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07B9C">
      <w:pPr>
        <w:jc w:val="center"/>
        <w:rPr>
          <w:rFonts w:hint="eastAsia" w:ascii="FangSong_GB2312" w:eastAsia="FangSong_GB2312"/>
          <w:b/>
          <w:color w:val="auto"/>
          <w:spacing w:val="60"/>
          <w:sz w:val="52"/>
          <w:szCs w:val="52"/>
          <w:highlight w:val="none"/>
        </w:rPr>
      </w:pPr>
      <w:r>
        <w:rPr>
          <w:rFonts w:hint="eastAsia" w:ascii="FangSong_GB2312" w:eastAsia="FangSong_GB2312"/>
          <w:b/>
          <w:color w:val="auto"/>
          <w:spacing w:val="60"/>
          <w:sz w:val="52"/>
          <w:szCs w:val="52"/>
          <w:highlight w:val="none"/>
        </w:rPr>
        <w:t>天台县政府采购</w:t>
      </w:r>
    </w:p>
    <w:p w14:paraId="43345CCE">
      <w:pPr>
        <w:jc w:val="center"/>
        <w:rPr>
          <w:rFonts w:hint="eastAsia" w:ascii="FangSong_GB2312" w:hAnsi="Times New Roman" w:eastAsia="FangSong_GB2312"/>
          <w:b/>
          <w:color w:val="auto"/>
          <w:spacing w:val="60"/>
          <w:sz w:val="52"/>
          <w:szCs w:val="52"/>
          <w:highlight w:val="none"/>
        </w:rPr>
      </w:pPr>
      <w:r>
        <w:rPr>
          <w:rFonts w:hint="eastAsia" w:ascii="FangSong_GB2312" w:hAnsi="Times New Roman" w:eastAsia="FangSong_GB2312"/>
          <w:b/>
          <w:color w:val="auto"/>
          <w:spacing w:val="60"/>
          <w:sz w:val="52"/>
          <w:szCs w:val="52"/>
          <w:highlight w:val="none"/>
        </w:rPr>
        <w:t>公开招标文件</w:t>
      </w:r>
    </w:p>
    <w:p w14:paraId="3F930106">
      <w:pPr>
        <w:pStyle w:val="2"/>
        <w:ind w:firstLine="0"/>
        <w:jc w:val="center"/>
        <w:rPr>
          <w:rFonts w:hint="eastAsia" w:ascii="FangSong_GB2312" w:hAnsi="Times New Roman" w:eastAsia="FangSong_GB2312"/>
          <w:color w:val="auto"/>
          <w:sz w:val="32"/>
          <w:szCs w:val="32"/>
          <w:highlight w:val="none"/>
        </w:rPr>
      </w:pPr>
      <w:r>
        <w:rPr>
          <w:rFonts w:hint="eastAsia" w:ascii="FangSong_GB2312" w:hAnsi="Times New Roman" w:eastAsia="FangSong_GB2312"/>
          <w:color w:val="auto"/>
          <w:sz w:val="32"/>
          <w:szCs w:val="32"/>
          <w:highlight w:val="none"/>
        </w:rPr>
        <w:t>（线上电子招投标）</w:t>
      </w:r>
    </w:p>
    <w:p w14:paraId="1E753E85">
      <w:pPr>
        <w:rPr>
          <w:rFonts w:hint="eastAsia" w:ascii="FangSong_GB2312" w:eastAsia="FangSong_GB2312"/>
          <w:b/>
          <w:color w:val="auto"/>
          <w:sz w:val="36"/>
          <w:szCs w:val="36"/>
          <w:highlight w:val="none"/>
        </w:rPr>
      </w:pPr>
    </w:p>
    <w:p w14:paraId="2BAF66D6">
      <w:pPr>
        <w:ind w:firstLine="1920" w:firstLineChars="600"/>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项目编号：</w:t>
      </w:r>
      <w:r>
        <w:rPr>
          <w:rFonts w:hint="eastAsia" w:ascii="FangSong_GB2312" w:eastAsia="FangSong_GB2312"/>
          <w:color w:val="auto"/>
          <w:sz w:val="32"/>
          <w:szCs w:val="32"/>
          <w:highlight w:val="none"/>
          <w:lang w:val="en-US" w:eastAsia="zh-CN"/>
        </w:rPr>
        <w:t>GTCG-2024-1208</w:t>
      </w:r>
      <w:r>
        <w:rPr>
          <w:rFonts w:hint="eastAsia" w:ascii="FangSong_GB2312" w:eastAsia="FangSong_GB2312"/>
          <w:color w:val="auto"/>
          <w:sz w:val="32"/>
          <w:szCs w:val="32"/>
          <w:highlight w:val="none"/>
        </w:rPr>
        <w:t xml:space="preserve">(招)  </w:t>
      </w:r>
    </w:p>
    <w:p w14:paraId="4990301B">
      <w:pPr>
        <w:rPr>
          <w:rFonts w:hint="eastAsia" w:ascii="FangSong_GB2312" w:eastAsia="FangSong_GB2312"/>
          <w:b/>
          <w:color w:val="auto"/>
          <w:sz w:val="36"/>
          <w:szCs w:val="36"/>
          <w:highlight w:val="none"/>
        </w:rPr>
      </w:pPr>
    </w:p>
    <w:p w14:paraId="41CBD897">
      <w:pPr>
        <w:spacing w:line="720" w:lineRule="auto"/>
        <w:ind w:left="638" w:leftChars="304" w:firstLine="0" w:firstLineChars="0"/>
        <w:jc w:val="center"/>
        <w:rPr>
          <w:rFonts w:hint="eastAsia" w:ascii="FangSong_GB2312" w:eastAsia="FangSong_GB2312"/>
          <w:color w:val="auto"/>
          <w:sz w:val="28"/>
          <w:szCs w:val="28"/>
          <w:highlight w:val="none"/>
          <w:u w:val="single"/>
          <w:lang w:val="en-US"/>
        </w:rPr>
      </w:pPr>
      <w:r>
        <w:rPr>
          <w:rFonts w:hint="eastAsia" w:ascii="FangSong_GB2312" w:eastAsia="FangSong_GB2312"/>
          <w:color w:val="auto"/>
          <w:sz w:val="32"/>
          <w:szCs w:val="32"/>
          <w:highlight w:val="none"/>
          <w:u w:val="none"/>
        </w:rPr>
        <w:t>项目名称：</w:t>
      </w:r>
      <w:r>
        <w:rPr>
          <w:rFonts w:hint="eastAsia" w:ascii="FangSong_GB2312" w:eastAsia="FangSong_GB2312"/>
          <w:color w:val="auto"/>
          <w:sz w:val="28"/>
          <w:szCs w:val="28"/>
          <w:highlight w:val="none"/>
          <w:u w:val="single"/>
          <w:lang w:val="en-US" w:eastAsia="zh-CN"/>
        </w:rPr>
        <w:t>2025～2026年度天台县始丰街道和合·老人·家综合体、居家养老服务中心及居家养老服务照料中心托管运营服务项目</w:t>
      </w:r>
    </w:p>
    <w:p w14:paraId="6760AE0A">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天台县人民政府始丰街道办事处</w:t>
      </w:r>
      <w:r>
        <w:rPr>
          <w:rFonts w:hint="eastAsia" w:ascii="FangSong_GB2312" w:eastAsia="FangSong_GB2312"/>
          <w:color w:val="auto"/>
          <w:sz w:val="32"/>
          <w:szCs w:val="32"/>
          <w:highlight w:val="none"/>
          <w:u w:val="single"/>
        </w:rPr>
        <w:t xml:space="preserve">（盖章）                  </w:t>
      </w:r>
    </w:p>
    <w:p w14:paraId="658AE949">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吴女士</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18367686992</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rPr>
        <w:t xml:space="preserve"> </w:t>
      </w:r>
    </w:p>
    <w:p w14:paraId="76A9C38C">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采购代理单位：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浙江广通工程咨询有限公司</w:t>
      </w:r>
      <w:r>
        <w:rPr>
          <w:rFonts w:hint="eastAsia" w:ascii="FangSong_GB2312" w:eastAsia="FangSong_GB2312"/>
          <w:color w:val="auto"/>
          <w:sz w:val="32"/>
          <w:szCs w:val="32"/>
          <w:highlight w:val="none"/>
          <w:u w:val="single"/>
        </w:rPr>
        <w:t xml:space="preserve">（盖章）       </w:t>
      </w:r>
    </w:p>
    <w:p w14:paraId="68FDA740">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刘美华</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18857656201</w:t>
      </w:r>
      <w:r>
        <w:rPr>
          <w:rFonts w:hint="eastAsia" w:ascii="FangSong_GB2312" w:eastAsia="FangSong_GB2312"/>
          <w:color w:val="auto"/>
          <w:sz w:val="32"/>
          <w:szCs w:val="32"/>
          <w:highlight w:val="none"/>
          <w:u w:val="single"/>
        </w:rPr>
        <w:t xml:space="preserve">    </w:t>
      </w:r>
    </w:p>
    <w:p w14:paraId="108BB522">
      <w:pPr>
        <w:rPr>
          <w:rFonts w:hint="eastAsia" w:ascii="仿宋" w:hAnsi="仿宋" w:eastAsia="仿宋"/>
          <w:b/>
          <w:color w:val="auto"/>
          <w:sz w:val="44"/>
          <w:szCs w:val="44"/>
          <w:highlight w:val="none"/>
        </w:rPr>
      </w:pPr>
    </w:p>
    <w:p w14:paraId="65523D00">
      <w:pPr>
        <w:spacing w:line="800" w:lineRule="exact"/>
        <w:ind w:firstLine="640" w:firstLineChars="200"/>
        <w:jc w:val="center"/>
        <w:rPr>
          <w:rFonts w:hint="eastAsia" w:ascii="FangSong_GB2312" w:hAnsi="Times New Roman" w:eastAsia="FangSong_GB2312" w:cs="Times New Roman"/>
          <w:color w:val="auto"/>
          <w:sz w:val="32"/>
          <w:szCs w:val="32"/>
          <w:highlight w:val="none"/>
          <w:u w:val="none"/>
        </w:rPr>
      </w:pPr>
      <w:r>
        <w:rPr>
          <w:rFonts w:hint="eastAsia" w:ascii="FangSong_GB2312" w:hAnsi="Times New Roman" w:eastAsia="FangSong_GB2312" w:cs="Times New Roman"/>
          <w:color w:val="auto"/>
          <w:sz w:val="32"/>
          <w:szCs w:val="32"/>
          <w:highlight w:val="none"/>
          <w:u w:val="none"/>
        </w:rPr>
        <w:t>二0二</w:t>
      </w:r>
      <w:r>
        <w:rPr>
          <w:rFonts w:hint="eastAsia" w:ascii="FangSong_GB2312" w:hAnsi="Times New Roman" w:eastAsia="FangSong_GB2312" w:cs="Times New Roman"/>
          <w:color w:val="auto"/>
          <w:sz w:val="32"/>
          <w:szCs w:val="32"/>
          <w:highlight w:val="none"/>
          <w:u w:val="none"/>
          <w:lang w:val="en-US" w:eastAsia="zh-CN"/>
        </w:rPr>
        <w:t>四</w:t>
      </w:r>
      <w:r>
        <w:rPr>
          <w:rFonts w:hint="eastAsia" w:ascii="FangSong_GB2312" w:hAnsi="Times New Roman" w:eastAsia="FangSong_GB2312" w:cs="Times New Roman"/>
          <w:color w:val="auto"/>
          <w:sz w:val="32"/>
          <w:szCs w:val="32"/>
          <w:highlight w:val="none"/>
          <w:u w:val="none"/>
        </w:rPr>
        <w:t>年</w:t>
      </w:r>
      <w:r>
        <w:rPr>
          <w:rFonts w:hint="eastAsia" w:ascii="FangSong_GB2312" w:eastAsia="FangSong_GB2312" w:cs="Times New Roman"/>
          <w:color w:val="auto"/>
          <w:sz w:val="32"/>
          <w:szCs w:val="32"/>
          <w:highlight w:val="none"/>
          <w:u w:val="none"/>
          <w:lang w:val="en-US" w:eastAsia="zh-CN"/>
        </w:rPr>
        <w:t>十二</w:t>
      </w:r>
      <w:r>
        <w:rPr>
          <w:rFonts w:hint="eastAsia" w:ascii="FangSong_GB2312" w:hAnsi="Times New Roman" w:eastAsia="FangSong_GB2312" w:cs="Times New Roman"/>
          <w:color w:val="auto"/>
          <w:sz w:val="32"/>
          <w:szCs w:val="32"/>
          <w:highlight w:val="none"/>
          <w:u w:val="none"/>
        </w:rPr>
        <w:t>月</w:t>
      </w:r>
    </w:p>
    <w:p w14:paraId="0C4FAE5E">
      <w:pPr>
        <w:ind w:firstLine="3481" w:firstLineChars="788"/>
        <w:rPr>
          <w:rFonts w:hint="eastAsia" w:ascii="仿宋" w:hAnsi="仿宋" w:eastAsia="仿宋"/>
          <w:b/>
          <w:color w:val="auto"/>
          <w:sz w:val="44"/>
          <w:szCs w:val="44"/>
          <w:highlight w:val="none"/>
        </w:rPr>
      </w:pPr>
    </w:p>
    <w:p w14:paraId="429023F0">
      <w:pPr>
        <w:pStyle w:val="9"/>
        <w:rPr>
          <w:rFonts w:hint="eastAsia" w:ascii="仿宋" w:hAnsi="仿宋" w:eastAsia="仿宋"/>
          <w:b/>
          <w:color w:val="auto"/>
          <w:sz w:val="44"/>
          <w:szCs w:val="44"/>
          <w:highlight w:val="none"/>
        </w:rPr>
      </w:pPr>
    </w:p>
    <w:p w14:paraId="08D0B455">
      <w:pPr>
        <w:pStyle w:val="2"/>
        <w:rPr>
          <w:rFonts w:hint="eastAsia"/>
        </w:rPr>
      </w:pPr>
    </w:p>
    <w:p w14:paraId="6ED786E5">
      <w:pPr>
        <w:rPr>
          <w:rFonts w:hint="eastAsia" w:ascii="仿宋" w:hAnsi="仿宋" w:eastAsia="仿宋"/>
          <w:b/>
          <w:color w:val="auto"/>
          <w:sz w:val="44"/>
          <w:szCs w:val="44"/>
          <w:highlight w:val="none"/>
        </w:rPr>
      </w:pPr>
    </w:p>
    <w:p w14:paraId="32BAAED5">
      <w:pPr>
        <w:ind w:firstLine="3481" w:firstLineChars="788"/>
        <w:rPr>
          <w:rFonts w:hint="eastAsia" w:ascii="仿宋" w:hAnsi="仿宋" w:eastAsia="仿宋"/>
          <w:b/>
          <w:color w:val="auto"/>
          <w:sz w:val="44"/>
          <w:szCs w:val="44"/>
          <w:highlight w:val="none"/>
        </w:rPr>
      </w:pPr>
      <w:r>
        <w:rPr>
          <w:rFonts w:hint="eastAsia" w:ascii="仿宋" w:hAnsi="仿宋" w:eastAsia="仿宋"/>
          <w:b/>
          <w:color w:val="auto"/>
          <w:sz w:val="44"/>
          <w:szCs w:val="44"/>
          <w:highlight w:val="none"/>
        </w:rPr>
        <w:t>目  录</w:t>
      </w:r>
    </w:p>
    <w:p w14:paraId="2DE9E74D">
      <w:pPr>
        <w:pStyle w:val="7"/>
        <w:rPr>
          <w:rFonts w:hint="eastAsia"/>
          <w:color w:val="auto"/>
          <w:highlight w:val="none"/>
        </w:rPr>
      </w:pPr>
    </w:p>
    <w:sdt>
      <w:sdtPr>
        <w:rPr>
          <w:rFonts w:ascii="宋体" w:hAnsi="宋体" w:eastAsia="宋体" w:cs="Times New Roman"/>
          <w:kern w:val="2"/>
          <w:sz w:val="21"/>
          <w:szCs w:val="24"/>
          <w:lang w:val="en-US" w:eastAsia="zh-CN" w:bidi="ar-SA"/>
        </w:rPr>
        <w:id w:val="147471908"/>
        <w15:color w:val="DBDBDB"/>
        <w:docPartObj>
          <w:docPartGallery w:val="Table of Contents"/>
          <w:docPartUnique/>
        </w:docPartObj>
      </w:sdtPr>
      <w:sdtEndPr>
        <w:rPr>
          <w:rFonts w:hint="eastAsia" w:ascii="仿宋" w:hAnsi="仿宋" w:eastAsia="仿宋" w:cs="Times New Roman"/>
          <w:color w:val="auto"/>
          <w:kern w:val="2"/>
          <w:sz w:val="21"/>
          <w:szCs w:val="21"/>
          <w:highlight w:val="none"/>
          <w:lang w:val="en-US" w:eastAsia="zh-CN" w:bidi="ar-SA"/>
        </w:rPr>
      </w:sdtEndPr>
      <w:sdtContent>
        <w:p w14:paraId="3C3C12DA">
          <w:pPr>
            <w:spacing w:before="0" w:beforeLines="0" w:after="0" w:afterLines="0" w:line="240" w:lineRule="auto"/>
            <w:ind w:left="0" w:leftChars="0" w:right="0" w:rightChars="0" w:firstLine="0" w:firstLineChars="0"/>
            <w:jc w:val="center"/>
          </w:pPr>
        </w:p>
        <w:p w14:paraId="6DC23F5E">
          <w:pPr>
            <w:pStyle w:val="49"/>
            <w:tabs>
              <w:tab w:val="right" w:leader="dot" w:pos="8730"/>
            </w:tabs>
            <w:spacing w:line="720" w:lineRule="auto"/>
            <w:rPr>
              <w:sz w:val="28"/>
              <w:szCs w:val="28"/>
            </w:rPr>
          </w:pPr>
          <w:r>
            <w:rPr>
              <w:rFonts w:hint="eastAsia" w:ascii="仿宋" w:hAnsi="仿宋" w:eastAsia="仿宋"/>
              <w:b/>
              <w:color w:val="auto"/>
              <w:szCs w:val="21"/>
              <w:highlight w:val="none"/>
            </w:rPr>
            <w:fldChar w:fldCharType="begin"/>
          </w:r>
          <w:r>
            <w:rPr>
              <w:rFonts w:hint="eastAsia" w:ascii="仿宋" w:hAnsi="仿宋" w:eastAsia="仿宋"/>
              <w:b/>
              <w:color w:val="auto"/>
              <w:szCs w:val="21"/>
              <w:highlight w:val="none"/>
            </w:rPr>
            <w:instrText xml:space="preserve">TOC \o "1-1" \h \u </w:instrText>
          </w:r>
          <w:r>
            <w:rPr>
              <w:rFonts w:hint="eastAsia" w:ascii="仿宋" w:hAnsi="仿宋" w:eastAsia="仿宋"/>
              <w:b/>
              <w:color w:val="auto"/>
              <w:szCs w:val="21"/>
              <w:highlight w:val="none"/>
            </w:rPr>
            <w:fldChar w:fldCharType="separate"/>
          </w: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_Toc10612 </w:instrText>
          </w:r>
          <w:r>
            <w:rPr>
              <w:rFonts w:hint="eastAsia" w:ascii="仿宋" w:hAnsi="仿宋" w:eastAsia="仿宋"/>
              <w:sz w:val="28"/>
              <w:szCs w:val="32"/>
              <w:highlight w:val="none"/>
            </w:rPr>
            <w:fldChar w:fldCharType="separate"/>
          </w:r>
          <w:r>
            <w:rPr>
              <w:rFonts w:hint="eastAsia" w:ascii="仿宋" w:hAnsi="仿宋" w:eastAsia="仿宋"/>
              <w:sz w:val="28"/>
              <w:szCs w:val="72"/>
              <w:highlight w:val="none"/>
            </w:rPr>
            <w:t>第一章  招标公告</w:t>
          </w:r>
          <w:r>
            <w:rPr>
              <w:sz w:val="28"/>
              <w:szCs w:val="28"/>
            </w:rPr>
            <w:tab/>
          </w:r>
          <w:r>
            <w:rPr>
              <w:sz w:val="28"/>
              <w:szCs w:val="28"/>
            </w:rPr>
            <w:fldChar w:fldCharType="begin"/>
          </w:r>
          <w:r>
            <w:rPr>
              <w:sz w:val="28"/>
              <w:szCs w:val="28"/>
            </w:rPr>
            <w:instrText xml:space="preserve"> PAGEREF _Toc10612 \h </w:instrText>
          </w:r>
          <w:r>
            <w:rPr>
              <w:sz w:val="28"/>
              <w:szCs w:val="28"/>
            </w:rPr>
            <w:fldChar w:fldCharType="separate"/>
          </w:r>
          <w:r>
            <w:rPr>
              <w:sz w:val="28"/>
              <w:szCs w:val="28"/>
            </w:rPr>
            <w:t>1</w:t>
          </w:r>
          <w:r>
            <w:rPr>
              <w:sz w:val="28"/>
              <w:szCs w:val="28"/>
            </w:rPr>
            <w:fldChar w:fldCharType="end"/>
          </w:r>
          <w:r>
            <w:rPr>
              <w:rFonts w:hint="eastAsia" w:ascii="仿宋" w:hAnsi="仿宋" w:eastAsia="仿宋"/>
              <w:color w:val="auto"/>
              <w:sz w:val="28"/>
              <w:szCs w:val="32"/>
              <w:highlight w:val="none"/>
            </w:rPr>
            <w:fldChar w:fldCharType="end"/>
          </w:r>
        </w:p>
        <w:p w14:paraId="03B84B4D">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_Toc7241 </w:instrText>
          </w:r>
          <w:r>
            <w:rPr>
              <w:rFonts w:hint="eastAsia" w:ascii="仿宋" w:hAnsi="仿宋" w:eastAsia="仿宋"/>
              <w:sz w:val="28"/>
              <w:szCs w:val="32"/>
              <w:highlight w:val="none"/>
            </w:rPr>
            <w:fldChar w:fldCharType="separate"/>
          </w:r>
          <w:r>
            <w:rPr>
              <w:rFonts w:hint="eastAsia" w:ascii="仿宋" w:hAnsi="仿宋" w:eastAsia="仿宋"/>
              <w:bCs/>
              <w:sz w:val="28"/>
              <w:szCs w:val="52"/>
              <w:highlight w:val="none"/>
            </w:rPr>
            <w:t>第二章  投标人须知</w:t>
          </w:r>
          <w:r>
            <w:rPr>
              <w:sz w:val="28"/>
              <w:szCs w:val="28"/>
            </w:rPr>
            <w:tab/>
          </w:r>
          <w:r>
            <w:rPr>
              <w:sz w:val="28"/>
              <w:szCs w:val="28"/>
            </w:rPr>
            <w:fldChar w:fldCharType="begin"/>
          </w:r>
          <w:r>
            <w:rPr>
              <w:sz w:val="28"/>
              <w:szCs w:val="28"/>
            </w:rPr>
            <w:instrText xml:space="preserve"> PAGEREF _Toc7241 \h </w:instrText>
          </w:r>
          <w:r>
            <w:rPr>
              <w:sz w:val="28"/>
              <w:szCs w:val="28"/>
            </w:rPr>
            <w:fldChar w:fldCharType="separate"/>
          </w:r>
          <w:r>
            <w:rPr>
              <w:sz w:val="28"/>
              <w:szCs w:val="28"/>
            </w:rPr>
            <w:t>5</w:t>
          </w:r>
          <w:r>
            <w:rPr>
              <w:sz w:val="28"/>
              <w:szCs w:val="28"/>
            </w:rPr>
            <w:fldChar w:fldCharType="end"/>
          </w:r>
          <w:r>
            <w:rPr>
              <w:rFonts w:hint="eastAsia" w:ascii="仿宋" w:hAnsi="仿宋" w:eastAsia="仿宋"/>
              <w:color w:val="auto"/>
              <w:sz w:val="28"/>
              <w:szCs w:val="32"/>
              <w:highlight w:val="none"/>
            </w:rPr>
            <w:fldChar w:fldCharType="end"/>
          </w:r>
        </w:p>
        <w:p w14:paraId="7C3ACA1D">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_Toc953 </w:instrText>
          </w:r>
          <w:r>
            <w:rPr>
              <w:rFonts w:hint="eastAsia" w:ascii="仿宋" w:hAnsi="仿宋" w:eastAsia="仿宋"/>
              <w:sz w:val="28"/>
              <w:szCs w:val="32"/>
              <w:highlight w:val="none"/>
            </w:rPr>
            <w:fldChar w:fldCharType="separate"/>
          </w:r>
          <w:r>
            <w:rPr>
              <w:rFonts w:hint="eastAsia" w:ascii="仿宋" w:hAnsi="仿宋" w:eastAsia="仿宋"/>
              <w:bCs/>
              <w:sz w:val="28"/>
              <w:szCs w:val="52"/>
            </w:rPr>
            <w:t xml:space="preserve">第三章 </w:t>
          </w:r>
          <w:r>
            <w:rPr>
              <w:rFonts w:hint="eastAsia" w:ascii="仿宋" w:hAnsi="仿宋" w:eastAsia="仿宋"/>
              <w:bCs/>
              <w:sz w:val="28"/>
              <w:szCs w:val="52"/>
              <w:highlight w:val="none"/>
            </w:rPr>
            <w:t>合同主要条款</w:t>
          </w:r>
          <w:r>
            <w:rPr>
              <w:sz w:val="28"/>
              <w:szCs w:val="28"/>
            </w:rPr>
            <w:tab/>
          </w:r>
          <w:r>
            <w:rPr>
              <w:sz w:val="28"/>
              <w:szCs w:val="28"/>
            </w:rPr>
            <w:fldChar w:fldCharType="begin"/>
          </w:r>
          <w:r>
            <w:rPr>
              <w:sz w:val="28"/>
              <w:szCs w:val="28"/>
            </w:rPr>
            <w:instrText xml:space="preserve"> PAGEREF _Toc953 \h </w:instrText>
          </w:r>
          <w:r>
            <w:rPr>
              <w:sz w:val="28"/>
              <w:szCs w:val="28"/>
            </w:rPr>
            <w:fldChar w:fldCharType="separate"/>
          </w:r>
          <w:r>
            <w:rPr>
              <w:sz w:val="28"/>
              <w:szCs w:val="28"/>
            </w:rPr>
            <w:t>20</w:t>
          </w:r>
          <w:r>
            <w:rPr>
              <w:sz w:val="28"/>
              <w:szCs w:val="28"/>
            </w:rPr>
            <w:fldChar w:fldCharType="end"/>
          </w:r>
          <w:r>
            <w:rPr>
              <w:rFonts w:hint="eastAsia" w:ascii="仿宋" w:hAnsi="仿宋" w:eastAsia="仿宋"/>
              <w:color w:val="auto"/>
              <w:sz w:val="28"/>
              <w:szCs w:val="32"/>
              <w:highlight w:val="none"/>
            </w:rPr>
            <w:fldChar w:fldCharType="end"/>
          </w:r>
        </w:p>
        <w:p w14:paraId="0395EDF7">
          <w:pPr>
            <w:pStyle w:val="49"/>
            <w:tabs>
              <w:tab w:val="right" w:leader="dot" w:pos="8730"/>
            </w:tabs>
            <w:spacing w:line="720" w:lineRule="auto"/>
            <w:rPr>
              <w:b w:val="0"/>
              <w:bCs w:val="0"/>
              <w:sz w:val="36"/>
              <w:szCs w:val="36"/>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_Toc26419 </w:instrText>
          </w:r>
          <w:r>
            <w:rPr>
              <w:rFonts w:hint="eastAsia" w:ascii="仿宋" w:hAnsi="仿宋" w:eastAsia="仿宋"/>
              <w:sz w:val="28"/>
              <w:szCs w:val="32"/>
              <w:highlight w:val="none"/>
            </w:rPr>
            <w:fldChar w:fldCharType="separate"/>
          </w:r>
          <w:r>
            <w:rPr>
              <w:rFonts w:hint="eastAsia" w:ascii="仿宋" w:hAnsi="仿宋" w:eastAsia="仿宋"/>
              <w:bCs/>
              <w:sz w:val="28"/>
              <w:szCs w:val="48"/>
              <w:highlight w:val="none"/>
            </w:rPr>
            <w:t>第四章  招标内容及需求</w:t>
          </w:r>
          <w:r>
            <w:rPr>
              <w:sz w:val="28"/>
              <w:szCs w:val="28"/>
            </w:rPr>
            <w:tab/>
          </w:r>
          <w:r>
            <w:rPr>
              <w:sz w:val="28"/>
              <w:szCs w:val="28"/>
            </w:rPr>
            <w:fldChar w:fldCharType="begin"/>
          </w:r>
          <w:r>
            <w:rPr>
              <w:sz w:val="28"/>
              <w:szCs w:val="28"/>
            </w:rPr>
            <w:instrText xml:space="preserve"> PAGEREF _Toc26419 \h </w:instrText>
          </w:r>
          <w:r>
            <w:rPr>
              <w:sz w:val="28"/>
              <w:szCs w:val="28"/>
            </w:rPr>
            <w:fldChar w:fldCharType="separate"/>
          </w:r>
          <w:r>
            <w:rPr>
              <w:sz w:val="28"/>
              <w:szCs w:val="28"/>
            </w:rPr>
            <w:t>33</w:t>
          </w:r>
          <w:r>
            <w:rPr>
              <w:sz w:val="28"/>
              <w:szCs w:val="28"/>
            </w:rPr>
            <w:fldChar w:fldCharType="end"/>
          </w:r>
          <w:r>
            <w:rPr>
              <w:rFonts w:hint="eastAsia" w:ascii="仿宋" w:hAnsi="仿宋" w:eastAsia="仿宋"/>
              <w:color w:val="auto"/>
              <w:sz w:val="28"/>
              <w:szCs w:val="32"/>
              <w:highlight w:val="none"/>
            </w:rPr>
            <w:fldChar w:fldCharType="end"/>
          </w:r>
        </w:p>
        <w:p w14:paraId="532BA2D9">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_Toc8987 </w:instrText>
          </w:r>
          <w:r>
            <w:rPr>
              <w:rFonts w:hint="eastAsia" w:ascii="仿宋" w:hAnsi="仿宋" w:eastAsia="仿宋"/>
              <w:sz w:val="28"/>
              <w:szCs w:val="32"/>
              <w:highlight w:val="none"/>
            </w:rPr>
            <w:fldChar w:fldCharType="separate"/>
          </w:r>
          <w:r>
            <w:rPr>
              <w:rFonts w:ascii="仿宋" w:hAnsi="仿宋" w:eastAsia="仿宋"/>
              <w:sz w:val="28"/>
              <w:szCs w:val="52"/>
              <w:highlight w:val="none"/>
            </w:rPr>
            <w:t>第五章 评标办法及评分标准</w:t>
          </w:r>
          <w:r>
            <w:rPr>
              <w:sz w:val="28"/>
              <w:szCs w:val="28"/>
            </w:rPr>
            <w:tab/>
          </w:r>
          <w:r>
            <w:rPr>
              <w:sz w:val="28"/>
              <w:szCs w:val="28"/>
            </w:rPr>
            <w:fldChar w:fldCharType="begin"/>
          </w:r>
          <w:r>
            <w:rPr>
              <w:sz w:val="28"/>
              <w:szCs w:val="28"/>
            </w:rPr>
            <w:instrText xml:space="preserve"> PAGEREF _Toc8987 \h </w:instrText>
          </w:r>
          <w:r>
            <w:rPr>
              <w:sz w:val="28"/>
              <w:szCs w:val="28"/>
            </w:rPr>
            <w:fldChar w:fldCharType="separate"/>
          </w:r>
          <w:r>
            <w:rPr>
              <w:sz w:val="28"/>
              <w:szCs w:val="28"/>
            </w:rPr>
            <w:t>44</w:t>
          </w:r>
          <w:r>
            <w:rPr>
              <w:sz w:val="28"/>
              <w:szCs w:val="28"/>
            </w:rPr>
            <w:fldChar w:fldCharType="end"/>
          </w:r>
          <w:r>
            <w:rPr>
              <w:rFonts w:hint="eastAsia" w:ascii="仿宋" w:hAnsi="仿宋" w:eastAsia="仿宋"/>
              <w:color w:val="auto"/>
              <w:sz w:val="28"/>
              <w:szCs w:val="32"/>
              <w:highlight w:val="none"/>
            </w:rPr>
            <w:fldChar w:fldCharType="end"/>
          </w:r>
        </w:p>
        <w:p w14:paraId="3C91F2BA">
          <w:pPr>
            <w:pStyle w:val="49"/>
            <w:tabs>
              <w:tab w:val="right" w:leader="dot" w:pos="8730"/>
            </w:tabs>
            <w:spacing w:line="720" w:lineRule="auto"/>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_Toc18532 </w:instrText>
          </w:r>
          <w:r>
            <w:rPr>
              <w:rFonts w:hint="eastAsia" w:ascii="仿宋" w:hAnsi="仿宋" w:eastAsia="仿宋"/>
              <w:sz w:val="28"/>
              <w:szCs w:val="32"/>
              <w:highlight w:val="none"/>
            </w:rPr>
            <w:fldChar w:fldCharType="separate"/>
          </w:r>
          <w:r>
            <w:rPr>
              <w:rFonts w:hint="eastAsia" w:ascii="仿宋" w:hAnsi="仿宋" w:eastAsia="仿宋"/>
              <w:sz w:val="28"/>
              <w:szCs w:val="52"/>
              <w:highlight w:val="none"/>
            </w:rPr>
            <w:t>第六章  投标文件格式</w:t>
          </w:r>
          <w:r>
            <w:rPr>
              <w:sz w:val="28"/>
              <w:szCs w:val="28"/>
            </w:rPr>
            <w:tab/>
          </w:r>
          <w:r>
            <w:rPr>
              <w:sz w:val="28"/>
              <w:szCs w:val="28"/>
            </w:rPr>
            <w:fldChar w:fldCharType="begin"/>
          </w:r>
          <w:r>
            <w:rPr>
              <w:sz w:val="28"/>
              <w:szCs w:val="28"/>
            </w:rPr>
            <w:instrText xml:space="preserve"> PAGEREF _Toc18532 \h </w:instrText>
          </w:r>
          <w:r>
            <w:rPr>
              <w:sz w:val="28"/>
              <w:szCs w:val="28"/>
            </w:rPr>
            <w:fldChar w:fldCharType="separate"/>
          </w:r>
          <w:r>
            <w:rPr>
              <w:sz w:val="28"/>
              <w:szCs w:val="28"/>
            </w:rPr>
            <w:t>49</w:t>
          </w:r>
          <w:r>
            <w:rPr>
              <w:sz w:val="28"/>
              <w:szCs w:val="28"/>
            </w:rPr>
            <w:fldChar w:fldCharType="end"/>
          </w:r>
          <w:r>
            <w:rPr>
              <w:rFonts w:hint="eastAsia" w:ascii="仿宋" w:hAnsi="仿宋" w:eastAsia="仿宋"/>
              <w:color w:val="auto"/>
              <w:sz w:val="28"/>
              <w:szCs w:val="32"/>
              <w:highlight w:val="none"/>
            </w:rPr>
            <w:fldChar w:fldCharType="end"/>
          </w:r>
        </w:p>
        <w:p w14:paraId="2251A60C">
          <w:pPr>
            <w:pStyle w:val="49"/>
            <w:tabs>
              <w:tab w:val="right" w:leader="dot" w:pos="8730"/>
            </w:tabs>
          </w:pPr>
        </w:p>
        <w:p w14:paraId="7102BD34">
          <w:pPr>
            <w:spacing w:line="660" w:lineRule="exact"/>
            <w:jc w:val="center"/>
            <w:rPr>
              <w:rFonts w:hint="eastAsia" w:ascii="仿宋" w:hAnsi="仿宋" w:eastAsia="仿宋"/>
              <w:b/>
              <w:color w:val="auto"/>
              <w:szCs w:val="21"/>
              <w:highlight w:val="none"/>
            </w:rPr>
          </w:pPr>
          <w:r>
            <w:rPr>
              <w:rFonts w:hint="eastAsia" w:ascii="仿宋" w:hAnsi="仿宋" w:eastAsia="仿宋"/>
              <w:color w:val="auto"/>
              <w:szCs w:val="21"/>
              <w:highlight w:val="none"/>
            </w:rPr>
            <w:fldChar w:fldCharType="end"/>
          </w:r>
        </w:p>
      </w:sdtContent>
    </w:sdt>
    <w:p w14:paraId="2AE00CEB">
      <w:pPr>
        <w:spacing w:line="660" w:lineRule="exact"/>
        <w:jc w:val="center"/>
        <w:rPr>
          <w:rFonts w:ascii="仿宋" w:hAnsi="仿宋" w:eastAsia="仿宋"/>
          <w:b/>
          <w:color w:val="auto"/>
          <w:szCs w:val="21"/>
          <w:highlight w:val="none"/>
        </w:rPr>
      </w:pPr>
      <w:r>
        <w:rPr>
          <w:rFonts w:hint="eastAsia" w:ascii="仿宋" w:hAnsi="仿宋" w:eastAsia="仿宋"/>
          <w:b/>
          <w:color w:val="auto"/>
          <w:szCs w:val="21"/>
          <w:highlight w:val="none"/>
        </w:rPr>
        <w:t>共</w:t>
      </w:r>
      <w:r>
        <w:rPr>
          <w:rFonts w:hint="eastAsia" w:ascii="仿宋" w:hAnsi="仿宋" w:eastAsia="仿宋"/>
          <w:b/>
          <w:color w:val="auto"/>
          <w:szCs w:val="21"/>
          <w:highlight w:val="none"/>
          <w:lang w:val="en-US" w:eastAsia="zh-CN"/>
        </w:rPr>
        <w:t>6</w:t>
      </w:r>
      <w:r>
        <w:rPr>
          <w:rFonts w:hint="default" w:ascii="仿宋" w:hAnsi="仿宋" w:eastAsia="仿宋"/>
          <w:b/>
          <w:color w:val="auto"/>
          <w:szCs w:val="21"/>
          <w:highlight w:val="none"/>
          <w:lang w:val="en-US" w:eastAsia="zh-CN"/>
        </w:rPr>
        <w:t>9</w:t>
      </w:r>
      <w:r>
        <w:rPr>
          <w:rFonts w:ascii="仿宋" w:hAnsi="仿宋" w:eastAsia="仿宋"/>
          <w:b/>
          <w:color w:val="auto"/>
          <w:szCs w:val="21"/>
          <w:highlight w:val="none"/>
        </w:rPr>
        <w:t>页</w:t>
      </w:r>
    </w:p>
    <w:p w14:paraId="144C5D1A">
      <w:pPr>
        <w:pStyle w:val="22"/>
        <w:rPr>
          <w:rFonts w:hint="eastAsia" w:ascii="仿宋" w:hAnsi="仿宋" w:eastAsia="仿宋"/>
          <w:color w:val="auto"/>
          <w:highlight w:val="none"/>
        </w:rPr>
      </w:pPr>
    </w:p>
    <w:p w14:paraId="29B9190B">
      <w:pPr>
        <w:pStyle w:val="22"/>
        <w:rPr>
          <w:rFonts w:hint="eastAsia" w:ascii="仿宋" w:hAnsi="仿宋" w:eastAsia="仿宋"/>
          <w:color w:val="auto"/>
          <w:highlight w:val="none"/>
        </w:rPr>
      </w:pPr>
    </w:p>
    <w:p w14:paraId="6AC0C705">
      <w:pPr>
        <w:bidi w:val="0"/>
        <w:jc w:val="center"/>
        <w:rPr>
          <w:rFonts w:hint="eastAsia"/>
        </w:rPr>
      </w:pPr>
    </w:p>
    <w:p w14:paraId="182342FF">
      <w:pPr>
        <w:tabs>
          <w:tab w:val="left" w:pos="1568"/>
        </w:tabs>
        <w:bidi w:val="0"/>
        <w:jc w:val="left"/>
        <w:rPr>
          <w:rFonts w:hint="eastAsia"/>
          <w:lang w:eastAsia="zh-CN"/>
        </w:rPr>
      </w:pPr>
      <w:r>
        <w:rPr>
          <w:rFonts w:hint="eastAsia"/>
          <w:lang w:eastAsia="zh-CN"/>
        </w:rPr>
        <w:tab/>
      </w:r>
    </w:p>
    <w:p w14:paraId="4C9EC860">
      <w:pPr>
        <w:bidi w:val="0"/>
        <w:rPr>
          <w:rFonts w:hint="eastAsia" w:ascii="Times New Roman" w:hAnsi="Times New Roman" w:eastAsia="宋体" w:cs="Times New Roman"/>
          <w:kern w:val="2"/>
          <w:sz w:val="21"/>
          <w:szCs w:val="24"/>
          <w:lang w:val="en-US" w:eastAsia="zh-CN" w:bidi="ar-SA"/>
        </w:rPr>
      </w:pPr>
    </w:p>
    <w:p w14:paraId="3D0412CA">
      <w:pPr>
        <w:tabs>
          <w:tab w:val="center" w:pos="4365"/>
        </w:tabs>
        <w:bidi w:val="0"/>
        <w:jc w:val="left"/>
        <w:rPr>
          <w:rFonts w:hint="eastAsia"/>
          <w:lang w:val="en-US" w:eastAsia="zh-CN"/>
        </w:rPr>
        <w:sectPr>
          <w:headerReference r:id="rId4" w:type="first"/>
          <w:footerReference r:id="rId6" w:type="first"/>
          <w:headerReference r:id="rId3" w:type="default"/>
          <w:footerReference r:id="rId5" w:type="default"/>
          <w:pgSz w:w="11906" w:h="16838"/>
          <w:pgMar w:top="1701" w:right="1588" w:bottom="1418" w:left="1588" w:header="851" w:footer="992" w:gutter="0"/>
          <w:cols w:space="720" w:num="1"/>
          <w:titlePg/>
          <w:docGrid w:type="lines" w:linePitch="312" w:charSpace="0"/>
        </w:sectPr>
      </w:pPr>
      <w:r>
        <w:rPr>
          <w:rFonts w:hint="eastAsia"/>
          <w:lang w:val="en-US" w:eastAsia="zh-CN"/>
        </w:rPr>
        <w:tab/>
      </w:r>
    </w:p>
    <w:p w14:paraId="12FFCCBF">
      <w:pPr>
        <w:spacing w:after="312" w:afterLines="100" w:line="680" w:lineRule="exact"/>
        <w:ind w:left="601"/>
        <w:jc w:val="center"/>
        <w:outlineLvl w:val="0"/>
        <w:rPr>
          <w:rFonts w:hint="eastAsia" w:ascii="仿宋_GB2312" w:hAnsi="宋体" w:eastAsia="仿宋_GB2312"/>
          <w:color w:val="auto"/>
          <w:sz w:val="24"/>
          <w:highlight w:val="none"/>
        </w:rPr>
      </w:pPr>
      <w:bookmarkStart w:id="0" w:name="_Toc10612"/>
      <w:r>
        <w:rPr>
          <w:rFonts w:hint="eastAsia" w:ascii="仿宋" w:hAnsi="仿宋" w:eastAsia="仿宋"/>
          <w:b/>
          <w:color w:val="auto"/>
          <w:sz w:val="36"/>
          <w:szCs w:val="44"/>
          <w:highlight w:val="none"/>
        </w:rPr>
        <w:t>第一章  招标公告</w:t>
      </w:r>
      <w:bookmarkEnd w:id="0"/>
    </w:p>
    <w:p w14:paraId="0D114BB3">
      <w:pPr>
        <w:widowControl/>
        <w:pBdr>
          <w:top w:val="single" w:color="auto" w:sz="4" w:space="1"/>
          <w:left w:val="single" w:color="auto" w:sz="4" w:space="4"/>
          <w:bottom w:val="single" w:color="auto" w:sz="4" w:space="1"/>
          <w:right w:val="single" w:color="auto" w:sz="4" w:space="4"/>
        </w:pBdr>
        <w:shd w:val="clear" w:color="auto" w:fill="FFFFFF"/>
        <w:jc w:val="left"/>
        <w:rPr>
          <w:rFonts w:ascii="微软雅黑" w:hAnsi="微软雅黑" w:eastAsia="微软雅黑" w:cs="宋体"/>
          <w:color w:val="auto"/>
          <w:kern w:val="0"/>
          <w:sz w:val="24"/>
          <w:highlight w:val="none"/>
        </w:rPr>
      </w:pPr>
      <w:r>
        <w:rPr>
          <w:rFonts w:hint="eastAsia" w:ascii="微软雅黑" w:hAnsi="微软雅黑" w:eastAsia="微软雅黑" w:cs="宋体"/>
          <w:color w:val="auto"/>
          <w:kern w:val="0"/>
          <w:sz w:val="24"/>
          <w:highlight w:val="none"/>
        </w:rPr>
        <w:t>项目概况</w:t>
      </w:r>
    </w:p>
    <w:p w14:paraId="604BFBFA">
      <w:pPr>
        <w:widowControl/>
        <w:pBdr>
          <w:top w:val="single" w:color="auto" w:sz="4" w:space="1"/>
          <w:left w:val="single" w:color="auto" w:sz="4" w:space="4"/>
          <w:bottom w:val="single" w:color="auto" w:sz="4" w:space="1"/>
          <w:right w:val="single" w:color="auto" w:sz="4" w:space="4"/>
        </w:pBdr>
        <w:shd w:val="clear" w:color="auto" w:fill="FFFFFF"/>
        <w:jc w:val="left"/>
        <w:rPr>
          <w:rFonts w:hint="eastAsia" w:ascii="仿宋" w:hAnsi="仿宋" w:eastAsia="仿宋"/>
          <w:b/>
          <w:color w:val="auto"/>
          <w:sz w:val="24"/>
          <w:highlight w:val="none"/>
        </w:rPr>
      </w:pPr>
      <w:r>
        <w:rPr>
          <w:rFonts w:hint="eastAsia" w:ascii="微软雅黑" w:hAnsi="微软雅黑" w:eastAsia="微软雅黑" w:cs="宋体"/>
          <w:color w:val="auto"/>
          <w:kern w:val="0"/>
          <w:sz w:val="24"/>
          <w:highlight w:val="none"/>
        </w:rPr>
        <w:t xml:space="preserve">    </w:t>
      </w:r>
      <w:r>
        <w:rPr>
          <w:rFonts w:hint="eastAsia" w:ascii="微软雅黑" w:hAnsi="微软雅黑" w:eastAsia="微软雅黑" w:cs="宋体"/>
          <w:color w:val="auto"/>
          <w:kern w:val="0"/>
          <w:sz w:val="24"/>
          <w:highlight w:val="none"/>
          <w:u w:val="single"/>
        </w:rPr>
        <w:t> </w:t>
      </w:r>
      <w:r>
        <w:rPr>
          <w:rFonts w:hint="eastAsia" w:ascii="微软雅黑" w:hAnsi="微软雅黑" w:eastAsia="微软雅黑" w:cs="宋体"/>
          <w:color w:val="auto"/>
          <w:kern w:val="0"/>
          <w:sz w:val="24"/>
          <w:highlight w:val="none"/>
          <w:u w:val="single"/>
          <w:lang w:val="en-US" w:eastAsia="zh-CN"/>
        </w:rPr>
        <w:t>2025～2026年度天台县始丰街道和合·老人·家综合体、居家养老服务中心及居家养老服务照料中心托管运营服务项目</w:t>
      </w:r>
      <w:r>
        <w:rPr>
          <w:rFonts w:hint="eastAsia" w:ascii="微软雅黑" w:hAnsi="微软雅黑" w:eastAsia="微软雅黑" w:cs="宋体"/>
          <w:color w:val="auto"/>
          <w:kern w:val="0"/>
          <w:sz w:val="24"/>
          <w:highlight w:val="none"/>
        </w:rPr>
        <w:t>的潜在供应商应在 </w:t>
      </w:r>
      <w:r>
        <w:rPr>
          <w:rFonts w:hint="eastAsia" w:ascii="微软雅黑" w:hAnsi="微软雅黑" w:eastAsia="微软雅黑" w:cs="宋体"/>
          <w:color w:val="auto"/>
          <w:kern w:val="0"/>
          <w:sz w:val="24"/>
          <w:highlight w:val="none"/>
          <w:u w:val="single"/>
        </w:rPr>
        <w:t>政府采购云平台（www.zcygov.cn） </w:t>
      </w:r>
      <w:r>
        <w:rPr>
          <w:rFonts w:hint="eastAsia" w:ascii="微软雅黑" w:hAnsi="微软雅黑" w:eastAsia="微软雅黑" w:cs="宋体"/>
          <w:color w:val="auto"/>
          <w:kern w:val="0"/>
          <w:sz w:val="24"/>
          <w:highlight w:val="none"/>
        </w:rPr>
        <w:t>获取（下载）招标文件，并于 </w:t>
      </w:r>
      <w:r>
        <w:rPr>
          <w:rFonts w:hint="eastAsia" w:ascii="微软雅黑" w:hAnsi="微软雅黑" w:eastAsia="微软雅黑" w:cs="宋体"/>
          <w:color w:val="auto"/>
          <w:kern w:val="0"/>
          <w:sz w:val="24"/>
          <w:highlight w:val="none"/>
          <w:u w:val="single"/>
        </w:rPr>
        <w:t> 202</w:t>
      </w:r>
      <w:r>
        <w:rPr>
          <w:rFonts w:hint="eastAsia" w:ascii="微软雅黑" w:hAnsi="微软雅黑" w:eastAsia="微软雅黑" w:cs="宋体"/>
          <w:color w:val="auto"/>
          <w:kern w:val="0"/>
          <w:sz w:val="24"/>
          <w:highlight w:val="none"/>
          <w:u w:val="single"/>
          <w:lang w:val="en-US" w:eastAsia="zh-CN"/>
        </w:rPr>
        <w:t>5</w:t>
      </w:r>
      <w:r>
        <w:rPr>
          <w:rFonts w:hint="eastAsia" w:ascii="微软雅黑" w:hAnsi="微软雅黑" w:eastAsia="微软雅黑" w:cs="宋体"/>
          <w:color w:val="auto"/>
          <w:kern w:val="0"/>
          <w:sz w:val="24"/>
          <w:highlight w:val="none"/>
          <w:u w:val="single"/>
        </w:rPr>
        <w:t>年</w:t>
      </w:r>
      <w:r>
        <w:rPr>
          <w:rFonts w:hint="eastAsia" w:ascii="微软雅黑" w:hAnsi="微软雅黑" w:eastAsia="微软雅黑" w:cs="宋体"/>
          <w:color w:val="auto"/>
          <w:kern w:val="0"/>
          <w:sz w:val="24"/>
          <w:highlight w:val="none"/>
          <w:u w:val="single"/>
          <w:lang w:val="en-US" w:eastAsia="zh-CN"/>
        </w:rPr>
        <w:t xml:space="preserve">1 </w:t>
      </w:r>
      <w:r>
        <w:rPr>
          <w:rFonts w:hint="eastAsia" w:ascii="微软雅黑" w:hAnsi="微软雅黑" w:eastAsia="微软雅黑" w:cs="宋体"/>
          <w:color w:val="auto"/>
          <w:kern w:val="0"/>
          <w:sz w:val="24"/>
          <w:highlight w:val="none"/>
          <w:u w:val="single"/>
        </w:rPr>
        <w:t>月</w:t>
      </w:r>
      <w:r>
        <w:rPr>
          <w:rFonts w:hint="eastAsia" w:ascii="微软雅黑" w:hAnsi="微软雅黑" w:eastAsia="微软雅黑" w:cs="宋体"/>
          <w:color w:val="auto"/>
          <w:kern w:val="0"/>
          <w:sz w:val="24"/>
          <w:highlight w:val="none"/>
          <w:u w:val="single"/>
          <w:lang w:val="en-US" w:eastAsia="zh-CN"/>
        </w:rPr>
        <w:t>9</w:t>
      </w:r>
      <w:r>
        <w:rPr>
          <w:rFonts w:hint="eastAsia" w:ascii="微软雅黑" w:hAnsi="微软雅黑" w:eastAsia="微软雅黑" w:cs="宋体"/>
          <w:color w:val="auto"/>
          <w:kern w:val="0"/>
          <w:sz w:val="24"/>
          <w:highlight w:val="none"/>
          <w:u w:val="single"/>
        </w:rPr>
        <w:t>日</w:t>
      </w:r>
      <w:r>
        <w:rPr>
          <w:rFonts w:hint="eastAsia" w:ascii="微软雅黑" w:hAnsi="微软雅黑" w:eastAsia="微软雅黑" w:cs="宋体"/>
          <w:color w:val="auto"/>
          <w:kern w:val="0"/>
          <w:sz w:val="24"/>
          <w:highlight w:val="none"/>
          <w:u w:val="single"/>
          <w:lang w:val="en-US" w:eastAsia="zh-CN"/>
        </w:rPr>
        <w:t>9：00</w:t>
      </w:r>
      <w:r>
        <w:rPr>
          <w:rFonts w:hint="eastAsia" w:ascii="微软雅黑" w:hAnsi="微软雅黑" w:eastAsia="微软雅黑" w:cs="宋体"/>
          <w:color w:val="auto"/>
          <w:kern w:val="0"/>
          <w:sz w:val="24"/>
          <w:highlight w:val="none"/>
        </w:rPr>
        <w:t>北京时间）前递交（上传）响应文件</w:t>
      </w:r>
    </w:p>
    <w:p w14:paraId="085973AA">
      <w:pPr>
        <w:pStyle w:val="19"/>
        <w:spacing w:before="0" w:beforeAutospacing="0" w:after="0" w:afterAutospacing="0" w:line="400" w:lineRule="exact"/>
        <w:jc w:val="left"/>
        <w:rPr>
          <w:rFonts w:hint="eastAsia" w:cs="宋体"/>
          <w:color w:val="auto"/>
          <w:highlight w:val="none"/>
        </w:rPr>
      </w:pPr>
      <w:r>
        <w:rPr>
          <w:rStyle w:val="26"/>
          <w:rFonts w:hint="eastAsia" w:ascii="仿宋" w:hAnsi="仿宋" w:eastAsia="仿宋" w:cs="仿宋"/>
          <w:color w:val="auto"/>
          <w:highlight w:val="none"/>
          <w:shd w:val="clear" w:color="auto" w:fill="FFFFFF"/>
        </w:rPr>
        <w:t>一、</w:t>
      </w:r>
      <w:r>
        <w:rPr>
          <w:rStyle w:val="26"/>
          <w:rFonts w:hint="eastAsia" w:ascii="仿宋" w:hAnsi="仿宋" w:eastAsia="仿宋" w:cs="仿宋"/>
          <w:color w:val="auto"/>
          <w:highlight w:val="none"/>
          <w:shd w:val="clear" w:color="auto" w:fill="FFFFFF"/>
          <w:lang w:val="en-US" w:eastAsia="zh-CN"/>
        </w:rPr>
        <w:t>项目基本情况</w:t>
      </w:r>
      <w:r>
        <w:rPr>
          <w:rFonts w:hint="eastAsia" w:cs="宋体"/>
          <w:color w:val="auto"/>
          <w:highlight w:val="none"/>
          <w:shd w:val="clear" w:color="auto" w:fill="FFFFFF"/>
        </w:rPr>
        <w:t>                                       </w:t>
      </w:r>
    </w:p>
    <w:p w14:paraId="6AF35F08">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项目编号：</w:t>
      </w:r>
      <w:r>
        <w:rPr>
          <w:rFonts w:hint="eastAsia" w:ascii="仿宋" w:hAnsi="仿宋" w:eastAsia="仿宋" w:cs="仿宋"/>
          <w:color w:val="auto"/>
          <w:highlight w:val="none"/>
          <w:shd w:val="clear" w:color="auto" w:fill="FFFFFF"/>
          <w:lang w:val="en-US" w:eastAsia="zh-CN"/>
        </w:rPr>
        <w:t>GTCG-2024-1208</w:t>
      </w:r>
      <w:r>
        <w:rPr>
          <w:rFonts w:hint="eastAsia" w:ascii="仿宋" w:hAnsi="仿宋" w:eastAsia="仿宋" w:cs="仿宋"/>
          <w:color w:val="auto"/>
          <w:highlight w:val="none"/>
          <w:shd w:val="clear" w:color="auto" w:fill="FFFFFF"/>
        </w:rPr>
        <w:t xml:space="preserve">(招) </w:t>
      </w:r>
    </w:p>
    <w:p w14:paraId="36E73ECB">
      <w:pPr>
        <w:pStyle w:val="19"/>
        <w:spacing w:before="0" w:beforeAutospacing="0" w:after="0" w:afterAutospacing="0" w:line="400" w:lineRule="exact"/>
        <w:ind w:firstLine="420" w:firstLineChars="175"/>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项目名称：</w:t>
      </w:r>
      <w:r>
        <w:rPr>
          <w:rFonts w:hint="eastAsia" w:ascii="仿宋" w:hAnsi="仿宋" w:eastAsia="仿宋" w:cs="仿宋"/>
          <w:color w:val="auto"/>
          <w:highlight w:val="none"/>
          <w:shd w:val="clear" w:color="auto" w:fill="FFFFFF"/>
          <w:lang w:val="en-US" w:eastAsia="zh-CN"/>
        </w:rPr>
        <w:t>2025～2026年度天台县始丰街道和合·老人·家综合体、居家养老服务中心及居家养老服务照料中心托管运营服务项目</w:t>
      </w:r>
      <w:r>
        <w:rPr>
          <w:rFonts w:hint="eastAsia" w:ascii="仿宋" w:hAnsi="仿宋" w:eastAsia="仿宋" w:cs="仿宋"/>
          <w:color w:val="auto"/>
          <w:highlight w:val="none"/>
          <w:shd w:val="clear" w:color="auto" w:fill="FFFFFF"/>
        </w:rPr>
        <w:t xml:space="preserve">   </w:t>
      </w:r>
    </w:p>
    <w:p w14:paraId="6DB3BE77">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预算金额（元）：1180000元</w:t>
      </w:r>
    </w:p>
    <w:p w14:paraId="3386F547">
      <w:pPr>
        <w:adjustRightInd w:val="0"/>
        <w:snapToGrid w:val="0"/>
        <w:spacing w:line="400" w:lineRule="exact"/>
        <w:ind w:firstLine="480" w:firstLineChars="200"/>
        <w:rPr>
          <w:rFonts w:hint="default"/>
          <w:lang w:val="en-US" w:eastAsia="zh-CN"/>
        </w:rPr>
      </w:pPr>
      <w:r>
        <w:rPr>
          <w:rFonts w:hint="eastAsia" w:ascii="仿宋" w:hAnsi="仿宋" w:eastAsia="仿宋" w:cs="仿宋"/>
          <w:color w:val="auto"/>
          <w:kern w:val="0"/>
          <w:sz w:val="24"/>
          <w:szCs w:val="24"/>
          <w:highlight w:val="none"/>
          <w:shd w:val="clear" w:color="auto" w:fill="FFFFFF"/>
          <w:lang w:val="en-US" w:eastAsia="zh-CN" w:bidi="ar-SA"/>
        </w:rPr>
        <w:t>最高限价：118</w:t>
      </w:r>
      <w:r>
        <w:rPr>
          <w:rFonts w:hint="default" w:ascii="仿宋" w:hAnsi="仿宋" w:eastAsia="仿宋" w:cs="仿宋"/>
          <w:color w:val="auto"/>
          <w:kern w:val="0"/>
          <w:sz w:val="24"/>
          <w:szCs w:val="24"/>
          <w:highlight w:val="none"/>
          <w:shd w:val="clear" w:color="auto" w:fill="FFFFFF"/>
          <w:lang w:val="en-US" w:eastAsia="zh-CN" w:bidi="ar-SA"/>
        </w:rPr>
        <w:t>0000</w:t>
      </w:r>
      <w:r>
        <w:rPr>
          <w:rFonts w:hint="eastAsia" w:ascii="仿宋" w:hAnsi="仿宋" w:eastAsia="仿宋" w:cs="仿宋"/>
          <w:color w:val="auto"/>
          <w:kern w:val="0"/>
          <w:sz w:val="24"/>
          <w:szCs w:val="24"/>
          <w:highlight w:val="none"/>
          <w:shd w:val="clear" w:color="auto" w:fill="FFFFFF"/>
          <w:lang w:val="en-US" w:eastAsia="zh-CN" w:bidi="ar-SA"/>
        </w:rPr>
        <w:t>元</w:t>
      </w:r>
    </w:p>
    <w:p w14:paraId="705837BE">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采购需求：</w:t>
      </w:r>
    </w:p>
    <w:p w14:paraId="45B4327E">
      <w:pPr>
        <w:widowControl/>
        <w:adjustRightInd w:val="0"/>
        <w:snapToGrid w:val="0"/>
        <w:spacing w:line="400" w:lineRule="exact"/>
        <w:ind w:firstLine="480" w:firstLineChars="200"/>
        <w:jc w:val="left"/>
        <w:rPr>
          <w:color w:val="auto"/>
        </w:rPr>
      </w:pPr>
      <w:r>
        <w:rPr>
          <w:rFonts w:hint="eastAsia" w:ascii="仿宋_GB2312" w:hAnsi="仿宋_GB2312" w:eastAsia="仿宋_GB2312" w:cs="仿宋_GB2312"/>
          <w:color w:val="auto"/>
          <w:sz w:val="24"/>
          <w:szCs w:val="20"/>
        </w:rPr>
        <w:t>标项名称</w:t>
      </w:r>
      <w:r>
        <w:rPr>
          <w:rFonts w:ascii="仿宋_GB2312" w:hAnsi="仿宋_GB2312" w:eastAsia="仿宋_GB2312" w:cs="仿宋_GB2312"/>
          <w:color w:val="auto"/>
          <w:sz w:val="24"/>
          <w:szCs w:val="20"/>
        </w:rPr>
        <w:t>:</w:t>
      </w:r>
      <w:r>
        <w:rPr>
          <w:rFonts w:hint="eastAsia" w:ascii="仿宋_GB2312" w:hAnsi="仿宋_GB2312" w:eastAsia="仿宋_GB2312" w:cs="仿宋_GB2312"/>
          <w:color w:val="auto"/>
          <w:sz w:val="24"/>
          <w:szCs w:val="20"/>
          <w:lang w:val="en-US" w:eastAsia="zh-CN"/>
        </w:rPr>
        <w:t>2025～2026年度天台县始丰街道和合·老人·家综合体、居家养老服务中心及居家养老服务照料中心托管运营服务项目</w:t>
      </w:r>
      <w:r>
        <w:rPr>
          <w:rFonts w:ascii="仿宋_GB2312" w:hAnsi="仿宋_GB2312" w:eastAsia="仿宋_GB2312" w:cs="仿宋_GB2312"/>
          <w:color w:val="auto"/>
          <w:sz w:val="24"/>
          <w:szCs w:val="20"/>
        </w:rPr>
        <w:t> </w:t>
      </w:r>
    </w:p>
    <w:p w14:paraId="2DE307AC">
      <w:pPr>
        <w:widowControl/>
        <w:adjustRightInd w:val="0"/>
        <w:snapToGrid w:val="0"/>
        <w:spacing w:line="400" w:lineRule="exact"/>
        <w:ind w:firstLine="480" w:firstLineChars="200"/>
        <w:jc w:val="left"/>
        <w:rPr>
          <w:rFonts w:ascii="仿宋_GB2312" w:hAnsi="仿宋_GB2312" w:eastAsia="仿宋_GB2312" w:cs="仿宋_GB2312"/>
          <w:color w:val="auto"/>
          <w:sz w:val="24"/>
          <w:szCs w:val="20"/>
        </w:rPr>
      </w:pPr>
      <w:r>
        <w:rPr>
          <w:rFonts w:hint="eastAsia" w:ascii="仿宋_GB2312" w:hAnsi="仿宋_GB2312" w:eastAsia="仿宋_GB2312" w:cs="仿宋_GB2312"/>
          <w:color w:val="auto"/>
          <w:sz w:val="24"/>
          <w:szCs w:val="20"/>
        </w:rPr>
        <w:t>数量</w:t>
      </w:r>
      <w:r>
        <w:rPr>
          <w:rFonts w:ascii="仿宋_GB2312" w:hAnsi="仿宋_GB2312" w:eastAsia="仿宋_GB2312" w:cs="仿宋_GB2312"/>
          <w:color w:val="auto"/>
          <w:sz w:val="24"/>
          <w:szCs w:val="20"/>
        </w:rPr>
        <w:t>: 1</w:t>
      </w:r>
    </w:p>
    <w:p w14:paraId="65A4ABF9">
      <w:pPr>
        <w:widowControl/>
        <w:adjustRightInd w:val="0"/>
        <w:snapToGrid w:val="0"/>
        <w:spacing w:line="400" w:lineRule="exact"/>
        <w:ind w:firstLine="480" w:firstLineChars="200"/>
        <w:jc w:val="left"/>
        <w:rPr>
          <w:rFonts w:hint="default" w:ascii="仿宋_GB2312" w:hAnsi="仿宋_GB2312" w:eastAsia="仿宋_GB2312" w:cs="仿宋_GB2312"/>
          <w:color w:val="auto"/>
          <w:sz w:val="24"/>
          <w:szCs w:val="20"/>
          <w:lang w:val="en-US"/>
        </w:rPr>
      </w:pPr>
      <w:r>
        <w:rPr>
          <w:rFonts w:hint="eastAsia" w:ascii="仿宋_GB2312" w:hAnsi="仿宋_GB2312" w:eastAsia="仿宋_GB2312" w:cs="仿宋_GB2312"/>
          <w:color w:val="auto"/>
          <w:sz w:val="24"/>
          <w:szCs w:val="20"/>
        </w:rPr>
        <w:t>预算金额（元）</w:t>
      </w:r>
      <w:r>
        <w:rPr>
          <w:rFonts w:ascii="仿宋_GB2312" w:hAnsi="仿宋_GB2312" w:eastAsia="仿宋_GB2312" w:cs="仿宋_GB2312"/>
          <w:color w:val="auto"/>
          <w:sz w:val="24"/>
          <w:szCs w:val="20"/>
        </w:rPr>
        <w:t>:</w:t>
      </w:r>
      <w:r>
        <w:rPr>
          <w:rFonts w:hint="eastAsia" w:ascii="仿宋_GB2312" w:hAnsi="仿宋_GB2312" w:eastAsia="仿宋_GB2312" w:cs="仿宋_GB2312"/>
          <w:color w:val="auto"/>
          <w:sz w:val="24"/>
          <w:lang w:val="en-US" w:eastAsia="zh-CN"/>
        </w:rPr>
        <w:t>1180000</w:t>
      </w:r>
    </w:p>
    <w:p w14:paraId="17E6038B">
      <w:pPr>
        <w:widowControl/>
        <w:adjustRightInd w:val="0"/>
        <w:snapToGrid w:val="0"/>
        <w:spacing w:line="400" w:lineRule="exact"/>
        <w:ind w:firstLine="480" w:firstLineChars="200"/>
        <w:jc w:val="left"/>
        <w:rPr>
          <w:rFonts w:ascii="仿宋_GB2312" w:hAnsi="仿宋_GB2312" w:eastAsia="仿宋_GB2312" w:cs="仿宋_GB2312"/>
          <w:color w:val="auto"/>
          <w:sz w:val="24"/>
          <w:szCs w:val="20"/>
        </w:rPr>
      </w:pPr>
      <w:r>
        <w:rPr>
          <w:rFonts w:hint="eastAsia" w:ascii="仿宋_GB2312" w:hAnsi="仿宋_GB2312" w:eastAsia="仿宋_GB2312" w:cs="仿宋_GB2312"/>
          <w:color w:val="auto"/>
          <w:sz w:val="24"/>
          <w:szCs w:val="20"/>
        </w:rPr>
        <w:t>简要规格描述或项目基本概况介绍、用途：详见招标文件第四章 </w:t>
      </w:r>
    </w:p>
    <w:p w14:paraId="476B1002">
      <w:pPr>
        <w:widowControl/>
        <w:adjustRightInd w:val="0"/>
        <w:snapToGrid w:val="0"/>
        <w:spacing w:line="400" w:lineRule="exact"/>
        <w:ind w:firstLine="480" w:firstLineChars="200"/>
        <w:jc w:val="left"/>
        <w:rPr>
          <w:color w:val="auto"/>
        </w:rPr>
      </w:pPr>
      <w:r>
        <w:rPr>
          <w:rFonts w:ascii="仿宋_GB2312" w:hAnsi="Courier New" w:eastAsia="仿宋_GB2312"/>
          <w:color w:val="auto"/>
          <w:sz w:val="24"/>
          <w:szCs w:val="20"/>
        </w:rPr>
        <w:t>备注：</w:t>
      </w:r>
    </w:p>
    <w:p w14:paraId="6F09D8D2">
      <w:pPr>
        <w:pStyle w:val="19"/>
        <w:tabs>
          <w:tab w:val="left" w:pos="6530"/>
        </w:tabs>
        <w:spacing w:before="0" w:beforeAutospacing="0" w:after="0" w:afterAutospacing="0" w:line="400" w:lineRule="exact"/>
        <w:ind w:firstLine="480" w:firstLineChars="200"/>
        <w:rPr>
          <w:color w:val="auto"/>
          <w:highlight w:val="none"/>
        </w:rPr>
      </w:pPr>
      <w:r>
        <w:rPr>
          <w:rFonts w:hint="eastAsia" w:ascii="仿宋" w:hAnsi="仿宋" w:eastAsia="仿宋" w:cs="仿宋"/>
          <w:color w:val="auto"/>
          <w:highlight w:val="none"/>
          <w:shd w:val="clear" w:color="auto" w:fill="FFFFFF"/>
        </w:rPr>
        <w:t>合同履约期限：详见招标文件</w:t>
      </w:r>
    </w:p>
    <w:p w14:paraId="572A1238">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 本项目（否）接受联合体投标。</w:t>
      </w:r>
    </w:p>
    <w:p w14:paraId="221E5BF8">
      <w:pPr>
        <w:pStyle w:val="19"/>
        <w:spacing w:before="0" w:beforeAutospacing="0" w:after="0" w:afterAutospacing="0" w:line="400" w:lineRule="exact"/>
        <w:rPr>
          <w:color w:val="auto"/>
          <w:highlight w:val="none"/>
        </w:rPr>
      </w:pPr>
      <w:r>
        <w:rPr>
          <w:rStyle w:val="26"/>
          <w:rFonts w:hint="eastAsia" w:ascii="仿宋" w:hAnsi="仿宋" w:eastAsia="仿宋" w:cs="仿宋"/>
          <w:color w:val="auto"/>
          <w:highlight w:val="none"/>
          <w:shd w:val="clear" w:color="auto" w:fill="FFFFFF"/>
        </w:rPr>
        <w:t>二、申请人的资格要求：</w:t>
      </w:r>
    </w:p>
    <w:p w14:paraId="71E0E206">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满足《中华人民共和国政府采购法》第二十二条规定；未被“信用中国”（www.creditchina.gov.cn)、中国政府采购网（www.ccgp.gov.cn）列入失信被执行人、重大税收违法案件当事人名单、政府采购严重违法失信行为记录名单。</w:t>
      </w:r>
    </w:p>
    <w:p w14:paraId="156A553D">
      <w:pPr>
        <w:pStyle w:val="19"/>
        <w:spacing w:before="0" w:beforeAutospacing="0" w:after="0" w:afterAutospacing="0" w:line="400" w:lineRule="exact"/>
        <w:rPr>
          <w:rFonts w:hint="eastAsia" w:eastAsia="仿宋"/>
          <w:color w:val="auto"/>
          <w:highlight w:val="none"/>
          <w:lang w:val="en-US" w:eastAsia="zh-CN"/>
        </w:rPr>
      </w:pPr>
      <w:r>
        <w:rPr>
          <w:rFonts w:hint="eastAsia" w:ascii="仿宋" w:hAnsi="仿宋" w:eastAsia="仿宋" w:cs="仿宋"/>
          <w:color w:val="auto"/>
          <w:highlight w:val="none"/>
          <w:shd w:val="clear" w:color="auto" w:fill="FFFFFF"/>
        </w:rPr>
        <w:t>    2.落实政府采购政策需满足的资格要求：本项目专门面向中小企业采购（须在资格证明文件里提供《中小企业声明函》）</w:t>
      </w:r>
    </w:p>
    <w:p w14:paraId="3871D4D4">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3.本项目的特定资格要求：无 </w:t>
      </w:r>
    </w:p>
    <w:p w14:paraId="7124E526">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三、获取招标文件 </w:t>
      </w:r>
    </w:p>
    <w:p w14:paraId="6FA971C7">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1、获取时间：招标公告发布之日起至投标截止时间前</w:t>
      </w:r>
    </w:p>
    <w:p w14:paraId="55192354">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2、获取地点：政府采购云平台（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w:t>
      </w:r>
    </w:p>
    <w:p w14:paraId="66C38B33">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3、获取采购文件方式：在线获取</w:t>
      </w:r>
    </w:p>
    <w:p w14:paraId="1C2E0710">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6CEA2E7E">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5B7EA939">
      <w:pPr>
        <w:pStyle w:val="19"/>
        <w:spacing w:before="0" w:beforeAutospacing="0" w:after="0" w:afterAutospacing="0" w:line="400" w:lineRule="exact"/>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注：请供应商按上述要求获取采购文件，如未在“政采云”系统内完成相关流程，引起的投标无效责任自负。</w:t>
      </w:r>
    </w:p>
    <w:p w14:paraId="588187C6">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4、采购文件售价：免费（不提供纸质版采购文件，不收取工本费）。</w:t>
      </w:r>
    </w:p>
    <w:p w14:paraId="655A1B37">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四、提交投标文件截止时间、开标时间和地点</w:t>
      </w:r>
    </w:p>
    <w:p w14:paraId="2133876F">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提交投标文件截止时间：202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9</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9：00</w:t>
      </w:r>
      <w:r>
        <w:rPr>
          <w:rFonts w:hint="eastAsia" w:ascii="仿宋" w:hAnsi="仿宋" w:eastAsia="仿宋" w:cs="仿宋"/>
          <w:color w:val="auto"/>
          <w:highlight w:val="none"/>
          <w:shd w:val="clear" w:color="auto" w:fill="FFFFFF"/>
        </w:rPr>
        <w:t>（北京时间）</w:t>
      </w:r>
    </w:p>
    <w:p w14:paraId="26B155AC">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投标地点（网址）：在政府采购云平台（www.zcygov.cn） </w:t>
      </w:r>
    </w:p>
    <w:p w14:paraId="14F00B2E">
      <w:pPr>
        <w:pStyle w:val="19"/>
        <w:spacing w:before="0" w:beforeAutospacing="0" w:after="0" w:afterAutospacing="0" w:line="400" w:lineRule="exact"/>
        <w:rPr>
          <w:rFonts w:eastAsia="仿宋"/>
          <w:color w:val="auto"/>
          <w:highlight w:val="none"/>
        </w:rPr>
      </w:pPr>
      <w:r>
        <w:rPr>
          <w:rFonts w:hint="eastAsia" w:ascii="仿宋" w:hAnsi="仿宋" w:eastAsia="仿宋" w:cs="仿宋"/>
          <w:color w:val="auto"/>
          <w:highlight w:val="none"/>
          <w:shd w:val="clear" w:color="auto" w:fill="FFFFFF"/>
        </w:rPr>
        <w:t>    开标时间：202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9</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9：00</w:t>
      </w:r>
      <w:r>
        <w:rPr>
          <w:rFonts w:hint="eastAsia" w:ascii="仿宋" w:hAnsi="仿宋" w:eastAsia="仿宋" w:cs="仿宋"/>
          <w:color w:val="auto"/>
          <w:highlight w:val="none"/>
          <w:shd w:val="clear" w:color="auto" w:fill="FFFFFF"/>
        </w:rPr>
        <w:t>（北京时间）</w:t>
      </w:r>
    </w:p>
    <w:p w14:paraId="33425828">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    开标地点（网址）：在政府采购云平台（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）上开启投标文件</w:t>
      </w:r>
    </w:p>
    <w:p w14:paraId="333EEC36">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开标时间后，待采购组织机构发出解密通知后30分钟内，供应商须登录“政采云”平台，用“项目采购-开标评标”功能解密投标文件。</w:t>
      </w:r>
    </w:p>
    <w:p w14:paraId="27133F1E">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五、公告期限 </w:t>
      </w:r>
    </w:p>
    <w:p w14:paraId="3B57D84A">
      <w:pPr>
        <w:pStyle w:val="19"/>
        <w:shd w:val="clear" w:color="auto" w:fill="FFFFFF"/>
        <w:spacing w:before="0" w:beforeAutospacing="0" w:after="0" w:afterAutospacing="0" w:line="400" w:lineRule="exact"/>
        <w:rPr>
          <w:rFonts w:hint="eastAsia" w:cs="宋体"/>
          <w:color w:val="auto"/>
          <w:highlight w:val="none"/>
        </w:rPr>
      </w:pPr>
      <w:r>
        <w:rPr>
          <w:rFonts w:ascii="仿宋" w:hAnsi="仿宋" w:eastAsia="仿宋" w:cs="仿宋"/>
          <w:color w:val="auto"/>
          <w:highlight w:val="none"/>
          <w:shd w:val="clear" w:color="auto" w:fill="FFFFFF"/>
        </w:rPr>
        <w:t>    自本公告发布之日起5个工作日。</w:t>
      </w:r>
    </w:p>
    <w:p w14:paraId="455CED05">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六、其他补充事宜</w:t>
      </w:r>
    </w:p>
    <w:p w14:paraId="42951D6C">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8B08228">
      <w:pPr>
        <w:pStyle w:val="2"/>
        <w:spacing w:line="360" w:lineRule="exact"/>
        <w:ind w:firstLine="360" w:firstLineChars="15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411BA1">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FA75C7">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4.投标人信用信息查询渠道及截止时点、信用信息查询记录和证据留存的具体方式、信用信息的使用规则：</w:t>
      </w:r>
    </w:p>
    <w:p w14:paraId="0111FBEA">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查询渠道：信用中国（网址：http://www.creditchina.gov.cn）、中国政府采购网(网址：http://www.ccgp.gov.cn）。</w:t>
      </w:r>
    </w:p>
    <w:p w14:paraId="6EB90EBB">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截止时点：开标后评标前。</w:t>
      </w:r>
    </w:p>
    <w:p w14:paraId="641603BD">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信用信息查询记录和证据留存的具体方式：由采购组织机构在规定查询时间内打印信用信息查询记录并归入项目档案。</w:t>
      </w:r>
    </w:p>
    <w:p w14:paraId="714931E1">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24292109">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七、对本次采购提出询问、质疑、投诉，请按以下方式联系</w:t>
      </w:r>
    </w:p>
    <w:p w14:paraId="7046C050">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1.采购人信息</w:t>
      </w:r>
    </w:p>
    <w:p w14:paraId="5E2EB444">
      <w:pPr>
        <w:pStyle w:val="19"/>
        <w:spacing w:before="0" w:beforeAutospacing="0" w:after="0" w:afterAutospacing="0" w:line="440" w:lineRule="exact"/>
        <w:ind w:firstLine="480" w:firstLineChars="20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名    称：</w:t>
      </w:r>
      <w:r>
        <w:rPr>
          <w:rFonts w:hint="eastAsia" w:ascii="仿宋" w:hAnsi="仿宋" w:eastAsia="仿宋" w:cs="仿宋"/>
          <w:color w:val="auto"/>
          <w:highlight w:val="none"/>
          <w:shd w:val="clear" w:color="auto" w:fill="FFFFFF"/>
          <w:lang w:eastAsia="zh-CN"/>
        </w:rPr>
        <w:t>天台县人民政府始丰街道办事处</w:t>
      </w:r>
    </w:p>
    <w:p w14:paraId="3ADF968C">
      <w:pPr>
        <w:pStyle w:val="19"/>
        <w:spacing w:before="0" w:beforeAutospacing="0" w:after="0" w:afterAutospacing="0" w:line="440" w:lineRule="exact"/>
        <w:rPr>
          <w:rFonts w:hint="default" w:ascii="仿宋" w:hAnsi="仿宋" w:eastAsia="仿宋" w:cs="仿宋"/>
          <w:b w:val="0"/>
          <w:bCs/>
          <w:color w:val="auto"/>
          <w:highlight w:val="none"/>
          <w:shd w:val="clear" w:color="auto" w:fill="FFFFFF"/>
          <w:lang w:val="en-US" w:eastAsia="zh-CN"/>
        </w:rPr>
      </w:pPr>
      <w:r>
        <w:rPr>
          <w:rFonts w:hint="eastAsia" w:ascii="仿宋" w:hAnsi="仿宋" w:eastAsia="仿宋" w:cs="仿宋"/>
          <w:color w:val="auto"/>
          <w:highlight w:val="none"/>
          <w:shd w:val="clear" w:color="auto" w:fill="FFFFFF"/>
        </w:rPr>
        <w:t xml:space="preserve">    </w:t>
      </w:r>
      <w:r>
        <w:rPr>
          <w:rFonts w:hint="eastAsia" w:ascii="仿宋" w:hAnsi="仿宋" w:eastAsia="仿宋" w:cs="仿宋"/>
          <w:b w:val="0"/>
          <w:bCs/>
          <w:color w:val="auto"/>
          <w:highlight w:val="none"/>
          <w:shd w:val="clear" w:color="auto" w:fill="FFFFFF"/>
        </w:rPr>
        <w:t xml:space="preserve"> 地    址：</w:t>
      </w:r>
      <w:r>
        <w:rPr>
          <w:rFonts w:hint="eastAsia" w:ascii="仿宋" w:hAnsi="仿宋" w:eastAsia="仿宋" w:cs="仿宋"/>
          <w:b w:val="0"/>
          <w:bCs/>
          <w:color w:val="auto"/>
          <w:highlight w:val="none"/>
          <w:shd w:val="clear" w:color="auto" w:fill="FFFFFF"/>
          <w:lang w:eastAsia="zh-CN"/>
        </w:rPr>
        <w:t>浙江省天台县天台山西路289号</w:t>
      </w:r>
      <w:r>
        <w:rPr>
          <w:rFonts w:hint="eastAsia" w:ascii="仿宋" w:hAnsi="仿宋" w:eastAsia="仿宋" w:cs="仿宋"/>
          <w:b w:val="0"/>
          <w:bCs/>
          <w:color w:val="auto"/>
          <w:highlight w:val="none"/>
          <w:shd w:val="clear" w:color="auto" w:fill="FFFFFF"/>
          <w:lang w:val="en-US" w:eastAsia="zh-CN"/>
        </w:rPr>
        <w:t xml:space="preserve"> </w:t>
      </w:r>
    </w:p>
    <w:p w14:paraId="587F20E0">
      <w:pPr>
        <w:pStyle w:val="19"/>
        <w:spacing w:before="0" w:beforeAutospacing="0" w:after="0" w:afterAutospacing="0" w:line="440" w:lineRule="exact"/>
        <w:ind w:firstLine="480" w:firstLineChars="200"/>
        <w:rPr>
          <w:rFonts w:hint="eastAsia" w:ascii="仿宋" w:hAnsi="仿宋" w:eastAsia="仿宋" w:cs="仿宋"/>
          <w:b w:val="0"/>
          <w:bCs/>
          <w:color w:val="auto"/>
          <w:highlight w:val="none"/>
          <w:shd w:val="clear" w:color="auto" w:fill="FFFFFF"/>
          <w:lang w:val="en-US" w:eastAsia="zh-CN"/>
        </w:rPr>
      </w:pPr>
      <w:r>
        <w:rPr>
          <w:rFonts w:hint="eastAsia" w:ascii="仿宋" w:hAnsi="仿宋" w:eastAsia="仿宋" w:cs="仿宋"/>
          <w:b w:val="0"/>
          <w:bCs/>
          <w:color w:val="auto"/>
          <w:highlight w:val="none"/>
          <w:shd w:val="clear" w:color="auto" w:fill="FFFFFF"/>
        </w:rPr>
        <w:t>项目联系人（询问）：</w:t>
      </w:r>
      <w:r>
        <w:rPr>
          <w:rFonts w:hint="eastAsia" w:ascii="仿宋" w:hAnsi="仿宋" w:eastAsia="仿宋" w:cs="仿宋"/>
          <w:b w:val="0"/>
          <w:bCs/>
          <w:color w:val="auto"/>
          <w:highlight w:val="none"/>
          <w:shd w:val="clear" w:color="auto" w:fill="FFFFFF"/>
          <w:lang w:val="en-US" w:eastAsia="zh-CN"/>
        </w:rPr>
        <w:t xml:space="preserve">吴女士      </w:t>
      </w:r>
      <w:r>
        <w:rPr>
          <w:rFonts w:hint="eastAsia" w:ascii="仿宋" w:hAnsi="仿宋" w:eastAsia="仿宋" w:cs="仿宋"/>
          <w:b w:val="0"/>
          <w:bCs/>
          <w:color w:val="auto"/>
          <w:highlight w:val="none"/>
          <w:shd w:val="clear" w:color="auto" w:fill="FFFFFF"/>
        </w:rPr>
        <w:t xml:space="preserve">   项目联系方式（询问）：</w:t>
      </w:r>
      <w:r>
        <w:rPr>
          <w:rFonts w:hint="eastAsia" w:ascii="仿宋" w:hAnsi="仿宋" w:eastAsia="仿宋" w:cs="仿宋"/>
          <w:b w:val="0"/>
          <w:bCs/>
          <w:color w:val="auto"/>
          <w:highlight w:val="none"/>
          <w:shd w:val="clear" w:color="auto" w:fill="FFFFFF"/>
          <w:lang w:val="en-US" w:eastAsia="zh-CN"/>
        </w:rPr>
        <w:t xml:space="preserve">18367686992     </w:t>
      </w:r>
      <w:r>
        <w:rPr>
          <w:rFonts w:hint="eastAsia" w:ascii="仿宋" w:hAnsi="仿宋" w:eastAsia="仿宋" w:cs="仿宋"/>
          <w:b w:val="0"/>
          <w:bCs/>
          <w:color w:val="auto"/>
          <w:highlight w:val="none"/>
          <w:shd w:val="clear" w:color="auto" w:fill="FFFFFF"/>
        </w:rPr>
        <w:t xml:space="preserve"> </w:t>
      </w:r>
    </w:p>
    <w:p w14:paraId="7BA82F21">
      <w:pPr>
        <w:pStyle w:val="19"/>
        <w:spacing w:before="0" w:beforeAutospacing="0" w:after="0" w:afterAutospacing="0" w:line="440" w:lineRule="exact"/>
        <w:rPr>
          <w:rFonts w:hint="eastAsia" w:ascii="仿宋" w:hAnsi="仿宋" w:eastAsia="仿宋" w:cs="仿宋"/>
          <w:b w:val="0"/>
          <w:bCs/>
          <w:color w:val="auto"/>
          <w:highlight w:val="none"/>
          <w:shd w:val="clear" w:color="auto" w:fill="FFFFFF"/>
          <w:lang w:eastAsia="zh-CN"/>
        </w:rPr>
      </w:pPr>
      <w:r>
        <w:rPr>
          <w:rFonts w:hint="eastAsia" w:ascii="仿宋" w:hAnsi="仿宋" w:eastAsia="仿宋" w:cs="仿宋"/>
          <w:b w:val="0"/>
          <w:bCs/>
          <w:color w:val="auto"/>
          <w:highlight w:val="none"/>
          <w:shd w:val="clear" w:color="auto" w:fill="FFFFFF"/>
        </w:rPr>
        <w:t>     质疑联系人：</w:t>
      </w:r>
      <w:r>
        <w:rPr>
          <w:rFonts w:hint="eastAsia" w:ascii="仿宋" w:hAnsi="仿宋" w:eastAsia="仿宋" w:cs="仿宋"/>
          <w:b w:val="0"/>
          <w:bCs/>
          <w:color w:val="auto"/>
          <w:highlight w:val="none"/>
          <w:shd w:val="clear" w:color="auto" w:fill="FFFFFF"/>
          <w:lang w:val="en-US" w:eastAsia="zh-CN"/>
        </w:rPr>
        <w:t xml:space="preserve">吴女士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质疑联系方式：</w:t>
      </w:r>
      <w:r>
        <w:rPr>
          <w:rFonts w:hint="eastAsia" w:ascii="仿宋" w:hAnsi="仿宋" w:eastAsia="仿宋" w:cs="仿宋"/>
          <w:b w:val="0"/>
          <w:bCs/>
          <w:color w:val="auto"/>
          <w:highlight w:val="none"/>
          <w:shd w:val="clear" w:color="auto" w:fill="FFFFFF"/>
          <w:lang w:val="en-US" w:eastAsia="zh-CN"/>
        </w:rPr>
        <w:t xml:space="preserve">18367686992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p>
    <w:p w14:paraId="2657B1AD">
      <w:pPr>
        <w:pStyle w:val="19"/>
        <w:spacing w:before="0" w:beforeAutospacing="0" w:after="0" w:afterAutospacing="0" w:line="400" w:lineRule="exact"/>
        <w:ind w:firstLine="240" w:firstLineChars="100"/>
        <w:rPr>
          <w:color w:val="auto"/>
          <w:highlight w:val="none"/>
        </w:rPr>
      </w:pPr>
      <w:r>
        <w:rPr>
          <w:rFonts w:hint="eastAsia" w:ascii="仿宋" w:hAnsi="仿宋" w:eastAsia="仿宋" w:cs="仿宋"/>
          <w:color w:val="auto"/>
          <w:highlight w:val="none"/>
          <w:shd w:val="clear" w:color="auto" w:fill="FFFFFF"/>
        </w:rPr>
        <w:t>  2.采购代理机构信息            </w:t>
      </w:r>
    </w:p>
    <w:p w14:paraId="5D78738E">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w:t>
      </w:r>
      <w:r>
        <w:rPr>
          <w:rFonts w:hint="eastAsia" w:ascii="仿宋" w:hAnsi="仿宋" w:eastAsia="仿宋" w:cs="仿宋"/>
          <w:color w:val="auto"/>
          <w:highlight w:val="none"/>
          <w:shd w:val="clear" w:color="auto" w:fill="FFFFFF"/>
          <w:lang w:eastAsia="zh-CN"/>
        </w:rPr>
        <w:t>浙江广通工程咨询有限公司</w:t>
      </w:r>
      <w:r>
        <w:rPr>
          <w:rFonts w:hint="eastAsia" w:ascii="仿宋" w:hAnsi="仿宋" w:eastAsia="仿宋" w:cs="仿宋"/>
          <w:color w:val="auto"/>
          <w:highlight w:val="none"/>
          <w:shd w:val="clear" w:color="auto" w:fill="FFFFFF"/>
        </w:rPr>
        <w:t>             </w:t>
      </w:r>
    </w:p>
    <w:p w14:paraId="540AF1B6">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地    址：天台县-和合北路天台泰和开元大酒店东侧约60米</w:t>
      </w:r>
      <w:r>
        <w:rPr>
          <w:rFonts w:hint="eastAsia" w:ascii="仿宋" w:hAnsi="仿宋" w:eastAsia="仿宋" w:cs="仿宋"/>
          <w:color w:val="auto"/>
          <w:highlight w:val="none"/>
          <w:shd w:val="clear" w:color="auto" w:fill="FFFFFF"/>
          <w:lang w:eastAsia="zh-CN"/>
        </w:rPr>
        <w:t> </w:t>
      </w:r>
      <w:r>
        <w:rPr>
          <w:rFonts w:hint="eastAsia" w:ascii="仿宋" w:hAnsi="仿宋" w:eastAsia="仿宋" w:cs="仿宋"/>
          <w:color w:val="auto"/>
          <w:highlight w:val="none"/>
          <w:shd w:val="clear" w:color="auto" w:fill="FFFFFF"/>
        </w:rPr>
        <w:t>    传    真：</w:t>
      </w:r>
      <w:r>
        <w:rPr>
          <w:rFonts w:hint="eastAsia" w:ascii="仿宋" w:hAnsi="仿宋" w:eastAsia="仿宋" w:cs="仿宋"/>
          <w:color w:val="auto"/>
          <w:highlight w:val="none"/>
          <w:shd w:val="clear" w:color="auto" w:fill="FFFFFF"/>
          <w:lang w:val="en-US" w:eastAsia="zh-CN"/>
        </w:rPr>
        <w:t>/</w:t>
      </w:r>
      <w:r>
        <w:rPr>
          <w:rFonts w:hint="eastAsia" w:ascii="仿宋" w:hAnsi="仿宋" w:eastAsia="仿宋" w:cs="仿宋"/>
          <w:color w:val="auto"/>
          <w:highlight w:val="none"/>
          <w:shd w:val="clear" w:color="auto" w:fill="FFFFFF"/>
        </w:rPr>
        <w:t>            </w:t>
      </w:r>
    </w:p>
    <w:p w14:paraId="39C46A38">
      <w:pPr>
        <w:pStyle w:val="19"/>
        <w:spacing w:before="0" w:beforeAutospacing="0" w:after="0" w:afterAutospacing="0" w:line="400" w:lineRule="exact"/>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    项目联系人（询问）：</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项目联系方式（询问）：</w:t>
      </w:r>
      <w:r>
        <w:rPr>
          <w:rFonts w:hint="eastAsia" w:ascii="仿宋" w:hAnsi="仿宋" w:eastAsia="仿宋" w:cs="仿宋"/>
          <w:color w:val="auto"/>
          <w:highlight w:val="none"/>
          <w:shd w:val="clear" w:color="auto" w:fill="FFFFFF"/>
          <w:lang w:eastAsia="zh-CN"/>
        </w:rPr>
        <w:t>18857656201</w:t>
      </w:r>
    </w:p>
    <w:p w14:paraId="3A6BF3AF">
      <w:pPr>
        <w:pStyle w:val="19"/>
        <w:spacing w:before="0" w:beforeAutospacing="0" w:after="0" w:afterAutospacing="0" w:line="40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质疑联系人：</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质疑联系方式：</w:t>
      </w:r>
      <w:r>
        <w:rPr>
          <w:rFonts w:hint="default" w:ascii="仿宋" w:hAnsi="仿宋" w:eastAsia="仿宋" w:cs="仿宋"/>
          <w:color w:val="auto"/>
          <w:highlight w:val="none"/>
          <w:shd w:val="clear" w:color="auto" w:fill="FFFFFF"/>
          <w:lang w:val="en-US" w:eastAsia="zh-CN"/>
        </w:rPr>
        <w:t>18857626201</w:t>
      </w:r>
      <w:r>
        <w:rPr>
          <w:rFonts w:hint="eastAsia" w:ascii="仿宋" w:hAnsi="仿宋" w:eastAsia="仿宋" w:cs="仿宋"/>
          <w:color w:val="auto"/>
          <w:highlight w:val="none"/>
          <w:shd w:val="clear" w:color="auto" w:fill="FFFFFF"/>
        </w:rPr>
        <w:t>　　　　　     </w:t>
      </w:r>
    </w:p>
    <w:p w14:paraId="30FB5FFB">
      <w:pPr>
        <w:pStyle w:val="19"/>
        <w:spacing w:before="0" w:beforeAutospacing="0" w:after="0" w:afterAutospacing="0" w:line="400" w:lineRule="exact"/>
        <w:ind w:firstLine="420"/>
        <w:rPr>
          <w:color w:val="auto"/>
          <w:highlight w:val="none"/>
        </w:rPr>
      </w:pPr>
      <w:r>
        <w:rPr>
          <w:rFonts w:hint="eastAsia" w:ascii="仿宋" w:hAnsi="仿宋" w:eastAsia="仿宋" w:cs="仿宋"/>
          <w:color w:val="auto"/>
          <w:highlight w:val="none"/>
          <w:shd w:val="clear" w:color="auto" w:fill="FFFFFF"/>
        </w:rPr>
        <w:t> 3.同级政府采购监督管理部门            </w:t>
      </w:r>
    </w:p>
    <w:p w14:paraId="3CEB4752">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称：天台县财政局             地    址：天台县飞鹤路189号             </w:t>
      </w:r>
    </w:p>
    <w:p w14:paraId="4119B8BE">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联系人 ：王</w:t>
      </w:r>
      <w:r>
        <w:rPr>
          <w:rFonts w:hint="eastAsia" w:ascii="仿宋" w:hAnsi="仿宋" w:eastAsia="仿宋" w:cs="仿宋"/>
          <w:color w:val="auto"/>
          <w:highlight w:val="none"/>
          <w:shd w:val="clear" w:color="auto" w:fill="FFFFFF"/>
          <w:lang w:val="en-US" w:eastAsia="zh-CN"/>
        </w:rPr>
        <w:t>女士</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监督投诉电话：0576-89353856   </w:t>
      </w:r>
    </w:p>
    <w:p w14:paraId="0135AC8E">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八、本公告发布媒体：</w:t>
      </w:r>
    </w:p>
    <w:p w14:paraId="3CFCC8EE">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浙江政府采购网：</w:t>
      </w:r>
      <w:r>
        <w:rPr>
          <w:rFonts w:hint="eastAsia" w:ascii="仿宋" w:hAnsi="仿宋" w:eastAsia="仿宋" w:cs="仿宋"/>
          <w:color w:val="auto"/>
          <w:highlight w:val="none"/>
          <w:shd w:val="clear" w:color="auto" w:fill="FFFFFF"/>
          <w:lang w:eastAsia="zh-CN"/>
        </w:rPr>
        <w:t>https://zfcg.czt.zj.gov.cn/</w:t>
      </w:r>
    </w:p>
    <w:p w14:paraId="62A83B0D">
      <w:pPr>
        <w:pStyle w:val="19"/>
        <w:spacing w:before="0" w:beforeAutospacing="0" w:after="0" w:afterAutospacing="0" w:line="400" w:lineRule="exact"/>
        <w:ind w:firstLine="373"/>
        <w:rPr>
          <w:color w:val="auto"/>
          <w:highlight w:val="none"/>
        </w:rPr>
      </w:pPr>
      <w:r>
        <w:rPr>
          <w:rFonts w:hint="eastAsia" w:ascii="仿宋" w:hAnsi="仿宋" w:eastAsia="仿宋" w:cs="仿宋"/>
          <w:color w:val="auto"/>
          <w:highlight w:val="none"/>
          <w:shd w:val="clear" w:color="auto" w:fill="FFFFFF"/>
        </w:rPr>
        <w:t xml:space="preserve">天台县公共资源交易中心网： </w:t>
      </w:r>
      <w:r>
        <w:rPr>
          <w:rFonts w:hint="eastAsia" w:ascii="仿宋" w:hAnsi="仿宋" w:eastAsia="仿宋" w:cs="仿宋"/>
          <w:color w:val="auto"/>
          <w:highlight w:val="none"/>
          <w:shd w:val="clear" w:color="auto" w:fill="FFFFFF"/>
          <w:lang w:eastAsia="zh-CN"/>
        </w:rPr>
        <w:t>http://www.zjtt.gov.cn/col/col1229397624</w:t>
      </w:r>
      <w:r>
        <w:rPr>
          <w:rFonts w:hint="eastAsia" w:ascii="仿宋" w:hAnsi="仿宋" w:eastAsia="仿宋" w:cs="仿宋"/>
          <w:color w:val="auto"/>
          <w:highlight w:val="none"/>
          <w:shd w:val="clear" w:color="auto" w:fill="FFFFFF"/>
        </w:rPr>
        <w:t xml:space="preserve">        </w:t>
      </w:r>
    </w:p>
    <w:p w14:paraId="71DC4AA1">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bookmarkStart w:id="1" w:name="_Toc123628875"/>
      <w:r>
        <w:rPr>
          <w:rStyle w:val="26"/>
          <w:rFonts w:hint="eastAsia" w:ascii="仿宋" w:hAnsi="仿宋" w:eastAsia="仿宋" w:cs="仿宋"/>
          <w:color w:val="auto"/>
          <w:highlight w:val="none"/>
          <w:shd w:val="clear" w:color="auto" w:fill="FFFFFF"/>
          <w:lang w:val="en-US" w:eastAsia="zh-CN"/>
        </w:rPr>
        <w:t>九</w:t>
      </w:r>
      <w:r>
        <w:rPr>
          <w:rStyle w:val="26"/>
          <w:rFonts w:hint="eastAsia" w:ascii="仿宋" w:hAnsi="仿宋" w:eastAsia="仿宋" w:cs="仿宋"/>
          <w:color w:val="auto"/>
          <w:highlight w:val="none"/>
          <w:shd w:val="clear" w:color="auto" w:fill="FFFFFF"/>
        </w:rPr>
        <w:t>、政采贷服务：</w:t>
      </w:r>
    </w:p>
    <w:p w14:paraId="2A10856D">
      <w:pPr>
        <w:pStyle w:val="2"/>
        <w:spacing w:line="360" w:lineRule="exact"/>
        <w:ind w:firstLine="482"/>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供应商如有融资需求，可使用以下银行的政采贷服务：</w:t>
      </w:r>
    </w:p>
    <w:p w14:paraId="42C4DFDC">
      <w:pPr>
        <w:pStyle w:val="2"/>
        <w:spacing w:line="360" w:lineRule="exact"/>
        <w:ind w:firstLine="482"/>
        <w:rPr>
          <w:rFonts w:hint="eastAsia" w:ascii="仿宋" w:hAnsi="仿宋" w:eastAsia="仿宋" w:cs="Arial"/>
          <w:b/>
          <w:bCs/>
          <w:color w:val="auto"/>
          <w:sz w:val="24"/>
          <w:highlight w:val="none"/>
        </w:rPr>
      </w:pPr>
    </w:p>
    <w:p w14:paraId="258AFFE9">
      <w:pPr>
        <w:pStyle w:val="2"/>
        <w:spacing w:line="360" w:lineRule="exact"/>
        <w:ind w:firstLine="482"/>
        <w:rPr>
          <w:rFonts w:hint="eastAsia" w:ascii="仿宋" w:hAnsi="仿宋" w:eastAsia="仿宋" w:cs="Arial"/>
          <w:b/>
          <w:bCs/>
          <w:color w:val="auto"/>
          <w:sz w:val="24"/>
          <w:highlight w:val="none"/>
        </w:rPr>
      </w:pPr>
    </w:p>
    <w:tbl>
      <w:tblPr>
        <w:tblStyle w:val="23"/>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1"/>
        <w:gridCol w:w="1746"/>
        <w:gridCol w:w="1424"/>
        <w:gridCol w:w="2277"/>
      </w:tblGrid>
      <w:tr w14:paraId="0156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0639B16F">
            <w:pPr>
              <w:pStyle w:val="22"/>
              <w:keepNext w:val="0"/>
              <w:keepLines w:val="0"/>
              <w:suppressLineNumbers w:val="0"/>
              <w:spacing w:before="0" w:beforeAutospacing="0" w:afterAutospacing="0" w:line="360" w:lineRule="exact"/>
              <w:ind w:left="0" w:leftChars="0" w:right="0" w:firstLine="0"/>
              <w:jc w:val="center"/>
              <w:rPr>
                <w:rFonts w:hint="default"/>
                <w:color w:val="auto"/>
                <w:highlight w:val="none"/>
                <w:lang w:val="en-US" w:eastAsia="zh-CN"/>
              </w:rPr>
            </w:pPr>
            <w:r>
              <w:rPr>
                <w:rFonts w:hint="default" w:ascii="仿宋" w:hAnsi="仿宋" w:eastAsia="仿宋" w:cs="Arial"/>
                <w:color w:val="auto"/>
                <w:sz w:val="24"/>
                <w:szCs w:val="24"/>
                <w:highlight w:val="none"/>
                <w:lang w:val="en-US" w:eastAsia="zh-CN"/>
              </w:rPr>
              <w:t>银行</w:t>
            </w:r>
          </w:p>
        </w:tc>
        <w:tc>
          <w:tcPr>
            <w:tcW w:w="1746" w:type="dxa"/>
            <w:noWrap w:val="0"/>
            <w:vAlign w:val="top"/>
          </w:tcPr>
          <w:p w14:paraId="182DB5AE">
            <w:pPr>
              <w:pStyle w:val="22"/>
              <w:keepNext w:val="0"/>
              <w:keepLines w:val="0"/>
              <w:suppressLineNumbers w:val="0"/>
              <w:spacing w:before="0" w:beforeAutospacing="0" w:afterAutospacing="0" w:line="360" w:lineRule="exact"/>
              <w:ind w:left="0" w:leftChars="0" w:right="0" w:firstLine="0"/>
              <w:jc w:val="center"/>
              <w:rPr>
                <w:rFonts w:hint="default"/>
                <w:color w:val="auto"/>
                <w:highlight w:val="none"/>
                <w:lang w:val="en-US" w:eastAsia="zh-CN"/>
              </w:rPr>
            </w:pPr>
            <w:r>
              <w:rPr>
                <w:rFonts w:hint="default" w:ascii="仿宋" w:hAnsi="仿宋" w:eastAsia="仿宋" w:cs="Arial"/>
                <w:color w:val="auto"/>
                <w:sz w:val="24"/>
                <w:szCs w:val="24"/>
                <w:highlight w:val="none"/>
                <w:lang w:val="en-US" w:eastAsia="zh-CN"/>
              </w:rPr>
              <w:t>贷款年利率</w:t>
            </w:r>
          </w:p>
        </w:tc>
        <w:tc>
          <w:tcPr>
            <w:tcW w:w="1424" w:type="dxa"/>
            <w:noWrap w:val="0"/>
            <w:vAlign w:val="top"/>
          </w:tcPr>
          <w:p w14:paraId="0C1C9498">
            <w:pPr>
              <w:pStyle w:val="22"/>
              <w:keepNext w:val="0"/>
              <w:keepLines w:val="0"/>
              <w:suppressLineNumbers w:val="0"/>
              <w:spacing w:before="0" w:beforeAutospacing="0" w:afterAutospacing="0" w:line="360" w:lineRule="exact"/>
              <w:ind w:left="0" w:leftChars="0" w:right="0" w:firstLine="0"/>
              <w:jc w:val="center"/>
              <w:rPr>
                <w:rFonts w:hint="default"/>
                <w:color w:val="auto"/>
                <w:highlight w:val="none"/>
                <w:lang w:val="en-US" w:eastAsia="zh-CN"/>
              </w:rPr>
            </w:pPr>
            <w:r>
              <w:rPr>
                <w:rFonts w:hint="default" w:ascii="仿宋" w:hAnsi="仿宋" w:eastAsia="仿宋" w:cs="Arial"/>
                <w:color w:val="auto"/>
                <w:sz w:val="24"/>
                <w:szCs w:val="24"/>
                <w:highlight w:val="none"/>
                <w:lang w:val="en-US" w:eastAsia="zh-CN"/>
              </w:rPr>
              <w:t>联系人</w:t>
            </w:r>
          </w:p>
        </w:tc>
        <w:tc>
          <w:tcPr>
            <w:tcW w:w="2277" w:type="dxa"/>
            <w:noWrap w:val="0"/>
            <w:vAlign w:val="top"/>
          </w:tcPr>
          <w:p w14:paraId="7C49620F">
            <w:pPr>
              <w:pStyle w:val="22"/>
              <w:keepNext w:val="0"/>
              <w:keepLines w:val="0"/>
              <w:suppressLineNumbers w:val="0"/>
              <w:spacing w:before="0" w:beforeAutospacing="0" w:afterAutospacing="0" w:line="360" w:lineRule="exact"/>
              <w:ind w:left="0" w:leftChars="0" w:right="0" w:firstLine="0"/>
              <w:jc w:val="center"/>
              <w:rPr>
                <w:rFonts w:hint="default"/>
                <w:color w:val="auto"/>
                <w:highlight w:val="none"/>
                <w:lang w:val="en-US" w:eastAsia="zh-CN"/>
              </w:rPr>
            </w:pPr>
            <w:r>
              <w:rPr>
                <w:rFonts w:hint="default" w:ascii="仿宋" w:hAnsi="仿宋" w:eastAsia="仿宋" w:cs="Arial"/>
                <w:color w:val="auto"/>
                <w:sz w:val="24"/>
                <w:szCs w:val="24"/>
                <w:highlight w:val="none"/>
                <w:lang w:val="en-US" w:eastAsia="zh-CN"/>
              </w:rPr>
              <w:t>电话</w:t>
            </w:r>
          </w:p>
        </w:tc>
      </w:tr>
      <w:tr w14:paraId="3AAC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2D7B3CC4">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中国农业银行股份有限公司天台县支行</w:t>
            </w:r>
          </w:p>
        </w:tc>
        <w:tc>
          <w:tcPr>
            <w:tcW w:w="1746" w:type="dxa"/>
            <w:noWrap w:val="0"/>
            <w:vAlign w:val="top"/>
          </w:tcPr>
          <w:p w14:paraId="3B8AE30A">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3.8%起</w:t>
            </w:r>
          </w:p>
        </w:tc>
        <w:tc>
          <w:tcPr>
            <w:tcW w:w="1424" w:type="dxa"/>
            <w:noWrap w:val="0"/>
            <w:vAlign w:val="top"/>
          </w:tcPr>
          <w:p w14:paraId="7D5FE3EB">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章泳</w:t>
            </w:r>
          </w:p>
        </w:tc>
        <w:tc>
          <w:tcPr>
            <w:tcW w:w="2277" w:type="dxa"/>
            <w:noWrap w:val="0"/>
            <w:vAlign w:val="top"/>
          </w:tcPr>
          <w:p w14:paraId="71B0A22B">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18267658216</w:t>
            </w:r>
          </w:p>
        </w:tc>
      </w:tr>
      <w:tr w14:paraId="2BAA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237075CF">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中国建设银行股份有限公司天台支行</w:t>
            </w:r>
          </w:p>
        </w:tc>
        <w:tc>
          <w:tcPr>
            <w:tcW w:w="1746" w:type="dxa"/>
            <w:noWrap w:val="0"/>
            <w:vAlign w:val="top"/>
          </w:tcPr>
          <w:p w14:paraId="2484EF46">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3.35%起</w:t>
            </w:r>
          </w:p>
        </w:tc>
        <w:tc>
          <w:tcPr>
            <w:tcW w:w="1424" w:type="dxa"/>
            <w:noWrap w:val="0"/>
            <w:vAlign w:val="top"/>
          </w:tcPr>
          <w:p w14:paraId="1B05D352">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蒋晓峰</w:t>
            </w:r>
          </w:p>
        </w:tc>
        <w:tc>
          <w:tcPr>
            <w:tcW w:w="2277" w:type="dxa"/>
            <w:noWrap w:val="0"/>
            <w:vAlign w:val="top"/>
          </w:tcPr>
          <w:p w14:paraId="61CF8D4B">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13968595968</w:t>
            </w:r>
          </w:p>
        </w:tc>
      </w:tr>
      <w:tr w14:paraId="42A3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351" w:type="dxa"/>
            <w:noWrap w:val="0"/>
            <w:vAlign w:val="top"/>
          </w:tcPr>
          <w:p w14:paraId="712C7B51">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中国工商银行股份有限公司天台支行</w:t>
            </w:r>
          </w:p>
        </w:tc>
        <w:tc>
          <w:tcPr>
            <w:tcW w:w="1746" w:type="dxa"/>
            <w:noWrap w:val="0"/>
            <w:vAlign w:val="top"/>
          </w:tcPr>
          <w:p w14:paraId="56D7D511">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4.5%起</w:t>
            </w:r>
          </w:p>
        </w:tc>
        <w:tc>
          <w:tcPr>
            <w:tcW w:w="1424" w:type="dxa"/>
            <w:noWrap w:val="0"/>
            <w:vAlign w:val="top"/>
          </w:tcPr>
          <w:p w14:paraId="69664265">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 xml:space="preserve">洪文强  </w:t>
            </w:r>
          </w:p>
        </w:tc>
        <w:tc>
          <w:tcPr>
            <w:tcW w:w="2277" w:type="dxa"/>
            <w:noWrap w:val="0"/>
            <w:vAlign w:val="top"/>
          </w:tcPr>
          <w:p w14:paraId="4E5AF752">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0576-83815605</w:t>
            </w:r>
          </w:p>
        </w:tc>
      </w:tr>
    </w:tbl>
    <w:p w14:paraId="7EA8A051">
      <w:pPr>
        <w:spacing w:line="360" w:lineRule="exact"/>
        <w:ind w:firstLine="241" w:firstLineChars="100"/>
        <w:rPr>
          <w:rFonts w:hint="eastAsia" w:ascii="仿宋_GB2312" w:hAnsi="Courier New" w:eastAsia="仿宋_GB2312"/>
          <w:color w:val="auto"/>
          <w:sz w:val="24"/>
          <w:highlight w:val="none"/>
        </w:rPr>
      </w:pPr>
      <w:r>
        <w:rPr>
          <w:rFonts w:hint="eastAsia" w:ascii="仿宋_GB2312" w:hAnsi="Courier New" w:eastAsia="仿宋_GB2312"/>
          <w:b/>
          <w:color w:val="auto"/>
          <w:sz w:val="24"/>
          <w:highlight w:val="none"/>
          <w:lang w:val="en-US" w:eastAsia="zh-CN"/>
        </w:rPr>
        <w:t>十</w:t>
      </w:r>
      <w:r>
        <w:rPr>
          <w:rFonts w:hint="eastAsia" w:ascii="仿宋_GB2312" w:hAnsi="Courier New" w:eastAsia="仿宋_GB2312"/>
          <w:b/>
          <w:color w:val="auto"/>
          <w:sz w:val="24"/>
          <w:highlight w:val="none"/>
        </w:rPr>
        <w:t>、</w:t>
      </w:r>
      <w:r>
        <w:rPr>
          <w:rFonts w:hint="eastAsia" w:ascii="仿宋" w:hAnsi="仿宋" w:eastAsia="仿宋" w:cs="仿宋"/>
          <w:b/>
          <w:color w:val="auto"/>
          <w:spacing w:val="-10"/>
          <w:sz w:val="24"/>
          <w:highlight w:val="none"/>
        </w:rPr>
        <w:t>履约保函服务：</w:t>
      </w:r>
    </w:p>
    <w:p w14:paraId="23C261EE">
      <w:pPr>
        <w:spacing w:line="360" w:lineRule="exact"/>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供应商如有办理履约保函需求，可使用以下银行的履约保函服务：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9"/>
        <w:gridCol w:w="2126"/>
        <w:gridCol w:w="1984"/>
      </w:tblGrid>
      <w:tr w14:paraId="76AF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noWrap w:val="0"/>
            <w:vAlign w:val="center"/>
          </w:tcPr>
          <w:p w14:paraId="72BAC0C7">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银行</w:t>
            </w:r>
          </w:p>
        </w:tc>
        <w:tc>
          <w:tcPr>
            <w:tcW w:w="2126" w:type="dxa"/>
            <w:noWrap w:val="0"/>
            <w:vAlign w:val="center"/>
          </w:tcPr>
          <w:p w14:paraId="652F6B5E">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联系人</w:t>
            </w:r>
          </w:p>
        </w:tc>
        <w:tc>
          <w:tcPr>
            <w:tcW w:w="1984" w:type="dxa"/>
            <w:noWrap w:val="0"/>
            <w:vAlign w:val="center"/>
          </w:tcPr>
          <w:p w14:paraId="0B2ACFC4">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电话</w:t>
            </w:r>
          </w:p>
        </w:tc>
      </w:tr>
      <w:tr w14:paraId="5BEA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noWrap w:val="0"/>
            <w:vAlign w:val="center"/>
          </w:tcPr>
          <w:p w14:paraId="0F525F9C">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中国农业银行股份有限公司天台县支行</w:t>
            </w:r>
          </w:p>
        </w:tc>
        <w:tc>
          <w:tcPr>
            <w:tcW w:w="2126" w:type="dxa"/>
            <w:noWrap w:val="0"/>
            <w:vAlign w:val="center"/>
          </w:tcPr>
          <w:p w14:paraId="04A246AC">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章泳</w:t>
            </w:r>
          </w:p>
        </w:tc>
        <w:tc>
          <w:tcPr>
            <w:tcW w:w="1984" w:type="dxa"/>
            <w:noWrap w:val="0"/>
            <w:vAlign w:val="center"/>
          </w:tcPr>
          <w:p w14:paraId="264C3BB7">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18267658216</w:t>
            </w:r>
          </w:p>
        </w:tc>
      </w:tr>
      <w:tr w14:paraId="5B57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noWrap w:val="0"/>
            <w:vAlign w:val="center"/>
          </w:tcPr>
          <w:p w14:paraId="1BA34D22">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中国建设银行股份有限公司天台支行</w:t>
            </w:r>
          </w:p>
        </w:tc>
        <w:tc>
          <w:tcPr>
            <w:tcW w:w="2126" w:type="dxa"/>
            <w:noWrap w:val="0"/>
            <w:vAlign w:val="center"/>
          </w:tcPr>
          <w:p w14:paraId="1C0A8079">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葛宇凡</w:t>
            </w:r>
          </w:p>
        </w:tc>
        <w:tc>
          <w:tcPr>
            <w:tcW w:w="1984" w:type="dxa"/>
            <w:noWrap w:val="0"/>
            <w:vAlign w:val="center"/>
          </w:tcPr>
          <w:p w14:paraId="04384454">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18252002669</w:t>
            </w:r>
          </w:p>
        </w:tc>
      </w:tr>
      <w:tr w14:paraId="06E5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noWrap w:val="0"/>
            <w:vAlign w:val="center"/>
          </w:tcPr>
          <w:p w14:paraId="681735F7">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中国工商银行股份有限公司天台支行</w:t>
            </w:r>
          </w:p>
        </w:tc>
        <w:tc>
          <w:tcPr>
            <w:tcW w:w="2126" w:type="dxa"/>
            <w:noWrap w:val="0"/>
            <w:vAlign w:val="top"/>
          </w:tcPr>
          <w:p w14:paraId="13A731D0">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 xml:space="preserve">洪文强  </w:t>
            </w:r>
          </w:p>
        </w:tc>
        <w:tc>
          <w:tcPr>
            <w:tcW w:w="1984" w:type="dxa"/>
            <w:noWrap w:val="0"/>
            <w:vAlign w:val="top"/>
          </w:tcPr>
          <w:p w14:paraId="6075C678">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0576-83815605</w:t>
            </w:r>
          </w:p>
        </w:tc>
      </w:tr>
    </w:tbl>
    <w:p w14:paraId="7149CB83">
      <w:pPr>
        <w:spacing w:line="360" w:lineRule="exact"/>
        <w:ind w:firstLine="221" w:firstLineChars="100"/>
        <w:rPr>
          <w:rFonts w:hint="eastAsia" w:ascii="仿宋_GB2312" w:hAnsi="Courier New" w:eastAsia="仿宋_GB2312"/>
          <w:color w:val="auto"/>
          <w:sz w:val="24"/>
          <w:highlight w:val="none"/>
        </w:rPr>
      </w:pPr>
      <w:r>
        <w:rPr>
          <w:rFonts w:hint="eastAsia" w:ascii="仿宋" w:hAnsi="仿宋" w:eastAsia="仿宋" w:cs="仿宋"/>
          <w:b/>
          <w:color w:val="auto"/>
          <w:spacing w:val="-10"/>
          <w:sz w:val="24"/>
          <w:highlight w:val="none"/>
        </w:rPr>
        <w:t>十</w:t>
      </w:r>
      <w:r>
        <w:rPr>
          <w:rFonts w:hint="eastAsia" w:ascii="仿宋" w:hAnsi="仿宋" w:eastAsia="仿宋" w:cs="仿宋"/>
          <w:b/>
          <w:color w:val="auto"/>
          <w:spacing w:val="-10"/>
          <w:sz w:val="24"/>
          <w:highlight w:val="none"/>
          <w:lang w:val="en-US" w:eastAsia="zh-CN"/>
        </w:rPr>
        <w:t>一</w:t>
      </w:r>
      <w:r>
        <w:rPr>
          <w:rFonts w:hint="eastAsia" w:ascii="仿宋" w:hAnsi="仿宋" w:eastAsia="仿宋" w:cs="仿宋"/>
          <w:b/>
          <w:color w:val="auto"/>
          <w:spacing w:val="-10"/>
          <w:sz w:val="24"/>
          <w:highlight w:val="none"/>
        </w:rPr>
        <w:t>、预付款保函服务：</w:t>
      </w:r>
    </w:p>
    <w:p w14:paraId="18566E73">
      <w:pPr>
        <w:pStyle w:val="2"/>
        <w:spacing w:line="360" w:lineRule="exact"/>
        <w:ind w:firstLine="0"/>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供应商如有办理预付款保函需求，可使用以下银行的预付款保函服务：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127"/>
        <w:gridCol w:w="1984"/>
      </w:tblGrid>
      <w:tr w14:paraId="09DD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732E5C12">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银行</w:t>
            </w:r>
          </w:p>
        </w:tc>
        <w:tc>
          <w:tcPr>
            <w:tcW w:w="2127" w:type="dxa"/>
            <w:noWrap w:val="0"/>
            <w:vAlign w:val="top"/>
          </w:tcPr>
          <w:p w14:paraId="6072FCD2">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联系人</w:t>
            </w:r>
          </w:p>
        </w:tc>
        <w:tc>
          <w:tcPr>
            <w:tcW w:w="1984" w:type="dxa"/>
            <w:noWrap w:val="0"/>
            <w:vAlign w:val="top"/>
          </w:tcPr>
          <w:p w14:paraId="22884487">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电话</w:t>
            </w:r>
          </w:p>
        </w:tc>
      </w:tr>
      <w:tr w14:paraId="4EB9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0874E8EA">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中国建设银行股份有限公司天台支行</w:t>
            </w:r>
          </w:p>
        </w:tc>
        <w:tc>
          <w:tcPr>
            <w:tcW w:w="2127" w:type="dxa"/>
            <w:noWrap w:val="0"/>
            <w:vAlign w:val="top"/>
          </w:tcPr>
          <w:p w14:paraId="0B4D84C4">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蒋晓峰</w:t>
            </w:r>
          </w:p>
        </w:tc>
        <w:tc>
          <w:tcPr>
            <w:tcW w:w="1984" w:type="dxa"/>
            <w:noWrap w:val="0"/>
            <w:vAlign w:val="top"/>
          </w:tcPr>
          <w:p w14:paraId="3131C9BF">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13968595968</w:t>
            </w:r>
          </w:p>
        </w:tc>
      </w:tr>
      <w:tr w14:paraId="7733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center"/>
          </w:tcPr>
          <w:p w14:paraId="5A03EBA3">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中国工商银行股份有限公司天台支行</w:t>
            </w:r>
          </w:p>
        </w:tc>
        <w:tc>
          <w:tcPr>
            <w:tcW w:w="2127" w:type="dxa"/>
            <w:noWrap w:val="0"/>
            <w:vAlign w:val="top"/>
          </w:tcPr>
          <w:p w14:paraId="520BAAC3">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 xml:space="preserve">洪文强  </w:t>
            </w:r>
          </w:p>
        </w:tc>
        <w:tc>
          <w:tcPr>
            <w:tcW w:w="1984" w:type="dxa"/>
            <w:noWrap w:val="0"/>
            <w:vAlign w:val="top"/>
          </w:tcPr>
          <w:p w14:paraId="5060FFB1">
            <w:pPr>
              <w:pStyle w:val="22"/>
              <w:keepNext w:val="0"/>
              <w:keepLines w:val="0"/>
              <w:suppressLineNumbers w:val="0"/>
              <w:spacing w:before="0" w:beforeAutospacing="0" w:afterAutospacing="0" w:line="360" w:lineRule="exact"/>
              <w:ind w:left="0" w:leftChars="0" w:right="0" w:firstLine="0"/>
              <w:jc w:val="center"/>
              <w:rPr>
                <w:rFonts w:hint="default" w:ascii="仿宋" w:hAnsi="仿宋" w:eastAsia="仿宋" w:cs="Arial"/>
                <w:color w:val="auto"/>
                <w:sz w:val="24"/>
                <w:szCs w:val="24"/>
                <w:highlight w:val="none"/>
                <w:lang w:val="en-US" w:eastAsia="zh-CN"/>
              </w:rPr>
            </w:pPr>
            <w:r>
              <w:rPr>
                <w:rFonts w:hint="default" w:ascii="仿宋" w:hAnsi="仿宋" w:eastAsia="仿宋" w:cs="Arial"/>
                <w:color w:val="auto"/>
                <w:sz w:val="24"/>
                <w:szCs w:val="24"/>
                <w:highlight w:val="none"/>
                <w:lang w:val="en-US" w:eastAsia="zh-CN"/>
              </w:rPr>
              <w:t>0576-83815605</w:t>
            </w:r>
          </w:p>
        </w:tc>
      </w:tr>
    </w:tbl>
    <w:p w14:paraId="6AE43B31">
      <w:pPr>
        <w:pageBreakBefore w:val="0"/>
        <w:kinsoku/>
        <w:wordWrap/>
        <w:overflowPunct/>
        <w:topLinePunct w:val="0"/>
        <w:autoSpaceDE/>
        <w:autoSpaceDN/>
        <w:bidi w:val="0"/>
        <w:adjustRightInd/>
        <w:snapToGrid w:val="0"/>
        <w:spacing w:before="156" w:line="300" w:lineRule="auto"/>
        <w:jc w:val="both"/>
        <w:textAlignment w:val="auto"/>
        <w:outlineLvl w:val="0"/>
        <w:rPr>
          <w:rFonts w:hint="eastAsia" w:ascii="仿宋" w:hAnsi="仿宋" w:cs="仿宋"/>
          <w:color w:val="auto"/>
          <w:szCs w:val="24"/>
          <w:highlight w:val="none"/>
        </w:rPr>
      </w:pPr>
      <w:r>
        <w:rPr>
          <w:rFonts w:hint="eastAsia" w:ascii="仿宋" w:hAnsi="仿宋" w:eastAsia="仿宋" w:cs="Arial"/>
          <w:b w:val="0"/>
          <w:bCs/>
          <w:color w:val="auto"/>
          <w:sz w:val="24"/>
          <w:highlight w:val="none"/>
          <w:lang w:val="en-US" w:eastAsia="zh-CN"/>
        </w:rPr>
        <w:t>除了以上银行外，</w:t>
      </w:r>
      <w:r>
        <w:rPr>
          <w:rFonts w:hint="eastAsia" w:ascii="仿宋" w:hAnsi="仿宋" w:eastAsia="仿宋" w:cs="Arial"/>
          <w:b w:val="0"/>
          <w:bCs/>
          <w:color w:val="auto"/>
          <w:sz w:val="24"/>
          <w:highlight w:val="none"/>
        </w:rPr>
        <w:t>供应商</w:t>
      </w:r>
      <w:r>
        <w:rPr>
          <w:rFonts w:hint="eastAsia" w:ascii="仿宋" w:hAnsi="仿宋" w:eastAsia="仿宋" w:cs="Arial"/>
          <w:b w:val="0"/>
          <w:bCs/>
          <w:color w:val="auto"/>
          <w:sz w:val="24"/>
          <w:highlight w:val="none"/>
          <w:lang w:val="en-US" w:eastAsia="zh-CN"/>
        </w:rPr>
        <w:t>也可以选择其他有能力的银行进行</w:t>
      </w:r>
      <w:r>
        <w:rPr>
          <w:rFonts w:hint="eastAsia" w:ascii="仿宋" w:hAnsi="仿宋" w:cs="Arial"/>
          <w:b w:val="0"/>
          <w:bCs/>
          <w:color w:val="auto"/>
          <w:sz w:val="24"/>
          <w:highlight w:val="none"/>
          <w:lang w:val="en-US" w:eastAsia="zh-CN"/>
        </w:rPr>
        <w:t>相关服务办理</w:t>
      </w:r>
      <w:r>
        <w:rPr>
          <w:rFonts w:hint="eastAsia" w:ascii="仿宋" w:hAnsi="仿宋" w:eastAsia="仿宋" w:cs="Arial"/>
          <w:b w:val="0"/>
          <w:bCs/>
          <w:color w:val="auto"/>
          <w:sz w:val="24"/>
          <w:highlight w:val="none"/>
          <w:lang w:eastAsia="zh-CN"/>
        </w:rPr>
        <w:t>。</w:t>
      </w:r>
    </w:p>
    <w:p w14:paraId="06898102">
      <w:pPr>
        <w:spacing w:line="400" w:lineRule="exact"/>
        <w:rPr>
          <w:rFonts w:hint="eastAsia" w:ascii="仿宋" w:hAnsi="仿宋" w:eastAsia="仿宋"/>
          <w:b/>
          <w:bCs/>
          <w:color w:val="auto"/>
          <w:sz w:val="36"/>
          <w:szCs w:val="36"/>
          <w:highlight w:val="none"/>
        </w:rPr>
      </w:pPr>
      <w:r>
        <w:rPr>
          <w:rFonts w:hint="eastAsia" w:ascii="仿宋_GB2312" w:eastAsia="仿宋_GB2312"/>
          <w:color w:val="auto"/>
          <w:sz w:val="24"/>
          <w:highlight w:val="none"/>
        </w:rPr>
        <w:t>注：</w:t>
      </w:r>
      <w:r>
        <w:rPr>
          <w:rFonts w:hint="eastAsia" w:ascii="仿宋_GB2312" w:hAnsi="华文仿宋" w:eastAsia="仿宋_GB2312"/>
          <w:b/>
          <w:color w:val="auto"/>
          <w:sz w:val="24"/>
          <w:highlight w:val="none"/>
        </w:rPr>
        <w:t>1、本招标文件时间</w:t>
      </w:r>
      <w:r>
        <w:rPr>
          <w:rFonts w:ascii="仿宋_GB2312" w:hAnsi="华文仿宋" w:eastAsia="仿宋_GB2312"/>
          <w:b/>
          <w:color w:val="auto"/>
          <w:sz w:val="24"/>
          <w:highlight w:val="none"/>
        </w:rPr>
        <w:t>以北京时间为准，</w:t>
      </w:r>
      <w:r>
        <w:rPr>
          <w:rFonts w:hint="eastAsia" w:ascii="仿宋_GB2312" w:hAnsi="华文仿宋" w:eastAsia="仿宋_GB2312"/>
          <w:b/>
          <w:color w:val="auto"/>
          <w:sz w:val="24"/>
          <w:highlight w:val="none"/>
        </w:rPr>
        <w:t>采用</w:t>
      </w:r>
      <w:r>
        <w:rPr>
          <w:rFonts w:ascii="仿宋_GB2312" w:hAnsi="华文仿宋" w:eastAsia="仿宋_GB2312"/>
          <w:b/>
          <w:color w:val="auto"/>
          <w:sz w:val="24"/>
          <w:highlight w:val="none"/>
        </w:rPr>
        <w:t>２４小时制。</w:t>
      </w:r>
      <w:r>
        <w:rPr>
          <w:rFonts w:hint="eastAsia" w:ascii="仿宋_GB2312" w:hAnsi="Courier New" w:eastAsia="仿宋_GB2312"/>
          <w:color w:val="auto"/>
          <w:sz w:val="24"/>
          <w:highlight w:val="none"/>
        </w:rPr>
        <w:t>　　</w:t>
      </w:r>
    </w:p>
    <w:p w14:paraId="3F8A4391">
      <w:pPr>
        <w:spacing w:line="400" w:lineRule="exact"/>
        <w:ind w:firstLine="3253" w:firstLineChars="900"/>
        <w:rPr>
          <w:rFonts w:hint="eastAsia" w:ascii="仿宋" w:hAnsi="仿宋" w:eastAsia="仿宋"/>
          <w:b/>
          <w:bCs/>
          <w:color w:val="auto"/>
          <w:sz w:val="36"/>
          <w:szCs w:val="36"/>
          <w:highlight w:val="none"/>
        </w:rPr>
      </w:pPr>
    </w:p>
    <w:p w14:paraId="1BD41960">
      <w:pPr>
        <w:spacing w:line="400" w:lineRule="exact"/>
        <w:ind w:firstLine="3253" w:firstLineChars="900"/>
        <w:rPr>
          <w:rFonts w:hint="eastAsia" w:ascii="仿宋" w:hAnsi="仿宋" w:eastAsia="仿宋"/>
          <w:b/>
          <w:bCs/>
          <w:color w:val="auto"/>
          <w:sz w:val="36"/>
          <w:szCs w:val="36"/>
          <w:highlight w:val="none"/>
        </w:rPr>
      </w:pPr>
    </w:p>
    <w:p w14:paraId="40085589">
      <w:pPr>
        <w:spacing w:line="400" w:lineRule="exact"/>
        <w:ind w:firstLine="3253" w:firstLineChars="900"/>
        <w:rPr>
          <w:rFonts w:hint="eastAsia" w:ascii="仿宋" w:hAnsi="仿宋" w:eastAsia="仿宋"/>
          <w:b/>
          <w:bCs/>
          <w:color w:val="auto"/>
          <w:sz w:val="36"/>
          <w:szCs w:val="36"/>
          <w:highlight w:val="none"/>
        </w:rPr>
      </w:pPr>
    </w:p>
    <w:p w14:paraId="1B127DCB">
      <w:pPr>
        <w:spacing w:line="400" w:lineRule="exact"/>
        <w:ind w:firstLine="3253" w:firstLineChars="900"/>
        <w:rPr>
          <w:rFonts w:hint="eastAsia" w:ascii="仿宋" w:hAnsi="仿宋" w:eastAsia="仿宋"/>
          <w:b/>
          <w:bCs/>
          <w:color w:val="auto"/>
          <w:sz w:val="36"/>
          <w:szCs w:val="36"/>
          <w:highlight w:val="none"/>
        </w:rPr>
      </w:pPr>
    </w:p>
    <w:p w14:paraId="54CCE273">
      <w:pPr>
        <w:spacing w:line="400" w:lineRule="exact"/>
        <w:ind w:firstLine="3253" w:firstLineChars="900"/>
        <w:rPr>
          <w:rFonts w:hint="eastAsia" w:ascii="仿宋" w:hAnsi="仿宋" w:eastAsia="仿宋"/>
          <w:b/>
          <w:bCs/>
          <w:color w:val="auto"/>
          <w:sz w:val="36"/>
          <w:szCs w:val="36"/>
          <w:highlight w:val="none"/>
        </w:rPr>
      </w:pPr>
    </w:p>
    <w:p w14:paraId="52ABBEC0">
      <w:pPr>
        <w:spacing w:line="400" w:lineRule="exact"/>
        <w:ind w:firstLine="3253" w:firstLineChars="900"/>
        <w:rPr>
          <w:rFonts w:hint="eastAsia" w:ascii="仿宋" w:hAnsi="仿宋" w:eastAsia="仿宋"/>
          <w:b/>
          <w:bCs/>
          <w:color w:val="auto"/>
          <w:sz w:val="36"/>
          <w:szCs w:val="36"/>
          <w:highlight w:val="none"/>
        </w:rPr>
      </w:pPr>
    </w:p>
    <w:p w14:paraId="3B775317">
      <w:pPr>
        <w:spacing w:line="400" w:lineRule="exact"/>
        <w:ind w:firstLine="3253" w:firstLineChars="900"/>
        <w:rPr>
          <w:rFonts w:hint="eastAsia" w:ascii="仿宋" w:hAnsi="仿宋" w:eastAsia="仿宋"/>
          <w:b/>
          <w:bCs/>
          <w:color w:val="auto"/>
          <w:sz w:val="36"/>
          <w:szCs w:val="36"/>
          <w:highlight w:val="none"/>
        </w:rPr>
      </w:pPr>
    </w:p>
    <w:p w14:paraId="7DDAB367">
      <w:pPr>
        <w:spacing w:line="400" w:lineRule="exact"/>
        <w:ind w:firstLine="3253" w:firstLineChars="900"/>
        <w:rPr>
          <w:rFonts w:hint="eastAsia" w:ascii="仿宋" w:hAnsi="仿宋" w:eastAsia="仿宋"/>
          <w:b/>
          <w:bCs/>
          <w:color w:val="auto"/>
          <w:sz w:val="36"/>
          <w:szCs w:val="36"/>
          <w:highlight w:val="none"/>
        </w:rPr>
      </w:pPr>
    </w:p>
    <w:p w14:paraId="323043FB">
      <w:pPr>
        <w:spacing w:line="400" w:lineRule="exact"/>
        <w:ind w:firstLine="3253" w:firstLineChars="900"/>
        <w:rPr>
          <w:rFonts w:hint="eastAsia" w:ascii="仿宋" w:hAnsi="仿宋" w:eastAsia="仿宋"/>
          <w:b/>
          <w:bCs/>
          <w:color w:val="auto"/>
          <w:sz w:val="36"/>
          <w:szCs w:val="36"/>
          <w:highlight w:val="none"/>
        </w:rPr>
      </w:pPr>
    </w:p>
    <w:p w14:paraId="53B3F46D">
      <w:pPr>
        <w:spacing w:line="400" w:lineRule="exact"/>
        <w:ind w:firstLine="3253" w:firstLineChars="900"/>
        <w:rPr>
          <w:rFonts w:hint="eastAsia" w:ascii="仿宋" w:hAnsi="仿宋" w:eastAsia="仿宋"/>
          <w:b/>
          <w:bCs/>
          <w:color w:val="auto"/>
          <w:sz w:val="36"/>
          <w:szCs w:val="36"/>
          <w:highlight w:val="none"/>
        </w:rPr>
      </w:pPr>
    </w:p>
    <w:p w14:paraId="5E4F0C45">
      <w:pPr>
        <w:spacing w:line="400" w:lineRule="exact"/>
        <w:ind w:firstLine="3253" w:firstLineChars="900"/>
        <w:rPr>
          <w:rFonts w:hint="eastAsia" w:ascii="仿宋" w:hAnsi="仿宋" w:eastAsia="仿宋"/>
          <w:b/>
          <w:bCs/>
          <w:color w:val="auto"/>
          <w:sz w:val="36"/>
          <w:szCs w:val="36"/>
          <w:highlight w:val="none"/>
        </w:rPr>
      </w:pPr>
    </w:p>
    <w:p w14:paraId="78011E87">
      <w:pPr>
        <w:spacing w:line="400" w:lineRule="exact"/>
        <w:ind w:firstLine="3253" w:firstLineChars="900"/>
        <w:rPr>
          <w:rFonts w:hint="eastAsia" w:ascii="仿宋" w:hAnsi="仿宋" w:eastAsia="仿宋"/>
          <w:b/>
          <w:bCs/>
          <w:color w:val="auto"/>
          <w:sz w:val="36"/>
          <w:szCs w:val="36"/>
          <w:highlight w:val="none"/>
        </w:rPr>
      </w:pPr>
    </w:p>
    <w:p w14:paraId="74B33E68">
      <w:pPr>
        <w:spacing w:line="400" w:lineRule="exact"/>
        <w:ind w:firstLine="3253" w:firstLineChars="900"/>
        <w:rPr>
          <w:rFonts w:hint="eastAsia" w:ascii="仿宋" w:hAnsi="仿宋" w:eastAsia="仿宋"/>
          <w:b/>
          <w:bCs/>
          <w:color w:val="auto"/>
          <w:sz w:val="36"/>
          <w:szCs w:val="36"/>
          <w:highlight w:val="none"/>
        </w:rPr>
      </w:pPr>
    </w:p>
    <w:p w14:paraId="34573EAC">
      <w:pPr>
        <w:spacing w:line="400" w:lineRule="exact"/>
        <w:outlineLvl w:val="0"/>
        <w:rPr>
          <w:rFonts w:hint="eastAsia" w:ascii="仿宋" w:hAnsi="仿宋" w:eastAsia="仿宋"/>
          <w:b/>
          <w:bCs/>
          <w:color w:val="auto"/>
          <w:sz w:val="36"/>
          <w:szCs w:val="36"/>
          <w:highlight w:val="none"/>
        </w:rPr>
      </w:pPr>
      <w:bookmarkStart w:id="2" w:name="_Toc7241"/>
    </w:p>
    <w:p w14:paraId="79DE6634">
      <w:pPr>
        <w:spacing w:line="400" w:lineRule="exact"/>
        <w:ind w:firstLine="3072" w:firstLineChars="850"/>
        <w:jc w:val="both"/>
        <w:outlineLvl w:val="0"/>
        <w:rPr>
          <w:rFonts w:hint="eastAsia" w:ascii="仿宋" w:hAnsi="仿宋" w:eastAsia="仿宋"/>
          <w:color w:val="auto"/>
          <w:sz w:val="24"/>
          <w:highlight w:val="none"/>
        </w:rPr>
      </w:pPr>
      <w:r>
        <w:rPr>
          <w:rFonts w:hint="eastAsia" w:ascii="仿宋" w:hAnsi="仿宋" w:eastAsia="仿宋"/>
          <w:b/>
          <w:bCs/>
          <w:color w:val="auto"/>
          <w:sz w:val="36"/>
          <w:szCs w:val="36"/>
          <w:highlight w:val="none"/>
        </w:rPr>
        <w:t>第二章  投标人须知</w:t>
      </w:r>
      <w:bookmarkEnd w:id="2"/>
    </w:p>
    <w:p w14:paraId="484EDCDB">
      <w:pPr>
        <w:pStyle w:val="11"/>
        <w:spacing w:line="420" w:lineRule="exact"/>
        <w:jc w:val="center"/>
        <w:rPr>
          <w:rFonts w:ascii="仿宋" w:hAnsi="仿宋" w:eastAsia="仿宋"/>
          <w:color w:val="auto"/>
          <w:sz w:val="32"/>
          <w:highlight w:val="none"/>
        </w:rPr>
      </w:pPr>
      <w:r>
        <w:rPr>
          <w:rFonts w:ascii="仿宋" w:hAnsi="仿宋" w:eastAsia="仿宋"/>
          <w:b/>
          <w:bCs/>
          <w:color w:val="auto"/>
          <w:sz w:val="32"/>
          <w:highlight w:val="none"/>
        </w:rPr>
        <w:t>投标人须知前附表</w:t>
      </w:r>
      <w:bookmarkEnd w:id="1"/>
    </w:p>
    <w:tbl>
      <w:tblPr>
        <w:tblStyle w:val="23"/>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063"/>
        <w:gridCol w:w="7024"/>
      </w:tblGrid>
      <w:tr w14:paraId="1BE0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8" w:type="dxa"/>
            <w:noWrap w:val="0"/>
            <w:vAlign w:val="center"/>
          </w:tcPr>
          <w:p w14:paraId="0D3DCEB3">
            <w:pPr>
              <w:pStyle w:val="11"/>
              <w:keepNext w:val="0"/>
              <w:keepLines w:val="0"/>
              <w:suppressLineNumbers w:val="0"/>
              <w:spacing w:before="0" w:beforeAutospacing="0" w:after="0" w:afterAutospacing="0" w:line="280" w:lineRule="exact"/>
              <w:ind w:left="0" w:right="0"/>
              <w:rPr>
                <w:rFonts w:hint="default" w:ascii="仿宋_GB2312" w:eastAsia="仿宋_GB2312"/>
                <w:color w:val="auto"/>
                <w:spacing w:val="-20"/>
                <w:sz w:val="24"/>
                <w:highlight w:val="none"/>
              </w:rPr>
            </w:pPr>
            <w:bookmarkStart w:id="3" w:name="_Toc123628879"/>
            <w:r>
              <w:rPr>
                <w:rFonts w:hint="default" w:ascii="仿宋_GB2312" w:eastAsia="仿宋_GB2312"/>
                <w:color w:val="auto"/>
                <w:spacing w:val="-20"/>
                <w:sz w:val="24"/>
                <w:highlight w:val="none"/>
              </w:rPr>
              <w:t>序号</w:t>
            </w:r>
          </w:p>
        </w:tc>
        <w:tc>
          <w:tcPr>
            <w:tcW w:w="2063" w:type="dxa"/>
            <w:noWrap w:val="0"/>
            <w:vAlign w:val="center"/>
          </w:tcPr>
          <w:p w14:paraId="422C1FDE">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default" w:ascii="仿宋_GB2312" w:eastAsia="仿宋_GB2312"/>
                <w:color w:val="auto"/>
                <w:sz w:val="24"/>
                <w:highlight w:val="none"/>
              </w:rPr>
              <w:t>条 款 名 称</w:t>
            </w:r>
          </w:p>
        </w:tc>
        <w:tc>
          <w:tcPr>
            <w:tcW w:w="7024" w:type="dxa"/>
            <w:noWrap w:val="0"/>
            <w:vAlign w:val="center"/>
          </w:tcPr>
          <w:p w14:paraId="7F27C541">
            <w:pPr>
              <w:pStyle w:val="11"/>
              <w:keepNext w:val="0"/>
              <w:keepLines w:val="0"/>
              <w:suppressLineNumbers w:val="0"/>
              <w:spacing w:before="0" w:beforeAutospacing="0" w:after="0" w:afterAutospacing="0" w:line="420" w:lineRule="exact"/>
              <w:ind w:left="0" w:right="0"/>
              <w:jc w:val="center"/>
              <w:rPr>
                <w:rFonts w:hint="default" w:ascii="仿宋_GB2312" w:hAnsi="Times New Roman" w:eastAsia="仿宋_GB2312"/>
                <w:color w:val="auto"/>
                <w:spacing w:val="-20"/>
                <w:sz w:val="24"/>
                <w:highlight w:val="none"/>
              </w:rPr>
            </w:pPr>
            <w:r>
              <w:rPr>
                <w:rFonts w:hint="default" w:ascii="仿宋_GB2312" w:hAnsi="Times New Roman" w:eastAsia="仿宋_GB2312"/>
                <w:color w:val="auto"/>
                <w:spacing w:val="-20"/>
                <w:sz w:val="24"/>
                <w:highlight w:val="none"/>
              </w:rPr>
              <w:t>内       容</w:t>
            </w:r>
          </w:p>
        </w:tc>
      </w:tr>
      <w:tr w14:paraId="45F3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noWrap w:val="0"/>
            <w:vAlign w:val="center"/>
          </w:tcPr>
          <w:p w14:paraId="0079A843">
            <w:pPr>
              <w:pStyle w:val="11"/>
              <w:keepNext w:val="0"/>
              <w:keepLines w:val="0"/>
              <w:suppressLineNumbers w:val="0"/>
              <w:spacing w:before="0" w:beforeAutospacing="0" w:after="0" w:afterAutospacing="0" w:line="280" w:lineRule="exact"/>
              <w:ind w:left="0" w:right="0"/>
              <w:jc w:val="center"/>
              <w:rPr>
                <w:rFonts w:hint="default" w:ascii="仿宋_GB2312" w:eastAsia="仿宋_GB2312"/>
                <w:color w:val="auto"/>
                <w:sz w:val="24"/>
                <w:highlight w:val="none"/>
              </w:rPr>
            </w:pPr>
            <w:r>
              <w:rPr>
                <w:rFonts w:hint="default" w:ascii="仿宋_GB2312" w:eastAsia="仿宋_GB2312"/>
                <w:color w:val="auto"/>
                <w:sz w:val="24"/>
                <w:highlight w:val="none"/>
              </w:rPr>
              <w:t>1</w:t>
            </w:r>
          </w:p>
        </w:tc>
        <w:tc>
          <w:tcPr>
            <w:tcW w:w="2063" w:type="dxa"/>
            <w:noWrap w:val="0"/>
            <w:vAlign w:val="center"/>
          </w:tcPr>
          <w:p w14:paraId="3B2897E9">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采购人</w:t>
            </w:r>
          </w:p>
        </w:tc>
        <w:tc>
          <w:tcPr>
            <w:tcW w:w="7024" w:type="dxa"/>
            <w:noWrap w:val="0"/>
            <w:vAlign w:val="center"/>
          </w:tcPr>
          <w:p w14:paraId="1DA372FC">
            <w:pPr>
              <w:pStyle w:val="11"/>
              <w:keepNext w:val="0"/>
              <w:keepLines w:val="0"/>
              <w:suppressLineNumbers w:val="0"/>
              <w:spacing w:before="0" w:beforeAutospacing="0" w:after="0" w:afterAutospacing="0" w:line="420" w:lineRule="exact"/>
              <w:ind w:left="0" w:right="0"/>
              <w:rPr>
                <w:rFonts w:hint="eastAsia" w:ascii="仿宋_GB2312" w:eastAsia="仿宋_GB2312"/>
                <w:color w:val="auto"/>
                <w:sz w:val="24"/>
                <w:highlight w:val="none"/>
                <w:lang w:val="en-US" w:eastAsia="zh-CN"/>
              </w:rPr>
            </w:pPr>
            <w:r>
              <w:rPr>
                <w:rFonts w:hint="eastAsia" w:ascii="仿宋" w:hAnsi="仿宋" w:eastAsia="仿宋"/>
                <w:color w:val="auto"/>
                <w:sz w:val="24"/>
                <w:highlight w:val="none"/>
                <w:lang w:eastAsia="zh-CN"/>
              </w:rPr>
              <w:t>天台县人民政府始丰街道办事处</w:t>
            </w:r>
          </w:p>
        </w:tc>
      </w:tr>
      <w:tr w14:paraId="1B43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8" w:type="dxa"/>
            <w:noWrap w:val="0"/>
            <w:vAlign w:val="center"/>
          </w:tcPr>
          <w:p w14:paraId="131B227A">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default" w:ascii="仿宋_GB2312" w:eastAsia="仿宋_GB2312"/>
                <w:color w:val="auto"/>
                <w:sz w:val="24"/>
                <w:highlight w:val="none"/>
              </w:rPr>
              <w:t>2</w:t>
            </w:r>
          </w:p>
        </w:tc>
        <w:tc>
          <w:tcPr>
            <w:tcW w:w="2063" w:type="dxa"/>
            <w:noWrap w:val="0"/>
            <w:vAlign w:val="center"/>
          </w:tcPr>
          <w:p w14:paraId="7F0BBBC0">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项目名称</w:t>
            </w:r>
          </w:p>
        </w:tc>
        <w:tc>
          <w:tcPr>
            <w:tcW w:w="7024" w:type="dxa"/>
            <w:noWrap w:val="0"/>
            <w:vAlign w:val="center"/>
          </w:tcPr>
          <w:p w14:paraId="37293F85">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2025～2026年度天台县始丰街道和合·老人·家综合体、居家养老服务中心及居家养老服务照料中心托管运营服务项目</w:t>
            </w:r>
          </w:p>
        </w:tc>
      </w:tr>
      <w:tr w14:paraId="57D3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08" w:type="dxa"/>
            <w:noWrap w:val="0"/>
            <w:vAlign w:val="center"/>
          </w:tcPr>
          <w:p w14:paraId="53DF3626">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default" w:ascii="仿宋_GB2312" w:eastAsia="仿宋_GB2312"/>
                <w:color w:val="auto"/>
                <w:sz w:val="24"/>
                <w:highlight w:val="none"/>
              </w:rPr>
              <w:t>3</w:t>
            </w:r>
          </w:p>
        </w:tc>
        <w:tc>
          <w:tcPr>
            <w:tcW w:w="2063" w:type="dxa"/>
            <w:noWrap w:val="0"/>
            <w:vAlign w:val="center"/>
          </w:tcPr>
          <w:p w14:paraId="6476F5BE">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采购方式</w:t>
            </w:r>
          </w:p>
        </w:tc>
        <w:tc>
          <w:tcPr>
            <w:tcW w:w="7024" w:type="dxa"/>
            <w:noWrap w:val="0"/>
            <w:vAlign w:val="center"/>
          </w:tcPr>
          <w:p w14:paraId="3CCB3DF3">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 w:hAnsi="仿宋" w:eastAsia="仿宋"/>
                <w:color w:val="auto"/>
                <w:sz w:val="24"/>
                <w:szCs w:val="24"/>
                <w:highlight w:val="none"/>
              </w:rPr>
              <w:t>公开招标</w:t>
            </w:r>
          </w:p>
        </w:tc>
      </w:tr>
      <w:tr w14:paraId="425B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08" w:type="dxa"/>
            <w:noWrap w:val="0"/>
            <w:vAlign w:val="center"/>
          </w:tcPr>
          <w:p w14:paraId="7456A3BC">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4</w:t>
            </w:r>
          </w:p>
        </w:tc>
        <w:tc>
          <w:tcPr>
            <w:tcW w:w="2063" w:type="dxa"/>
            <w:noWrap w:val="0"/>
            <w:vAlign w:val="center"/>
          </w:tcPr>
          <w:p w14:paraId="032C6035">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eastAsia" w:ascii="仿宋_GB2312" w:eastAsia="仿宋_GB2312"/>
                <w:color w:val="auto"/>
                <w:sz w:val="24"/>
                <w:highlight w:val="none"/>
              </w:rPr>
              <w:t>采购预算</w:t>
            </w:r>
          </w:p>
        </w:tc>
        <w:tc>
          <w:tcPr>
            <w:tcW w:w="7024" w:type="dxa"/>
            <w:noWrap w:val="0"/>
            <w:vAlign w:val="center"/>
          </w:tcPr>
          <w:p w14:paraId="33CF3FFF">
            <w:pPr>
              <w:pStyle w:val="11"/>
              <w:keepNext w:val="0"/>
              <w:keepLines w:val="0"/>
              <w:suppressLineNumbers w:val="0"/>
              <w:spacing w:before="0" w:beforeAutospacing="0" w:after="0" w:afterAutospacing="0" w:line="420" w:lineRule="exact"/>
              <w:ind w:left="0" w:right="0"/>
              <w:jc w:val="left"/>
              <w:rPr>
                <w:rFonts w:hint="default" w:ascii="仿宋_GB2312" w:eastAsia="仿宋_GB2312"/>
                <w:color w:val="auto"/>
                <w:sz w:val="24"/>
                <w:highlight w:val="none"/>
              </w:rPr>
            </w:pPr>
            <w:r>
              <w:rPr>
                <w:rFonts w:hint="eastAsia" w:ascii="仿宋_GB2312" w:hAnsi="宋体" w:eastAsia="仿宋_GB2312"/>
                <w:color w:val="auto"/>
                <w:kern w:val="0"/>
                <w:sz w:val="24"/>
                <w:szCs w:val="24"/>
                <w:highlight w:val="none"/>
                <w:lang w:val="en-US" w:eastAsia="zh-CN"/>
              </w:rPr>
              <w:t>1180000</w:t>
            </w:r>
            <w:r>
              <w:rPr>
                <w:rFonts w:hint="eastAsia" w:ascii="仿宋_GB2312" w:hAnsi="宋体" w:eastAsia="仿宋_GB2312"/>
                <w:color w:val="auto"/>
                <w:kern w:val="0"/>
                <w:sz w:val="24"/>
                <w:szCs w:val="24"/>
                <w:highlight w:val="none"/>
              </w:rPr>
              <w:t>元</w:t>
            </w:r>
          </w:p>
        </w:tc>
      </w:tr>
      <w:tr w14:paraId="48E2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08" w:type="dxa"/>
            <w:noWrap w:val="0"/>
            <w:vAlign w:val="center"/>
          </w:tcPr>
          <w:p w14:paraId="17EA7C0C">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5</w:t>
            </w:r>
          </w:p>
        </w:tc>
        <w:tc>
          <w:tcPr>
            <w:tcW w:w="2063" w:type="dxa"/>
            <w:noWrap w:val="0"/>
            <w:vAlign w:val="center"/>
          </w:tcPr>
          <w:p w14:paraId="00299FEB">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服务期</w:t>
            </w:r>
          </w:p>
        </w:tc>
        <w:tc>
          <w:tcPr>
            <w:tcW w:w="7024" w:type="dxa"/>
            <w:noWrap w:val="0"/>
            <w:vAlign w:val="center"/>
          </w:tcPr>
          <w:p w14:paraId="712E2C4F">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lang w:val="en-US" w:eastAsia="zh-CN"/>
              </w:rPr>
            </w:pPr>
            <w:r>
              <w:rPr>
                <w:rFonts w:hint="eastAsia" w:ascii="仿宋" w:hAnsi="仿宋" w:eastAsia="仿宋"/>
                <w:color w:val="auto"/>
                <w:sz w:val="24"/>
                <w:szCs w:val="24"/>
                <w:highlight w:val="none"/>
              </w:rPr>
              <w:t>详见招标文件第四章</w:t>
            </w:r>
          </w:p>
        </w:tc>
      </w:tr>
      <w:tr w14:paraId="2842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8" w:type="dxa"/>
            <w:noWrap w:val="0"/>
            <w:vAlign w:val="center"/>
          </w:tcPr>
          <w:p w14:paraId="6F2862D3">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6</w:t>
            </w:r>
          </w:p>
        </w:tc>
        <w:tc>
          <w:tcPr>
            <w:tcW w:w="2063" w:type="dxa"/>
            <w:noWrap w:val="0"/>
            <w:vAlign w:val="center"/>
          </w:tcPr>
          <w:p w14:paraId="77E37D91">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eastAsia" w:ascii="仿宋_GB2312" w:eastAsia="仿宋_GB2312"/>
                <w:color w:val="auto"/>
                <w:sz w:val="24"/>
                <w:highlight w:val="none"/>
                <w:lang w:val="en-US" w:eastAsia="zh-CN"/>
              </w:rPr>
              <w:t>服务</w:t>
            </w:r>
            <w:r>
              <w:rPr>
                <w:rFonts w:hint="default" w:ascii="仿宋_GB2312" w:eastAsia="仿宋_GB2312"/>
                <w:color w:val="auto"/>
                <w:sz w:val="24"/>
                <w:highlight w:val="none"/>
              </w:rPr>
              <w:t>地点</w:t>
            </w:r>
          </w:p>
        </w:tc>
        <w:tc>
          <w:tcPr>
            <w:tcW w:w="7024" w:type="dxa"/>
            <w:noWrap w:val="0"/>
            <w:vAlign w:val="center"/>
          </w:tcPr>
          <w:p w14:paraId="729BB1DB">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eastAsia" w:ascii="仿宋" w:hAnsi="仿宋" w:eastAsia="仿宋"/>
                <w:color w:val="auto"/>
                <w:sz w:val="24"/>
                <w:szCs w:val="24"/>
                <w:highlight w:val="none"/>
              </w:rPr>
              <w:t>采购人</w:t>
            </w:r>
            <w:r>
              <w:rPr>
                <w:rFonts w:hint="default" w:ascii="仿宋" w:hAnsi="仿宋" w:eastAsia="仿宋"/>
                <w:color w:val="auto"/>
                <w:sz w:val="24"/>
                <w:szCs w:val="24"/>
                <w:highlight w:val="none"/>
              </w:rPr>
              <w:t>指定地点</w:t>
            </w:r>
          </w:p>
        </w:tc>
      </w:tr>
      <w:tr w14:paraId="27C0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08" w:type="dxa"/>
            <w:noWrap w:val="0"/>
            <w:vAlign w:val="center"/>
          </w:tcPr>
          <w:p w14:paraId="5A183106">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7</w:t>
            </w:r>
          </w:p>
        </w:tc>
        <w:tc>
          <w:tcPr>
            <w:tcW w:w="2063" w:type="dxa"/>
            <w:noWrap w:val="0"/>
            <w:vAlign w:val="center"/>
          </w:tcPr>
          <w:p w14:paraId="7527B410">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付款方式</w:t>
            </w:r>
          </w:p>
        </w:tc>
        <w:tc>
          <w:tcPr>
            <w:tcW w:w="7024" w:type="dxa"/>
            <w:noWrap w:val="0"/>
            <w:vAlign w:val="center"/>
          </w:tcPr>
          <w:p w14:paraId="38E2A41E">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eastAsia" w:ascii="仿宋" w:hAnsi="仿宋" w:eastAsia="仿宋"/>
                <w:color w:val="auto"/>
                <w:sz w:val="24"/>
                <w:szCs w:val="24"/>
                <w:highlight w:val="none"/>
              </w:rPr>
              <w:t>详见招标文件第四章</w:t>
            </w:r>
          </w:p>
        </w:tc>
      </w:tr>
      <w:tr w14:paraId="3210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8" w:type="dxa"/>
            <w:noWrap w:val="0"/>
            <w:vAlign w:val="center"/>
          </w:tcPr>
          <w:p w14:paraId="55794771">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8</w:t>
            </w:r>
          </w:p>
        </w:tc>
        <w:tc>
          <w:tcPr>
            <w:tcW w:w="2063" w:type="dxa"/>
            <w:noWrap w:val="0"/>
            <w:vAlign w:val="center"/>
          </w:tcPr>
          <w:p w14:paraId="2F1812CB">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投标截止时间</w:t>
            </w:r>
          </w:p>
        </w:tc>
        <w:tc>
          <w:tcPr>
            <w:tcW w:w="7024" w:type="dxa"/>
            <w:noWrap w:val="0"/>
            <w:vAlign w:val="center"/>
          </w:tcPr>
          <w:p w14:paraId="1761E655">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 xml:space="preserve">2025年1月9日9：00 </w:t>
            </w:r>
          </w:p>
        </w:tc>
      </w:tr>
      <w:tr w14:paraId="1978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08" w:type="dxa"/>
            <w:noWrap w:val="0"/>
            <w:vAlign w:val="center"/>
          </w:tcPr>
          <w:p w14:paraId="25DB4B61">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9</w:t>
            </w:r>
          </w:p>
        </w:tc>
        <w:tc>
          <w:tcPr>
            <w:tcW w:w="2063" w:type="dxa"/>
            <w:noWrap w:val="0"/>
            <w:vAlign w:val="center"/>
          </w:tcPr>
          <w:p w14:paraId="04586BCC">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投标有效期</w:t>
            </w:r>
          </w:p>
        </w:tc>
        <w:tc>
          <w:tcPr>
            <w:tcW w:w="7024" w:type="dxa"/>
            <w:noWrap w:val="0"/>
            <w:vAlign w:val="center"/>
          </w:tcPr>
          <w:p w14:paraId="331677F0">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90天</w:t>
            </w:r>
          </w:p>
        </w:tc>
      </w:tr>
      <w:tr w14:paraId="2873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08" w:type="dxa"/>
            <w:noWrap w:val="0"/>
            <w:vAlign w:val="center"/>
          </w:tcPr>
          <w:p w14:paraId="70860986">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10</w:t>
            </w:r>
          </w:p>
        </w:tc>
        <w:tc>
          <w:tcPr>
            <w:tcW w:w="2063" w:type="dxa"/>
            <w:noWrap w:val="0"/>
            <w:vAlign w:val="center"/>
          </w:tcPr>
          <w:p w14:paraId="6158C987">
            <w:pPr>
              <w:pStyle w:val="11"/>
              <w:keepNext w:val="0"/>
              <w:keepLines w:val="0"/>
              <w:suppressLineNumbers w:val="0"/>
              <w:spacing w:before="0" w:beforeAutospacing="0" w:after="0" w:afterAutospacing="0" w:line="420" w:lineRule="exact"/>
              <w:ind w:left="0" w:right="0"/>
              <w:rPr>
                <w:rFonts w:hint="default" w:ascii="仿宋_GB2312" w:eastAsia="仿宋_GB2312"/>
                <w:color w:val="auto"/>
                <w:spacing w:val="-20"/>
                <w:sz w:val="24"/>
                <w:highlight w:val="none"/>
              </w:rPr>
            </w:pPr>
            <w:r>
              <w:rPr>
                <w:rFonts w:hint="default" w:ascii="仿宋_GB2312" w:eastAsia="仿宋_GB2312"/>
                <w:color w:val="auto"/>
                <w:spacing w:val="-20"/>
                <w:sz w:val="24"/>
                <w:highlight w:val="none"/>
              </w:rPr>
              <w:t>投标报价币种及单位</w:t>
            </w:r>
          </w:p>
        </w:tc>
        <w:tc>
          <w:tcPr>
            <w:tcW w:w="7024" w:type="dxa"/>
            <w:noWrap w:val="0"/>
            <w:vAlign w:val="center"/>
          </w:tcPr>
          <w:p w14:paraId="1D1616E9">
            <w:pPr>
              <w:pStyle w:val="11"/>
              <w:keepNext w:val="0"/>
              <w:keepLines w:val="0"/>
              <w:suppressLineNumbers w:val="0"/>
              <w:spacing w:before="0" w:beforeAutospacing="0" w:after="0" w:afterAutospacing="0" w:line="40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人民币</w:t>
            </w:r>
            <w:r>
              <w:rPr>
                <w:rFonts w:hint="eastAsia" w:ascii="仿宋_GB2312" w:eastAsia="仿宋_GB2312"/>
                <w:color w:val="auto"/>
                <w:sz w:val="24"/>
                <w:highlight w:val="none"/>
              </w:rPr>
              <w:t>、</w:t>
            </w:r>
            <w:r>
              <w:rPr>
                <w:rFonts w:hint="default" w:ascii="仿宋_GB2312" w:eastAsia="仿宋_GB2312"/>
                <w:color w:val="auto"/>
                <w:sz w:val="24"/>
                <w:highlight w:val="none"/>
              </w:rPr>
              <w:t>元</w:t>
            </w:r>
          </w:p>
        </w:tc>
      </w:tr>
      <w:tr w14:paraId="736C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08" w:type="dxa"/>
            <w:noWrap w:val="0"/>
            <w:vAlign w:val="center"/>
          </w:tcPr>
          <w:p w14:paraId="2B21239B">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11</w:t>
            </w:r>
          </w:p>
        </w:tc>
        <w:tc>
          <w:tcPr>
            <w:tcW w:w="2063" w:type="dxa"/>
            <w:noWrap w:val="0"/>
            <w:vAlign w:val="center"/>
          </w:tcPr>
          <w:p w14:paraId="363ECD7C">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开标时间</w:t>
            </w:r>
          </w:p>
        </w:tc>
        <w:tc>
          <w:tcPr>
            <w:tcW w:w="7024" w:type="dxa"/>
            <w:noWrap w:val="0"/>
            <w:vAlign w:val="center"/>
          </w:tcPr>
          <w:p w14:paraId="44B9D285">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eastAsia" w:ascii="仿宋_GB2312" w:eastAsia="仿宋_GB2312"/>
                <w:color w:val="auto"/>
                <w:sz w:val="24"/>
                <w:highlight w:val="none"/>
                <w:lang w:val="en-US" w:eastAsia="zh-CN"/>
              </w:rPr>
              <w:t xml:space="preserve">2025年1月9日9：00   </w:t>
            </w:r>
          </w:p>
        </w:tc>
      </w:tr>
      <w:tr w14:paraId="7955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08" w:type="dxa"/>
            <w:noWrap w:val="0"/>
            <w:vAlign w:val="center"/>
          </w:tcPr>
          <w:p w14:paraId="28CFF52B">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12</w:t>
            </w:r>
          </w:p>
        </w:tc>
        <w:tc>
          <w:tcPr>
            <w:tcW w:w="2063" w:type="dxa"/>
            <w:noWrap w:val="0"/>
            <w:vAlign w:val="center"/>
          </w:tcPr>
          <w:p w14:paraId="36EBFB8C">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开标地点</w:t>
            </w:r>
          </w:p>
        </w:tc>
        <w:tc>
          <w:tcPr>
            <w:tcW w:w="7024" w:type="dxa"/>
            <w:noWrap w:val="0"/>
            <w:vAlign w:val="center"/>
          </w:tcPr>
          <w:p w14:paraId="25845596">
            <w:pPr>
              <w:pStyle w:val="11"/>
              <w:keepNext w:val="0"/>
              <w:keepLines w:val="0"/>
              <w:suppressLineNumbers w:val="0"/>
              <w:spacing w:before="0" w:beforeAutospacing="0" w:after="0" w:afterAutospacing="0" w:line="420" w:lineRule="exact"/>
              <w:ind w:left="0" w:right="0"/>
              <w:rPr>
                <w:rFonts w:hint="default" w:ascii="仿宋_GB2312" w:eastAsia="仿宋_GB2312"/>
                <w:color w:val="auto"/>
                <w:spacing w:val="-20"/>
                <w:sz w:val="24"/>
                <w:highlight w:val="none"/>
              </w:rPr>
            </w:pPr>
            <w:r>
              <w:rPr>
                <w:rFonts w:hint="default" w:ascii="仿宋_GB2312" w:eastAsia="仿宋_GB2312"/>
                <w:color w:val="auto"/>
                <w:spacing w:val="-20"/>
                <w:sz w:val="24"/>
                <w:highlight w:val="none"/>
              </w:rPr>
              <w:t>天台县始丰</w:t>
            </w:r>
            <w:r>
              <w:rPr>
                <w:rFonts w:hint="eastAsia" w:ascii="仿宋_GB2312" w:eastAsia="仿宋_GB2312"/>
                <w:color w:val="auto"/>
                <w:spacing w:val="-20"/>
                <w:sz w:val="24"/>
                <w:highlight w:val="none"/>
                <w:lang w:val="en-US" w:eastAsia="zh-CN"/>
              </w:rPr>
              <w:t>街道</w:t>
            </w:r>
            <w:r>
              <w:rPr>
                <w:rFonts w:hint="default" w:ascii="仿宋_GB2312" w:eastAsia="仿宋_GB2312"/>
                <w:color w:val="auto"/>
                <w:spacing w:val="-20"/>
                <w:sz w:val="24"/>
                <w:highlight w:val="none"/>
              </w:rPr>
              <w:t>玉龙路1号行政大楼B区一楼东侧开标大厅</w:t>
            </w:r>
          </w:p>
        </w:tc>
      </w:tr>
      <w:tr w14:paraId="6254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8" w:type="dxa"/>
            <w:noWrap w:val="0"/>
            <w:vAlign w:val="center"/>
          </w:tcPr>
          <w:p w14:paraId="435D3152">
            <w:pPr>
              <w:pStyle w:val="11"/>
              <w:keepNext w:val="0"/>
              <w:keepLines w:val="0"/>
              <w:suppressLineNumbers w:val="0"/>
              <w:spacing w:before="0" w:beforeAutospacing="0" w:after="0" w:afterAutospacing="0" w:line="420" w:lineRule="exact"/>
              <w:ind w:left="0" w:right="0"/>
              <w:jc w:val="center"/>
              <w:rPr>
                <w:rFonts w:hint="eastAsia" w:ascii="仿宋_GB2312" w:eastAsia="仿宋_GB2312"/>
                <w:color w:val="auto"/>
                <w:sz w:val="24"/>
                <w:highlight w:val="none"/>
              </w:rPr>
            </w:pPr>
            <w:r>
              <w:rPr>
                <w:rFonts w:hint="eastAsia" w:ascii="仿宋_GB2312" w:eastAsia="仿宋_GB2312"/>
                <w:color w:val="auto"/>
                <w:sz w:val="24"/>
                <w:highlight w:val="none"/>
              </w:rPr>
              <w:t>13</w:t>
            </w:r>
          </w:p>
        </w:tc>
        <w:tc>
          <w:tcPr>
            <w:tcW w:w="2063" w:type="dxa"/>
            <w:noWrap w:val="0"/>
            <w:vAlign w:val="center"/>
          </w:tcPr>
          <w:p w14:paraId="5443DA90">
            <w:pPr>
              <w:keepNext w:val="0"/>
              <w:keepLines w:val="0"/>
              <w:suppressLineNumbers w:val="0"/>
              <w:autoSpaceDE w:val="0"/>
              <w:autoSpaceDN w:val="0"/>
              <w:spacing w:before="0" w:beforeAutospacing="0" w:after="0" w:afterAutospacing="0" w:line="300" w:lineRule="auto"/>
              <w:ind w:left="0" w:right="0"/>
              <w:rPr>
                <w:rFonts w:hint="default" w:ascii="仿宋_GB2312" w:hAnsi="Courier New" w:eastAsia="仿宋_GB2312"/>
                <w:color w:val="auto"/>
                <w:sz w:val="24"/>
                <w:highlight w:val="none"/>
              </w:rPr>
            </w:pPr>
            <w:r>
              <w:rPr>
                <w:rFonts w:hint="eastAsia" w:ascii="仿宋_GB2312" w:hAnsi="Courier New" w:eastAsia="仿宋_GB2312"/>
                <w:color w:val="auto"/>
                <w:sz w:val="24"/>
                <w:highlight w:val="none"/>
              </w:rPr>
              <w:t>是否允许联合体</w:t>
            </w:r>
          </w:p>
        </w:tc>
        <w:tc>
          <w:tcPr>
            <w:tcW w:w="7024" w:type="dxa"/>
            <w:noWrap w:val="0"/>
            <w:vAlign w:val="center"/>
          </w:tcPr>
          <w:p w14:paraId="12BE741A">
            <w:pPr>
              <w:keepNext w:val="0"/>
              <w:keepLines w:val="0"/>
              <w:suppressLineNumbers w:val="0"/>
              <w:spacing w:before="0" w:beforeAutospacing="0" w:after="0" w:afterAutospacing="0" w:line="300" w:lineRule="auto"/>
              <w:ind w:left="0" w:right="0"/>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是 /</w:t>
            </w: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 xml:space="preserve"> 否</w:t>
            </w:r>
          </w:p>
          <w:p w14:paraId="1545344A">
            <w:pPr>
              <w:keepNext w:val="0"/>
              <w:keepLines w:val="0"/>
              <w:suppressLineNumbers w:val="0"/>
              <w:spacing w:before="0" w:beforeAutospacing="0" w:after="0" w:afterAutospacing="0" w:line="300" w:lineRule="auto"/>
              <w:ind w:left="0" w:right="0"/>
              <w:rPr>
                <w:rFonts w:hint="default" w:ascii="仿宋_GB2312" w:hAnsi="Courier New" w:eastAsia="仿宋_GB2312"/>
                <w:color w:val="auto"/>
                <w:sz w:val="24"/>
                <w:highlight w:val="none"/>
              </w:rPr>
            </w:pPr>
            <w:r>
              <w:rPr>
                <w:rFonts w:hint="eastAsia" w:ascii="仿宋" w:hAnsi="仿宋" w:eastAsia="仿宋" w:cs="仿宋"/>
                <w:color w:val="auto"/>
                <w:sz w:val="24"/>
                <w:highlight w:val="none"/>
                <w:lang w:val="en-US" w:eastAsia="zh-CN"/>
              </w:rPr>
              <w:t>联合体投标的，应满足下列要求：联合体各方不得再以自己名义单独或加入其他联合体对本项目进行投标，联合体各方应签署具有法律效力的联合体协议，投标文件中应附上联合体协议书。</w:t>
            </w:r>
          </w:p>
        </w:tc>
      </w:tr>
      <w:tr w14:paraId="55B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8" w:type="dxa"/>
            <w:noWrap w:val="0"/>
            <w:vAlign w:val="center"/>
          </w:tcPr>
          <w:p w14:paraId="53B35390">
            <w:pPr>
              <w:pStyle w:val="11"/>
              <w:keepNext w:val="0"/>
              <w:keepLines w:val="0"/>
              <w:suppressLineNumbers w:val="0"/>
              <w:spacing w:before="0" w:beforeAutospacing="0" w:after="0" w:afterAutospacing="0" w:line="420" w:lineRule="exact"/>
              <w:ind w:left="0" w:right="0"/>
              <w:jc w:val="center"/>
              <w:rPr>
                <w:rFonts w:hint="eastAsia" w:ascii="仿宋_GB2312" w:eastAsia="仿宋_GB2312"/>
                <w:color w:val="auto"/>
                <w:sz w:val="24"/>
                <w:highlight w:val="none"/>
              </w:rPr>
            </w:pPr>
            <w:r>
              <w:rPr>
                <w:rFonts w:hint="eastAsia" w:ascii="仿宋_GB2312" w:eastAsia="仿宋_GB2312"/>
                <w:color w:val="auto"/>
                <w:sz w:val="24"/>
                <w:highlight w:val="none"/>
              </w:rPr>
              <w:t>14</w:t>
            </w:r>
          </w:p>
        </w:tc>
        <w:tc>
          <w:tcPr>
            <w:tcW w:w="2063" w:type="dxa"/>
            <w:noWrap w:val="0"/>
            <w:vAlign w:val="center"/>
          </w:tcPr>
          <w:p w14:paraId="5430A78D">
            <w:pPr>
              <w:keepNext w:val="0"/>
              <w:keepLines w:val="0"/>
              <w:suppressLineNumbers w:val="0"/>
              <w:autoSpaceDE w:val="0"/>
              <w:autoSpaceDN w:val="0"/>
              <w:spacing w:before="0" w:beforeAutospacing="0" w:after="0" w:afterAutospacing="0" w:line="300" w:lineRule="auto"/>
              <w:ind w:left="0" w:right="0"/>
              <w:rPr>
                <w:rFonts w:hint="default" w:ascii="仿宋_GB2312" w:hAnsi="Courier New" w:eastAsia="仿宋_GB2312"/>
                <w:color w:val="auto"/>
                <w:sz w:val="24"/>
                <w:highlight w:val="none"/>
              </w:rPr>
            </w:pPr>
            <w:r>
              <w:rPr>
                <w:rFonts w:hint="eastAsia" w:ascii="仿宋_GB2312" w:hAnsi="Courier New" w:eastAsia="仿宋_GB2312"/>
                <w:color w:val="auto"/>
                <w:sz w:val="24"/>
                <w:highlight w:val="none"/>
              </w:rPr>
              <w:t>是否允许分包</w:t>
            </w:r>
          </w:p>
        </w:tc>
        <w:tc>
          <w:tcPr>
            <w:tcW w:w="7024" w:type="dxa"/>
            <w:noWrap w:val="0"/>
            <w:vAlign w:val="center"/>
          </w:tcPr>
          <w:p w14:paraId="3B693108">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eastAsia" w:ascii="仿宋" w:hAnsi="仿宋" w:eastAsia="仿宋" w:cs="仿宋"/>
                <w:color w:val="auto"/>
                <w:sz w:val="24"/>
                <w:highlight w:val="none"/>
              </w:rPr>
              <w:t>转包：</w:t>
            </w:r>
            <w:r>
              <w:rPr>
                <w:rFonts w:hint="eastAsia" w:ascii="仿宋" w:hAnsi="仿宋" w:eastAsia="仿宋" w:cs="仿宋"/>
                <w:color w:val="auto"/>
                <w:sz w:val="24"/>
                <w:highlight w:val="none"/>
                <w:lang w:val="en-US" w:eastAsia="zh-CN"/>
              </w:rPr>
              <w:t xml:space="preserve">不接受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val="en-US" w:eastAsia="zh-CN"/>
              </w:rPr>
              <w:t>不接受</w:t>
            </w:r>
          </w:p>
        </w:tc>
      </w:tr>
      <w:tr w14:paraId="2724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8" w:type="dxa"/>
            <w:noWrap w:val="0"/>
            <w:vAlign w:val="center"/>
          </w:tcPr>
          <w:p w14:paraId="53040EDE">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15</w:t>
            </w:r>
          </w:p>
        </w:tc>
        <w:tc>
          <w:tcPr>
            <w:tcW w:w="2063" w:type="dxa"/>
            <w:noWrap w:val="0"/>
            <w:vAlign w:val="center"/>
          </w:tcPr>
          <w:p w14:paraId="0C98C25A">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仿宋_GB2312" w:hAnsi="Courier New" w:eastAsia="仿宋_GB2312"/>
                <w:color w:val="auto"/>
                <w:sz w:val="24"/>
                <w:highlight w:val="none"/>
              </w:rPr>
              <w:t>电子投标要求</w:t>
            </w:r>
          </w:p>
        </w:tc>
        <w:tc>
          <w:tcPr>
            <w:tcW w:w="7024" w:type="dxa"/>
            <w:noWrap w:val="0"/>
            <w:vAlign w:val="center"/>
          </w:tcPr>
          <w:p w14:paraId="3CC2207D">
            <w:pPr>
              <w:keepNext w:val="0"/>
              <w:keepLines w:val="0"/>
              <w:suppressLineNumbers w:val="0"/>
              <w:spacing w:before="0" w:beforeAutospacing="0" w:after="0" w:afterAutospacing="0" w:line="360" w:lineRule="auto"/>
              <w:ind w:left="0" w:right="0"/>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投标人须按照采购文件和电子交易平台的要求编制并加密电子投标文件。</w:t>
            </w:r>
          </w:p>
          <w:p w14:paraId="14BD54B1">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eastAsia" w:ascii="仿宋_GB2312" w:hAnsi="Courier New" w:eastAsia="仿宋_GB2312"/>
                <w:color w:val="auto"/>
                <w:sz w:val="24"/>
                <w:highlight w:val="none"/>
              </w:rPr>
              <w:t>截止时间：</w:t>
            </w:r>
            <w:r>
              <w:rPr>
                <w:rFonts w:hint="eastAsia" w:ascii="仿宋_GB2312" w:eastAsia="仿宋_GB2312"/>
                <w:color w:val="auto"/>
                <w:sz w:val="24"/>
                <w:highlight w:val="none"/>
                <w:lang w:val="en-US" w:eastAsia="zh-CN"/>
              </w:rPr>
              <w:t xml:space="preserve">2025年 1月9日9：00   </w:t>
            </w:r>
          </w:p>
          <w:p w14:paraId="6BC22565">
            <w:pPr>
              <w:pStyle w:val="22"/>
              <w:keepNext w:val="0"/>
              <w:keepLines w:val="0"/>
              <w:suppressLineNumbers w:val="0"/>
              <w:spacing w:before="0" w:beforeAutospacing="0" w:afterAutospacing="0" w:line="360" w:lineRule="auto"/>
              <w:ind w:left="0" w:leftChars="0" w:right="0" w:firstLine="0" w:firstLineChars="0"/>
              <w:rPr>
                <w:rFonts w:hint="default"/>
                <w:color w:val="auto"/>
                <w:sz w:val="24"/>
                <w:szCs w:val="24"/>
                <w:highlight w:val="none"/>
              </w:rPr>
            </w:pPr>
            <w:r>
              <w:rPr>
                <w:rFonts w:hint="default" w:ascii="仿宋_GB2312" w:hAnsi="Courier New" w:eastAsia="仿宋_GB2312"/>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4B38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8" w:type="dxa"/>
            <w:noWrap w:val="0"/>
            <w:vAlign w:val="center"/>
          </w:tcPr>
          <w:p w14:paraId="5D20E3FE">
            <w:pPr>
              <w:pStyle w:val="11"/>
              <w:keepNext w:val="0"/>
              <w:keepLines w:val="0"/>
              <w:suppressLineNumbers w:val="0"/>
              <w:spacing w:before="0" w:beforeAutospacing="0" w:after="0" w:afterAutospacing="0" w:line="420" w:lineRule="exact"/>
              <w:ind w:left="0" w:right="0"/>
              <w:jc w:val="center"/>
              <w:rPr>
                <w:rFonts w:hint="eastAsia" w:ascii="仿宋_GB2312" w:eastAsia="仿宋_GB2312"/>
                <w:color w:val="auto"/>
                <w:sz w:val="24"/>
                <w:highlight w:val="none"/>
              </w:rPr>
            </w:pPr>
            <w:r>
              <w:rPr>
                <w:rFonts w:hint="eastAsia" w:ascii="仿宋_GB2312" w:eastAsia="仿宋_GB2312"/>
                <w:color w:val="auto"/>
                <w:sz w:val="24"/>
                <w:highlight w:val="none"/>
              </w:rPr>
              <w:t>16</w:t>
            </w:r>
          </w:p>
        </w:tc>
        <w:tc>
          <w:tcPr>
            <w:tcW w:w="2063" w:type="dxa"/>
            <w:noWrap w:val="0"/>
            <w:vAlign w:val="center"/>
          </w:tcPr>
          <w:p w14:paraId="67FDC9B0">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default" w:ascii="仿宋_GB2312" w:hAnsi="Courier New" w:eastAsia="仿宋_GB2312"/>
                <w:color w:val="auto"/>
                <w:sz w:val="24"/>
                <w:highlight w:val="none"/>
              </w:rPr>
              <w:t>电子投标文件解密要求</w:t>
            </w:r>
          </w:p>
        </w:tc>
        <w:tc>
          <w:tcPr>
            <w:tcW w:w="7024" w:type="dxa"/>
            <w:noWrap w:val="0"/>
            <w:vAlign w:val="center"/>
          </w:tcPr>
          <w:p w14:paraId="2BDE82DC">
            <w:pPr>
              <w:keepNext w:val="0"/>
              <w:keepLines w:val="0"/>
              <w:suppressLineNumbers w:val="0"/>
              <w:spacing w:before="0" w:beforeAutospacing="0" w:after="0" w:afterAutospacing="0" w:line="360" w:lineRule="auto"/>
              <w:ind w:left="0" w:right="0"/>
              <w:rPr>
                <w:rFonts w:hint="eastAsia" w:ascii="仿宋_GB2312" w:hAnsi="Courier New" w:eastAsia="仿宋_GB2312"/>
                <w:color w:val="auto"/>
                <w:sz w:val="24"/>
                <w:highlight w:val="none"/>
                <w:lang w:eastAsia="zh-CN"/>
              </w:rPr>
            </w:pPr>
            <w:r>
              <w:rPr>
                <w:rFonts w:hint="default" w:ascii="仿宋_GB2312" w:hAnsi="Courier New" w:eastAsia="仿宋_GB2312"/>
                <w:color w:val="auto"/>
                <w:sz w:val="24"/>
                <w:highlight w:val="none"/>
              </w:rPr>
              <w:t>电子投标文件在线解密时间：</w:t>
            </w:r>
            <w:r>
              <w:rPr>
                <w:rFonts w:hint="eastAsia" w:ascii="仿宋_GB2312" w:eastAsia="仿宋_GB2312"/>
                <w:color w:val="auto"/>
                <w:sz w:val="24"/>
                <w:highlight w:val="none"/>
                <w:lang w:val="en-US" w:eastAsia="zh-CN"/>
              </w:rPr>
              <w:t xml:space="preserve">2025年1月9日9：00 </w:t>
            </w:r>
            <w:r>
              <w:rPr>
                <w:rFonts w:hint="default" w:ascii="仿宋_GB2312" w:hAnsi="Courier New" w:eastAsia="仿宋_GB2312"/>
                <w:color w:val="auto"/>
                <w:sz w:val="24"/>
                <w:highlight w:val="none"/>
              </w:rPr>
              <w:t>至</w:t>
            </w:r>
            <w:r>
              <w:rPr>
                <w:rFonts w:hint="eastAsia" w:ascii="仿宋_GB2312" w:hAnsi="Courier New" w:eastAsia="仿宋_GB2312"/>
                <w:color w:val="auto"/>
                <w:sz w:val="24"/>
                <w:highlight w:val="none"/>
                <w:lang w:val="en-US" w:eastAsia="zh-CN"/>
              </w:rPr>
              <w:t>9</w:t>
            </w:r>
            <w:r>
              <w:rPr>
                <w:rFonts w:hint="eastAsia"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30   </w:t>
            </w:r>
          </w:p>
          <w:p w14:paraId="6B823983">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default" w:ascii="仿宋_GB2312" w:hAnsi="Courier New" w:eastAsia="仿宋_GB2312"/>
                <w:color w:val="auto"/>
                <w:sz w:val="24"/>
                <w:highlight w:val="none"/>
              </w:rPr>
              <w:t>投标人应当按规定及时解密，若无法完成解密的，应按规定及时递交备份电子投标文件，否则，视同放弃投标。</w:t>
            </w:r>
          </w:p>
        </w:tc>
      </w:tr>
      <w:tr w14:paraId="599E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08" w:type="dxa"/>
            <w:noWrap w:val="0"/>
            <w:vAlign w:val="center"/>
          </w:tcPr>
          <w:p w14:paraId="73ADB0B9">
            <w:pPr>
              <w:pStyle w:val="11"/>
              <w:keepNext w:val="0"/>
              <w:keepLines w:val="0"/>
              <w:suppressLineNumbers w:val="0"/>
              <w:spacing w:before="0" w:beforeAutospacing="0" w:after="0" w:afterAutospacing="0" w:line="420" w:lineRule="exact"/>
              <w:ind w:left="0" w:right="0"/>
              <w:jc w:val="center"/>
              <w:rPr>
                <w:rFonts w:hint="eastAsia" w:ascii="仿宋_GB2312" w:eastAsia="仿宋_GB2312"/>
                <w:color w:val="auto"/>
                <w:sz w:val="24"/>
                <w:highlight w:val="none"/>
              </w:rPr>
            </w:pPr>
            <w:r>
              <w:rPr>
                <w:rFonts w:hint="eastAsia" w:ascii="仿宋_GB2312" w:eastAsia="仿宋_GB2312"/>
                <w:color w:val="auto"/>
                <w:sz w:val="24"/>
                <w:highlight w:val="none"/>
              </w:rPr>
              <w:t>17</w:t>
            </w:r>
          </w:p>
        </w:tc>
        <w:tc>
          <w:tcPr>
            <w:tcW w:w="2063" w:type="dxa"/>
            <w:noWrap w:val="0"/>
            <w:vAlign w:val="center"/>
          </w:tcPr>
          <w:p w14:paraId="0AD6B64A">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default" w:ascii="仿宋_GB2312" w:hAnsi="Courier New" w:eastAsia="仿宋_GB2312"/>
                <w:color w:val="auto"/>
                <w:sz w:val="24"/>
                <w:highlight w:val="none"/>
              </w:rPr>
              <w:t>备份电子投标</w:t>
            </w:r>
          </w:p>
          <w:p w14:paraId="4550B0A7">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default" w:ascii="仿宋_GB2312" w:hAnsi="Courier New" w:eastAsia="仿宋_GB2312"/>
                <w:color w:val="auto"/>
                <w:sz w:val="24"/>
                <w:highlight w:val="none"/>
              </w:rPr>
              <w:t>文件制作要求</w:t>
            </w:r>
          </w:p>
        </w:tc>
        <w:tc>
          <w:tcPr>
            <w:tcW w:w="7024" w:type="dxa"/>
            <w:noWrap w:val="0"/>
            <w:vAlign w:val="center"/>
          </w:tcPr>
          <w:p w14:paraId="17E84D6E">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default" w:ascii="仿宋_GB2312" w:hAnsi="Courier New" w:eastAsia="仿宋_GB2312"/>
                <w:color w:val="auto"/>
                <w:sz w:val="24"/>
                <w:highlight w:val="none"/>
              </w:rPr>
              <w:t>备份电子投标文件是通过“政采云”平台电子投标工具制作电子投标文件产生的备份文件，请投标人自行妥善保管。</w:t>
            </w:r>
          </w:p>
        </w:tc>
      </w:tr>
      <w:tr w14:paraId="462C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8" w:type="dxa"/>
            <w:noWrap w:val="0"/>
            <w:vAlign w:val="center"/>
          </w:tcPr>
          <w:p w14:paraId="00622477">
            <w:pPr>
              <w:pStyle w:val="11"/>
              <w:keepNext w:val="0"/>
              <w:keepLines w:val="0"/>
              <w:suppressLineNumbers w:val="0"/>
              <w:spacing w:before="0" w:beforeAutospacing="0" w:after="0" w:afterAutospacing="0" w:line="420" w:lineRule="exact"/>
              <w:ind w:left="0" w:right="0"/>
              <w:jc w:val="center"/>
              <w:rPr>
                <w:rFonts w:hint="eastAsia" w:ascii="仿宋_GB2312" w:eastAsia="仿宋_GB2312"/>
                <w:color w:val="auto"/>
                <w:sz w:val="24"/>
                <w:highlight w:val="none"/>
              </w:rPr>
            </w:pPr>
            <w:r>
              <w:rPr>
                <w:rFonts w:hint="eastAsia" w:ascii="仿宋_GB2312" w:eastAsia="仿宋_GB2312"/>
                <w:color w:val="auto"/>
                <w:sz w:val="24"/>
                <w:highlight w:val="none"/>
              </w:rPr>
              <w:t>18</w:t>
            </w:r>
          </w:p>
        </w:tc>
        <w:tc>
          <w:tcPr>
            <w:tcW w:w="2063" w:type="dxa"/>
            <w:noWrap w:val="0"/>
            <w:vAlign w:val="center"/>
          </w:tcPr>
          <w:p w14:paraId="78116C05">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default" w:ascii="仿宋_GB2312" w:hAnsi="Courier New" w:eastAsia="仿宋_GB2312"/>
                <w:color w:val="auto"/>
                <w:sz w:val="24"/>
                <w:highlight w:val="none"/>
              </w:rPr>
              <w:t>备份电子投标文件使用、递交有关规定</w:t>
            </w:r>
          </w:p>
        </w:tc>
        <w:tc>
          <w:tcPr>
            <w:tcW w:w="7024" w:type="dxa"/>
            <w:noWrap w:val="0"/>
            <w:vAlign w:val="center"/>
          </w:tcPr>
          <w:p w14:paraId="54590604">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default" w:ascii="仿宋_GB2312" w:hAnsi="Courier New" w:eastAsia="仿宋_GB2312"/>
                <w:color w:val="auto"/>
                <w:sz w:val="24"/>
                <w:highlight w:val="none"/>
              </w:rPr>
              <w:t>1.使用前提：投标人自行在线解密操作失败；</w:t>
            </w:r>
          </w:p>
          <w:p w14:paraId="2CAC54AF">
            <w:pPr>
              <w:keepNext w:val="0"/>
              <w:keepLines w:val="0"/>
              <w:suppressLineNumbers w:val="0"/>
              <w:spacing w:before="0" w:beforeAutospacing="0" w:after="0" w:afterAutospacing="0" w:line="360" w:lineRule="auto"/>
              <w:ind w:left="0" w:right="0"/>
              <w:rPr>
                <w:rFonts w:hint="default" w:ascii="仿宋_GB2312" w:eastAsia="仿宋_GB2312"/>
                <w:color w:val="auto"/>
                <w:sz w:val="24"/>
                <w:highlight w:val="none"/>
                <w:lang w:val="en-US" w:eastAsia="zh-CN"/>
              </w:rPr>
            </w:pPr>
            <w:r>
              <w:rPr>
                <w:rFonts w:hint="default" w:ascii="仿宋_GB2312" w:hAnsi="Courier New" w:eastAsia="仿宋_GB2312"/>
                <w:color w:val="auto"/>
                <w:sz w:val="24"/>
                <w:highlight w:val="none"/>
              </w:rPr>
              <w:t>2.递交截止时间：</w:t>
            </w:r>
            <w:r>
              <w:rPr>
                <w:rFonts w:hint="eastAsia" w:ascii="仿宋_GB2312" w:eastAsia="仿宋_GB2312"/>
                <w:color w:val="auto"/>
                <w:sz w:val="24"/>
                <w:highlight w:val="none"/>
                <w:lang w:val="en-US" w:eastAsia="zh-CN"/>
              </w:rPr>
              <w:t xml:space="preserve">2025年1月9日9：00    </w:t>
            </w:r>
          </w:p>
          <w:p w14:paraId="02A57B65">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default" w:ascii="仿宋_GB2312" w:hAnsi="Courier New" w:eastAsia="仿宋_GB2312"/>
                <w:color w:val="auto"/>
                <w:sz w:val="24"/>
                <w:highlight w:val="none"/>
              </w:rPr>
              <w:t>3.投递邮箱</w:t>
            </w:r>
            <w:r>
              <w:rPr>
                <w:rFonts w:hint="eastAsia" w:ascii="仿宋_GB2312" w:hAnsi="Courier New" w:eastAsia="仿宋_GB2312"/>
                <w:color w:val="auto"/>
                <w:sz w:val="24"/>
                <w:highlight w:val="none"/>
                <w:lang w:val="en-US" w:eastAsia="zh-CN"/>
              </w:rPr>
              <w:t>453225747</w:t>
            </w:r>
            <w:r>
              <w:rPr>
                <w:rFonts w:hint="eastAsia" w:ascii="仿宋" w:hAnsi="仿宋" w:eastAsia="仿宋" w:cs="Arial"/>
                <w:color w:val="auto"/>
                <w:sz w:val="24"/>
                <w:szCs w:val="24"/>
                <w:highlight w:val="none"/>
                <w:lang w:eastAsia="zh-CN"/>
              </w:rPr>
              <w:t>@qq.com</w:t>
            </w:r>
            <w:r>
              <w:rPr>
                <w:rFonts w:hint="default" w:ascii="仿宋_GB2312" w:hAnsi="Courier New" w:eastAsia="仿宋_GB2312"/>
                <w:color w:val="auto"/>
                <w:sz w:val="24"/>
                <w:highlight w:val="none"/>
              </w:rPr>
              <w:t>；</w:t>
            </w:r>
          </w:p>
          <w:p w14:paraId="42B24FFF">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default" w:ascii="仿宋_GB2312" w:hAnsi="Courier New" w:eastAsia="仿宋_GB2312"/>
                <w:color w:val="auto"/>
                <w:sz w:val="24"/>
                <w:highlight w:val="none"/>
              </w:rPr>
              <w:t>4.未按上述要求递交备份电子投标文件或所提供的备份电子投标文件不符合要求的视同放弃投标。</w:t>
            </w:r>
          </w:p>
        </w:tc>
      </w:tr>
      <w:tr w14:paraId="75FF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8" w:type="dxa"/>
            <w:noWrap w:val="0"/>
            <w:vAlign w:val="center"/>
          </w:tcPr>
          <w:p w14:paraId="38C61BEF">
            <w:pPr>
              <w:pStyle w:val="11"/>
              <w:keepNext w:val="0"/>
              <w:keepLines w:val="0"/>
              <w:suppressLineNumbers w:val="0"/>
              <w:spacing w:before="0" w:beforeAutospacing="0" w:after="0" w:afterAutospacing="0" w:line="420" w:lineRule="exact"/>
              <w:ind w:left="0" w:right="0"/>
              <w:jc w:val="center"/>
              <w:rPr>
                <w:rFonts w:hint="eastAsia" w:ascii="仿宋_GB2312" w:eastAsia="仿宋_GB2312"/>
                <w:color w:val="auto"/>
                <w:sz w:val="24"/>
                <w:highlight w:val="none"/>
              </w:rPr>
            </w:pPr>
            <w:r>
              <w:rPr>
                <w:rFonts w:hint="eastAsia" w:ascii="仿宋_GB2312" w:eastAsia="仿宋_GB2312"/>
                <w:color w:val="auto"/>
                <w:sz w:val="24"/>
                <w:highlight w:val="none"/>
              </w:rPr>
              <w:t>19</w:t>
            </w:r>
          </w:p>
        </w:tc>
        <w:tc>
          <w:tcPr>
            <w:tcW w:w="2063" w:type="dxa"/>
            <w:noWrap w:val="0"/>
            <w:vAlign w:val="center"/>
          </w:tcPr>
          <w:p w14:paraId="07A7789C">
            <w:pPr>
              <w:keepNext w:val="0"/>
              <w:keepLines w:val="0"/>
              <w:suppressLineNumbers w:val="0"/>
              <w:spacing w:before="0" w:beforeAutospacing="0" w:after="0" w:afterAutospacing="0" w:line="360" w:lineRule="auto"/>
              <w:ind w:left="0" w:right="0"/>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不见面开标</w:t>
            </w:r>
          </w:p>
          <w:p w14:paraId="37C3E0B1">
            <w:pPr>
              <w:keepNext w:val="0"/>
              <w:keepLines w:val="0"/>
              <w:suppressLineNumbers w:val="0"/>
              <w:spacing w:before="0" w:beforeAutospacing="0" w:after="0" w:afterAutospacing="0" w:line="360" w:lineRule="auto"/>
              <w:ind w:left="0" w:right="0"/>
              <w:rPr>
                <w:rFonts w:hint="eastAsia" w:ascii="仿宋_GB2312" w:hAnsi="Courier New" w:eastAsia="仿宋_GB2312"/>
                <w:color w:val="auto"/>
                <w:sz w:val="24"/>
                <w:highlight w:val="none"/>
              </w:rPr>
            </w:pPr>
          </w:p>
        </w:tc>
        <w:tc>
          <w:tcPr>
            <w:tcW w:w="7024" w:type="dxa"/>
            <w:noWrap w:val="0"/>
            <w:vAlign w:val="center"/>
          </w:tcPr>
          <w:p w14:paraId="7FD82620">
            <w:pPr>
              <w:keepNext w:val="0"/>
              <w:keepLines w:val="0"/>
              <w:suppressLineNumbers w:val="0"/>
              <w:spacing w:before="0" w:beforeAutospacing="0" w:after="0" w:afterAutospacing="0" w:line="360" w:lineRule="auto"/>
              <w:ind w:left="0" w:right="0"/>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5BE1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8" w:type="dxa"/>
            <w:noWrap w:val="0"/>
            <w:vAlign w:val="center"/>
          </w:tcPr>
          <w:p w14:paraId="077563E0">
            <w:pPr>
              <w:pStyle w:val="11"/>
              <w:keepNext w:val="0"/>
              <w:keepLines w:val="0"/>
              <w:suppressLineNumbers w:val="0"/>
              <w:spacing w:before="0" w:beforeAutospacing="0" w:after="0" w:afterAutospacing="0" w:line="420" w:lineRule="exact"/>
              <w:ind w:left="0" w:right="0"/>
              <w:jc w:val="center"/>
              <w:rPr>
                <w:rFonts w:hint="eastAsia" w:ascii="仿宋_GB2312" w:eastAsia="仿宋_GB2312"/>
                <w:color w:val="auto"/>
                <w:sz w:val="24"/>
                <w:highlight w:val="none"/>
              </w:rPr>
            </w:pPr>
            <w:r>
              <w:rPr>
                <w:rFonts w:hint="eastAsia" w:ascii="仿宋_GB2312" w:eastAsia="仿宋_GB2312"/>
                <w:color w:val="auto"/>
                <w:sz w:val="24"/>
                <w:highlight w:val="none"/>
              </w:rPr>
              <w:t>20</w:t>
            </w:r>
          </w:p>
        </w:tc>
        <w:tc>
          <w:tcPr>
            <w:tcW w:w="2063" w:type="dxa"/>
            <w:noWrap w:val="0"/>
            <w:vAlign w:val="center"/>
          </w:tcPr>
          <w:p w14:paraId="7624112E">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default" w:ascii="仿宋_GB2312" w:hAnsi="Courier New" w:eastAsia="仿宋_GB2312"/>
                <w:color w:val="auto"/>
                <w:sz w:val="24"/>
                <w:highlight w:val="none"/>
              </w:rPr>
              <w:t>投标与开标注意事项</w:t>
            </w:r>
          </w:p>
        </w:tc>
        <w:tc>
          <w:tcPr>
            <w:tcW w:w="7024" w:type="dxa"/>
            <w:noWrap w:val="0"/>
            <w:vAlign w:val="center"/>
          </w:tcPr>
          <w:p w14:paraId="1DA16312">
            <w:pPr>
              <w:keepNext w:val="0"/>
              <w:keepLines w:val="0"/>
              <w:suppressLineNumbers w:val="0"/>
              <w:spacing w:before="0" w:beforeAutospacing="0" w:after="0" w:afterAutospacing="0" w:line="360" w:lineRule="auto"/>
              <w:ind w:left="0" w:right="0"/>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1.本项目实行电子采购，采用电子投标文件。若供应商参与投标，自行承担投标一切费用。</w:t>
            </w:r>
          </w:p>
          <w:p w14:paraId="5EB00582">
            <w:pPr>
              <w:keepNext w:val="0"/>
              <w:keepLines w:val="0"/>
              <w:suppressLineNumbers w:val="0"/>
              <w:spacing w:before="0" w:beforeAutospacing="0" w:after="0" w:afterAutospacing="0" w:line="360" w:lineRule="auto"/>
              <w:ind w:left="0" w:right="0"/>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3AEE0AE0">
            <w:pPr>
              <w:keepNext w:val="0"/>
              <w:keepLines w:val="0"/>
              <w:suppressLineNumbers w:val="0"/>
              <w:spacing w:before="0" w:beforeAutospacing="0" w:after="0" w:afterAutospacing="0" w:line="360" w:lineRule="auto"/>
              <w:ind w:left="0" w:right="0"/>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3.电子投标文件制作：</w:t>
            </w:r>
          </w:p>
          <w:p w14:paraId="0856369E">
            <w:pPr>
              <w:keepNext w:val="0"/>
              <w:keepLines w:val="0"/>
              <w:suppressLineNumbers w:val="0"/>
              <w:spacing w:before="0" w:beforeAutospacing="0" w:after="0" w:afterAutospacing="0" w:line="360" w:lineRule="auto"/>
              <w:ind w:left="0" w:right="0"/>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5A5D6C3E">
            <w:pPr>
              <w:keepNext w:val="0"/>
              <w:keepLines w:val="0"/>
              <w:suppressLineNumbers w:val="0"/>
              <w:spacing w:before="0" w:beforeAutospacing="0" w:after="0" w:afterAutospacing="0" w:line="360" w:lineRule="auto"/>
              <w:ind w:left="0" w:right="0"/>
              <w:rPr>
                <w:rFonts w:hint="eastAsia" w:ascii="仿宋_GB2312" w:hAnsi="Courier New" w:eastAsia="仿宋_GB2312"/>
                <w:color w:val="auto"/>
                <w:sz w:val="24"/>
                <w:highlight w:val="none"/>
              </w:rPr>
            </w:pPr>
            <w:r>
              <w:rPr>
                <w:rFonts w:hint="default" w:ascii="仿宋_GB2312" w:hAnsi="Courier New" w:eastAsia="仿宋_GB2312"/>
                <w:color w:val="auto"/>
                <w:sz w:val="24"/>
                <w:highlight w:val="none"/>
              </w:rPr>
              <w:t>3.2投标人通过“政采云”平台电子投标工具制作电子投标文件，电子投标工具请供应商自行前往浙江省政府采购网下载并安装，（下载网址：</w:t>
            </w:r>
          </w:p>
          <w:p w14:paraId="472EA66B">
            <w:pPr>
              <w:keepNext w:val="0"/>
              <w:keepLines w:val="0"/>
              <w:suppressLineNumbers w:val="0"/>
              <w:spacing w:before="0" w:beforeAutospacing="0" w:after="0" w:afterAutospacing="0" w:line="360" w:lineRule="auto"/>
              <w:ind w:left="0" w:right="0"/>
              <w:rPr>
                <w:rFonts w:hint="default" w:ascii="仿宋_GB2312" w:hAnsi="Courier New" w:eastAsia="仿宋_GB2312"/>
                <w:color w:val="auto"/>
                <w:sz w:val="24"/>
                <w:highlight w:val="none"/>
              </w:rPr>
            </w:pPr>
            <w:r>
              <w:rPr>
                <w:rFonts w:hint="default" w:ascii="仿宋_GB2312" w:hAnsi="Courier New" w:eastAsia="仿宋_GB2312"/>
                <w:color w:val="auto"/>
                <w:sz w:val="24"/>
                <w:highlight w:val="none"/>
              </w:rPr>
              <w:fldChar w:fldCharType="begin"/>
            </w:r>
            <w:r>
              <w:rPr>
                <w:rFonts w:hint="default" w:ascii="仿宋_GB2312" w:hAnsi="Courier New" w:eastAsia="仿宋_GB2312"/>
                <w:color w:val="auto"/>
                <w:sz w:val="24"/>
                <w:highlight w:val="none"/>
              </w:rPr>
              <w:instrText xml:space="preserve"> HYPERLINK "http://zfcg.czt.zj.gov.cn/bidClientTemplate/2019-09-24/12975.html" </w:instrText>
            </w:r>
            <w:r>
              <w:rPr>
                <w:rFonts w:hint="default" w:ascii="仿宋_GB2312" w:hAnsi="Courier New" w:eastAsia="仿宋_GB2312"/>
                <w:color w:val="auto"/>
                <w:sz w:val="24"/>
                <w:highlight w:val="none"/>
              </w:rPr>
              <w:fldChar w:fldCharType="separate"/>
            </w:r>
            <w:r>
              <w:rPr>
                <w:rFonts w:hint="default" w:ascii="仿宋_GB2312" w:hAnsi="Courier New" w:eastAsia="仿宋_GB2312"/>
                <w:color w:val="auto"/>
                <w:sz w:val="24"/>
                <w:highlight w:val="none"/>
              </w:rPr>
              <w:t>http://zfcg.czt.zj.gov.cn/bidClientTemplate/2019-09-24/12975.html</w:t>
            </w:r>
            <w:r>
              <w:rPr>
                <w:rFonts w:hint="default" w:ascii="仿宋_GB2312" w:hAnsi="Courier New" w:eastAsia="仿宋_GB2312"/>
                <w:color w:val="auto"/>
                <w:sz w:val="24"/>
                <w:highlight w:val="none"/>
              </w:rPr>
              <w:fldChar w:fldCharType="end"/>
            </w:r>
            <w:r>
              <w:rPr>
                <w:rFonts w:hint="default" w:ascii="仿宋_GB2312" w:hAnsi="Courier New" w:eastAsia="仿宋_GB2312"/>
                <w:color w:val="auto"/>
                <w:sz w:val="24"/>
                <w:highlight w:val="none"/>
              </w:rPr>
              <w:t>），电子投标文件制作具体流程详见本招标公告附件：“政采云供应商项目采购-电子招投标操作指南.pdf”。</w:t>
            </w:r>
          </w:p>
        </w:tc>
      </w:tr>
      <w:tr w14:paraId="12C2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8" w:type="dxa"/>
            <w:noWrap w:val="0"/>
            <w:vAlign w:val="center"/>
          </w:tcPr>
          <w:p w14:paraId="266B9DA9">
            <w:pPr>
              <w:pStyle w:val="11"/>
              <w:keepNext w:val="0"/>
              <w:keepLines w:val="0"/>
              <w:suppressLineNumbers w:val="0"/>
              <w:spacing w:before="0" w:beforeAutospacing="0" w:after="0" w:afterAutospacing="0" w:line="420" w:lineRule="exact"/>
              <w:ind w:left="0" w:right="0"/>
              <w:jc w:val="center"/>
              <w:rPr>
                <w:rFonts w:hint="eastAsia" w:ascii="仿宋_GB2312" w:eastAsia="仿宋_GB2312"/>
                <w:color w:val="auto"/>
                <w:sz w:val="24"/>
                <w:highlight w:val="none"/>
              </w:rPr>
            </w:pPr>
            <w:r>
              <w:rPr>
                <w:rFonts w:hint="eastAsia" w:ascii="仿宋_GB2312" w:eastAsia="仿宋_GB2312"/>
                <w:color w:val="auto"/>
                <w:sz w:val="24"/>
                <w:highlight w:val="none"/>
              </w:rPr>
              <w:t>21</w:t>
            </w:r>
          </w:p>
        </w:tc>
        <w:tc>
          <w:tcPr>
            <w:tcW w:w="2063" w:type="dxa"/>
            <w:noWrap w:val="0"/>
            <w:vAlign w:val="center"/>
          </w:tcPr>
          <w:p w14:paraId="37E32F0B">
            <w:pPr>
              <w:keepNext w:val="0"/>
              <w:keepLines w:val="0"/>
              <w:suppressLineNumbers w:val="0"/>
              <w:autoSpaceDE w:val="0"/>
              <w:autoSpaceDN w:val="0"/>
              <w:spacing w:before="0" w:beforeAutospacing="0" w:after="0" w:afterAutospacing="0" w:line="300" w:lineRule="auto"/>
              <w:ind w:left="0" w:right="0"/>
              <w:jc w:val="center"/>
              <w:rPr>
                <w:rFonts w:hint="default" w:ascii="仿宋_GB2312" w:hAnsi="Courier New" w:eastAsia="仿宋_GB2312"/>
                <w:color w:val="auto"/>
                <w:sz w:val="24"/>
                <w:highlight w:val="none"/>
              </w:rPr>
            </w:pPr>
            <w:r>
              <w:rPr>
                <w:rFonts w:hint="eastAsia" w:ascii="仿宋_GB2312" w:hAnsi="Courier New" w:eastAsia="仿宋_GB2312"/>
                <w:color w:val="auto"/>
                <w:sz w:val="24"/>
                <w:highlight w:val="none"/>
              </w:rPr>
              <w:t>中小企业预留份额情况</w:t>
            </w:r>
          </w:p>
        </w:tc>
        <w:tc>
          <w:tcPr>
            <w:tcW w:w="7024" w:type="dxa"/>
            <w:noWrap w:val="0"/>
            <w:vAlign w:val="center"/>
          </w:tcPr>
          <w:p w14:paraId="092DA6AB">
            <w:pPr>
              <w:keepNext w:val="0"/>
              <w:keepLines w:val="0"/>
              <w:suppressLineNumbers w:val="0"/>
              <w:spacing w:before="0" w:beforeAutospacing="0" w:after="0" w:afterAutospacing="0" w:line="300" w:lineRule="auto"/>
              <w:ind w:left="0" w:right="0"/>
              <w:rPr>
                <w:rFonts w:hint="default" w:ascii="仿宋_GB2312" w:hAnsi="Courier New" w:eastAsia="仿宋_GB2312"/>
                <w:color w:val="auto"/>
                <w:sz w:val="24"/>
                <w:highlight w:val="none"/>
              </w:rPr>
            </w:pPr>
            <w:r>
              <w:rPr>
                <w:rFonts w:hint="eastAsia" w:ascii="仿宋_GB2312" w:hAnsi="Courier New" w:eastAsia="仿宋_GB2312"/>
                <w:color w:val="auto"/>
                <w:sz w:val="24"/>
                <w:highlight w:val="none"/>
              </w:rPr>
              <w:t>根据《政府采购促进中小企业发展管理办法》（财库〔2020〕46号）文件的规定，本项目（</w:t>
            </w:r>
            <w:r>
              <w:rPr>
                <w:rFonts w:hint="default" w:ascii="仿宋_GB2312" w:hAnsi="Courier New" w:eastAsia="仿宋_GB2312"/>
                <w:color w:val="auto"/>
                <w:sz w:val="24"/>
                <w:highlight w:val="none"/>
              </w:rPr>
              <w:sym w:font="Wingdings" w:char="00FE"/>
            </w:r>
            <w:r>
              <w:rPr>
                <w:rFonts w:hint="eastAsia" w:ascii="仿宋_GB2312" w:hAnsi="Courier New" w:eastAsia="仿宋_GB2312"/>
                <w:color w:val="auto"/>
                <w:sz w:val="24"/>
                <w:highlight w:val="none"/>
              </w:rPr>
              <w:t>是</w:t>
            </w:r>
            <w:r>
              <w:rPr>
                <w:rFonts w:hint="default"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 </w:t>
            </w:r>
            <w:r>
              <w:rPr>
                <w:rFonts w:hint="default" w:ascii="仿宋_GB2312" w:hAnsi="Courier New" w:eastAsia="仿宋_GB2312"/>
                <w:color w:val="auto"/>
                <w:sz w:val="24"/>
                <w:highlight w:val="none"/>
              </w:rPr>
              <w:sym w:font="Wingdings" w:char="00A8"/>
            </w:r>
            <w:r>
              <w:rPr>
                <w:rFonts w:hint="eastAsia" w:ascii="仿宋_GB2312" w:hAnsi="Courier New" w:eastAsia="仿宋_GB2312"/>
                <w:color w:val="auto"/>
                <w:sz w:val="24"/>
                <w:highlight w:val="none"/>
              </w:rPr>
              <w:t>否）属于专门面向中小企业采购的项目。</w:t>
            </w:r>
          </w:p>
        </w:tc>
      </w:tr>
      <w:tr w14:paraId="4A94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8" w:type="dxa"/>
            <w:noWrap w:val="0"/>
            <w:vAlign w:val="center"/>
          </w:tcPr>
          <w:p w14:paraId="56B97FEA">
            <w:pPr>
              <w:pStyle w:val="11"/>
              <w:keepNext w:val="0"/>
              <w:keepLines w:val="0"/>
              <w:suppressLineNumbers w:val="0"/>
              <w:spacing w:before="0" w:beforeAutospacing="0" w:after="0" w:afterAutospacing="0" w:line="420" w:lineRule="exact"/>
              <w:ind w:left="0" w:right="0"/>
              <w:jc w:val="center"/>
              <w:rPr>
                <w:rFonts w:hint="eastAsia" w:ascii="仿宋_GB2312" w:eastAsia="仿宋_GB2312"/>
                <w:color w:val="auto"/>
                <w:sz w:val="24"/>
                <w:highlight w:val="none"/>
              </w:rPr>
            </w:pPr>
            <w:r>
              <w:rPr>
                <w:rFonts w:hint="eastAsia" w:ascii="仿宋_GB2312" w:eastAsia="仿宋_GB2312"/>
                <w:color w:val="auto"/>
                <w:sz w:val="24"/>
                <w:highlight w:val="none"/>
              </w:rPr>
              <w:t>22</w:t>
            </w:r>
          </w:p>
        </w:tc>
        <w:tc>
          <w:tcPr>
            <w:tcW w:w="2063" w:type="dxa"/>
            <w:noWrap w:val="0"/>
            <w:vAlign w:val="center"/>
          </w:tcPr>
          <w:p w14:paraId="574EA1E0">
            <w:pPr>
              <w:keepNext w:val="0"/>
              <w:keepLines w:val="0"/>
              <w:suppressLineNumbers w:val="0"/>
              <w:autoSpaceDE w:val="0"/>
              <w:autoSpaceDN w:val="0"/>
              <w:spacing w:before="0" w:beforeAutospacing="0" w:after="0" w:afterAutospacing="0" w:line="300" w:lineRule="auto"/>
              <w:ind w:left="0" w:right="0"/>
              <w:jc w:val="center"/>
              <w:rPr>
                <w:rFonts w:hint="default" w:ascii="仿宋_GB2312" w:hAnsi="Courier New" w:eastAsia="仿宋_GB2312"/>
                <w:color w:val="auto"/>
                <w:sz w:val="24"/>
                <w:highlight w:val="none"/>
              </w:rPr>
            </w:pPr>
            <w:r>
              <w:rPr>
                <w:rFonts w:hint="eastAsia" w:ascii="仿宋_GB2312" w:hAnsi="Courier New" w:eastAsia="仿宋_GB2312"/>
                <w:color w:val="auto"/>
                <w:sz w:val="24"/>
                <w:highlight w:val="none"/>
              </w:rPr>
              <w:t>中小企业优惠措施</w:t>
            </w:r>
          </w:p>
        </w:tc>
        <w:tc>
          <w:tcPr>
            <w:tcW w:w="7024" w:type="dxa"/>
            <w:noWrap w:val="0"/>
            <w:vAlign w:val="center"/>
          </w:tcPr>
          <w:p w14:paraId="3F520EF5">
            <w:pPr>
              <w:keepNext w:val="0"/>
              <w:keepLines w:val="0"/>
              <w:suppressLineNumbers w:val="0"/>
              <w:spacing w:before="0" w:beforeAutospacing="0" w:after="0" w:afterAutospacing="0" w:line="300" w:lineRule="auto"/>
              <w:ind w:left="0" w:right="0"/>
              <w:rPr>
                <w:rFonts w:hint="default" w:ascii="仿宋_GB2312" w:hAnsi="Courier New" w:eastAsia="仿宋_GB2312"/>
                <w:color w:val="auto"/>
                <w:sz w:val="24"/>
                <w:highlight w:val="none"/>
              </w:rPr>
            </w:pPr>
            <w:r>
              <w:rPr>
                <w:rFonts w:hint="eastAsia" w:ascii="仿宋_GB2312" w:hAnsi="Courier New" w:eastAsia="仿宋_GB2312"/>
                <w:color w:val="auto"/>
                <w:sz w:val="24"/>
                <w:highlight w:val="none"/>
              </w:rPr>
              <w:t>1.项目属性：</w:t>
            </w:r>
            <w:r>
              <w:rPr>
                <w:rFonts w:hint="eastAsia" w:ascii="仿宋_GB2312" w:hAnsi="Courier New" w:eastAsia="仿宋_GB2312"/>
                <w:color w:val="auto"/>
                <w:sz w:val="24"/>
                <w:highlight w:val="none"/>
                <w:u w:val="single"/>
                <w:lang w:val="en-US" w:eastAsia="zh-CN"/>
              </w:rPr>
              <w:t>服务</w:t>
            </w:r>
            <w:r>
              <w:rPr>
                <w:rFonts w:hint="eastAsia" w:ascii="仿宋_GB2312" w:hAnsi="Courier New" w:eastAsia="仿宋_GB2312"/>
                <w:color w:val="auto"/>
                <w:sz w:val="24"/>
                <w:highlight w:val="none"/>
                <w:u w:val="single"/>
              </w:rPr>
              <w:t>类</w:t>
            </w:r>
            <w:r>
              <w:rPr>
                <w:rFonts w:hint="eastAsia" w:ascii="仿宋_GB2312" w:hAnsi="Courier New" w:eastAsia="仿宋_GB2312"/>
                <w:color w:val="auto"/>
                <w:sz w:val="24"/>
                <w:highlight w:val="none"/>
              </w:rPr>
              <w:t>。</w:t>
            </w:r>
          </w:p>
          <w:p w14:paraId="172CE139">
            <w:pPr>
              <w:keepNext w:val="0"/>
              <w:keepLines w:val="0"/>
              <w:suppressLineNumbers w:val="0"/>
              <w:spacing w:before="0" w:beforeAutospacing="0" w:after="0" w:afterAutospacing="0" w:line="300" w:lineRule="auto"/>
              <w:ind w:left="0" w:right="0"/>
              <w:rPr>
                <w:rFonts w:hint="default" w:ascii="仿宋_GB2312" w:hAnsi="Courier New" w:eastAsia="仿宋_GB2312"/>
                <w:color w:val="auto"/>
                <w:sz w:val="24"/>
                <w:highlight w:val="none"/>
              </w:rPr>
            </w:pPr>
            <w:r>
              <w:rPr>
                <w:rFonts w:hint="eastAsia" w:ascii="仿宋_GB2312" w:hAnsi="Courier New" w:eastAsia="仿宋_GB2312"/>
                <w:color w:val="auto"/>
                <w:sz w:val="24"/>
                <w:highlight w:val="none"/>
              </w:rPr>
              <w:t>2.中小企业划分标准所属行业（具体根据《中小企业划型标准规定》执行）：</w:t>
            </w:r>
          </w:p>
          <w:p w14:paraId="615380CC">
            <w:pPr>
              <w:keepNext w:val="0"/>
              <w:keepLines w:val="0"/>
              <w:suppressLineNumbers w:val="0"/>
              <w:spacing w:before="0" w:beforeAutospacing="0" w:after="0" w:afterAutospacing="0" w:line="300" w:lineRule="auto"/>
              <w:ind w:left="0" w:right="0"/>
              <w:rPr>
                <w:rFonts w:hint="default" w:ascii="仿宋_GB2312" w:hAnsi="Courier New" w:eastAsia="仿宋_GB2312"/>
                <w:color w:val="auto"/>
                <w:sz w:val="24"/>
                <w:highlight w:val="none"/>
              </w:rPr>
            </w:pPr>
            <w:r>
              <w:rPr>
                <w:rFonts w:hint="eastAsia" w:ascii="仿宋_GB2312" w:hAnsi="Courier New" w:eastAsia="仿宋_GB2312"/>
                <w:color w:val="auto"/>
                <w:sz w:val="24"/>
                <w:highlight w:val="none"/>
              </w:rPr>
              <w:t>采购标的：</w:t>
            </w:r>
            <w:r>
              <w:rPr>
                <w:rFonts w:hint="eastAsia" w:ascii="仿宋_GB2312" w:hAnsi="Courier New" w:eastAsia="仿宋_GB2312"/>
                <w:color w:val="auto"/>
                <w:sz w:val="24"/>
                <w:highlight w:val="none"/>
                <w:u w:val="single"/>
                <w:lang w:eastAsia="zh-CN"/>
              </w:rPr>
              <w:t>居家养老服务、和合·老人·家综合体、照料中心托管运营服务</w:t>
            </w:r>
            <w:r>
              <w:rPr>
                <w:rFonts w:hint="eastAsia" w:ascii="仿宋_GB2312" w:hAnsi="Courier New" w:eastAsia="仿宋_GB2312"/>
                <w:color w:val="auto"/>
                <w:sz w:val="24"/>
                <w:highlight w:val="none"/>
              </w:rPr>
              <w:t>，所属行业：</w:t>
            </w:r>
            <w:r>
              <w:rPr>
                <w:rFonts w:hint="eastAsia" w:ascii="仿宋_GB2312" w:hAnsi="Courier New" w:eastAsia="仿宋_GB2312"/>
                <w:color w:val="auto"/>
                <w:sz w:val="24"/>
                <w:highlight w:val="none"/>
                <w:u w:val="single"/>
                <w:lang w:val="en-US" w:eastAsia="zh-CN"/>
              </w:rPr>
              <w:t xml:space="preserve">其他未列明行业 </w:t>
            </w:r>
            <w:r>
              <w:rPr>
                <w:rFonts w:hint="eastAsia" w:ascii="仿宋_GB2312" w:hAnsi="Courier New" w:eastAsia="仿宋_GB2312"/>
                <w:color w:val="auto"/>
                <w:sz w:val="24"/>
                <w:highlight w:val="none"/>
              </w:rPr>
              <w:t>。</w:t>
            </w:r>
          </w:p>
          <w:p w14:paraId="2ED5D2FA">
            <w:pPr>
              <w:keepNext w:val="0"/>
              <w:keepLines w:val="0"/>
              <w:suppressLineNumbers w:val="0"/>
              <w:spacing w:before="0" w:beforeAutospacing="0" w:after="0" w:afterAutospacing="0" w:line="300" w:lineRule="auto"/>
              <w:ind w:left="0" w:right="0"/>
              <w:rPr>
                <w:rFonts w:hint="default" w:ascii="仿宋_GB2312" w:hAnsi="Courier New" w:eastAsia="仿宋_GB2312"/>
                <w:color w:val="auto"/>
                <w:sz w:val="24"/>
                <w:highlight w:val="none"/>
              </w:rPr>
            </w:pPr>
            <w:r>
              <w:rPr>
                <w:rFonts w:hint="eastAsia" w:ascii="仿宋_GB2312" w:hAnsi="Courier New" w:eastAsia="仿宋_GB2312"/>
                <w:color w:val="auto"/>
                <w:sz w:val="24"/>
                <w:highlight w:val="none"/>
              </w:rPr>
              <w:t>3.属于享受政府采购支持政策的残疾人福利性单位，应符合财库〔2017〕141号文件规定，视同小型、微型企业，在投标文件中提供《残疾人福利性单位声明函》（见附件），享受评审中价格扣除政策。</w:t>
            </w:r>
          </w:p>
          <w:p w14:paraId="3F1458E9">
            <w:pPr>
              <w:keepNext w:val="0"/>
              <w:keepLines w:val="0"/>
              <w:suppressLineNumbers w:val="0"/>
              <w:spacing w:before="0" w:beforeAutospacing="0" w:after="0" w:afterAutospacing="0" w:line="300" w:lineRule="auto"/>
              <w:ind w:left="0" w:right="0"/>
              <w:rPr>
                <w:rFonts w:hint="default" w:ascii="仿宋_GB2312" w:hAnsi="Courier New" w:eastAsia="仿宋_GB2312"/>
                <w:color w:val="auto"/>
                <w:sz w:val="24"/>
                <w:highlight w:val="none"/>
              </w:rPr>
            </w:pPr>
            <w:r>
              <w:rPr>
                <w:rFonts w:hint="eastAsia" w:ascii="仿宋_GB2312" w:hAnsi="Courier New" w:eastAsia="仿宋_GB2312"/>
                <w:color w:val="auto"/>
                <w:sz w:val="24"/>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tc>
      </w:tr>
      <w:tr w14:paraId="7627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08" w:type="dxa"/>
            <w:noWrap w:val="0"/>
            <w:vAlign w:val="center"/>
          </w:tcPr>
          <w:p w14:paraId="0D356F14">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23</w:t>
            </w:r>
          </w:p>
        </w:tc>
        <w:tc>
          <w:tcPr>
            <w:tcW w:w="2063" w:type="dxa"/>
            <w:noWrap w:val="0"/>
            <w:vAlign w:val="center"/>
          </w:tcPr>
          <w:p w14:paraId="71837D77">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评标办法</w:t>
            </w:r>
          </w:p>
        </w:tc>
        <w:tc>
          <w:tcPr>
            <w:tcW w:w="7024" w:type="dxa"/>
            <w:noWrap w:val="0"/>
            <w:vAlign w:val="center"/>
          </w:tcPr>
          <w:p w14:paraId="5ACEBC31">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综合评分法</w:t>
            </w:r>
          </w:p>
        </w:tc>
      </w:tr>
      <w:tr w14:paraId="0081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8" w:type="dxa"/>
            <w:noWrap w:val="0"/>
            <w:vAlign w:val="center"/>
          </w:tcPr>
          <w:p w14:paraId="36EB643B">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24</w:t>
            </w:r>
          </w:p>
        </w:tc>
        <w:tc>
          <w:tcPr>
            <w:tcW w:w="2063" w:type="dxa"/>
            <w:noWrap w:val="0"/>
            <w:vAlign w:val="center"/>
          </w:tcPr>
          <w:p w14:paraId="3D33E9FC">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评标结果公示</w:t>
            </w:r>
          </w:p>
        </w:tc>
        <w:tc>
          <w:tcPr>
            <w:tcW w:w="7024" w:type="dxa"/>
            <w:noWrap w:val="0"/>
            <w:vAlign w:val="center"/>
          </w:tcPr>
          <w:p w14:paraId="12000478">
            <w:pPr>
              <w:keepNext w:val="0"/>
              <w:keepLines w:val="0"/>
              <w:suppressLineNumbers w:val="0"/>
              <w:spacing w:before="0" w:beforeAutospacing="0" w:after="0" w:afterAutospacing="0" w:line="400" w:lineRule="exact"/>
              <w:ind w:left="0" w:right="0"/>
              <w:rPr>
                <w:rFonts w:hint="eastAsia" w:ascii="仿宋_GB2312" w:eastAsia="仿宋_GB2312"/>
                <w:color w:val="auto"/>
                <w:spacing w:val="-20"/>
                <w:sz w:val="24"/>
                <w:highlight w:val="none"/>
                <w:lang w:eastAsia="zh-CN"/>
              </w:rPr>
            </w:pPr>
            <w:r>
              <w:rPr>
                <w:rFonts w:hint="eastAsia" w:ascii="仿宋_GB2312" w:eastAsia="仿宋_GB2312"/>
                <w:color w:val="auto"/>
                <w:spacing w:val="-20"/>
                <w:sz w:val="24"/>
                <w:highlight w:val="none"/>
              </w:rPr>
              <w:t>浙江政府采购网</w:t>
            </w:r>
            <w:r>
              <w:rPr>
                <w:rFonts w:hint="default" w:ascii="仿宋_GB2312" w:eastAsia="仿宋_GB2312"/>
                <w:color w:val="auto"/>
                <w:spacing w:val="-20"/>
                <w:sz w:val="24"/>
                <w:highlight w:val="none"/>
              </w:rPr>
              <w:t>：</w:t>
            </w:r>
            <w:r>
              <w:rPr>
                <w:rFonts w:hint="eastAsia" w:ascii="仿宋_GB2312" w:eastAsia="仿宋_GB2312" w:cs="Times New Roman"/>
                <w:color w:val="auto"/>
                <w:sz w:val="24"/>
                <w:highlight w:val="none"/>
                <w:lang w:eastAsia="zh-CN"/>
              </w:rPr>
              <w:t>https://zfcg.czt.zj.gov.cn/</w:t>
            </w:r>
          </w:p>
          <w:p w14:paraId="1C9BA150">
            <w:pPr>
              <w:keepNext w:val="0"/>
              <w:keepLines w:val="0"/>
              <w:suppressLineNumbers w:val="0"/>
              <w:spacing w:before="0" w:beforeAutospacing="0" w:after="0" w:afterAutospacing="0" w:line="400" w:lineRule="exact"/>
              <w:ind w:left="0" w:right="0"/>
              <w:jc w:val="left"/>
              <w:rPr>
                <w:rFonts w:hint="eastAsia" w:ascii="仿宋_GB2312" w:eastAsia="宋体"/>
                <w:color w:val="auto"/>
                <w:spacing w:val="-20"/>
                <w:sz w:val="24"/>
                <w:highlight w:val="none"/>
                <w:lang w:eastAsia="zh-CN"/>
              </w:rPr>
            </w:pPr>
            <w:r>
              <w:rPr>
                <w:rFonts w:hint="eastAsia" w:ascii="仿宋_GB2312" w:eastAsia="仿宋_GB2312"/>
                <w:color w:val="auto"/>
                <w:spacing w:val="-20"/>
                <w:sz w:val="24"/>
                <w:highlight w:val="none"/>
              </w:rPr>
              <w:t>天台县公共资源交易中心</w:t>
            </w:r>
            <w:r>
              <w:rPr>
                <w:rFonts w:hint="eastAsia" w:ascii="仿宋_GB2312" w:eastAsia="仿宋_GB2312"/>
                <w:color w:val="auto"/>
                <w:spacing w:val="-20"/>
                <w:sz w:val="24"/>
                <w:highlight w:val="none"/>
                <w:lang w:eastAsia="zh-CN"/>
              </w:rPr>
              <w:t>：http://www.zjtt.gov.cn/col/col1229397624</w:t>
            </w:r>
          </w:p>
        </w:tc>
      </w:tr>
      <w:tr w14:paraId="1D5D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08" w:type="dxa"/>
            <w:noWrap w:val="0"/>
            <w:vAlign w:val="center"/>
          </w:tcPr>
          <w:p w14:paraId="3FB23BDE">
            <w:pPr>
              <w:pStyle w:val="11"/>
              <w:keepNext w:val="0"/>
              <w:keepLines w:val="0"/>
              <w:suppressLineNumbers w:val="0"/>
              <w:spacing w:before="0" w:beforeAutospacing="0" w:after="0" w:afterAutospacing="0" w:line="420" w:lineRule="exact"/>
              <w:ind w:left="0" w:right="0"/>
              <w:jc w:val="center"/>
              <w:rPr>
                <w:rFonts w:hint="default" w:ascii="仿宋_GB2312" w:eastAsia="仿宋_GB2312"/>
                <w:color w:val="auto"/>
                <w:sz w:val="24"/>
                <w:highlight w:val="none"/>
              </w:rPr>
            </w:pPr>
            <w:r>
              <w:rPr>
                <w:rFonts w:hint="eastAsia" w:ascii="仿宋_GB2312" w:eastAsia="仿宋_GB2312"/>
                <w:color w:val="auto"/>
                <w:sz w:val="24"/>
                <w:highlight w:val="none"/>
              </w:rPr>
              <w:t>25</w:t>
            </w:r>
          </w:p>
        </w:tc>
        <w:tc>
          <w:tcPr>
            <w:tcW w:w="2063" w:type="dxa"/>
            <w:noWrap w:val="0"/>
            <w:vAlign w:val="center"/>
          </w:tcPr>
          <w:p w14:paraId="66B017F1">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履约保证金</w:t>
            </w:r>
          </w:p>
        </w:tc>
        <w:tc>
          <w:tcPr>
            <w:tcW w:w="7024" w:type="dxa"/>
            <w:noWrap w:val="0"/>
            <w:vAlign w:val="center"/>
          </w:tcPr>
          <w:p w14:paraId="3705EA5A">
            <w:pPr>
              <w:keepNext w:val="0"/>
              <w:keepLines w:val="0"/>
              <w:widowControl/>
              <w:suppressLineNumbers w:val="0"/>
              <w:snapToGrid w:val="0"/>
              <w:spacing w:before="0" w:beforeAutospacing="0" w:after="0" w:afterAutospacing="0" w:line="360" w:lineRule="exact"/>
              <w:ind w:left="0" w:right="0"/>
              <w:jc w:val="left"/>
              <w:rPr>
                <w:rFonts w:hint="eastAsia" w:ascii="仿宋_GB2312" w:eastAsia="仿宋_GB2312"/>
                <w:color w:val="auto"/>
                <w:spacing w:val="-6"/>
                <w:sz w:val="24"/>
                <w:highlight w:val="none"/>
              </w:rPr>
            </w:pPr>
            <w:r>
              <w:rPr>
                <w:rFonts w:hint="eastAsia" w:ascii="仿宋_GB2312" w:hAnsi="宋体" w:eastAsia="仿宋_GB2312" w:cs="Arial"/>
                <w:b w:val="0"/>
                <w:bCs/>
                <w:color w:val="auto"/>
                <w:kern w:val="0"/>
                <w:sz w:val="24"/>
                <w:highlight w:val="none"/>
                <w:lang w:val="en-US" w:eastAsia="zh-CN"/>
              </w:rPr>
              <w:t>无。</w:t>
            </w:r>
          </w:p>
        </w:tc>
      </w:tr>
      <w:tr w14:paraId="3A1D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08" w:type="dxa"/>
            <w:noWrap w:val="0"/>
            <w:vAlign w:val="center"/>
          </w:tcPr>
          <w:p w14:paraId="303213DA">
            <w:pPr>
              <w:pStyle w:val="11"/>
              <w:keepNext w:val="0"/>
              <w:keepLines w:val="0"/>
              <w:suppressLineNumbers w:val="0"/>
              <w:spacing w:before="0" w:beforeAutospacing="0" w:after="0" w:afterAutospacing="0" w:line="420" w:lineRule="exact"/>
              <w:ind w:left="0" w:right="0"/>
              <w:jc w:val="center"/>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26</w:t>
            </w:r>
          </w:p>
        </w:tc>
        <w:tc>
          <w:tcPr>
            <w:tcW w:w="2063" w:type="dxa"/>
            <w:noWrap w:val="0"/>
            <w:vAlign w:val="center"/>
          </w:tcPr>
          <w:p w14:paraId="68D41ED7">
            <w:pPr>
              <w:pStyle w:val="11"/>
              <w:keepNext w:val="0"/>
              <w:keepLines w:val="0"/>
              <w:suppressLineNumbers w:val="0"/>
              <w:spacing w:before="0" w:beforeAutospacing="0" w:after="0" w:afterAutospacing="0" w:line="420" w:lineRule="exact"/>
              <w:ind w:left="0" w:right="0"/>
              <w:jc w:val="both"/>
              <w:rPr>
                <w:rFonts w:hint="eastAsia" w:ascii="仿宋_GB2312" w:eastAsia="仿宋_GB2312" w:cs="Times New Roman"/>
                <w:color w:val="auto"/>
                <w:sz w:val="24"/>
                <w:highlight w:val="none"/>
              </w:rPr>
            </w:pPr>
            <w:r>
              <w:rPr>
                <w:rFonts w:hint="eastAsia" w:ascii="仿宋_GB2312" w:eastAsia="仿宋_GB2312" w:cs="Times New Roman"/>
                <w:color w:val="auto"/>
                <w:sz w:val="24"/>
                <w:highlight w:val="none"/>
              </w:rPr>
              <w:t>中标候选人名数</w:t>
            </w:r>
          </w:p>
        </w:tc>
        <w:tc>
          <w:tcPr>
            <w:tcW w:w="7024" w:type="dxa"/>
            <w:noWrap w:val="0"/>
            <w:vAlign w:val="center"/>
          </w:tcPr>
          <w:p w14:paraId="6427D495">
            <w:pPr>
              <w:pStyle w:val="11"/>
              <w:keepNext w:val="0"/>
              <w:keepLines w:val="0"/>
              <w:suppressLineNumbers w:val="0"/>
              <w:spacing w:before="0" w:beforeAutospacing="0" w:after="0" w:afterAutospacing="0" w:line="420" w:lineRule="exact"/>
              <w:ind w:left="0" w:right="0"/>
              <w:jc w:val="both"/>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推荐一名中标候选人</w:t>
            </w:r>
          </w:p>
        </w:tc>
      </w:tr>
      <w:tr w14:paraId="229B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08" w:type="dxa"/>
            <w:noWrap w:val="0"/>
            <w:vAlign w:val="center"/>
          </w:tcPr>
          <w:p w14:paraId="07498CD8">
            <w:pPr>
              <w:pStyle w:val="11"/>
              <w:keepNext w:val="0"/>
              <w:keepLines w:val="0"/>
              <w:suppressLineNumbers w:val="0"/>
              <w:spacing w:before="0" w:beforeAutospacing="0" w:after="0" w:afterAutospacing="0" w:line="420" w:lineRule="exact"/>
              <w:ind w:left="0" w:right="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7</w:t>
            </w:r>
          </w:p>
        </w:tc>
        <w:tc>
          <w:tcPr>
            <w:tcW w:w="2063" w:type="dxa"/>
            <w:noWrap w:val="0"/>
            <w:vAlign w:val="center"/>
          </w:tcPr>
          <w:p w14:paraId="65F975F0">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签订合同</w:t>
            </w:r>
          </w:p>
        </w:tc>
        <w:tc>
          <w:tcPr>
            <w:tcW w:w="7024" w:type="dxa"/>
            <w:noWrap w:val="0"/>
            <w:vAlign w:val="center"/>
          </w:tcPr>
          <w:p w14:paraId="6A4BE2C1">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在</w:t>
            </w:r>
            <w:r>
              <w:rPr>
                <w:rFonts w:hint="eastAsia" w:ascii="仿宋_GB2312" w:eastAsia="仿宋_GB2312"/>
                <w:color w:val="auto"/>
                <w:sz w:val="24"/>
                <w:highlight w:val="none"/>
              </w:rPr>
              <w:t>收到中标通知书</w:t>
            </w:r>
            <w:r>
              <w:rPr>
                <w:rFonts w:hint="default" w:ascii="仿宋_GB2312" w:eastAsia="仿宋_GB2312"/>
                <w:color w:val="auto"/>
                <w:sz w:val="24"/>
                <w:highlight w:val="none"/>
              </w:rPr>
              <w:t>后</w:t>
            </w:r>
            <w:r>
              <w:rPr>
                <w:rFonts w:hint="eastAsia" w:ascii="仿宋_GB2312" w:eastAsia="仿宋_GB2312"/>
                <w:color w:val="auto"/>
                <w:sz w:val="24"/>
                <w:highlight w:val="none"/>
                <w:lang w:val="en-US" w:eastAsia="zh-CN"/>
              </w:rPr>
              <w:t>15</w:t>
            </w:r>
            <w:r>
              <w:rPr>
                <w:rFonts w:hint="default" w:ascii="仿宋_GB2312" w:eastAsia="仿宋_GB2312"/>
                <w:color w:val="auto"/>
                <w:sz w:val="24"/>
                <w:highlight w:val="none"/>
              </w:rPr>
              <w:t>天内与采购人签订合同</w:t>
            </w:r>
          </w:p>
        </w:tc>
      </w:tr>
      <w:tr w14:paraId="7D1B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8" w:type="dxa"/>
            <w:noWrap w:val="0"/>
            <w:vAlign w:val="center"/>
          </w:tcPr>
          <w:p w14:paraId="726FE58C">
            <w:pPr>
              <w:pStyle w:val="11"/>
              <w:keepNext w:val="0"/>
              <w:keepLines w:val="0"/>
              <w:suppressLineNumbers w:val="0"/>
              <w:spacing w:before="0" w:beforeAutospacing="0" w:after="0" w:afterAutospacing="0" w:line="420" w:lineRule="exact"/>
              <w:ind w:left="0" w:right="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8</w:t>
            </w:r>
          </w:p>
        </w:tc>
        <w:tc>
          <w:tcPr>
            <w:tcW w:w="2063" w:type="dxa"/>
            <w:noWrap w:val="0"/>
            <w:vAlign w:val="center"/>
          </w:tcPr>
          <w:p w14:paraId="14C02F5A">
            <w:pPr>
              <w:pStyle w:val="11"/>
              <w:keepNext w:val="0"/>
              <w:keepLines w:val="0"/>
              <w:suppressLineNumbers w:val="0"/>
              <w:spacing w:before="0" w:beforeAutospacing="0" w:after="0" w:afterAutospacing="0" w:line="420" w:lineRule="exact"/>
              <w:ind w:left="0" w:right="0"/>
              <w:rPr>
                <w:rFonts w:hint="default" w:ascii="仿宋_GB2312" w:eastAsia="仿宋_GB2312"/>
                <w:color w:val="auto"/>
                <w:sz w:val="24"/>
                <w:highlight w:val="none"/>
              </w:rPr>
            </w:pPr>
            <w:r>
              <w:rPr>
                <w:rFonts w:hint="default" w:ascii="仿宋_GB2312" w:eastAsia="仿宋_GB2312"/>
                <w:color w:val="auto"/>
                <w:sz w:val="24"/>
                <w:highlight w:val="none"/>
              </w:rPr>
              <w:t>解释权</w:t>
            </w:r>
          </w:p>
        </w:tc>
        <w:tc>
          <w:tcPr>
            <w:tcW w:w="7024" w:type="dxa"/>
            <w:noWrap w:val="0"/>
            <w:vAlign w:val="center"/>
          </w:tcPr>
          <w:p w14:paraId="2C20F0D2">
            <w:pPr>
              <w:pStyle w:val="11"/>
              <w:keepNext w:val="0"/>
              <w:keepLines w:val="0"/>
              <w:suppressLineNumbers w:val="0"/>
              <w:spacing w:before="0" w:beforeAutospacing="0" w:after="0" w:afterAutospacing="0" w:line="420" w:lineRule="exact"/>
              <w:ind w:left="0" w:right="0"/>
              <w:rPr>
                <w:rFonts w:hint="eastAsia" w:ascii="仿宋_GB2312" w:eastAsia="仿宋_GB2312"/>
                <w:color w:val="auto"/>
                <w:sz w:val="24"/>
                <w:highlight w:val="none"/>
                <w:lang w:eastAsia="zh-CN"/>
              </w:rPr>
            </w:pPr>
            <w:r>
              <w:rPr>
                <w:rFonts w:hint="default" w:ascii="仿宋_GB2312" w:eastAsia="仿宋_GB2312"/>
                <w:color w:val="auto"/>
                <w:sz w:val="24"/>
                <w:highlight w:val="none"/>
              </w:rPr>
              <w:t>本招标文件的解释权属采购人和</w:t>
            </w:r>
            <w:r>
              <w:rPr>
                <w:rFonts w:hint="eastAsia" w:ascii="仿宋_GB2312" w:eastAsia="仿宋_GB2312"/>
                <w:color w:val="auto"/>
                <w:sz w:val="24"/>
                <w:highlight w:val="none"/>
                <w:lang w:eastAsia="zh-CN"/>
              </w:rPr>
              <w:t>采购代理机构</w:t>
            </w:r>
          </w:p>
        </w:tc>
      </w:tr>
    </w:tbl>
    <w:p w14:paraId="35410D9F">
      <w:pPr>
        <w:spacing w:before="156" w:beforeLines="50"/>
        <w:jc w:val="center"/>
        <w:rPr>
          <w:rFonts w:hint="eastAsia" w:ascii="仿宋" w:hAnsi="仿宋" w:eastAsia="仿宋"/>
          <w:b/>
          <w:color w:val="auto"/>
          <w:sz w:val="32"/>
          <w:szCs w:val="32"/>
          <w:highlight w:val="none"/>
        </w:rPr>
      </w:pPr>
    </w:p>
    <w:p w14:paraId="0B3D86AC">
      <w:pPr>
        <w:spacing w:before="156" w:beforeLines="50"/>
        <w:ind w:firstLine="3373" w:firstLineChars="1050"/>
        <w:jc w:val="both"/>
        <w:rPr>
          <w:rFonts w:hint="eastAsia" w:ascii="仿宋" w:hAnsi="仿宋" w:eastAsia="仿宋"/>
          <w:b/>
          <w:color w:val="auto"/>
          <w:sz w:val="32"/>
          <w:szCs w:val="32"/>
          <w:highlight w:val="none"/>
        </w:rPr>
      </w:pPr>
    </w:p>
    <w:p w14:paraId="2B23D3E3">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bookmarkEnd w:id="3"/>
    <w:p w14:paraId="16CF504F">
      <w:pPr>
        <w:spacing w:before="156" w:beforeLines="50"/>
        <w:jc w:val="center"/>
        <w:rPr>
          <w:rFonts w:ascii="仿宋_GB2312" w:eastAsia="仿宋_GB2312"/>
          <w:b/>
          <w:sz w:val="32"/>
          <w:szCs w:val="32"/>
          <w:highlight w:val="none"/>
        </w:rPr>
      </w:pPr>
      <w:r>
        <w:rPr>
          <w:rFonts w:hint="eastAsia" w:ascii="仿宋_GB2312" w:eastAsia="仿宋_GB2312"/>
          <w:b/>
          <w:sz w:val="32"/>
          <w:szCs w:val="32"/>
          <w:highlight w:val="none"/>
        </w:rPr>
        <w:t>第一节  招标文件</w:t>
      </w:r>
    </w:p>
    <w:p w14:paraId="1C203245">
      <w:pPr>
        <w:pStyle w:val="11"/>
        <w:spacing w:line="400" w:lineRule="exact"/>
        <w:ind w:firstLine="413" w:firstLineChars="147"/>
        <w:rPr>
          <w:rFonts w:ascii="仿宋_GB2312" w:eastAsia="仿宋_GB2312"/>
          <w:b/>
          <w:bCs/>
          <w:sz w:val="28"/>
          <w:szCs w:val="28"/>
          <w:highlight w:val="none"/>
        </w:rPr>
      </w:pPr>
      <w:r>
        <w:rPr>
          <w:rFonts w:ascii="仿宋_GB2312" w:eastAsia="仿宋_GB2312"/>
          <w:b/>
          <w:bCs/>
          <w:sz w:val="28"/>
          <w:szCs w:val="28"/>
          <w:highlight w:val="none"/>
        </w:rPr>
        <w:t>1．招标文件的组成</w:t>
      </w:r>
    </w:p>
    <w:p w14:paraId="5F37CC6C">
      <w:pPr>
        <w:pStyle w:val="11"/>
        <w:spacing w:line="400" w:lineRule="exact"/>
        <w:ind w:firstLine="240" w:firstLineChars="100"/>
        <w:rPr>
          <w:rFonts w:ascii="仿宋_GB2312" w:eastAsia="仿宋_GB2312"/>
          <w:b/>
          <w:bCs/>
          <w:sz w:val="28"/>
          <w:szCs w:val="28"/>
          <w:highlight w:val="none"/>
        </w:rPr>
      </w:pPr>
      <w:r>
        <w:rPr>
          <w:rFonts w:ascii="仿宋_GB2312" w:eastAsia="仿宋_GB2312"/>
          <w:sz w:val="24"/>
          <w:highlight w:val="none"/>
        </w:rPr>
        <w:t>1.1 招标文件由以下部分组成：</w:t>
      </w:r>
    </w:p>
    <w:p w14:paraId="000F011D">
      <w:pPr>
        <w:spacing w:line="400" w:lineRule="exact"/>
        <w:ind w:firstLine="360" w:firstLineChars="150"/>
        <w:jc w:val="left"/>
        <w:rPr>
          <w:rFonts w:hint="eastAsia" w:ascii="仿宋_GB2312" w:hAnsi="Times New Roman" w:eastAsia="仿宋_GB2312" w:cs="Times New Roman"/>
          <w:sz w:val="24"/>
          <w:highlight w:val="none"/>
        </w:rPr>
      </w:pPr>
      <w:r>
        <w:rPr>
          <w:rFonts w:hint="eastAsia" w:ascii="仿宋_GB2312" w:hAnsi="Times New Roman" w:eastAsia="仿宋_GB2312" w:cs="Times New Roman"/>
          <w:sz w:val="24"/>
          <w:highlight w:val="none"/>
        </w:rPr>
        <w:t>第一章 招标公告</w:t>
      </w:r>
    </w:p>
    <w:p w14:paraId="494DB163">
      <w:pPr>
        <w:spacing w:line="400" w:lineRule="exact"/>
        <w:ind w:firstLine="360" w:firstLineChars="150"/>
        <w:jc w:val="left"/>
        <w:rPr>
          <w:rFonts w:hint="eastAsia" w:ascii="仿宋_GB2312" w:hAnsi="Times New Roman" w:eastAsia="仿宋_GB2312" w:cs="Times New Roman"/>
          <w:sz w:val="24"/>
          <w:highlight w:val="none"/>
        </w:rPr>
      </w:pPr>
      <w:r>
        <w:rPr>
          <w:rFonts w:hint="eastAsia" w:ascii="仿宋_GB2312" w:hAnsi="Times New Roman" w:eastAsia="仿宋_GB2312" w:cs="Times New Roman"/>
          <w:sz w:val="24"/>
          <w:highlight w:val="none"/>
        </w:rPr>
        <w:t>第二章 投标人须知</w:t>
      </w:r>
    </w:p>
    <w:p w14:paraId="77447A1C">
      <w:pPr>
        <w:spacing w:line="400" w:lineRule="exact"/>
        <w:ind w:firstLine="360" w:firstLineChars="150"/>
        <w:jc w:val="left"/>
        <w:rPr>
          <w:rFonts w:hint="eastAsia" w:ascii="仿宋_GB2312" w:hAnsi="Times New Roman" w:eastAsia="仿宋_GB2312" w:cs="Times New Roman"/>
          <w:sz w:val="24"/>
          <w:highlight w:val="none"/>
        </w:rPr>
      </w:pPr>
      <w:r>
        <w:rPr>
          <w:rFonts w:hint="eastAsia" w:ascii="仿宋_GB2312" w:hAnsi="Times New Roman" w:eastAsia="仿宋_GB2312" w:cs="Times New Roman"/>
          <w:sz w:val="24"/>
          <w:highlight w:val="none"/>
        </w:rPr>
        <w:t>第三章 合同主要条款</w:t>
      </w:r>
    </w:p>
    <w:p w14:paraId="36ABA01A">
      <w:pPr>
        <w:spacing w:line="400" w:lineRule="exact"/>
        <w:ind w:firstLine="360" w:firstLineChars="150"/>
        <w:jc w:val="left"/>
        <w:rPr>
          <w:rFonts w:hint="eastAsia" w:ascii="仿宋_GB2312" w:hAnsi="Times New Roman" w:eastAsia="仿宋_GB2312" w:cs="Times New Roman"/>
          <w:sz w:val="24"/>
          <w:highlight w:val="none"/>
        </w:rPr>
      </w:pPr>
      <w:r>
        <w:rPr>
          <w:rFonts w:hint="eastAsia" w:ascii="仿宋_GB2312" w:hAnsi="Times New Roman" w:eastAsia="仿宋_GB2312" w:cs="Times New Roman"/>
          <w:sz w:val="24"/>
          <w:highlight w:val="none"/>
        </w:rPr>
        <w:t>第四章 招标内容及需求</w:t>
      </w:r>
    </w:p>
    <w:p w14:paraId="26779020">
      <w:pPr>
        <w:spacing w:line="400" w:lineRule="exact"/>
        <w:ind w:firstLine="360" w:firstLineChars="150"/>
        <w:jc w:val="left"/>
        <w:rPr>
          <w:rFonts w:hint="eastAsia" w:ascii="仿宋_GB2312" w:hAnsi="Times New Roman" w:eastAsia="仿宋_GB2312" w:cs="Times New Roman"/>
          <w:sz w:val="24"/>
          <w:highlight w:val="none"/>
        </w:rPr>
      </w:pPr>
      <w:r>
        <w:rPr>
          <w:rFonts w:hint="eastAsia" w:ascii="仿宋_GB2312" w:hAnsi="Times New Roman" w:eastAsia="仿宋_GB2312" w:cs="Times New Roman"/>
          <w:sz w:val="24"/>
          <w:highlight w:val="none"/>
        </w:rPr>
        <w:t>第五章 评标办法及评分标准</w:t>
      </w:r>
    </w:p>
    <w:p w14:paraId="62F15781">
      <w:pPr>
        <w:spacing w:line="400" w:lineRule="exact"/>
        <w:ind w:firstLine="360" w:firstLineChars="150"/>
        <w:jc w:val="left"/>
        <w:rPr>
          <w:rFonts w:hint="eastAsia" w:ascii="仿宋_GB2312" w:hAnsi="Times New Roman" w:eastAsia="仿宋_GB2312" w:cs="Times New Roman"/>
          <w:sz w:val="24"/>
          <w:highlight w:val="none"/>
        </w:rPr>
      </w:pPr>
      <w:r>
        <w:rPr>
          <w:rFonts w:hint="eastAsia" w:ascii="仿宋_GB2312" w:hAnsi="Times New Roman" w:eastAsia="仿宋_GB2312" w:cs="Times New Roman"/>
          <w:sz w:val="24"/>
          <w:highlight w:val="none"/>
        </w:rPr>
        <w:t>第六章 附件：投标文件格式</w:t>
      </w:r>
    </w:p>
    <w:p w14:paraId="36D90C52">
      <w:pPr>
        <w:pStyle w:val="11"/>
        <w:spacing w:line="400" w:lineRule="exact"/>
        <w:ind w:firstLine="240" w:firstLineChars="100"/>
        <w:rPr>
          <w:rFonts w:hint="eastAsia" w:ascii="仿宋_GB2312" w:hAnsi="Times New Roman" w:eastAsia="仿宋_GB2312" w:cs="Times New Roman"/>
          <w:b w:val="0"/>
          <w:kern w:val="2"/>
          <w:sz w:val="24"/>
          <w:szCs w:val="24"/>
          <w:highlight w:val="none"/>
          <w:lang w:val="en-US" w:eastAsia="zh-CN" w:bidi="ar-SA"/>
        </w:rPr>
      </w:pPr>
      <w:r>
        <w:rPr>
          <w:rFonts w:hint="eastAsia" w:ascii="仿宋_GB2312" w:hAnsi="Times New Roman" w:eastAsia="仿宋_GB2312" w:cs="Times New Roman"/>
          <w:b w:val="0"/>
          <w:kern w:val="2"/>
          <w:sz w:val="24"/>
          <w:szCs w:val="24"/>
          <w:highlight w:val="none"/>
          <w:lang w:val="en-US" w:eastAsia="zh-CN" w:bidi="ar-SA"/>
        </w:rPr>
        <w:t>1.2 本招标文件的解释权属采购人和天台县公共资源交易中心（以下简称县交易中心）。</w:t>
      </w:r>
    </w:p>
    <w:p w14:paraId="2ED4318A">
      <w:pPr>
        <w:pStyle w:val="11"/>
        <w:spacing w:before="156" w:beforeLines="50" w:line="400" w:lineRule="exact"/>
        <w:ind w:firstLine="413" w:firstLineChars="147"/>
        <w:jc w:val="left"/>
        <w:rPr>
          <w:rFonts w:ascii="仿宋_GB2312" w:eastAsia="仿宋_GB2312"/>
          <w:bCs/>
          <w:sz w:val="28"/>
          <w:szCs w:val="28"/>
          <w:highlight w:val="none"/>
        </w:rPr>
      </w:pPr>
      <w:r>
        <w:rPr>
          <w:rFonts w:ascii="仿宋_GB2312" w:eastAsia="仿宋_GB2312"/>
          <w:b/>
          <w:bCs/>
          <w:sz w:val="28"/>
          <w:szCs w:val="28"/>
          <w:highlight w:val="none"/>
        </w:rPr>
        <w:t>2．招标文件的</w:t>
      </w:r>
      <w:r>
        <w:rPr>
          <w:rFonts w:hint="eastAsia" w:ascii="仿宋_GB2312" w:eastAsia="仿宋_GB2312"/>
          <w:b/>
          <w:bCs/>
          <w:sz w:val="28"/>
          <w:szCs w:val="28"/>
          <w:highlight w:val="none"/>
        </w:rPr>
        <w:t>询问、质疑</w:t>
      </w:r>
      <w:r>
        <w:rPr>
          <w:rFonts w:ascii="仿宋_GB2312" w:eastAsia="仿宋_GB2312"/>
          <w:b/>
          <w:bCs/>
          <w:sz w:val="28"/>
          <w:szCs w:val="28"/>
          <w:highlight w:val="none"/>
        </w:rPr>
        <w:t>和</w:t>
      </w:r>
      <w:r>
        <w:rPr>
          <w:rFonts w:hint="eastAsia" w:ascii="仿宋_GB2312" w:eastAsia="仿宋_GB2312"/>
          <w:b/>
          <w:bCs/>
          <w:sz w:val="28"/>
          <w:szCs w:val="28"/>
          <w:highlight w:val="none"/>
        </w:rPr>
        <w:t>投诉</w:t>
      </w:r>
    </w:p>
    <w:p w14:paraId="437B785D">
      <w:pPr>
        <w:spacing w:line="400" w:lineRule="exact"/>
        <w:ind w:firstLine="360" w:firstLineChars="150"/>
        <w:jc w:val="left"/>
        <w:rPr>
          <w:rFonts w:hint="eastAsia" w:ascii="宋体" w:hAnsi="宋体"/>
          <w:sz w:val="24"/>
          <w:highlight w:val="none"/>
        </w:rPr>
      </w:pPr>
      <w:r>
        <w:rPr>
          <w:rFonts w:hint="eastAsia" w:ascii="仿宋_GB2312" w:eastAsia="仿宋_GB2312"/>
          <w:sz w:val="24"/>
          <w:highlight w:val="none"/>
        </w:rPr>
        <w:t>2</w:t>
      </w:r>
      <w:r>
        <w:rPr>
          <w:rFonts w:ascii="仿宋_GB2312" w:eastAsia="仿宋_GB2312"/>
          <w:sz w:val="24"/>
          <w:highlight w:val="none"/>
        </w:rPr>
        <w:t>.1</w:t>
      </w:r>
      <w:r>
        <w:rPr>
          <w:rFonts w:hint="eastAsia" w:ascii="仿宋_GB2312" w:eastAsia="仿宋_GB2312"/>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招标公告”中“采购人、采购组织机构的名称、地址和联系方式”。</w:t>
      </w:r>
    </w:p>
    <w:p w14:paraId="2A13AC06">
      <w:pPr>
        <w:spacing w:line="400" w:lineRule="exact"/>
        <w:ind w:firstLine="360" w:firstLineChars="150"/>
        <w:jc w:val="left"/>
        <w:rPr>
          <w:rFonts w:hint="eastAsia" w:ascii="仿宋_GB2312" w:eastAsia="仿宋_GB2312"/>
          <w:sz w:val="24"/>
          <w:highlight w:val="none"/>
        </w:rPr>
      </w:pPr>
      <w:r>
        <w:rPr>
          <w:rFonts w:hint="eastAsia" w:ascii="仿宋_GB2312" w:eastAsia="仿宋_GB2312"/>
          <w:sz w:val="24"/>
          <w:highlight w:val="none"/>
        </w:rPr>
        <w:t>报名本项目的投标人认为招标文件、采购过程和中标结果使自己的权益受到损害的，通过政采云平台的质疑系统一次性向采购人或采购组织机构提出质疑：（1）投标人认为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3）投标人对中标结果提出质疑的，应当在中标结果公告期限届满之日起7个工作日内提出质疑。否则，被质疑人可不予接受。采购人或采购组织机构在收到投标人的质疑后7个工作日内作出答复，并在政采云平台回复质疑投标人和其他有关投标人，但答复内容不涉及商业秘密。质疑供应商对采购人、</w:t>
      </w:r>
      <w:r>
        <w:rPr>
          <w:rFonts w:hint="eastAsia" w:ascii="仿宋_GB2312" w:eastAsia="仿宋_GB2312"/>
          <w:sz w:val="24"/>
          <w:highlight w:val="none"/>
          <w:lang w:eastAsia="zh-CN"/>
        </w:rPr>
        <w:t>集中采购</w:t>
      </w:r>
      <w:r>
        <w:rPr>
          <w:rFonts w:hint="eastAsia" w:ascii="仿宋_GB2312" w:eastAsia="仿宋_GB2312"/>
          <w:sz w:val="24"/>
          <w:highlight w:val="none"/>
        </w:rPr>
        <w:t>机构的答复不满意或者采购人、</w:t>
      </w:r>
      <w:r>
        <w:rPr>
          <w:rFonts w:hint="eastAsia" w:ascii="仿宋_GB2312" w:eastAsia="仿宋_GB2312"/>
          <w:sz w:val="24"/>
          <w:highlight w:val="none"/>
          <w:lang w:eastAsia="zh-CN"/>
        </w:rPr>
        <w:t>集中采购</w:t>
      </w:r>
      <w:r>
        <w:rPr>
          <w:rFonts w:hint="eastAsia" w:ascii="仿宋_GB2312" w:eastAsia="仿宋_GB2312"/>
          <w:sz w:val="24"/>
          <w:highlight w:val="none"/>
        </w:rPr>
        <w:t>机构未在规定的时间内作出答复的，可以在答复期满后十五个工作日内向同级政府采购监督管理部门投诉。</w:t>
      </w:r>
    </w:p>
    <w:p w14:paraId="3DD568F3">
      <w:pPr>
        <w:spacing w:line="400" w:lineRule="exact"/>
        <w:ind w:firstLine="360" w:firstLineChars="150"/>
        <w:jc w:val="left"/>
        <w:rPr>
          <w:rFonts w:hint="eastAsia" w:ascii="仿宋_GB2312" w:eastAsia="仿宋_GB2312"/>
          <w:sz w:val="24"/>
          <w:highlight w:val="none"/>
        </w:rPr>
      </w:pPr>
      <w:r>
        <w:rPr>
          <w:rFonts w:hint="eastAsia" w:ascii="仿宋_GB2312" w:eastAsia="仿宋_GB2312"/>
          <w:sz w:val="24"/>
          <w:highlight w:val="none"/>
        </w:rPr>
        <w:t xml:space="preserve">2.2县交易中心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7A02990B">
      <w:pPr>
        <w:snapToGrid w:val="0"/>
        <w:spacing w:line="360" w:lineRule="auto"/>
        <w:ind w:firstLine="480" w:firstLineChars="200"/>
        <w:jc w:val="left"/>
        <w:rPr>
          <w:rFonts w:hint="eastAsia" w:ascii="仿宋" w:hAnsi="仿宋" w:eastAsia="仿宋" w:cs="仿宋"/>
          <w:sz w:val="24"/>
          <w:highlight w:val="none"/>
        </w:rPr>
      </w:pPr>
      <w:r>
        <w:rPr>
          <w:rFonts w:hint="eastAsia" w:ascii="仿宋_GB2312" w:eastAsia="仿宋_GB2312"/>
          <w:sz w:val="24"/>
          <w:highlight w:val="none"/>
        </w:rPr>
        <w:t>2.3投标人在规定的时间内未对招标文件提出疑问、质疑或要求澄清的，将视其为无异议</w:t>
      </w:r>
      <w:r>
        <w:rPr>
          <w:rFonts w:hint="eastAsia" w:ascii="仿宋" w:hAnsi="仿宋" w:eastAsia="仿宋" w:cs="仿宋"/>
          <w:sz w:val="24"/>
          <w:highlight w:val="none"/>
        </w:rPr>
        <w:t>。</w:t>
      </w:r>
    </w:p>
    <w:p w14:paraId="3FA71203">
      <w:pPr>
        <w:pStyle w:val="11"/>
        <w:snapToGrid w:val="0"/>
        <w:spacing w:line="360" w:lineRule="auto"/>
        <w:ind w:firstLine="643" w:firstLineChars="200"/>
        <w:jc w:val="center"/>
        <w:rPr>
          <w:rFonts w:hint="eastAsia" w:ascii="仿宋_GB2312" w:hAnsi="Times New Roman" w:eastAsia="仿宋_GB2312" w:cs="Times New Roman"/>
          <w:b/>
          <w:kern w:val="2"/>
          <w:sz w:val="32"/>
          <w:szCs w:val="32"/>
          <w:highlight w:val="none"/>
          <w:lang w:val="en-US" w:eastAsia="zh-CN" w:bidi="ar-SA"/>
        </w:rPr>
      </w:pPr>
      <w:r>
        <w:rPr>
          <w:rFonts w:hint="eastAsia" w:ascii="仿宋_GB2312" w:hAnsi="Times New Roman" w:eastAsia="仿宋_GB2312" w:cs="Times New Roman"/>
          <w:b/>
          <w:kern w:val="2"/>
          <w:sz w:val="32"/>
          <w:szCs w:val="32"/>
          <w:highlight w:val="none"/>
          <w:lang w:val="en-US" w:eastAsia="zh-CN" w:bidi="ar-SA"/>
        </w:rPr>
        <w:t>第二节  电子投标文件</w:t>
      </w:r>
    </w:p>
    <w:p w14:paraId="332EB5D1">
      <w:pPr>
        <w:pStyle w:val="11"/>
        <w:snapToGrid w:val="0"/>
        <w:spacing w:line="360" w:lineRule="auto"/>
        <w:ind w:firstLine="281" w:firstLineChars="1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 电子投标文件的要求</w:t>
      </w:r>
    </w:p>
    <w:p w14:paraId="7C5C3B08">
      <w:pPr>
        <w:pStyle w:val="11"/>
        <w:snapToGrid w:val="0"/>
        <w:spacing w:line="360" w:lineRule="auto"/>
        <w:ind w:firstLine="480" w:firstLineChars="200"/>
        <w:rPr>
          <w:rFonts w:hint="eastAsia" w:ascii="仿宋_GB2312" w:hAnsi="Times New Roman" w:eastAsia="仿宋_GB2312" w:cs="Times New Roman"/>
          <w:b w:val="0"/>
          <w:kern w:val="2"/>
          <w:sz w:val="24"/>
          <w:szCs w:val="24"/>
          <w:highlight w:val="none"/>
          <w:lang w:val="en-US" w:eastAsia="zh-CN" w:bidi="ar-SA"/>
        </w:rPr>
      </w:pPr>
      <w:r>
        <w:rPr>
          <w:rFonts w:hint="eastAsia" w:ascii="仿宋_GB2312" w:hAnsi="Times New Roman" w:eastAsia="仿宋_GB2312" w:cs="Times New Roman"/>
          <w:b w:val="0"/>
          <w:kern w:val="2"/>
          <w:sz w:val="24"/>
          <w:szCs w:val="24"/>
          <w:highlight w:val="none"/>
          <w:lang w:val="en-US" w:eastAsia="zh-CN" w:bidi="ar-SA"/>
        </w:rPr>
        <w:t>3.1投标人应仔细阅读招标文件的所有内容，按照招标文件的要求详细编制电子投标文件，所提交的全部资料必须真实有效，并且要保证字迹清晰易于辨认。电子投标文件应对招标文件实质性内容作出响应，否则按无效标处理。</w:t>
      </w:r>
    </w:p>
    <w:p w14:paraId="787803FB">
      <w:pPr>
        <w:pStyle w:val="11"/>
        <w:snapToGrid w:val="0"/>
        <w:spacing w:line="360" w:lineRule="auto"/>
        <w:ind w:firstLine="480" w:firstLineChars="200"/>
        <w:rPr>
          <w:rFonts w:hint="eastAsia" w:ascii="仿宋_GB2312" w:hAnsi="Times New Roman" w:eastAsia="仿宋_GB2312" w:cs="Times New Roman"/>
          <w:b w:val="0"/>
          <w:kern w:val="2"/>
          <w:sz w:val="24"/>
          <w:szCs w:val="24"/>
          <w:highlight w:val="none"/>
          <w:lang w:val="en-US" w:eastAsia="zh-CN" w:bidi="ar-SA"/>
        </w:rPr>
      </w:pPr>
      <w:r>
        <w:rPr>
          <w:rFonts w:hint="eastAsia" w:ascii="仿宋_GB2312" w:hAnsi="Times New Roman" w:eastAsia="仿宋_GB2312" w:cs="Times New Roman"/>
          <w:b w:val="0"/>
          <w:kern w:val="2"/>
          <w:sz w:val="24"/>
          <w:szCs w:val="24"/>
          <w:highlight w:val="none"/>
          <w:lang w:val="en-US" w:eastAsia="zh-CN" w:bidi="ar-SA"/>
        </w:rPr>
        <w:t>3.2 电子投标文件格式应按本招标文件第六章格式要求编制，不得对招标文件格式进行增删更改，否则按无效标处理。</w:t>
      </w:r>
    </w:p>
    <w:p w14:paraId="23FA2AC9">
      <w:pPr>
        <w:pStyle w:val="11"/>
        <w:snapToGrid w:val="0"/>
        <w:spacing w:line="360" w:lineRule="auto"/>
        <w:ind w:firstLine="480" w:firstLineChars="200"/>
        <w:rPr>
          <w:rFonts w:hint="eastAsia" w:ascii="仿宋_GB2312" w:hAnsi="Times New Roman" w:eastAsia="仿宋_GB2312" w:cs="Times New Roman"/>
          <w:b w:val="0"/>
          <w:kern w:val="2"/>
          <w:sz w:val="24"/>
          <w:szCs w:val="24"/>
          <w:highlight w:val="none"/>
          <w:lang w:val="en-US" w:eastAsia="zh-CN" w:bidi="ar-SA"/>
        </w:rPr>
      </w:pPr>
      <w:r>
        <w:rPr>
          <w:rFonts w:hint="eastAsia" w:ascii="仿宋_GB2312" w:hAnsi="Times New Roman" w:eastAsia="仿宋_GB2312" w:cs="Times New Roman"/>
          <w:b w:val="0"/>
          <w:kern w:val="2"/>
          <w:sz w:val="24"/>
          <w:szCs w:val="24"/>
          <w:highlight w:val="none"/>
          <w:lang w:val="en-US" w:eastAsia="zh-CN" w:bidi="ar-SA"/>
        </w:rPr>
        <w:t>3.3 对招标文件格式可更改的例外情况：招标文件第六章附件格式要求中明确规定表格中行数不够用时可按相同格式增加行数，其他一切内容和格式不得更改。</w:t>
      </w:r>
    </w:p>
    <w:p w14:paraId="21A0092B">
      <w:pPr>
        <w:pStyle w:val="11"/>
        <w:snapToGrid w:val="0"/>
        <w:spacing w:line="360" w:lineRule="auto"/>
        <w:ind w:firstLine="280" w:firstLineChars="100"/>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eastAsia="zh-CN"/>
        </w:rPr>
        <w:t>电子</w:t>
      </w:r>
      <w:r>
        <w:rPr>
          <w:rFonts w:hint="eastAsia" w:ascii="仿宋" w:hAnsi="仿宋" w:eastAsia="仿宋" w:cs="仿宋"/>
          <w:bCs/>
          <w:sz w:val="28"/>
          <w:szCs w:val="28"/>
          <w:highlight w:val="none"/>
        </w:rPr>
        <w:t>投标文件的组成</w:t>
      </w:r>
    </w:p>
    <w:p w14:paraId="46005874">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 xml:space="preserve">.1 </w:t>
      </w:r>
      <w:r>
        <w:rPr>
          <w:rFonts w:hint="eastAsia" w:ascii="仿宋" w:hAnsi="仿宋" w:eastAsia="仿宋" w:cs="仿宋"/>
          <w:bCs/>
          <w:sz w:val="24"/>
          <w:highlight w:val="none"/>
          <w:lang w:eastAsia="zh-CN"/>
        </w:rPr>
        <w:t>电子</w:t>
      </w:r>
      <w:r>
        <w:rPr>
          <w:rFonts w:hint="eastAsia" w:ascii="仿宋" w:hAnsi="仿宋" w:eastAsia="仿宋" w:cs="仿宋"/>
          <w:bCs/>
          <w:sz w:val="24"/>
          <w:highlight w:val="none"/>
        </w:rPr>
        <w:t>投标文件由资格文件、商务技术文件、报价文件三部分组成。</w:t>
      </w:r>
    </w:p>
    <w:p w14:paraId="73386A87">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 xml:space="preserve">4.2 资格证明文件包括： </w:t>
      </w:r>
    </w:p>
    <w:p w14:paraId="7CC05510">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4.2.1 营业执照原件扫描件</w:t>
      </w:r>
    </w:p>
    <w:p w14:paraId="4ADDE9D8">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4.2.2中小企业声明函（附件三）</w:t>
      </w:r>
    </w:p>
    <w:p w14:paraId="7A493043">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4.2.3 法定代表人（负责人）资格证明书（附件五）</w:t>
      </w:r>
    </w:p>
    <w:p w14:paraId="159A71A0">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4.2.4授权委托书（附件六）（法定代表人亲自办理投标事宜的，则无需提交）</w:t>
      </w:r>
    </w:p>
    <w:p w14:paraId="5E8398E7">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4.2.5投标声明书（附件二）</w:t>
      </w:r>
    </w:p>
    <w:p w14:paraId="5B49083B">
      <w:pPr>
        <w:pStyle w:val="11"/>
        <w:snapToGrid w:val="0"/>
        <w:spacing w:line="360" w:lineRule="auto"/>
        <w:ind w:firstLine="482" w:firstLineChars="200"/>
        <w:rPr>
          <w:rFonts w:hint="default"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4.2.6具备履行合同所必需的设备和专业技术能力的证明材料（根据项目性质提供）（如有）；</w:t>
      </w:r>
    </w:p>
    <w:p w14:paraId="09195D8B">
      <w:pPr>
        <w:pStyle w:val="11"/>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 商务技术文件包括：</w:t>
      </w:r>
    </w:p>
    <w:p w14:paraId="22A570D2">
      <w:pPr>
        <w:pStyle w:val="11"/>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.3.</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u w:val="single"/>
        </w:rPr>
        <w:t>采购项目评分索引表（附件</w:t>
      </w:r>
      <w:r>
        <w:rPr>
          <w:rFonts w:hint="eastAsia" w:ascii="仿宋" w:hAnsi="仿宋" w:eastAsia="仿宋" w:cs="仿宋"/>
          <w:b/>
          <w:sz w:val="24"/>
          <w:highlight w:val="none"/>
          <w:u w:val="single"/>
          <w:lang w:val="en-US" w:eastAsia="zh-CN"/>
        </w:rPr>
        <w:t>九）</w:t>
      </w:r>
      <w:r>
        <w:rPr>
          <w:rFonts w:hint="eastAsia" w:ascii="仿宋" w:hAnsi="仿宋" w:eastAsia="仿宋" w:cs="仿宋"/>
          <w:sz w:val="24"/>
          <w:highlight w:val="none"/>
          <w:u w:val="single"/>
        </w:rPr>
        <w:t>；</w:t>
      </w:r>
    </w:p>
    <w:p w14:paraId="6E1CD29E">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4.3.2</w:t>
      </w:r>
      <w:r>
        <w:rPr>
          <w:rFonts w:hint="eastAsia" w:ascii="仿宋" w:hAnsi="仿宋" w:eastAsia="仿宋" w:cs="仿宋"/>
          <w:b/>
          <w:sz w:val="24"/>
          <w:highlight w:val="none"/>
          <w:u w:val="single"/>
        </w:rPr>
        <w:t>商务（技术）条款偏离表（附件</w:t>
      </w:r>
      <w:r>
        <w:rPr>
          <w:rFonts w:hint="eastAsia" w:ascii="仿宋" w:hAnsi="仿宋" w:eastAsia="仿宋" w:cs="仿宋"/>
          <w:b/>
          <w:sz w:val="24"/>
          <w:highlight w:val="none"/>
          <w:u w:val="single"/>
          <w:lang w:val="en-US" w:eastAsia="zh-CN"/>
        </w:rPr>
        <w:t>十二）</w:t>
      </w:r>
    </w:p>
    <w:p w14:paraId="33036985">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w:t>
      </w:r>
      <w:r>
        <w:rPr>
          <w:rFonts w:hint="eastAsia" w:ascii="仿宋" w:hAnsi="仿宋" w:eastAsia="仿宋" w:cs="仿宋"/>
          <w:b/>
          <w:sz w:val="24"/>
          <w:highlight w:val="none"/>
          <w:u w:val="single"/>
        </w:rPr>
        <w:t>.3.</w:t>
      </w:r>
      <w:r>
        <w:rPr>
          <w:rFonts w:hint="eastAsia" w:ascii="仿宋" w:hAnsi="仿宋" w:eastAsia="仿宋" w:cs="仿宋"/>
          <w:b/>
          <w:sz w:val="24"/>
          <w:highlight w:val="none"/>
          <w:u w:val="single"/>
          <w:lang w:val="en-US" w:eastAsia="zh-CN"/>
        </w:rPr>
        <w:t>3商务技术参数或方案</w:t>
      </w:r>
      <w:r>
        <w:rPr>
          <w:rFonts w:hint="eastAsia" w:ascii="仿宋" w:hAnsi="仿宋" w:eastAsia="仿宋" w:cs="仿宋"/>
          <w:b/>
          <w:sz w:val="24"/>
          <w:highlight w:val="none"/>
          <w:u w:val="single"/>
        </w:rPr>
        <w:t>（根据评分标准提供，</w:t>
      </w:r>
      <w:r>
        <w:rPr>
          <w:rFonts w:hint="eastAsia" w:ascii="仿宋" w:hAnsi="仿宋" w:eastAsia="仿宋" w:cs="仿宋"/>
          <w:b/>
          <w:sz w:val="24"/>
          <w:highlight w:val="none"/>
          <w:u w:val="single"/>
          <w:lang w:eastAsia="zh-CN"/>
        </w:rPr>
        <w:t>格式自拟。</w:t>
      </w:r>
      <w:r>
        <w:rPr>
          <w:rFonts w:hint="eastAsia" w:ascii="仿宋" w:hAnsi="仿宋" w:eastAsia="仿宋" w:cs="仿宋"/>
          <w:b/>
          <w:sz w:val="24"/>
          <w:highlight w:val="none"/>
          <w:u w:val="single"/>
        </w:rPr>
        <w:t>如有</w:t>
      </w:r>
      <w:r>
        <w:rPr>
          <w:rFonts w:hint="eastAsia" w:ascii="仿宋" w:hAnsi="仿宋" w:eastAsia="仿宋" w:cs="仿宋"/>
          <w:b/>
          <w:sz w:val="24"/>
          <w:highlight w:val="none"/>
          <w:u w:val="single"/>
          <w:lang w:eastAsia="zh-CN"/>
        </w:rPr>
        <w:t>）</w:t>
      </w:r>
      <w:r>
        <w:rPr>
          <w:rFonts w:hint="eastAsia" w:ascii="仿宋" w:hAnsi="仿宋" w:eastAsia="仿宋" w:cs="仿宋"/>
          <w:b/>
          <w:sz w:val="24"/>
          <w:highlight w:val="none"/>
          <w:u w:val="single"/>
        </w:rPr>
        <w:t>；</w:t>
      </w:r>
    </w:p>
    <w:p w14:paraId="15298641">
      <w:pPr>
        <w:pStyle w:val="11"/>
        <w:snapToGrid w:val="0"/>
        <w:spacing w:line="360" w:lineRule="auto"/>
        <w:ind w:firstLine="477" w:firstLineChars="199"/>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供应商认为需要提供的其他证明材料（如有）；</w:t>
      </w:r>
    </w:p>
    <w:p w14:paraId="4DAC18F2">
      <w:pPr>
        <w:pStyle w:val="11"/>
        <w:snapToGrid w:val="0"/>
        <w:spacing w:line="360" w:lineRule="auto"/>
        <w:ind w:firstLine="479" w:firstLineChars="199"/>
        <w:rPr>
          <w:rFonts w:hint="eastAsia" w:ascii="仿宋" w:hAnsi="仿宋" w:eastAsia="仿宋" w:cs="仿宋"/>
          <w:bCs/>
          <w:sz w:val="24"/>
          <w:highlight w:val="none"/>
        </w:rPr>
      </w:pPr>
      <w:r>
        <w:rPr>
          <w:rFonts w:hint="eastAsia" w:ascii="黑体" w:eastAsia="黑体"/>
          <w:b/>
          <w:sz w:val="24"/>
          <w:highlight w:val="none"/>
        </w:rPr>
        <w:t>注：上述证明材料均须以原件扫描形式上传</w:t>
      </w:r>
    </w:p>
    <w:p w14:paraId="0F5D7A1D">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.4 报价文件</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包括：</w:t>
      </w:r>
    </w:p>
    <w:p w14:paraId="1384F1C2">
      <w:pPr>
        <w:pStyle w:val="11"/>
        <w:snapToGrid w:val="0"/>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1</w:t>
      </w:r>
      <w:r>
        <w:rPr>
          <w:rFonts w:hint="eastAsia" w:ascii="仿宋" w:hAnsi="仿宋" w:eastAsia="仿宋" w:cs="仿宋"/>
          <w:bCs/>
          <w:sz w:val="24"/>
          <w:highlight w:val="none"/>
          <w:u w:val="single"/>
        </w:rPr>
        <w:t>投标函（附件</w:t>
      </w:r>
      <w:r>
        <w:rPr>
          <w:rFonts w:hint="eastAsia" w:ascii="仿宋" w:hAnsi="仿宋" w:eastAsia="仿宋" w:cs="仿宋"/>
          <w:bCs/>
          <w:sz w:val="24"/>
          <w:highlight w:val="none"/>
          <w:u w:val="single"/>
          <w:lang w:val="en-US" w:eastAsia="zh-CN"/>
        </w:rPr>
        <w:t>十四</w:t>
      </w:r>
      <w:r>
        <w:rPr>
          <w:rFonts w:hint="eastAsia" w:ascii="仿宋" w:hAnsi="仿宋" w:eastAsia="仿宋" w:cs="仿宋"/>
          <w:bCs/>
          <w:sz w:val="24"/>
          <w:highlight w:val="none"/>
          <w:u w:val="single"/>
        </w:rPr>
        <w:t>）；</w:t>
      </w:r>
    </w:p>
    <w:p w14:paraId="25F22E0C">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2</w:t>
      </w:r>
      <w:r>
        <w:rPr>
          <w:rFonts w:hint="eastAsia" w:ascii="仿宋" w:hAnsi="仿宋" w:eastAsia="仿宋" w:cs="仿宋"/>
          <w:bCs/>
          <w:sz w:val="24"/>
          <w:highlight w:val="none"/>
          <w:u w:val="single"/>
        </w:rPr>
        <w:t>报价表（附件</w:t>
      </w:r>
      <w:r>
        <w:rPr>
          <w:rFonts w:hint="eastAsia" w:ascii="仿宋" w:hAnsi="仿宋" w:eastAsia="仿宋" w:cs="仿宋"/>
          <w:bCs/>
          <w:sz w:val="24"/>
          <w:highlight w:val="none"/>
          <w:u w:val="single"/>
          <w:lang w:val="en-US" w:eastAsia="zh-CN"/>
        </w:rPr>
        <w:t>十五</w:t>
      </w:r>
      <w:r>
        <w:rPr>
          <w:rFonts w:hint="eastAsia" w:ascii="仿宋" w:hAnsi="仿宋" w:eastAsia="仿宋" w:cs="仿宋"/>
          <w:bCs/>
          <w:sz w:val="24"/>
          <w:highlight w:val="none"/>
          <w:u w:val="single"/>
          <w:lang w:eastAsia="zh-CN"/>
        </w:rPr>
        <w:t>）</w:t>
      </w:r>
      <w:r>
        <w:rPr>
          <w:rFonts w:hint="eastAsia" w:ascii="仿宋" w:hAnsi="仿宋" w:eastAsia="仿宋" w:cs="仿宋"/>
          <w:bCs/>
          <w:sz w:val="24"/>
          <w:highlight w:val="none"/>
          <w:u w:val="single"/>
        </w:rPr>
        <w:t>；</w:t>
      </w:r>
    </w:p>
    <w:p w14:paraId="2D97DB26">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4.4.3投标人认为需要提供的政府采购优惠政策相关材料（如有）；</w:t>
      </w:r>
    </w:p>
    <w:p w14:paraId="12469480">
      <w:pPr>
        <w:spacing w:before="156" w:beforeLines="50" w:line="400" w:lineRule="exact"/>
        <w:ind w:firstLine="413" w:firstLineChars="147"/>
        <w:rPr>
          <w:rFonts w:hint="eastAsia" w:ascii="仿宋_GB2312" w:hAnsi="Courier New" w:eastAsia="仿宋_GB2312"/>
          <w:b/>
          <w:sz w:val="28"/>
          <w:szCs w:val="28"/>
          <w:highlight w:val="none"/>
        </w:rPr>
      </w:pPr>
      <w:r>
        <w:rPr>
          <w:rFonts w:hint="eastAsia" w:ascii="仿宋_GB2312" w:hAnsi="Courier New" w:eastAsia="仿宋_GB2312"/>
          <w:b/>
          <w:sz w:val="28"/>
          <w:szCs w:val="28"/>
          <w:highlight w:val="none"/>
        </w:rPr>
        <w:t>5</w:t>
      </w:r>
      <w:r>
        <w:rPr>
          <w:rFonts w:hint="eastAsia" w:ascii="仿宋_GB2312" w:hAnsi="Courier New" w:eastAsia="仿宋_GB2312"/>
          <w:b/>
          <w:sz w:val="24"/>
          <w:highlight w:val="none"/>
        </w:rPr>
        <w:t>．</w:t>
      </w:r>
      <w:r>
        <w:rPr>
          <w:rFonts w:hint="eastAsia" w:ascii="仿宋_GB2312" w:hAnsi="Courier New" w:eastAsia="仿宋_GB2312"/>
          <w:b/>
          <w:sz w:val="28"/>
          <w:szCs w:val="28"/>
          <w:highlight w:val="none"/>
        </w:rPr>
        <w:t>电子投标文件的语言</w:t>
      </w:r>
    </w:p>
    <w:p w14:paraId="00987C12">
      <w:pPr>
        <w:snapToGrid w:val="0"/>
        <w:spacing w:line="400" w:lineRule="exact"/>
        <w:ind w:firstLine="237" w:firstLineChars="99"/>
        <w:jc w:val="left"/>
        <w:rPr>
          <w:rFonts w:hint="eastAsia" w:ascii="仿宋_GB2312" w:hAnsi="Courier New" w:eastAsia="仿宋_GB2312"/>
          <w:sz w:val="24"/>
          <w:highlight w:val="none"/>
        </w:rPr>
      </w:pPr>
      <w:r>
        <w:rPr>
          <w:rFonts w:hint="eastAsia" w:ascii="仿宋_GB2312" w:eastAsia="仿宋_GB2312"/>
          <w:bCs/>
          <w:sz w:val="24"/>
          <w:highlight w:val="none"/>
        </w:rPr>
        <w:t>5</w:t>
      </w:r>
      <w:r>
        <w:rPr>
          <w:rFonts w:ascii="仿宋_GB2312" w:eastAsia="仿宋_GB2312"/>
          <w:bCs/>
          <w:sz w:val="24"/>
          <w:highlight w:val="none"/>
        </w:rPr>
        <w:t>.</w:t>
      </w:r>
      <w:r>
        <w:rPr>
          <w:rFonts w:hint="eastAsia" w:ascii="仿宋_GB2312" w:eastAsia="仿宋_GB2312"/>
          <w:bCs/>
          <w:sz w:val="24"/>
          <w:highlight w:val="none"/>
        </w:rPr>
        <w:t>1</w:t>
      </w:r>
      <w:r>
        <w:rPr>
          <w:rFonts w:hint="eastAsia" w:ascii="仿宋_GB2312" w:eastAsia="仿宋_GB2312"/>
          <w:b/>
          <w:bCs/>
          <w:sz w:val="24"/>
          <w:highlight w:val="none"/>
        </w:rPr>
        <w:t xml:space="preserve"> 电子</w:t>
      </w:r>
      <w:r>
        <w:rPr>
          <w:rFonts w:hint="eastAsia" w:ascii="仿宋_GB2312" w:hAnsi="Courier New" w:eastAsia="仿宋_GB2312"/>
          <w:sz w:val="24"/>
          <w:highlight w:val="none"/>
        </w:rPr>
        <w:t>投标文件中除盖章、专用名称、阿拉伯数字等特殊情形外均应以</w:t>
      </w:r>
      <w:r>
        <w:rPr>
          <w:rFonts w:hint="eastAsia" w:ascii="仿宋_GB2312" w:hAnsi="Courier New" w:eastAsia="仿宋_GB2312"/>
          <w:b/>
          <w:sz w:val="24"/>
          <w:highlight w:val="none"/>
        </w:rPr>
        <w:t>简体中文书写，否则按无效标处理</w:t>
      </w:r>
      <w:r>
        <w:rPr>
          <w:rFonts w:hint="eastAsia" w:ascii="仿宋_GB2312" w:hAnsi="Courier New" w:eastAsia="仿宋_GB2312"/>
          <w:sz w:val="24"/>
          <w:highlight w:val="none"/>
        </w:rPr>
        <w:t>。</w:t>
      </w:r>
    </w:p>
    <w:p w14:paraId="637D7534">
      <w:pPr>
        <w:snapToGrid w:val="0"/>
        <w:spacing w:before="156" w:beforeLines="50" w:line="400" w:lineRule="exact"/>
        <w:ind w:firstLine="413" w:firstLineChars="147"/>
        <w:jc w:val="left"/>
        <w:rPr>
          <w:rFonts w:hint="eastAsia" w:ascii="仿宋_GB2312" w:hAnsi="Courier New" w:eastAsia="仿宋_GB2312"/>
          <w:b/>
          <w:sz w:val="28"/>
          <w:szCs w:val="28"/>
          <w:highlight w:val="none"/>
        </w:rPr>
      </w:pPr>
      <w:r>
        <w:rPr>
          <w:rFonts w:hint="eastAsia" w:ascii="仿宋_GB2312" w:hAnsi="Courier New" w:eastAsia="仿宋_GB2312"/>
          <w:b/>
          <w:sz w:val="28"/>
          <w:szCs w:val="28"/>
          <w:highlight w:val="none"/>
        </w:rPr>
        <w:t>6．电子投标文件的计量单位</w:t>
      </w:r>
    </w:p>
    <w:p w14:paraId="0A79A35E">
      <w:pPr>
        <w:pStyle w:val="11"/>
        <w:snapToGrid w:val="0"/>
        <w:spacing w:line="360" w:lineRule="auto"/>
        <w:ind w:firstLine="480" w:firstLineChars="200"/>
        <w:rPr>
          <w:rFonts w:hint="eastAsia" w:ascii="仿宋" w:hAnsi="仿宋" w:eastAsia="仿宋" w:cs="仿宋"/>
          <w:bCs/>
          <w:sz w:val="24"/>
          <w:highlight w:val="none"/>
          <w:lang w:eastAsia="zh-CN"/>
        </w:rPr>
      </w:pPr>
      <w:r>
        <w:rPr>
          <w:rFonts w:hint="eastAsia" w:ascii="仿宋_GB2312" w:eastAsia="仿宋_GB2312"/>
          <w:bCs/>
          <w:sz w:val="24"/>
          <w:highlight w:val="none"/>
        </w:rPr>
        <w:t>6</w:t>
      </w:r>
      <w:r>
        <w:rPr>
          <w:rFonts w:ascii="仿宋_GB2312" w:eastAsia="仿宋_GB2312"/>
          <w:bCs/>
          <w:sz w:val="24"/>
          <w:highlight w:val="none"/>
        </w:rPr>
        <w:t>.</w:t>
      </w:r>
      <w:r>
        <w:rPr>
          <w:rFonts w:hint="eastAsia" w:ascii="仿宋_GB2312" w:eastAsia="仿宋_GB2312"/>
          <w:bCs/>
          <w:sz w:val="24"/>
          <w:highlight w:val="none"/>
        </w:rPr>
        <w:t>1</w:t>
      </w:r>
      <w:r>
        <w:rPr>
          <w:rFonts w:hint="eastAsia" w:ascii="仿宋_GB2312" w:eastAsia="仿宋_GB2312"/>
          <w:b/>
          <w:bCs/>
          <w:sz w:val="24"/>
          <w:highlight w:val="none"/>
        </w:rPr>
        <w:t xml:space="preserve"> </w:t>
      </w:r>
      <w:r>
        <w:rPr>
          <w:rFonts w:hint="eastAsia" w:ascii="仿宋_GB2312" w:hAnsi="Courier New" w:eastAsia="仿宋_GB2312"/>
          <w:sz w:val="24"/>
          <w:highlight w:val="none"/>
        </w:rPr>
        <w:t>投标计量单位，招标文件有规定的按其规定，无规定的采用中华人民共和国法定计量单位，否则按无效标处理</w:t>
      </w:r>
    </w:p>
    <w:p w14:paraId="6B92209F">
      <w:pPr>
        <w:snapToGrid w:val="0"/>
        <w:spacing w:line="360" w:lineRule="auto"/>
        <w:jc w:val="left"/>
        <w:rPr>
          <w:rFonts w:hint="eastAsia" w:ascii="仿宋" w:hAnsi="仿宋" w:eastAsia="仿宋" w:cs="仿宋"/>
          <w:b/>
          <w:sz w:val="28"/>
          <w:szCs w:val="28"/>
          <w:highlight w:val="none"/>
        </w:rPr>
      </w:pPr>
      <w:bookmarkStart w:id="4" w:name="_Toc177824878"/>
      <w:bookmarkStart w:id="5" w:name="_Toc177825126"/>
      <w:bookmarkStart w:id="6" w:name="_Toc177824945"/>
      <w:bookmarkStart w:id="7" w:name="_Toc177870548"/>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．投标报价</w:t>
      </w:r>
      <w:bookmarkEnd w:id="4"/>
      <w:bookmarkEnd w:id="5"/>
      <w:bookmarkEnd w:id="6"/>
      <w:bookmarkEnd w:id="7"/>
    </w:p>
    <w:p w14:paraId="0B6561F6">
      <w:pPr>
        <w:pStyle w:val="11"/>
        <w:snapToGrid w:val="0"/>
        <w:spacing w:line="360" w:lineRule="auto"/>
        <w:ind w:firstLine="480" w:firstLineChars="200"/>
        <w:jc w:val="left"/>
        <w:rPr>
          <w:rFonts w:hint="eastAsia" w:ascii="仿宋" w:hAnsi="仿宋" w:eastAsia="仿宋" w:cs="仿宋"/>
          <w:bCs/>
          <w:sz w:val="24"/>
          <w:highlight w:val="none"/>
          <w:u w:val="singl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.1</w:t>
      </w:r>
      <w:r>
        <w:rPr>
          <w:rFonts w:hint="eastAsia" w:ascii="仿宋" w:hAnsi="仿宋" w:eastAsia="仿宋" w:cs="仿宋"/>
          <w:bCs/>
          <w:sz w:val="24"/>
          <w:highlight w:val="none"/>
          <w:u w:val="single"/>
        </w:rPr>
        <w:t>投标报价是履行合同的最终价格，</w:t>
      </w:r>
      <w:r>
        <w:rPr>
          <w:rFonts w:hint="eastAsia" w:ascii="仿宋" w:hAnsi="仿宋" w:eastAsia="仿宋" w:cs="仿宋"/>
          <w:b/>
          <w:sz w:val="24"/>
          <w:highlight w:val="none"/>
          <w:u w:val="single"/>
        </w:rPr>
        <w:t>包括</w:t>
      </w:r>
      <w:r>
        <w:rPr>
          <w:rFonts w:hint="eastAsia" w:ascii="仿宋" w:hAnsi="仿宋" w:eastAsia="仿宋" w:cs="仿宋"/>
          <w:b/>
          <w:sz w:val="24"/>
          <w:highlight w:val="none"/>
          <w:u w:val="single"/>
          <w:lang w:val="en-US" w:eastAsia="zh-CN"/>
        </w:rPr>
        <w:t>但不限于</w:t>
      </w:r>
      <w:r>
        <w:rPr>
          <w:rFonts w:hint="eastAsia" w:ascii="仿宋" w:hAnsi="仿宋" w:eastAsia="仿宋" w:cs="仿宋"/>
          <w:b/>
          <w:sz w:val="24"/>
          <w:highlight w:val="none"/>
          <w:u w:val="single"/>
        </w:rPr>
        <w:t>提供服务所需</w:t>
      </w:r>
      <w:r>
        <w:rPr>
          <w:rFonts w:hint="eastAsia" w:ascii="仿宋" w:hAnsi="仿宋" w:eastAsia="仿宋" w:cs="仿宋"/>
          <w:b/>
          <w:sz w:val="24"/>
          <w:highlight w:val="none"/>
          <w:u w:val="single"/>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sz w:val="24"/>
          <w:highlight w:val="none"/>
          <w:u w:val="single"/>
        </w:rPr>
        <w:t>。</w:t>
      </w:r>
    </w:p>
    <w:p w14:paraId="58E1CADC">
      <w:pPr>
        <w:snapToGrid w:val="0"/>
        <w:spacing w:line="360" w:lineRule="auto"/>
        <w:ind w:firstLine="482" w:firstLineChars="200"/>
        <w:jc w:val="left"/>
        <w:rPr>
          <w:rFonts w:hint="eastAsia" w:ascii="仿宋" w:hAnsi="仿宋" w:eastAsia="仿宋" w:cs="仿宋"/>
          <w:b/>
          <w:spacing w:val="-2"/>
          <w:sz w:val="24"/>
          <w:highlight w:val="none"/>
          <w:u w:val="single"/>
        </w:rPr>
      </w:pPr>
      <w:r>
        <w:rPr>
          <w:rFonts w:hint="eastAsia" w:ascii="仿宋" w:hAnsi="仿宋" w:eastAsia="仿宋" w:cs="仿宋"/>
          <w:b/>
          <w:sz w:val="24"/>
          <w:highlight w:val="none"/>
        </w:rPr>
        <w:t>▲</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.2</w:t>
      </w:r>
      <w:r>
        <w:rPr>
          <w:rFonts w:hint="eastAsia" w:ascii="仿宋" w:hAnsi="仿宋" w:eastAsia="仿宋" w:cs="仿宋"/>
          <w:sz w:val="24"/>
          <w:highlight w:val="none"/>
        </w:rPr>
        <w:t xml:space="preserve"> </w:t>
      </w:r>
      <w:r>
        <w:rPr>
          <w:rFonts w:hint="eastAsia" w:ascii="仿宋" w:hAnsi="仿宋" w:eastAsia="仿宋" w:cs="仿宋"/>
          <w:b/>
          <w:sz w:val="24"/>
          <w:highlight w:val="none"/>
          <w:u w:val="single"/>
        </w:rPr>
        <w:t>报价超过采购预算（或最高限价）的，作无效标处理。</w:t>
      </w:r>
    </w:p>
    <w:p w14:paraId="01078DF4">
      <w:pPr>
        <w:pStyle w:val="11"/>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.3 投标报价币种及单位为</w:t>
      </w:r>
      <w:r>
        <w:rPr>
          <w:rFonts w:hint="eastAsia" w:ascii="仿宋" w:hAnsi="仿宋" w:eastAsia="仿宋" w:cs="仿宋"/>
          <w:bCs/>
          <w:sz w:val="24"/>
          <w:highlight w:val="none"/>
          <w:u w:val="single"/>
        </w:rPr>
        <w:t>人民币、元</w:t>
      </w:r>
      <w:r>
        <w:rPr>
          <w:rFonts w:hint="eastAsia" w:ascii="仿宋" w:hAnsi="仿宋" w:eastAsia="仿宋" w:cs="仿宋"/>
          <w:sz w:val="24"/>
          <w:highlight w:val="none"/>
        </w:rPr>
        <w:t>，否则按无效标处理。</w:t>
      </w:r>
    </w:p>
    <w:p w14:paraId="403CA25D">
      <w:pPr>
        <w:pStyle w:val="11"/>
        <w:snapToGrid w:val="0"/>
        <w:spacing w:line="360" w:lineRule="auto"/>
        <w:ind w:firstLine="480" w:firstLineChars="200"/>
        <w:jc w:val="left"/>
        <w:rPr>
          <w:rFonts w:hint="eastAsia" w:ascii="仿宋" w:hAnsi="仿宋" w:eastAsia="仿宋" w:cs="仿宋"/>
          <w:b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投标文件只允许有一个报价，提供两个或多个报价的按无效标处理。 </w:t>
      </w:r>
    </w:p>
    <w:p w14:paraId="021B2335">
      <w:pPr>
        <w:snapToGrid w:val="0"/>
        <w:spacing w:before="156" w:beforeLines="50" w:line="400" w:lineRule="exact"/>
        <w:ind w:firstLine="413" w:firstLineChars="147"/>
        <w:jc w:val="left"/>
        <w:outlineLvl w:val="1"/>
        <w:rPr>
          <w:rFonts w:hint="eastAsia" w:ascii="仿宋_GB2312" w:hAnsi="Courier New" w:eastAsia="仿宋_GB2312"/>
          <w:b/>
          <w:sz w:val="28"/>
          <w:szCs w:val="28"/>
          <w:highlight w:val="none"/>
        </w:rPr>
      </w:pPr>
      <w:bookmarkStart w:id="8" w:name="_Toc177825123"/>
      <w:bookmarkStart w:id="9" w:name="_Toc177824875"/>
      <w:bookmarkStart w:id="10" w:name="_Toc177870541"/>
      <w:bookmarkStart w:id="11" w:name="_Toc177824942"/>
      <w:r>
        <w:rPr>
          <w:rFonts w:hint="eastAsia" w:ascii="仿宋_GB2312" w:hAnsi="Courier New" w:eastAsia="仿宋_GB2312"/>
          <w:b/>
          <w:sz w:val="28"/>
          <w:szCs w:val="28"/>
          <w:highlight w:val="none"/>
        </w:rPr>
        <w:t>8．投标费用</w:t>
      </w:r>
      <w:bookmarkEnd w:id="8"/>
      <w:bookmarkEnd w:id="9"/>
      <w:bookmarkEnd w:id="10"/>
      <w:bookmarkEnd w:id="11"/>
    </w:p>
    <w:p w14:paraId="7D1A5960">
      <w:pPr>
        <w:snapToGrid w:val="0"/>
        <w:spacing w:line="360" w:lineRule="auto"/>
        <w:ind w:firstLine="480" w:firstLineChars="20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8.1 不论投标过程和结果如何，投标人自行承担与投标有关的全部费用。</w:t>
      </w:r>
    </w:p>
    <w:p w14:paraId="6EBAA3B1">
      <w:pPr>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8.2本项目中标人承担招标过程中产生的一切费用</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其中</w:t>
      </w:r>
      <w:r>
        <w:rPr>
          <w:rFonts w:hint="eastAsia" w:ascii="仿宋" w:hAnsi="仿宋" w:eastAsia="仿宋" w:cs="仿宋"/>
          <w:b/>
          <w:sz w:val="24"/>
          <w:highlight w:val="none"/>
        </w:rPr>
        <w:t>招标代理服务费按发改价格[2011]534号文件</w:t>
      </w:r>
      <w:r>
        <w:rPr>
          <w:rFonts w:hint="eastAsia" w:ascii="仿宋" w:hAnsi="仿宋" w:eastAsia="仿宋" w:cs="仿宋"/>
          <w:b/>
          <w:sz w:val="24"/>
          <w:highlight w:val="none"/>
          <w:lang w:val="en-US" w:eastAsia="zh-CN"/>
        </w:rPr>
        <w:t>服务</w:t>
      </w:r>
      <w:r>
        <w:rPr>
          <w:rFonts w:hint="eastAsia" w:ascii="仿宋" w:hAnsi="仿宋" w:eastAsia="仿宋" w:cs="仿宋"/>
          <w:b/>
          <w:sz w:val="24"/>
          <w:highlight w:val="none"/>
        </w:rPr>
        <w:t>类招标计算标准向中标人收取，招标费用包含在报价其他费用内，不在报价中单列，并在领取中标通知书前向采购代理机构缴纳。</w:t>
      </w:r>
    </w:p>
    <w:p w14:paraId="5CEB3C49">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2487F223">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9．联合体投标</w:t>
      </w:r>
    </w:p>
    <w:p w14:paraId="685226F2">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9.1 本项目不接受联合体投标。</w:t>
      </w:r>
    </w:p>
    <w:p w14:paraId="161A7077">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10．特别说明</w:t>
      </w:r>
    </w:p>
    <w:p w14:paraId="071B2FC8">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10.1 投标人不得是采购人的附属机构（单位）。</w:t>
      </w:r>
    </w:p>
    <w:p w14:paraId="6CFAB03B">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10.2 投标人投标所使用的资格、信誉、荣誉、业绩、认证等必须为投标人所合法享有。</w:t>
      </w:r>
    </w:p>
    <w:p w14:paraId="401CE847">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10.3 投标人在投标活动中提供任何虚假材料或从事其他违法活动的</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其投标无效，并报有关部门查处。</w:t>
      </w:r>
    </w:p>
    <w:p w14:paraId="4D96DFA9">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10.4 投标人与县交易中心就有关投标事宜的所有函电，除盖章、专用名称、阿拉伯数字等特殊情形外均应以简体中文书写，否则不予受理。</w:t>
      </w:r>
    </w:p>
    <w:p w14:paraId="5903EF9B">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10.5为采购项目提供整体设计、规范编制或者项目管理、监理、检测等服务的供应商，不得再参加该采购项目的其他采购活动。</w:t>
      </w:r>
    </w:p>
    <w:p w14:paraId="41A1095E">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10.6单位负责人为同一人或者存在直接控股、管理关系的不同供应商，不得参加同一合同项下的政府采购活动。</w:t>
      </w:r>
    </w:p>
    <w:p w14:paraId="1A7094D3">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10.7投标供应商所投产品除采购文件中明确规定要求“提供官网截图或相应检测报告的证明材料”以外，所有技术参数描述均以投标文件为准。投标供应商对所投产品技术参数的真实性承担法律责任</w:t>
      </w:r>
      <w:r>
        <w:rPr>
          <w:rFonts w:hint="eastAsia" w:ascii="仿宋" w:hAnsi="仿宋" w:eastAsia="仿宋" w:cs="仿宋"/>
          <w:b w:val="0"/>
          <w:bCs/>
          <w:sz w:val="24"/>
          <w:highlight w:val="none"/>
          <w:lang w:eastAsia="zh-CN"/>
        </w:rPr>
        <w:t>。</w:t>
      </w:r>
    </w:p>
    <w:p w14:paraId="1399398B">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11．电子投标文件有效期</w:t>
      </w:r>
    </w:p>
    <w:p w14:paraId="73853887">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11.1 电子投标文件有效期为  90天，从招标文件规定的提交投标文件截止之日起计算，在此期限内，投标人不得撤回或修改其投标文件。</w:t>
      </w:r>
    </w:p>
    <w:p w14:paraId="72E89B02">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11.2 在电子投标文件有效期结束前，出现特殊情况的，县交易中心可以书面形式要求所有投标人延长投标有效期，对此要求投标人须以书面形式予以答复。投标人同意延长的，不得要求也不允许修改或撤销其投标文件；投标人拒绝延长的，其投标失效</w:t>
      </w:r>
    </w:p>
    <w:p w14:paraId="11B667B1">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12. 现场踏勘</w:t>
      </w:r>
    </w:p>
    <w:p w14:paraId="314C75F0">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12.1 本项目不组织现场踏勘。</w:t>
      </w:r>
    </w:p>
    <w:p w14:paraId="614808B9">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13．电子投标文件的签署</w:t>
      </w:r>
    </w:p>
    <w:p w14:paraId="0D2AAE25">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13.1 电子投标文件应按招标文件要求的组成顺序编制。</w:t>
      </w:r>
    </w:p>
    <w:p w14:paraId="1439D9A0">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13.2 电子投标文件字迹要清晰易于辨认，</w:t>
      </w:r>
      <w:r>
        <w:rPr>
          <w:rFonts w:hint="eastAsia" w:ascii="仿宋" w:hAnsi="仿宋" w:eastAsia="仿宋" w:cs="仿宋"/>
          <w:b w:val="0"/>
          <w:bCs/>
          <w:sz w:val="24"/>
          <w:highlight w:val="none"/>
          <w:lang w:eastAsia="zh-CN"/>
        </w:rPr>
        <w:t>语义</w:t>
      </w:r>
      <w:r>
        <w:rPr>
          <w:rFonts w:hint="eastAsia" w:ascii="仿宋" w:hAnsi="仿宋" w:eastAsia="仿宋" w:cs="仿宋"/>
          <w:b w:val="0"/>
          <w:bCs/>
          <w:sz w:val="24"/>
          <w:highlight w:val="none"/>
        </w:rPr>
        <w:t>要明确，并按照招标文件要求加盖投标人公章和法定代表人（负责人）或委托代理人签字或盖章。（采用CA签章）</w:t>
      </w:r>
    </w:p>
    <w:p w14:paraId="1A8D97A9">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 xml:space="preserve"> 14．电子投标文件的制作</w:t>
      </w:r>
    </w:p>
    <w:p w14:paraId="3552D302">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14.1投标人应按照电子投标文件组成内容及项目招标需求和浙江政府采购云平台要求制作电子投标文件，不按招标文件和浙江政府采购云平台要求制作电子投标文件的视为无效，由此产生的责任由投标人自行承担。</w:t>
      </w:r>
    </w:p>
    <w:p w14:paraId="31FFE490">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电子投标文件部分：投标人应根据“政采云供应商项目采购-电子招投标操作指南”及本招标文件规定的格式和顺序编制电子投标文件并进行关联定位。</w:t>
      </w:r>
    </w:p>
    <w:p w14:paraId="2DEBDCA2">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备份电子投标文件：通过“政采云”平台电子投标工具制作电子投标文件所产生的备份文件</w:t>
      </w:r>
    </w:p>
    <w:p w14:paraId="39BA8FAB">
      <w:pPr>
        <w:pStyle w:val="11"/>
        <w:snapToGrid w:val="0"/>
        <w:spacing w:line="360" w:lineRule="auto"/>
        <w:ind w:firstLine="643" w:firstLineChars="200"/>
        <w:jc w:val="center"/>
        <w:rPr>
          <w:rFonts w:hint="eastAsia" w:ascii="仿宋_GB2312" w:hAnsi="Times New Roman" w:eastAsia="仿宋_GB2312" w:cs="Times New Roman"/>
          <w:b/>
          <w:kern w:val="2"/>
          <w:sz w:val="32"/>
          <w:szCs w:val="32"/>
          <w:highlight w:val="none"/>
          <w:lang w:val="en-US" w:eastAsia="zh-CN" w:bidi="ar-SA"/>
        </w:rPr>
      </w:pPr>
      <w:r>
        <w:rPr>
          <w:rFonts w:hint="eastAsia" w:ascii="仿宋_GB2312" w:hAnsi="Times New Roman" w:eastAsia="仿宋_GB2312" w:cs="Times New Roman"/>
          <w:b/>
          <w:kern w:val="2"/>
          <w:sz w:val="32"/>
          <w:szCs w:val="32"/>
          <w:highlight w:val="none"/>
          <w:lang w:val="en-US" w:eastAsia="zh-CN" w:bidi="ar-SA"/>
        </w:rPr>
        <w:t>第三节  投 标</w:t>
      </w:r>
    </w:p>
    <w:p w14:paraId="7581403A">
      <w:pPr>
        <w:pStyle w:val="11"/>
        <w:spacing w:before="156" w:beforeLines="50" w:line="400" w:lineRule="exact"/>
        <w:ind w:firstLine="413" w:firstLineChars="147"/>
        <w:rPr>
          <w:rFonts w:ascii="仿宋_GB2312" w:eastAsia="仿宋_GB2312"/>
          <w:b/>
          <w:bCs/>
          <w:sz w:val="28"/>
          <w:szCs w:val="28"/>
          <w:highlight w:val="none"/>
        </w:rPr>
      </w:pPr>
      <w:r>
        <w:rPr>
          <w:rFonts w:ascii="仿宋_GB2312" w:eastAsia="仿宋_GB2312"/>
          <w:b/>
          <w:bCs/>
          <w:sz w:val="28"/>
          <w:szCs w:val="28"/>
          <w:highlight w:val="none"/>
        </w:rPr>
        <w:t>1</w:t>
      </w:r>
      <w:r>
        <w:rPr>
          <w:rFonts w:hint="eastAsia" w:ascii="仿宋_GB2312" w:eastAsia="仿宋_GB2312"/>
          <w:b/>
          <w:bCs/>
          <w:sz w:val="28"/>
          <w:szCs w:val="28"/>
          <w:highlight w:val="none"/>
        </w:rPr>
        <w:t>5</w:t>
      </w:r>
      <w:r>
        <w:rPr>
          <w:rFonts w:ascii="仿宋_GB2312" w:eastAsia="仿宋_GB2312"/>
          <w:b/>
          <w:bCs/>
          <w:sz w:val="28"/>
          <w:szCs w:val="28"/>
          <w:highlight w:val="none"/>
        </w:rPr>
        <w:t>．</w:t>
      </w:r>
      <w:r>
        <w:rPr>
          <w:rFonts w:hint="eastAsia" w:ascii="仿宋_GB2312" w:eastAsia="仿宋_GB2312"/>
          <w:b/>
          <w:bCs/>
          <w:sz w:val="28"/>
          <w:szCs w:val="28"/>
          <w:highlight w:val="none"/>
        </w:rPr>
        <w:t>电子</w:t>
      </w:r>
      <w:r>
        <w:rPr>
          <w:rFonts w:ascii="仿宋_GB2312" w:eastAsia="仿宋_GB2312"/>
          <w:b/>
          <w:bCs/>
          <w:sz w:val="28"/>
          <w:szCs w:val="28"/>
          <w:highlight w:val="none"/>
        </w:rPr>
        <w:t>投标文件的提交、补充、修改与撤回</w:t>
      </w:r>
    </w:p>
    <w:p w14:paraId="5A91FB9E">
      <w:pPr>
        <w:tabs>
          <w:tab w:val="center" w:pos="4939"/>
        </w:tabs>
        <w:spacing w:line="400" w:lineRule="exact"/>
        <w:ind w:firstLine="240" w:firstLineChars="100"/>
        <w:rPr>
          <w:rFonts w:hint="eastAsia" w:ascii="仿宋_GB2312" w:hAnsi="Courier New" w:eastAsia="仿宋_GB2312"/>
          <w:sz w:val="24"/>
          <w:highlight w:val="none"/>
        </w:rPr>
      </w:pPr>
      <w:r>
        <w:rPr>
          <w:rFonts w:hint="eastAsia" w:ascii="仿宋_GB2312" w:eastAsia="仿宋_GB2312"/>
          <w:sz w:val="24"/>
          <w:highlight w:val="none"/>
        </w:rPr>
        <w:t>15</w:t>
      </w:r>
      <w:r>
        <w:rPr>
          <w:rFonts w:ascii="仿宋_GB2312" w:eastAsia="仿宋_GB2312"/>
          <w:sz w:val="24"/>
          <w:highlight w:val="none"/>
        </w:rPr>
        <w:t>.</w:t>
      </w:r>
      <w:r>
        <w:rPr>
          <w:rFonts w:hint="eastAsia" w:ascii="仿宋_GB2312" w:eastAsia="仿宋_GB2312"/>
          <w:sz w:val="24"/>
          <w:highlight w:val="none"/>
        </w:rPr>
        <w:t>1 电子</w:t>
      </w:r>
      <w:r>
        <w:rPr>
          <w:rFonts w:hint="eastAsia" w:ascii="仿宋_GB2312" w:hAnsi="Courier New" w:eastAsia="仿宋_GB2312"/>
          <w:sz w:val="24"/>
          <w:highlight w:val="none"/>
        </w:rPr>
        <w:t>投标文件的提交</w:t>
      </w:r>
      <w:r>
        <w:rPr>
          <w:rFonts w:ascii="仿宋_GB2312" w:hAnsi="Courier New" w:eastAsia="仿宋_GB2312"/>
          <w:sz w:val="24"/>
          <w:highlight w:val="none"/>
        </w:rPr>
        <w:tab/>
      </w:r>
    </w:p>
    <w:p w14:paraId="473CF462">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投标人须按照采购文件和政采云平台的要求编制并加密电子投标文件。按照前附表要求在提交截止时间以前完成电子投标文件及备份文件的提交。</w:t>
      </w:r>
    </w:p>
    <w:p w14:paraId="193C06C3">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如有特殊情况，采购组织机构延长截止时间和开标时间，采购组织机构和投标人的权利和义务将受到新的截止时间和开标时间的约束。</w:t>
      </w:r>
    </w:p>
    <w:p w14:paraId="1539D94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15.2补充或者修改电子投标文件的，应当先行撤回原文件，补充、修改后重新传输递交。投标截止时间前未完成传输的，视为撤回电子投标文件。</w:t>
      </w:r>
    </w:p>
    <w:p w14:paraId="4AB6BBB3">
      <w:pPr>
        <w:pStyle w:val="11"/>
        <w:spacing w:before="156" w:beforeLines="50" w:line="400" w:lineRule="exact"/>
        <w:ind w:firstLine="413" w:firstLineChars="147"/>
        <w:rPr>
          <w:rFonts w:ascii="仿宋_GB2312" w:eastAsia="仿宋_GB2312"/>
          <w:b/>
          <w:bCs/>
          <w:sz w:val="28"/>
          <w:szCs w:val="28"/>
          <w:highlight w:val="none"/>
        </w:rPr>
      </w:pPr>
      <w:r>
        <w:rPr>
          <w:rFonts w:ascii="仿宋_GB2312" w:eastAsia="仿宋_GB2312"/>
          <w:b/>
          <w:bCs/>
          <w:sz w:val="28"/>
          <w:szCs w:val="28"/>
          <w:highlight w:val="none"/>
        </w:rPr>
        <w:t>1</w:t>
      </w:r>
      <w:r>
        <w:rPr>
          <w:rFonts w:hint="eastAsia" w:ascii="仿宋_GB2312" w:eastAsia="仿宋_GB2312"/>
          <w:b/>
          <w:bCs/>
          <w:sz w:val="28"/>
          <w:szCs w:val="28"/>
          <w:highlight w:val="none"/>
        </w:rPr>
        <w:t>6</w:t>
      </w:r>
      <w:r>
        <w:rPr>
          <w:rFonts w:ascii="仿宋_GB2312" w:eastAsia="仿宋_GB2312"/>
          <w:b/>
          <w:bCs/>
          <w:sz w:val="28"/>
          <w:szCs w:val="28"/>
          <w:highlight w:val="none"/>
        </w:rPr>
        <w:t>．投标截止时间</w:t>
      </w:r>
    </w:p>
    <w:p w14:paraId="3253E29B">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16.1投标人应在“投标人须知前附表”中规定的投标截止时间前完成电子投标文件的传输提交。</w:t>
      </w:r>
    </w:p>
    <w:p w14:paraId="42DC83A2">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16.2 投标人没有按规定时间、地点提交电子投标文件的， 其电子投标文件视为自动放弃投标。</w:t>
      </w:r>
    </w:p>
    <w:p w14:paraId="2168C0C2">
      <w:pPr>
        <w:pStyle w:val="11"/>
        <w:snapToGrid w:val="0"/>
        <w:spacing w:line="360" w:lineRule="auto"/>
        <w:ind w:firstLine="643" w:firstLineChars="200"/>
        <w:jc w:val="center"/>
        <w:rPr>
          <w:rFonts w:hint="eastAsia" w:ascii="仿宋_GB2312" w:hAnsi="Times New Roman" w:eastAsia="仿宋_GB2312" w:cs="Times New Roman"/>
          <w:b/>
          <w:kern w:val="2"/>
          <w:sz w:val="32"/>
          <w:szCs w:val="32"/>
          <w:highlight w:val="none"/>
          <w:lang w:val="en-US" w:eastAsia="zh-CN" w:bidi="ar-SA"/>
        </w:rPr>
      </w:pPr>
      <w:r>
        <w:rPr>
          <w:rFonts w:hint="eastAsia" w:ascii="仿宋_GB2312" w:hAnsi="Times New Roman" w:eastAsia="仿宋_GB2312" w:cs="Times New Roman"/>
          <w:b/>
          <w:kern w:val="2"/>
          <w:sz w:val="32"/>
          <w:szCs w:val="32"/>
          <w:highlight w:val="none"/>
          <w:lang w:val="en-US" w:eastAsia="zh-CN" w:bidi="ar-SA"/>
        </w:rPr>
        <w:t>第四节  开 标</w:t>
      </w:r>
    </w:p>
    <w:p w14:paraId="76541D4D">
      <w:pPr>
        <w:pStyle w:val="11"/>
        <w:spacing w:before="156" w:beforeLines="50" w:line="400" w:lineRule="exact"/>
        <w:ind w:firstLine="413" w:firstLineChars="147"/>
        <w:rPr>
          <w:rFonts w:hint="eastAsia" w:ascii="仿宋_GB2312" w:hAnsi="Courier New" w:eastAsia="仿宋_GB2312" w:cs="Times New Roman"/>
          <w:b/>
          <w:bCs/>
          <w:sz w:val="28"/>
          <w:szCs w:val="28"/>
          <w:highlight w:val="none"/>
          <w:lang w:eastAsia="zh-CN"/>
        </w:rPr>
      </w:pPr>
      <w:r>
        <w:rPr>
          <w:rFonts w:hint="eastAsia" w:ascii="仿宋_GB2312" w:hAnsi="Courier New" w:eastAsia="仿宋_GB2312" w:cs="Times New Roman"/>
          <w:b/>
          <w:bCs/>
          <w:sz w:val="28"/>
          <w:szCs w:val="28"/>
          <w:highlight w:val="none"/>
          <w:lang w:eastAsia="zh-CN"/>
        </w:rPr>
        <w:t>17．开标会议</w:t>
      </w:r>
    </w:p>
    <w:p w14:paraId="3A4048A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17.1 县交易中心将在“投标人须知前附表”中规定的时间和地点举行开标会议。</w:t>
      </w:r>
    </w:p>
    <w:p w14:paraId="50C5CA0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17.2 开标会议由县交易中心工作人员主持，监管人员、采购人代表、投标人的法定代表人（负责人）或委托代理人等参加。</w:t>
      </w:r>
    </w:p>
    <w:p w14:paraId="52A96E14">
      <w:pPr>
        <w:pStyle w:val="11"/>
        <w:spacing w:before="156" w:beforeLines="50" w:line="400" w:lineRule="exact"/>
        <w:ind w:firstLine="413" w:firstLineChars="147"/>
        <w:rPr>
          <w:rFonts w:hint="eastAsia" w:ascii="仿宋_GB2312" w:hAnsi="Courier New" w:eastAsia="仿宋_GB2312" w:cs="Times New Roman"/>
          <w:b/>
          <w:bCs/>
          <w:sz w:val="28"/>
          <w:szCs w:val="28"/>
          <w:highlight w:val="none"/>
          <w:lang w:eastAsia="zh-CN"/>
        </w:rPr>
      </w:pPr>
      <w:r>
        <w:rPr>
          <w:rFonts w:hint="eastAsia" w:ascii="仿宋_GB2312" w:hAnsi="Courier New" w:eastAsia="仿宋_GB2312" w:cs="Times New Roman"/>
          <w:b/>
          <w:bCs/>
          <w:sz w:val="28"/>
          <w:szCs w:val="28"/>
          <w:highlight w:val="none"/>
          <w:lang w:eastAsia="zh-CN"/>
        </w:rPr>
        <w:t>18.开标程序</w:t>
      </w:r>
    </w:p>
    <w:p w14:paraId="5B0A148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18.1开标时间到后，项目负责人准时组织开标。</w:t>
      </w:r>
    </w:p>
    <w:p w14:paraId="73AD19F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18.2投标人登录政采云平台，用“项目采购-开标评标”功能对电子投标文件进行在线解密。在线解密电子投标文件时间为开标时间起半个小时内。</w:t>
      </w:r>
    </w:p>
    <w:p w14:paraId="768FD251">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18.3开启标书信息。</w:t>
      </w:r>
    </w:p>
    <w:p w14:paraId="1DAE9A7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18.4资格证明文件评审结束并公布评审结果。</w:t>
      </w:r>
    </w:p>
    <w:p w14:paraId="43174423">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18.5商务技术文件评审结束并公布评审结果。</w:t>
      </w:r>
    </w:p>
    <w:p w14:paraId="0E7378B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18.6报价文件评审后并公布评审结果。</w:t>
      </w:r>
    </w:p>
    <w:p w14:paraId="2CF05B73">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18.7公布各投标人的最终得分，推荐得分最高者为中标候选供应商。</w:t>
      </w:r>
    </w:p>
    <w:p w14:paraId="5CAA339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18.8 开标会议结束。</w:t>
      </w:r>
    </w:p>
    <w:p w14:paraId="39C9354E">
      <w:pPr>
        <w:pStyle w:val="11"/>
        <w:snapToGrid w:val="0"/>
        <w:spacing w:line="360" w:lineRule="auto"/>
        <w:ind w:firstLine="643" w:firstLineChars="200"/>
        <w:jc w:val="center"/>
        <w:rPr>
          <w:rFonts w:hint="eastAsia" w:ascii="仿宋_GB2312" w:hAnsi="Times New Roman" w:eastAsia="仿宋_GB2312" w:cs="Times New Roman"/>
          <w:b/>
          <w:kern w:val="2"/>
          <w:sz w:val="32"/>
          <w:szCs w:val="32"/>
          <w:highlight w:val="none"/>
          <w:lang w:val="en-US" w:eastAsia="zh-CN" w:bidi="ar-SA"/>
        </w:rPr>
      </w:pPr>
      <w:r>
        <w:rPr>
          <w:rFonts w:hint="eastAsia" w:ascii="仿宋_GB2312" w:hAnsi="Times New Roman" w:eastAsia="仿宋_GB2312" w:cs="Times New Roman"/>
          <w:b/>
          <w:kern w:val="2"/>
          <w:sz w:val="32"/>
          <w:szCs w:val="32"/>
          <w:highlight w:val="none"/>
          <w:lang w:val="en-US" w:eastAsia="zh-CN" w:bidi="ar-SA"/>
        </w:rPr>
        <w:t>第五节  评 标</w:t>
      </w:r>
    </w:p>
    <w:p w14:paraId="36DDF111">
      <w:pPr>
        <w:pStyle w:val="11"/>
        <w:spacing w:before="156" w:beforeLines="50" w:line="400" w:lineRule="exact"/>
        <w:ind w:firstLine="413" w:firstLineChars="147"/>
        <w:rPr>
          <w:rFonts w:ascii="仿宋_GB2312" w:eastAsia="仿宋_GB2312"/>
          <w:b/>
          <w:bCs/>
          <w:sz w:val="28"/>
          <w:szCs w:val="28"/>
          <w:highlight w:val="none"/>
        </w:rPr>
      </w:pPr>
      <w:r>
        <w:rPr>
          <w:rFonts w:hint="eastAsia" w:ascii="仿宋_GB2312" w:eastAsia="仿宋_GB2312"/>
          <w:b/>
          <w:bCs/>
          <w:sz w:val="28"/>
          <w:szCs w:val="28"/>
          <w:highlight w:val="none"/>
        </w:rPr>
        <w:t>19</w:t>
      </w:r>
      <w:r>
        <w:rPr>
          <w:rFonts w:ascii="仿宋_GB2312" w:eastAsia="仿宋_GB2312"/>
          <w:b/>
          <w:bCs/>
          <w:sz w:val="28"/>
          <w:szCs w:val="28"/>
          <w:highlight w:val="none"/>
        </w:rPr>
        <w:t>. 评标委员会</w:t>
      </w:r>
    </w:p>
    <w:p w14:paraId="5391F68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19.1 采购人在监管部门的监督下依法组建评标委员会。评标委员会对投标文件进行审查、询标、评议和比较。</w:t>
      </w:r>
    </w:p>
    <w:p w14:paraId="0535DB47">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19.2评标委员会依据投标人提交的投标文件进行评审。</w:t>
      </w:r>
    </w:p>
    <w:p w14:paraId="7213C56C">
      <w:pPr>
        <w:pStyle w:val="11"/>
        <w:spacing w:before="156" w:beforeLines="50" w:line="400" w:lineRule="exact"/>
        <w:ind w:firstLine="413" w:firstLineChars="147"/>
        <w:rPr>
          <w:rFonts w:ascii="仿宋_GB2312" w:eastAsia="仿宋_GB2312"/>
          <w:b/>
          <w:bCs/>
          <w:sz w:val="28"/>
          <w:szCs w:val="28"/>
          <w:highlight w:val="none"/>
        </w:rPr>
      </w:pPr>
      <w:r>
        <w:rPr>
          <w:rFonts w:ascii="仿宋_GB2312" w:eastAsia="仿宋_GB2312"/>
          <w:b/>
          <w:bCs/>
          <w:sz w:val="28"/>
          <w:szCs w:val="28"/>
          <w:highlight w:val="none"/>
        </w:rPr>
        <w:t>2</w:t>
      </w:r>
      <w:r>
        <w:rPr>
          <w:rFonts w:hint="eastAsia" w:ascii="仿宋_GB2312" w:eastAsia="仿宋_GB2312"/>
          <w:b/>
          <w:bCs/>
          <w:sz w:val="28"/>
          <w:szCs w:val="28"/>
          <w:highlight w:val="none"/>
        </w:rPr>
        <w:t>0</w:t>
      </w:r>
      <w:r>
        <w:rPr>
          <w:rFonts w:ascii="仿宋_GB2312" w:eastAsia="仿宋_GB2312"/>
          <w:b/>
          <w:bCs/>
          <w:sz w:val="28"/>
          <w:szCs w:val="28"/>
          <w:highlight w:val="none"/>
        </w:rPr>
        <w:t>. 评标的保密</w:t>
      </w:r>
    </w:p>
    <w:p w14:paraId="37146BA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20.1 评标采用保密的方式进行。</w:t>
      </w:r>
    </w:p>
    <w:p w14:paraId="71E0100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20.2 评标委员会成员和参与评标的有关工作人员不得透露对投标文件的评审和比较、中标候选供应商的推荐情况以及与评标有关的其他情况。</w:t>
      </w:r>
    </w:p>
    <w:p w14:paraId="118F4FA3">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20.3 在投标文件的评审和比较、中标候选供应商推荐以及授予合同的过程中，投标人向采购人和评标委员会施加影响的任何行为，都将导致其投标被拒绝。</w:t>
      </w:r>
    </w:p>
    <w:p w14:paraId="7AE3BC12">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20.4 评标委员会对未中标供应商就评标过程以及未能中标原因不作解释。</w:t>
      </w:r>
    </w:p>
    <w:p w14:paraId="2DCA28B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20.5 采购人不得在中标人确定前，与投标人就投标价格、投标方案等实质性内容进行谈判。</w:t>
      </w:r>
    </w:p>
    <w:p w14:paraId="740651FF">
      <w:pPr>
        <w:pStyle w:val="11"/>
        <w:snapToGrid w:val="0"/>
        <w:spacing w:before="156" w:beforeLines="50" w:line="400" w:lineRule="exact"/>
        <w:ind w:left="833" w:leftChars="200" w:hanging="413" w:hangingChars="147"/>
        <w:rPr>
          <w:rFonts w:ascii="仿宋_GB2312" w:eastAsia="仿宋_GB2312"/>
          <w:b/>
          <w:sz w:val="28"/>
          <w:szCs w:val="28"/>
          <w:highlight w:val="none"/>
        </w:rPr>
      </w:pPr>
      <w:r>
        <w:rPr>
          <w:rFonts w:ascii="仿宋_GB2312" w:eastAsia="仿宋_GB2312"/>
          <w:b/>
          <w:sz w:val="28"/>
          <w:szCs w:val="28"/>
          <w:highlight w:val="none"/>
        </w:rPr>
        <w:t>2</w:t>
      </w:r>
      <w:r>
        <w:rPr>
          <w:rFonts w:hint="eastAsia" w:ascii="仿宋_GB2312" w:eastAsia="仿宋_GB2312"/>
          <w:b/>
          <w:sz w:val="28"/>
          <w:szCs w:val="28"/>
          <w:highlight w:val="none"/>
        </w:rPr>
        <w:t>1</w:t>
      </w:r>
      <w:r>
        <w:rPr>
          <w:rFonts w:ascii="仿宋_GB2312" w:eastAsia="仿宋_GB2312"/>
          <w:b/>
          <w:sz w:val="28"/>
          <w:szCs w:val="28"/>
          <w:highlight w:val="none"/>
        </w:rPr>
        <w:t>．评标程序</w:t>
      </w:r>
    </w:p>
    <w:p w14:paraId="1B6E2F4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21.1 资格证明文件的评审。</w:t>
      </w:r>
    </w:p>
    <w:p w14:paraId="04675833">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21.2 商务技术文件的评审。</w:t>
      </w:r>
    </w:p>
    <w:p w14:paraId="376F3AA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21.3 报价文件的评审。</w:t>
      </w:r>
    </w:p>
    <w:p w14:paraId="504E58B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21.4 评标委员会完成评标后，评委对各部分得分汇总，得出本项目最终得分，评标委员会按评标办法向采购人推荐中标候选供应商同时出具评标报告。</w:t>
      </w:r>
    </w:p>
    <w:p w14:paraId="4FFA534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21.5采购过程中出现以下情形，导致电子交易平台无法正常运行，或者无法保证电子交易的公平、公正和安全时，采购组织机构可中止电子交易活动：</w:t>
      </w:r>
    </w:p>
    <w:p w14:paraId="4506314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21.5.1电子交易平台发生故障而无法登录访问的； </w:t>
      </w:r>
    </w:p>
    <w:p w14:paraId="6B3F891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21.5.2电子交易平台应用或数据库出现错误，不能进行正常操作的；</w:t>
      </w:r>
    </w:p>
    <w:p w14:paraId="131780A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21.5.3电子交易平台发现严重安全漏洞，有潜在泄密危险的；</w:t>
      </w:r>
    </w:p>
    <w:p w14:paraId="218A7EC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21.5.4病毒发作导致不能进行正常操作的； </w:t>
      </w:r>
    </w:p>
    <w:p w14:paraId="7CE2CB41">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21.5.5其他无法保证电子交易的公平、公正和安全的情况。</w:t>
      </w:r>
    </w:p>
    <w:p w14:paraId="3349A1B3">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5810DBE2">
      <w:pPr>
        <w:snapToGrid w:val="0"/>
        <w:spacing w:before="156" w:beforeLines="50" w:line="400" w:lineRule="exact"/>
        <w:ind w:firstLine="413" w:firstLineChars="147"/>
        <w:rPr>
          <w:rFonts w:hint="eastAsia" w:ascii="仿宋_GB2312" w:hAnsi="Courier New" w:eastAsia="仿宋_GB2312"/>
          <w:b/>
          <w:sz w:val="28"/>
          <w:szCs w:val="28"/>
          <w:highlight w:val="none"/>
        </w:rPr>
      </w:pPr>
      <w:r>
        <w:rPr>
          <w:rFonts w:hint="eastAsia" w:ascii="仿宋_GB2312" w:hAnsi="Courier New" w:eastAsia="仿宋_GB2312"/>
          <w:b/>
          <w:sz w:val="28"/>
          <w:szCs w:val="28"/>
          <w:highlight w:val="none"/>
        </w:rPr>
        <w:t>22．评标办法及评分标准（详见第五章）</w:t>
      </w:r>
    </w:p>
    <w:p w14:paraId="3AD94265">
      <w:pPr>
        <w:snapToGrid w:val="0"/>
        <w:spacing w:before="156" w:beforeLines="50" w:line="400" w:lineRule="exact"/>
        <w:ind w:firstLine="413" w:firstLineChars="147"/>
        <w:rPr>
          <w:rFonts w:hint="eastAsia" w:ascii="仿宋_GB2312" w:hAnsi="Courier New" w:eastAsia="仿宋_GB2312"/>
          <w:b/>
          <w:sz w:val="28"/>
          <w:szCs w:val="28"/>
          <w:highlight w:val="none"/>
        </w:rPr>
      </w:pPr>
      <w:r>
        <w:rPr>
          <w:rFonts w:hint="eastAsia" w:ascii="仿宋_GB2312" w:hAnsi="Courier New" w:eastAsia="仿宋_GB2312"/>
          <w:b/>
          <w:sz w:val="28"/>
          <w:szCs w:val="28"/>
          <w:highlight w:val="none"/>
        </w:rPr>
        <w:t>23．澄清问题的形式</w:t>
      </w:r>
    </w:p>
    <w:p w14:paraId="2AB0E831">
      <w:pPr>
        <w:snapToGrid w:val="0"/>
        <w:spacing w:line="400" w:lineRule="exact"/>
        <w:ind w:firstLine="240" w:firstLineChars="100"/>
        <w:rPr>
          <w:rFonts w:hint="eastAsia" w:ascii="仿宋_GB2312" w:hAnsi="Courier New" w:eastAsia="仿宋_GB2312"/>
          <w:sz w:val="24"/>
          <w:highlight w:val="none"/>
        </w:rPr>
      </w:pPr>
      <w:r>
        <w:rPr>
          <w:rFonts w:hint="eastAsia" w:ascii="仿宋_GB2312" w:hAnsi="Courier New" w:eastAsia="仿宋_GB2312"/>
          <w:sz w:val="24"/>
          <w:highlight w:val="none"/>
        </w:rPr>
        <w:t>23</w:t>
      </w:r>
      <w:r>
        <w:rPr>
          <w:rFonts w:ascii="仿宋_GB2312" w:eastAsia="仿宋_GB2312"/>
          <w:sz w:val="24"/>
          <w:highlight w:val="none"/>
        </w:rPr>
        <w:t>.</w:t>
      </w:r>
      <w:r>
        <w:rPr>
          <w:rFonts w:hint="eastAsia" w:ascii="仿宋_GB2312" w:eastAsia="仿宋_GB2312"/>
          <w:sz w:val="24"/>
          <w:highlight w:val="none"/>
        </w:rPr>
        <w:t xml:space="preserve">1 </w:t>
      </w:r>
      <w:r>
        <w:rPr>
          <w:rFonts w:hint="eastAsia" w:ascii="仿宋_GB2312" w:hAnsi="Courier New" w:eastAsia="仿宋_GB2312"/>
          <w:sz w:val="24"/>
          <w:highlight w:val="none"/>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负责人）/委托代理人签字确认，并不得超出投标文件的范围或者改变投标文件的实质性内容。如投标人未在规定时间内澄清、说明、补正或拒绝澄清、说明、补正的，其投标文件按无效标处理。</w:t>
      </w:r>
    </w:p>
    <w:p w14:paraId="3CE04197">
      <w:pPr>
        <w:pStyle w:val="11"/>
        <w:snapToGrid w:val="0"/>
        <w:spacing w:before="156" w:beforeLines="50" w:line="400" w:lineRule="exact"/>
        <w:ind w:left="424" w:leftChars="199" w:hanging="6" w:hangingChars="2"/>
        <w:rPr>
          <w:rFonts w:ascii="仿宋_GB2312" w:eastAsia="仿宋_GB2312"/>
          <w:b/>
          <w:sz w:val="28"/>
          <w:szCs w:val="28"/>
          <w:highlight w:val="none"/>
        </w:rPr>
      </w:pPr>
      <w:r>
        <w:rPr>
          <w:rFonts w:ascii="仿宋_GB2312" w:eastAsia="仿宋_GB2312"/>
          <w:b/>
          <w:sz w:val="28"/>
          <w:szCs w:val="28"/>
          <w:highlight w:val="none"/>
        </w:rPr>
        <w:t>2</w:t>
      </w:r>
      <w:r>
        <w:rPr>
          <w:rFonts w:hint="eastAsia" w:ascii="仿宋_GB2312" w:eastAsia="仿宋_GB2312"/>
          <w:b/>
          <w:sz w:val="28"/>
          <w:szCs w:val="28"/>
          <w:highlight w:val="none"/>
        </w:rPr>
        <w:t>4</w:t>
      </w:r>
      <w:r>
        <w:rPr>
          <w:rFonts w:ascii="仿宋_GB2312" w:eastAsia="仿宋_GB2312"/>
          <w:b/>
          <w:sz w:val="28"/>
          <w:szCs w:val="28"/>
          <w:highlight w:val="none"/>
        </w:rPr>
        <w:t>．</w:t>
      </w:r>
      <w:r>
        <w:rPr>
          <w:rFonts w:hint="eastAsia" w:ascii="仿宋_GB2312" w:eastAsia="仿宋_GB2312"/>
          <w:b/>
          <w:sz w:val="28"/>
          <w:szCs w:val="28"/>
          <w:highlight w:val="none"/>
        </w:rPr>
        <w:t>错误修正的原则</w:t>
      </w:r>
    </w:p>
    <w:p w14:paraId="30413A0E">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投标文件如果出现计算或表达上的错误，修正错误的原则如下：</w:t>
      </w:r>
    </w:p>
    <w:p w14:paraId="1E8C6D14">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24.1“政采云平台”上开启的投标报价与电子投标文件中报价表内容不一致的，以电子投标文件中报价表为准；</w:t>
      </w:r>
    </w:p>
    <w:p w14:paraId="4CB10CFB">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24.2投标文件中报价表内容与投标文件中相应内容不一致的，以报价表为准；</w:t>
      </w:r>
    </w:p>
    <w:p w14:paraId="7D2A5743">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24.3大写金额和小写金额不一致的，以大写金额为准；</w:t>
      </w:r>
    </w:p>
    <w:p w14:paraId="17005C9A">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24.4单价金额小数点或者百分比有明显错位的，以开标一览表的总价为准，并修改单价；</w:t>
      </w:r>
    </w:p>
    <w:p w14:paraId="543C1267">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24.5总价金额与按单价汇总金额不一致的，以单价金额计算结果为准；</w:t>
      </w:r>
    </w:p>
    <w:p w14:paraId="158B3BE7">
      <w:pPr>
        <w:pStyle w:val="11"/>
        <w:snapToGrid w:val="0"/>
        <w:spacing w:line="360" w:lineRule="auto"/>
        <w:ind w:firstLine="480" w:firstLineChars="2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同时出现2种以上不一致的，按照前款规定的顺序修正。修正后的报价经投标人确认后产生约束力，投标人不确认的，其投标无效。</w:t>
      </w:r>
    </w:p>
    <w:p w14:paraId="109A7F50">
      <w:pPr>
        <w:spacing w:before="156" w:beforeLines="50" w:line="400" w:lineRule="exact"/>
        <w:ind w:firstLine="413" w:firstLineChars="147"/>
        <w:rPr>
          <w:rFonts w:hint="eastAsia" w:ascii="仿宋_GB2312" w:hAnsi="Courier New" w:eastAsia="仿宋_GB2312"/>
          <w:b/>
          <w:sz w:val="28"/>
          <w:szCs w:val="28"/>
          <w:highlight w:val="none"/>
        </w:rPr>
      </w:pPr>
      <w:r>
        <w:rPr>
          <w:rFonts w:hint="eastAsia" w:ascii="仿宋_GB2312" w:hAnsi="Courier New" w:eastAsia="仿宋_GB2312"/>
          <w:b/>
          <w:sz w:val="28"/>
          <w:szCs w:val="28"/>
          <w:highlight w:val="none"/>
        </w:rPr>
        <w:t>25．无效投标文件</w:t>
      </w:r>
    </w:p>
    <w:p w14:paraId="2F69A559">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有下列情形之一的，投标文件按无效标处理：</w:t>
      </w:r>
    </w:p>
    <w:p w14:paraId="4B4CF552">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25.1 未按规定标记、签署、盖章的；</w:t>
      </w:r>
    </w:p>
    <w:p w14:paraId="74135ECF">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25.2 资格证明文件原件扫描上传不齐全的；或者不具备招标文件规定资格要求的；</w:t>
      </w:r>
    </w:p>
    <w:p w14:paraId="4F15F4C5">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25.3 不响应招标文件实质性内容的；</w:t>
      </w:r>
    </w:p>
    <w:p w14:paraId="7E1DE4CA">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25.4 技术指标出现负偏离的；</w:t>
      </w:r>
    </w:p>
    <w:p w14:paraId="24930445">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25.5 逾期上传电子投标文件的；</w:t>
      </w:r>
    </w:p>
    <w:p w14:paraId="58A0BB24">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25.6 不按招标文件和浙江政府采购云平台要求制作电子投标文件的；</w:t>
      </w:r>
    </w:p>
    <w:p w14:paraId="507F6CCB">
      <w:pPr>
        <w:spacing w:line="400" w:lineRule="exact"/>
        <w:ind w:firstLine="240" w:firstLineChars="100"/>
        <w:rPr>
          <w:rFonts w:hint="eastAsia" w:ascii="仿宋_GB2312" w:eastAsia="仿宋_GB2312"/>
          <w:sz w:val="24"/>
          <w:highlight w:val="none"/>
        </w:rPr>
      </w:pPr>
      <w:r>
        <w:rPr>
          <w:rFonts w:hint="eastAsia" w:ascii="仿宋_GB2312" w:eastAsia="仿宋_GB2312"/>
          <w:sz w:val="24"/>
          <w:highlight w:val="none"/>
        </w:rPr>
        <w:t>25</w:t>
      </w:r>
      <w:r>
        <w:rPr>
          <w:rFonts w:ascii="仿宋_GB2312" w:eastAsia="仿宋_GB2312"/>
          <w:sz w:val="24"/>
          <w:highlight w:val="none"/>
        </w:rPr>
        <w:t>.</w:t>
      </w:r>
      <w:r>
        <w:rPr>
          <w:rFonts w:hint="eastAsia" w:ascii="仿宋_GB2312" w:eastAsia="仿宋_GB2312"/>
          <w:sz w:val="24"/>
          <w:highlight w:val="none"/>
        </w:rPr>
        <w:t>7 电子投标文件格式不规范、内容不齐全或者虚假的</w:t>
      </w:r>
      <w:r>
        <w:rPr>
          <w:rFonts w:ascii="仿宋_GB2312" w:eastAsia="仿宋_GB2312"/>
          <w:sz w:val="24"/>
          <w:highlight w:val="none"/>
        </w:rPr>
        <w:t>；</w:t>
      </w:r>
    </w:p>
    <w:p w14:paraId="3A74C77D">
      <w:pPr>
        <w:spacing w:line="400" w:lineRule="exact"/>
        <w:ind w:firstLine="240" w:firstLineChars="100"/>
        <w:rPr>
          <w:rFonts w:hint="eastAsia" w:ascii="仿宋_GB2312" w:eastAsia="仿宋_GB2312"/>
          <w:sz w:val="24"/>
          <w:highlight w:val="none"/>
        </w:rPr>
      </w:pPr>
      <w:r>
        <w:rPr>
          <w:rFonts w:hint="eastAsia" w:ascii="仿宋_GB2312" w:eastAsia="仿宋_GB2312"/>
          <w:sz w:val="24"/>
          <w:highlight w:val="none"/>
        </w:rPr>
        <w:t>25</w:t>
      </w:r>
      <w:r>
        <w:rPr>
          <w:rFonts w:ascii="仿宋_GB2312" w:eastAsia="仿宋_GB2312"/>
          <w:sz w:val="24"/>
          <w:highlight w:val="none"/>
        </w:rPr>
        <w:t>.</w:t>
      </w:r>
      <w:r>
        <w:rPr>
          <w:rFonts w:hint="eastAsia" w:ascii="仿宋_GB2312" w:eastAsia="仿宋_GB2312"/>
          <w:sz w:val="24"/>
          <w:highlight w:val="none"/>
        </w:rPr>
        <w:t>8 电子</w:t>
      </w:r>
      <w:r>
        <w:rPr>
          <w:rFonts w:ascii="仿宋_GB2312" w:eastAsia="仿宋_GB2312"/>
          <w:sz w:val="24"/>
          <w:highlight w:val="none"/>
        </w:rPr>
        <w:t>投标文件的关键内容字迹模糊、无法辨认的；</w:t>
      </w:r>
    </w:p>
    <w:p w14:paraId="7423AF54">
      <w:pPr>
        <w:spacing w:line="400" w:lineRule="exact"/>
        <w:ind w:firstLine="240" w:firstLineChars="100"/>
        <w:rPr>
          <w:rFonts w:hint="eastAsia" w:ascii="仿宋_GB2312" w:eastAsia="仿宋_GB2312"/>
          <w:sz w:val="24"/>
          <w:highlight w:val="none"/>
        </w:rPr>
      </w:pPr>
      <w:r>
        <w:rPr>
          <w:rFonts w:hint="eastAsia" w:ascii="仿宋_GB2312" w:eastAsia="仿宋_GB2312"/>
          <w:sz w:val="24"/>
          <w:highlight w:val="none"/>
        </w:rPr>
        <w:t>25</w:t>
      </w:r>
      <w:r>
        <w:rPr>
          <w:rFonts w:ascii="仿宋_GB2312" w:eastAsia="仿宋_GB2312"/>
          <w:sz w:val="24"/>
          <w:highlight w:val="none"/>
        </w:rPr>
        <w:t>.</w:t>
      </w:r>
      <w:r>
        <w:rPr>
          <w:rFonts w:hint="eastAsia" w:ascii="仿宋_GB2312" w:eastAsia="仿宋_GB2312"/>
          <w:sz w:val="24"/>
          <w:highlight w:val="none"/>
        </w:rPr>
        <w:t>9 电子投标文件的语言、币种及计量单位不符合招标文件要求的；</w:t>
      </w:r>
    </w:p>
    <w:p w14:paraId="26FAEE7B">
      <w:pPr>
        <w:spacing w:line="400" w:lineRule="exact"/>
        <w:ind w:firstLine="240" w:firstLineChars="100"/>
        <w:rPr>
          <w:rFonts w:hint="eastAsia" w:ascii="仿宋_GB2312" w:eastAsia="仿宋_GB2312"/>
          <w:sz w:val="24"/>
          <w:highlight w:val="none"/>
        </w:rPr>
      </w:pPr>
      <w:r>
        <w:rPr>
          <w:rFonts w:hint="eastAsia" w:ascii="仿宋_GB2312" w:eastAsia="仿宋_GB2312"/>
          <w:sz w:val="24"/>
          <w:highlight w:val="none"/>
        </w:rPr>
        <w:t>25</w:t>
      </w:r>
      <w:r>
        <w:rPr>
          <w:rFonts w:ascii="仿宋_GB2312" w:eastAsia="仿宋_GB2312"/>
          <w:sz w:val="24"/>
          <w:highlight w:val="none"/>
        </w:rPr>
        <w:t>.</w:t>
      </w:r>
      <w:r>
        <w:rPr>
          <w:rFonts w:hint="eastAsia" w:ascii="仿宋_GB2312" w:eastAsia="仿宋_GB2312"/>
          <w:sz w:val="24"/>
          <w:highlight w:val="none"/>
        </w:rPr>
        <w:t>10 未按招标文件第六章格式要求编制、随意进行增删更改的；</w:t>
      </w:r>
    </w:p>
    <w:p w14:paraId="7041012D">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25.11 投标人提交两份或多份内容不同的投标文件，或在一份投标文件中对同一招标项目提供两个或多个报价、参数及其他可选择内容的；</w:t>
      </w:r>
    </w:p>
    <w:p w14:paraId="2F68533E">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25.12评标委员会认为投标人的报价明显低于其他通过符合性审查投标人的报价，而投标人不能在评标委员会要求的时间内作出合理书面说明且提供相关证明材料的，或者评标委员会认为其所作出的书面说明不合理的；</w:t>
      </w:r>
    </w:p>
    <w:p w14:paraId="62997C2A">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25.13报价超过采购预算或者最高限价的；</w:t>
      </w:r>
    </w:p>
    <w:p w14:paraId="1112E50F">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25.14 投标人未在规定时间内澄清说明补正或拒绝澄清说明补正投标文件中含义不明确、同类问题表述不一致或者有明显文字和计算错误的内容的；</w:t>
      </w:r>
    </w:p>
    <w:p w14:paraId="4B4868FB">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25.15 开标一览表、报价表等内容填写有误的且拒绝接受评标委员会调整或修正意见的；</w:t>
      </w:r>
    </w:p>
    <w:p w14:paraId="22825135">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25.16符合中华人民共和国财政部令第87号《政府采购货物和服务招标投标管理办法》第三十七条情形之一的；</w:t>
      </w:r>
    </w:p>
    <w:p w14:paraId="22C32329">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25.17 不同投标人提供的投标文件内容存在错漏之处一致或异常雷同现象的；</w:t>
      </w:r>
    </w:p>
    <w:p w14:paraId="5030D129">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25.18 附有采购人不能接受的条款的；</w:t>
      </w:r>
    </w:p>
    <w:p w14:paraId="63BF7673">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25.19 投标人为采购人的附属机构（单位）的；</w:t>
      </w:r>
    </w:p>
    <w:p w14:paraId="7B1673C8">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25.20为采购项目提供整体设计、规范编制或者项目管理、监理、检测等服务的供应商的；</w:t>
      </w:r>
    </w:p>
    <w:p w14:paraId="136F8A5C">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25.21单位负责人为同一人或者存在直接控股、管理关系的不同供应商参加同一合同项下的政府采购活动的；</w:t>
      </w:r>
    </w:p>
    <w:p w14:paraId="45A1D314">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25.22 仅提交备份电子投标文件的；</w:t>
      </w:r>
    </w:p>
    <w:p w14:paraId="713A02A1">
      <w:pPr>
        <w:pStyle w:val="11"/>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25.23 法律法规中规定无效的。</w:t>
      </w:r>
    </w:p>
    <w:p w14:paraId="13E90E11">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25.24 不同供应商投标客户端制作标书的IP、MAC、硬件设备信息存在重复的</w:t>
      </w:r>
      <w:r>
        <w:rPr>
          <w:rFonts w:hint="eastAsia" w:ascii="仿宋_GB2312" w:eastAsia="仿宋_GB2312" w:cs="Times New Roman"/>
          <w:b/>
          <w:bCs/>
          <w:kern w:val="2"/>
          <w:sz w:val="24"/>
          <w:szCs w:val="24"/>
          <w:highlight w:val="none"/>
          <w:lang w:val="en-US" w:eastAsia="zh-CN" w:bidi="ar-SA"/>
        </w:rPr>
        <w:t>，不同供应商获取采购文件手机号或投标手机号存在重复的</w:t>
      </w:r>
      <w:r>
        <w:rPr>
          <w:rFonts w:hint="eastAsia" w:ascii="仿宋_GB2312" w:hAnsi="Courier New" w:eastAsia="仿宋_GB2312" w:cs="Times New Roman"/>
          <w:b/>
          <w:bCs/>
          <w:kern w:val="2"/>
          <w:sz w:val="24"/>
          <w:szCs w:val="24"/>
          <w:highlight w:val="none"/>
          <w:lang w:val="en-US" w:eastAsia="zh-CN" w:bidi="ar-SA"/>
        </w:rPr>
        <w:t>。</w:t>
      </w:r>
    </w:p>
    <w:p w14:paraId="3BEE533C">
      <w:pPr>
        <w:spacing w:before="156" w:beforeLines="50" w:line="400" w:lineRule="exact"/>
        <w:ind w:firstLine="413" w:firstLineChars="147"/>
        <w:rPr>
          <w:rFonts w:hint="eastAsia" w:ascii="仿宋_GB2312" w:hAnsi="Courier New" w:eastAsia="仿宋_GB2312"/>
          <w:b/>
          <w:sz w:val="28"/>
          <w:szCs w:val="28"/>
          <w:highlight w:val="none"/>
        </w:rPr>
      </w:pPr>
      <w:r>
        <w:rPr>
          <w:rFonts w:hint="eastAsia" w:ascii="仿宋_GB2312" w:hAnsi="Courier New" w:eastAsia="仿宋_GB2312"/>
          <w:b/>
          <w:sz w:val="28"/>
          <w:szCs w:val="28"/>
          <w:highlight w:val="none"/>
        </w:rPr>
        <w:t>26．废标</w:t>
      </w:r>
    </w:p>
    <w:p w14:paraId="7C479F48">
      <w:pPr>
        <w:spacing w:line="400" w:lineRule="exact"/>
        <w:ind w:firstLine="240" w:firstLineChars="100"/>
        <w:rPr>
          <w:rFonts w:hint="eastAsia" w:ascii="仿宋_GB2312" w:hAnsi="Courier New" w:eastAsia="仿宋_GB2312"/>
          <w:sz w:val="24"/>
          <w:highlight w:val="none"/>
        </w:rPr>
      </w:pPr>
      <w:r>
        <w:rPr>
          <w:rFonts w:hint="eastAsia" w:ascii="仿宋_GB2312" w:eastAsia="仿宋_GB2312"/>
          <w:sz w:val="24"/>
          <w:highlight w:val="none"/>
        </w:rPr>
        <w:t>26</w:t>
      </w:r>
      <w:r>
        <w:rPr>
          <w:rFonts w:ascii="仿宋_GB2312" w:eastAsia="仿宋_GB2312"/>
          <w:sz w:val="24"/>
          <w:highlight w:val="none"/>
        </w:rPr>
        <w:t>.</w:t>
      </w:r>
      <w:r>
        <w:rPr>
          <w:rFonts w:hint="eastAsia" w:ascii="仿宋_GB2312" w:eastAsia="仿宋_GB2312"/>
          <w:sz w:val="24"/>
          <w:highlight w:val="none"/>
        </w:rPr>
        <w:t xml:space="preserve">1 </w:t>
      </w:r>
      <w:r>
        <w:rPr>
          <w:rFonts w:hint="eastAsia" w:ascii="仿宋_GB2312" w:hAnsi="Courier New" w:eastAsia="仿宋_GB2312"/>
          <w:sz w:val="24"/>
          <w:highlight w:val="none"/>
        </w:rPr>
        <w:t>符合专业条件的供应商或者对招标文件的内容</w:t>
      </w:r>
      <w:r>
        <w:rPr>
          <w:rFonts w:hint="eastAsia" w:ascii="仿宋_GB2312" w:hAnsi="Courier New" w:eastAsia="仿宋_GB2312"/>
          <w:sz w:val="24"/>
          <w:highlight w:val="none"/>
          <w:lang w:eastAsia="zh-CN"/>
        </w:rPr>
        <w:t>做</w:t>
      </w:r>
      <w:r>
        <w:rPr>
          <w:rFonts w:hint="eastAsia" w:ascii="仿宋_GB2312" w:hAnsi="Courier New" w:eastAsia="仿宋_GB2312"/>
          <w:sz w:val="24"/>
          <w:highlight w:val="none"/>
        </w:rPr>
        <w:t>实质性响应的供应商不足三家的；</w:t>
      </w:r>
    </w:p>
    <w:p w14:paraId="1F13DC3D">
      <w:pPr>
        <w:spacing w:line="400" w:lineRule="exact"/>
        <w:ind w:firstLine="240" w:firstLineChars="100"/>
        <w:rPr>
          <w:rFonts w:hint="eastAsia" w:ascii="仿宋_GB2312" w:eastAsia="仿宋_GB2312"/>
          <w:sz w:val="24"/>
          <w:highlight w:val="none"/>
        </w:rPr>
      </w:pPr>
      <w:r>
        <w:rPr>
          <w:rFonts w:hint="eastAsia" w:ascii="仿宋_GB2312" w:eastAsia="仿宋_GB2312"/>
          <w:sz w:val="24"/>
          <w:highlight w:val="none"/>
        </w:rPr>
        <w:t>26</w:t>
      </w:r>
      <w:r>
        <w:rPr>
          <w:rFonts w:ascii="仿宋_GB2312" w:eastAsia="仿宋_GB2312"/>
          <w:sz w:val="24"/>
          <w:highlight w:val="none"/>
        </w:rPr>
        <w:t>.</w:t>
      </w:r>
      <w:r>
        <w:rPr>
          <w:rFonts w:hint="eastAsia" w:ascii="仿宋_GB2312" w:eastAsia="仿宋_GB2312"/>
          <w:sz w:val="24"/>
          <w:highlight w:val="none"/>
        </w:rPr>
        <w:t xml:space="preserve">2 </w:t>
      </w:r>
      <w:r>
        <w:rPr>
          <w:rFonts w:hint="eastAsia" w:ascii="仿宋_GB2312" w:hAnsi="Courier New" w:eastAsia="仿宋_GB2312"/>
          <w:sz w:val="24"/>
          <w:highlight w:val="none"/>
        </w:rPr>
        <w:t>有效报价不足三家，评标委员会认为投标缺乏竞争并否决所有投标的；</w:t>
      </w:r>
    </w:p>
    <w:p w14:paraId="382C40FD">
      <w:pPr>
        <w:spacing w:line="400" w:lineRule="exact"/>
        <w:ind w:firstLine="240" w:firstLineChars="100"/>
        <w:rPr>
          <w:rFonts w:hint="eastAsia" w:ascii="仿宋_GB2312" w:hAnsi="Courier New" w:eastAsia="仿宋_GB2312"/>
          <w:sz w:val="24"/>
          <w:highlight w:val="none"/>
        </w:rPr>
      </w:pPr>
      <w:r>
        <w:rPr>
          <w:rFonts w:hint="eastAsia" w:ascii="仿宋_GB2312" w:eastAsia="仿宋_GB2312"/>
          <w:sz w:val="24"/>
          <w:highlight w:val="none"/>
        </w:rPr>
        <w:t>26</w:t>
      </w:r>
      <w:r>
        <w:rPr>
          <w:rFonts w:ascii="仿宋_GB2312" w:eastAsia="仿宋_GB2312"/>
          <w:sz w:val="24"/>
          <w:highlight w:val="none"/>
        </w:rPr>
        <w:t>.</w:t>
      </w:r>
      <w:r>
        <w:rPr>
          <w:rFonts w:hint="eastAsia" w:ascii="仿宋_GB2312" w:eastAsia="仿宋_GB2312"/>
          <w:sz w:val="24"/>
          <w:highlight w:val="none"/>
        </w:rPr>
        <w:t xml:space="preserve">3 </w:t>
      </w:r>
      <w:r>
        <w:rPr>
          <w:rFonts w:hint="eastAsia" w:ascii="仿宋_GB2312" w:hAnsi="Courier New" w:eastAsia="仿宋_GB2312"/>
          <w:sz w:val="24"/>
          <w:highlight w:val="none"/>
        </w:rPr>
        <w:t>出现影响采购公正的违法、违规行为的；</w:t>
      </w:r>
    </w:p>
    <w:p w14:paraId="22AA04B2">
      <w:pPr>
        <w:spacing w:line="400" w:lineRule="exact"/>
        <w:ind w:firstLine="240" w:firstLineChars="100"/>
        <w:rPr>
          <w:rFonts w:hint="eastAsia" w:ascii="仿宋_GB2312" w:hAnsi="Courier New" w:eastAsia="仿宋_GB2312" w:cs="Times New Roman"/>
          <w:sz w:val="24"/>
          <w:highlight w:val="none"/>
          <w:lang w:eastAsia="zh-CN"/>
        </w:rPr>
      </w:pPr>
      <w:r>
        <w:rPr>
          <w:rFonts w:hint="eastAsia" w:ascii="仿宋_GB2312" w:hAnsi="Courier New" w:eastAsia="仿宋_GB2312" w:cs="Times New Roman"/>
          <w:sz w:val="24"/>
          <w:highlight w:val="none"/>
        </w:rPr>
        <w:t>26.4 因重大变故，采购任务取消的</w:t>
      </w:r>
      <w:r>
        <w:rPr>
          <w:rFonts w:hint="eastAsia" w:ascii="仿宋_GB2312" w:hAnsi="Courier New" w:eastAsia="仿宋_GB2312" w:cs="Times New Roman"/>
          <w:sz w:val="24"/>
          <w:highlight w:val="none"/>
          <w:lang w:eastAsia="zh-CN"/>
        </w:rPr>
        <w:t>。</w:t>
      </w:r>
    </w:p>
    <w:p w14:paraId="6ACA8F3F">
      <w:pPr>
        <w:pStyle w:val="11"/>
        <w:snapToGrid w:val="0"/>
        <w:spacing w:line="360" w:lineRule="auto"/>
        <w:ind w:firstLine="643" w:firstLineChars="200"/>
        <w:jc w:val="center"/>
        <w:rPr>
          <w:rFonts w:hint="eastAsia" w:ascii="仿宋_GB2312" w:hAnsi="Times New Roman" w:eastAsia="仿宋_GB2312" w:cs="Times New Roman"/>
          <w:b/>
          <w:kern w:val="2"/>
          <w:sz w:val="32"/>
          <w:szCs w:val="32"/>
          <w:highlight w:val="none"/>
          <w:lang w:val="en-US" w:eastAsia="zh-CN" w:bidi="ar-SA"/>
        </w:rPr>
      </w:pPr>
      <w:r>
        <w:rPr>
          <w:rFonts w:hint="eastAsia" w:ascii="仿宋_GB2312" w:hAnsi="Times New Roman" w:eastAsia="仿宋_GB2312" w:cs="Times New Roman"/>
          <w:b/>
          <w:kern w:val="2"/>
          <w:sz w:val="32"/>
          <w:szCs w:val="32"/>
          <w:highlight w:val="none"/>
          <w:lang w:val="en-US" w:eastAsia="zh-CN" w:bidi="ar-SA"/>
        </w:rPr>
        <w:t>第六节  定 标</w:t>
      </w:r>
    </w:p>
    <w:p w14:paraId="153C6993">
      <w:pPr>
        <w:pStyle w:val="11"/>
        <w:spacing w:before="156" w:beforeLines="50" w:line="400" w:lineRule="exact"/>
        <w:ind w:firstLine="413" w:firstLineChars="147"/>
        <w:rPr>
          <w:rFonts w:ascii="仿宋_GB2312" w:hAnsi="Times New Roman" w:eastAsia="仿宋_GB2312"/>
          <w:sz w:val="24"/>
          <w:highlight w:val="none"/>
        </w:rPr>
      </w:pPr>
      <w:r>
        <w:rPr>
          <w:rFonts w:ascii="仿宋_GB2312" w:hAnsi="Times New Roman" w:eastAsia="仿宋_GB2312"/>
          <w:b/>
          <w:sz w:val="28"/>
          <w:szCs w:val="28"/>
          <w:highlight w:val="none"/>
        </w:rPr>
        <w:t>2</w:t>
      </w:r>
      <w:r>
        <w:rPr>
          <w:rFonts w:hint="eastAsia" w:ascii="仿宋_GB2312" w:hAnsi="Times New Roman" w:eastAsia="仿宋_GB2312"/>
          <w:b/>
          <w:sz w:val="28"/>
          <w:szCs w:val="28"/>
          <w:highlight w:val="none"/>
        </w:rPr>
        <w:t>7</w:t>
      </w:r>
      <w:r>
        <w:rPr>
          <w:rFonts w:ascii="仿宋_GB2312" w:hAnsi="Times New Roman" w:eastAsia="仿宋_GB2312"/>
          <w:b/>
          <w:sz w:val="28"/>
          <w:szCs w:val="28"/>
          <w:highlight w:val="none"/>
        </w:rPr>
        <w:t>．确定中标供应商</w:t>
      </w:r>
    </w:p>
    <w:p w14:paraId="37363A6E">
      <w:pPr>
        <w:snapToGrid w:val="0"/>
        <w:spacing w:line="400" w:lineRule="exact"/>
        <w:ind w:firstLine="240" w:firstLineChars="100"/>
        <w:rPr>
          <w:rFonts w:hint="eastAsia" w:ascii="仿宋_GB2312" w:hAnsi="Courier New" w:eastAsia="仿宋_GB2312"/>
          <w:sz w:val="24"/>
          <w:highlight w:val="none"/>
        </w:rPr>
      </w:pPr>
      <w:r>
        <w:rPr>
          <w:rFonts w:hint="eastAsia" w:ascii="仿宋_GB2312" w:eastAsia="仿宋_GB2312"/>
          <w:sz w:val="24"/>
          <w:highlight w:val="none"/>
        </w:rPr>
        <w:t>27</w:t>
      </w:r>
      <w:r>
        <w:rPr>
          <w:rFonts w:ascii="仿宋_GB2312" w:eastAsia="仿宋_GB2312"/>
          <w:sz w:val="24"/>
          <w:highlight w:val="none"/>
        </w:rPr>
        <w:t>.</w:t>
      </w:r>
      <w:r>
        <w:rPr>
          <w:rFonts w:hint="eastAsia" w:ascii="仿宋_GB2312" w:eastAsia="仿宋_GB2312"/>
          <w:sz w:val="24"/>
          <w:highlight w:val="none"/>
        </w:rPr>
        <w:t>1 采购人按照评标委员会推荐的中标候选供应商确定中标供应商。如发现中标供应商为本次采购项目</w:t>
      </w:r>
      <w:r>
        <w:rPr>
          <w:rFonts w:ascii="仿宋_GB2312" w:eastAsia="仿宋_GB2312"/>
          <w:sz w:val="24"/>
          <w:highlight w:val="none"/>
        </w:rPr>
        <w:t>采购人的附属机构（单位）</w:t>
      </w:r>
      <w:r>
        <w:rPr>
          <w:rFonts w:hint="eastAsia" w:ascii="仿宋_GB2312" w:eastAsia="仿宋_GB2312"/>
          <w:sz w:val="24"/>
          <w:highlight w:val="none"/>
        </w:rPr>
        <w:t>的</w:t>
      </w:r>
      <w:r>
        <w:rPr>
          <w:rFonts w:ascii="仿宋_GB2312" w:eastAsia="仿宋_GB2312"/>
          <w:sz w:val="24"/>
          <w:highlight w:val="none"/>
        </w:rPr>
        <w:t>，</w:t>
      </w:r>
      <w:r>
        <w:rPr>
          <w:rFonts w:hint="eastAsia" w:ascii="仿宋_GB2312" w:eastAsia="仿宋_GB2312"/>
          <w:sz w:val="24"/>
          <w:highlight w:val="none"/>
        </w:rPr>
        <w:t>取消其中标资格。</w:t>
      </w:r>
    </w:p>
    <w:p w14:paraId="0FAC77AA">
      <w:pPr>
        <w:snapToGrid w:val="0"/>
        <w:spacing w:line="400" w:lineRule="exact"/>
        <w:ind w:firstLine="212" w:firstLineChars="100"/>
        <w:rPr>
          <w:rFonts w:hint="eastAsia" w:ascii="仿宋_GB2312" w:hAnsi="Courier New" w:eastAsia="仿宋_GB2312"/>
          <w:sz w:val="24"/>
          <w:highlight w:val="none"/>
        </w:rPr>
      </w:pPr>
      <w:r>
        <w:rPr>
          <w:rFonts w:hint="eastAsia" w:ascii="仿宋_GB2312" w:eastAsia="仿宋_GB2312"/>
          <w:spacing w:val="-14"/>
          <w:sz w:val="24"/>
          <w:highlight w:val="none"/>
        </w:rPr>
        <w:t>27</w:t>
      </w:r>
      <w:r>
        <w:rPr>
          <w:rFonts w:ascii="仿宋_GB2312" w:eastAsia="仿宋_GB2312"/>
          <w:spacing w:val="-14"/>
          <w:sz w:val="24"/>
          <w:highlight w:val="none"/>
        </w:rPr>
        <w:t>.</w:t>
      </w:r>
      <w:r>
        <w:rPr>
          <w:rFonts w:hint="eastAsia" w:ascii="仿宋_GB2312" w:eastAsia="仿宋_GB2312"/>
          <w:spacing w:val="-14"/>
          <w:sz w:val="24"/>
          <w:highlight w:val="none"/>
        </w:rPr>
        <w:t>2 在浙江政府采购网（</w:t>
      </w:r>
      <w:r>
        <w:rPr>
          <w:rFonts w:hint="eastAsia" w:ascii="仿宋_GB2312" w:eastAsia="仿宋_GB2312"/>
          <w:sz w:val="24"/>
          <w:highlight w:val="none"/>
        </w:rPr>
        <w:t>http://zfcg.czt.zj.gov.cn</w:t>
      </w:r>
      <w:r>
        <w:rPr>
          <w:rFonts w:hint="eastAsia" w:ascii="仿宋_GB2312" w:eastAsia="仿宋_GB2312"/>
          <w:spacing w:val="-14"/>
          <w:sz w:val="24"/>
          <w:highlight w:val="none"/>
        </w:rPr>
        <w:t>）</w:t>
      </w:r>
      <w:r>
        <w:rPr>
          <w:rFonts w:hint="eastAsia" w:ascii="仿宋_GB2312" w:eastAsia="仿宋_GB2312"/>
          <w:spacing w:val="-12"/>
          <w:sz w:val="24"/>
          <w:highlight w:val="none"/>
        </w:rPr>
        <w:t>和天台县公共资源交易中心网</w:t>
      </w:r>
      <w:r>
        <w:rPr>
          <w:rFonts w:hint="eastAsia" w:ascii="仿宋_GB2312" w:eastAsia="仿宋_GB2312"/>
          <w:spacing w:val="-9"/>
          <w:sz w:val="24"/>
          <w:highlight w:val="none"/>
        </w:rPr>
        <w:t>（</w:t>
      </w:r>
      <w:r>
        <w:rPr>
          <w:rFonts w:ascii="仿宋_GB2312" w:eastAsia="仿宋_GB2312"/>
          <w:spacing w:val="-20"/>
          <w:sz w:val="24"/>
          <w:highlight w:val="none"/>
        </w:rPr>
        <w:t>https://ztb.zjtt.gov.cn/</w:t>
      </w:r>
      <w:r>
        <w:rPr>
          <w:rFonts w:hint="eastAsia" w:ascii="仿宋_GB2312" w:eastAsia="仿宋_GB2312"/>
          <w:spacing w:val="-9"/>
          <w:sz w:val="24"/>
          <w:highlight w:val="none"/>
        </w:rPr>
        <w:t>）</w:t>
      </w:r>
      <w:r>
        <w:rPr>
          <w:rFonts w:hint="eastAsia" w:ascii="仿宋_GB2312" w:eastAsia="仿宋_GB2312"/>
          <w:sz w:val="24"/>
          <w:highlight w:val="none"/>
        </w:rPr>
        <w:t>上发布中标公示，</w:t>
      </w:r>
      <w:r>
        <w:rPr>
          <w:rFonts w:hint="eastAsia" w:ascii="仿宋_GB2312" w:eastAsia="仿宋_GB2312"/>
          <w:b/>
          <w:sz w:val="24"/>
          <w:highlight w:val="none"/>
        </w:rPr>
        <w:t>公示期为1个工作日</w:t>
      </w:r>
      <w:r>
        <w:rPr>
          <w:rFonts w:hint="eastAsia" w:ascii="仿宋_GB2312" w:eastAsia="仿宋_GB2312"/>
          <w:sz w:val="24"/>
          <w:highlight w:val="none"/>
        </w:rPr>
        <w:t>。</w:t>
      </w:r>
    </w:p>
    <w:p w14:paraId="160EF959">
      <w:pPr>
        <w:pStyle w:val="11"/>
        <w:snapToGrid w:val="0"/>
        <w:spacing w:before="156" w:beforeLines="50" w:line="400" w:lineRule="exact"/>
        <w:ind w:firstLine="413" w:firstLineChars="147"/>
        <w:outlineLvl w:val="1"/>
        <w:rPr>
          <w:rFonts w:ascii="仿宋_GB2312" w:hAnsi="宋体" w:eastAsia="仿宋_GB2312"/>
          <w:b/>
          <w:bCs/>
          <w:sz w:val="28"/>
          <w:szCs w:val="28"/>
          <w:highlight w:val="none"/>
        </w:rPr>
      </w:pPr>
      <w:r>
        <w:rPr>
          <w:rFonts w:hint="eastAsia" w:ascii="仿宋_GB2312" w:hAnsi="宋体" w:eastAsia="仿宋_GB2312"/>
          <w:b/>
          <w:bCs/>
          <w:sz w:val="28"/>
          <w:szCs w:val="28"/>
          <w:highlight w:val="none"/>
        </w:rPr>
        <w:t>28</w:t>
      </w:r>
      <w:r>
        <w:rPr>
          <w:rFonts w:ascii="仿宋_GB2312" w:hAnsi="宋体" w:eastAsia="仿宋_GB2312"/>
          <w:b/>
          <w:bCs/>
          <w:sz w:val="28"/>
          <w:szCs w:val="28"/>
          <w:highlight w:val="none"/>
        </w:rPr>
        <w:t>．质疑和投诉</w:t>
      </w:r>
    </w:p>
    <w:p w14:paraId="399E9B60">
      <w:pPr>
        <w:pStyle w:val="11"/>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28.1 投标人认为招标过程或中标结果使自己的合法权益受到损害的，可依法向采购人及县交易中心提出质疑。</w:t>
      </w:r>
    </w:p>
    <w:p w14:paraId="3D953B8E">
      <w:pPr>
        <w:pStyle w:val="11"/>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质疑函应当由法定代表人、主要负责人，或者其授权代表签字或者盖章，并加盖公章。</w:t>
      </w:r>
    </w:p>
    <w:p w14:paraId="46FFBAA2">
      <w:pPr>
        <w:pStyle w:val="11"/>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28.3 对中标结果的质疑应自中标公示之日起，七个工作日内提出。采购人在收到投标人的书面质疑七个工作日内审查质疑事项，作出答复或相关处理决定，并通知质疑投标人，答复的内容不得涉及商业秘密。</w:t>
      </w:r>
    </w:p>
    <w:p w14:paraId="6755FA09">
      <w:pPr>
        <w:pStyle w:val="11"/>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28.4 对采购人的质疑答复不满意或者采购人未在规定时间内作出答复的，可以在答复期满后十五个工作日内向天台县财政局投诉。</w:t>
      </w:r>
    </w:p>
    <w:p w14:paraId="149C2997">
      <w:pPr>
        <w:pStyle w:val="11"/>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28.5 投标人有下列情形之一的，县交易中心将报天台县财政局，将其列入不良行为记录名单：</w:t>
      </w:r>
    </w:p>
    <w:p w14:paraId="086D8DA4">
      <w:pPr>
        <w:pStyle w:val="11"/>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① 一年内三次以上质疑均查无实据的；</w:t>
      </w:r>
    </w:p>
    <w:p w14:paraId="4B52BFFB">
      <w:pPr>
        <w:pStyle w:val="11"/>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② 捏造事实或者提供虚假质疑材料的。</w:t>
      </w:r>
    </w:p>
    <w:p w14:paraId="37CF574D">
      <w:pPr>
        <w:pStyle w:val="11"/>
        <w:spacing w:before="156" w:beforeLines="50" w:line="400" w:lineRule="exact"/>
        <w:ind w:firstLine="413" w:firstLineChars="147"/>
        <w:rPr>
          <w:rFonts w:ascii="仿宋_GB2312" w:hAnsi="宋体" w:eastAsia="仿宋_GB2312"/>
          <w:b/>
          <w:bCs/>
          <w:sz w:val="28"/>
          <w:szCs w:val="28"/>
          <w:highlight w:val="none"/>
        </w:rPr>
      </w:pPr>
      <w:r>
        <w:rPr>
          <w:rFonts w:hint="eastAsia" w:ascii="仿宋_GB2312" w:hAnsi="宋体" w:eastAsia="仿宋_GB2312"/>
          <w:b/>
          <w:bCs/>
          <w:sz w:val="28"/>
          <w:szCs w:val="28"/>
          <w:highlight w:val="none"/>
        </w:rPr>
        <w:t>29</w:t>
      </w:r>
      <w:r>
        <w:rPr>
          <w:rFonts w:ascii="仿宋_GB2312" w:hAnsi="宋体" w:eastAsia="仿宋_GB2312"/>
          <w:b/>
          <w:bCs/>
          <w:sz w:val="28"/>
          <w:szCs w:val="28"/>
          <w:highlight w:val="none"/>
        </w:rPr>
        <w:t>. 中标通知书</w:t>
      </w:r>
    </w:p>
    <w:p w14:paraId="04A231AB">
      <w:pPr>
        <w:pStyle w:val="11"/>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29.1公告中标结果的同时，采购人向中标供应商发出书面中标通知书。</w:t>
      </w:r>
    </w:p>
    <w:p w14:paraId="38ECB7A6">
      <w:pPr>
        <w:pStyle w:val="11"/>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C658909">
      <w:pPr>
        <w:pStyle w:val="11"/>
        <w:snapToGrid w:val="0"/>
        <w:spacing w:line="360" w:lineRule="auto"/>
        <w:ind w:firstLine="643" w:firstLineChars="200"/>
        <w:jc w:val="center"/>
        <w:rPr>
          <w:rFonts w:hint="eastAsia" w:ascii="仿宋_GB2312" w:hAnsi="Times New Roman" w:eastAsia="仿宋_GB2312" w:cs="Times New Roman"/>
          <w:b/>
          <w:kern w:val="2"/>
          <w:sz w:val="32"/>
          <w:szCs w:val="32"/>
          <w:highlight w:val="none"/>
          <w:lang w:val="en-US" w:eastAsia="zh-CN" w:bidi="ar-SA"/>
        </w:rPr>
      </w:pPr>
      <w:r>
        <w:rPr>
          <w:rFonts w:hint="eastAsia" w:ascii="仿宋_GB2312" w:hAnsi="Times New Roman" w:eastAsia="仿宋_GB2312" w:cs="Times New Roman"/>
          <w:b/>
          <w:kern w:val="2"/>
          <w:sz w:val="32"/>
          <w:szCs w:val="32"/>
          <w:highlight w:val="none"/>
          <w:lang w:val="en-US" w:eastAsia="zh-CN" w:bidi="ar-SA"/>
        </w:rPr>
        <w:t>第七节  合同授予</w:t>
      </w:r>
    </w:p>
    <w:p w14:paraId="6B9979CD">
      <w:pPr>
        <w:pStyle w:val="11"/>
        <w:snapToGrid w:val="0"/>
        <w:spacing w:before="156" w:beforeLines="50" w:line="400" w:lineRule="exact"/>
        <w:ind w:firstLine="413" w:firstLineChars="147"/>
        <w:rPr>
          <w:rFonts w:ascii="仿宋_GB2312" w:eastAsia="仿宋_GB2312"/>
          <w:b/>
          <w:sz w:val="28"/>
          <w:szCs w:val="28"/>
          <w:highlight w:val="none"/>
        </w:rPr>
      </w:pPr>
      <w:r>
        <w:rPr>
          <w:rFonts w:ascii="仿宋_GB2312" w:eastAsia="仿宋_GB2312"/>
          <w:b/>
          <w:sz w:val="28"/>
          <w:szCs w:val="28"/>
          <w:highlight w:val="none"/>
        </w:rPr>
        <w:t>3</w:t>
      </w:r>
      <w:r>
        <w:rPr>
          <w:rFonts w:hint="eastAsia" w:ascii="仿宋_GB2312" w:eastAsia="仿宋_GB2312"/>
          <w:b/>
          <w:sz w:val="28"/>
          <w:szCs w:val="28"/>
          <w:highlight w:val="none"/>
        </w:rPr>
        <w:t>0</w:t>
      </w:r>
      <w:r>
        <w:rPr>
          <w:rFonts w:ascii="仿宋_GB2312" w:hAnsi="Times New Roman" w:eastAsia="仿宋_GB2312"/>
          <w:b/>
          <w:sz w:val="28"/>
          <w:szCs w:val="28"/>
          <w:highlight w:val="none"/>
        </w:rPr>
        <w:t>．</w:t>
      </w:r>
      <w:r>
        <w:rPr>
          <w:rFonts w:ascii="仿宋_GB2312" w:eastAsia="仿宋_GB2312"/>
          <w:b/>
          <w:sz w:val="28"/>
          <w:szCs w:val="28"/>
          <w:highlight w:val="none"/>
        </w:rPr>
        <w:t>履约保证金</w:t>
      </w:r>
    </w:p>
    <w:p w14:paraId="72EF6BC9">
      <w:pPr>
        <w:pStyle w:val="11"/>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eastAsia="仿宋_GB2312" w:cs="Times New Roman"/>
          <w:b w:val="0"/>
          <w:kern w:val="2"/>
          <w:sz w:val="24"/>
          <w:szCs w:val="24"/>
          <w:highlight w:val="none"/>
          <w:lang w:val="en-US" w:eastAsia="zh-CN" w:bidi="ar-SA"/>
        </w:rPr>
        <w:t>本项目免收履约保证金</w:t>
      </w:r>
      <w:r>
        <w:rPr>
          <w:rFonts w:hint="eastAsia" w:ascii="仿宋_GB2312" w:hAnsi="Courier New" w:eastAsia="仿宋_GB2312" w:cs="Times New Roman"/>
          <w:b w:val="0"/>
          <w:kern w:val="2"/>
          <w:sz w:val="24"/>
          <w:szCs w:val="24"/>
          <w:highlight w:val="none"/>
          <w:lang w:val="en-US" w:eastAsia="zh-CN" w:bidi="ar-SA"/>
        </w:rPr>
        <w:t>。</w:t>
      </w:r>
    </w:p>
    <w:p w14:paraId="5428EEC0">
      <w:pPr>
        <w:snapToGrid w:val="0"/>
        <w:spacing w:before="156" w:beforeLines="50" w:line="400" w:lineRule="exact"/>
        <w:ind w:firstLine="413" w:firstLineChars="147"/>
        <w:rPr>
          <w:rFonts w:hint="eastAsia" w:ascii="仿宋_GB2312" w:hAnsi="Courier New" w:eastAsia="仿宋_GB2312"/>
          <w:b/>
          <w:sz w:val="28"/>
          <w:szCs w:val="28"/>
          <w:highlight w:val="none"/>
        </w:rPr>
      </w:pPr>
      <w:r>
        <w:rPr>
          <w:rFonts w:hint="eastAsia" w:ascii="仿宋_GB2312" w:eastAsia="仿宋_GB2312"/>
          <w:b/>
          <w:sz w:val="28"/>
          <w:szCs w:val="28"/>
          <w:highlight w:val="none"/>
        </w:rPr>
        <w:t>31．</w:t>
      </w:r>
      <w:r>
        <w:rPr>
          <w:rFonts w:hint="eastAsia" w:ascii="仿宋_GB2312" w:hAnsi="Courier New" w:eastAsia="仿宋_GB2312"/>
          <w:b/>
          <w:sz w:val="28"/>
          <w:szCs w:val="28"/>
          <w:highlight w:val="none"/>
        </w:rPr>
        <w:t>签订合同</w:t>
      </w:r>
    </w:p>
    <w:p w14:paraId="244CCC2A">
      <w:pPr>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31.1 中标供应商在收到中标通知书后15天内与采购人签订合同。</w:t>
      </w:r>
    </w:p>
    <w:p w14:paraId="23B8AE33">
      <w:pPr>
        <w:snapToGrid w:val="0"/>
        <w:spacing w:line="400" w:lineRule="exact"/>
        <w:ind w:firstLine="240" w:firstLineChars="100"/>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31.2 中标供应商拖延、拒签合同的， 取消中标资格。</w:t>
      </w:r>
    </w:p>
    <w:p w14:paraId="3C7FEAF9">
      <w:pPr>
        <w:snapToGrid w:val="0"/>
        <w:spacing w:line="400" w:lineRule="exact"/>
        <w:ind w:firstLine="240" w:firstLineChars="100"/>
        <w:jc w:val="left"/>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t>31.3 招标文件、中标供应商的投标文件及评标过程中有关澄清文件等均作为签订合同的依据。所签订的合同不得对招标文件和中标供应商的投标文件的内容作实质性修改。</w:t>
      </w:r>
    </w:p>
    <w:p w14:paraId="34F42A05">
      <w:pPr>
        <w:rPr>
          <w:rFonts w:hint="eastAsia" w:ascii="仿宋_GB2312" w:hAnsi="Courier New" w:eastAsia="仿宋_GB2312" w:cs="Times New Roman"/>
          <w:b w:val="0"/>
          <w:kern w:val="2"/>
          <w:sz w:val="24"/>
          <w:szCs w:val="24"/>
          <w:highlight w:val="none"/>
          <w:lang w:val="en-US" w:eastAsia="zh-CN" w:bidi="ar-SA"/>
        </w:rPr>
      </w:pPr>
      <w:r>
        <w:rPr>
          <w:rFonts w:hint="eastAsia" w:ascii="仿宋_GB2312" w:hAnsi="Courier New" w:eastAsia="仿宋_GB2312" w:cs="Times New Roman"/>
          <w:b w:val="0"/>
          <w:kern w:val="2"/>
          <w:sz w:val="24"/>
          <w:szCs w:val="24"/>
          <w:highlight w:val="none"/>
          <w:lang w:val="en-US" w:eastAsia="zh-CN" w:bidi="ar-SA"/>
        </w:rPr>
        <w:br w:type="page"/>
      </w:r>
    </w:p>
    <w:p w14:paraId="4E3A8996">
      <w:pPr>
        <w:snapToGrid w:val="0"/>
        <w:spacing w:line="400" w:lineRule="exact"/>
        <w:ind w:firstLine="361" w:firstLineChars="100"/>
        <w:jc w:val="center"/>
        <w:rPr>
          <w:rFonts w:hint="eastAsia" w:ascii="仿宋" w:hAnsi="仿宋" w:eastAsia="仿宋"/>
          <w:b/>
          <w:bCs/>
          <w:color w:val="auto"/>
          <w:sz w:val="36"/>
          <w:szCs w:val="36"/>
          <w:highlight w:val="none"/>
        </w:rPr>
      </w:pPr>
      <w:r>
        <w:rPr>
          <w:rFonts w:hint="eastAsia" w:ascii="仿宋" w:hAnsi="仿宋" w:eastAsia="仿宋"/>
          <w:b/>
          <w:bCs/>
          <w:color w:val="auto"/>
          <w:sz w:val="36"/>
          <w:highlight w:val="none"/>
          <w:lang w:val="en-US" w:eastAsia="zh-CN"/>
        </w:rPr>
        <w:t>第三章</w:t>
      </w:r>
      <w:r>
        <w:rPr>
          <w:rFonts w:hint="eastAsia" w:ascii="仿宋" w:hAnsi="仿宋" w:eastAsia="仿宋" w:cs="仿宋"/>
          <w:b/>
          <w:bCs/>
          <w:sz w:val="36"/>
          <w:szCs w:val="36"/>
          <w:highlight w:val="none"/>
          <w:lang w:val="en-US" w:eastAsia="zh-CN"/>
        </w:rPr>
        <w:t xml:space="preserve"> </w:t>
      </w:r>
      <w:bookmarkStart w:id="12" w:name="_Toc953"/>
      <w:r>
        <w:rPr>
          <w:rFonts w:hint="eastAsia" w:ascii="仿宋" w:hAnsi="仿宋" w:eastAsia="仿宋" w:cs="仿宋"/>
          <w:b/>
          <w:bCs/>
          <w:sz w:val="36"/>
          <w:szCs w:val="36"/>
          <w:highlight w:val="none"/>
          <w:lang w:val="en-US" w:eastAsia="zh-CN"/>
        </w:rPr>
        <w:t>合同主要条款</w:t>
      </w:r>
      <w:bookmarkEnd w:id="12"/>
    </w:p>
    <w:p w14:paraId="6EB1B253">
      <w:pPr>
        <w:widowControl/>
        <w:snapToGrid w:val="0"/>
        <w:spacing w:line="360" w:lineRule="exact"/>
        <w:ind w:firstLine="480" w:firstLineChars="200"/>
        <w:jc w:val="center"/>
        <w:rPr>
          <w:highlight w:val="none"/>
        </w:rPr>
      </w:pPr>
      <w:r>
        <w:rPr>
          <w:rFonts w:hint="eastAsia" w:ascii="仿宋_GB2312" w:hAnsi="Times New Roman" w:eastAsia="仿宋_GB2312" w:cs="Times New Roman"/>
          <w:color w:val="auto"/>
          <w:sz w:val="24"/>
          <w:highlight w:val="none"/>
          <w:lang w:eastAsia="zh-CN"/>
        </w:rPr>
        <w:t>（此稿为合同样本，最终定稿待双方协商后商定）</w:t>
      </w:r>
    </w:p>
    <w:p w14:paraId="4754B1AB">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项目名称：                                     项目编号：</w:t>
      </w:r>
    </w:p>
    <w:p w14:paraId="5DE80515">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甲方：（采购人）</w:t>
      </w:r>
    </w:p>
    <w:p w14:paraId="69100056">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乙方：（中标供应商）</w:t>
      </w:r>
    </w:p>
    <w:p w14:paraId="76E229F4">
      <w:pPr>
        <w:widowControl/>
        <w:snapToGrid w:val="0"/>
        <w:spacing w:line="360" w:lineRule="exact"/>
        <w:ind w:firstLine="480" w:firstLineChars="200"/>
        <w:jc w:val="left"/>
        <w:rPr>
          <w:rFonts w:ascii="仿宋_GB2312" w:eastAsia="仿宋_GB2312"/>
          <w:color w:val="auto"/>
          <w:sz w:val="24"/>
          <w:highlight w:val="none"/>
        </w:rPr>
      </w:pPr>
      <w:r>
        <w:rPr>
          <w:rFonts w:hint="eastAsia" w:ascii="仿宋_GB2312" w:hAnsi="宋体" w:eastAsia="仿宋_GB2312" w:cs="Arial"/>
          <w:color w:val="auto"/>
          <w:kern w:val="0"/>
          <w:sz w:val="24"/>
          <w:highlight w:val="none"/>
        </w:rPr>
        <w:t>根据</w:t>
      </w:r>
      <w:r>
        <w:rPr>
          <w:rFonts w:hint="eastAsia" w:ascii="仿宋_GB2312" w:eastAsia="仿宋_GB2312"/>
          <w:color w:val="auto"/>
          <w:sz w:val="24"/>
          <w:highlight w:val="none"/>
          <w:lang w:eastAsia="zh-CN"/>
        </w:rPr>
        <w:t>浙江广通工程咨询有限公司</w:t>
      </w:r>
      <w:r>
        <w:rPr>
          <w:rFonts w:hint="eastAsia" w:ascii="仿宋_GB2312" w:hAnsi="宋体" w:eastAsia="仿宋_GB2312" w:cs="Arial"/>
          <w:color w:val="auto"/>
          <w:kern w:val="0"/>
          <w:sz w:val="24"/>
          <w:highlight w:val="none"/>
        </w:rPr>
        <w:t>关于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2025～2026年度天台县始丰街道和合·老人·家综合体、居家养老服务中心及居家养老服务照料中心托管运营服务项目</w:t>
      </w:r>
      <w:r>
        <w:rPr>
          <w:rFonts w:hint="eastAsia" w:ascii="仿宋_GB2312" w:eastAsia="仿宋_GB2312"/>
          <w:color w:val="auto"/>
          <w:sz w:val="24"/>
          <w:highlight w:val="none"/>
        </w:rPr>
        <w:t>公开招标的结果签署本合同。</w:t>
      </w:r>
    </w:p>
    <w:p w14:paraId="19560CDA">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2" w:firstLineChars="20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合同组成部分</w:t>
      </w:r>
    </w:p>
    <w:p w14:paraId="32465866">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下列文件为本合同的组成部分，并构成一个整体，需综合解释、相互补充。如果下列文件内容出现不一致的情形，在保证按照</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文件确定事项的前提下，组成本合同的多个文件优先适用顺序如下：</w:t>
      </w:r>
    </w:p>
    <w:p w14:paraId="06165B66">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 本合同及其补充合同、变更协议；</w:t>
      </w:r>
    </w:p>
    <w:p w14:paraId="5A67FFAC">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通知书；</w:t>
      </w:r>
    </w:p>
    <w:p w14:paraId="55915F80">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投标</w:t>
      </w:r>
      <w:r>
        <w:rPr>
          <w:rFonts w:hint="eastAsia" w:ascii="仿宋" w:hAnsi="仿宋" w:eastAsia="仿宋" w:cs="仿宋"/>
          <w:sz w:val="24"/>
          <w:szCs w:val="24"/>
          <w:highlight w:val="none"/>
        </w:rPr>
        <w:t>文件（含澄清或者说明文件）；</w:t>
      </w:r>
    </w:p>
    <w:p w14:paraId="28D9605B">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文件（含澄清或者修改文件）；</w:t>
      </w:r>
    </w:p>
    <w:p w14:paraId="2811AE95">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其他相关采购文件</w:t>
      </w:r>
      <w:r>
        <w:rPr>
          <w:rFonts w:hint="eastAsia" w:ascii="仿宋" w:hAnsi="仿宋" w:eastAsia="仿宋" w:cs="仿宋"/>
          <w:sz w:val="24"/>
          <w:szCs w:val="24"/>
          <w:highlight w:val="none"/>
          <w:lang w:eastAsia="zh-CN"/>
        </w:rPr>
        <w:t>；</w:t>
      </w:r>
    </w:p>
    <w:p w14:paraId="06090688">
      <w:pPr>
        <w:pStyle w:val="11"/>
        <w:keepNext w:val="0"/>
        <w:keepLines w:val="0"/>
        <w:pageBreakBefore w:val="0"/>
        <w:widowControl w:val="0"/>
        <w:kinsoku/>
        <w:wordWrap/>
        <w:overflowPunct/>
        <w:topLinePunct w:val="0"/>
        <w:autoSpaceDE/>
        <w:autoSpaceDN/>
        <w:bidi w:val="0"/>
        <w:snapToGrid w:val="0"/>
        <w:spacing w:line="312" w:lineRule="auto"/>
        <w:ind w:right="0" w:rightChars="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、合同金额</w:t>
      </w:r>
    </w:p>
    <w:p w14:paraId="391ACD51">
      <w:pPr>
        <w:pStyle w:val="11"/>
        <w:keepNext w:val="0"/>
        <w:keepLines w:val="0"/>
        <w:pageBreakBefore w:val="0"/>
        <w:widowControl w:val="0"/>
        <w:kinsoku/>
        <w:wordWrap/>
        <w:overflowPunct/>
        <w:topLinePunct w:val="0"/>
        <w:autoSpaceDE/>
        <w:autoSpaceDN/>
        <w:bidi w:val="0"/>
        <w:snapToGrid w:val="0"/>
        <w:spacing w:line="312" w:lineRule="auto"/>
        <w:ind w:right="0" w:rightChars="0" w:firstLine="480" w:firstLineChars="200"/>
        <w:outlineLvl w:val="9"/>
        <w:rPr>
          <w:rFonts w:hint="default" w:eastAsia="仿宋"/>
          <w:highlight w:val="none"/>
          <w:lang w:val="en-US" w:eastAsia="zh-CN"/>
        </w:rPr>
      </w:pPr>
      <w:r>
        <w:rPr>
          <w:rFonts w:hint="eastAsia" w:ascii="仿宋" w:hAnsi="仿宋" w:eastAsia="仿宋" w:cs="仿宋"/>
          <w:sz w:val="24"/>
          <w:szCs w:val="24"/>
          <w:highlight w:val="none"/>
        </w:rPr>
        <w:t>本合同金额为（大写）：</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元）人民币</w:t>
      </w:r>
      <w:r>
        <w:rPr>
          <w:rFonts w:hint="eastAsia" w:ascii="仿宋" w:hAnsi="仿宋" w:eastAsia="仿宋" w:cs="仿宋"/>
          <w:sz w:val="24"/>
          <w:szCs w:val="24"/>
          <w:highlight w:val="none"/>
          <w:lang w:eastAsia="zh-CN"/>
        </w:rPr>
        <w:t>。</w:t>
      </w:r>
    </w:p>
    <w:tbl>
      <w:tblPr>
        <w:tblStyle w:val="23"/>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113"/>
        <w:gridCol w:w="1610"/>
        <w:gridCol w:w="2431"/>
        <w:gridCol w:w="1337"/>
      </w:tblGrid>
      <w:tr w14:paraId="0F3F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91" w:type="dxa"/>
            <w:noWrap w:val="0"/>
            <w:vAlign w:val="center"/>
          </w:tcPr>
          <w:p w14:paraId="2C62B06A">
            <w:pPr>
              <w:keepNext w:val="0"/>
              <w:keepLines w:val="0"/>
              <w:widowControl/>
              <w:suppressLineNumbers w:val="0"/>
              <w:snapToGrid w:val="0"/>
              <w:spacing w:before="0" w:beforeAutospacing="0" w:after="0" w:afterAutospacing="0" w:line="360" w:lineRule="auto"/>
              <w:ind w:left="0" w:right="0"/>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序号</w:t>
            </w:r>
          </w:p>
        </w:tc>
        <w:tc>
          <w:tcPr>
            <w:tcW w:w="3113" w:type="dxa"/>
            <w:noWrap w:val="0"/>
            <w:vAlign w:val="center"/>
          </w:tcPr>
          <w:p w14:paraId="137488BA">
            <w:pPr>
              <w:keepNext w:val="0"/>
              <w:keepLines w:val="0"/>
              <w:widowControl/>
              <w:suppressLineNumbers w:val="0"/>
              <w:snapToGrid w:val="0"/>
              <w:spacing w:before="0" w:beforeAutospacing="0" w:after="0" w:afterAutospacing="0" w:line="360" w:lineRule="auto"/>
              <w:ind w:left="0" w:right="0"/>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名称</w:t>
            </w:r>
          </w:p>
        </w:tc>
        <w:tc>
          <w:tcPr>
            <w:tcW w:w="1610" w:type="dxa"/>
            <w:noWrap w:val="0"/>
            <w:vAlign w:val="center"/>
          </w:tcPr>
          <w:p w14:paraId="55661F71">
            <w:pPr>
              <w:keepNext w:val="0"/>
              <w:keepLines w:val="0"/>
              <w:widowControl/>
              <w:suppressLineNumbers w:val="0"/>
              <w:snapToGrid w:val="0"/>
              <w:spacing w:before="0" w:beforeAutospacing="0" w:after="0" w:afterAutospacing="0" w:line="360" w:lineRule="auto"/>
              <w:ind w:left="0" w:right="0"/>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数量（家）</w:t>
            </w:r>
          </w:p>
        </w:tc>
        <w:tc>
          <w:tcPr>
            <w:tcW w:w="2431" w:type="dxa"/>
            <w:noWrap w:val="0"/>
            <w:vAlign w:val="center"/>
          </w:tcPr>
          <w:p w14:paraId="177EACF9">
            <w:pPr>
              <w:keepNext w:val="0"/>
              <w:keepLines w:val="0"/>
              <w:widowControl/>
              <w:suppressLineNumbers w:val="0"/>
              <w:snapToGrid w:val="0"/>
              <w:spacing w:before="0" w:beforeAutospacing="0" w:after="0" w:afterAutospacing="0" w:line="360" w:lineRule="auto"/>
              <w:ind w:left="0" w:right="0"/>
              <w:jc w:val="both"/>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单价（元/年/家）</w:t>
            </w:r>
          </w:p>
        </w:tc>
        <w:tc>
          <w:tcPr>
            <w:tcW w:w="1337" w:type="dxa"/>
            <w:noWrap w:val="0"/>
            <w:vAlign w:val="center"/>
          </w:tcPr>
          <w:p w14:paraId="3187ADC5">
            <w:pPr>
              <w:keepNext w:val="0"/>
              <w:keepLines w:val="0"/>
              <w:widowControl/>
              <w:suppressLineNumbers w:val="0"/>
              <w:snapToGrid w:val="0"/>
              <w:spacing w:before="0" w:beforeAutospacing="0" w:after="0" w:afterAutospacing="0" w:line="360" w:lineRule="auto"/>
              <w:ind w:left="0" w:right="0"/>
              <w:jc w:val="both"/>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两年总价</w:t>
            </w:r>
          </w:p>
        </w:tc>
      </w:tr>
      <w:tr w14:paraId="0B77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791" w:type="dxa"/>
            <w:noWrap w:val="0"/>
            <w:vAlign w:val="center"/>
          </w:tcPr>
          <w:p w14:paraId="425B841D">
            <w:pPr>
              <w:keepNext w:val="0"/>
              <w:keepLines w:val="0"/>
              <w:widowControl/>
              <w:suppressLineNumbers w:val="0"/>
              <w:snapToGrid w:val="0"/>
              <w:spacing w:before="0" w:beforeAutospacing="0" w:after="0" w:afterAutospacing="0" w:line="360" w:lineRule="auto"/>
              <w:ind w:left="0" w:right="0"/>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w:t>
            </w:r>
          </w:p>
        </w:tc>
        <w:tc>
          <w:tcPr>
            <w:tcW w:w="3113" w:type="dxa"/>
            <w:noWrap w:val="0"/>
            <w:vAlign w:val="center"/>
          </w:tcPr>
          <w:p w14:paraId="4376AB9F">
            <w:pPr>
              <w:keepNext w:val="0"/>
              <w:keepLines w:val="0"/>
              <w:widowControl/>
              <w:suppressLineNumbers w:val="0"/>
              <w:spacing w:before="60" w:beforeAutospacing="0" w:after="60" w:afterAutospacing="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en-US" w:eastAsia="zh-CN"/>
              </w:rPr>
              <w:t>和合·老人·家综合体</w:t>
            </w:r>
          </w:p>
        </w:tc>
        <w:tc>
          <w:tcPr>
            <w:tcW w:w="1610" w:type="dxa"/>
            <w:noWrap w:val="0"/>
            <w:vAlign w:val="center"/>
          </w:tcPr>
          <w:p w14:paraId="668EDAA6">
            <w:pPr>
              <w:keepNext w:val="0"/>
              <w:keepLines w:val="0"/>
              <w:widowControl/>
              <w:suppressLineNumbers w:val="0"/>
              <w:spacing w:before="60" w:beforeAutospacing="0" w:after="60" w:afterAutospacing="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en-US" w:eastAsia="zh-CN"/>
              </w:rPr>
              <w:t>1家</w:t>
            </w:r>
          </w:p>
        </w:tc>
        <w:tc>
          <w:tcPr>
            <w:tcW w:w="2431" w:type="dxa"/>
            <w:noWrap w:val="0"/>
            <w:vAlign w:val="center"/>
          </w:tcPr>
          <w:p w14:paraId="5B71AFFA">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_GB2312" w:hAnsi="仿宋_GB2312" w:eastAsia="仿宋_GB2312" w:cs="仿宋_GB2312"/>
                <w:kern w:val="0"/>
                <w:sz w:val="24"/>
                <w:highlight w:val="none"/>
                <w:lang w:val="en-US" w:eastAsia="zh-CN"/>
              </w:rPr>
            </w:pPr>
          </w:p>
        </w:tc>
        <w:tc>
          <w:tcPr>
            <w:tcW w:w="1337" w:type="dxa"/>
            <w:noWrap w:val="0"/>
            <w:vAlign w:val="center"/>
          </w:tcPr>
          <w:p w14:paraId="3A7E1628">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_GB2312" w:hAnsi="仿宋_GB2312" w:eastAsia="仿宋_GB2312" w:cs="仿宋_GB2312"/>
                <w:kern w:val="0"/>
                <w:sz w:val="24"/>
                <w:highlight w:val="none"/>
                <w:lang w:val="en-US" w:eastAsia="zh-CN"/>
              </w:rPr>
            </w:pPr>
          </w:p>
        </w:tc>
      </w:tr>
      <w:tr w14:paraId="6F3B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791" w:type="dxa"/>
            <w:noWrap w:val="0"/>
            <w:vAlign w:val="center"/>
          </w:tcPr>
          <w:p w14:paraId="620E074D">
            <w:pPr>
              <w:keepNext w:val="0"/>
              <w:keepLines w:val="0"/>
              <w:widowControl/>
              <w:suppressLineNumbers w:val="0"/>
              <w:snapToGrid w:val="0"/>
              <w:spacing w:before="0" w:beforeAutospacing="0" w:after="0" w:afterAutospacing="0" w:line="360" w:lineRule="auto"/>
              <w:ind w:left="0" w:right="0"/>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w:t>
            </w:r>
          </w:p>
        </w:tc>
        <w:tc>
          <w:tcPr>
            <w:tcW w:w="3113" w:type="dxa"/>
            <w:noWrap w:val="0"/>
            <w:vAlign w:val="center"/>
          </w:tcPr>
          <w:p w14:paraId="44318979">
            <w:pPr>
              <w:keepNext w:val="0"/>
              <w:keepLines w:val="0"/>
              <w:widowControl/>
              <w:suppressLineNumbers w:val="0"/>
              <w:spacing w:before="60" w:beforeAutospacing="0" w:after="60" w:afterAutospacing="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zh-TW" w:eastAsia="zh-TW"/>
              </w:rPr>
              <w:t>居家养老服务中心</w:t>
            </w:r>
          </w:p>
        </w:tc>
        <w:tc>
          <w:tcPr>
            <w:tcW w:w="1610" w:type="dxa"/>
            <w:noWrap w:val="0"/>
            <w:vAlign w:val="center"/>
          </w:tcPr>
          <w:p w14:paraId="355141C3">
            <w:pPr>
              <w:keepNext w:val="0"/>
              <w:keepLines w:val="0"/>
              <w:widowControl/>
              <w:suppressLineNumbers w:val="0"/>
              <w:spacing w:before="60" w:beforeAutospacing="0" w:after="60" w:afterAutospacing="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en-US" w:eastAsia="zh-CN"/>
              </w:rPr>
              <w:t>1家</w:t>
            </w:r>
          </w:p>
        </w:tc>
        <w:tc>
          <w:tcPr>
            <w:tcW w:w="2431" w:type="dxa"/>
            <w:noWrap w:val="0"/>
            <w:vAlign w:val="center"/>
          </w:tcPr>
          <w:p w14:paraId="439A5F61">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_GB2312" w:hAnsi="仿宋_GB2312" w:eastAsia="仿宋_GB2312" w:cs="仿宋_GB2312"/>
                <w:kern w:val="0"/>
                <w:sz w:val="24"/>
                <w:highlight w:val="none"/>
                <w:lang w:val="en-US" w:eastAsia="zh-CN"/>
              </w:rPr>
            </w:pPr>
          </w:p>
        </w:tc>
        <w:tc>
          <w:tcPr>
            <w:tcW w:w="1337" w:type="dxa"/>
            <w:noWrap w:val="0"/>
            <w:vAlign w:val="center"/>
          </w:tcPr>
          <w:p w14:paraId="4D4B5E07">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_GB2312" w:hAnsi="仿宋_GB2312" w:eastAsia="仿宋_GB2312" w:cs="仿宋_GB2312"/>
                <w:kern w:val="0"/>
                <w:sz w:val="24"/>
                <w:highlight w:val="none"/>
                <w:lang w:val="en-US" w:eastAsia="zh-CN"/>
              </w:rPr>
            </w:pPr>
          </w:p>
        </w:tc>
      </w:tr>
      <w:tr w14:paraId="6ACD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791" w:type="dxa"/>
            <w:noWrap w:val="0"/>
            <w:vAlign w:val="center"/>
          </w:tcPr>
          <w:p w14:paraId="6A1639CD">
            <w:pPr>
              <w:keepNext w:val="0"/>
              <w:keepLines w:val="0"/>
              <w:widowControl/>
              <w:suppressLineNumbers w:val="0"/>
              <w:snapToGrid w:val="0"/>
              <w:spacing w:before="0" w:beforeAutospacing="0" w:after="0" w:afterAutospacing="0" w:line="360" w:lineRule="auto"/>
              <w:ind w:left="0" w:right="0"/>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3</w:t>
            </w:r>
          </w:p>
        </w:tc>
        <w:tc>
          <w:tcPr>
            <w:tcW w:w="3113" w:type="dxa"/>
            <w:noWrap w:val="0"/>
            <w:vAlign w:val="center"/>
          </w:tcPr>
          <w:p w14:paraId="722C7590">
            <w:pPr>
              <w:keepNext w:val="0"/>
              <w:keepLines w:val="0"/>
              <w:widowControl/>
              <w:suppressLineNumbers w:val="0"/>
              <w:spacing w:before="60" w:beforeAutospacing="0" w:after="60" w:afterAutospacing="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en-US" w:eastAsia="zh-CN"/>
              </w:rPr>
              <w:t>居家养老服务照料中心</w:t>
            </w:r>
          </w:p>
        </w:tc>
        <w:tc>
          <w:tcPr>
            <w:tcW w:w="1610" w:type="dxa"/>
            <w:noWrap w:val="0"/>
            <w:vAlign w:val="center"/>
          </w:tcPr>
          <w:p w14:paraId="0B07AE41">
            <w:pPr>
              <w:keepNext w:val="0"/>
              <w:keepLines w:val="0"/>
              <w:widowControl/>
              <w:suppressLineNumbers w:val="0"/>
              <w:spacing w:before="60" w:beforeAutospacing="0" w:after="60" w:afterAutospacing="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en-US" w:eastAsia="zh-CN"/>
              </w:rPr>
              <w:t>20家</w:t>
            </w:r>
          </w:p>
        </w:tc>
        <w:tc>
          <w:tcPr>
            <w:tcW w:w="2431" w:type="dxa"/>
            <w:noWrap w:val="0"/>
            <w:vAlign w:val="center"/>
          </w:tcPr>
          <w:p w14:paraId="7ED10074">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_GB2312" w:hAnsi="仿宋_GB2312" w:eastAsia="仿宋_GB2312" w:cs="仿宋_GB2312"/>
                <w:kern w:val="0"/>
                <w:sz w:val="24"/>
                <w:highlight w:val="none"/>
                <w:lang w:val="en-US" w:eastAsia="zh-CN"/>
              </w:rPr>
            </w:pPr>
          </w:p>
        </w:tc>
        <w:tc>
          <w:tcPr>
            <w:tcW w:w="1337" w:type="dxa"/>
            <w:noWrap w:val="0"/>
            <w:vAlign w:val="center"/>
          </w:tcPr>
          <w:p w14:paraId="3400EAA8">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_GB2312" w:hAnsi="仿宋_GB2312" w:eastAsia="仿宋_GB2312" w:cs="仿宋_GB2312"/>
                <w:kern w:val="0"/>
                <w:sz w:val="24"/>
                <w:highlight w:val="none"/>
                <w:lang w:val="en-US" w:eastAsia="zh-CN"/>
              </w:rPr>
            </w:pPr>
          </w:p>
        </w:tc>
      </w:tr>
      <w:tr w14:paraId="77ED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91" w:type="dxa"/>
            <w:noWrap w:val="0"/>
            <w:vAlign w:val="center"/>
          </w:tcPr>
          <w:p w14:paraId="4857E37E">
            <w:pPr>
              <w:keepNext w:val="0"/>
              <w:keepLines w:val="0"/>
              <w:widowControl/>
              <w:suppressLineNumbers w:val="0"/>
              <w:snapToGrid w:val="0"/>
              <w:spacing w:before="0" w:beforeAutospacing="0" w:after="0" w:afterAutospacing="0" w:line="360" w:lineRule="auto"/>
              <w:ind w:left="0" w:right="0"/>
              <w:jc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4</w:t>
            </w:r>
          </w:p>
        </w:tc>
        <w:tc>
          <w:tcPr>
            <w:tcW w:w="7154" w:type="dxa"/>
            <w:gridSpan w:val="3"/>
            <w:noWrap w:val="0"/>
            <w:vAlign w:val="center"/>
          </w:tcPr>
          <w:p w14:paraId="77C57F15">
            <w:pPr>
              <w:keepNext w:val="0"/>
              <w:keepLines w:val="0"/>
              <w:widowControl/>
              <w:suppressLineNumbers w:val="0"/>
              <w:snapToGrid w:val="0"/>
              <w:spacing w:before="0" w:beforeAutospacing="0" w:after="0" w:afterAutospacing="0" w:line="360" w:lineRule="auto"/>
              <w:ind w:left="0" w:right="0"/>
              <w:jc w:val="both"/>
              <w:rPr>
                <w:rFonts w:hint="default" w:ascii="仿宋_GB2312" w:hAnsi="仿宋_GB2312" w:eastAsia="仿宋" w:cs="仿宋_GB2312"/>
                <w:kern w:val="0"/>
                <w:sz w:val="24"/>
                <w:highlight w:val="none"/>
                <w:lang w:val="en-US" w:eastAsia="zh-CN"/>
              </w:rPr>
            </w:pPr>
            <w:r>
              <w:rPr>
                <w:rFonts w:hint="eastAsia" w:ascii="仿宋" w:hAnsi="仿宋" w:eastAsia="仿宋" w:cs="仿宋"/>
                <w:sz w:val="24"/>
                <w:highlight w:val="none"/>
                <w:lang w:val="en-US" w:eastAsia="zh-CN"/>
              </w:rPr>
              <w:t>和合·老人·家综合体老年助餐补助：80000元/年</w:t>
            </w:r>
          </w:p>
        </w:tc>
        <w:tc>
          <w:tcPr>
            <w:tcW w:w="1337" w:type="dxa"/>
            <w:noWrap w:val="0"/>
            <w:vAlign w:val="center"/>
          </w:tcPr>
          <w:p w14:paraId="3EBD0868">
            <w:pPr>
              <w:keepNext w:val="0"/>
              <w:keepLines w:val="0"/>
              <w:widowControl/>
              <w:suppressLineNumbers w:val="0"/>
              <w:snapToGrid w:val="0"/>
              <w:spacing w:before="0" w:beforeAutospacing="0" w:after="0" w:afterAutospacing="0" w:line="360" w:lineRule="auto"/>
              <w:ind w:left="0" w:right="0"/>
              <w:jc w:val="both"/>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160000</w:t>
            </w:r>
          </w:p>
        </w:tc>
      </w:tr>
      <w:tr w14:paraId="392B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91" w:type="dxa"/>
            <w:noWrap w:val="0"/>
            <w:vAlign w:val="center"/>
          </w:tcPr>
          <w:p w14:paraId="476FD34B">
            <w:pPr>
              <w:keepNext w:val="0"/>
              <w:keepLines w:val="0"/>
              <w:widowControl/>
              <w:suppressLineNumbers w:val="0"/>
              <w:snapToGrid w:val="0"/>
              <w:spacing w:before="0" w:beforeAutospacing="0" w:after="0" w:afterAutospacing="0" w:line="360" w:lineRule="auto"/>
              <w:ind w:left="0" w:right="0"/>
              <w:jc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5</w:t>
            </w:r>
          </w:p>
        </w:tc>
        <w:tc>
          <w:tcPr>
            <w:tcW w:w="7154" w:type="dxa"/>
            <w:gridSpan w:val="3"/>
            <w:noWrap w:val="0"/>
            <w:vAlign w:val="center"/>
          </w:tcPr>
          <w:p w14:paraId="399DA0D9">
            <w:pPr>
              <w:keepNext w:val="0"/>
              <w:keepLines w:val="0"/>
              <w:widowControl/>
              <w:suppressLineNumbers w:val="0"/>
              <w:snapToGrid w:val="0"/>
              <w:spacing w:before="0" w:beforeAutospacing="0" w:after="0" w:afterAutospacing="0" w:line="360" w:lineRule="auto"/>
              <w:ind w:left="0" w:right="0"/>
              <w:jc w:val="both"/>
              <w:rPr>
                <w:rFonts w:hint="default" w:ascii="仿宋" w:hAnsi="仿宋" w:eastAsia="仿宋" w:cs="仿宋"/>
                <w:sz w:val="24"/>
                <w:highlight w:val="none"/>
                <w:lang w:val="en-US" w:eastAsia="zh-CN"/>
              </w:rPr>
            </w:pPr>
            <w:r>
              <w:rPr>
                <w:rFonts w:hint="eastAsia" w:ascii="仿宋" w:hAnsi="仿宋" w:eastAsia="仿宋" w:cs="仿宋"/>
                <w:sz w:val="24"/>
                <w:highlight w:val="none"/>
                <w:lang w:val="zh-TW" w:eastAsia="zh-TW"/>
              </w:rPr>
              <w:t>居家养老服务中心</w:t>
            </w:r>
            <w:r>
              <w:rPr>
                <w:rFonts w:hint="eastAsia" w:ascii="仿宋" w:hAnsi="仿宋" w:eastAsia="仿宋" w:cs="仿宋"/>
                <w:sz w:val="24"/>
                <w:highlight w:val="none"/>
                <w:lang w:val="en-US" w:eastAsia="zh-CN"/>
              </w:rPr>
              <w:t>老年助餐补助：80000元/年</w:t>
            </w:r>
          </w:p>
        </w:tc>
        <w:tc>
          <w:tcPr>
            <w:tcW w:w="1337" w:type="dxa"/>
            <w:noWrap w:val="0"/>
            <w:vAlign w:val="center"/>
          </w:tcPr>
          <w:p w14:paraId="3CD8880E">
            <w:pPr>
              <w:keepNext w:val="0"/>
              <w:keepLines w:val="0"/>
              <w:widowControl/>
              <w:suppressLineNumbers w:val="0"/>
              <w:snapToGrid w:val="0"/>
              <w:spacing w:before="0" w:beforeAutospacing="0" w:after="0" w:afterAutospacing="0" w:line="360" w:lineRule="auto"/>
              <w:ind w:left="0" w:right="0"/>
              <w:jc w:val="both"/>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160000</w:t>
            </w:r>
          </w:p>
        </w:tc>
      </w:tr>
    </w:tbl>
    <w:p w14:paraId="7CF75AC0">
      <w:pPr>
        <w:pStyle w:val="11"/>
        <w:keepNext w:val="0"/>
        <w:keepLines w:val="0"/>
        <w:pageBreakBefore w:val="0"/>
        <w:widowControl w:val="0"/>
        <w:kinsoku/>
        <w:wordWrap/>
        <w:overflowPunct/>
        <w:topLinePunct w:val="0"/>
        <w:autoSpaceDE/>
        <w:autoSpaceDN/>
        <w:bidi w:val="0"/>
        <w:snapToGrid w:val="0"/>
        <w:spacing w:line="312" w:lineRule="auto"/>
        <w:ind w:right="0" w:rightChars="0" w:firstLine="420" w:firstLineChars="200"/>
        <w:outlineLvl w:val="9"/>
        <w:rPr>
          <w:rFonts w:hint="default" w:eastAsia="仿宋"/>
          <w:highlight w:val="none"/>
          <w:lang w:val="en-US" w:eastAsia="zh-CN"/>
        </w:rPr>
      </w:pPr>
    </w:p>
    <w:p w14:paraId="56D9C13A">
      <w:pPr>
        <w:pStyle w:val="13"/>
        <w:keepNext w:val="0"/>
        <w:pageBreakBefore w:val="0"/>
        <w:numPr>
          <w:ilvl w:val="0"/>
          <w:numId w:val="0"/>
        </w:numPr>
        <w:kinsoku/>
        <w:wordWrap/>
        <w:overflowPunct/>
        <w:topLinePunct w:val="0"/>
        <w:autoSpaceDE/>
        <w:autoSpaceDN/>
        <w:bidi w:val="0"/>
        <w:snapToGrid w:val="0"/>
        <w:spacing w:line="312" w:lineRule="auto"/>
        <w:ind w:leftChars="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二、合同内容</w:t>
      </w:r>
    </w:p>
    <w:p w14:paraId="4A98AEF3">
      <w:pPr>
        <w:pStyle w:val="13"/>
        <w:keepNext w:val="0"/>
        <w:pageBreakBefore w:val="0"/>
        <w:numPr>
          <w:ilvl w:val="0"/>
          <w:numId w:val="0"/>
        </w:numPr>
        <w:kinsoku/>
        <w:wordWrap/>
        <w:overflowPunct/>
        <w:topLinePunct w:val="0"/>
        <w:autoSpaceDE/>
        <w:autoSpaceDN/>
        <w:bidi w:val="0"/>
        <w:snapToGrid w:val="0"/>
        <w:spacing w:line="312"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本项目为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2025～2026年度天台县始丰街道和合·老人·家综合体、居家养老服务中心及居家养老服务照料中心托管运营服务项目</w:t>
      </w:r>
      <w:r>
        <w:rPr>
          <w:rFonts w:hint="eastAsia" w:ascii="仿宋" w:hAnsi="仿宋" w:eastAsia="仿宋" w:cs="仿宋"/>
          <w:bCs/>
          <w:sz w:val="24"/>
          <w:szCs w:val="24"/>
          <w:highlight w:val="none"/>
        </w:rPr>
        <w:t>，乙方须</w:t>
      </w:r>
      <w:r>
        <w:rPr>
          <w:rFonts w:hint="eastAsia" w:ascii="仿宋" w:hAnsi="仿宋" w:eastAsia="仿宋" w:cs="仿宋"/>
          <w:bCs/>
          <w:sz w:val="24"/>
          <w:szCs w:val="24"/>
          <w:highlight w:val="none"/>
          <w:lang w:val="en-US" w:eastAsia="zh-CN"/>
        </w:rPr>
        <w:t>履约</w:t>
      </w:r>
      <w:r>
        <w:rPr>
          <w:rFonts w:hint="eastAsia" w:ascii="仿宋" w:hAnsi="仿宋" w:eastAsia="仿宋" w:cs="仿宋"/>
          <w:bCs/>
          <w:sz w:val="24"/>
          <w:szCs w:val="24"/>
          <w:highlight w:val="none"/>
        </w:rPr>
        <w:t>完成下列</w:t>
      </w:r>
      <w:r>
        <w:rPr>
          <w:rFonts w:hint="eastAsia" w:ascii="仿宋" w:hAnsi="仿宋" w:eastAsia="仿宋" w:cs="仿宋"/>
          <w:bCs/>
          <w:sz w:val="24"/>
          <w:szCs w:val="24"/>
          <w:highlight w:val="none"/>
          <w:lang w:val="en-US" w:eastAsia="zh-CN"/>
        </w:rPr>
        <w:t>服务内容</w:t>
      </w:r>
      <w:r>
        <w:rPr>
          <w:rFonts w:hint="eastAsia" w:ascii="仿宋" w:hAnsi="仿宋" w:eastAsia="仿宋" w:cs="仿宋"/>
          <w:bCs/>
          <w:sz w:val="24"/>
          <w:szCs w:val="24"/>
          <w:highlight w:val="none"/>
        </w:rPr>
        <w:t>：</w:t>
      </w:r>
    </w:p>
    <w:p w14:paraId="19BAF862">
      <w:pPr>
        <w:keepNext w:val="0"/>
        <w:pageBreakBefore w:val="0"/>
        <w:numPr>
          <w:ilvl w:val="0"/>
          <w:numId w:val="0"/>
        </w:numPr>
        <w:kinsoku/>
        <w:wordWrap/>
        <w:overflowPunct/>
        <w:topLinePunct w:val="0"/>
        <w:autoSpaceDE/>
        <w:autoSpaceDN/>
        <w:bidi w:val="0"/>
        <w:snapToGrid w:val="0"/>
        <w:spacing w:line="312" w:lineRule="auto"/>
        <w:ind w:firstLine="482" w:firstLineChars="200"/>
        <w:rPr>
          <w:rFonts w:hint="eastAsia" w:ascii="仿宋" w:hAnsi="仿宋" w:eastAsia="仿宋" w:cs="仿宋"/>
          <w:b/>
          <w:bCs/>
          <w:sz w:val="24"/>
          <w:szCs w:val="24"/>
          <w:highlight w:val="none"/>
          <w:lang w:eastAsia="zh-CN"/>
        </w:rPr>
      </w:pPr>
    </w:p>
    <w:p w14:paraId="11E15282">
      <w:pPr>
        <w:keepNext w:val="0"/>
        <w:pageBreakBefore w:val="0"/>
        <w:numPr>
          <w:ilvl w:val="0"/>
          <w:numId w:val="0"/>
        </w:numPr>
        <w:kinsoku/>
        <w:wordWrap/>
        <w:overflowPunct/>
        <w:topLinePunct w:val="0"/>
        <w:autoSpaceDE/>
        <w:autoSpaceDN/>
        <w:bidi w:val="0"/>
        <w:snapToGrid w:val="0"/>
        <w:spacing w:line="312" w:lineRule="auto"/>
        <w:ind w:firstLine="482" w:firstLineChars="200"/>
        <w:rPr>
          <w:rFonts w:hint="eastAsia" w:ascii="仿宋" w:hAnsi="仿宋" w:eastAsia="仿宋" w:cs="仿宋"/>
          <w:b/>
          <w:bCs/>
          <w:sz w:val="24"/>
          <w:szCs w:val="24"/>
          <w:highlight w:val="none"/>
          <w:lang w:eastAsia="zh-CN"/>
        </w:rPr>
      </w:pPr>
    </w:p>
    <w:p w14:paraId="1DE1D78E">
      <w:pPr>
        <w:keepNext w:val="0"/>
        <w:pageBreakBefore w:val="0"/>
        <w:numPr>
          <w:ilvl w:val="0"/>
          <w:numId w:val="0"/>
        </w:numPr>
        <w:kinsoku/>
        <w:wordWrap/>
        <w:overflowPunct/>
        <w:topLinePunct w:val="0"/>
        <w:autoSpaceDE/>
        <w:autoSpaceDN/>
        <w:bidi w:val="0"/>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县居家养老服务中心（和合·老人·家综合体）</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4179"/>
        <w:gridCol w:w="4252"/>
      </w:tblGrid>
      <w:tr w14:paraId="0521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0A4F1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4179" w:type="dxa"/>
            <w:noWrap w:val="0"/>
            <w:vAlign w:val="center"/>
          </w:tcPr>
          <w:p w14:paraId="02625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4252" w:type="dxa"/>
            <w:noWrap w:val="0"/>
            <w:vAlign w:val="center"/>
          </w:tcPr>
          <w:p w14:paraId="7F170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2C97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43A5442B">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5559853D">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4179" w:type="dxa"/>
            <w:noWrap w:val="0"/>
            <w:vAlign w:val="center"/>
          </w:tcPr>
          <w:p w14:paraId="1DE21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4252" w:type="dxa"/>
            <w:noWrap w:val="0"/>
            <w:vAlign w:val="center"/>
          </w:tcPr>
          <w:p w14:paraId="5C14C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※1.提供助餐、助浴、洗涤等设施及服务，开展上门养老服务，在区域内开展并提供助餐配送餐服务，并有服务记录;</w:t>
            </w:r>
          </w:p>
          <w:p w14:paraId="02CA4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49D3C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5C30B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3E1F0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67CEF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36857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3136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vMerge w:val="continue"/>
            <w:noWrap w:val="0"/>
            <w:vAlign w:val="top"/>
          </w:tcPr>
          <w:p w14:paraId="30ADC39A">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4179" w:type="dxa"/>
            <w:noWrap w:val="0"/>
            <w:vAlign w:val="center"/>
          </w:tcPr>
          <w:p w14:paraId="68A0E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4252" w:type="dxa"/>
            <w:noWrap w:val="0"/>
            <w:vAlign w:val="center"/>
          </w:tcPr>
          <w:p w14:paraId="44B70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5850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AA61B91">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4179" w:type="dxa"/>
            <w:noWrap w:val="0"/>
            <w:vAlign w:val="center"/>
          </w:tcPr>
          <w:p w14:paraId="68EC3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4252" w:type="dxa"/>
            <w:noWrap w:val="0"/>
            <w:vAlign w:val="center"/>
          </w:tcPr>
          <w:p w14:paraId="7FCC0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0F92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206936E">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4179" w:type="dxa"/>
            <w:noWrap w:val="0"/>
            <w:vAlign w:val="center"/>
          </w:tcPr>
          <w:p w14:paraId="7D3AD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4252" w:type="dxa"/>
            <w:noWrap w:val="0"/>
            <w:vAlign w:val="center"/>
          </w:tcPr>
          <w:p w14:paraId="660F2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79CF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DE9019A">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4179" w:type="dxa"/>
            <w:noWrap w:val="0"/>
            <w:vAlign w:val="center"/>
          </w:tcPr>
          <w:p w14:paraId="6EB0D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4252" w:type="dxa"/>
            <w:noWrap w:val="0"/>
            <w:vAlign w:val="center"/>
          </w:tcPr>
          <w:p w14:paraId="3D982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266F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009B5F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4179" w:type="dxa"/>
            <w:noWrap w:val="0"/>
            <w:vAlign w:val="center"/>
          </w:tcPr>
          <w:p w14:paraId="307AE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4252" w:type="dxa"/>
            <w:noWrap w:val="0"/>
            <w:vAlign w:val="center"/>
          </w:tcPr>
          <w:p w14:paraId="6B0B8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33CA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0C9CCF43">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4179" w:type="dxa"/>
            <w:noWrap w:val="0"/>
            <w:vAlign w:val="center"/>
          </w:tcPr>
          <w:p w14:paraId="77AB5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7.其他</w:t>
            </w:r>
          </w:p>
        </w:tc>
        <w:tc>
          <w:tcPr>
            <w:tcW w:w="4252" w:type="dxa"/>
            <w:noWrap w:val="0"/>
            <w:vAlign w:val="center"/>
          </w:tcPr>
          <w:p w14:paraId="390D5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w:t>
            </w:r>
          </w:p>
          <w:p w14:paraId="65165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2.运用好无感服务智能终端设备，及时为老年人提供相应服务。</w:t>
            </w:r>
          </w:p>
          <w:p w14:paraId="30DDA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3.做好采购人安排的其他活动。</w:t>
            </w:r>
          </w:p>
        </w:tc>
      </w:tr>
      <w:tr w14:paraId="14DA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restart"/>
            <w:noWrap w:val="0"/>
            <w:vAlign w:val="center"/>
          </w:tcPr>
          <w:p w14:paraId="26BD0AD3">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2E5DB142">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431" w:type="dxa"/>
            <w:gridSpan w:val="2"/>
            <w:noWrap w:val="0"/>
            <w:vAlign w:val="center"/>
          </w:tcPr>
          <w:p w14:paraId="38FE72C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highlight w:val="none"/>
                <w:lang w:val="zh-CN" w:eastAsia="zh-CN"/>
              </w:rPr>
              <w:t>1.</w:t>
            </w:r>
            <w:r>
              <w:rPr>
                <w:rFonts w:hint="eastAsia" w:ascii="仿宋" w:hAnsi="仿宋" w:eastAsia="仿宋" w:cs="仿宋"/>
                <w:b/>
                <w:bCs/>
                <w:color w:val="auto"/>
                <w:kern w:val="0"/>
                <w:sz w:val="24"/>
                <w:highlight w:val="none"/>
                <w:lang w:val="en-US" w:eastAsia="zh-CN"/>
              </w:rPr>
              <w:t>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w:t>
            </w:r>
            <w:r>
              <w:rPr>
                <w:rFonts w:hint="default" w:ascii="仿宋" w:hAnsi="仿宋" w:eastAsia="仿宋" w:cs="仿宋"/>
                <w:b/>
                <w:bCs/>
                <w:color w:val="auto"/>
                <w:kern w:val="0"/>
                <w:sz w:val="24"/>
                <w:highlight w:val="none"/>
                <w:lang w:eastAsia="zh-CN"/>
              </w:rPr>
              <w:t>：</w:t>
            </w:r>
            <w:r>
              <w:rPr>
                <w:rFonts w:hint="default" w:ascii="仿宋" w:hAnsi="仿宋" w:eastAsia="仿宋" w:cs="仿宋"/>
                <w:b/>
                <w:kern w:val="0"/>
                <w:sz w:val="24"/>
                <w:szCs w:val="24"/>
                <w:highlight w:val="none"/>
                <w:lang w:val="en-US" w:eastAsia="zh-CN" w:bidi="ar"/>
              </w:rPr>
              <w:t>并须安排1 名管理人员常驻天台县，常驻管理人员需具有养老护理员（持中级及以上证书）</w:t>
            </w:r>
            <w:r>
              <w:rPr>
                <w:rFonts w:hint="default" w:ascii="仿宋" w:hAnsi="仿宋" w:eastAsia="仿宋" w:cs="仿宋"/>
                <w:b/>
                <w:kern w:val="0"/>
                <w:sz w:val="24"/>
                <w:szCs w:val="24"/>
                <w:highlight w:val="none"/>
                <w:lang w:eastAsia="zh-CN" w:bidi="ar"/>
              </w:rPr>
              <w:t>。</w:t>
            </w:r>
            <w:r>
              <w:rPr>
                <w:rFonts w:hint="eastAsia" w:ascii="仿宋" w:hAnsi="仿宋" w:eastAsia="仿宋" w:cs="仿宋"/>
                <w:color w:val="auto"/>
                <w:kern w:val="0"/>
                <w:sz w:val="24"/>
                <w:szCs w:val="24"/>
                <w:highlight w:val="none"/>
                <w:lang w:val="zh-CN" w:eastAsia="zh-CN"/>
              </w:rPr>
              <w:t xml:space="preserve"> </w:t>
            </w:r>
          </w:p>
          <w:p w14:paraId="48716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2.和合·老人·家综合体需配备不少于 3 名与服务相适应的专职工作人员（食堂人员除外），其中持证护理员不少于 2 名；服务中心要配备相应资质的工作人员（食堂人员除外），其中持证护理员不少于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128E61BB">
            <w:pPr>
              <w:pStyle w:val="2"/>
              <w:keepNext w:val="0"/>
              <w:keepLines w:val="0"/>
              <w:suppressLineNumbers w:val="0"/>
              <w:spacing w:before="0" w:beforeAutospacing="0" w:after="0" w:afterAutospacing="0"/>
              <w:ind w:left="0" w:leftChars="0" w:right="0" w:firstLine="0" w:firstLineChars="0"/>
              <w:rPr>
                <w:rFonts w:hint="default"/>
                <w:highlight w:val="none"/>
                <w:lang w:val="en-US" w:eastAsia="zh-CN"/>
              </w:rPr>
            </w:pPr>
            <w:r>
              <w:rPr>
                <w:rFonts w:hint="eastAsia" w:ascii="仿宋" w:hAnsi="仿宋" w:eastAsia="仿宋" w:cs="仿宋"/>
                <w:i w:val="0"/>
                <w:color w:val="auto"/>
                <w:kern w:val="0"/>
                <w:sz w:val="24"/>
                <w:szCs w:val="24"/>
                <w:highlight w:val="none"/>
                <w:u w:val="none"/>
                <w:lang w:val="en-US" w:eastAsia="zh-CN" w:bidi="ar"/>
              </w:rPr>
              <w:t>3.送餐人员需要具有摩托三轮车驾驶证。</w:t>
            </w:r>
          </w:p>
          <w:p w14:paraId="30CD2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4.落实护理员打卡。</w:t>
            </w:r>
          </w:p>
        </w:tc>
      </w:tr>
      <w:tr w14:paraId="6B18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8" w:type="dxa"/>
            <w:noWrap w:val="0"/>
            <w:vAlign w:val="center"/>
          </w:tcPr>
          <w:p w14:paraId="488FAE4C">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14B0EDAA">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37F33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06B19B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1260A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3.建立健全日常管理制度及档案管理制度，养老服务综合体、服务中心须指导本街道内的照料中心完善各类（包括助餐配送餐）台账资料。按照建立的制度及标准完成日常工作，并编写服务记录等工作台账；</w:t>
            </w:r>
          </w:p>
          <w:p w14:paraId="579CB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50AD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101D12F9">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4A099D91">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063B7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34901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2.如遇法定节假日及特殊情况，根据采购人统一安排执行。</w:t>
            </w:r>
          </w:p>
        </w:tc>
      </w:tr>
      <w:tr w14:paraId="1EA0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8" w:type="dxa"/>
            <w:noWrap w:val="0"/>
            <w:vAlign w:val="center"/>
          </w:tcPr>
          <w:p w14:paraId="26D03CCC">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仿宋" w:hAnsi="仿宋" w:eastAsia="仿宋" w:cs="仿宋"/>
                <w:b w:val="0"/>
                <w:bCs w:val="0"/>
                <w:color w:val="auto"/>
                <w:spacing w:val="20"/>
                <w:kern w:val="5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备注</w:t>
            </w:r>
          </w:p>
        </w:tc>
        <w:tc>
          <w:tcPr>
            <w:tcW w:w="8431" w:type="dxa"/>
            <w:gridSpan w:val="2"/>
            <w:noWrap w:val="0"/>
            <w:vAlign w:val="center"/>
          </w:tcPr>
          <w:p w14:paraId="27F1274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带※的服务项目采取有偿服务方式，服务收费由服务中心根据本乡镇（街道）实际情况自行确定。</w:t>
            </w:r>
          </w:p>
          <w:p w14:paraId="3740D53F">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left"/>
              <w:textAlignment w:val="center"/>
              <w:rPr>
                <w:rFonts w:hint="eastAsia"/>
                <w:highlight w:val="none"/>
                <w:lang w:val="en-US" w:eastAsia="zh-CN"/>
              </w:rPr>
            </w:pPr>
            <w:r>
              <w:rPr>
                <w:rFonts w:hint="eastAsia" w:ascii="仿宋_GB2312" w:hAnsi="宋体" w:eastAsia="仿宋_GB2312" w:cs="宋体"/>
                <w:b w:val="0"/>
                <w:bCs w:val="0"/>
                <w:color w:val="auto"/>
                <w:kern w:val="0"/>
                <w:sz w:val="24"/>
                <w:highlight w:val="none"/>
                <w:lang w:val="en-US" w:eastAsia="zh-CN"/>
              </w:rPr>
              <w:t>老年助餐补助标准：</w:t>
            </w:r>
            <w:r>
              <w:rPr>
                <w:rFonts w:hint="eastAsia" w:ascii="仿宋" w:hAnsi="仿宋" w:eastAsia="仿宋" w:cs="仿宋"/>
                <w:b w:val="0"/>
                <w:bCs w:val="0"/>
                <w:kern w:val="2"/>
                <w:sz w:val="24"/>
                <w:szCs w:val="24"/>
                <w:highlight w:val="none"/>
                <w:lang w:val="en-US" w:eastAsia="zh-CN" w:bidi="ar-SA"/>
              </w:rPr>
              <w:t>全年最高补助不超过</w:t>
            </w:r>
            <w:r>
              <w:rPr>
                <w:rFonts w:hint="eastAsia" w:ascii="仿宋" w:hAnsi="仿宋" w:eastAsia="仿宋" w:cs="仿宋"/>
                <w:b w:val="0"/>
                <w:bCs w:val="0"/>
                <w:kern w:val="2"/>
                <w:sz w:val="24"/>
                <w:szCs w:val="24"/>
                <w:highlight w:val="none"/>
                <w:u w:val="none"/>
                <w:lang w:val="en-US" w:eastAsia="zh-CN" w:bidi="ar-SA"/>
              </w:rPr>
              <w:t>8</w:t>
            </w:r>
            <w:r>
              <w:rPr>
                <w:rFonts w:hint="eastAsia" w:ascii="仿宋" w:hAnsi="仿宋" w:eastAsia="仿宋" w:cs="仿宋"/>
                <w:b w:val="0"/>
                <w:bCs w:val="0"/>
                <w:kern w:val="2"/>
                <w:sz w:val="24"/>
                <w:szCs w:val="24"/>
                <w:highlight w:val="none"/>
                <w:lang w:val="en-US" w:eastAsia="zh-CN" w:bidi="ar-SA"/>
              </w:rPr>
              <w:t>万元/年，开火时间不少于300天/年、平均每天老年助餐人次≥40人次（全年≥12000人次）的，全年补助3.6万元；每增加1人次相应增加运营经费补助2元（包含送餐到其它助餐点），全年最高补助不超过8万元。</w:t>
            </w:r>
            <w:r>
              <w:rPr>
                <w:rFonts w:hint="eastAsia" w:ascii="仿宋_GB2312" w:hAnsi="宋体" w:eastAsia="仿宋_GB2312" w:cs="宋体"/>
                <w:b w:val="0"/>
                <w:bCs w:val="0"/>
                <w:color w:val="auto"/>
                <w:kern w:val="0"/>
                <w:sz w:val="24"/>
                <w:highlight w:val="none"/>
                <w:lang w:val="en-US" w:eastAsia="zh-CN"/>
              </w:rPr>
              <w:t>本次</w:t>
            </w:r>
            <w:r>
              <w:rPr>
                <w:rFonts w:hint="eastAsia" w:ascii="仿宋" w:hAnsi="仿宋" w:eastAsia="仿宋" w:cs="仿宋"/>
                <w:b w:val="0"/>
                <w:bCs w:val="0"/>
                <w:color w:val="auto"/>
                <w:kern w:val="0"/>
                <w:sz w:val="24"/>
                <w:szCs w:val="24"/>
                <w:highlight w:val="none"/>
                <w:lang w:val="en-US" w:eastAsia="zh-CN"/>
              </w:rPr>
              <w:t>居家养老服务中心（和合·老人·家综合体）</w:t>
            </w:r>
            <w:r>
              <w:rPr>
                <w:rFonts w:hint="eastAsia" w:ascii="仿宋_GB2312" w:hAnsi="宋体" w:eastAsia="仿宋_GB2312" w:cs="宋体"/>
                <w:b w:val="0"/>
                <w:bCs w:val="0"/>
                <w:color w:val="auto"/>
                <w:kern w:val="0"/>
                <w:sz w:val="24"/>
                <w:highlight w:val="none"/>
                <w:lang w:val="en-US" w:eastAsia="zh-CN"/>
              </w:rPr>
              <w:t>招标金额已包含8万元的补助，标准内不得另行收费，如达不到标准则不予支付相应金额的补助。</w:t>
            </w:r>
          </w:p>
        </w:tc>
      </w:tr>
    </w:tbl>
    <w:p w14:paraId="2720D712">
      <w:pPr>
        <w:keepNext w:val="0"/>
        <w:pageBreakBefore w:val="0"/>
        <w:numPr>
          <w:ilvl w:val="0"/>
          <w:numId w:val="0"/>
        </w:numPr>
        <w:kinsoku/>
        <w:wordWrap/>
        <w:overflowPunct/>
        <w:topLinePunct w:val="0"/>
        <w:autoSpaceDE/>
        <w:autoSpaceDN/>
        <w:bidi w:val="0"/>
        <w:snapToGrid w:val="0"/>
        <w:spacing w:line="312" w:lineRule="auto"/>
        <w:rPr>
          <w:rFonts w:hint="eastAsia" w:ascii="仿宋" w:hAnsi="仿宋" w:eastAsia="仿宋" w:cs="仿宋"/>
          <w:b/>
          <w:bCs/>
          <w:sz w:val="24"/>
          <w:szCs w:val="24"/>
          <w:highlight w:val="none"/>
        </w:rPr>
      </w:pPr>
    </w:p>
    <w:p w14:paraId="19F0FEC7">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eastAsia="zh-CN"/>
        </w:rPr>
        <w:t>（</w:t>
      </w:r>
      <w:r>
        <w:rPr>
          <w:rFonts w:hint="eastAsia" w:ascii="仿宋" w:hAnsi="仿宋" w:eastAsia="仿宋" w:cs="仿宋"/>
          <w:b/>
          <w:bCs w:val="0"/>
          <w:kern w:val="2"/>
          <w:sz w:val="24"/>
          <w:szCs w:val="24"/>
          <w:highlight w:val="none"/>
          <w:lang w:val="en-US" w:eastAsia="zh-CN"/>
        </w:rPr>
        <w:t>二）</w:t>
      </w:r>
      <w:r>
        <w:rPr>
          <w:rFonts w:hint="eastAsia" w:ascii="仿宋" w:hAnsi="仿宋" w:eastAsia="仿宋" w:cs="仿宋"/>
          <w:b/>
          <w:bCs w:val="0"/>
          <w:kern w:val="2"/>
          <w:sz w:val="24"/>
          <w:szCs w:val="24"/>
          <w:highlight w:val="none"/>
        </w:rPr>
        <w:t>居家养老服务照料中心</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339"/>
        <w:gridCol w:w="5092"/>
      </w:tblGrid>
      <w:tr w14:paraId="20D4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52239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0102D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092" w:type="dxa"/>
            <w:noWrap w:val="0"/>
            <w:vAlign w:val="center"/>
          </w:tcPr>
          <w:p w14:paraId="5F1FD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5388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5BBC3E2C">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1EB09E16">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6EF8C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092" w:type="dxa"/>
            <w:noWrap w:val="0"/>
            <w:vAlign w:val="center"/>
          </w:tcPr>
          <w:p w14:paraId="25454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24C10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2162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031ABB5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AD9C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092" w:type="dxa"/>
            <w:noWrap w:val="0"/>
            <w:vAlign w:val="center"/>
          </w:tcPr>
          <w:p w14:paraId="1394F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550D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27F78F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B1FC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092" w:type="dxa"/>
            <w:noWrap w:val="0"/>
            <w:vAlign w:val="center"/>
          </w:tcPr>
          <w:p w14:paraId="6A814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6C01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C7F2423">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72FA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092" w:type="dxa"/>
            <w:noWrap w:val="0"/>
            <w:vAlign w:val="center"/>
          </w:tcPr>
          <w:p w14:paraId="79542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以弘扬传统文化为主题，以中秋、重阳、元旦、春节、元宵、端午等传统节日为契机，开展传统节庆活动，营造浓厚的社区节日氛围，项目周期内每个照料中心至少开展 3 次节庆活动。</w:t>
            </w:r>
          </w:p>
        </w:tc>
      </w:tr>
      <w:tr w14:paraId="5238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2E1A0B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67E23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092" w:type="dxa"/>
            <w:noWrap w:val="0"/>
            <w:vAlign w:val="center"/>
          </w:tcPr>
          <w:p w14:paraId="31990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4118A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2.做好采购人安排的其他活动。</w:t>
            </w:r>
          </w:p>
        </w:tc>
      </w:tr>
      <w:tr w14:paraId="7FCE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6D4B906D">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59463A57">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3D089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7D4536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15F2A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3.运营数据及时上传至“台州智慧养老服务与监管平台”或天台县民政局指定的其他平台。</w:t>
            </w:r>
          </w:p>
        </w:tc>
      </w:tr>
      <w:tr w14:paraId="5F85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1416559E">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4F877148">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76D2A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 300 天的常年开放时间，开放时间为早上8:00—下午 4:30；</w:t>
            </w:r>
          </w:p>
          <w:p w14:paraId="2D2B2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55A5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587F2DBC">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431" w:type="dxa"/>
            <w:gridSpan w:val="2"/>
            <w:noWrap w:val="0"/>
            <w:vAlign w:val="center"/>
          </w:tcPr>
          <w:p w14:paraId="18EA6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1.活动（讲座）开展前须进行必要宣传，如悬挂横幅、粘贴海报等宣传方式，横幅或海报内容须符合活动（讲座）主题并事先报采购人确认;</w:t>
            </w:r>
          </w:p>
          <w:p w14:paraId="1ABC6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178D9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60606E7F">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p>
    <w:p w14:paraId="5840FEDE">
      <w:pPr>
        <w:keepNext/>
        <w:keepLines/>
        <w:widowControl w:val="0"/>
        <w:spacing w:before="0" w:after="0" w:line="360" w:lineRule="auto"/>
        <w:jc w:val="left"/>
        <w:outlineLvl w:val="0"/>
        <w:rPr>
          <w:rFonts w:hint="eastAsia" w:ascii="仿宋" w:hAnsi="仿宋" w:eastAsia="仿宋" w:cs="仿宋"/>
          <w:b/>
          <w:bCs w:val="0"/>
          <w:kern w:val="44"/>
          <w:sz w:val="24"/>
          <w:szCs w:val="24"/>
          <w:highlight w:val="none"/>
          <w:lang w:val="en-US" w:eastAsia="zh-CN" w:bidi="ar-SA"/>
        </w:rPr>
      </w:pPr>
      <w:r>
        <w:rPr>
          <w:rFonts w:hint="eastAsia" w:ascii="仿宋" w:hAnsi="仿宋" w:eastAsia="仿宋" w:cs="仿宋"/>
          <w:b/>
          <w:bCs w:val="0"/>
          <w:kern w:val="44"/>
          <w:sz w:val="24"/>
          <w:szCs w:val="24"/>
          <w:highlight w:val="none"/>
          <w:lang w:val="en-US" w:eastAsia="zh-CN" w:bidi="ar-SA"/>
        </w:rPr>
        <w:t>三、居家养老服务（照料）中心托管运营具体要求</w:t>
      </w:r>
    </w:p>
    <w:p w14:paraId="322DF6A8">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①在每月25日前，</w:t>
      </w:r>
      <w:r>
        <w:rPr>
          <w:rFonts w:hint="eastAsia" w:ascii="仿宋" w:hAnsi="仿宋" w:eastAsia="仿宋" w:cs="仿宋"/>
          <w:kern w:val="0"/>
          <w:sz w:val="24"/>
          <w:highlight w:val="none"/>
          <w:lang w:val="en-US" w:eastAsia="zh-CN"/>
        </w:rPr>
        <w:t>须将居家养老服务中心（和合·老人·家综合体）及居家养老服务照料中心下个月详细的活动方案及工作计划</w:t>
      </w:r>
      <w:r>
        <w:rPr>
          <w:rFonts w:hint="eastAsia" w:ascii="仿宋" w:hAnsi="仿宋" w:eastAsia="仿宋" w:cs="仿宋"/>
          <w:bCs/>
          <w:sz w:val="24"/>
          <w:szCs w:val="24"/>
          <w:highlight w:val="none"/>
          <w:lang w:val="en-US" w:eastAsia="zh-CN"/>
        </w:rPr>
        <w:t>，上报采购人，并经采购人审核同意后执行。如遇工作计划或活动有变更的，至少须提前2日上报采购人，经采购人同意后，按新的方案执行。活动方案及工作计划的内容须尽可能详细，包括但不限于活动内容、活动主题、活动方式、计划组织人数及拟服务人员名单、计划时长、工作人员名单、预期成果、存档表格模板等。</w:t>
      </w:r>
    </w:p>
    <w:p w14:paraId="11F147A4">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②在每月10日前，须将居家养老服务中心（和合·老人·家综合体）及居家养老服务照料中心上个月详细的活动实施情况、活动影像、相关表格等存档所需的汇编资料，上报采购人，需提供纸质存档资料及电子扫描件（PDF格式）。 </w:t>
      </w:r>
    </w:p>
    <w:p w14:paraId="549D68CC">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③中标人须积极配合采购人及天台县民政局的检查及其他相关工作。</w:t>
      </w:r>
    </w:p>
    <w:p w14:paraId="52473297">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④对原由采购人提供的已登记造册各项设施、设备使用中出现损坏或报废等情况申报和理赔作出规定。</w:t>
      </w:r>
    </w:p>
    <w:p w14:paraId="21B8643B">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⑤在委托运营期限内，中标人须承担网点内活动的老年人日常管理以及相关的纠纷和安全管理，独立承担有关经济、民事及安全责任。</w:t>
      </w:r>
    </w:p>
    <w:p w14:paraId="3A3058A4">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⑥不得擅自改变建筑物结构。若因运营需要改变装修或改扩建的，应报采购人同意、备案，并明确经费承担。</w:t>
      </w:r>
    </w:p>
    <w:p w14:paraId="5A8E7E49">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⑦不得从事与养老服务无关的经营活动，不得利用本项目场地从事生产、销售、经营国家规定的违禁品，不得从事任何违法活动。</w:t>
      </w:r>
    </w:p>
    <w:p w14:paraId="013932DE">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⑧不得以本项目的运营权向第三方进行转包、分包、担保、保证、抵押或其他有损害采购人权益的行为。</w:t>
      </w:r>
    </w:p>
    <w:p w14:paraId="1DB0FA54">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⑨积极承担采购人有关社会福利事业发展任务，优先保障采购人委托的有关项目运营事宜。</w:t>
      </w:r>
    </w:p>
    <w:p w14:paraId="3691A041">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⑩服务期内，因政策变化或政府方要求，需对居家养老服务（和合·老人·家综合体）及居家养老服务照料中心</w:t>
      </w:r>
      <w:r>
        <w:rPr>
          <w:rFonts w:hint="eastAsia" w:ascii="仿宋" w:hAnsi="仿宋" w:eastAsia="仿宋" w:cs="仿宋"/>
          <w:bCs/>
          <w:sz w:val="24"/>
          <w:szCs w:val="24"/>
          <w:highlight w:val="none"/>
          <w:lang w:val="en-US" w:eastAsia="zh-CN"/>
        </w:rPr>
        <w:t>进行改造扩建，中标人须积极配合。</w:t>
      </w:r>
    </w:p>
    <w:p w14:paraId="31EB9702">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四</w:t>
      </w:r>
      <w:r>
        <w:rPr>
          <w:rFonts w:hint="eastAsia" w:ascii="仿宋" w:hAnsi="仿宋" w:eastAsia="仿宋" w:cs="仿宋"/>
          <w:b/>
          <w:kern w:val="0"/>
          <w:sz w:val="24"/>
          <w:szCs w:val="24"/>
          <w:highlight w:val="none"/>
        </w:rPr>
        <w:t>、管理要求</w:t>
      </w:r>
    </w:p>
    <w:p w14:paraId="10DA86C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1、中标人必须有健全的组织机构，完善的质量监督体系，良好的企业员工形象，所有人员由中标人统一招聘、统一培训、统一管理。</w:t>
      </w:r>
    </w:p>
    <w:p w14:paraId="546B4F7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2640C62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3、科学、合理地安排各区域的人员及工作时间，采用动态管理方式，保持服务区域的正常运行。</w:t>
      </w:r>
    </w:p>
    <w:p w14:paraId="08B46BE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4、中标人应了解工作人员的思想动态、工作表现、遵纪情况以及采购人其他合理要求，提供最佳服务。</w:t>
      </w:r>
    </w:p>
    <w:p w14:paraId="5C72A61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5、根据采购人的服务要求设定工作岗位，分配工作任务，并对工作人员的工作情况实行监督、检查、考核管理。</w:t>
      </w:r>
    </w:p>
    <w:p w14:paraId="4D27775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6、工作人员应相对稳定，主要管理岗位人员如需调动需提前征求采购人意见。</w:t>
      </w:r>
    </w:p>
    <w:p w14:paraId="606E2BB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7、中标人须自行配备员工的劳保用品，根据岗位统一穿工作制服。</w:t>
      </w:r>
    </w:p>
    <w:p w14:paraId="152DD94E">
      <w:pPr>
        <w:widowControl/>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bCs/>
          <w:sz w:val="24"/>
          <w:szCs w:val="24"/>
          <w:highlight w:val="none"/>
          <w:lang w:val="en-US" w:eastAsia="zh-CN"/>
        </w:rPr>
        <w:t>8、工作人员应遵守采购人的规章制度</w:t>
      </w:r>
      <w:r>
        <w:rPr>
          <w:rFonts w:hint="eastAsia" w:ascii="仿宋" w:hAnsi="仿宋" w:eastAsia="仿宋" w:cs="仿宋"/>
          <w:kern w:val="0"/>
          <w:sz w:val="24"/>
          <w:szCs w:val="24"/>
          <w:highlight w:val="none"/>
        </w:rPr>
        <w:t>。</w:t>
      </w:r>
    </w:p>
    <w:p w14:paraId="6F859D19">
      <w:pPr>
        <w:widowControl/>
        <w:spacing w:line="360" w:lineRule="auto"/>
        <w:jc w:val="left"/>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五</w:t>
      </w:r>
      <w:r>
        <w:rPr>
          <w:rFonts w:hint="eastAsia" w:ascii="仿宋" w:hAnsi="仿宋" w:eastAsia="仿宋" w:cs="仿宋"/>
          <w:b/>
          <w:kern w:val="0"/>
          <w:sz w:val="24"/>
          <w:szCs w:val="24"/>
          <w:highlight w:val="none"/>
        </w:rPr>
        <w:t>、环境设施</w:t>
      </w:r>
      <w:r>
        <w:rPr>
          <w:rFonts w:hint="eastAsia" w:ascii="仿宋" w:hAnsi="仿宋" w:eastAsia="仿宋" w:cs="仿宋"/>
          <w:b/>
          <w:kern w:val="0"/>
          <w:sz w:val="24"/>
          <w:szCs w:val="24"/>
          <w:highlight w:val="none"/>
          <w:lang w:val="en-US" w:eastAsia="zh-CN"/>
        </w:rPr>
        <w:t>要求</w:t>
      </w:r>
    </w:p>
    <w:p w14:paraId="64D6199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1、设有服务基本内容公示牌或导向图，公开服务时间、服务项目和服务承诺。</w:t>
      </w:r>
    </w:p>
    <w:p w14:paraId="7CBB07F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2、活动台账（登记簿）整齐清楚。</w:t>
      </w:r>
    </w:p>
    <w:p w14:paraId="561E23B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3、环境安静舒适，室内物品摆放整洁有序。</w:t>
      </w:r>
    </w:p>
    <w:p w14:paraId="00EAA27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4、环境卫生整洁干净，无痰迹、无烟头、无灰尘。</w:t>
      </w:r>
    </w:p>
    <w:p w14:paraId="5ACCEB2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5、居家养老服务中心有多功能教室、图书阅览室、棋牌室、健身康复室等，配备有适合老人的多媒体设施、报纸、刊物、健身器材和乐器等。</w:t>
      </w:r>
    </w:p>
    <w:p w14:paraId="169B7F6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6、网点内功能布局合理，配置有供老年人休息的躺椅或床位，窗户应采用明窗，具有良好的采光和通风条件，配备窗帘与防寒降暑设施。</w:t>
      </w:r>
    </w:p>
    <w:p w14:paraId="51EBDD3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7、卫生间配有自来水冲刷设施，清洁无异味，室内地面应防渗防滑并有无障碍设施。</w:t>
      </w:r>
    </w:p>
    <w:p w14:paraId="29623EE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8、老年人集中就餐场所和厨房符合卫生标准。</w:t>
      </w:r>
    </w:p>
    <w:p w14:paraId="5701F7EB">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六</w:t>
      </w:r>
      <w:r>
        <w:rPr>
          <w:rFonts w:hint="eastAsia" w:ascii="仿宋" w:hAnsi="仿宋" w:eastAsia="仿宋" w:cs="仿宋"/>
          <w:b/>
          <w:kern w:val="0"/>
          <w:sz w:val="24"/>
          <w:szCs w:val="24"/>
          <w:highlight w:val="none"/>
        </w:rPr>
        <w:t>、评估要求</w:t>
      </w:r>
    </w:p>
    <w:p w14:paraId="7BD85A4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1、组织实施和风险控制要求</w:t>
      </w:r>
    </w:p>
    <w:p w14:paraId="158293A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2E7A068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2、从业经验与专业能力要求</w:t>
      </w:r>
    </w:p>
    <w:p w14:paraId="6E7796C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0FE2251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3、项目监管要求</w:t>
      </w:r>
    </w:p>
    <w:p w14:paraId="5933A82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项目执行过程中中标人须接受采购人的检查要求，每季度末向采购人递交项目活动表和项目完成情况季度报表，项目结束时向采购人准时递交项目终期报告。</w:t>
      </w:r>
    </w:p>
    <w:p w14:paraId="1D6B2A1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4、项目完成后中标人应提供符合审计所需的证明材料、档案资料。</w:t>
      </w:r>
    </w:p>
    <w:p w14:paraId="76D474F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5、项目完成后，中标人按要求提供项目完成的相关证明材料和档案资料。若提供的证明材料和档案资料不完整，视同未完成相应项目，中标人需退还采购人已支付的合同款项。</w:t>
      </w:r>
    </w:p>
    <w:p w14:paraId="2C03A41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证明材料和档案资料包括但不仅限于以下内容：</w:t>
      </w:r>
    </w:p>
    <w:p w14:paraId="337A8DB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①项目活动中参与人员身份或资质有特定要求的，须保存其身份或资质证明文件的复印件；</w:t>
      </w:r>
    </w:p>
    <w:p w14:paraId="391C136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②志愿者、实习生、外聘人员等相关人员完整档案信息。必须包含上述人员的身份证号、联系电话、联系地址等内容；</w:t>
      </w:r>
    </w:p>
    <w:p w14:paraId="7D34BB4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③项目实施过程中的满意度调查问卷及分析报告；</w:t>
      </w:r>
    </w:p>
    <w:p w14:paraId="1004670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④项目日常活动应有记录资料及服务对象的反馈意见，开展主题活动或讲座、培训等应有参加人员（服务对象、工作人员及志愿者等）签到表、计划、通知、小结等材料，拍摄的照片、录像等资料应显示日期；</w:t>
      </w:r>
    </w:p>
    <w:p w14:paraId="74624C4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⑤与项目有关的成绩或成果资料包括：出版物、报告、会议日程、录像/录音带、光盘以及新闻报道等。同时，中标人须向采购人提供台账、项目决算表、项目总结报告等相关数据资料。</w:t>
      </w:r>
    </w:p>
    <w:p w14:paraId="66D0CB62">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七</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3F23D7C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08E7CC9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2519DA4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30472E7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10807B3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6473C41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32C6FFA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34550ACD">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八</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eastAsia="zh-CN"/>
        </w:rPr>
        <w:t>托管运营</w:t>
      </w:r>
      <w:r>
        <w:rPr>
          <w:rFonts w:hint="eastAsia" w:ascii="仿宋" w:hAnsi="仿宋" w:eastAsia="仿宋" w:cs="仿宋"/>
          <w:b/>
          <w:kern w:val="0"/>
          <w:sz w:val="24"/>
          <w:szCs w:val="24"/>
          <w:highlight w:val="none"/>
          <w:lang w:val="en-US" w:eastAsia="zh-CN"/>
        </w:rPr>
        <w:t>要求</w:t>
      </w:r>
    </w:p>
    <w:p w14:paraId="418E814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0A0DCFE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27697AD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3、中标人企业内部管理必须严格执行国家相关法律法规及标准要求，所有工作人员必须持有相应工作岗位的专业能力证书方可上岗服务。</w:t>
      </w:r>
    </w:p>
    <w:p w14:paraId="7016264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bCs/>
          <w:kern w:val="0"/>
          <w:sz w:val="24"/>
          <w:highlight w:val="none"/>
          <w:lang w:val="en-US" w:eastAsia="zh-CN"/>
        </w:rPr>
        <w:t>居家养老服务中心（和合·老人·家综合体）及居家养老服务照料中心</w:t>
      </w:r>
      <w:r>
        <w:rPr>
          <w:rFonts w:hint="eastAsia" w:ascii="仿宋" w:hAnsi="仿宋" w:eastAsia="仿宋" w:cs="仿宋"/>
          <w:kern w:val="0"/>
          <w:sz w:val="24"/>
          <w:szCs w:val="24"/>
          <w:highlight w:val="none"/>
          <w:lang w:val="en-US" w:eastAsia="zh-CN"/>
        </w:rPr>
        <w:t>设施设备的日常维护保养均由中标人负责，服务期内，中标人需确保所有技术设备正常运行。如遇设备损坏、人为偷盗损失、人为破坏，影响正常运行的，由中标人自行免费修复或更换，且需在2个工作日内维修完毕，恢复设施正常运行。</w:t>
      </w:r>
    </w:p>
    <w:p w14:paraId="2FDAF814">
      <w:pPr>
        <w:widowControl/>
        <w:spacing w:line="360" w:lineRule="auto"/>
        <w:jc w:val="left"/>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九</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服务人员要求</w:t>
      </w:r>
    </w:p>
    <w:p w14:paraId="634A196C">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1、配备人员：</w:t>
      </w:r>
    </w:p>
    <w:p w14:paraId="5E5DCBE9">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①需配备1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w:t>
      </w:r>
      <w:r>
        <w:rPr>
          <w:rFonts w:hint="default" w:ascii="仿宋" w:hAnsi="仿宋" w:eastAsia="仿宋" w:cs="仿宋"/>
          <w:b/>
          <w:kern w:val="0"/>
          <w:sz w:val="24"/>
          <w:szCs w:val="24"/>
          <w:highlight w:val="none"/>
          <w:lang w:val="en-US" w:eastAsia="zh-CN" w:bidi="ar"/>
        </w:rPr>
        <w:t>并须安排1 名管理人员常驻天台县，常驻管理人员需具有养老护理员（持中级及以上证书）</w:t>
      </w:r>
      <w:r>
        <w:rPr>
          <w:rFonts w:hint="eastAsia" w:ascii="仿宋" w:hAnsi="仿宋" w:eastAsia="仿宋" w:cs="仿宋"/>
          <w:b/>
          <w:bCs/>
          <w:color w:val="auto"/>
          <w:kern w:val="0"/>
          <w:sz w:val="24"/>
          <w:highlight w:val="none"/>
          <w:lang w:val="en-US" w:eastAsia="zh-CN"/>
        </w:rPr>
        <w:t>。</w:t>
      </w:r>
    </w:p>
    <w:p w14:paraId="681AA4D3">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②</w:t>
      </w:r>
      <w:r>
        <w:rPr>
          <w:rFonts w:hint="eastAsia" w:ascii="仿宋" w:hAnsi="仿宋" w:eastAsia="仿宋" w:cs="仿宋"/>
          <w:b/>
          <w:bCs/>
          <w:color w:val="auto"/>
          <w:kern w:val="0"/>
          <w:sz w:val="24"/>
          <w:highlight w:val="none"/>
          <w:lang w:val="en-US" w:eastAsia="zh-CN"/>
        </w:rPr>
        <w:t>配备充足的专职管理人员，</w:t>
      </w:r>
      <w:r>
        <w:rPr>
          <w:rFonts w:hint="eastAsia" w:ascii="仿宋" w:hAnsi="仿宋" w:eastAsia="仿宋" w:cs="仿宋"/>
          <w:b/>
          <w:bCs/>
          <w:kern w:val="0"/>
          <w:sz w:val="24"/>
          <w:highlight w:val="none"/>
          <w:lang w:val="en-US" w:eastAsia="zh-CN"/>
        </w:rPr>
        <w:t>满足居家养老服务中心（和合·老人·家综合体）及居家养老服务照料中心运营人员要求，具体以采购人要求为准。</w:t>
      </w:r>
    </w:p>
    <w:p w14:paraId="49523AB1">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③落实护理员打卡。</w:t>
      </w:r>
    </w:p>
    <w:p w14:paraId="4B554B62">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2、供应商所用员工需自行向社会招聘，身体健康，符合《劳动法》、《劳动合同法》等相关规定，与员工签订书面劳动（劳务）合同，落实护理员打卡。 </w:t>
      </w:r>
    </w:p>
    <w:p w14:paraId="6A859656">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7294C27F">
      <w:pPr>
        <w:widowControl/>
        <w:spacing w:line="360" w:lineRule="auto"/>
        <w:ind w:firstLine="360" w:firstLineChars="15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highlight w:val="none"/>
          <w:lang w:val="en-US" w:eastAsia="zh-CN"/>
        </w:rPr>
        <w:t xml:space="preserve">4、服务人员基本工资不得低于法律、法规规定的劳动最低福利待遇及台州市最低工资标准等。 </w:t>
      </w:r>
      <w:r>
        <w:rPr>
          <w:rFonts w:hint="eastAsia" w:ascii="仿宋" w:hAnsi="仿宋" w:eastAsia="仿宋" w:cs="仿宋"/>
          <w:kern w:val="0"/>
          <w:sz w:val="24"/>
          <w:szCs w:val="24"/>
          <w:highlight w:val="none"/>
          <w:lang w:val="en-US" w:eastAsia="zh-CN"/>
        </w:rPr>
        <w:t>。</w:t>
      </w:r>
    </w:p>
    <w:p w14:paraId="44840187">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十、安全管理要求</w:t>
      </w:r>
    </w:p>
    <w:p w14:paraId="288CF9C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1、严格遵守设备操作规程，防止发生人身设备安全事故。</w:t>
      </w:r>
    </w:p>
    <w:p w14:paraId="262F47B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2、做好节水、节能、防盗、防火等安全工作，若有发生责任事故，如属管理失职或不到位所造成的，后果由中标人全部承担，采购人有权进行监督和检查。</w:t>
      </w:r>
    </w:p>
    <w:p w14:paraId="75ECE4C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51210B0A">
      <w:pPr>
        <w:widowControl/>
        <w:spacing w:line="360" w:lineRule="auto"/>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十一</w:t>
      </w: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考核及评价办法</w:t>
      </w:r>
    </w:p>
    <w:p w14:paraId="3EE7D167">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05092B49">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2、在托管运营过程中，由采购人对中标人进行不定期的抽查，如发现不符合服务要求的，每发现一次罚款500元，如未及时整改的，则再每次罚款1000元；以上罚款在应付款项中扣除。</w:t>
      </w:r>
    </w:p>
    <w:p w14:paraId="6B7A369D">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3、在委托运营过程中，采购人每季度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6A5469CC">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4.在运营期满时，由甲方对乙方的服务质量进行满意度综合评测，并以此作为付款依据之一。</w:t>
      </w:r>
    </w:p>
    <w:p w14:paraId="0C6BF64D">
      <w:pPr>
        <w:widowControl/>
        <w:spacing w:line="360" w:lineRule="auto"/>
        <w:ind w:firstLine="482" w:firstLineChars="200"/>
        <w:jc w:val="left"/>
        <w:rPr>
          <w:rFonts w:hint="eastAsia" w:ascii="仿宋" w:hAnsi="仿宋" w:eastAsia="仿宋" w:cs="仿宋"/>
          <w:kern w:val="0"/>
          <w:sz w:val="24"/>
          <w:highlight w:val="none"/>
          <w:lang w:val="en-US" w:eastAsia="zh-CN"/>
        </w:rPr>
      </w:pPr>
      <w:r>
        <w:rPr>
          <w:rFonts w:hint="eastAsia" w:ascii="仿宋" w:hAnsi="仿宋" w:eastAsia="仿宋" w:cs="仿宋"/>
          <w:b/>
          <w:bCs/>
          <w:kern w:val="0"/>
          <w:sz w:val="24"/>
          <w:highlight w:val="none"/>
        </w:rPr>
        <w:t>验收标准、验收方法等：</w:t>
      </w:r>
      <w:r>
        <w:rPr>
          <w:rFonts w:hint="eastAsia" w:ascii="仿宋" w:hAnsi="仿宋" w:eastAsia="仿宋" w:cs="仿宋"/>
          <w:kern w:val="0"/>
          <w:sz w:val="24"/>
          <w:highlight w:val="none"/>
          <w:lang w:val="en-US" w:eastAsia="zh-CN"/>
        </w:rPr>
        <w:t>根据采购文件要求、项目实际运行情况、中标人的承诺标准，由甲方对乙方进行综合考核，考评结果与考核经费直接挂钩。</w:t>
      </w:r>
    </w:p>
    <w:p w14:paraId="6128EE56">
      <w:pPr>
        <w:widowControl/>
        <w:spacing w:line="360" w:lineRule="auto"/>
        <w:jc w:val="left"/>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十二、其他要求</w:t>
      </w:r>
    </w:p>
    <w:p w14:paraId="1ED42655">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1、若遇突击检查等特殊情况，中标人须无条件配合采购人完成相应工作。</w:t>
      </w:r>
    </w:p>
    <w:p w14:paraId="511528D1">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2、责任界定</w:t>
      </w:r>
    </w:p>
    <w:p w14:paraId="5E96EF9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（1）中标人须按国家有关规定为工作人员购买工伤保险、社会保险及人身意外伤害保险等</w:t>
      </w:r>
      <w:r>
        <w:rPr>
          <w:rFonts w:hint="eastAsia" w:ascii="仿宋" w:hAnsi="仿宋" w:eastAsia="仿宋" w:cs="仿宋"/>
          <w:bCs/>
          <w:kern w:val="0"/>
          <w:sz w:val="24"/>
          <w:highlight w:val="none"/>
          <w:lang w:val="en-US" w:eastAsia="zh-CN"/>
        </w:rPr>
        <w:t>与居家养老服务中心（和合·老人·家综合体）及居家养老服务照料中心托管运营有关的一切保险。</w:t>
      </w:r>
      <w:r>
        <w:rPr>
          <w:rFonts w:hint="eastAsia" w:ascii="仿宋" w:hAnsi="仿宋" w:eastAsia="仿宋" w:cs="仿宋"/>
          <w:kern w:val="0"/>
          <w:sz w:val="24"/>
          <w:szCs w:val="24"/>
          <w:highlight w:val="none"/>
          <w:lang w:val="en-US" w:eastAsia="zh-CN"/>
        </w:rPr>
        <w:t>要求工伤保险应保尽保，人身意外伤害险全覆盖，纳入考核。因未办理作业人员保险引起的纠纷投诉等，由投标人自行承担，与采购人无关。</w:t>
      </w:r>
    </w:p>
    <w:p w14:paraId="3F73027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无条件终止合同，并要求依法补偿造成的经济损失。</w:t>
      </w:r>
    </w:p>
    <w:p w14:paraId="0BD9944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2F35203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（4）因中标人的劳动用工、提供服务或其服务领域发生因人身财产损害等所引发的一切纠纷和法律责任均由中标人承担，与采购人无关，保证不对采购人造成任何负面影响。</w:t>
      </w:r>
    </w:p>
    <w:p w14:paraId="442F1DD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663D54E3">
      <w:pPr>
        <w:widowControl/>
        <w:snapToGrid w:val="0"/>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bCs/>
          <w:kern w:val="0"/>
          <w:sz w:val="24"/>
          <w:highlight w:val="none"/>
          <w:lang w:val="en-US" w:eastAsia="zh-CN"/>
        </w:rPr>
        <w:t xml:space="preserve">服务期内，如乙方因管理不善或其他原因无法提供居家养老服务中心（和合·老人·家综合体）及居家养老服务照料中心托管运营服务，必须提前1个月向甲方提交书面情况说明，征得甲方同意后方可解除合同，否则甲方有权无条件终止合同，并要求依法补偿造成的经济损失。 </w:t>
      </w:r>
    </w:p>
    <w:p w14:paraId="11F97EE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3、中标人服务达不到采购文件要求或投标时各项服务承诺，采购人有权要求其整改，拒不整改的，采购人有权无条件终止合同，并要求依法补偿造成的经济损失。</w:t>
      </w:r>
    </w:p>
    <w:p w14:paraId="0FC0C9B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4、合同结束后，中标人须按采购人要求交还原有设备。由中标人养护不当、操作失误等引起或造成设施、设备的损坏，由中标人全额赔偿。</w:t>
      </w:r>
    </w:p>
    <w:p w14:paraId="7887364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5、服务期内，如中标人所派人员不能满足实际正常运行需要的，中标人须根据实际需要增派人员，相关费用在投标报价时综合考虑，采购人不再另行支付。</w:t>
      </w:r>
    </w:p>
    <w:p w14:paraId="6857CE09">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十三</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合同价形式</w:t>
      </w:r>
    </w:p>
    <w:p w14:paraId="60369EB0">
      <w:pPr>
        <w:widowControl/>
        <w:snapToGrid w:val="0"/>
        <w:spacing w:line="36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房租、物业管理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065B8DA1">
      <w:pPr>
        <w:widowControl/>
        <w:spacing w:line="360" w:lineRule="auto"/>
        <w:ind w:firstLine="241"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十四</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6CDEB7CE">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506F3B48">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预收款: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w:t>
      </w:r>
    </w:p>
    <w:p w14:paraId="4FDEEF43">
      <w:pPr>
        <w:widowControl/>
        <w:spacing w:line="360" w:lineRule="auto"/>
        <w:ind w:firstLine="480" w:firstLineChars="200"/>
        <w:jc w:val="left"/>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2.剩余部分:第一年运营满三个季度后支付至合同价的40%（含预付款），第二年年中支付至合同价的70%（含预付款），第二年年底支付至合同价的100%（含预付款）。（每期实付金额再根据当期满意度测评结果确定付款金额，具体规则如下）</w:t>
      </w:r>
    </w:p>
    <w:p w14:paraId="23F54427">
      <w:pPr>
        <w:widowControl/>
        <w:spacing w:line="360" w:lineRule="auto"/>
        <w:ind w:firstLine="482" w:firstLineChars="200"/>
        <w:jc w:val="left"/>
        <w:rPr>
          <w:rFonts w:hint="eastAsia" w:ascii="仿宋" w:hAnsi="仿宋" w:eastAsia="仿宋" w:cs="仿宋"/>
          <w:b/>
          <w:bCs/>
          <w:color w:val="FF0000"/>
          <w:kern w:val="0"/>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以上所有具体支付时间以财政资金到账为准。</w:t>
      </w:r>
    </w:p>
    <w:p w14:paraId="44010D89">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采购人对中标人进行满意度综合评测：</w:t>
      </w:r>
    </w:p>
    <w:p w14:paraId="2FAD2F11">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满意度在90%及以上的为满意，支付当期应付款项的100%。</w:t>
      </w:r>
    </w:p>
    <w:p w14:paraId="235010E5">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满意度在80%及以上90%以下的为合格，支付当期应付款项的90%。</w:t>
      </w:r>
    </w:p>
    <w:p w14:paraId="18DF28CB">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满意度在60%及以上80%以下的为基本合格，支付当期应付款项的70%。</w:t>
      </w:r>
    </w:p>
    <w:p w14:paraId="0E93CCFA">
      <w:pPr>
        <w:ind w:firstLine="480" w:firstLineChars="200"/>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满意度低于60%的为不合格，支付当期应付款项的50%。</w:t>
      </w:r>
    </w:p>
    <w:p w14:paraId="5BCC8E4B">
      <w:pPr>
        <w:pStyle w:val="11"/>
        <w:snapToGrid w:val="0"/>
        <w:spacing w:line="312" w:lineRule="auto"/>
        <w:ind w:firstLine="241" w:firstLineChars="100"/>
        <w:rPr>
          <w:rFonts w:ascii="仿宋" w:hAnsi="仿宋" w:eastAsia="仿宋" w:cs="仿宋"/>
          <w:b/>
          <w:sz w:val="24"/>
          <w:szCs w:val="24"/>
          <w:highlight w:val="none"/>
        </w:rPr>
      </w:pPr>
      <w:r>
        <w:rPr>
          <w:rFonts w:hint="eastAsia" w:ascii="仿宋" w:hAnsi="仿宋" w:eastAsia="仿宋" w:cs="仿宋"/>
          <w:b/>
          <w:sz w:val="24"/>
          <w:szCs w:val="24"/>
          <w:highlight w:val="none"/>
        </w:rPr>
        <w:t>十五、服务期限</w:t>
      </w:r>
    </w:p>
    <w:p w14:paraId="5A5CFBAC">
      <w:pPr>
        <w:pStyle w:val="11"/>
        <w:snapToGrid w:val="0"/>
        <w:spacing w:line="312" w:lineRule="auto"/>
        <w:ind w:firstLine="240" w:firstLineChars="1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自合同签订之日起至2026年12月31日止；</w:t>
      </w:r>
    </w:p>
    <w:p w14:paraId="3D5DED6D">
      <w:pPr>
        <w:pStyle w:val="11"/>
        <w:snapToGrid w:val="0"/>
        <w:spacing w:line="312" w:lineRule="auto"/>
        <w:ind w:firstLine="241" w:firstLineChars="100"/>
        <w:rPr>
          <w:rFonts w:ascii="仿宋" w:hAnsi="仿宋" w:eastAsia="仿宋" w:cs="仿宋"/>
          <w:b/>
          <w:sz w:val="24"/>
          <w:szCs w:val="24"/>
          <w:highlight w:val="none"/>
        </w:rPr>
      </w:pPr>
      <w:r>
        <w:rPr>
          <w:rFonts w:hint="eastAsia" w:ascii="仿宋" w:hAnsi="仿宋" w:eastAsia="仿宋" w:cs="仿宋"/>
          <w:b/>
          <w:sz w:val="24"/>
          <w:szCs w:val="24"/>
          <w:highlight w:val="none"/>
        </w:rPr>
        <w:t>十六、税费</w:t>
      </w:r>
    </w:p>
    <w:p w14:paraId="61EDE343">
      <w:pPr>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本合同执行中相关的一切税费均由乙方负担。</w:t>
      </w:r>
    </w:p>
    <w:p w14:paraId="399873C8">
      <w:pPr>
        <w:pStyle w:val="11"/>
        <w:snapToGrid w:val="0"/>
        <w:spacing w:line="312" w:lineRule="auto"/>
        <w:ind w:firstLine="241" w:firstLineChars="100"/>
        <w:rPr>
          <w:rFonts w:ascii="仿宋" w:hAnsi="仿宋" w:eastAsia="仿宋" w:cs="仿宋"/>
          <w:b/>
          <w:sz w:val="24"/>
          <w:szCs w:val="24"/>
          <w:highlight w:val="none"/>
        </w:rPr>
      </w:pPr>
      <w:r>
        <w:rPr>
          <w:rFonts w:hint="eastAsia" w:ascii="仿宋" w:hAnsi="仿宋" w:eastAsia="仿宋" w:cs="仿宋"/>
          <w:b/>
          <w:sz w:val="24"/>
          <w:szCs w:val="24"/>
          <w:highlight w:val="none"/>
        </w:rPr>
        <w:t>十七、违约责任</w:t>
      </w:r>
    </w:p>
    <w:p w14:paraId="76867B85">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1.甲方无正当理由拒收服务、货物的，甲方向乙方偿付拒收货款总值的百分之五违约金。</w:t>
      </w:r>
    </w:p>
    <w:p w14:paraId="3603518B">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2.甲方无故逾期验收和办理货款支付手续的,甲方应按逾期付款总额每日万分之五向乙方支付违约金，最多不超过欠款总额的5%。</w:t>
      </w:r>
    </w:p>
    <w:p w14:paraId="52B9D7A2">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3.乙方逾期交付服务、货物的，乙方应按</w:t>
      </w:r>
      <w:r>
        <w:rPr>
          <w:rFonts w:hint="eastAsia" w:ascii="仿宋" w:hAnsi="仿宋" w:eastAsia="仿宋" w:cs="仿宋"/>
          <w:sz w:val="24"/>
          <w:szCs w:val="24"/>
          <w:highlight w:val="none"/>
          <w:lang w:val="en-US" w:eastAsia="zh-CN"/>
        </w:rPr>
        <w:t>合同总价</w:t>
      </w:r>
      <w:r>
        <w:rPr>
          <w:rFonts w:hint="eastAsia" w:ascii="仿宋" w:hAnsi="仿宋" w:eastAsia="仿宋" w:cs="仿宋"/>
          <w:sz w:val="24"/>
          <w:szCs w:val="24"/>
          <w:highlight w:val="none"/>
        </w:rPr>
        <w:t>每日</w:t>
      </w:r>
      <w:r>
        <w:rPr>
          <w:rFonts w:hint="eastAsia" w:ascii="仿宋" w:hAnsi="仿宋" w:eastAsia="仿宋" w:cs="仿宋"/>
          <w:sz w:val="24"/>
          <w:szCs w:val="24"/>
          <w:highlight w:val="none"/>
          <w:lang w:val="en-US" w:eastAsia="zh-CN"/>
        </w:rPr>
        <w:t>万分之五</w:t>
      </w:r>
      <w:r>
        <w:rPr>
          <w:rFonts w:hint="eastAsia" w:ascii="仿宋" w:hAnsi="仿宋" w:eastAsia="仿宋" w:cs="仿宋"/>
          <w:sz w:val="24"/>
          <w:szCs w:val="24"/>
          <w:highlight w:val="none"/>
        </w:rPr>
        <w:t>向甲方支付违约金，由甲方从待付</w:t>
      </w:r>
      <w:r>
        <w:rPr>
          <w:rFonts w:hint="eastAsia" w:ascii="仿宋" w:hAnsi="仿宋" w:eastAsia="仿宋" w:cs="仿宋"/>
          <w:sz w:val="24"/>
          <w:szCs w:val="24"/>
          <w:highlight w:val="none"/>
          <w:lang w:val="en-US" w:eastAsia="zh-CN"/>
        </w:rPr>
        <w:t>合同价款</w:t>
      </w:r>
      <w:r>
        <w:rPr>
          <w:rFonts w:hint="eastAsia" w:ascii="仿宋" w:hAnsi="仿宋" w:eastAsia="仿宋" w:cs="仿宋"/>
          <w:sz w:val="24"/>
          <w:szCs w:val="24"/>
          <w:highlight w:val="none"/>
        </w:rPr>
        <w:t>中扣除。逾期超过</w:t>
      </w:r>
      <w:r>
        <w:rPr>
          <w:rFonts w:hint="eastAsia" w:ascii="仿宋" w:hAnsi="仿宋" w:eastAsia="仿宋" w:cs="仿宋"/>
          <w:sz w:val="24"/>
          <w:szCs w:val="24"/>
          <w:highlight w:val="none"/>
          <w:lang w:val="en-US" w:eastAsia="zh-CN"/>
        </w:rPr>
        <w:t>15日的</w:t>
      </w: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有权</w:t>
      </w:r>
      <w:r>
        <w:rPr>
          <w:rFonts w:hint="eastAsia" w:ascii="仿宋" w:hAnsi="仿宋" w:eastAsia="仿宋" w:cs="仿宋"/>
          <w:sz w:val="24"/>
          <w:szCs w:val="24"/>
          <w:highlight w:val="none"/>
        </w:rPr>
        <w:t>解除本合同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乙方赔偿甲方实际损失</w:t>
      </w:r>
      <w:r>
        <w:rPr>
          <w:rFonts w:hint="eastAsia" w:ascii="仿宋" w:hAnsi="仿宋" w:eastAsia="仿宋" w:cs="仿宋"/>
          <w:sz w:val="24"/>
          <w:szCs w:val="24"/>
          <w:highlight w:val="none"/>
        </w:rPr>
        <w:t>。</w:t>
      </w:r>
    </w:p>
    <w:p w14:paraId="619D556B">
      <w:pPr>
        <w:pStyle w:val="11"/>
        <w:snapToGrid w:val="0"/>
        <w:spacing w:line="312"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4.乙方所交的服务、货物品种、型号、规格、技术参数、质量不符合合同规定及招标文件规定标准的，甲方有权拒收该服务、货物，乙方愿意更换服务、货物但逾期交付的，按乙方逾期交付处理。乙方拒绝更换服务、货物的，甲方</w:t>
      </w:r>
      <w:r>
        <w:rPr>
          <w:rFonts w:hint="eastAsia" w:ascii="仿宋" w:hAnsi="仿宋" w:eastAsia="仿宋" w:cs="仿宋"/>
          <w:sz w:val="24"/>
          <w:szCs w:val="24"/>
          <w:highlight w:val="none"/>
          <w:lang w:val="en-US" w:eastAsia="zh-CN"/>
        </w:rPr>
        <w:t>有权解除本合同，乙方赔偿甲方实际损失。</w:t>
      </w:r>
    </w:p>
    <w:p w14:paraId="421DA6AB">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十八、不可抗力事件处理</w:t>
      </w:r>
    </w:p>
    <w:p w14:paraId="25D9B3C9">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1.在合同有效期内，任何一方因不可抗力事件导致不能履行合同，则合同履行期可延长，其延长期与不可抗力影响期相同。</w:t>
      </w:r>
    </w:p>
    <w:p w14:paraId="56A73324">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2.不可抗力事件发生后，应立即通知对方，并寄送有关权威机构出具的证明。</w:t>
      </w:r>
    </w:p>
    <w:p w14:paraId="6308B87D">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3.不可抗力事件延续</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天以上，双方应通过友好协商，确定是否继续履行合同。</w:t>
      </w:r>
    </w:p>
    <w:p w14:paraId="5B2F23DB">
      <w:pPr>
        <w:pStyle w:val="11"/>
        <w:snapToGrid w:val="0"/>
        <w:spacing w:line="312"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服务工期、服务工作量、服务供应方式因国家政策调整、疫情等不可抗力因素发生重大变化，改变了招投标书确立内容的情况时，双方的权力义务应当以补充合同、补充协议为准。本合同的服务内容、要求、定价根据招标结果</w:t>
      </w:r>
      <w:r>
        <w:rPr>
          <w:rFonts w:hint="eastAsia" w:ascii="仿宋" w:hAnsi="仿宋" w:eastAsia="仿宋" w:cs="仿宋"/>
          <w:sz w:val="24"/>
          <w:szCs w:val="24"/>
          <w:highlight w:val="none"/>
          <w:lang w:eastAsia="zh-CN"/>
        </w:rPr>
        <w:t>。</w:t>
      </w:r>
    </w:p>
    <w:p w14:paraId="76FD92F2">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十九、诉讼</w:t>
      </w:r>
    </w:p>
    <w:p w14:paraId="790408AB">
      <w:pPr>
        <w:pStyle w:val="11"/>
        <w:snapToGrid w:val="0"/>
        <w:spacing w:line="312"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双方在执行合同中所发生的一切争议，应通过协商解决。如协商不成，向</w:t>
      </w:r>
      <w:r>
        <w:rPr>
          <w:rFonts w:hint="eastAsia" w:ascii="仿宋" w:hAnsi="仿宋" w:eastAsia="仿宋" w:cs="仿宋"/>
          <w:sz w:val="24"/>
          <w:szCs w:val="24"/>
          <w:highlight w:val="none"/>
          <w:lang w:val="en-US" w:eastAsia="zh-CN"/>
        </w:rPr>
        <w:t>合同履行地</w:t>
      </w:r>
      <w:r>
        <w:rPr>
          <w:rFonts w:hint="eastAsia" w:ascii="仿宋" w:hAnsi="仿宋" w:eastAsia="仿宋" w:cs="仿宋"/>
          <w:sz w:val="24"/>
          <w:szCs w:val="24"/>
          <w:highlight w:val="none"/>
        </w:rPr>
        <w:t>人民法院起诉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本合同履行地为浙江省天台县。</w:t>
      </w:r>
    </w:p>
    <w:p w14:paraId="48B4700F">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二十、合同生效及其它</w:t>
      </w:r>
    </w:p>
    <w:p w14:paraId="36F65749">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w:t>
      </w:r>
      <w:r>
        <w:rPr>
          <w:rFonts w:hint="eastAsia" w:ascii="仿宋" w:hAnsi="仿宋" w:eastAsia="仿宋" w:cs="仿宋"/>
          <w:sz w:val="24"/>
          <w:szCs w:val="24"/>
          <w:highlight w:val="none"/>
          <w:lang w:val="en-US" w:eastAsia="zh-CN"/>
        </w:rPr>
        <w:t>自</w:t>
      </w:r>
      <w:r>
        <w:rPr>
          <w:rFonts w:hint="eastAsia" w:ascii="仿宋" w:hAnsi="仿宋" w:eastAsia="仿宋" w:cs="仿宋"/>
          <w:sz w:val="24"/>
          <w:szCs w:val="24"/>
          <w:highlight w:val="none"/>
        </w:rPr>
        <w:t>双方法定代表人或授权代表签字并加盖单位公章</w:t>
      </w:r>
      <w:r>
        <w:rPr>
          <w:rFonts w:hint="eastAsia" w:ascii="仿宋" w:hAnsi="仿宋" w:eastAsia="仿宋" w:cs="仿宋"/>
          <w:sz w:val="24"/>
          <w:szCs w:val="24"/>
          <w:highlight w:val="none"/>
          <w:lang w:val="en-US" w:eastAsia="zh-CN"/>
        </w:rPr>
        <w:t>之日起</w:t>
      </w:r>
      <w:r>
        <w:rPr>
          <w:rFonts w:hint="eastAsia" w:ascii="仿宋" w:hAnsi="仿宋" w:eastAsia="仿宋" w:cs="仿宋"/>
          <w:sz w:val="24"/>
          <w:szCs w:val="24"/>
          <w:highlight w:val="none"/>
        </w:rPr>
        <w:t>生效。</w:t>
      </w:r>
    </w:p>
    <w:p w14:paraId="4B79D074">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.本合同未尽事宜，遵照《中华人民共和国民法典》有关条文执行。</w:t>
      </w:r>
    </w:p>
    <w:p w14:paraId="23485E2F">
      <w:pPr>
        <w:pStyle w:val="11"/>
        <w:snapToGrid w:val="0"/>
        <w:spacing w:line="312" w:lineRule="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.本合同正本一式陆份,甲乙双方各执两份，招标代理公司一份，</w:t>
      </w:r>
      <w:r>
        <w:rPr>
          <w:rFonts w:hint="eastAsia" w:ascii="FangSong_GB2312" w:hAnsi="宋体" w:eastAsia="FangSong_GB2312" w:cs="Arial"/>
          <w:kern w:val="0"/>
          <w:sz w:val="24"/>
          <w:highlight w:val="none"/>
        </w:rPr>
        <w:t>天台县财政局</w:t>
      </w:r>
      <w:r>
        <w:rPr>
          <w:rFonts w:hint="eastAsia" w:ascii="仿宋" w:hAnsi="仿宋" w:eastAsia="仿宋" w:cs="仿宋"/>
          <w:sz w:val="24"/>
          <w:szCs w:val="24"/>
          <w:highlight w:val="none"/>
        </w:rPr>
        <w:t>一份。</w:t>
      </w:r>
    </w:p>
    <w:p w14:paraId="203B0019">
      <w:pPr>
        <w:pStyle w:val="11"/>
        <w:snapToGrid w:val="0"/>
        <w:spacing w:line="312"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 xml:space="preserve">甲方：                           乙方： </w:t>
      </w:r>
    </w:p>
    <w:p w14:paraId="7C4CF0EC">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地址：                           地址： </w:t>
      </w:r>
    </w:p>
    <w:p w14:paraId="7E295972">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法定（授权）代表人：             法定（授权）代表人：</w:t>
      </w:r>
    </w:p>
    <w:p w14:paraId="367EC616">
      <w:pPr>
        <w:pStyle w:val="11"/>
        <w:snapToGrid w:val="0"/>
        <w:spacing w:line="312" w:lineRule="auto"/>
        <w:ind w:firstLine="480" w:firstLineChars="200"/>
        <w:rPr>
          <w:rFonts w:ascii="黑体" w:hAnsi="黑体" w:eastAsia="黑体" w:cs="黑体"/>
          <w:sz w:val="32"/>
          <w:szCs w:val="32"/>
          <w:highlight w:val="none"/>
        </w:rPr>
      </w:pPr>
      <w:r>
        <w:rPr>
          <w:rFonts w:hint="eastAsia" w:ascii="仿宋" w:hAnsi="仿宋" w:eastAsia="仿宋" w:cs="仿宋"/>
          <w:sz w:val="24"/>
          <w:szCs w:val="24"/>
          <w:highlight w:val="none"/>
        </w:rPr>
        <w:t>签订日期：    年　 月　日        签订日期：     年　 月   日</w:t>
      </w:r>
    </w:p>
    <w:p w14:paraId="511BFCB2">
      <w:pPr>
        <w:rPr>
          <w:rFonts w:hint="eastAsia" w:ascii="仿宋" w:hAnsi="仿宋" w:eastAsia="仿宋" w:cs="仿宋"/>
          <w:b/>
          <w:bCs/>
          <w:kern w:val="2"/>
          <w:sz w:val="28"/>
          <w:szCs w:val="28"/>
          <w:highlight w:val="none"/>
          <w:lang w:val="en-US" w:eastAsia="zh-CN" w:bidi="ar-SA"/>
        </w:rPr>
      </w:pPr>
      <w:bookmarkStart w:id="13" w:name="_Toc29232"/>
      <w:r>
        <w:rPr>
          <w:rFonts w:hint="eastAsia" w:ascii="仿宋" w:hAnsi="仿宋" w:eastAsia="仿宋" w:cs="仿宋"/>
          <w:b/>
          <w:bCs/>
          <w:kern w:val="2"/>
          <w:sz w:val="28"/>
          <w:szCs w:val="28"/>
          <w:highlight w:val="none"/>
          <w:lang w:val="en-US" w:eastAsia="zh-CN" w:bidi="ar-SA"/>
        </w:rPr>
        <w:br w:type="page"/>
      </w:r>
    </w:p>
    <w:p w14:paraId="1F1FF3DC">
      <w:pPr>
        <w:pStyle w:val="2"/>
        <w:ind w:left="0" w:leftChars="0" w:firstLine="0" w:firstLineChars="0"/>
        <w:outlineLvl w:val="0"/>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附件</w:t>
      </w:r>
      <w:bookmarkEnd w:id="13"/>
    </w:p>
    <w:p w14:paraId="2F2CF37C">
      <w:pPr>
        <w:pStyle w:val="2"/>
        <w:ind w:left="0" w:leftChars="0" w:firstLine="0" w:firstLineChars="0"/>
        <w:jc w:val="center"/>
        <w:rPr>
          <w:rFonts w:hint="eastAsia" w:ascii="仿宋" w:hAnsi="仿宋" w:eastAsia="仿宋" w:cs="仿宋"/>
          <w:color w:val="000000"/>
          <w:kern w:val="2"/>
          <w:sz w:val="24"/>
          <w:szCs w:val="24"/>
          <w:highlight w:val="none"/>
          <w:lang w:eastAsia="zh-CN" w:bidi="ar-SA"/>
        </w:rPr>
      </w:pPr>
      <w:r>
        <w:rPr>
          <w:rFonts w:hint="eastAsia" w:ascii="仿宋" w:hAnsi="仿宋" w:eastAsia="仿宋" w:cs="仿宋"/>
          <w:b/>
          <w:bCs/>
          <w:color w:val="000000"/>
          <w:kern w:val="2"/>
          <w:sz w:val="28"/>
          <w:szCs w:val="28"/>
          <w:highlight w:val="none"/>
          <w:lang w:val="en-US" w:eastAsia="zh-CN" w:bidi="ar-SA"/>
        </w:rPr>
        <w:t>天台县乡镇(街道)托管运营服务检查表</w:t>
      </w:r>
    </w:p>
    <w:p w14:paraId="44C74BE2">
      <w:pPr>
        <w:pStyle w:val="2"/>
        <w:rPr>
          <w:rFonts w:hint="eastAsia" w:ascii="仿宋" w:hAnsi="仿宋" w:eastAsia="仿宋" w:cs="仿宋"/>
          <w:color w:val="000000"/>
          <w:kern w:val="2"/>
          <w:sz w:val="24"/>
          <w:szCs w:val="24"/>
          <w:highlight w:val="none"/>
          <w:lang w:val="en-US" w:eastAsia="zh-CN" w:bidi="ar-SA"/>
        </w:rPr>
      </w:pPr>
    </w:p>
    <w:p w14:paraId="56B4F250">
      <w:pPr>
        <w:pStyle w:val="2"/>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运营</w:t>
      </w:r>
      <w:r>
        <w:rPr>
          <w:rFonts w:hint="eastAsia" w:ascii="仿宋" w:hAnsi="仿宋" w:eastAsia="仿宋" w:cs="仿宋"/>
          <w:b w:val="0"/>
          <w:bCs w:val="0"/>
          <w:sz w:val="24"/>
          <w:szCs w:val="24"/>
          <w:highlight w:val="none"/>
          <w:lang w:eastAsia="zh-CN"/>
        </w:rPr>
        <w:t>机构（组织）</w:t>
      </w:r>
      <w:r>
        <w:rPr>
          <w:rFonts w:hint="eastAsia" w:ascii="仿宋" w:hAnsi="仿宋" w:eastAsia="仿宋" w:cs="仿宋"/>
          <w:b w:val="0"/>
          <w:bCs w:val="0"/>
          <w:sz w:val="24"/>
          <w:szCs w:val="24"/>
          <w:highlight w:val="none"/>
          <w:lang w:val="en-US" w:eastAsia="zh-CN"/>
        </w:rPr>
        <w:t>名称</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 xml:space="preserve">                        第 </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季度</w:t>
      </w:r>
    </w:p>
    <w:p w14:paraId="3E3597E3">
      <w:pPr>
        <w:pStyle w:val="2"/>
        <w:ind w:left="0" w:leftChars="0" w:firstLine="0" w:firstLineChars="0"/>
        <w:rPr>
          <w:rFonts w:hint="eastAsia" w:ascii="仿宋" w:hAnsi="仿宋" w:eastAsia="仿宋" w:cs="仿宋"/>
          <w:bCs w:val="0"/>
          <w:sz w:val="24"/>
          <w:szCs w:val="24"/>
          <w:highlight w:val="none"/>
          <w:lang w:val="en-US" w:eastAsia="zh-CN"/>
        </w:rPr>
      </w:pPr>
      <w:r>
        <w:rPr>
          <w:rFonts w:hint="eastAsia" w:ascii="仿宋" w:hAnsi="仿宋" w:eastAsia="仿宋" w:cs="仿宋"/>
          <w:b w:val="0"/>
          <w:bCs w:val="0"/>
          <w:sz w:val="24"/>
          <w:szCs w:val="24"/>
          <w:highlight w:val="none"/>
          <w:lang w:val="en-US" w:eastAsia="zh-CN"/>
        </w:rPr>
        <w:t>检查人员</w:t>
      </w:r>
      <w:r>
        <w:rPr>
          <w:rFonts w:hint="eastAsia" w:ascii="仿宋" w:hAnsi="仿宋" w:eastAsia="仿宋" w:cs="仿宋"/>
          <w:b w:val="0"/>
          <w:bCs w:val="0"/>
          <w:sz w:val="24"/>
          <w:szCs w:val="24"/>
          <w:highlight w:val="none"/>
          <w:lang w:eastAsia="zh-CN"/>
        </w:rPr>
        <w:t xml:space="preserve">：                          </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lang w:eastAsia="zh-CN"/>
        </w:rPr>
        <w:t xml:space="preserve">   检查时间：</w:t>
      </w:r>
    </w:p>
    <w:tbl>
      <w:tblPr>
        <w:tblStyle w:val="23"/>
        <w:tblW w:w="8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8"/>
        <w:gridCol w:w="4430"/>
        <w:gridCol w:w="1386"/>
        <w:gridCol w:w="2360"/>
      </w:tblGrid>
      <w:tr w14:paraId="78EC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E2986">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2744">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考核标准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E408">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分数</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33FB">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得分</w:t>
            </w:r>
          </w:p>
        </w:tc>
      </w:tr>
      <w:tr w14:paraId="2512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1BED3">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7ACAA">
            <w:pPr>
              <w:keepNext w:val="0"/>
              <w:keepLines w:val="0"/>
              <w:suppressLineNumbers w:val="0"/>
              <w:spacing w:before="0" w:beforeAutospacing="0" w:after="0" w:afterAutospacing="0" w:line="240" w:lineRule="atLeast"/>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人员配备：服务中心配备一名负责人和专职人员，养老服务综合体配备 3 名及以上专职管理人员。工作人员信息和照片上墙（少一人扣 10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0D42">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2C18">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r>
      <w:tr w14:paraId="470C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8BEB">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2A0DD">
            <w:pPr>
              <w:keepNext w:val="0"/>
              <w:keepLines w:val="0"/>
              <w:suppressLineNumbers w:val="0"/>
              <w:spacing w:before="0" w:beforeAutospacing="0" w:after="0" w:afterAutospacing="0" w:line="240" w:lineRule="atLeast"/>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服务内容、服务项目、服务流程、收费标准、 有专用求助电话等，并公示上墙（少一项扣 2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DF1D">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D2CC">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r>
      <w:tr w14:paraId="4E0F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23721">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F4917">
            <w:pPr>
              <w:keepNext w:val="0"/>
              <w:keepLines w:val="0"/>
              <w:suppressLineNumbers w:val="0"/>
              <w:spacing w:before="0" w:beforeAutospacing="0" w:after="0" w:afterAutospacing="0" w:line="240" w:lineRule="atLeast"/>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是否开展上门服务，每月 25 人次以上并有记录得 10 分，无记录不得分。有服务记录，包括服务对象花名册(2 分)服务对象接受服务情况统计 (3 分)，派工情况 (2 分)，服务情况反馈 (3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96E8">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8644">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r>
      <w:tr w14:paraId="5BAF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60A6">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EEA39">
            <w:pPr>
              <w:keepNext w:val="0"/>
              <w:keepLines w:val="0"/>
              <w:suppressLineNumbers w:val="0"/>
              <w:spacing w:before="0" w:beforeAutospacing="0" w:after="0" w:afterAutospacing="0" w:line="240" w:lineRule="atLeast"/>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提供助餐(2 分)、助洁 (2 分)、助医 (2 分)、助浴(2 分)、助行 (2 分)、助急 (2 分) 、日间照料 (2 分) 、心里疏导(1 分) 等服务。</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E588">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238A">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r>
      <w:tr w14:paraId="79ED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E37F3">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1AB93">
            <w:pPr>
              <w:keepNext w:val="0"/>
              <w:keepLines w:val="0"/>
              <w:suppressLineNumbers w:val="0"/>
              <w:spacing w:before="0" w:beforeAutospacing="0" w:after="0" w:afterAutospacing="0" w:line="240" w:lineRule="atLeast"/>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开展专题讲座，节庆活动每次活动文字记录和图片资料完善。</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B368">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2C01">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r>
      <w:tr w14:paraId="60C4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A0A12">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1FE71">
            <w:pPr>
              <w:keepNext w:val="0"/>
              <w:keepLines w:val="0"/>
              <w:suppressLineNumbers w:val="0"/>
              <w:spacing w:before="0" w:beforeAutospacing="0" w:after="0" w:afterAutospacing="0" w:line="240" w:lineRule="atLeast"/>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是否开展每月免费理发、剪指甲、量血压、测血氧等日常生活服务，每月老年人文体活动（未开展不得分）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9EF8">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A127">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r>
      <w:tr w14:paraId="7085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07256">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3E4F1">
            <w:pPr>
              <w:keepNext w:val="0"/>
              <w:keepLines w:val="0"/>
              <w:suppressLineNumbers w:val="0"/>
              <w:spacing w:before="0" w:beforeAutospacing="0" w:after="0" w:afterAutospacing="0" w:line="240" w:lineRule="atLeast"/>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老人服务满意度（不满意1人扣1分）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68BB">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2F7D">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r>
      <w:tr w14:paraId="61F2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6701C">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4326">
            <w:pPr>
              <w:keepNext w:val="0"/>
              <w:keepLines w:val="0"/>
              <w:suppressLineNumbers w:val="0"/>
              <w:spacing w:before="0" w:beforeAutospacing="0" w:after="0" w:afterAutospacing="0" w:line="240" w:lineRule="atLeast"/>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建立服务台账，按时完成相关工作</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4A35">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376F">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r>
      <w:tr w14:paraId="15D7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3641">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否定项</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AB22">
            <w:pPr>
              <w:keepNext w:val="0"/>
              <w:keepLines w:val="0"/>
              <w:suppressLineNumbers w:val="0"/>
              <w:spacing w:before="0" w:beforeAutospacing="0" w:after="0" w:afterAutospacing="0" w:line="240" w:lineRule="atLeast"/>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不接受民政部门监督管理或弄虚作假。</w:t>
            </w:r>
          </w:p>
          <w:p w14:paraId="38BCB9FD">
            <w:pPr>
              <w:keepNext w:val="0"/>
              <w:keepLines w:val="0"/>
              <w:suppressLineNumbers w:val="0"/>
              <w:spacing w:before="0" w:beforeAutospacing="0" w:after="0" w:afterAutospacing="0" w:line="240" w:lineRule="atLeast"/>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发生安全事故。</w:t>
            </w:r>
          </w:p>
          <w:p w14:paraId="4CC9DF23">
            <w:pPr>
              <w:keepNext w:val="0"/>
              <w:keepLines w:val="0"/>
              <w:suppressLineNumbers w:val="0"/>
              <w:spacing w:before="0" w:beforeAutospacing="0" w:after="0" w:afterAutospacing="0" w:line="240" w:lineRule="atLeast"/>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 抽查有三次以上 (含三次) 未对外开放。</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F576">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6A0D">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r>
      <w:tr w14:paraId="1103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E38D8">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总分</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F013">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63AA">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6F4A">
            <w:pPr>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highlight w:val="none"/>
                <w:lang w:val="en-US" w:eastAsia="zh-CN"/>
              </w:rPr>
            </w:pPr>
          </w:p>
        </w:tc>
      </w:tr>
    </w:tbl>
    <w:p w14:paraId="3885D408">
      <w:pPr>
        <w:snapToGrid w:val="0"/>
        <w:spacing w:line="400" w:lineRule="exact"/>
        <w:jc w:val="both"/>
        <w:outlineLvl w:val="0"/>
        <w:rPr>
          <w:rFonts w:hint="eastAsia" w:ascii="仿宋" w:hAnsi="仿宋" w:eastAsia="仿宋"/>
          <w:b/>
          <w:bCs/>
          <w:color w:val="auto"/>
          <w:sz w:val="36"/>
          <w:szCs w:val="32"/>
          <w:highlight w:val="none"/>
        </w:rPr>
      </w:pPr>
      <w:bookmarkStart w:id="14" w:name="_Toc26419"/>
    </w:p>
    <w:p w14:paraId="2C63635E">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77320FE9">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096DD4A4">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3FA95F5B">
      <w:pPr>
        <w:rPr>
          <w:rFonts w:hint="eastAsia" w:ascii="仿宋" w:hAnsi="仿宋" w:eastAsia="仿宋"/>
          <w:b/>
          <w:bCs/>
          <w:color w:val="auto"/>
          <w:sz w:val="36"/>
          <w:szCs w:val="32"/>
          <w:highlight w:val="none"/>
        </w:rPr>
      </w:pPr>
      <w:r>
        <w:rPr>
          <w:rFonts w:hint="eastAsia" w:ascii="仿宋" w:hAnsi="仿宋" w:eastAsia="仿宋"/>
          <w:b/>
          <w:bCs/>
          <w:color w:val="auto"/>
          <w:sz w:val="36"/>
          <w:szCs w:val="32"/>
          <w:highlight w:val="none"/>
        </w:rPr>
        <w:br w:type="page"/>
      </w:r>
    </w:p>
    <w:p w14:paraId="69AEFCDF">
      <w:pPr>
        <w:snapToGrid w:val="0"/>
        <w:spacing w:line="400" w:lineRule="exact"/>
        <w:ind w:firstLine="723" w:firstLineChars="200"/>
        <w:jc w:val="center"/>
        <w:outlineLvl w:val="0"/>
        <w:rPr>
          <w:rFonts w:ascii="仿宋" w:hAnsi="仿宋" w:eastAsia="仿宋"/>
          <w:color w:val="auto"/>
          <w:sz w:val="28"/>
          <w:szCs w:val="28"/>
          <w:highlight w:val="none"/>
        </w:rPr>
      </w:pPr>
      <w:r>
        <w:rPr>
          <w:rFonts w:hint="eastAsia" w:ascii="仿宋" w:hAnsi="仿宋" w:eastAsia="仿宋"/>
          <w:b/>
          <w:bCs/>
          <w:color w:val="auto"/>
          <w:sz w:val="36"/>
          <w:szCs w:val="32"/>
          <w:highlight w:val="none"/>
        </w:rPr>
        <w:t>第四章  招标内容及需求</w:t>
      </w:r>
      <w:bookmarkEnd w:id="14"/>
    </w:p>
    <w:p w14:paraId="047B2DB2">
      <w:pPr>
        <w:rPr>
          <w:color w:val="auto"/>
          <w:highlight w:val="none"/>
        </w:rPr>
      </w:pPr>
    </w:p>
    <w:p w14:paraId="1F64E836">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highlight w:val="none"/>
        </w:rPr>
      </w:pPr>
      <w:bookmarkStart w:id="15" w:name="_Toc5605"/>
      <w:r>
        <w:rPr>
          <w:rFonts w:hint="eastAsia" w:ascii="仿宋" w:hAnsi="仿宋" w:eastAsia="仿宋" w:cs="仿宋"/>
          <w:b/>
          <w:color w:val="auto"/>
          <w:kern w:val="0"/>
          <w:sz w:val="28"/>
          <w:szCs w:val="28"/>
          <w:highlight w:val="none"/>
        </w:rPr>
        <w:t>项目概况</w:t>
      </w:r>
      <w:bookmarkEnd w:id="15"/>
    </w:p>
    <w:p w14:paraId="4540CADB">
      <w:pPr>
        <w:pStyle w:val="7"/>
        <w:numPr>
          <w:ilvl w:val="0"/>
          <w:numId w:val="0"/>
        </w:numPr>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为贯彻落实《台州市居家养老服务条例》，根据《台州市人民政府办公室关于印发台州市居家和社区养老服务改革试点工作方案的通知》（台政办发〔2020〕29 号）、《台州市人民政府办公室关于贯彻落实〈台州市居家养老服务条例〉的实施意见》（台</w:t>
      </w:r>
    </w:p>
    <w:p w14:paraId="260D31D6">
      <w:pPr>
        <w:pStyle w:val="7"/>
        <w:numPr>
          <w:ilvl w:val="0"/>
          <w:numId w:val="0"/>
        </w:numPr>
        <w:rPr>
          <w:rFonts w:hint="eastAsia"/>
          <w:highlight w:val="none"/>
        </w:rPr>
      </w:pPr>
      <w:r>
        <w:rPr>
          <w:rFonts w:hint="eastAsia" w:ascii="仿宋" w:hAnsi="仿宋" w:eastAsia="仿宋" w:cs="仿宋"/>
          <w:b w:val="0"/>
          <w:bCs/>
          <w:color w:val="auto"/>
          <w:spacing w:val="0"/>
          <w:kern w:val="2"/>
          <w:sz w:val="24"/>
          <w:szCs w:val="24"/>
          <w:highlight w:val="none"/>
          <w:lang w:val="en-US" w:eastAsia="zh-CN" w:bidi="ar-SA"/>
        </w:rPr>
        <w:t>政办发〔2022〕54 号）文件精神进一步鼓励引导社会力量参与村（社区）居家养老服务（和合·老人·家综合体）（照料）中心日常运营，提高居家养老服务设施运行管理能力，提升居家养老服务规范化、专业化、精细化、标准化水平，切实提升服务绩效和服务满意度，根据相关文件精神，结合天台县实际，制订本方案。</w:t>
      </w:r>
    </w:p>
    <w:p w14:paraId="5796BB87">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highlight w:val="none"/>
          <w:lang w:val="en-US" w:eastAsia="zh-CN"/>
        </w:rPr>
      </w:pPr>
      <w:bookmarkStart w:id="16" w:name="_Toc13263"/>
      <w:bookmarkStart w:id="17" w:name="_Toc238878122"/>
      <w:bookmarkStart w:id="18" w:name="_Hlk93398453"/>
      <w:bookmarkStart w:id="19" w:name="_Toc274303250"/>
      <w:bookmarkStart w:id="20" w:name="_Toc24620"/>
      <w:r>
        <w:rPr>
          <w:rFonts w:hint="eastAsia" w:ascii="仿宋" w:hAnsi="仿宋" w:eastAsia="仿宋" w:cs="仿宋"/>
          <w:b/>
          <w:color w:val="auto"/>
          <w:kern w:val="0"/>
          <w:sz w:val="28"/>
          <w:szCs w:val="28"/>
          <w:highlight w:val="none"/>
          <w:lang w:val="en-US" w:eastAsia="zh-CN"/>
        </w:rPr>
        <w:t>服务对象及需求</w:t>
      </w:r>
      <w:bookmarkEnd w:id="16"/>
    </w:p>
    <w:p w14:paraId="5880CE8E">
      <w:pPr>
        <w:pStyle w:val="7"/>
        <w:numPr>
          <w:ilvl w:val="0"/>
          <w:numId w:val="0"/>
        </w:numPr>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网点实施委托运营；项目所有权不变、公益性质不变、服务宗旨不变、业务范围不变，激发市场主体活力，创新服务供给方式，通过购买服务的方式，引进专业化的服务供应商，负责照料网点的日常运营管理，为本辖区老年人提供文化教育、健身娱乐、日间照料、居家养老以及护理人员培训等服务，以不断满足老年人日益增长的养老服务需求。</w:t>
      </w:r>
    </w:p>
    <w:p w14:paraId="1451300E">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highlight w:val="none"/>
          <w:lang w:val="en-US" w:eastAsia="zh-CN"/>
        </w:rPr>
      </w:pPr>
      <w:bookmarkStart w:id="21" w:name="_Toc8834"/>
      <w:r>
        <w:rPr>
          <w:rFonts w:hint="eastAsia" w:ascii="仿宋" w:hAnsi="仿宋" w:eastAsia="仿宋" w:cs="仿宋"/>
          <w:b/>
          <w:color w:val="auto"/>
          <w:kern w:val="0"/>
          <w:sz w:val="28"/>
          <w:szCs w:val="28"/>
          <w:highlight w:val="none"/>
          <w:lang w:val="en-US" w:eastAsia="zh-CN"/>
        </w:rPr>
        <w:t>服务内容与要求</w:t>
      </w:r>
      <w:bookmarkEnd w:id="21"/>
    </w:p>
    <w:p w14:paraId="2E8AF2A6">
      <w:pPr>
        <w:widowControl/>
        <w:numPr>
          <w:ilvl w:val="0"/>
          <w:numId w:val="0"/>
        </w:numPr>
        <w:spacing w:before="60" w:after="60" w:line="360" w:lineRule="auto"/>
        <w:ind w:right="60" w:rightChars="0"/>
        <w:jc w:val="left"/>
        <w:outlineLvl w:val="0"/>
        <w:rPr>
          <w:rFonts w:hint="eastAsia" w:ascii="仿宋" w:hAnsi="仿宋" w:eastAsia="仿宋" w:cs="仿宋"/>
          <w:b/>
          <w:color w:val="auto"/>
          <w:kern w:val="0"/>
          <w:sz w:val="24"/>
          <w:szCs w:val="24"/>
          <w:highlight w:val="none"/>
          <w:lang w:val="en-US" w:eastAsia="zh-CN"/>
        </w:rPr>
      </w:pPr>
      <w:bookmarkStart w:id="22" w:name="_Toc27071"/>
      <w:r>
        <w:rPr>
          <w:rFonts w:hint="eastAsia" w:ascii="仿宋" w:hAnsi="仿宋" w:eastAsia="仿宋" w:cs="仿宋"/>
          <w:b/>
          <w:color w:val="auto"/>
          <w:kern w:val="0"/>
          <w:sz w:val="24"/>
          <w:szCs w:val="24"/>
          <w:highlight w:val="none"/>
          <w:lang w:val="en-US" w:eastAsia="zh-CN"/>
        </w:rPr>
        <w:t>（一）</w:t>
      </w:r>
      <w:bookmarkEnd w:id="22"/>
      <w:r>
        <w:rPr>
          <w:rFonts w:hint="eastAsia" w:ascii="仿宋" w:hAnsi="仿宋" w:eastAsia="仿宋" w:cs="仿宋"/>
          <w:b/>
          <w:color w:val="auto"/>
          <w:kern w:val="0"/>
          <w:sz w:val="24"/>
          <w:szCs w:val="24"/>
          <w:highlight w:val="none"/>
          <w:lang w:val="en-US" w:eastAsia="zh-CN"/>
        </w:rPr>
        <w:t>县居家养老服务中心（和合·老人·家综合体）</w:t>
      </w:r>
    </w:p>
    <w:tbl>
      <w:tblPr>
        <w:tblStyle w:val="24"/>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339"/>
        <w:gridCol w:w="5526"/>
      </w:tblGrid>
      <w:tr w14:paraId="4497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42CC7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66AA0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26" w:type="dxa"/>
            <w:noWrap w:val="0"/>
            <w:vAlign w:val="center"/>
          </w:tcPr>
          <w:p w14:paraId="682BF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13A0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359AF73E">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64078B2E">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0A780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26" w:type="dxa"/>
            <w:noWrap w:val="0"/>
            <w:vAlign w:val="center"/>
          </w:tcPr>
          <w:p w14:paraId="0CAC1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※1.提供助餐、助浴、洗涤等设施及服务，开展上门养老服务，在区域内开展并提供助餐配送餐服务，并有服务记录;</w:t>
            </w:r>
          </w:p>
          <w:p w14:paraId="124FE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469DC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2BB23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311CA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63F7D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2B730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2E6B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D7DE9E0">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D46F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5526" w:type="dxa"/>
            <w:noWrap w:val="0"/>
            <w:vAlign w:val="center"/>
          </w:tcPr>
          <w:p w14:paraId="66796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0A5F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688154A">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F109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5526" w:type="dxa"/>
            <w:noWrap w:val="0"/>
            <w:vAlign w:val="center"/>
          </w:tcPr>
          <w:p w14:paraId="77E28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28B8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0C4386BA">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5968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5526" w:type="dxa"/>
            <w:noWrap w:val="0"/>
            <w:vAlign w:val="center"/>
          </w:tcPr>
          <w:p w14:paraId="4AB35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007A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2ADC503">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5B794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5526" w:type="dxa"/>
            <w:noWrap w:val="0"/>
            <w:vAlign w:val="center"/>
          </w:tcPr>
          <w:p w14:paraId="020CC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314F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88B9DDC">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AEEE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5526" w:type="dxa"/>
            <w:noWrap w:val="0"/>
            <w:vAlign w:val="center"/>
          </w:tcPr>
          <w:p w14:paraId="2C6DB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1DB7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1991CB1">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A8C8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7.其他</w:t>
            </w:r>
          </w:p>
        </w:tc>
        <w:tc>
          <w:tcPr>
            <w:tcW w:w="5526" w:type="dxa"/>
            <w:noWrap w:val="0"/>
            <w:vAlign w:val="center"/>
          </w:tcPr>
          <w:p w14:paraId="73F6C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;2.运用好无感服务智能终端设备，及时为老年人提供相应服务。</w:t>
            </w:r>
          </w:p>
          <w:p w14:paraId="62B93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3.做好乡镇（街道）安排的其他活动。</w:t>
            </w:r>
          </w:p>
        </w:tc>
      </w:tr>
      <w:tr w14:paraId="0CB4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noWrap w:val="0"/>
            <w:vAlign w:val="center"/>
          </w:tcPr>
          <w:p w14:paraId="3D515BBD">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78D0610E">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865" w:type="dxa"/>
            <w:gridSpan w:val="2"/>
            <w:noWrap w:val="0"/>
            <w:vAlign w:val="center"/>
          </w:tcPr>
          <w:p w14:paraId="6351BE6C">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kern w:val="2"/>
                <w:sz w:val="24"/>
                <w:szCs w:val="24"/>
                <w:highlight w:val="none"/>
              </w:rPr>
            </w:pPr>
            <w:r>
              <w:rPr>
                <w:rFonts w:hint="eastAsia" w:ascii="仿宋" w:hAnsi="仿宋" w:eastAsia="仿宋" w:cs="仿宋"/>
                <w:b/>
                <w:bCs/>
                <w:color w:val="auto"/>
                <w:kern w:val="0"/>
                <w:sz w:val="24"/>
                <w:highlight w:val="none"/>
                <w:lang w:val="zh-CN" w:eastAsia="zh-CN"/>
              </w:rPr>
              <w:t>1.</w:t>
            </w:r>
            <w:r>
              <w:rPr>
                <w:rFonts w:hint="eastAsia" w:ascii="仿宋" w:hAnsi="仿宋" w:eastAsia="仿宋" w:cs="仿宋"/>
                <w:b/>
                <w:bCs/>
                <w:color w:val="auto"/>
                <w:kern w:val="0"/>
                <w:sz w:val="24"/>
                <w:highlight w:val="none"/>
                <w:lang w:val="en-US" w:eastAsia="zh-CN"/>
              </w:rPr>
              <w:t>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w:t>
            </w:r>
            <w:r>
              <w:rPr>
                <w:rFonts w:hint="default" w:ascii="仿宋" w:hAnsi="仿宋" w:eastAsia="仿宋" w:cs="仿宋"/>
                <w:b/>
                <w:kern w:val="0"/>
                <w:sz w:val="24"/>
                <w:szCs w:val="24"/>
                <w:highlight w:val="none"/>
                <w:lang w:val="en-US" w:eastAsia="zh-CN" w:bidi="ar"/>
              </w:rPr>
              <w:t>并须安排1 名管理人员常驻天台县，常驻管理人员需具有养老护理员（持中级及以上证书</w:t>
            </w:r>
            <w:r>
              <w:rPr>
                <w:rFonts w:hint="default" w:ascii="仿宋" w:hAnsi="仿宋" w:eastAsia="仿宋" w:cs="仿宋"/>
                <w:b/>
                <w:kern w:val="0"/>
                <w:sz w:val="24"/>
                <w:szCs w:val="24"/>
                <w:highlight w:val="none"/>
                <w:lang w:eastAsia="zh-CN" w:bidi="ar"/>
              </w:rPr>
              <w:t>）</w:t>
            </w:r>
          </w:p>
          <w:p w14:paraId="209AD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2.和合·老人·家综合体需配备不少于 3 名与服务相适应的专职工作人员（食堂人员除外），其中持证护理员不少于 2 名；服务中心要配备相应资质的工作人员（食堂人员除外），其中持证护理员不少于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6B8B1F19">
            <w:pPr>
              <w:pStyle w:val="2"/>
              <w:keepNext w:val="0"/>
              <w:keepLines w:val="0"/>
              <w:suppressLineNumbers w:val="0"/>
              <w:spacing w:before="0" w:beforeAutospacing="0" w:after="0" w:afterAutospacing="0"/>
              <w:ind w:left="0" w:leftChars="0" w:right="0" w:firstLine="0" w:firstLineChars="0"/>
              <w:rPr>
                <w:rFonts w:hint="eastAsia"/>
                <w:highlight w:val="none"/>
                <w:lang w:val="en-US" w:eastAsia="zh-CN"/>
              </w:rPr>
            </w:pPr>
            <w:r>
              <w:rPr>
                <w:rFonts w:hint="eastAsia" w:ascii="仿宋" w:hAnsi="仿宋" w:eastAsia="仿宋" w:cs="仿宋"/>
                <w:i w:val="0"/>
                <w:color w:val="auto"/>
                <w:kern w:val="0"/>
                <w:sz w:val="24"/>
                <w:szCs w:val="24"/>
                <w:highlight w:val="none"/>
                <w:u w:val="none"/>
                <w:lang w:val="en-US" w:eastAsia="zh-CN" w:bidi="ar"/>
              </w:rPr>
              <w:t>3.送餐人员需要具有摩托三轮车驾驶证。</w:t>
            </w:r>
          </w:p>
          <w:p w14:paraId="07CCE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4.落实护理员打卡。</w:t>
            </w:r>
          </w:p>
        </w:tc>
      </w:tr>
      <w:tr w14:paraId="7CDE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8" w:type="dxa"/>
            <w:noWrap w:val="0"/>
            <w:vAlign w:val="center"/>
          </w:tcPr>
          <w:p w14:paraId="2236D43D">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2400C9BE">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65" w:type="dxa"/>
            <w:gridSpan w:val="2"/>
            <w:noWrap w:val="0"/>
            <w:vAlign w:val="center"/>
          </w:tcPr>
          <w:p w14:paraId="0BFD6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0BD00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4CEF9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乡镇（街道）内的照料中心完善各类（包括助餐配送餐）台账资料。按照建立的制度及标准完成日常工作，并编写服务记录等工作台账；</w:t>
            </w:r>
          </w:p>
          <w:p w14:paraId="1E006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3CCA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7D45C37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10122021">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65" w:type="dxa"/>
            <w:gridSpan w:val="2"/>
            <w:noWrap w:val="0"/>
            <w:vAlign w:val="center"/>
          </w:tcPr>
          <w:p w14:paraId="2AC98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3884D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2.如遇法定节假日及特殊情况，根据乡镇(街道)统一安排执行。</w:t>
            </w:r>
          </w:p>
        </w:tc>
      </w:tr>
      <w:tr w14:paraId="3CF7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8" w:type="dxa"/>
            <w:noWrap w:val="0"/>
            <w:vAlign w:val="center"/>
          </w:tcPr>
          <w:p w14:paraId="58E27002">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65" w:type="dxa"/>
            <w:gridSpan w:val="2"/>
            <w:noWrap w:val="0"/>
            <w:vAlign w:val="center"/>
          </w:tcPr>
          <w:p w14:paraId="53C0C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1.带※的服务项目采取有偿服务方式，服务收费由服务中心根据本乡镇（街道）实际情况自行确定。</w:t>
            </w:r>
          </w:p>
          <w:p w14:paraId="0C50D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_GB2312" w:hAnsi="宋体" w:eastAsia="仿宋_GB2312" w:cs="宋体"/>
                <w:b/>
                <w:bCs/>
                <w:color w:val="auto"/>
                <w:kern w:val="0"/>
                <w:sz w:val="24"/>
                <w:highlight w:val="none"/>
                <w:lang w:val="en-US" w:eastAsia="zh-CN"/>
              </w:rPr>
              <w:t>2.老年助餐补助标准：</w:t>
            </w:r>
            <w:r>
              <w:rPr>
                <w:rFonts w:hint="eastAsia" w:ascii="仿宋" w:hAnsi="仿宋" w:eastAsia="仿宋" w:cs="仿宋"/>
                <w:b/>
                <w:bCs/>
                <w:kern w:val="2"/>
                <w:sz w:val="24"/>
                <w:szCs w:val="24"/>
                <w:highlight w:val="none"/>
                <w:lang w:val="en-US" w:eastAsia="zh-CN" w:bidi="ar-SA"/>
              </w:rPr>
              <w:t>全年最高补助不超过</w:t>
            </w:r>
            <w:r>
              <w:rPr>
                <w:rFonts w:hint="eastAsia" w:ascii="仿宋" w:hAnsi="仿宋" w:eastAsia="仿宋" w:cs="仿宋"/>
                <w:b/>
                <w:bCs/>
                <w:kern w:val="2"/>
                <w:sz w:val="24"/>
                <w:szCs w:val="24"/>
                <w:highlight w:val="none"/>
                <w:u w:val="none"/>
                <w:lang w:val="en-US" w:eastAsia="zh-CN" w:bidi="ar-SA"/>
              </w:rPr>
              <w:t>8</w:t>
            </w:r>
            <w:r>
              <w:rPr>
                <w:rFonts w:hint="eastAsia" w:ascii="仿宋" w:hAnsi="仿宋" w:eastAsia="仿宋" w:cs="仿宋"/>
                <w:b/>
                <w:bCs/>
                <w:kern w:val="2"/>
                <w:sz w:val="24"/>
                <w:szCs w:val="24"/>
                <w:highlight w:val="none"/>
                <w:lang w:val="en-US" w:eastAsia="zh-CN" w:bidi="ar-SA"/>
              </w:rPr>
              <w:t>万元/年，开火时间不少于</w:t>
            </w:r>
            <w:r>
              <w:rPr>
                <w:rFonts w:hint="default" w:ascii="仿宋" w:hAnsi="仿宋" w:eastAsia="仿宋" w:cs="仿宋"/>
                <w:b/>
                <w:bCs/>
                <w:kern w:val="2"/>
                <w:sz w:val="24"/>
                <w:szCs w:val="24"/>
                <w:highlight w:val="none"/>
                <w:lang w:val="en-US" w:eastAsia="zh-CN" w:bidi="ar-SA"/>
              </w:rPr>
              <w:t>3</w:t>
            </w:r>
            <w:r>
              <w:rPr>
                <w:rFonts w:hint="eastAsia" w:ascii="仿宋" w:hAnsi="仿宋" w:eastAsia="仿宋" w:cs="仿宋"/>
                <w:b/>
                <w:bCs/>
                <w:kern w:val="2"/>
                <w:sz w:val="24"/>
                <w:szCs w:val="24"/>
                <w:highlight w:val="none"/>
                <w:lang w:val="en-US" w:eastAsia="zh-CN" w:bidi="ar-SA"/>
              </w:rPr>
              <w:t>00天/年</w:t>
            </w:r>
            <w:r>
              <w:rPr>
                <w:rFonts w:hint="eastAsia" w:ascii="仿宋_GB2312" w:hAnsi="宋体" w:eastAsia="仿宋_GB2312" w:cs="宋体"/>
                <w:b/>
                <w:bCs/>
                <w:color w:val="auto"/>
                <w:kern w:val="0"/>
                <w:sz w:val="24"/>
                <w:highlight w:val="none"/>
                <w:lang w:val="en-US" w:eastAsia="zh-CN"/>
              </w:rPr>
              <w:t>，</w:t>
            </w:r>
            <w:r>
              <w:rPr>
                <w:rFonts w:hint="eastAsia" w:ascii="仿宋" w:hAnsi="仿宋" w:eastAsia="仿宋" w:cs="仿宋"/>
                <w:b/>
                <w:bCs/>
                <w:kern w:val="2"/>
                <w:sz w:val="24"/>
                <w:szCs w:val="24"/>
                <w:highlight w:val="none"/>
                <w:lang w:val="en-US" w:eastAsia="zh-CN" w:bidi="ar-SA"/>
              </w:rPr>
              <w:t>平均每天老年助餐人次≥40人次（全年≥12000人次）的，全年补助3.6万元；每增加1人次相应增加运营经费补助2元（包含送餐到其它助餐点），全年最高补助不超过8万元。</w:t>
            </w:r>
            <w:r>
              <w:rPr>
                <w:rFonts w:hint="eastAsia" w:ascii="仿宋_GB2312" w:hAnsi="宋体" w:eastAsia="仿宋_GB2312" w:cs="宋体"/>
                <w:b/>
                <w:bCs/>
                <w:color w:val="auto"/>
                <w:kern w:val="0"/>
                <w:sz w:val="24"/>
                <w:highlight w:val="none"/>
                <w:lang w:val="en-US" w:eastAsia="zh-CN"/>
              </w:rPr>
              <w:t>本次</w:t>
            </w:r>
            <w:r>
              <w:rPr>
                <w:rFonts w:hint="eastAsia" w:ascii="仿宋" w:hAnsi="仿宋" w:eastAsia="仿宋" w:cs="仿宋"/>
                <w:b/>
                <w:bCs/>
                <w:color w:val="auto"/>
                <w:kern w:val="0"/>
                <w:sz w:val="24"/>
                <w:szCs w:val="24"/>
                <w:highlight w:val="none"/>
                <w:lang w:val="en-US" w:eastAsia="zh-CN"/>
              </w:rPr>
              <w:t>居家养老服务中心（和合·老人·家综合体）</w:t>
            </w:r>
            <w:r>
              <w:rPr>
                <w:rFonts w:hint="eastAsia" w:ascii="仿宋_GB2312" w:hAnsi="宋体" w:eastAsia="仿宋_GB2312" w:cs="宋体"/>
                <w:b/>
                <w:bCs/>
                <w:color w:val="auto"/>
                <w:kern w:val="0"/>
                <w:sz w:val="24"/>
                <w:highlight w:val="none"/>
                <w:lang w:val="en-US" w:eastAsia="zh-CN"/>
              </w:rPr>
              <w:t>招标金额已包含8万元的补助，标准内不得另行收费，如达不到标准则不予支付相应金额的补助。</w:t>
            </w:r>
          </w:p>
        </w:tc>
      </w:tr>
    </w:tbl>
    <w:p w14:paraId="12D708AA">
      <w:pPr>
        <w:pStyle w:val="37"/>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居家养老服务照料中心</w:t>
      </w:r>
    </w:p>
    <w:tbl>
      <w:tblPr>
        <w:tblStyle w:val="24"/>
        <w:tblW w:w="9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339"/>
        <w:gridCol w:w="5542"/>
      </w:tblGrid>
      <w:tr w14:paraId="4C06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4D225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1BB8F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42" w:type="dxa"/>
            <w:noWrap w:val="0"/>
            <w:vAlign w:val="center"/>
          </w:tcPr>
          <w:p w14:paraId="6AD21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4D9C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62798106">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376D1AB9">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6E30E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42" w:type="dxa"/>
            <w:noWrap w:val="0"/>
            <w:vAlign w:val="center"/>
          </w:tcPr>
          <w:p w14:paraId="503C9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059A7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294C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4A3D1E2">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184C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542" w:type="dxa"/>
            <w:noWrap w:val="0"/>
            <w:vAlign w:val="center"/>
          </w:tcPr>
          <w:p w14:paraId="1975E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0FCD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92C99FD">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3766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542" w:type="dxa"/>
            <w:noWrap w:val="0"/>
            <w:vAlign w:val="center"/>
          </w:tcPr>
          <w:p w14:paraId="44B22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3D60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8EF8CE2">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3119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542" w:type="dxa"/>
            <w:noWrap w:val="0"/>
            <w:vAlign w:val="center"/>
          </w:tcPr>
          <w:p w14:paraId="51B8D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w:t>
            </w:r>
          </w:p>
          <w:p w14:paraId="09DCA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项目周期内每个照料中心至少开展 3 次节庆活动。</w:t>
            </w:r>
          </w:p>
        </w:tc>
      </w:tr>
      <w:tr w14:paraId="3898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D1F07B9">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C4AE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542" w:type="dxa"/>
            <w:noWrap w:val="0"/>
            <w:vAlign w:val="center"/>
          </w:tcPr>
          <w:p w14:paraId="16056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798522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2.做好乡镇（街道）安排的其他活动。</w:t>
            </w:r>
          </w:p>
        </w:tc>
      </w:tr>
      <w:tr w14:paraId="5587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2CE354C8">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29D97A93">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81" w:type="dxa"/>
            <w:gridSpan w:val="2"/>
            <w:noWrap w:val="0"/>
            <w:vAlign w:val="center"/>
          </w:tcPr>
          <w:p w14:paraId="037BF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1C69A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40503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3.运营数据及时上传至“台州智慧养老服务与监管平台”或县民政局指定的其他平台。</w:t>
            </w:r>
          </w:p>
        </w:tc>
      </w:tr>
      <w:tr w14:paraId="6D6A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4158C07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74F6CF7C">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81" w:type="dxa"/>
            <w:gridSpan w:val="2"/>
            <w:noWrap w:val="0"/>
            <w:vAlign w:val="center"/>
          </w:tcPr>
          <w:p w14:paraId="185D1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1.项目周期内确保每个照料中心不少于300天的常年开放时间，开放时间为早上8:00—下午 4:30；</w:t>
            </w:r>
          </w:p>
          <w:p w14:paraId="6E194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55CB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494B0559">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81" w:type="dxa"/>
            <w:gridSpan w:val="2"/>
            <w:noWrap w:val="0"/>
            <w:vAlign w:val="center"/>
          </w:tcPr>
          <w:p w14:paraId="44253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1.活动（讲座）开展前须进行必要宣传，如悬挂横幅、粘贴海报等宣传方式，横幅或海报内容须符合活动（讲座）主题并事先同乡镇（街道）确认;</w:t>
            </w:r>
          </w:p>
          <w:p w14:paraId="690C5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0ADE9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5FFEAC5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color w:val="auto"/>
          <w:kern w:val="0"/>
          <w:sz w:val="24"/>
          <w:szCs w:val="24"/>
          <w:highlight w:val="none"/>
          <w:lang w:val="en-US" w:eastAsia="zh-CN" w:bidi="ar-SA"/>
        </w:rPr>
        <w:t>(三）委托运营具体数量、金额及服务期限</w:t>
      </w:r>
    </w:p>
    <w:tbl>
      <w:tblPr>
        <w:tblStyle w:val="23"/>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22"/>
        <w:gridCol w:w="727"/>
        <w:gridCol w:w="704"/>
        <w:gridCol w:w="1177"/>
        <w:gridCol w:w="1304"/>
        <w:gridCol w:w="3330"/>
      </w:tblGrid>
      <w:tr w14:paraId="1F5A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5E28E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标项</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62337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内容</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B927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数量</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6DDF3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单位</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D412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预算金额（万元）</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CC81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服务期限</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12F0A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最高限价</w:t>
            </w:r>
          </w:p>
        </w:tc>
      </w:tr>
      <w:tr w14:paraId="0A59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13" w:type="dxa"/>
            <w:vMerge w:val="restart"/>
            <w:tcBorders>
              <w:top w:val="single" w:color="auto" w:sz="4" w:space="0"/>
              <w:left w:val="single" w:color="auto" w:sz="4" w:space="0"/>
              <w:right w:val="single" w:color="auto" w:sz="4" w:space="0"/>
            </w:tcBorders>
            <w:noWrap w:val="0"/>
            <w:vAlign w:val="center"/>
          </w:tcPr>
          <w:p w14:paraId="10D9F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p w14:paraId="14A55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p>
        </w:tc>
        <w:tc>
          <w:tcPr>
            <w:tcW w:w="1722" w:type="dxa"/>
            <w:tcBorders>
              <w:top w:val="single" w:color="auto" w:sz="4" w:space="0"/>
              <w:left w:val="single" w:color="auto" w:sz="4" w:space="0"/>
              <w:right w:val="single" w:color="auto" w:sz="4" w:space="0"/>
            </w:tcBorders>
            <w:noWrap w:val="0"/>
            <w:vAlign w:val="center"/>
          </w:tcPr>
          <w:p w14:paraId="04B6F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和合·老人·家综合体托管运营</w:t>
            </w:r>
          </w:p>
        </w:tc>
        <w:tc>
          <w:tcPr>
            <w:tcW w:w="727" w:type="dxa"/>
            <w:tcBorders>
              <w:top w:val="single" w:color="auto" w:sz="4" w:space="0"/>
              <w:left w:val="single" w:color="auto" w:sz="4" w:space="0"/>
              <w:right w:val="single" w:color="auto" w:sz="4" w:space="0"/>
            </w:tcBorders>
            <w:noWrap w:val="0"/>
            <w:vAlign w:val="center"/>
          </w:tcPr>
          <w:p w14:paraId="733CF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tc>
        <w:tc>
          <w:tcPr>
            <w:tcW w:w="704" w:type="dxa"/>
            <w:vMerge w:val="restart"/>
            <w:tcBorders>
              <w:top w:val="single" w:color="auto" w:sz="4" w:space="0"/>
              <w:left w:val="single" w:color="auto" w:sz="4" w:space="0"/>
              <w:right w:val="single" w:color="auto" w:sz="4" w:space="0"/>
            </w:tcBorders>
            <w:noWrap w:val="0"/>
            <w:vAlign w:val="center"/>
          </w:tcPr>
          <w:p w14:paraId="06DC5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家</w:t>
            </w:r>
          </w:p>
        </w:tc>
        <w:tc>
          <w:tcPr>
            <w:tcW w:w="1177" w:type="dxa"/>
            <w:vMerge w:val="restart"/>
            <w:tcBorders>
              <w:top w:val="single" w:color="auto" w:sz="4" w:space="0"/>
              <w:left w:val="single" w:color="auto" w:sz="4" w:space="0"/>
              <w:right w:val="single" w:color="auto" w:sz="4" w:space="0"/>
            </w:tcBorders>
            <w:noWrap w:val="0"/>
            <w:vAlign w:val="center"/>
          </w:tcPr>
          <w:p w14:paraId="28EE21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both"/>
              <w:textAlignment w:val="baseline"/>
              <w:rPr>
                <w:rFonts w:hint="default" w:ascii="宋体" w:hAnsi="宋体" w:eastAsia="宋体" w:cs="宋体"/>
                <w:color w:val="000000"/>
                <w:sz w:val="21"/>
                <w:szCs w:val="21"/>
                <w:highlight w:val="none"/>
                <w:lang w:val="en-US" w:eastAsia="zh-CN"/>
              </w:rPr>
            </w:pPr>
            <w:r>
              <w:rPr>
                <w:rFonts w:hint="eastAsia" w:ascii="仿宋" w:hAnsi="仿宋" w:eastAsia="仿宋" w:cs="仿宋"/>
                <w:i w:val="0"/>
                <w:color w:val="auto"/>
                <w:kern w:val="0"/>
                <w:sz w:val="24"/>
                <w:szCs w:val="24"/>
                <w:highlight w:val="none"/>
                <w:u w:val="none"/>
                <w:lang w:val="en-US" w:eastAsia="zh-CN" w:bidi="ar"/>
              </w:rPr>
              <w:t>118</w:t>
            </w:r>
          </w:p>
        </w:tc>
        <w:tc>
          <w:tcPr>
            <w:tcW w:w="1304" w:type="dxa"/>
            <w:vMerge w:val="restart"/>
            <w:tcBorders>
              <w:top w:val="single" w:color="auto" w:sz="4" w:space="0"/>
              <w:left w:val="single" w:color="auto" w:sz="4" w:space="0"/>
              <w:right w:val="single" w:color="auto" w:sz="4" w:space="0"/>
            </w:tcBorders>
            <w:noWrap w:val="0"/>
            <w:vAlign w:val="center"/>
          </w:tcPr>
          <w:p w14:paraId="44365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kern w:val="0"/>
                <w:sz w:val="24"/>
                <w:highlight w:val="none"/>
              </w:rPr>
              <w:t>自合同签订之日起至</w:t>
            </w:r>
            <w:r>
              <w:rPr>
                <w:rFonts w:hint="eastAsia" w:ascii="仿宋" w:hAnsi="仿宋" w:eastAsia="仿宋" w:cs="仿宋"/>
                <w:kern w:val="0"/>
                <w:sz w:val="24"/>
                <w:highlight w:val="none"/>
                <w:lang w:eastAsia="zh-CN"/>
              </w:rPr>
              <w:t>2026</w:t>
            </w:r>
            <w:r>
              <w:rPr>
                <w:rFonts w:hint="eastAsia" w:ascii="仿宋" w:hAnsi="仿宋" w:eastAsia="仿宋" w:cs="仿宋"/>
                <w:kern w:val="0"/>
                <w:sz w:val="24"/>
                <w:highlight w:val="none"/>
              </w:rPr>
              <w:t>年12月31日</w:t>
            </w:r>
          </w:p>
        </w:tc>
        <w:tc>
          <w:tcPr>
            <w:tcW w:w="3330" w:type="dxa"/>
            <w:vMerge w:val="restart"/>
            <w:tcBorders>
              <w:top w:val="single" w:color="auto" w:sz="4" w:space="0"/>
              <w:left w:val="single" w:color="auto" w:sz="4" w:space="0"/>
              <w:right w:val="single" w:color="auto" w:sz="4" w:space="0"/>
            </w:tcBorders>
            <w:noWrap w:val="0"/>
            <w:vAlign w:val="center"/>
          </w:tcPr>
          <w:p w14:paraId="5A5B8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shd w:val="clear" w:color="auto" w:fill="FFFFFF"/>
                <w:lang w:val="en-US" w:eastAsia="zh-CN"/>
              </w:rPr>
              <w:t>养老服务综合体：每年</w:t>
            </w:r>
            <w:r>
              <w:rPr>
                <w:rFonts w:hint="default" w:ascii="仿宋" w:hAnsi="仿宋" w:eastAsia="仿宋" w:cs="仿宋"/>
                <w:color w:val="auto"/>
                <w:sz w:val="24"/>
                <w:szCs w:val="24"/>
                <w:highlight w:val="none"/>
                <w:shd w:val="clear" w:color="auto" w:fill="FFFFFF"/>
                <w:lang w:val="en-US" w:eastAsia="zh-CN"/>
              </w:rPr>
              <w:t>15</w:t>
            </w:r>
            <w:r>
              <w:rPr>
                <w:rFonts w:hint="eastAsia" w:ascii="仿宋" w:hAnsi="仿宋" w:eastAsia="仿宋" w:cs="仿宋"/>
                <w:color w:val="auto"/>
                <w:sz w:val="24"/>
                <w:szCs w:val="24"/>
                <w:highlight w:val="none"/>
                <w:shd w:val="clear" w:color="auto" w:fill="FFFFFF"/>
                <w:lang w:val="en-US" w:eastAsia="zh-CN"/>
              </w:rPr>
              <w:t>万元/家</w:t>
            </w:r>
            <w:r>
              <w:rPr>
                <w:rFonts w:hint="default" w:ascii="仿宋" w:hAnsi="仿宋" w:eastAsia="仿宋" w:cs="仿宋"/>
                <w:color w:val="auto"/>
                <w:sz w:val="24"/>
                <w:szCs w:val="24"/>
                <w:highlight w:val="none"/>
                <w:shd w:val="clear" w:color="auto" w:fill="FFFFFF"/>
                <w:lang w:val="en-US" w:eastAsia="zh-CN"/>
              </w:rPr>
              <w:t>+</w:t>
            </w:r>
            <w:r>
              <w:rPr>
                <w:rFonts w:hint="eastAsia" w:ascii="仿宋" w:hAnsi="仿宋" w:eastAsia="仿宋" w:cs="仿宋"/>
                <w:color w:val="auto"/>
                <w:sz w:val="24"/>
                <w:szCs w:val="24"/>
                <w:highlight w:val="none"/>
                <w:shd w:val="clear" w:color="auto" w:fill="FFFFFF"/>
                <w:lang w:val="en-US" w:eastAsia="zh-CN"/>
              </w:rPr>
              <w:t>老年助餐补助8万元；服务中心：每年</w:t>
            </w:r>
            <w:r>
              <w:rPr>
                <w:rFonts w:hint="default"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lang w:val="en-US" w:eastAsia="zh-CN"/>
              </w:rPr>
              <w:t>万元/家</w:t>
            </w:r>
            <w:r>
              <w:rPr>
                <w:rFonts w:hint="default" w:ascii="仿宋" w:hAnsi="仿宋" w:eastAsia="仿宋" w:cs="仿宋"/>
                <w:color w:val="auto"/>
                <w:sz w:val="24"/>
                <w:szCs w:val="24"/>
                <w:highlight w:val="none"/>
                <w:shd w:val="clear" w:color="auto" w:fill="FFFFFF"/>
                <w:lang w:val="en-US" w:eastAsia="zh-CN"/>
              </w:rPr>
              <w:t>+</w:t>
            </w:r>
            <w:r>
              <w:rPr>
                <w:rFonts w:hint="eastAsia" w:ascii="仿宋" w:hAnsi="仿宋" w:eastAsia="仿宋" w:cs="仿宋"/>
                <w:color w:val="auto"/>
                <w:sz w:val="24"/>
                <w:szCs w:val="24"/>
                <w:highlight w:val="none"/>
                <w:shd w:val="clear" w:color="auto" w:fill="FFFFFF"/>
                <w:lang w:val="en-US" w:eastAsia="zh-CN"/>
              </w:rPr>
              <w:t>老年助餐补助8万元；.居家养老服务照料中心：每年1万元/家</w:t>
            </w:r>
            <w:r>
              <w:rPr>
                <w:rFonts w:hint="default" w:ascii="仿宋" w:hAnsi="仿宋" w:eastAsia="仿宋" w:cs="仿宋"/>
                <w:color w:val="auto"/>
                <w:sz w:val="24"/>
                <w:szCs w:val="24"/>
                <w:highlight w:val="none"/>
                <w:shd w:val="clear" w:color="auto" w:fill="FFFFFF"/>
                <w:lang w:val="en-US" w:eastAsia="zh-CN"/>
              </w:rPr>
              <w:t>;</w:t>
            </w:r>
            <w:r>
              <w:rPr>
                <w:rFonts w:hint="eastAsia" w:ascii="仿宋" w:hAnsi="仿宋" w:eastAsia="仿宋" w:cs="仿宋"/>
                <w:i w:val="0"/>
                <w:color w:val="auto"/>
                <w:kern w:val="0"/>
                <w:sz w:val="24"/>
                <w:szCs w:val="24"/>
                <w:highlight w:val="none"/>
                <w:u w:val="none"/>
                <w:lang w:val="en-US" w:eastAsia="zh-CN" w:bidi="ar"/>
              </w:rPr>
              <w:t>（相应投标报价不得高于上述限价）</w:t>
            </w:r>
          </w:p>
        </w:tc>
      </w:tr>
      <w:tr w14:paraId="0E6D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13" w:type="dxa"/>
            <w:vMerge w:val="continue"/>
            <w:tcBorders>
              <w:left w:val="single" w:color="auto" w:sz="4" w:space="0"/>
              <w:right w:val="single" w:color="auto" w:sz="4" w:space="0"/>
            </w:tcBorders>
            <w:noWrap w:val="0"/>
            <w:vAlign w:val="center"/>
          </w:tcPr>
          <w:p w14:paraId="7969374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aseline"/>
              <w:rPr>
                <w:rFonts w:hint="eastAsia" w:ascii="宋体" w:hAnsi="宋体" w:eastAsia="宋体" w:cs="宋体"/>
                <w:color w:val="000000"/>
                <w:sz w:val="21"/>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14:paraId="3E6AB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居家养老服务中心托管运营</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1BEEC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240" w:firstLineChars="100"/>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tc>
        <w:tc>
          <w:tcPr>
            <w:tcW w:w="704" w:type="dxa"/>
            <w:vMerge w:val="continue"/>
            <w:tcBorders>
              <w:left w:val="single" w:color="auto" w:sz="4" w:space="0"/>
              <w:right w:val="single" w:color="auto" w:sz="4" w:space="0"/>
            </w:tcBorders>
            <w:noWrap w:val="0"/>
            <w:vAlign w:val="center"/>
          </w:tcPr>
          <w:p w14:paraId="492497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aseline"/>
              <w:rPr>
                <w:rFonts w:hint="eastAsia" w:ascii="宋体" w:hAnsi="宋体" w:eastAsia="宋体" w:cs="宋体"/>
                <w:color w:val="000000"/>
                <w:sz w:val="21"/>
                <w:szCs w:val="21"/>
                <w:highlight w:val="none"/>
              </w:rPr>
            </w:pPr>
          </w:p>
        </w:tc>
        <w:tc>
          <w:tcPr>
            <w:tcW w:w="1177" w:type="dxa"/>
            <w:vMerge w:val="continue"/>
            <w:tcBorders>
              <w:left w:val="single" w:color="auto" w:sz="4" w:space="0"/>
              <w:right w:val="single" w:color="auto" w:sz="4" w:space="0"/>
            </w:tcBorders>
            <w:noWrap w:val="0"/>
            <w:vAlign w:val="center"/>
          </w:tcPr>
          <w:p w14:paraId="6C2672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aseline"/>
              <w:rPr>
                <w:rFonts w:hint="eastAsia" w:ascii="宋体" w:hAnsi="宋体" w:eastAsia="宋体" w:cs="宋体"/>
                <w:b/>
                <w:color w:val="FF0000"/>
                <w:sz w:val="21"/>
                <w:szCs w:val="21"/>
                <w:highlight w:val="none"/>
              </w:rPr>
            </w:pPr>
          </w:p>
        </w:tc>
        <w:tc>
          <w:tcPr>
            <w:tcW w:w="1304" w:type="dxa"/>
            <w:vMerge w:val="continue"/>
            <w:tcBorders>
              <w:left w:val="single" w:color="auto" w:sz="4" w:space="0"/>
              <w:right w:val="single" w:color="auto" w:sz="4" w:space="0"/>
            </w:tcBorders>
            <w:noWrap w:val="0"/>
            <w:vAlign w:val="center"/>
          </w:tcPr>
          <w:p w14:paraId="06F01B1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aseline"/>
              <w:rPr>
                <w:rFonts w:hint="eastAsia" w:ascii="宋体" w:hAnsi="宋体" w:eastAsia="宋体" w:cs="宋体"/>
                <w:color w:val="000000"/>
                <w:sz w:val="21"/>
                <w:szCs w:val="21"/>
                <w:highlight w:val="none"/>
              </w:rPr>
            </w:pPr>
          </w:p>
        </w:tc>
        <w:tc>
          <w:tcPr>
            <w:tcW w:w="3330" w:type="dxa"/>
            <w:vMerge w:val="continue"/>
            <w:tcBorders>
              <w:left w:val="single" w:color="auto" w:sz="4" w:space="0"/>
              <w:right w:val="single" w:color="auto" w:sz="4" w:space="0"/>
            </w:tcBorders>
            <w:noWrap w:val="0"/>
            <w:vAlign w:val="center"/>
          </w:tcPr>
          <w:p w14:paraId="518A6E7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aseline"/>
              <w:rPr>
                <w:rFonts w:hint="eastAsia" w:ascii="宋体" w:hAnsi="宋体" w:eastAsia="宋体" w:cs="宋体"/>
                <w:color w:val="000000"/>
                <w:sz w:val="21"/>
                <w:szCs w:val="21"/>
                <w:highlight w:val="none"/>
              </w:rPr>
            </w:pPr>
          </w:p>
        </w:tc>
      </w:tr>
      <w:tr w14:paraId="5913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13" w:type="dxa"/>
            <w:vMerge w:val="continue"/>
            <w:tcBorders>
              <w:left w:val="single" w:color="auto" w:sz="4" w:space="0"/>
              <w:right w:val="single" w:color="auto" w:sz="4" w:space="0"/>
            </w:tcBorders>
            <w:noWrap w:val="0"/>
            <w:vAlign w:val="center"/>
          </w:tcPr>
          <w:p w14:paraId="08AA26B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aseline"/>
              <w:rPr>
                <w:rFonts w:hint="eastAsia" w:ascii="宋体" w:hAnsi="宋体" w:eastAsia="宋体" w:cs="宋体"/>
                <w:color w:val="000000"/>
                <w:sz w:val="21"/>
                <w:szCs w:val="21"/>
                <w:highlight w:val="none"/>
              </w:rPr>
            </w:pPr>
          </w:p>
        </w:tc>
        <w:tc>
          <w:tcPr>
            <w:tcW w:w="1722" w:type="dxa"/>
            <w:tcBorders>
              <w:top w:val="single" w:color="auto" w:sz="4" w:space="0"/>
              <w:left w:val="single" w:color="auto" w:sz="4" w:space="0"/>
              <w:right w:val="single" w:color="auto" w:sz="4" w:space="0"/>
            </w:tcBorders>
            <w:noWrap w:val="0"/>
            <w:vAlign w:val="center"/>
          </w:tcPr>
          <w:p w14:paraId="40A27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居家养老服务照料中心托管运营</w:t>
            </w:r>
          </w:p>
        </w:tc>
        <w:tc>
          <w:tcPr>
            <w:tcW w:w="727" w:type="dxa"/>
            <w:tcBorders>
              <w:top w:val="single" w:color="auto" w:sz="4" w:space="0"/>
              <w:left w:val="single" w:color="auto" w:sz="4" w:space="0"/>
              <w:right w:val="single" w:color="auto" w:sz="4" w:space="0"/>
            </w:tcBorders>
            <w:noWrap w:val="0"/>
            <w:vAlign w:val="center"/>
          </w:tcPr>
          <w:p w14:paraId="0BD8D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240" w:firstLineChars="100"/>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w:t>
            </w:r>
          </w:p>
        </w:tc>
        <w:tc>
          <w:tcPr>
            <w:tcW w:w="704" w:type="dxa"/>
            <w:vMerge w:val="continue"/>
            <w:tcBorders>
              <w:left w:val="single" w:color="auto" w:sz="4" w:space="0"/>
              <w:right w:val="single" w:color="auto" w:sz="4" w:space="0"/>
            </w:tcBorders>
            <w:noWrap w:val="0"/>
            <w:vAlign w:val="center"/>
          </w:tcPr>
          <w:p w14:paraId="385BFD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aseline"/>
              <w:rPr>
                <w:rFonts w:hint="eastAsia" w:ascii="宋体" w:hAnsi="宋体" w:eastAsia="宋体" w:cs="宋体"/>
                <w:color w:val="000000"/>
                <w:sz w:val="21"/>
                <w:szCs w:val="21"/>
                <w:highlight w:val="none"/>
              </w:rPr>
            </w:pPr>
          </w:p>
        </w:tc>
        <w:tc>
          <w:tcPr>
            <w:tcW w:w="1177" w:type="dxa"/>
            <w:vMerge w:val="continue"/>
            <w:tcBorders>
              <w:left w:val="single" w:color="auto" w:sz="4" w:space="0"/>
              <w:right w:val="single" w:color="auto" w:sz="4" w:space="0"/>
            </w:tcBorders>
            <w:noWrap w:val="0"/>
            <w:vAlign w:val="center"/>
          </w:tcPr>
          <w:p w14:paraId="7466F1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aseline"/>
              <w:rPr>
                <w:rFonts w:hint="eastAsia" w:ascii="宋体" w:hAnsi="宋体" w:eastAsia="宋体" w:cs="宋体"/>
                <w:b/>
                <w:color w:val="FF0000"/>
                <w:sz w:val="21"/>
                <w:szCs w:val="21"/>
                <w:highlight w:val="none"/>
              </w:rPr>
            </w:pPr>
          </w:p>
        </w:tc>
        <w:tc>
          <w:tcPr>
            <w:tcW w:w="1304" w:type="dxa"/>
            <w:vMerge w:val="continue"/>
            <w:tcBorders>
              <w:left w:val="single" w:color="auto" w:sz="4" w:space="0"/>
              <w:right w:val="single" w:color="auto" w:sz="4" w:space="0"/>
            </w:tcBorders>
            <w:noWrap w:val="0"/>
            <w:vAlign w:val="center"/>
          </w:tcPr>
          <w:p w14:paraId="0F6178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aseline"/>
              <w:rPr>
                <w:rFonts w:hint="eastAsia" w:ascii="宋体" w:hAnsi="宋体" w:eastAsia="宋体" w:cs="宋体"/>
                <w:color w:val="000000"/>
                <w:sz w:val="21"/>
                <w:szCs w:val="21"/>
                <w:highlight w:val="none"/>
              </w:rPr>
            </w:pPr>
          </w:p>
        </w:tc>
        <w:tc>
          <w:tcPr>
            <w:tcW w:w="3330" w:type="dxa"/>
            <w:vMerge w:val="continue"/>
            <w:tcBorders>
              <w:left w:val="single" w:color="auto" w:sz="4" w:space="0"/>
              <w:right w:val="single" w:color="auto" w:sz="4" w:space="0"/>
            </w:tcBorders>
            <w:noWrap w:val="0"/>
            <w:vAlign w:val="center"/>
          </w:tcPr>
          <w:p w14:paraId="6E8D27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aseline"/>
              <w:rPr>
                <w:rFonts w:hint="eastAsia" w:ascii="宋体" w:hAnsi="宋体" w:eastAsia="宋体" w:cs="宋体"/>
                <w:color w:val="000000"/>
                <w:sz w:val="21"/>
                <w:szCs w:val="21"/>
                <w:highlight w:val="none"/>
              </w:rPr>
            </w:pPr>
          </w:p>
        </w:tc>
      </w:tr>
      <w:tr w14:paraId="6062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677" w:type="dxa"/>
            <w:gridSpan w:val="7"/>
            <w:tcBorders>
              <w:left w:val="single" w:color="auto" w:sz="4" w:space="0"/>
              <w:right w:val="single" w:color="auto" w:sz="4" w:space="0"/>
            </w:tcBorders>
            <w:noWrap w:val="0"/>
            <w:vAlign w:val="center"/>
          </w:tcPr>
          <w:p w14:paraId="2505CA6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baseline"/>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0"/>
                <w:szCs w:val="20"/>
                <w:highlight w:val="none"/>
              </w:rPr>
              <w:t>备注：</w:t>
            </w:r>
            <w:r>
              <w:rPr>
                <w:rFonts w:hint="eastAsia" w:ascii="宋体" w:hAnsi="宋体" w:cs="宋体"/>
                <w:color w:val="000000"/>
                <w:sz w:val="20"/>
                <w:szCs w:val="20"/>
                <w:highlight w:val="none"/>
                <w:lang w:val="en-US" w:eastAsia="zh-CN"/>
              </w:rPr>
              <w:t>托管运营</w:t>
            </w:r>
            <w:r>
              <w:rPr>
                <w:rFonts w:hint="eastAsia" w:ascii="宋体" w:hAnsi="宋体" w:eastAsia="宋体" w:cs="宋体"/>
                <w:color w:val="000000"/>
                <w:sz w:val="20"/>
                <w:szCs w:val="20"/>
                <w:highlight w:val="none"/>
              </w:rPr>
              <w:t>按实际运营的家数和实际运营的月份数结算</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老年助餐补助按实际发生额补助。</w:t>
            </w:r>
          </w:p>
        </w:tc>
      </w:tr>
      <w:bookmarkEnd w:id="17"/>
      <w:bookmarkEnd w:id="18"/>
      <w:bookmarkEnd w:id="19"/>
      <w:bookmarkEnd w:id="20"/>
    </w:tbl>
    <w:p w14:paraId="053B9249">
      <w:pPr>
        <w:keepNext/>
        <w:keepLines/>
        <w:widowControl w:val="0"/>
        <w:spacing w:before="0" w:after="0" w:line="360" w:lineRule="auto"/>
        <w:jc w:val="left"/>
        <w:outlineLvl w:val="0"/>
        <w:rPr>
          <w:rFonts w:hint="eastAsia" w:ascii="仿宋" w:hAnsi="仿宋" w:eastAsia="仿宋" w:cs="仿宋"/>
          <w:b/>
          <w:bCs w:val="0"/>
          <w:kern w:val="44"/>
          <w:sz w:val="24"/>
          <w:szCs w:val="24"/>
          <w:highlight w:val="none"/>
          <w:lang w:val="en-US" w:eastAsia="zh-CN" w:bidi="ar-SA"/>
        </w:rPr>
      </w:pPr>
    </w:p>
    <w:p w14:paraId="1629140D">
      <w:pPr>
        <w:keepNext/>
        <w:keepLines/>
        <w:widowControl w:val="0"/>
        <w:spacing w:before="0" w:after="0" w:line="360" w:lineRule="auto"/>
        <w:jc w:val="left"/>
        <w:outlineLvl w:val="0"/>
        <w:rPr>
          <w:rFonts w:hint="eastAsia" w:ascii="仿宋" w:hAnsi="仿宋" w:eastAsia="仿宋" w:cs="仿宋"/>
          <w:b/>
          <w:bCs w:val="0"/>
          <w:kern w:val="44"/>
          <w:sz w:val="24"/>
          <w:szCs w:val="24"/>
          <w:highlight w:val="none"/>
          <w:lang w:val="en-US" w:eastAsia="zh-CN" w:bidi="ar-SA"/>
        </w:rPr>
      </w:pPr>
      <w:r>
        <w:rPr>
          <w:rFonts w:hint="eastAsia" w:ascii="仿宋" w:hAnsi="仿宋" w:eastAsia="仿宋" w:cs="仿宋"/>
          <w:b/>
          <w:bCs w:val="0"/>
          <w:kern w:val="44"/>
          <w:sz w:val="24"/>
          <w:szCs w:val="24"/>
          <w:highlight w:val="none"/>
          <w:lang w:val="en-US" w:eastAsia="zh-CN" w:bidi="ar-SA"/>
        </w:rPr>
        <w:t>四、居家养老服务（照料）中心托管运营具体要求</w:t>
      </w:r>
    </w:p>
    <w:p w14:paraId="7EA8C417">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①在每月25日前，须将居家养老服务中心（和合·老人·家综合体）及居家养老服务照料中心下个月详细的活动方案及工作计划，上报镇（街道），并经镇（街道）审核同意后执行。如遇工作计划或活动有变更的，至少须提前2日上报镇（街道），经镇（街道）同意后，按新的方案执行。活动方案及工作计划的内容须尽可能详细，包括但不限于活动内容、活动主题、活动方式、计划组织人数及拟服务人员名单、计划时长、工作人员名单、预期成果、存档表格模板等。</w:t>
      </w:r>
    </w:p>
    <w:p w14:paraId="71191801">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②在每月10日前，须将居家养老服务中心（和合·老人·家综合体）及居家养老服务照料中心上个月详细的活动实施情况、活动影像、相关表格等存档所需的汇编资料，上报平桥镇，需提供纸质存档资料及电子扫描件（PDF格式）。 </w:t>
      </w:r>
    </w:p>
    <w:p w14:paraId="6B4BE464">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③中标人须积极配合镇（街道）及县民政局的检查及其他相关工作。</w:t>
      </w:r>
    </w:p>
    <w:p w14:paraId="3F81C199">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④对原由镇（街道）提供的已登记造册各项设施、设备使用中出现损坏或报废等情况申报和理赔作出规定。</w:t>
      </w:r>
    </w:p>
    <w:p w14:paraId="4C5B0B0E">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⑤在委托运营期限内，中标人须承担网点内活动的老年人日常管理以及相关的纠纷和安全管理，独立承担有关经济、民事及安全责任。</w:t>
      </w:r>
    </w:p>
    <w:p w14:paraId="2F074EAF">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⑥不得擅自改变建筑物结构。若因运营需要改变装修或改扩建的，应报镇（街道）同意、备案，并明确经费承担。</w:t>
      </w:r>
    </w:p>
    <w:p w14:paraId="1B7EAB8F">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⑦不得从事与养老服务无关的经营活动，不得利用本项目场地从事生产、销售、经营国家规定的违禁品，不得从事任何违法活动。</w:t>
      </w:r>
    </w:p>
    <w:p w14:paraId="2E2B3E33">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⑧不得以本项目的运营权向第三方进行转包、分包、担保、保证、抵押或其他有损害镇（街道）权益的行为。</w:t>
      </w:r>
    </w:p>
    <w:p w14:paraId="6DBB9824">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⑨积极承担镇（街道）有关社会福利事业发展任务，优先保障镇（街道）委托的有关项目运营事宜。</w:t>
      </w:r>
    </w:p>
    <w:p w14:paraId="09F0B559">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⑩服务期内，因政策变化或政府方要求，需对居家养老服务中心（和合·老人·家综合体）及居家养老服务照料中心进行改造扩建，中标人须积极配合。</w:t>
      </w:r>
    </w:p>
    <w:p w14:paraId="7D704CA7">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五</w:t>
      </w:r>
      <w:r>
        <w:rPr>
          <w:rFonts w:hint="eastAsia" w:ascii="仿宋" w:hAnsi="仿宋" w:eastAsia="仿宋" w:cs="仿宋"/>
          <w:b/>
          <w:kern w:val="0"/>
          <w:sz w:val="24"/>
          <w:szCs w:val="24"/>
          <w:highlight w:val="none"/>
        </w:rPr>
        <w:t>、管理要求</w:t>
      </w:r>
    </w:p>
    <w:p w14:paraId="6AD53D4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1、中标人必须有健全的组织机构，完善的质量监督体系，良好的企业员工形象，所有人员由中标人统一招聘、统一培训、统一管理。</w:t>
      </w:r>
    </w:p>
    <w:p w14:paraId="412E5C9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04BD42A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3、科学、合理地安排各区域的人员及工作时间，采用动态管理方式，保持服务区域的正常运行。</w:t>
      </w:r>
    </w:p>
    <w:p w14:paraId="6EF88CC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4、中标人应了解工作人员的思想动态、工作表现、遵纪情况以及采购人其他合理要求，提供最佳服务。</w:t>
      </w:r>
    </w:p>
    <w:p w14:paraId="4A37355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5、根据采购人的服务要求设定工作岗位，分配工作任务，并对工作人员的工作情况实行监督、检查、考核管理。</w:t>
      </w:r>
    </w:p>
    <w:p w14:paraId="7B1CEB8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6、工作人员应相对稳定，主要管理岗位人员如需调动需提前征求采购人意见。</w:t>
      </w:r>
    </w:p>
    <w:p w14:paraId="0603561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7、中标人须自行配备员工的劳保用品，根据岗位统一穿工作制服。</w:t>
      </w:r>
    </w:p>
    <w:p w14:paraId="063D6B36">
      <w:pPr>
        <w:widowControl/>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bCs/>
          <w:sz w:val="24"/>
          <w:szCs w:val="24"/>
          <w:highlight w:val="none"/>
          <w:lang w:val="en-US" w:eastAsia="zh-CN"/>
        </w:rPr>
        <w:t>8、工作人员应遵守采购人的规章制度</w:t>
      </w:r>
      <w:r>
        <w:rPr>
          <w:rFonts w:hint="eastAsia" w:ascii="仿宋" w:hAnsi="仿宋" w:eastAsia="仿宋" w:cs="仿宋"/>
          <w:kern w:val="0"/>
          <w:sz w:val="24"/>
          <w:szCs w:val="24"/>
          <w:highlight w:val="none"/>
        </w:rPr>
        <w:t>。</w:t>
      </w:r>
    </w:p>
    <w:p w14:paraId="411964B0">
      <w:pPr>
        <w:widowControl/>
        <w:spacing w:line="360" w:lineRule="auto"/>
        <w:jc w:val="left"/>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六</w:t>
      </w:r>
      <w:r>
        <w:rPr>
          <w:rFonts w:hint="eastAsia" w:ascii="仿宋" w:hAnsi="仿宋" w:eastAsia="仿宋" w:cs="仿宋"/>
          <w:b/>
          <w:kern w:val="0"/>
          <w:sz w:val="24"/>
          <w:szCs w:val="24"/>
          <w:highlight w:val="none"/>
        </w:rPr>
        <w:t>、环境设施</w:t>
      </w:r>
      <w:r>
        <w:rPr>
          <w:rFonts w:hint="eastAsia" w:ascii="仿宋" w:hAnsi="仿宋" w:eastAsia="仿宋" w:cs="仿宋"/>
          <w:b/>
          <w:kern w:val="0"/>
          <w:sz w:val="24"/>
          <w:szCs w:val="24"/>
          <w:highlight w:val="none"/>
          <w:lang w:val="en-US" w:eastAsia="zh-CN"/>
        </w:rPr>
        <w:t>要求</w:t>
      </w:r>
    </w:p>
    <w:p w14:paraId="05A1A4D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1、设有服务基本内容公示牌或导向图，公开服务时间、服务项目和服务承诺。</w:t>
      </w:r>
    </w:p>
    <w:p w14:paraId="6E60A80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2、活动台账（登记簿）整齐清楚。</w:t>
      </w:r>
    </w:p>
    <w:p w14:paraId="0735F9C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3、环境安静舒适，室内物品摆放整洁有序。</w:t>
      </w:r>
    </w:p>
    <w:p w14:paraId="165EA2B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4、环境卫生整洁干净，无痰迹、无烟头、无灰尘。</w:t>
      </w:r>
    </w:p>
    <w:p w14:paraId="1BA06F6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5、居家养老服务中心有多功能教室、图书阅览室、棋牌室、健身康复室等，配备有适合老人的多媒体设施、报纸、刊物、健身器材和乐器等。</w:t>
      </w:r>
    </w:p>
    <w:p w14:paraId="6D3407A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6、网点内功能布局合理，配置有供老年人休息的躺椅或床位，窗户应采用明窗，具有良好的采光和通风条件，配备窗帘与防寒降暑设施。</w:t>
      </w:r>
    </w:p>
    <w:p w14:paraId="5F9DFBE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7、卫生间配有自来水冲刷设施，清洁无异味，室内地面应防渗防滑并有无障碍设施。</w:t>
      </w:r>
    </w:p>
    <w:p w14:paraId="74B1757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8、老年人集中就餐场所和厨房符合卫生标准。</w:t>
      </w:r>
    </w:p>
    <w:p w14:paraId="6F60D41D">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七</w:t>
      </w:r>
      <w:r>
        <w:rPr>
          <w:rFonts w:hint="eastAsia" w:ascii="仿宋" w:hAnsi="仿宋" w:eastAsia="仿宋" w:cs="仿宋"/>
          <w:b/>
          <w:kern w:val="0"/>
          <w:sz w:val="24"/>
          <w:szCs w:val="24"/>
          <w:highlight w:val="none"/>
        </w:rPr>
        <w:t>、评估要求</w:t>
      </w:r>
    </w:p>
    <w:p w14:paraId="0F2E93F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1、组织实施和风险控制要求</w:t>
      </w:r>
    </w:p>
    <w:p w14:paraId="1FF62BC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4683153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2、从业经验与专业能力要求</w:t>
      </w:r>
    </w:p>
    <w:p w14:paraId="767E8FE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21D25D9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3、项目监管要求</w:t>
      </w:r>
    </w:p>
    <w:p w14:paraId="7DE4282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项目执行过程中中标人须接受镇（街道）的检查要求，每季度末向镇（街道）递交项目活动表和项目完成情况季度报表，项目结束时向镇（街道）准时递交项目终期报告。</w:t>
      </w:r>
    </w:p>
    <w:p w14:paraId="3200004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4、项目完成后中标人应提供符合审计所需的证明材料、档案资料。</w:t>
      </w:r>
    </w:p>
    <w:p w14:paraId="05A7072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5、项目完成后，中标人按要求提供项目完成的相关证明材料和档案资料。若提供的证明材料和档案资料不完整，视同未完成相应项目，中标人需退还镇（街道）已支付的合同款项。</w:t>
      </w:r>
    </w:p>
    <w:p w14:paraId="531975E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证明材料和档案资料包括但不仅限于以下内容：</w:t>
      </w:r>
    </w:p>
    <w:p w14:paraId="04898CF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①项目活动中参与人员身份或资质有特定要求的，须保存其身份或资质证明文件的复印件；</w:t>
      </w:r>
    </w:p>
    <w:p w14:paraId="5A0B0CA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②志愿者、实习生、外聘人员等相关人员完整档案信息。必须包含上述人员的身份证号、联系电话、联系地址等内容；</w:t>
      </w:r>
    </w:p>
    <w:p w14:paraId="2B960EC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③项目实施过程中的满意度调查问卷及分析报告；</w:t>
      </w:r>
    </w:p>
    <w:p w14:paraId="0A4DE01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④项目日常活动应有记录资料及服务对象的反馈意见，开展主题活动或讲座、培训等应有参加人员（服务对象、工作人员及志愿者等）签到表、计划、通知、小结等材料，拍摄的照片、录像等资料应显示日期；</w:t>
      </w:r>
    </w:p>
    <w:p w14:paraId="533C64F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⑤与项目有关的成绩或成果资料包括：出版物、报告、会议日程、录像/录音带、光盘以及新闻报道等。同时，中标人须向镇（街道）提供台账、项目决算表、项目总结报告等相关数据资料。</w:t>
      </w:r>
    </w:p>
    <w:p w14:paraId="58BA2044">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八</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5B4EBFD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5F3F696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4C8D99C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2F92C90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1FF1899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79368D8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02B0071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4A965C51">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九</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eastAsia="zh-CN"/>
        </w:rPr>
        <w:t>托管运营</w:t>
      </w:r>
      <w:r>
        <w:rPr>
          <w:rFonts w:hint="eastAsia" w:ascii="仿宋" w:hAnsi="仿宋" w:eastAsia="仿宋" w:cs="仿宋"/>
          <w:b/>
          <w:kern w:val="0"/>
          <w:sz w:val="24"/>
          <w:szCs w:val="24"/>
          <w:highlight w:val="none"/>
          <w:lang w:val="en-US" w:eastAsia="zh-CN"/>
        </w:rPr>
        <w:t>要求</w:t>
      </w:r>
    </w:p>
    <w:p w14:paraId="1123D4C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4328378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5C4DA8C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3、中标人企业内部管理必须严格执行国家相关法律法规及标准要求，所有工作人员必须持有相应工作岗位的专业能力证书方可上岗服务。</w:t>
      </w:r>
    </w:p>
    <w:p w14:paraId="109B084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居家养老服务（照料）中心设施设备的日常维护保养均归属中标人，服务期内，中标人需确保所有技术设备正常运行。如遇设备损坏、人为偷盗损失、人为破坏，影响正常运行的，由中标人自行免费修复或更换，且需在2个工作日内维修完毕，恢复设施正常运行。</w:t>
      </w:r>
    </w:p>
    <w:p w14:paraId="4959D6E5">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服务人员要求</w:t>
      </w:r>
    </w:p>
    <w:p w14:paraId="05002A45">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▲1、配备人员：</w:t>
      </w:r>
    </w:p>
    <w:p w14:paraId="22D66201">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kern w:val="2"/>
          <w:sz w:val="24"/>
          <w:szCs w:val="24"/>
          <w:highlight w:val="none"/>
        </w:rPr>
      </w:pPr>
      <w:r>
        <w:rPr>
          <w:rFonts w:hint="eastAsia" w:ascii="仿宋" w:hAnsi="仿宋" w:eastAsia="仿宋" w:cs="仿宋"/>
          <w:b/>
          <w:bCs/>
          <w:color w:val="auto"/>
          <w:kern w:val="0"/>
          <w:sz w:val="24"/>
          <w:highlight w:val="none"/>
          <w:lang w:val="en-US" w:eastAsia="zh-CN"/>
        </w:rPr>
        <w:t>①需配备1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w:t>
      </w:r>
      <w:r>
        <w:rPr>
          <w:rFonts w:hint="default" w:ascii="仿宋" w:hAnsi="仿宋" w:eastAsia="仿宋" w:cs="仿宋"/>
          <w:b/>
          <w:kern w:val="0"/>
          <w:sz w:val="24"/>
          <w:szCs w:val="24"/>
          <w:highlight w:val="none"/>
          <w:lang w:val="en-US" w:eastAsia="zh-CN" w:bidi="ar"/>
        </w:rPr>
        <w:t>并须安排1 名管理人员常驻天台县，常驻管理人员需具有养老护理员（持中级及以上证书）</w:t>
      </w:r>
    </w:p>
    <w:p w14:paraId="1CD58BBE">
      <w:pPr>
        <w:keepNext w:val="0"/>
        <w:keepLines w:val="0"/>
        <w:pageBreakBefore w:val="0"/>
        <w:widowControl/>
        <w:kinsoku/>
        <w:wordWrap/>
        <w:topLinePunct w:val="0"/>
        <w:bidi w:val="0"/>
        <w:adjustRightInd/>
        <w:snapToGrid/>
        <w:spacing w:line="360" w:lineRule="auto"/>
        <w:ind w:left="0" w:leftChars="0" w:right="0" w:firstLine="0" w:firstLineChars="0"/>
        <w:jc w:val="left"/>
        <w:rPr>
          <w:rFonts w:hint="eastAsia" w:ascii="仿宋" w:hAnsi="仿宋" w:eastAsia="仿宋" w:cs="仿宋"/>
          <w:b/>
          <w:bCs/>
          <w:kern w:val="0"/>
          <w:sz w:val="24"/>
          <w:highlight w:val="none"/>
          <w:lang w:val="en-US" w:eastAsia="zh-CN"/>
        </w:rPr>
      </w:pPr>
      <w:r>
        <w:rPr>
          <w:rFonts w:hint="default" w:ascii="仿宋" w:hAnsi="仿宋" w:eastAsia="仿宋" w:cs="仿宋"/>
          <w:b/>
          <w:bCs/>
          <w:kern w:val="0"/>
          <w:sz w:val="24"/>
          <w:highlight w:val="none"/>
          <w:lang w:eastAsia="zh-CN"/>
        </w:rPr>
        <w:t xml:space="preserve">   </w:t>
      </w:r>
      <w:r>
        <w:rPr>
          <w:rFonts w:hint="eastAsia" w:ascii="仿宋" w:hAnsi="仿宋" w:eastAsia="仿宋" w:cs="仿宋"/>
          <w:b/>
          <w:bCs/>
          <w:kern w:val="0"/>
          <w:sz w:val="24"/>
          <w:highlight w:val="none"/>
          <w:lang w:val="en-US" w:eastAsia="zh-CN"/>
        </w:rPr>
        <w:t>②</w:t>
      </w:r>
      <w:r>
        <w:rPr>
          <w:rFonts w:hint="eastAsia" w:ascii="仿宋" w:hAnsi="仿宋" w:eastAsia="仿宋" w:cs="仿宋"/>
          <w:b/>
          <w:bCs/>
          <w:color w:val="auto"/>
          <w:kern w:val="0"/>
          <w:sz w:val="24"/>
          <w:highlight w:val="none"/>
          <w:lang w:val="en-US" w:eastAsia="zh-CN"/>
        </w:rPr>
        <w:t>配备充足的专职管理人员，</w:t>
      </w:r>
      <w:r>
        <w:rPr>
          <w:rFonts w:hint="eastAsia" w:ascii="仿宋" w:hAnsi="仿宋" w:eastAsia="仿宋" w:cs="仿宋"/>
          <w:b/>
          <w:bCs/>
          <w:kern w:val="0"/>
          <w:sz w:val="24"/>
          <w:highlight w:val="none"/>
          <w:lang w:val="en-US" w:eastAsia="zh-CN"/>
        </w:rPr>
        <w:t>满足居家养老服务中心（和合·老人·家综合体）及居家养老服务照料中心运营人员要求，具体以采购人要求为准。</w:t>
      </w:r>
    </w:p>
    <w:p w14:paraId="719CD133">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③落实护理员打卡。</w:t>
      </w:r>
    </w:p>
    <w:p w14:paraId="58A70A00">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2、供应商所用员工需自行向社会招聘，身体健康，符合《劳动法》、《劳动合同法》等相关规定，与员工签订书面劳动（劳务）合同，落实护理员打卡。 </w:t>
      </w:r>
    </w:p>
    <w:p w14:paraId="5F4252B3">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43FD36F0">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 xml:space="preserve">4、服务人员基本工资不得低于法律、法规规定的劳动最低福利待遇及台州市最低工资标准等。 </w:t>
      </w:r>
    </w:p>
    <w:p w14:paraId="17136874">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十一</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安全管理要求</w:t>
      </w:r>
    </w:p>
    <w:p w14:paraId="5F07C68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1、严格遵守设备操作规程，防止发生人身设备安全事故。</w:t>
      </w:r>
    </w:p>
    <w:p w14:paraId="15D1BCB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2、做好节水、节能、防盗、防火等安全工作，若有发生责任事故，如属管理失职或不到位所造成的，后果由中标人全部承担，采购人有权进行监督和检查。</w:t>
      </w:r>
    </w:p>
    <w:p w14:paraId="5DD752A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04CA54DB">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十二</w:t>
      </w:r>
      <w:r>
        <w:rPr>
          <w:rFonts w:hint="eastAsia" w:ascii="仿宋" w:hAnsi="仿宋" w:eastAsia="仿宋" w:cs="仿宋"/>
          <w:b/>
          <w:bCs w:val="0"/>
          <w:color w:val="auto"/>
          <w:kern w:val="0"/>
          <w:sz w:val="24"/>
          <w:szCs w:val="24"/>
          <w:highlight w:val="none"/>
        </w:rPr>
        <w:t>、</w:t>
      </w:r>
      <w:r>
        <w:rPr>
          <w:rFonts w:hint="eastAsia" w:ascii="仿宋" w:hAnsi="仿宋" w:eastAsia="仿宋" w:cs="仿宋"/>
          <w:b/>
          <w:bCs w:val="0"/>
          <w:color w:val="auto"/>
          <w:kern w:val="0"/>
          <w:sz w:val="24"/>
          <w:szCs w:val="24"/>
          <w:highlight w:val="none"/>
          <w:lang w:val="en-US" w:eastAsia="zh-CN"/>
        </w:rPr>
        <w:t>考核及评价办法</w:t>
      </w:r>
    </w:p>
    <w:p w14:paraId="6B00932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2FAA1D1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2、在托管运营过程中，由采购人对中标人进行不定期的抽查，如发现不符合服务要求的，每发现一次罚款500元，如未及时整改的，则再每次罚款1000元；以上罚款在应付款项中扣除。</w:t>
      </w:r>
    </w:p>
    <w:p w14:paraId="44A5EFF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在委托运营过程中，采购人有权适时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21D0592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4.在运营期满时，由甲方对乙方的服务质量进行满意度综合评测，并以此作为付款依据之一。</w:t>
      </w:r>
    </w:p>
    <w:p w14:paraId="693AADB8">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十三</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其他要求</w:t>
      </w:r>
    </w:p>
    <w:p w14:paraId="3D8FD45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1、若遇突击检查等特殊情况，中标人须无条件配合采购人完成相应工作。</w:t>
      </w:r>
    </w:p>
    <w:p w14:paraId="221D9BA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2、责任界定</w:t>
      </w:r>
    </w:p>
    <w:p w14:paraId="5A72944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（1）中标人须按国家有关规定为工作人员购买工伤保险、社会保险及人身意外伤害保险等</w:t>
      </w:r>
      <w:r>
        <w:rPr>
          <w:rFonts w:hint="eastAsia" w:ascii="仿宋" w:hAnsi="仿宋" w:eastAsia="仿宋" w:cs="仿宋"/>
          <w:bCs/>
          <w:kern w:val="0"/>
          <w:sz w:val="24"/>
          <w:highlight w:val="none"/>
          <w:lang w:val="en-US" w:eastAsia="zh-CN"/>
        </w:rPr>
        <w:t>与居家养老服务中心（和合·老人·家综合体）及居家养老服务照料中心托管运营有关的一切保险。</w:t>
      </w:r>
      <w:r>
        <w:rPr>
          <w:rFonts w:hint="eastAsia" w:ascii="仿宋" w:hAnsi="仿宋" w:eastAsia="仿宋" w:cs="仿宋"/>
          <w:kern w:val="0"/>
          <w:sz w:val="24"/>
          <w:szCs w:val="24"/>
          <w:highlight w:val="none"/>
          <w:lang w:val="en-US" w:eastAsia="zh-CN"/>
        </w:rPr>
        <w:t>要求工伤保险应保尽保，人身意外伤害险全覆盖，纳入考核。因未办理作业人员保险引起的纠纷投诉等，由投标人自行承担，与采购人无关。</w:t>
      </w:r>
    </w:p>
    <w:p w14:paraId="08FAE34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采购人有权无条件终止合同，并要求依法补偿造成的经济损失。</w:t>
      </w:r>
    </w:p>
    <w:p w14:paraId="1CD2F29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0EF5FC6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（4）因中标人的劳动用工、提供服务或其服务领域发生因人身财产损害等所引发的一切纠纷和法律责任均由中标人承担，与采购人无关，保证不对采购人造成任何负面影响。</w:t>
      </w:r>
    </w:p>
    <w:p w14:paraId="7DE8B4C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3770DA49">
      <w:pPr>
        <w:widowControl/>
        <w:snapToGrid w:val="0"/>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bCs/>
          <w:kern w:val="0"/>
          <w:sz w:val="24"/>
          <w:highlight w:val="none"/>
          <w:lang w:val="en-US" w:eastAsia="zh-CN"/>
        </w:rPr>
        <w:t xml:space="preserve">服务期内，如乙方因管理不善或其他原因无法提供居家养老服务中心（和合·老人·家综合体）及居家养老服务照料中心托管运营服务，必须提前1个月向甲方提交书面情况说明，征得甲方同意后方可解除合同，否则甲方有权无条件终止合同，并要求依法补偿造成的经济损失。 </w:t>
      </w:r>
    </w:p>
    <w:p w14:paraId="277D4E2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3、中标人服务达不到采购文件要求或投标时各项服务承诺，采购人有权要求其整改，拒不整改的，采购人有权无条件终止合同，并要求依法补偿造成的经济损失。</w:t>
      </w:r>
    </w:p>
    <w:p w14:paraId="253F7DB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4、合同结束后，中标人须按采购人要求交还原有设备。由中标人养护不当、操作失误等引起或造成设施、设备的损坏，由中标人全额赔偿。</w:t>
      </w:r>
    </w:p>
    <w:p w14:paraId="144CA57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5、服务期内，如中标人所派人员不能满足实际正常运行需要的，中标人须根据实际需要增派人员，相关费用在投标报价时综合考虑，采购人不再另行支付。</w:t>
      </w:r>
    </w:p>
    <w:p w14:paraId="5042D2FE">
      <w:pPr>
        <w:widowControl/>
        <w:spacing w:line="360" w:lineRule="auto"/>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eastAsia="zh-CN"/>
        </w:rPr>
        <w:t>十四</w:t>
      </w:r>
      <w:r>
        <w:rPr>
          <w:rFonts w:hint="eastAsia" w:ascii="仿宋" w:hAnsi="仿宋" w:eastAsia="仿宋" w:cs="仿宋"/>
          <w:b/>
          <w:kern w:val="0"/>
          <w:sz w:val="24"/>
          <w:szCs w:val="24"/>
        </w:rPr>
        <w:t>、</w:t>
      </w:r>
      <w:r>
        <w:rPr>
          <w:rFonts w:hint="eastAsia" w:ascii="仿宋" w:hAnsi="仿宋" w:eastAsia="仿宋" w:cs="仿宋"/>
          <w:b/>
          <w:kern w:val="0"/>
          <w:sz w:val="24"/>
          <w:szCs w:val="24"/>
          <w:lang w:val="en-US" w:eastAsia="zh-CN"/>
        </w:rPr>
        <w:t>投标报价形式</w:t>
      </w:r>
    </w:p>
    <w:p w14:paraId="1C198A15">
      <w:pPr>
        <w:numPr>
          <w:ilvl w:val="0"/>
          <w:numId w:val="0"/>
        </w:numPr>
        <w:spacing w:line="360" w:lineRule="auto"/>
        <w:ind w:firstLine="720" w:firstLineChars="3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物业管理费、房租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1543AEDD">
      <w:pPr>
        <w:widowControl/>
        <w:spacing w:line="36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十五</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1221607E">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772D4647">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预收款: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w:t>
      </w:r>
    </w:p>
    <w:p w14:paraId="3511967E">
      <w:pPr>
        <w:widowControl/>
        <w:spacing w:line="360" w:lineRule="auto"/>
        <w:ind w:firstLine="480" w:firstLineChars="200"/>
        <w:jc w:val="left"/>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2.剩余部分:第一年运营满三个季度后支付至合同价的40%（含预付款），第二年年中支付至合同价的70%（含预付款），第二年年底支付至合同价的100%（含预付款）。（每期实付金额再根据当期满意度测评结果确定付款金额，具体规则如下）</w:t>
      </w:r>
    </w:p>
    <w:p w14:paraId="6325183F">
      <w:pPr>
        <w:widowControl/>
        <w:spacing w:line="360" w:lineRule="auto"/>
        <w:ind w:firstLine="482" w:firstLineChars="200"/>
        <w:jc w:val="left"/>
        <w:rPr>
          <w:rFonts w:hint="eastAsia" w:ascii="仿宋" w:hAnsi="仿宋" w:eastAsia="仿宋" w:cs="仿宋"/>
          <w:b/>
          <w:bCs/>
          <w:color w:val="FF0000"/>
          <w:kern w:val="0"/>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以上所有具体支付时间以财政资金到账为准。</w:t>
      </w:r>
    </w:p>
    <w:p w14:paraId="2DEC6936">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采购人对中标人进行满意度综合评测：</w:t>
      </w:r>
    </w:p>
    <w:p w14:paraId="4356103B">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满意度在90%及以上的为满意，支付当期应付款项的100%。</w:t>
      </w:r>
    </w:p>
    <w:p w14:paraId="2701E129">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满意度在80%及以上90%以下的为合格，支付当期应付款项的90%。</w:t>
      </w:r>
    </w:p>
    <w:p w14:paraId="28EB3DA4">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满意度在60%及以上80%以下的为基本合格，支付当期应付款项的70%。</w:t>
      </w:r>
    </w:p>
    <w:p w14:paraId="0931F52E">
      <w:pPr>
        <w:ind w:firstLine="480" w:firstLineChars="200"/>
        <w:rPr>
          <w:rFonts w:hint="eastAsia" w:ascii="仿宋_GB2312" w:hAnsi="宋体" w:eastAsia="仿宋_GB2312"/>
          <w:b/>
          <w:color w:val="auto"/>
          <w:sz w:val="28"/>
          <w:szCs w:val="28"/>
        </w:rPr>
      </w:pPr>
      <w:r>
        <w:rPr>
          <w:rFonts w:hint="eastAsia" w:ascii="仿宋" w:hAnsi="仿宋" w:eastAsia="仿宋" w:cs="仿宋"/>
          <w:b w:val="0"/>
          <w:bCs w:val="0"/>
          <w:color w:val="0000FF"/>
          <w:kern w:val="0"/>
          <w:sz w:val="24"/>
          <w:szCs w:val="24"/>
          <w:highlight w:val="none"/>
          <w:lang w:val="en-US" w:eastAsia="zh-CN"/>
        </w:rPr>
        <w:t>满意度低于60%的为不合格，支付当期应付款项的50%</w:t>
      </w:r>
    </w:p>
    <w:p w14:paraId="43BA3AC7">
      <w:pPr>
        <w:ind w:firstLine="562" w:firstLineChars="200"/>
        <w:rPr>
          <w:rFonts w:ascii="仿宋" w:hAnsi="仿宋" w:eastAsia="仿宋"/>
          <w:b/>
          <w:color w:val="auto"/>
          <w:sz w:val="36"/>
          <w:szCs w:val="36"/>
          <w:highlight w:val="none"/>
        </w:rPr>
      </w:pPr>
      <w:r>
        <w:rPr>
          <w:rFonts w:hint="eastAsia" w:ascii="仿宋_GB2312" w:hAnsi="宋体" w:eastAsia="仿宋_GB2312"/>
          <w:b/>
          <w:color w:val="auto"/>
          <w:sz w:val="28"/>
          <w:szCs w:val="28"/>
        </w:rPr>
        <w:t>说明：本章所有内容必须实质性响应，否则作无效标处理。</w:t>
      </w:r>
    </w:p>
    <w:p w14:paraId="3F7D1444">
      <w:pPr>
        <w:pStyle w:val="2"/>
        <w:rPr>
          <w:rFonts w:ascii="仿宋" w:hAnsi="仿宋" w:eastAsia="仿宋"/>
          <w:b/>
          <w:color w:val="auto"/>
          <w:sz w:val="36"/>
          <w:szCs w:val="36"/>
          <w:highlight w:val="none"/>
        </w:rPr>
      </w:pPr>
    </w:p>
    <w:p w14:paraId="05481446">
      <w:pPr>
        <w:pStyle w:val="11"/>
        <w:snapToGrid w:val="0"/>
        <w:ind w:firstLine="2168" w:firstLineChars="600"/>
        <w:jc w:val="both"/>
        <w:outlineLvl w:val="0"/>
        <w:rPr>
          <w:rFonts w:ascii="仿宋" w:hAnsi="仿宋" w:eastAsia="仿宋"/>
          <w:b/>
          <w:color w:val="auto"/>
          <w:sz w:val="36"/>
          <w:szCs w:val="36"/>
          <w:highlight w:val="none"/>
        </w:rPr>
      </w:pPr>
      <w:bookmarkStart w:id="23" w:name="_Toc8987"/>
    </w:p>
    <w:p w14:paraId="2D10CFE3">
      <w:pPr>
        <w:pStyle w:val="11"/>
        <w:snapToGrid w:val="0"/>
        <w:ind w:firstLine="2168" w:firstLineChars="600"/>
        <w:jc w:val="both"/>
        <w:outlineLvl w:val="0"/>
        <w:rPr>
          <w:rFonts w:ascii="仿宋" w:hAnsi="仿宋" w:eastAsia="仿宋"/>
          <w:b/>
          <w:color w:val="auto"/>
          <w:sz w:val="36"/>
          <w:szCs w:val="36"/>
          <w:highlight w:val="none"/>
        </w:rPr>
      </w:pPr>
    </w:p>
    <w:p w14:paraId="0A984280">
      <w:pPr>
        <w:pStyle w:val="11"/>
        <w:snapToGrid w:val="0"/>
        <w:ind w:firstLine="2168" w:firstLineChars="600"/>
        <w:jc w:val="both"/>
        <w:outlineLvl w:val="0"/>
        <w:rPr>
          <w:rFonts w:ascii="仿宋" w:hAnsi="仿宋" w:eastAsia="仿宋"/>
          <w:b/>
          <w:color w:val="auto"/>
          <w:sz w:val="36"/>
          <w:szCs w:val="36"/>
          <w:highlight w:val="none"/>
        </w:rPr>
      </w:pPr>
    </w:p>
    <w:p w14:paraId="182E5347">
      <w:pPr>
        <w:rPr>
          <w:rFonts w:ascii="仿宋" w:hAnsi="仿宋" w:eastAsia="仿宋"/>
          <w:b/>
          <w:color w:val="auto"/>
          <w:sz w:val="36"/>
          <w:szCs w:val="36"/>
          <w:highlight w:val="none"/>
        </w:rPr>
      </w:pPr>
      <w:r>
        <w:rPr>
          <w:rFonts w:ascii="仿宋" w:hAnsi="仿宋" w:eastAsia="仿宋"/>
          <w:b/>
          <w:color w:val="auto"/>
          <w:sz w:val="36"/>
          <w:szCs w:val="36"/>
          <w:highlight w:val="none"/>
        </w:rPr>
        <w:br w:type="page"/>
      </w:r>
    </w:p>
    <w:p w14:paraId="7F991352">
      <w:pPr>
        <w:pStyle w:val="11"/>
        <w:snapToGrid w:val="0"/>
        <w:ind w:firstLine="2168" w:firstLineChars="600"/>
        <w:jc w:val="both"/>
        <w:outlineLvl w:val="0"/>
        <w:rPr>
          <w:rFonts w:ascii="仿宋" w:hAnsi="仿宋" w:eastAsia="仿宋"/>
          <w:b/>
          <w:color w:val="auto"/>
          <w:sz w:val="36"/>
          <w:szCs w:val="36"/>
          <w:highlight w:val="none"/>
        </w:rPr>
      </w:pPr>
      <w:r>
        <w:rPr>
          <w:rFonts w:ascii="仿宋" w:hAnsi="仿宋" w:eastAsia="仿宋"/>
          <w:b/>
          <w:color w:val="auto"/>
          <w:sz w:val="36"/>
          <w:szCs w:val="36"/>
          <w:highlight w:val="none"/>
        </w:rPr>
        <w:t>第五章 评标办法及评分标准</w:t>
      </w:r>
      <w:bookmarkEnd w:id="23"/>
    </w:p>
    <w:p w14:paraId="714CD0B5">
      <w:pPr>
        <w:pStyle w:val="11"/>
        <w:snapToGrid w:val="0"/>
        <w:spacing w:before="120" w:beforeLines="50" w:after="120" w:afterLines="50"/>
        <w:rPr>
          <w:rFonts w:ascii="仿宋" w:hAnsi="仿宋" w:eastAsia="仿宋"/>
          <w:b/>
          <w:color w:val="auto"/>
          <w:sz w:val="28"/>
          <w:szCs w:val="28"/>
          <w:highlight w:val="none"/>
        </w:rPr>
      </w:pPr>
      <w:r>
        <w:rPr>
          <w:rFonts w:ascii="仿宋" w:hAnsi="仿宋" w:eastAsia="仿宋"/>
          <w:b/>
          <w:color w:val="auto"/>
          <w:sz w:val="28"/>
          <w:szCs w:val="28"/>
          <w:highlight w:val="none"/>
        </w:rPr>
        <w:t>一、评标原则</w:t>
      </w:r>
    </w:p>
    <w:p w14:paraId="1512DE3A">
      <w:pPr>
        <w:pStyle w:val="11"/>
        <w:snapToGrid w:val="0"/>
        <w:ind w:firstLine="240" w:firstLineChars="100"/>
        <w:rPr>
          <w:rFonts w:ascii="仿宋" w:hAnsi="仿宋" w:eastAsia="仿宋"/>
          <w:color w:val="auto"/>
          <w:sz w:val="24"/>
          <w:highlight w:val="none"/>
        </w:rPr>
      </w:pPr>
      <w:r>
        <w:rPr>
          <w:rFonts w:ascii="仿宋" w:hAnsi="仿宋" w:eastAsia="仿宋"/>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0461F40D">
      <w:pPr>
        <w:pStyle w:val="11"/>
        <w:snapToGrid w:val="0"/>
        <w:spacing w:before="120" w:beforeLines="50"/>
        <w:rPr>
          <w:rFonts w:ascii="仿宋" w:hAnsi="仿宋" w:eastAsia="仿宋"/>
          <w:b/>
          <w:color w:val="auto"/>
          <w:sz w:val="28"/>
          <w:szCs w:val="28"/>
          <w:highlight w:val="none"/>
        </w:rPr>
      </w:pPr>
      <w:r>
        <w:rPr>
          <w:rFonts w:ascii="仿宋" w:hAnsi="仿宋" w:eastAsia="仿宋"/>
          <w:b/>
          <w:color w:val="auto"/>
          <w:sz w:val="28"/>
          <w:szCs w:val="28"/>
          <w:highlight w:val="none"/>
        </w:rPr>
        <w:t>二、评标办法：采用综合评分法总得分为100分，其中技术得分</w:t>
      </w:r>
      <w:r>
        <w:rPr>
          <w:rFonts w:hint="eastAsia" w:ascii="仿宋" w:hAnsi="仿宋" w:eastAsia="仿宋"/>
          <w:b/>
          <w:color w:val="auto"/>
          <w:sz w:val="28"/>
          <w:szCs w:val="28"/>
          <w:highlight w:val="none"/>
          <w:lang w:val="en-US" w:eastAsia="zh-CN"/>
        </w:rPr>
        <w:t>90分</w:t>
      </w:r>
      <w:r>
        <w:rPr>
          <w:rFonts w:ascii="仿宋" w:hAnsi="仿宋" w:eastAsia="仿宋"/>
          <w:b/>
          <w:color w:val="auto"/>
          <w:sz w:val="28"/>
          <w:szCs w:val="28"/>
          <w:highlight w:val="none"/>
        </w:rPr>
        <w:t>，价格得分</w:t>
      </w:r>
      <w:r>
        <w:rPr>
          <w:rFonts w:hint="eastAsia" w:ascii="仿宋" w:hAnsi="仿宋" w:eastAsia="仿宋"/>
          <w:b/>
          <w:color w:val="auto"/>
          <w:sz w:val="28"/>
          <w:szCs w:val="28"/>
          <w:highlight w:val="none"/>
          <w:lang w:val="en-US" w:eastAsia="zh-CN"/>
        </w:rPr>
        <w:t>10分</w:t>
      </w:r>
    </w:p>
    <w:p w14:paraId="4A5DA5D3">
      <w:pPr>
        <w:autoSpaceDE w:val="0"/>
        <w:autoSpaceDN w:val="0"/>
        <w:adjustRightInd w:val="0"/>
        <w:spacing w:before="156"/>
        <w:rPr>
          <w:rFonts w:hint="eastAsia" w:ascii="仿宋" w:hAnsi="仿宋" w:eastAsia="仿宋" w:cs="仿宋_GB2312"/>
          <w:b/>
          <w:bCs/>
          <w:color w:val="auto"/>
          <w:sz w:val="24"/>
          <w:highlight w:val="none"/>
          <w:lang w:val="zh-CN"/>
        </w:rPr>
      </w:pPr>
      <w:r>
        <w:rPr>
          <w:rFonts w:hint="eastAsia" w:ascii="仿宋" w:hAnsi="仿宋" w:eastAsia="仿宋" w:cs="仿宋_GB2312"/>
          <w:b/>
          <w:bCs/>
          <w:color w:val="auto"/>
          <w:sz w:val="24"/>
          <w:highlight w:val="none"/>
          <w:lang w:val="zh-CN"/>
        </w:rPr>
        <w:t>（一）评标要求</w:t>
      </w:r>
    </w:p>
    <w:p w14:paraId="7B9520B0">
      <w:pPr>
        <w:autoSpaceDE w:val="0"/>
        <w:autoSpaceDN w:val="0"/>
        <w:adjustRightInd w:val="0"/>
        <w:spacing w:before="156" w:line="360" w:lineRule="auto"/>
        <w:ind w:firstLine="235" w:firstLineChars="98"/>
        <w:rPr>
          <w:rFonts w:hint="eastAsia" w:ascii="仿宋" w:hAnsi="仿宋" w:eastAsia="仿宋" w:cs="仿宋_GB2312"/>
          <w:color w:val="auto"/>
          <w:sz w:val="24"/>
          <w:highlight w:val="none"/>
          <w:lang w:val="zh-CN"/>
        </w:rPr>
      </w:pPr>
      <w:r>
        <w:rPr>
          <w:rFonts w:hint="eastAsia" w:ascii="仿宋" w:hAnsi="仿宋" w:eastAsia="仿宋" w:cs="仿宋_GB2312"/>
          <w:bCs/>
          <w:color w:val="auto"/>
          <w:sz w:val="24"/>
          <w:highlight w:val="none"/>
          <w:lang w:val="zh-CN"/>
        </w:rPr>
        <w:t>1、</w:t>
      </w:r>
      <w:r>
        <w:rPr>
          <w:rFonts w:hint="eastAsia" w:ascii="仿宋" w:hAnsi="仿宋" w:eastAsia="仿宋" w:cs="仿宋_GB2312"/>
          <w:color w:val="auto"/>
          <w:sz w:val="24"/>
          <w:highlight w:val="none"/>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16DDC3AD">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2、总得分为100分。在规定的分值范围内由评委自行评定打分。</w:t>
      </w:r>
    </w:p>
    <w:p w14:paraId="713F27CD">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3、根据评委打分累计后再取平均分作为投标人的最终得分。</w:t>
      </w:r>
    </w:p>
    <w:p w14:paraId="2D105891">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4、所有计算结果小数点后保留2位，第3位四舍五入。</w:t>
      </w:r>
    </w:p>
    <w:p w14:paraId="147CFF5C">
      <w:pPr>
        <w:spacing w:line="440" w:lineRule="exact"/>
        <w:rPr>
          <w:rFonts w:hint="eastAsia" w:ascii="仿宋" w:hAnsi="仿宋" w:eastAsia="仿宋"/>
          <w:b/>
          <w:color w:val="auto"/>
          <w:sz w:val="24"/>
          <w:highlight w:val="none"/>
        </w:rPr>
      </w:pPr>
      <w:r>
        <w:rPr>
          <w:rFonts w:hint="eastAsia" w:ascii="仿宋" w:hAnsi="仿宋" w:eastAsia="仿宋"/>
          <w:b/>
          <w:color w:val="auto"/>
          <w:sz w:val="24"/>
          <w:highlight w:val="none"/>
        </w:rPr>
        <w:t>（二）评标</w:t>
      </w:r>
    </w:p>
    <w:p w14:paraId="5178FA27">
      <w:pPr>
        <w:spacing w:after="120" w:afterLines="50" w:line="440" w:lineRule="exact"/>
        <w:ind w:firstLine="236" w:firstLineChars="98"/>
        <w:rPr>
          <w:rFonts w:hint="eastAsia" w:ascii="仿宋" w:hAnsi="仿宋" w:eastAsia="仿宋"/>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、资格文件评审</w:t>
      </w:r>
    </w:p>
    <w:p w14:paraId="244314B5">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评标委员会对投标人的资格文件的完整性、合法性、资格条件等进行审查。合格的进入商务技术文件评审，不合格的按无效标处理不再进入商务技术文件评审。</w:t>
      </w:r>
    </w:p>
    <w:p w14:paraId="2C94706A">
      <w:pPr>
        <w:spacing w:after="120" w:afterLines="50" w:line="440" w:lineRule="exact"/>
        <w:rPr>
          <w:rFonts w:hint="eastAsia" w:ascii="仿宋" w:hAnsi="仿宋" w:eastAsia="仿宋"/>
          <w:color w:val="auto"/>
          <w:sz w:val="24"/>
          <w:highlight w:val="none"/>
        </w:rPr>
      </w:pPr>
      <w:r>
        <w:rPr>
          <w:rFonts w:hint="eastAsia" w:ascii="仿宋" w:hAnsi="仿宋" w:eastAsia="仿宋"/>
          <w:b/>
          <w:color w:val="auto"/>
          <w:sz w:val="24"/>
          <w:highlight w:val="none"/>
        </w:rPr>
        <w:t xml:space="preserve">  2、商务技术文件评审</w:t>
      </w:r>
    </w:p>
    <w:p w14:paraId="66E61B2C">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2.1评标委员会审查各投标人商务技术文件中</w:t>
      </w:r>
      <w:r>
        <w:rPr>
          <w:rFonts w:hint="eastAsia" w:ascii="仿宋_GB2312" w:hAnsi="Courier New" w:eastAsia="仿宋_GB2312"/>
          <w:color w:val="auto"/>
          <w:sz w:val="24"/>
          <w:highlight w:val="none"/>
        </w:rPr>
        <w:t>服务响</w:t>
      </w:r>
      <w:r>
        <w:rPr>
          <w:rFonts w:hint="eastAsia" w:ascii="仿宋" w:hAnsi="仿宋" w:eastAsia="仿宋"/>
          <w:color w:val="auto"/>
          <w:sz w:val="24"/>
          <w:highlight w:val="none"/>
        </w:rPr>
        <w:t>应方案、投标人情况介绍等是否响应招标文件要求。如果商务技术文件实质上不响应招标文件各项要求，评标委员会将按无效标处理。</w:t>
      </w:r>
    </w:p>
    <w:p w14:paraId="54CCC002">
      <w:pPr>
        <w:spacing w:after="120" w:afterLines="50" w:line="440" w:lineRule="exact"/>
        <w:ind w:firstLine="236" w:firstLineChars="98"/>
        <w:rPr>
          <w:rFonts w:hint="eastAsia" w:ascii="仿宋" w:hAnsi="仿宋" w:eastAsia="仿宋"/>
          <w:color w:val="auto"/>
          <w:sz w:val="24"/>
          <w:highlight w:val="none"/>
        </w:rPr>
      </w:pPr>
      <w:r>
        <w:rPr>
          <w:rFonts w:hint="eastAsia" w:ascii="仿宋" w:hAnsi="仿宋" w:eastAsia="仿宋"/>
          <w:b/>
          <w:color w:val="auto"/>
          <w:sz w:val="24"/>
          <w:highlight w:val="none"/>
        </w:rPr>
        <w:t>2.2技术得分计算方法如下</w:t>
      </w:r>
      <w:r>
        <w:rPr>
          <w:rFonts w:hint="eastAsia" w:ascii="仿宋" w:hAnsi="仿宋" w:eastAsia="仿宋"/>
          <w:color w:val="auto"/>
          <w:sz w:val="24"/>
          <w:highlight w:val="none"/>
        </w:rPr>
        <w:t xml:space="preserve">： </w:t>
      </w:r>
    </w:p>
    <w:p w14:paraId="64E99868">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①技术评定分值</w:t>
      </w:r>
      <w:r>
        <w:rPr>
          <w:rFonts w:hint="eastAsia" w:ascii="仿宋" w:hAnsi="仿宋" w:eastAsia="仿宋" w:cs="Times New Roman"/>
          <w:color w:val="auto"/>
          <w:sz w:val="24"/>
          <w:highlight w:val="none"/>
        </w:rPr>
        <w:t>为</w:t>
      </w:r>
      <w:r>
        <w:rPr>
          <w:rFonts w:hint="eastAsia" w:ascii="仿宋" w:hAnsi="仿宋" w:eastAsia="仿宋" w:cs="Times New Roman"/>
          <w:color w:val="auto"/>
          <w:sz w:val="24"/>
          <w:highlight w:val="none"/>
          <w:lang w:val="en-US" w:eastAsia="zh-CN"/>
        </w:rPr>
        <w:t>90分</w:t>
      </w:r>
      <w:r>
        <w:rPr>
          <w:rFonts w:hint="eastAsia" w:ascii="仿宋" w:hAnsi="仿宋" w:eastAsia="仿宋"/>
          <w:color w:val="auto"/>
          <w:sz w:val="24"/>
          <w:highlight w:val="none"/>
        </w:rPr>
        <w:t>。</w:t>
      </w:r>
    </w:p>
    <w:p w14:paraId="1B66FAEE">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②评标委员会按评分标准（详见表）中的内容，进行评审打分，合计得出各投标人的技术得分。</w:t>
      </w:r>
    </w:p>
    <w:p w14:paraId="533FC46A">
      <w:pPr>
        <w:spacing w:line="360" w:lineRule="auto"/>
        <w:ind w:firstLine="240" w:firstLineChars="100"/>
        <w:rPr>
          <w:sz w:val="16"/>
          <w:szCs w:val="16"/>
        </w:rPr>
      </w:pPr>
      <w:r>
        <w:rPr>
          <w:rFonts w:hint="eastAsia" w:ascii="仿宋" w:hAnsi="仿宋" w:eastAsia="仿宋"/>
          <w:color w:val="auto"/>
          <w:sz w:val="24"/>
          <w:highlight w:val="none"/>
        </w:rPr>
        <w:t>③各投标人的技术得分由评委自行评议，技术得分评分的最终得分为所有评委评分的平均值。</w:t>
      </w:r>
    </w:p>
    <w:tbl>
      <w:tblPr>
        <w:tblStyle w:val="2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20"/>
        <w:gridCol w:w="6700"/>
        <w:gridCol w:w="629"/>
      </w:tblGrid>
      <w:tr w14:paraId="03D3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18C274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320" w:type="dxa"/>
            <w:noWrap w:val="0"/>
            <w:vAlign w:val="center"/>
          </w:tcPr>
          <w:p w14:paraId="7C7E4A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评分项目</w:t>
            </w:r>
          </w:p>
        </w:tc>
        <w:tc>
          <w:tcPr>
            <w:tcW w:w="6700" w:type="dxa"/>
            <w:noWrap w:val="0"/>
            <w:vAlign w:val="center"/>
          </w:tcPr>
          <w:p w14:paraId="3D9ABB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评分标准</w:t>
            </w:r>
          </w:p>
        </w:tc>
        <w:tc>
          <w:tcPr>
            <w:tcW w:w="629" w:type="dxa"/>
            <w:noWrap w:val="0"/>
            <w:vAlign w:val="center"/>
          </w:tcPr>
          <w:p w14:paraId="6B786F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分值</w:t>
            </w:r>
          </w:p>
        </w:tc>
      </w:tr>
      <w:tr w14:paraId="056A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69" w:type="dxa"/>
            <w:noWrap w:val="0"/>
            <w:vAlign w:val="center"/>
          </w:tcPr>
          <w:p w14:paraId="0A2D64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1320" w:type="dxa"/>
            <w:noWrap w:val="0"/>
            <w:vAlign w:val="center"/>
          </w:tcPr>
          <w:p w14:paraId="1FE91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体系认证</w:t>
            </w:r>
          </w:p>
        </w:tc>
        <w:tc>
          <w:tcPr>
            <w:tcW w:w="6700" w:type="dxa"/>
            <w:noWrap w:val="0"/>
            <w:vAlign w:val="center"/>
          </w:tcPr>
          <w:p w14:paraId="1D4EC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投标人具有ISO9001质量管理体系认证、ISO14001环境管理体系认证、ISO45001职业健康安全管理体系认证证书，证书认证范围需为养老相关，每提供一项得2分，最高得6分。</w:t>
            </w:r>
          </w:p>
          <w:p w14:paraId="121B3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241"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auto"/>
                <w:sz w:val="24"/>
                <w:szCs w:val="24"/>
                <w:highlight w:val="none"/>
                <w:lang w:val="en-US" w:eastAsia="zh-CN"/>
              </w:rPr>
              <w:t>注：需</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有效期内的证书</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并</w:t>
            </w:r>
            <w:r>
              <w:rPr>
                <w:rFonts w:hint="eastAsia" w:ascii="仿宋" w:hAnsi="仿宋" w:eastAsia="仿宋" w:cs="仿宋"/>
                <w:b/>
                <w:bCs/>
                <w:color w:val="auto"/>
                <w:sz w:val="24"/>
                <w:szCs w:val="24"/>
                <w:highlight w:val="none"/>
              </w:rPr>
              <w:t>加盖公章编入响应文件中，不提供</w:t>
            </w:r>
            <w:r>
              <w:rPr>
                <w:rFonts w:hint="eastAsia" w:ascii="仿宋" w:hAnsi="仿宋" w:eastAsia="仿宋" w:cs="仿宋"/>
                <w:b/>
                <w:bCs/>
                <w:color w:val="auto"/>
                <w:sz w:val="24"/>
                <w:szCs w:val="24"/>
                <w:highlight w:val="none"/>
                <w:lang w:eastAsia="zh-CN"/>
              </w:rPr>
              <w:t>或不符合要求</w:t>
            </w:r>
            <w:r>
              <w:rPr>
                <w:rFonts w:hint="eastAsia" w:ascii="仿宋" w:hAnsi="仿宋" w:eastAsia="仿宋" w:cs="仿宋"/>
                <w:b/>
                <w:bCs/>
                <w:color w:val="auto"/>
                <w:sz w:val="24"/>
                <w:szCs w:val="24"/>
                <w:highlight w:val="none"/>
              </w:rPr>
              <w:t>不得分</w:t>
            </w:r>
            <w:r>
              <w:rPr>
                <w:rFonts w:hint="eastAsia" w:ascii="仿宋" w:hAnsi="仿宋" w:eastAsia="仿宋" w:cs="仿宋"/>
                <w:b/>
                <w:bCs/>
                <w:color w:val="auto"/>
                <w:sz w:val="24"/>
                <w:szCs w:val="24"/>
                <w:highlight w:val="none"/>
                <w:lang w:eastAsia="zh-CN"/>
              </w:rPr>
              <w:t>。</w:t>
            </w:r>
          </w:p>
        </w:tc>
        <w:tc>
          <w:tcPr>
            <w:tcW w:w="629" w:type="dxa"/>
            <w:noWrap w:val="0"/>
            <w:vAlign w:val="center"/>
          </w:tcPr>
          <w:p w14:paraId="10229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6</w:t>
            </w:r>
          </w:p>
        </w:tc>
      </w:tr>
      <w:tr w14:paraId="1CB2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7991B6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p>
        </w:tc>
        <w:tc>
          <w:tcPr>
            <w:tcW w:w="1320" w:type="dxa"/>
            <w:noWrap w:val="0"/>
            <w:vAlign w:val="center"/>
          </w:tcPr>
          <w:p w14:paraId="28BBF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项目业绩</w:t>
            </w:r>
          </w:p>
        </w:tc>
        <w:tc>
          <w:tcPr>
            <w:tcW w:w="6700" w:type="dxa"/>
            <w:noWrap w:val="0"/>
            <w:vAlign w:val="center"/>
          </w:tcPr>
          <w:p w14:paraId="6BAB3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240" w:firstLineChars="1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投标人自2021年1月1日以来（以合同签订时间为准）承接过居家养老服务中心或居家养老服务照料中心托管运营服务业绩的，每提供一个业绩的得0.5分，最高得1分。</w:t>
            </w:r>
          </w:p>
          <w:p w14:paraId="68E3AB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241" w:firstLineChars="1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（上述评分项相关证明资料原件扫描件加盖公章编入投标文件，未提供不得分。若投标人提供2份及以上合同，合同业主、项目名称均相同又分多个年份签订的，按一个业绩计算）。</w:t>
            </w:r>
          </w:p>
        </w:tc>
        <w:tc>
          <w:tcPr>
            <w:tcW w:w="629" w:type="dxa"/>
            <w:noWrap w:val="0"/>
            <w:vAlign w:val="center"/>
          </w:tcPr>
          <w:p w14:paraId="7BD17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0000FF"/>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1</w:t>
            </w:r>
          </w:p>
        </w:tc>
      </w:tr>
      <w:tr w14:paraId="53AE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noWrap w:val="0"/>
            <w:vAlign w:val="center"/>
          </w:tcPr>
          <w:p w14:paraId="3955F54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320" w:type="dxa"/>
            <w:noWrap w:val="0"/>
            <w:vAlign w:val="center"/>
          </w:tcPr>
          <w:p w14:paraId="15650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项目负责人</w:t>
            </w:r>
          </w:p>
        </w:tc>
        <w:tc>
          <w:tcPr>
            <w:tcW w:w="6700" w:type="dxa"/>
            <w:noWrap w:val="0"/>
            <w:vAlign w:val="center"/>
          </w:tcPr>
          <w:p w14:paraId="149FE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240" w:firstLineChars="100"/>
              <w:jc w:val="left"/>
              <w:textAlignment w:val="center"/>
              <w:rPr>
                <w:rFonts w:hint="eastAsia" w:ascii="仿宋" w:hAnsi="仿宋" w:eastAsia="仿宋" w:cs="仿宋"/>
                <w:sz w:val="24"/>
                <w:szCs w:val="24"/>
                <w:highlight w:val="none"/>
                <w:lang w:val="en-US" w:eastAsia="zh-CN"/>
              </w:rPr>
            </w:pPr>
            <w:bookmarkStart w:id="24" w:name="OLE_LINK1"/>
            <w:r>
              <w:rPr>
                <w:rFonts w:hint="eastAsia" w:ascii="仿宋" w:hAnsi="仿宋" w:eastAsia="仿宋" w:cs="仿宋"/>
                <w:sz w:val="24"/>
                <w:szCs w:val="24"/>
                <w:highlight w:val="none"/>
                <w:lang w:val="en-US" w:eastAsia="zh-CN"/>
              </w:rPr>
              <w:t>1.项目负责人具备本科及以上学历的得1.5分。</w:t>
            </w:r>
          </w:p>
          <w:p w14:paraId="7E522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240" w:firstLineChars="100"/>
              <w:jc w:val="left"/>
              <w:textAlignment w:val="center"/>
              <w:rPr>
                <w:rFonts w:hint="default"/>
                <w:highlight w:val="none"/>
                <w:lang w:val="en-US" w:eastAsia="zh-CN"/>
              </w:rPr>
            </w:pPr>
            <w:r>
              <w:rPr>
                <w:rFonts w:hint="eastAsia" w:ascii="仿宋" w:hAnsi="仿宋" w:eastAsia="仿宋" w:cs="仿宋"/>
                <w:sz w:val="24"/>
                <w:szCs w:val="24"/>
                <w:highlight w:val="none"/>
                <w:lang w:val="en-US" w:eastAsia="zh-CN"/>
              </w:rPr>
              <w:t>2.项目负责人持有养老护理员证书的，中级及以上得1.5分。</w:t>
            </w:r>
          </w:p>
          <w:p w14:paraId="4D486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注：1.以上人员需提供毕业证书、职业证书复印件加盖公章编入技术响应文件中，不提供或不符合要求不得分；</w:t>
            </w:r>
          </w:p>
          <w:p w14:paraId="26437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lang w:val="en-US" w:eastAsia="zh-CN"/>
              </w:rPr>
              <w:t>2.</w:t>
            </w:r>
            <w:bookmarkEnd w:id="24"/>
            <w:r>
              <w:rPr>
                <w:rFonts w:hint="default" w:ascii="仿宋" w:hAnsi="仿宋" w:eastAsia="仿宋" w:cs="仿宋"/>
                <w:b/>
                <w:bCs/>
                <w:sz w:val="24"/>
                <w:szCs w:val="24"/>
                <w:highlight w:val="none"/>
                <w:lang w:val="en-US" w:eastAsia="zh-CN"/>
              </w:rPr>
              <w:t>以上人员需提供能体现人员姓名在投标单位</w:t>
            </w:r>
            <w:r>
              <w:rPr>
                <w:rFonts w:hint="eastAsia" w:ascii="仿宋" w:hAnsi="仿宋" w:eastAsia="仿宋" w:cs="仿宋"/>
                <w:b/>
                <w:bCs/>
                <w:sz w:val="24"/>
                <w:szCs w:val="24"/>
                <w:highlight w:val="none"/>
                <w:lang w:val="en-US" w:eastAsia="zh-CN"/>
              </w:rPr>
              <w:t>投标日期前近</w:t>
            </w:r>
            <w:r>
              <w:rPr>
                <w:rFonts w:hint="default" w:ascii="仿宋" w:hAnsi="仿宋" w:eastAsia="仿宋" w:cs="仿宋"/>
                <w:b/>
                <w:bCs/>
                <w:sz w:val="24"/>
                <w:szCs w:val="24"/>
                <w:highlight w:val="none"/>
                <w:lang w:eastAsia="zh-CN"/>
              </w:rPr>
              <w:t>6</w:t>
            </w:r>
            <w:r>
              <w:rPr>
                <w:rFonts w:hint="eastAsia" w:ascii="仿宋" w:hAnsi="仿宋" w:eastAsia="仿宋" w:cs="仿宋"/>
                <w:b/>
                <w:bCs/>
                <w:sz w:val="24"/>
                <w:szCs w:val="24"/>
                <w:highlight w:val="none"/>
                <w:lang w:val="en-US" w:eastAsia="zh-CN"/>
              </w:rPr>
              <w:t>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（5月、6月、7月、8月、9月、10月、11月中任意六个月）</w:t>
            </w:r>
            <w:r>
              <w:rPr>
                <w:rFonts w:hint="default" w:ascii="仿宋" w:hAnsi="仿宋" w:eastAsia="仿宋" w:cs="仿宋"/>
                <w:b/>
                <w:bCs/>
                <w:sz w:val="24"/>
                <w:szCs w:val="24"/>
                <w:highlight w:val="none"/>
                <w:lang w:val="en-US" w:eastAsia="zh-CN"/>
              </w:rPr>
              <w:t>，加盖公章编入技术响应文件中，不提供或不符合要求不得分。</w:t>
            </w:r>
          </w:p>
        </w:tc>
        <w:tc>
          <w:tcPr>
            <w:tcW w:w="629" w:type="dxa"/>
            <w:noWrap w:val="0"/>
            <w:vAlign w:val="center"/>
          </w:tcPr>
          <w:p w14:paraId="30A19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3</w:t>
            </w:r>
          </w:p>
        </w:tc>
      </w:tr>
      <w:tr w14:paraId="58C4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69" w:type="dxa"/>
            <w:vMerge w:val="restart"/>
            <w:noWrap w:val="0"/>
            <w:vAlign w:val="center"/>
          </w:tcPr>
          <w:p w14:paraId="1DF4ECBD">
            <w:pPr>
              <w:keepNext w:val="0"/>
              <w:keepLines w:val="0"/>
              <w:suppressLineNumbers w:val="0"/>
              <w:spacing w:before="0" w:beforeAutospacing="0" w:after="0" w:afterAutospacing="0"/>
              <w:ind w:left="0" w:right="0"/>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4</w:t>
            </w:r>
          </w:p>
        </w:tc>
        <w:tc>
          <w:tcPr>
            <w:tcW w:w="1320" w:type="dxa"/>
            <w:vMerge w:val="restart"/>
            <w:noWrap w:val="0"/>
            <w:vAlign w:val="center"/>
          </w:tcPr>
          <w:p w14:paraId="2E142A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团队人员</w:t>
            </w:r>
          </w:p>
        </w:tc>
        <w:tc>
          <w:tcPr>
            <w:tcW w:w="6700" w:type="dxa"/>
            <w:noWrap w:val="0"/>
            <w:vAlign w:val="center"/>
          </w:tcPr>
          <w:p w14:paraId="0DE2E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532CD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配备</w:t>
            </w:r>
            <w:r>
              <w:rPr>
                <w:rFonts w:hint="eastAsia" w:ascii="仿宋" w:hAnsi="仿宋" w:eastAsia="仿宋" w:cs="仿宋"/>
                <w:sz w:val="24"/>
                <w:szCs w:val="24"/>
                <w:highlight w:val="none"/>
                <w:lang w:val="en-US" w:eastAsia="zh-CN"/>
              </w:rPr>
              <w:t>持证医护人员（医师或护士）</w:t>
            </w:r>
            <w:r>
              <w:rPr>
                <w:rFonts w:hint="default" w:ascii="仿宋" w:hAnsi="仿宋" w:eastAsia="仿宋" w:cs="仿宋"/>
                <w:sz w:val="24"/>
                <w:szCs w:val="24"/>
                <w:highlight w:val="none"/>
                <w:lang w:val="en-US" w:eastAsia="zh-CN"/>
              </w:rPr>
              <w:t>、健康管理师（三级以上）、</w:t>
            </w:r>
            <w:r>
              <w:rPr>
                <w:rFonts w:hint="eastAsia" w:ascii="仿宋" w:hAnsi="仿宋" w:eastAsia="仿宋" w:cs="仿宋"/>
                <w:sz w:val="24"/>
                <w:szCs w:val="24"/>
                <w:highlight w:val="none"/>
                <w:lang w:val="en-US" w:eastAsia="zh-CN"/>
              </w:rPr>
              <w:t>公共</w:t>
            </w:r>
            <w:r>
              <w:rPr>
                <w:rFonts w:hint="default" w:ascii="仿宋" w:hAnsi="仿宋" w:eastAsia="仿宋" w:cs="仿宋"/>
                <w:sz w:val="24"/>
                <w:szCs w:val="24"/>
                <w:highlight w:val="none"/>
                <w:lang w:val="en-US" w:eastAsia="zh-CN"/>
              </w:rPr>
              <w:t>营养师</w:t>
            </w:r>
            <w:r>
              <w:rPr>
                <w:rFonts w:hint="eastAsia" w:ascii="仿宋" w:hAnsi="仿宋" w:eastAsia="仿宋" w:cs="仿宋"/>
                <w:sz w:val="24"/>
                <w:szCs w:val="24"/>
                <w:highlight w:val="none"/>
                <w:lang w:val="en-US" w:eastAsia="zh-CN"/>
              </w:rPr>
              <w:t>（三级以上）</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家政服务员(三级以上)、</w:t>
            </w:r>
            <w:r>
              <w:rPr>
                <w:rFonts w:hint="default" w:ascii="仿宋" w:hAnsi="仿宋" w:eastAsia="仿宋" w:cs="仿宋"/>
                <w:sz w:val="24"/>
                <w:szCs w:val="24"/>
                <w:highlight w:val="none"/>
                <w:lang w:val="en-US" w:eastAsia="zh-CN"/>
              </w:rPr>
              <w:t>心理咨询师的每类各得1分，最高得5分。（单人单证认定，不叠加累计）</w:t>
            </w:r>
          </w:p>
          <w:p w14:paraId="6FD38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center"/>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注：1.以上</w:t>
            </w:r>
            <w:r>
              <w:rPr>
                <w:rFonts w:hint="eastAsia" w:ascii="仿宋" w:hAnsi="仿宋" w:eastAsia="仿宋" w:cs="仿宋"/>
                <w:b/>
                <w:bCs/>
                <w:sz w:val="24"/>
                <w:szCs w:val="24"/>
                <w:highlight w:val="none"/>
                <w:lang w:val="en-US" w:eastAsia="zh-CN"/>
              </w:rPr>
              <w:t>人员</w:t>
            </w:r>
            <w:r>
              <w:rPr>
                <w:rFonts w:hint="default" w:ascii="仿宋" w:hAnsi="仿宋" w:eastAsia="仿宋" w:cs="仿宋"/>
                <w:b/>
                <w:bCs/>
                <w:sz w:val="24"/>
                <w:szCs w:val="24"/>
                <w:highlight w:val="none"/>
                <w:lang w:val="en-US" w:eastAsia="zh-CN"/>
              </w:rPr>
              <w:t>需提供</w:t>
            </w:r>
            <w:r>
              <w:rPr>
                <w:rFonts w:hint="eastAsia" w:ascii="仿宋" w:hAnsi="仿宋" w:eastAsia="仿宋" w:cs="仿宋"/>
                <w:b/>
                <w:bCs/>
                <w:sz w:val="24"/>
                <w:szCs w:val="24"/>
                <w:highlight w:val="none"/>
                <w:lang w:val="en-US" w:eastAsia="zh-CN"/>
              </w:rPr>
              <w:t>相关证书复印件</w:t>
            </w:r>
            <w:r>
              <w:rPr>
                <w:rFonts w:hint="default" w:ascii="仿宋" w:hAnsi="仿宋" w:eastAsia="仿宋" w:cs="仿宋"/>
                <w:b/>
                <w:bCs/>
                <w:sz w:val="24"/>
                <w:szCs w:val="24"/>
                <w:highlight w:val="none"/>
                <w:lang w:val="en-US" w:eastAsia="zh-CN"/>
              </w:rPr>
              <w:t>加盖公章编入技术响应文件中，不提供或不符合要求不得分；</w:t>
            </w:r>
          </w:p>
          <w:p w14:paraId="1D374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2.以上人员需提供能体现人员姓名在投标单位</w:t>
            </w:r>
            <w:r>
              <w:rPr>
                <w:rFonts w:hint="eastAsia" w:ascii="仿宋" w:hAnsi="仿宋" w:eastAsia="仿宋" w:cs="仿宋"/>
                <w:b/>
                <w:bCs/>
                <w:sz w:val="24"/>
                <w:szCs w:val="24"/>
                <w:highlight w:val="none"/>
                <w:lang w:val="en-US" w:eastAsia="zh-CN"/>
              </w:rPr>
              <w:t>投标日期前近</w:t>
            </w:r>
            <w:r>
              <w:rPr>
                <w:rFonts w:hint="default" w:ascii="仿宋" w:hAnsi="仿宋" w:eastAsia="仿宋" w:cs="仿宋"/>
                <w:b/>
                <w:bCs/>
                <w:sz w:val="24"/>
                <w:szCs w:val="24"/>
                <w:highlight w:val="none"/>
                <w:lang w:eastAsia="zh-CN"/>
              </w:rPr>
              <w:t>6</w:t>
            </w:r>
            <w:r>
              <w:rPr>
                <w:rFonts w:hint="eastAsia" w:ascii="仿宋" w:hAnsi="仿宋" w:eastAsia="仿宋" w:cs="仿宋"/>
                <w:b/>
                <w:bCs/>
                <w:sz w:val="24"/>
                <w:szCs w:val="24"/>
                <w:highlight w:val="none"/>
                <w:lang w:val="en-US" w:eastAsia="zh-CN"/>
              </w:rPr>
              <w:t>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（5月、6月、7月、8月、9月、10月、11月中任意六个月）</w:t>
            </w:r>
            <w:r>
              <w:rPr>
                <w:rFonts w:hint="default" w:ascii="仿宋" w:hAnsi="仿宋" w:eastAsia="仿宋" w:cs="仿宋"/>
                <w:b/>
                <w:bCs/>
                <w:sz w:val="24"/>
                <w:szCs w:val="24"/>
                <w:highlight w:val="none"/>
                <w:lang w:val="en-US" w:eastAsia="zh-CN"/>
              </w:rPr>
              <w:t>，加盖公章编入技术响应文件中，不提供或不符合要求不得分。</w:t>
            </w:r>
          </w:p>
        </w:tc>
        <w:tc>
          <w:tcPr>
            <w:tcW w:w="629" w:type="dxa"/>
            <w:noWrap w:val="0"/>
            <w:vAlign w:val="center"/>
          </w:tcPr>
          <w:p w14:paraId="5844D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081C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69" w:type="dxa"/>
            <w:vMerge w:val="continue"/>
            <w:noWrap w:val="0"/>
            <w:vAlign w:val="center"/>
          </w:tcPr>
          <w:p w14:paraId="7B32BD6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0F44AC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sz w:val="24"/>
                <w:szCs w:val="24"/>
                <w:highlight w:val="none"/>
                <w:u w:val="none"/>
                <w:lang w:eastAsia="zh-CN"/>
              </w:rPr>
            </w:pPr>
          </w:p>
        </w:tc>
        <w:tc>
          <w:tcPr>
            <w:tcW w:w="6700" w:type="dxa"/>
            <w:noWrap w:val="0"/>
            <w:vAlign w:val="center"/>
          </w:tcPr>
          <w:p w14:paraId="0B2BA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61D5D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持护理员</w:t>
            </w:r>
            <w:r>
              <w:rPr>
                <w:rFonts w:hint="default" w:ascii="仿宋" w:hAnsi="仿宋" w:eastAsia="仿宋" w:cs="仿宋"/>
                <w:sz w:val="24"/>
                <w:szCs w:val="24"/>
                <w:highlight w:val="none"/>
                <w:lang w:eastAsia="zh-CN"/>
              </w:rPr>
              <w:t>中级及以上证书的每</w:t>
            </w:r>
            <w:r>
              <w:rPr>
                <w:rFonts w:hint="default" w:ascii="仿宋" w:hAnsi="仿宋" w:eastAsia="仿宋" w:cs="仿宋"/>
                <w:sz w:val="24"/>
                <w:szCs w:val="24"/>
                <w:highlight w:val="none"/>
                <w:lang w:val="en-US" w:eastAsia="zh-CN"/>
              </w:rPr>
              <w:t>有</w:t>
            </w:r>
            <w:r>
              <w:rPr>
                <w:rFonts w:hint="default" w:ascii="仿宋" w:hAnsi="仿宋" w:eastAsia="仿宋" w:cs="仿宋"/>
                <w:sz w:val="24"/>
                <w:szCs w:val="24"/>
                <w:highlight w:val="none"/>
                <w:lang w:eastAsia="zh-CN"/>
              </w:rPr>
              <w:t>一人得1.5分，持护理员初级证书的</w:t>
            </w:r>
            <w:r>
              <w:rPr>
                <w:rFonts w:hint="default" w:ascii="仿宋" w:hAnsi="仿宋" w:eastAsia="仿宋" w:cs="仿宋"/>
                <w:sz w:val="24"/>
                <w:szCs w:val="24"/>
                <w:highlight w:val="none"/>
                <w:lang w:val="en-US" w:eastAsia="zh-CN"/>
              </w:rPr>
              <w:t>每一人得1分，最高得6分。（单人单证认定，不叠加累计）</w:t>
            </w:r>
          </w:p>
          <w:p w14:paraId="1FA41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eastAsia="zh-CN"/>
              </w:rPr>
              <w:t xml:space="preserve">  </w:t>
            </w:r>
            <w:r>
              <w:rPr>
                <w:rFonts w:hint="default" w:ascii="仿宋" w:hAnsi="仿宋" w:eastAsia="仿宋" w:cs="仿宋"/>
                <w:b/>
                <w:bCs/>
                <w:sz w:val="24"/>
                <w:szCs w:val="24"/>
                <w:highlight w:val="none"/>
                <w:lang w:val="en-US" w:eastAsia="zh-CN"/>
              </w:rPr>
              <w:t>注：以上人员需提供证书扫描件，该人员在投标单位</w:t>
            </w:r>
            <w:r>
              <w:rPr>
                <w:rFonts w:hint="eastAsia" w:ascii="仿宋" w:hAnsi="仿宋" w:eastAsia="仿宋" w:cs="仿宋"/>
                <w:b/>
                <w:bCs/>
                <w:sz w:val="24"/>
                <w:szCs w:val="24"/>
                <w:highlight w:val="none"/>
                <w:lang w:val="en-US" w:eastAsia="zh-CN"/>
              </w:rPr>
              <w:t>投标日期前近3个月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w:t>
            </w:r>
            <w:bookmarkStart w:id="42" w:name="_GoBack"/>
            <w:bookmarkEnd w:id="42"/>
            <w:r>
              <w:rPr>
                <w:rFonts w:hint="eastAsia" w:ascii="仿宋" w:hAnsi="仿宋" w:eastAsia="仿宋" w:cs="仿宋"/>
                <w:b/>
                <w:bCs/>
                <w:sz w:val="24"/>
                <w:szCs w:val="24"/>
                <w:highlight w:val="none"/>
                <w:lang w:val="en-US" w:eastAsia="zh-CN"/>
              </w:rPr>
              <w:t>8月、9月、10月、11月中任意三个月）</w:t>
            </w:r>
            <w:r>
              <w:rPr>
                <w:rFonts w:hint="default" w:ascii="仿宋" w:hAnsi="仿宋" w:eastAsia="仿宋" w:cs="仿宋"/>
                <w:b/>
                <w:bCs/>
                <w:sz w:val="24"/>
                <w:szCs w:val="24"/>
                <w:highlight w:val="none"/>
                <w:lang w:val="en-US" w:eastAsia="zh-CN"/>
              </w:rPr>
              <w:t>，均加盖公章编入技术响应文件中，不提供或不符合要求不得分。</w:t>
            </w:r>
          </w:p>
        </w:tc>
        <w:tc>
          <w:tcPr>
            <w:tcW w:w="629" w:type="dxa"/>
            <w:noWrap w:val="0"/>
            <w:vAlign w:val="center"/>
          </w:tcPr>
          <w:p w14:paraId="4857B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1F0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69" w:type="dxa"/>
            <w:noWrap w:val="0"/>
            <w:vAlign w:val="center"/>
          </w:tcPr>
          <w:p w14:paraId="3DEBE277">
            <w:pPr>
              <w:keepNext w:val="0"/>
              <w:keepLines w:val="0"/>
              <w:suppressLineNumbers w:val="0"/>
              <w:spacing w:before="0" w:beforeAutospacing="0" w:after="0" w:afterAutospacing="0"/>
              <w:ind w:left="0" w:right="0" w:firstLine="241" w:firstLineChars="100"/>
              <w:jc w:val="both"/>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5</w:t>
            </w:r>
          </w:p>
        </w:tc>
        <w:tc>
          <w:tcPr>
            <w:tcW w:w="1320" w:type="dxa"/>
            <w:noWrap w:val="0"/>
            <w:vAlign w:val="center"/>
          </w:tcPr>
          <w:p w14:paraId="2D07DD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岗位职责、内部管理、考核制度</w:t>
            </w:r>
          </w:p>
          <w:p w14:paraId="5E9551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sz w:val="24"/>
                <w:szCs w:val="24"/>
                <w:highlight w:val="none"/>
                <w:u w:val="none"/>
                <w:lang w:val="en-US" w:eastAsia="zh-CN"/>
              </w:rPr>
            </w:pPr>
          </w:p>
        </w:tc>
        <w:tc>
          <w:tcPr>
            <w:tcW w:w="6700" w:type="dxa"/>
            <w:noWrap w:val="0"/>
            <w:vAlign w:val="center"/>
          </w:tcPr>
          <w:p w14:paraId="590E1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根据投标人针对本项目实际情况制定岗位职责、</w:t>
            </w:r>
            <w:r>
              <w:rPr>
                <w:rFonts w:hint="default" w:ascii="仿宋" w:hAnsi="仿宋" w:eastAsia="仿宋" w:cs="仿宋"/>
                <w:sz w:val="24"/>
                <w:szCs w:val="24"/>
                <w:highlight w:val="none"/>
                <w:lang w:val="en-US" w:eastAsia="zh-CN"/>
              </w:rPr>
              <w:t>根据投标人机构安全、运营、服务、人员管理和财务等各项规章制度、</w:t>
            </w:r>
            <w:r>
              <w:rPr>
                <w:rFonts w:hint="default" w:ascii="仿宋" w:hAnsi="仿宋" w:eastAsia="仿宋" w:cs="仿宋"/>
                <w:b w:val="0"/>
                <w:bCs w:val="0"/>
                <w:sz w:val="24"/>
                <w:szCs w:val="24"/>
                <w:highlight w:val="none"/>
                <w:lang w:val="en-US" w:eastAsia="zh-CN"/>
              </w:rPr>
              <w:t>机制</w:t>
            </w:r>
            <w:r>
              <w:rPr>
                <w:rFonts w:hint="default" w:ascii="仿宋" w:hAnsi="仿宋" w:eastAsia="仿宋" w:cs="仿宋"/>
                <w:sz w:val="24"/>
                <w:szCs w:val="24"/>
                <w:highlight w:val="none"/>
                <w:lang w:val="en-US" w:eastAsia="zh-CN"/>
              </w:rPr>
              <w:t>是否</w:t>
            </w:r>
            <w:r>
              <w:rPr>
                <w:rFonts w:hint="eastAsia" w:ascii="仿宋" w:hAnsi="仿宋" w:eastAsia="仿宋" w:cs="仿宋"/>
                <w:sz w:val="24"/>
                <w:szCs w:val="24"/>
                <w:highlight w:val="none"/>
                <w:lang w:val="en-US" w:eastAsia="zh-CN"/>
              </w:rPr>
              <w:t>科学、合理、完整及可行性、可操作性、针对性等进行评分，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629" w:type="dxa"/>
            <w:noWrap w:val="0"/>
            <w:vAlign w:val="center"/>
          </w:tcPr>
          <w:p w14:paraId="7F711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64FB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69" w:type="dxa"/>
            <w:noWrap w:val="0"/>
            <w:vAlign w:val="center"/>
          </w:tcPr>
          <w:p w14:paraId="288548E5">
            <w:pPr>
              <w:keepNext w:val="0"/>
              <w:keepLines w:val="0"/>
              <w:suppressLineNumbers w:val="0"/>
              <w:spacing w:before="0" w:beforeAutospacing="0" w:after="0" w:afterAutospacing="0"/>
              <w:ind w:left="0" w:right="0"/>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6</w:t>
            </w:r>
          </w:p>
        </w:tc>
        <w:tc>
          <w:tcPr>
            <w:tcW w:w="1320" w:type="dxa"/>
            <w:noWrap w:val="0"/>
            <w:vAlign w:val="center"/>
          </w:tcPr>
          <w:p w14:paraId="65188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重大活动、突发事件应急预案</w:t>
            </w:r>
          </w:p>
        </w:tc>
        <w:tc>
          <w:tcPr>
            <w:tcW w:w="6700" w:type="dxa"/>
            <w:noWrap w:val="0"/>
            <w:vAlign w:val="center"/>
          </w:tcPr>
          <w:p w14:paraId="280E9B5E">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w:t>
            </w:r>
            <w:r>
              <w:rPr>
                <w:rFonts w:hint="default" w:ascii="仿宋" w:hAnsi="仿宋" w:eastAsia="仿宋" w:cs="仿宋"/>
                <w:sz w:val="24"/>
                <w:szCs w:val="24"/>
                <w:highlight w:val="none"/>
                <w:lang w:val="en-US" w:eastAsia="zh-CN"/>
              </w:rPr>
              <w:t>针对服务过程中可能遇到的突发事件（如老人跌倒、噎食、突发疾病、自然灾害、突发公共卫生事件等情况）制定应急预案，是否具备医疗保障能力(医疗机构合作)和安全保障能力，针对异常情况的处理方案</w:t>
            </w:r>
            <w:r>
              <w:rPr>
                <w:rFonts w:hint="eastAsia" w:ascii="仿宋" w:hAnsi="仿宋" w:eastAsia="仿宋" w:cs="仿宋"/>
                <w:sz w:val="24"/>
                <w:szCs w:val="24"/>
                <w:highlight w:val="none"/>
                <w:lang w:val="en-US" w:eastAsia="zh-CN"/>
              </w:rPr>
              <w:t>是否科学、合理、完整及可行性、针对性进行评分，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629" w:type="dxa"/>
            <w:noWrap w:val="0"/>
            <w:vAlign w:val="center"/>
          </w:tcPr>
          <w:p w14:paraId="27A16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12C5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restart"/>
            <w:noWrap w:val="0"/>
            <w:vAlign w:val="center"/>
          </w:tcPr>
          <w:p w14:paraId="0D463B14">
            <w:pPr>
              <w:keepNext w:val="0"/>
              <w:keepLines w:val="0"/>
              <w:suppressLineNumbers w:val="0"/>
              <w:spacing w:before="0" w:beforeAutospacing="0" w:after="0" w:afterAutospacing="0"/>
              <w:ind w:left="0" w:right="0"/>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7</w:t>
            </w:r>
          </w:p>
        </w:tc>
        <w:tc>
          <w:tcPr>
            <w:tcW w:w="1320" w:type="dxa"/>
            <w:vMerge w:val="restart"/>
            <w:noWrap w:val="0"/>
            <w:vAlign w:val="center"/>
          </w:tcPr>
          <w:p w14:paraId="4A1654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项目实施方案</w:t>
            </w:r>
          </w:p>
          <w:p w14:paraId="48C765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sz w:val="24"/>
                <w:szCs w:val="24"/>
                <w:highlight w:val="none"/>
                <w:u w:val="none"/>
                <w:lang w:eastAsia="zh-CN"/>
              </w:rPr>
            </w:pPr>
          </w:p>
        </w:tc>
        <w:tc>
          <w:tcPr>
            <w:tcW w:w="6700" w:type="dxa"/>
            <w:noWrap w:val="0"/>
            <w:vAlign w:val="center"/>
          </w:tcPr>
          <w:p w14:paraId="02DF3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投标人对于本项目实施的总体构想是否完善、合理、清晰， 各阶段实施进度和预期成效是否科学进行综合打分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629" w:type="dxa"/>
            <w:noWrap w:val="0"/>
            <w:vAlign w:val="center"/>
          </w:tcPr>
          <w:p w14:paraId="170BD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06BD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continue"/>
            <w:noWrap w:val="0"/>
            <w:vAlign w:val="center"/>
          </w:tcPr>
          <w:p w14:paraId="4FF4835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23BD2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sz w:val="24"/>
                <w:szCs w:val="24"/>
                <w:highlight w:val="none"/>
                <w:u w:val="none"/>
                <w:lang w:eastAsia="zh-CN"/>
              </w:rPr>
            </w:pPr>
          </w:p>
        </w:tc>
        <w:tc>
          <w:tcPr>
            <w:tcW w:w="6700" w:type="dxa"/>
            <w:noWrap w:val="0"/>
            <w:vAlign w:val="center"/>
          </w:tcPr>
          <w:p w14:paraId="7BC00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老人的生活环境现状、存在的问题和项目的重点、难点进行调查分析，根据方案内容及对</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老人的生活环境现状情况进行综合打分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629" w:type="dxa"/>
            <w:noWrap w:val="0"/>
            <w:vAlign w:val="center"/>
          </w:tcPr>
          <w:p w14:paraId="199F8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108C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69" w:type="dxa"/>
            <w:vMerge w:val="continue"/>
            <w:noWrap w:val="0"/>
            <w:vAlign w:val="center"/>
          </w:tcPr>
          <w:p w14:paraId="6B0CAA2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6F5643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sz w:val="24"/>
                <w:szCs w:val="24"/>
                <w:highlight w:val="none"/>
                <w:u w:val="none"/>
                <w:lang w:eastAsia="zh-CN"/>
              </w:rPr>
            </w:pPr>
          </w:p>
        </w:tc>
        <w:tc>
          <w:tcPr>
            <w:tcW w:w="6700" w:type="dxa"/>
            <w:noWrap w:val="0"/>
            <w:vAlign w:val="center"/>
          </w:tcPr>
          <w:p w14:paraId="10FFB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根据投标人对于本项目实施的组织架构是否完善、合理、清 晰进行综合打分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629" w:type="dxa"/>
            <w:noWrap w:val="0"/>
            <w:vAlign w:val="center"/>
          </w:tcPr>
          <w:p w14:paraId="759D02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0F26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9" w:type="dxa"/>
            <w:vMerge w:val="continue"/>
            <w:noWrap w:val="0"/>
            <w:vAlign w:val="center"/>
          </w:tcPr>
          <w:p w14:paraId="4F18519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149B7D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sz w:val="24"/>
                <w:szCs w:val="24"/>
                <w:highlight w:val="none"/>
                <w:u w:val="none"/>
                <w:lang w:eastAsia="zh-CN"/>
              </w:rPr>
            </w:pPr>
          </w:p>
        </w:tc>
        <w:tc>
          <w:tcPr>
            <w:tcW w:w="6700" w:type="dxa"/>
            <w:noWrap w:val="0"/>
            <w:vAlign w:val="center"/>
          </w:tcPr>
          <w:p w14:paraId="6E6EB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根据投标人针对本项目服务流程设计方案是否合理规范（包括服务清单、服务过程跟踪、服务质量反馈、服务流程后续 跟踪有无具体措施）进行综合打分，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629" w:type="dxa"/>
            <w:noWrap w:val="0"/>
            <w:vAlign w:val="center"/>
          </w:tcPr>
          <w:p w14:paraId="2DC04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18E3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Merge w:val="continue"/>
            <w:noWrap w:val="0"/>
            <w:vAlign w:val="center"/>
          </w:tcPr>
          <w:p w14:paraId="51A3F96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30B28A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sz w:val="24"/>
                <w:szCs w:val="24"/>
                <w:highlight w:val="none"/>
                <w:u w:val="none"/>
                <w:lang w:eastAsia="zh-CN"/>
              </w:rPr>
            </w:pPr>
          </w:p>
        </w:tc>
        <w:tc>
          <w:tcPr>
            <w:tcW w:w="6700" w:type="dxa"/>
            <w:noWrap w:val="0"/>
            <w:vAlign w:val="center"/>
          </w:tcPr>
          <w:p w14:paraId="62064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根据投标人是否了解项目实施地区情况，具备社区基础和群众基础，进度安排是否能够保证完成标的要求，子项目（活动）设计内容是否务实、可操作进行综合打分，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629" w:type="dxa"/>
            <w:noWrap w:val="0"/>
            <w:vAlign w:val="center"/>
          </w:tcPr>
          <w:p w14:paraId="68379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7A22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69" w:type="dxa"/>
            <w:vMerge w:val="continue"/>
            <w:noWrap w:val="0"/>
            <w:vAlign w:val="center"/>
          </w:tcPr>
          <w:p w14:paraId="0E61162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0E41BC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sz w:val="24"/>
                <w:szCs w:val="24"/>
                <w:highlight w:val="none"/>
                <w:u w:val="none"/>
                <w:lang w:eastAsia="zh-CN"/>
              </w:rPr>
            </w:pPr>
          </w:p>
        </w:tc>
        <w:tc>
          <w:tcPr>
            <w:tcW w:w="6700" w:type="dxa"/>
            <w:noWrap w:val="0"/>
            <w:vAlign w:val="center"/>
          </w:tcPr>
          <w:p w14:paraId="18AB4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本项目成效可衡量，可量化、具体的指标（服务进度预估完成数据和服务完成后所需的各类调查表格）根据各评估指标、针对所开展的项目所需指定、以可衡量，可量化，数据采集有针对性为标准，进行综合评分：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629" w:type="dxa"/>
            <w:noWrap w:val="0"/>
            <w:vAlign w:val="center"/>
          </w:tcPr>
          <w:p w14:paraId="04A11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160C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69" w:type="dxa"/>
            <w:noWrap w:val="0"/>
            <w:vAlign w:val="center"/>
          </w:tcPr>
          <w:p w14:paraId="33890F6A">
            <w:pPr>
              <w:keepNext w:val="0"/>
              <w:keepLines w:val="0"/>
              <w:widowControl/>
              <w:numPr>
                <w:ilvl w:val="0"/>
                <w:numId w:val="0"/>
              </w:numPr>
              <w:suppressLineNumbers w:val="0"/>
              <w:spacing w:before="0" w:beforeAutospacing="0" w:after="0" w:afterAutospacing="0"/>
              <w:ind w:left="0" w:leftChars="0" w:right="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default" w:ascii="仿宋" w:hAnsi="仿宋" w:eastAsia="仿宋" w:cs="仿宋"/>
                <w:b/>
                <w:bCs/>
                <w:color w:val="000000"/>
                <w:sz w:val="24"/>
                <w:szCs w:val="24"/>
                <w:highlight w:val="none"/>
                <w:lang w:val="en-US" w:eastAsia="zh-CN"/>
              </w:rPr>
              <w:t>8</w:t>
            </w:r>
          </w:p>
        </w:tc>
        <w:tc>
          <w:tcPr>
            <w:tcW w:w="1320" w:type="dxa"/>
            <w:noWrap w:val="0"/>
            <w:vAlign w:val="center"/>
          </w:tcPr>
          <w:p w14:paraId="2DA7572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技术支</w:t>
            </w:r>
          </w:p>
          <w:p w14:paraId="2908263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撑方案</w:t>
            </w:r>
          </w:p>
        </w:tc>
        <w:tc>
          <w:tcPr>
            <w:tcW w:w="6700" w:type="dxa"/>
            <w:noWrap w:val="0"/>
            <w:vAlign w:val="center"/>
          </w:tcPr>
          <w:p w14:paraId="022C16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投标人是否具有自主运营平台含线上线下协调服务等，专业管理工具、服务平台及 APP 等技术支撑进行综合打分，0-6分。</w:t>
            </w:r>
          </w:p>
        </w:tc>
        <w:tc>
          <w:tcPr>
            <w:tcW w:w="629" w:type="dxa"/>
            <w:noWrap w:val="0"/>
            <w:vAlign w:val="center"/>
          </w:tcPr>
          <w:p w14:paraId="71B668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5F9C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24DF8A4D">
            <w:pPr>
              <w:keepNext w:val="0"/>
              <w:keepLines w:val="0"/>
              <w:suppressLineNumbers w:val="0"/>
              <w:spacing w:before="0" w:beforeAutospacing="0" w:after="0" w:afterAutospacing="0"/>
              <w:ind w:left="0" w:right="0"/>
              <w:jc w:val="center"/>
              <w:rPr>
                <w:rFonts w:hint="default" w:ascii="仿宋" w:hAnsi="仿宋" w:eastAsia="仿宋" w:cs="仿宋"/>
                <w:b/>
                <w:bCs/>
                <w:i w:val="0"/>
                <w:iCs w:val="0"/>
                <w:color w:val="000000"/>
                <w:kern w:val="2"/>
                <w:sz w:val="24"/>
                <w:szCs w:val="24"/>
                <w:highlight w:val="none"/>
                <w:u w:val="none"/>
                <w:lang w:val="en-US" w:eastAsia="zh-CN" w:bidi="ar-SA"/>
              </w:rPr>
            </w:pPr>
            <w:r>
              <w:rPr>
                <w:rFonts w:hint="default" w:ascii="仿宋" w:hAnsi="仿宋" w:eastAsia="仿宋" w:cs="仿宋"/>
                <w:b/>
                <w:bCs/>
                <w:i w:val="0"/>
                <w:iCs w:val="0"/>
                <w:color w:val="000000"/>
                <w:kern w:val="2"/>
                <w:sz w:val="24"/>
                <w:szCs w:val="24"/>
                <w:highlight w:val="none"/>
                <w:u w:val="none"/>
                <w:lang w:val="en-US" w:eastAsia="zh-CN" w:bidi="ar-SA"/>
              </w:rPr>
              <w:t>9</w:t>
            </w:r>
          </w:p>
        </w:tc>
        <w:tc>
          <w:tcPr>
            <w:tcW w:w="1320" w:type="dxa"/>
            <w:noWrap w:val="0"/>
            <w:vAlign w:val="center"/>
          </w:tcPr>
          <w:p w14:paraId="2C2D8B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eastAsia="zh-CN"/>
              </w:rPr>
              <w:t>档案管理</w:t>
            </w:r>
          </w:p>
        </w:tc>
        <w:tc>
          <w:tcPr>
            <w:tcW w:w="6700" w:type="dxa"/>
            <w:noWrap w:val="0"/>
            <w:vAlign w:val="center"/>
          </w:tcPr>
          <w:p w14:paraId="223DD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根据投标人提供的档案管理制度（提供针对本项目的基本档案目录、相关常规性表格样表等，如健康档案、签到表、志愿者服务记录表、实物领用清单、项目决算表、小结总结等）由评委进行综合评议。0-6分。</w:t>
            </w:r>
          </w:p>
        </w:tc>
        <w:tc>
          <w:tcPr>
            <w:tcW w:w="629" w:type="dxa"/>
            <w:noWrap w:val="0"/>
            <w:vAlign w:val="center"/>
          </w:tcPr>
          <w:p w14:paraId="58FEE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01CC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9" w:type="dxa"/>
            <w:noWrap w:val="0"/>
            <w:vAlign w:val="center"/>
          </w:tcPr>
          <w:p w14:paraId="10F28732">
            <w:pPr>
              <w:keepNext w:val="0"/>
              <w:keepLines w:val="0"/>
              <w:suppressLineNumbers w:val="0"/>
              <w:spacing w:before="0" w:beforeAutospacing="0" w:after="0" w:afterAutospacing="0"/>
              <w:ind w:left="0" w:right="0"/>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10</w:t>
            </w:r>
          </w:p>
        </w:tc>
        <w:tc>
          <w:tcPr>
            <w:tcW w:w="1320" w:type="dxa"/>
            <w:noWrap w:val="0"/>
            <w:vAlign w:val="center"/>
          </w:tcPr>
          <w:p w14:paraId="5F7A9D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售后服</w:t>
            </w:r>
          </w:p>
          <w:p w14:paraId="6CE8CD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color w:val="000000"/>
                <w:sz w:val="24"/>
                <w:szCs w:val="24"/>
                <w:highlight w:val="none"/>
                <w:lang w:val="en-US" w:eastAsia="zh-CN"/>
              </w:rPr>
              <w:t>务方案</w:t>
            </w:r>
          </w:p>
        </w:tc>
        <w:tc>
          <w:tcPr>
            <w:tcW w:w="6700" w:type="dxa"/>
            <w:noWrap w:val="0"/>
            <w:vAlign w:val="center"/>
          </w:tcPr>
          <w:p w14:paraId="309BE6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根据投标人承诺的技术培训、售后服务响应时间、服务承诺、 售后服务网点等情况由评标委员会综合比较后进行综合打分，0-6分。</w:t>
            </w:r>
          </w:p>
        </w:tc>
        <w:tc>
          <w:tcPr>
            <w:tcW w:w="629" w:type="dxa"/>
            <w:noWrap w:val="0"/>
            <w:vAlign w:val="center"/>
          </w:tcPr>
          <w:p w14:paraId="0E398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E70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07B73D6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1</w:t>
            </w:r>
            <w:r>
              <w:rPr>
                <w:rFonts w:hint="default" w:ascii="仿宋" w:hAnsi="仿宋" w:eastAsia="仿宋" w:cs="仿宋"/>
                <w:b/>
                <w:bCs/>
                <w:i w:val="0"/>
                <w:iCs w:val="0"/>
                <w:color w:val="000000"/>
                <w:sz w:val="24"/>
                <w:szCs w:val="24"/>
                <w:highlight w:val="none"/>
                <w:u w:val="none"/>
                <w:lang w:val="en-US" w:eastAsia="zh-CN"/>
              </w:rPr>
              <w:t>1</w:t>
            </w:r>
          </w:p>
        </w:tc>
        <w:tc>
          <w:tcPr>
            <w:tcW w:w="1320" w:type="dxa"/>
            <w:noWrap w:val="0"/>
            <w:vAlign w:val="center"/>
          </w:tcPr>
          <w:p w14:paraId="2BB153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其它特色增值服务方案</w:t>
            </w:r>
          </w:p>
        </w:tc>
        <w:tc>
          <w:tcPr>
            <w:tcW w:w="6700" w:type="dxa"/>
            <w:noWrap w:val="0"/>
            <w:vAlign w:val="center"/>
          </w:tcPr>
          <w:p w14:paraId="48BE36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投标人根据养老服务中心、和合·老人·家综合体及居家养老服务照料中心不同的需求及特点、服务团队的特色，提供其他个性化、专业化和优化服务内容，根据服务内容的特色、亮点进行综合评议。0-4分。</w:t>
            </w:r>
          </w:p>
        </w:tc>
        <w:tc>
          <w:tcPr>
            <w:tcW w:w="629" w:type="dxa"/>
            <w:noWrap w:val="0"/>
            <w:vAlign w:val="center"/>
          </w:tcPr>
          <w:p w14:paraId="5025A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4</w:t>
            </w:r>
          </w:p>
        </w:tc>
      </w:tr>
    </w:tbl>
    <w:p w14:paraId="4E056852">
      <w:pPr>
        <w:spacing w:after="120" w:afterLines="50" w:line="370" w:lineRule="exact"/>
        <w:ind w:firstLine="120" w:firstLineChars="50"/>
        <w:rPr>
          <w:rFonts w:hint="eastAsia" w:ascii="仿宋" w:hAnsi="仿宋" w:eastAsia="仿宋"/>
          <w:b/>
          <w:color w:val="auto"/>
          <w:sz w:val="24"/>
          <w:highlight w:val="none"/>
        </w:rPr>
      </w:pPr>
      <w:r>
        <w:rPr>
          <w:rFonts w:hint="eastAsia" w:ascii="仿宋" w:hAnsi="仿宋" w:eastAsia="仿宋"/>
          <w:b/>
          <w:color w:val="auto"/>
          <w:sz w:val="24"/>
          <w:highlight w:val="none"/>
        </w:rPr>
        <w:t>3、报价文件评审</w:t>
      </w:r>
    </w:p>
    <w:p w14:paraId="478233CB">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评标委员会对报价文件进行评审，如报价文件出现下列情形的按无效报价处理，该报价得分为零分，不予推荐为中标候选供应商。</w:t>
      </w:r>
    </w:p>
    <w:p w14:paraId="3E28F7A0">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A、投标函、报价表内容填写不完整的；B、服务期限等不符合招标文件要求的。</w:t>
      </w:r>
    </w:p>
    <w:p w14:paraId="1A0E541F">
      <w:pPr>
        <w:spacing w:after="120" w:afterLines="50" w:line="370" w:lineRule="exact"/>
        <w:ind w:firstLine="236" w:firstLineChars="98"/>
        <w:rPr>
          <w:rFonts w:hint="eastAsia" w:ascii="仿宋" w:hAnsi="仿宋" w:eastAsia="仿宋"/>
          <w:b/>
          <w:color w:val="auto"/>
          <w:sz w:val="24"/>
          <w:highlight w:val="none"/>
        </w:rPr>
      </w:pPr>
      <w:r>
        <w:rPr>
          <w:rFonts w:hint="eastAsia" w:ascii="仿宋" w:hAnsi="仿宋" w:eastAsia="仿宋"/>
          <w:b/>
          <w:color w:val="auto"/>
          <w:sz w:val="24"/>
          <w:highlight w:val="none"/>
        </w:rPr>
        <w:t xml:space="preserve">3.1报价得分计算方法如下： </w:t>
      </w:r>
    </w:p>
    <w:p w14:paraId="6B08D563">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①价格评定分值为</w:t>
      </w:r>
      <w:r>
        <w:rPr>
          <w:rFonts w:hint="eastAsia" w:ascii="仿宋" w:hAnsi="仿宋" w:eastAsia="仿宋"/>
          <w:color w:val="auto"/>
          <w:sz w:val="24"/>
          <w:highlight w:val="none"/>
          <w:lang w:val="en-US" w:eastAsia="zh-CN"/>
        </w:rPr>
        <w:t>10分</w:t>
      </w:r>
      <w:r>
        <w:rPr>
          <w:rFonts w:hint="eastAsia" w:ascii="仿宋" w:hAnsi="仿宋" w:eastAsia="仿宋"/>
          <w:color w:val="auto"/>
          <w:sz w:val="24"/>
          <w:highlight w:val="none"/>
        </w:rPr>
        <w:t>。</w:t>
      </w:r>
    </w:p>
    <w:p w14:paraId="32599FCE">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②评标基准价的确定：</w:t>
      </w:r>
    </w:p>
    <w:p w14:paraId="05AB2BCE">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62B3936D">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B、价格分统一采用低价优先法计算,即满足招标文件要求且投标价格最低的有效投标报价为评标基准价,其价格分为满分。投标人的价格分按照下列公式计算:</w:t>
      </w:r>
    </w:p>
    <w:p w14:paraId="0C112DC1">
      <w:pPr>
        <w:widowControl/>
        <w:spacing w:before="120" w:beforeLines="50" w:after="120" w:afterLines="50" w:line="370" w:lineRule="exact"/>
        <w:ind w:firstLine="241" w:firstLineChars="100"/>
        <w:jc w:val="left"/>
        <w:rPr>
          <w:rFonts w:hint="eastAsia" w:ascii="仿宋" w:hAnsi="仿宋" w:eastAsia="仿宋"/>
          <w:b/>
          <w:color w:val="auto"/>
          <w:sz w:val="24"/>
          <w:highlight w:val="none"/>
        </w:rPr>
      </w:pPr>
      <w:r>
        <w:rPr>
          <w:rFonts w:hint="eastAsia" w:ascii="仿宋" w:hAnsi="仿宋" w:eastAsia="仿宋"/>
          <w:b/>
          <w:color w:val="auto"/>
          <w:sz w:val="24"/>
          <w:highlight w:val="none"/>
        </w:rPr>
        <w:t>报价得分=(评标基准价/投标报价)×</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%×100</w:t>
      </w:r>
    </w:p>
    <w:p w14:paraId="51B00A05">
      <w:pPr>
        <w:widowControl/>
        <w:spacing w:before="120" w:beforeLines="50" w:after="120"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lang w:val="zh-CN"/>
        </w:rPr>
        <w:t>③评标委员会评</w:t>
      </w:r>
      <w:r>
        <w:rPr>
          <w:rFonts w:hint="eastAsia" w:ascii="仿宋" w:hAnsi="仿宋" w:eastAsia="仿宋"/>
          <w:color w:val="auto"/>
          <w:sz w:val="24"/>
          <w:highlight w:val="none"/>
        </w:rPr>
        <w:t>审复核过程中发现存在投标人自身原因引起的计算或结转差错、笔误，每发现一处报价得分扣0.3分。如因一处差错引起的连锁差错，只按一处差错扣分。</w:t>
      </w:r>
    </w:p>
    <w:p w14:paraId="74BDE7EC">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4、评委对各部分得分汇总,得出本项目各投标人的最终得分：</w:t>
      </w:r>
    </w:p>
    <w:p w14:paraId="2EAACFE3">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投标人的总得分=技术得分+报价得分</w:t>
      </w:r>
    </w:p>
    <w:p w14:paraId="20869FE0">
      <w:pPr>
        <w:spacing w:after="120" w:afterLines="50" w:line="370" w:lineRule="exact"/>
        <w:ind w:firstLine="236" w:firstLineChars="98"/>
        <w:rPr>
          <w:rFonts w:ascii="仿宋" w:hAnsi="仿宋" w:eastAsia="仿宋"/>
          <w:b/>
          <w:color w:val="auto"/>
          <w:sz w:val="24"/>
          <w:highlight w:val="none"/>
        </w:rPr>
      </w:pPr>
      <w:r>
        <w:rPr>
          <w:rFonts w:hint="eastAsia" w:ascii="仿宋" w:hAnsi="仿宋" w:eastAsia="仿宋"/>
          <w:b/>
          <w:color w:val="auto"/>
          <w:sz w:val="24"/>
          <w:highlight w:val="none"/>
        </w:rPr>
        <w:t>5、中标候选供应商的确定：</w:t>
      </w:r>
    </w:p>
    <w:p w14:paraId="0C0CCCAF">
      <w:pPr>
        <w:spacing w:line="370" w:lineRule="exact"/>
        <w:ind w:firstLine="477" w:firstLineChars="198"/>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评标委员会按评标总得分由高到低顺序排列。推荐总得分最高的投标人为中标候选供应商；总得分相同的，取投标报价低者为中标候选供应商；总得分和投标报价都相同的，</w:t>
      </w:r>
      <w:r>
        <w:rPr>
          <w:rFonts w:hint="eastAsia" w:ascii="仿宋" w:hAnsi="仿宋" w:eastAsia="仿宋"/>
          <w:b/>
          <w:color w:val="auto"/>
          <w:sz w:val="24"/>
          <w:highlight w:val="none"/>
          <w:lang w:val="en-US" w:eastAsia="zh-CN"/>
        </w:rPr>
        <w:t>取商务技术得分最高为中标候选供应商；</w:t>
      </w:r>
      <w:r>
        <w:rPr>
          <w:rFonts w:hint="eastAsia" w:ascii="仿宋" w:hAnsi="仿宋" w:eastAsia="仿宋"/>
          <w:b/>
          <w:color w:val="auto"/>
          <w:sz w:val="24"/>
          <w:highlight w:val="none"/>
        </w:rPr>
        <w:t>总得分</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和商务技术得分相同的，则抽签确定。</w:t>
      </w:r>
    </w:p>
    <w:p w14:paraId="53E1FF86">
      <w:pPr>
        <w:spacing w:line="520" w:lineRule="exact"/>
        <w:jc w:val="center"/>
        <w:outlineLvl w:val="0"/>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br w:type="page"/>
      </w:r>
      <w:bookmarkStart w:id="25" w:name="_Toc18532"/>
      <w:r>
        <w:rPr>
          <w:rFonts w:hint="eastAsia" w:ascii="仿宋" w:hAnsi="仿宋" w:eastAsia="仿宋"/>
          <w:b/>
          <w:color w:val="auto"/>
          <w:sz w:val="36"/>
          <w:szCs w:val="36"/>
          <w:highlight w:val="none"/>
        </w:rPr>
        <w:t>第六章  投标文件格式</w:t>
      </w:r>
      <w:bookmarkEnd w:id="25"/>
    </w:p>
    <w:p w14:paraId="31D6BC77">
      <w:pPr>
        <w:pStyle w:val="19"/>
        <w:spacing w:line="360" w:lineRule="auto"/>
        <w:rPr>
          <w:rFonts w:hint="eastAsia" w:ascii="仿宋_GB2312" w:eastAsia="仿宋_GB2312"/>
          <w:bCs/>
          <w:color w:val="auto"/>
          <w:sz w:val="21"/>
          <w:szCs w:val="21"/>
          <w:highlight w:val="none"/>
        </w:rPr>
      </w:pPr>
      <w:r>
        <w:rPr>
          <w:rFonts w:hint="eastAsia" w:ascii="仿宋_GB2312" w:eastAsia="仿宋_GB2312"/>
          <w:bCs/>
          <w:color w:val="auto"/>
          <w:sz w:val="21"/>
          <w:szCs w:val="21"/>
          <w:highlight w:val="none"/>
        </w:rPr>
        <w:t>附件</w:t>
      </w:r>
      <w:r>
        <w:rPr>
          <w:rFonts w:hint="eastAsia" w:ascii="仿宋_GB2312" w:eastAsia="仿宋_GB2312"/>
          <w:bCs/>
          <w:color w:val="auto"/>
          <w:sz w:val="21"/>
          <w:szCs w:val="21"/>
          <w:highlight w:val="none"/>
          <w:lang w:val="en-US" w:eastAsia="zh-CN"/>
        </w:rPr>
        <w:t>一</w:t>
      </w:r>
      <w:r>
        <w:rPr>
          <w:rFonts w:hint="eastAsia" w:ascii="仿宋_GB2312" w:eastAsia="仿宋_GB2312"/>
          <w:bCs/>
          <w:color w:val="auto"/>
          <w:sz w:val="21"/>
          <w:szCs w:val="21"/>
          <w:highlight w:val="none"/>
        </w:rPr>
        <w:t>：</w:t>
      </w:r>
    </w:p>
    <w:p w14:paraId="2AE6AEEC">
      <w:pPr>
        <w:spacing w:before="156" w:beforeLines="50" w:after="156" w:afterLines="50" w:line="640" w:lineRule="exact"/>
        <w:jc w:val="center"/>
        <w:rPr>
          <w:rFonts w:hint="default" w:ascii="仿宋" w:hAnsi="仿宋" w:eastAsia="仿宋_GB2312"/>
          <w:color w:val="auto"/>
          <w:sz w:val="40"/>
          <w:szCs w:val="40"/>
          <w:highlight w:val="none"/>
          <w:lang w:val="en-US" w:eastAsia="zh-CN"/>
        </w:rPr>
      </w:pPr>
      <w:r>
        <w:rPr>
          <w:rFonts w:hint="eastAsia" w:ascii="仿宋" w:hAnsi="仿宋" w:eastAsia="仿宋"/>
          <w:color w:val="auto"/>
          <w:sz w:val="40"/>
          <w:szCs w:val="40"/>
          <w:highlight w:val="none"/>
          <w:lang w:val="en-US" w:eastAsia="zh-CN"/>
        </w:rPr>
        <w:t>2025～2026年度天台县始丰街道和合·老人·家综合体、居家养老服务中心及居家养老服务照料中心托管运营服务项目</w:t>
      </w:r>
    </w:p>
    <w:p w14:paraId="5588C8B9">
      <w:pPr>
        <w:spacing w:before="156" w:beforeLines="50" w:after="156" w:afterLines="50" w:line="640" w:lineRule="exact"/>
        <w:ind w:firstLine="2880" w:firstLineChars="800"/>
        <w:rPr>
          <w:rFonts w:ascii="仿宋" w:hAnsi="仿宋" w:eastAsia="仿宋"/>
          <w:color w:val="auto"/>
          <w:sz w:val="36"/>
          <w:szCs w:val="36"/>
          <w:highlight w:val="none"/>
        </w:rPr>
      </w:pPr>
      <w:r>
        <w:rPr>
          <w:rFonts w:hint="eastAsia" w:ascii="仿宋" w:hAnsi="仿宋" w:eastAsia="仿宋"/>
          <w:color w:val="auto"/>
          <w:sz w:val="36"/>
          <w:szCs w:val="36"/>
          <w:highlight w:val="none"/>
          <w:lang w:val="en-US" w:eastAsia="zh-CN"/>
        </w:rPr>
        <w:t>GTCG-2024-1208</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p>
    <w:p w14:paraId="1393C7CB">
      <w:pPr>
        <w:spacing w:before="156" w:beforeLines="50" w:after="156" w:afterLines="50" w:line="640" w:lineRule="exact"/>
        <w:ind w:firstLine="2880" w:firstLineChars="800"/>
        <w:rPr>
          <w:rFonts w:hint="eastAsia" w:ascii="仿宋" w:hAnsi="仿宋" w:eastAsia="仿宋"/>
          <w:color w:val="auto"/>
          <w:sz w:val="36"/>
          <w:szCs w:val="36"/>
          <w:highlight w:val="none"/>
        </w:rPr>
      </w:pPr>
      <w:r>
        <w:rPr>
          <w:rFonts w:hint="eastAsia" w:ascii="仿宋" w:hAnsi="仿宋" w:eastAsia="仿宋"/>
          <w:color w:val="auto"/>
          <w:sz w:val="36"/>
          <w:szCs w:val="36"/>
          <w:highlight w:val="none"/>
        </w:rPr>
        <w:t xml:space="preserve"> </w:t>
      </w:r>
    </w:p>
    <w:p w14:paraId="725B008E">
      <w:pPr>
        <w:spacing w:line="900" w:lineRule="exact"/>
        <w:jc w:val="center"/>
        <w:rPr>
          <w:rFonts w:hint="eastAsia" w:ascii="仿宋" w:hAnsi="仿宋" w:eastAsia="仿宋"/>
          <w:color w:val="auto"/>
          <w:sz w:val="84"/>
          <w:highlight w:val="none"/>
        </w:rPr>
      </w:pPr>
    </w:p>
    <w:p w14:paraId="4B233BE5">
      <w:pPr>
        <w:spacing w:line="900" w:lineRule="exact"/>
        <w:jc w:val="center"/>
        <w:outlineLvl w:val="0"/>
        <w:rPr>
          <w:rFonts w:ascii="仿宋" w:hAnsi="仿宋" w:eastAsia="仿宋"/>
          <w:color w:val="auto"/>
          <w:sz w:val="84"/>
          <w:highlight w:val="none"/>
        </w:rPr>
      </w:pPr>
      <w:bookmarkStart w:id="26" w:name="_Toc4822"/>
      <w:r>
        <w:rPr>
          <w:rFonts w:hint="eastAsia" w:ascii="仿宋" w:hAnsi="仿宋" w:eastAsia="仿宋"/>
          <w:color w:val="auto"/>
          <w:sz w:val="84"/>
          <w:highlight w:val="none"/>
        </w:rPr>
        <w:t>资</w:t>
      </w:r>
      <w:bookmarkEnd w:id="26"/>
    </w:p>
    <w:p w14:paraId="16B5E50F">
      <w:pPr>
        <w:spacing w:line="900" w:lineRule="exact"/>
        <w:jc w:val="center"/>
        <w:outlineLvl w:val="0"/>
        <w:rPr>
          <w:rFonts w:ascii="仿宋" w:hAnsi="仿宋" w:eastAsia="仿宋"/>
          <w:color w:val="auto"/>
          <w:sz w:val="84"/>
          <w:highlight w:val="none"/>
        </w:rPr>
      </w:pPr>
      <w:bookmarkStart w:id="27" w:name="_Toc26187"/>
      <w:r>
        <w:rPr>
          <w:rFonts w:hint="eastAsia" w:ascii="仿宋" w:hAnsi="仿宋" w:eastAsia="仿宋"/>
          <w:color w:val="auto"/>
          <w:sz w:val="84"/>
          <w:highlight w:val="none"/>
        </w:rPr>
        <w:t>格</w:t>
      </w:r>
      <w:bookmarkEnd w:id="27"/>
    </w:p>
    <w:p w14:paraId="3006762A">
      <w:pPr>
        <w:spacing w:line="900" w:lineRule="exact"/>
        <w:jc w:val="center"/>
        <w:outlineLvl w:val="0"/>
        <w:rPr>
          <w:rFonts w:ascii="仿宋" w:hAnsi="仿宋" w:eastAsia="仿宋"/>
          <w:color w:val="auto"/>
          <w:sz w:val="84"/>
          <w:highlight w:val="none"/>
        </w:rPr>
      </w:pPr>
      <w:bookmarkStart w:id="28" w:name="_Toc28287"/>
      <w:r>
        <w:rPr>
          <w:rFonts w:hint="eastAsia" w:ascii="仿宋" w:hAnsi="仿宋" w:eastAsia="仿宋"/>
          <w:color w:val="auto"/>
          <w:sz w:val="84"/>
          <w:highlight w:val="none"/>
        </w:rPr>
        <w:t>文</w:t>
      </w:r>
      <w:bookmarkEnd w:id="28"/>
    </w:p>
    <w:p w14:paraId="707C8C73">
      <w:pPr>
        <w:spacing w:line="900" w:lineRule="exact"/>
        <w:jc w:val="center"/>
        <w:outlineLvl w:val="0"/>
        <w:rPr>
          <w:rFonts w:ascii="仿宋" w:hAnsi="仿宋" w:eastAsia="仿宋"/>
          <w:color w:val="auto"/>
          <w:sz w:val="84"/>
          <w:highlight w:val="none"/>
        </w:rPr>
      </w:pPr>
      <w:bookmarkStart w:id="29" w:name="_Toc15708"/>
      <w:r>
        <w:rPr>
          <w:rFonts w:hint="eastAsia" w:ascii="仿宋" w:hAnsi="仿宋" w:eastAsia="仿宋"/>
          <w:color w:val="auto"/>
          <w:sz w:val="84"/>
          <w:highlight w:val="none"/>
        </w:rPr>
        <w:t>件</w:t>
      </w:r>
      <w:bookmarkEnd w:id="29"/>
    </w:p>
    <w:p w14:paraId="33B9AE2A">
      <w:pPr>
        <w:spacing w:line="900" w:lineRule="exact"/>
        <w:ind w:firstLine="2400" w:firstLineChars="750"/>
        <w:rPr>
          <w:rFonts w:hint="eastAsia" w:ascii="仿宋" w:hAnsi="仿宋" w:eastAsia="仿宋"/>
          <w:color w:val="auto"/>
          <w:sz w:val="32"/>
          <w:highlight w:val="none"/>
        </w:rPr>
      </w:pPr>
    </w:p>
    <w:p w14:paraId="3E2901B1">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05C3350F">
      <w:pPr>
        <w:spacing w:after="156" w:afterLines="50" w:line="900" w:lineRule="exact"/>
        <w:ind w:firstLine="3600" w:firstLineChars="1000"/>
        <w:rPr>
          <w:rFonts w:ascii="仿宋" w:hAnsi="仿宋" w:eastAsia="仿宋"/>
          <w:color w:val="auto"/>
          <w:sz w:val="28"/>
          <w:szCs w:val="28"/>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3313B6F4"/>
    <w:p w14:paraId="4275A8F9"/>
    <w:p w14:paraId="2BDCE84B"/>
    <w:p w14:paraId="3FA3451B"/>
    <w:p w14:paraId="27675D6E">
      <w:pPr>
        <w:spacing w:line="360" w:lineRule="auto"/>
        <w:rPr>
          <w:rFonts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二</w:t>
      </w:r>
      <w:r>
        <w:rPr>
          <w:rFonts w:hint="eastAsia" w:ascii="仿宋" w:hAnsi="仿宋" w:eastAsia="仿宋"/>
          <w:bCs/>
          <w:color w:val="auto"/>
          <w:highlight w:val="none"/>
        </w:rPr>
        <w:t>：</w:t>
      </w:r>
    </w:p>
    <w:p w14:paraId="5A918FED">
      <w:pPr>
        <w:adjustRightInd w:val="0"/>
        <w:snapToGrid w:val="0"/>
        <w:spacing w:line="360" w:lineRule="auto"/>
        <w:ind w:right="480"/>
        <w:jc w:val="center"/>
        <w:rPr>
          <w:rFonts w:ascii="仿宋" w:hAnsi="仿宋" w:eastAsia="仿宋"/>
          <w:color w:val="auto"/>
          <w:sz w:val="44"/>
          <w:szCs w:val="44"/>
          <w:highlight w:val="none"/>
        </w:rPr>
      </w:pPr>
      <w:r>
        <w:rPr>
          <w:rFonts w:hint="eastAsia" w:ascii="仿宋" w:hAnsi="仿宋" w:eastAsia="仿宋"/>
          <w:color w:val="auto"/>
          <w:sz w:val="44"/>
          <w:szCs w:val="44"/>
          <w:highlight w:val="none"/>
        </w:rPr>
        <w:t>投标声明书</w:t>
      </w:r>
    </w:p>
    <w:p w14:paraId="74CD4BB9">
      <w:pPr>
        <w:snapToGrid w:val="0"/>
        <w:spacing w:before="120" w:beforeLines="50" w:after="50" w:line="400" w:lineRule="exac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天台县人民政府始丰街道办事处</w:t>
      </w:r>
      <w:r>
        <w:rPr>
          <w:rFonts w:hint="eastAsia" w:ascii="仿宋" w:hAnsi="仿宋" w:eastAsia="仿宋"/>
          <w:color w:val="auto"/>
          <w:sz w:val="24"/>
          <w:highlight w:val="none"/>
        </w:rPr>
        <w:t>：</w:t>
      </w:r>
    </w:p>
    <w:p w14:paraId="6E1131A0">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（投标人名称）系中华人民共和国合法企业，经营地址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23CDF8BA">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（投标人名称）的法定代表人，我公司自愿参加贵方组织的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2025～2026年度天台县始丰街道和合·老人·家综合体、居家养老服务中心及居家养老服务照料中心托管运营服务项目</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GTCG-2024-1208</w:t>
      </w:r>
      <w:r>
        <w:rPr>
          <w:rFonts w:hint="eastAsia" w:ascii="仿宋" w:hAnsi="仿宋" w:eastAsia="仿宋"/>
          <w:color w:val="auto"/>
          <w:sz w:val="24"/>
          <w:highlight w:val="none"/>
        </w:rPr>
        <w:t>(招)）的投标，为此，我公司就本次投标有关事项郑重声明如下：</w:t>
      </w:r>
    </w:p>
    <w:p w14:paraId="215717D2">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.我方向贵方提交的所有投标文件、资料都是准确的和真实的。</w:t>
      </w:r>
    </w:p>
    <w:p w14:paraId="7B11C0F9">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.若中标，</w:t>
      </w:r>
      <w:r>
        <w:rPr>
          <w:rFonts w:hint="eastAsia" w:ascii="仿宋" w:hAnsi="仿宋" w:eastAsia="仿宋"/>
          <w:color w:val="auto"/>
          <w:sz w:val="24"/>
          <w:highlight w:val="none"/>
          <w:lang w:val="af-ZA"/>
        </w:rPr>
        <w:t>我</w:t>
      </w:r>
      <w:r>
        <w:rPr>
          <w:rFonts w:hint="eastAsia" w:ascii="仿宋" w:hAnsi="仿宋" w:eastAsia="仿宋"/>
          <w:color w:val="auto"/>
          <w:sz w:val="24"/>
          <w:highlight w:val="none"/>
        </w:rPr>
        <w:t>方</w:t>
      </w:r>
      <w:r>
        <w:rPr>
          <w:rFonts w:hint="eastAsia" w:ascii="仿宋" w:hAnsi="仿宋" w:eastAsia="仿宋"/>
          <w:color w:val="auto"/>
          <w:sz w:val="24"/>
          <w:highlight w:val="none"/>
          <w:lang w:val="af-ZA"/>
        </w:rPr>
        <w:t>严格履行政府采购合同，不降低合同约定的产品质量和服务，不擅自变更、中止、终止合同，或拒绝履行合同责任和义务</w:t>
      </w:r>
      <w:r>
        <w:rPr>
          <w:rFonts w:hint="eastAsia" w:ascii="仿宋" w:hAnsi="仿宋" w:eastAsia="仿宋"/>
          <w:color w:val="auto"/>
          <w:sz w:val="24"/>
          <w:highlight w:val="none"/>
        </w:rPr>
        <w:t>。</w:t>
      </w:r>
    </w:p>
    <w:p w14:paraId="4FED94E7">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.我方不是采购人的附属机构；在获知本项目采购信息后，与采购人聘请的为此项目提供咨询服务的公司及其附属机构没有任何联系。</w:t>
      </w:r>
    </w:p>
    <w:p w14:paraId="70CB13E6">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.我方与其他供应商不存在单位负责人为同一人也不存在直接控股、管理关系。</w:t>
      </w:r>
    </w:p>
    <w:p w14:paraId="686D5ADD">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.我方具有良好的商业信誉和健全的财务会计制度，具有履行合同所必需的设备和专业技术能力，有依法缴纳税收和社会保障资金的良好记录。</w:t>
      </w:r>
    </w:p>
    <w:p w14:paraId="7C874283">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.我方参与本项目前3年内的经营活动中没有重大违法记录。</w:t>
      </w:r>
    </w:p>
    <w:p w14:paraId="618345A8">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.我方通过“信用中国”网站（www.creditchina.gov.cn）、中国政府采购网（www.ccgp.gov.cn）查询，未被列入失信被执行人、重大税收违法案件当事人名单、政府采购严重违法失信行为记录名单。</w:t>
      </w:r>
    </w:p>
    <w:p w14:paraId="0C21D347">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.我方不是公益一类事业单位，不是使用事业编制且由财政拨款保障的群团组织。</w:t>
      </w:r>
    </w:p>
    <w:p w14:paraId="438E3855">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以上事项如有虚假或隐瞒，我方愿意承担一切后果，并不再寻求任何旨在减轻或免除法律责任的辩解。</w:t>
      </w:r>
    </w:p>
    <w:p w14:paraId="497452AC">
      <w:pPr>
        <w:adjustRightInd w:val="0"/>
        <w:snapToGrid w:val="0"/>
        <w:spacing w:line="400" w:lineRule="exact"/>
        <w:ind w:firstLine="4680" w:firstLineChars="195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79B37DC">
      <w:pPr>
        <w:adjustRightInd w:val="0"/>
        <w:snapToGrid w:val="0"/>
        <w:spacing w:line="400" w:lineRule="exact"/>
        <w:ind w:firstLine="4680" w:firstLineChars="1950"/>
        <w:rPr>
          <w:rFonts w:hint="eastAsia" w:ascii="仿宋" w:hAnsi="仿宋" w:eastAsia="仿宋"/>
          <w:color w:val="auto"/>
          <w:sz w:val="24"/>
          <w:highlight w:val="none"/>
        </w:rPr>
      </w:pPr>
    </w:p>
    <w:p w14:paraId="0A6DDE02">
      <w:pPr>
        <w:adjustRightInd w:val="0"/>
        <w:snapToGrid w:val="0"/>
        <w:spacing w:line="400" w:lineRule="exact"/>
        <w:ind w:firstLine="4680" w:firstLineChars="1950"/>
        <w:rPr>
          <w:rFonts w:ascii="仿宋" w:hAnsi="仿宋" w:eastAsia="仿宋"/>
          <w:color w:val="auto"/>
          <w:sz w:val="24"/>
          <w:highlight w:val="none"/>
        </w:rPr>
      </w:pPr>
      <w:r>
        <w:rPr>
          <w:rFonts w:hint="eastAsia" w:ascii="仿宋" w:hAnsi="仿宋" w:eastAsia="仿宋"/>
          <w:color w:val="auto"/>
          <w:sz w:val="24"/>
          <w:highlight w:val="none"/>
        </w:rPr>
        <w:t xml:space="preserve">  投标人名称(盖公章)：</w:t>
      </w:r>
    </w:p>
    <w:p w14:paraId="087084D0">
      <w:pPr>
        <w:adjustRightInd w:val="0"/>
        <w:snapToGrid w:val="0"/>
        <w:spacing w:line="400" w:lineRule="exact"/>
        <w:ind w:right="480"/>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r>
        <w:rPr>
          <w:rFonts w:hint="eastAsia" w:ascii="仿宋" w:hAnsi="仿宋" w:eastAsia="仿宋"/>
          <w:color w:val="auto"/>
          <w:sz w:val="24"/>
          <w:highlight w:val="none"/>
        </w:rPr>
        <w:t xml:space="preserve"> 日期：   年    月     日</w:t>
      </w:r>
    </w:p>
    <w:p w14:paraId="7CEBD836">
      <w:pPr>
        <w:spacing w:line="360" w:lineRule="auto"/>
        <w:ind w:right="-110"/>
        <w:jc w:val="left"/>
        <w:rPr>
          <w:rFonts w:ascii="仿宋" w:hAnsi="仿宋" w:eastAsia="仿宋"/>
          <w:b/>
          <w:bCs/>
          <w:color w:val="auto"/>
          <w:sz w:val="24"/>
          <w:highlight w:val="none"/>
        </w:rPr>
      </w:pPr>
      <w:r>
        <w:rPr>
          <w:rFonts w:hint="eastAsia" w:ascii="仿宋" w:hAnsi="仿宋" w:eastAsia="仿宋"/>
          <w:bCs/>
          <w:color w:val="auto"/>
          <w:highlight w:val="none"/>
        </w:rPr>
        <w:br w:type="page"/>
      </w: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三</w:t>
      </w:r>
      <w:r>
        <w:rPr>
          <w:rFonts w:hint="eastAsia" w:ascii="仿宋" w:hAnsi="仿宋" w:eastAsia="仿宋"/>
          <w:b/>
          <w:bCs/>
          <w:color w:val="auto"/>
          <w:sz w:val="24"/>
          <w:highlight w:val="none"/>
        </w:rPr>
        <w:t>：</w:t>
      </w:r>
    </w:p>
    <w:p w14:paraId="3AF7F6C2">
      <w:pPr>
        <w:widowControl/>
        <w:snapToGrid w:val="0"/>
        <w:spacing w:line="480" w:lineRule="auto"/>
        <w:jc w:val="center"/>
        <w:rPr>
          <w:rFonts w:hint="eastAsia" w:ascii="宋体" w:hAnsi="宋体" w:cs="宋体"/>
          <w:color w:val="auto"/>
          <w:kern w:val="0"/>
          <w:sz w:val="24"/>
          <w:highlight w:val="none"/>
        </w:rPr>
      </w:pPr>
      <w:r>
        <w:rPr>
          <w:rFonts w:hint="eastAsia" w:ascii="仿宋" w:hAnsi="仿宋" w:eastAsia="仿宋"/>
          <w:bCs/>
          <w:color w:val="auto"/>
          <w:sz w:val="44"/>
          <w:szCs w:val="44"/>
          <w:highlight w:val="none"/>
        </w:rPr>
        <w:t>中小企业声明函（服务）</w:t>
      </w:r>
    </w:p>
    <w:p w14:paraId="3EDA488A">
      <w:pPr>
        <w:widowControl/>
        <w:spacing w:line="440" w:lineRule="exact"/>
        <w:jc w:val="left"/>
        <w:rPr>
          <w:rFonts w:hint="eastAsia" w:ascii="仿宋" w:hAnsi="仿宋" w:eastAsia="仿宋" w:cs="仿宋"/>
          <w:color w:val="auto"/>
          <w:kern w:val="0"/>
          <w:sz w:val="24"/>
          <w:highlight w:val="none"/>
        </w:rPr>
      </w:pPr>
      <w:r>
        <w:rPr>
          <w:rFonts w:hint="eastAsia" w:ascii="宋体" w:hAnsi="宋体" w:cs="宋体"/>
          <w:color w:val="auto"/>
          <w:kern w:val="0"/>
          <w:sz w:val="24"/>
          <w:highlight w:val="none"/>
        </w:rPr>
        <w:t xml:space="preserve">    </w:t>
      </w:r>
      <w:r>
        <w:rPr>
          <w:rFonts w:hint="eastAsia" w:ascii="仿宋" w:hAnsi="仿宋" w:eastAsia="仿宋" w:cs="仿宋"/>
          <w:color w:val="auto"/>
          <w:kern w:val="0"/>
          <w:sz w:val="24"/>
          <w:highlight w:val="none"/>
        </w:rPr>
        <w:t xml:space="preserve">本公司郑重声明，根据《政府采购促进中小企业发展管理办法》（财库﹝2020﹞46 号）的规定，本公司（联合体）参加 </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rPr>
        <w:t xml:space="preserve"> 的 </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rPr>
        <w:t xml:space="preserve"> 采购活动，服务全部由符合政策要求的中小企业承接。相关企业（含联合体中的中小企业、签订分包意向协议的中小企业）的具体情况如下：</w:t>
      </w:r>
    </w:p>
    <w:p w14:paraId="6A725D40">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（标的名称） </w:t>
      </w:r>
      <w:r>
        <w:rPr>
          <w:rFonts w:hint="eastAsia" w:ascii="仿宋" w:hAnsi="仿宋" w:eastAsia="仿宋" w:cs="仿宋"/>
          <w:color w:val="auto"/>
          <w:kern w:val="0"/>
          <w:sz w:val="24"/>
          <w:highlight w:val="none"/>
        </w:rPr>
        <w:t>， 属于</w:t>
      </w:r>
      <w:r>
        <w:rPr>
          <w:rFonts w:hint="eastAsia" w:ascii="仿宋" w:hAnsi="仿宋" w:eastAsia="仿宋" w:cs="仿宋"/>
          <w:color w:val="auto"/>
          <w:kern w:val="0"/>
          <w:sz w:val="24"/>
          <w:highlight w:val="none"/>
          <w:u w:val="single"/>
        </w:rPr>
        <w:t xml:space="preserve"> （采购文件中明确的所属行业） </w:t>
      </w:r>
      <w:r>
        <w:rPr>
          <w:rFonts w:hint="eastAsia" w:ascii="仿宋" w:hAnsi="仿宋" w:eastAsia="仿宋" w:cs="仿宋"/>
          <w:color w:val="auto"/>
          <w:kern w:val="0"/>
          <w:sz w:val="24"/>
          <w:highlight w:val="none"/>
        </w:rPr>
        <w:t xml:space="preserve">；承接企业为 </w:t>
      </w:r>
      <w:r>
        <w:rPr>
          <w:rFonts w:hint="eastAsia" w:ascii="仿宋" w:hAnsi="仿宋" w:eastAsia="仿宋" w:cs="仿宋"/>
          <w:color w:val="auto"/>
          <w:kern w:val="0"/>
          <w:sz w:val="24"/>
          <w:highlight w:val="none"/>
          <w:u w:val="single"/>
        </w:rPr>
        <w:t xml:space="preserve">（企业名称）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 xml:space="preserve"> （中型企业、小型企业、微型企业）</w:t>
      </w:r>
      <w:r>
        <w:rPr>
          <w:rFonts w:hint="eastAsia" w:ascii="仿宋" w:hAnsi="仿宋" w:eastAsia="仿宋" w:cs="仿宋"/>
          <w:color w:val="auto"/>
          <w:kern w:val="0"/>
          <w:sz w:val="24"/>
          <w:highlight w:val="none"/>
        </w:rPr>
        <w:t>；</w:t>
      </w:r>
    </w:p>
    <w:p w14:paraId="6061625B">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66B48162">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2EB68625">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7335A4F0">
      <w:pPr>
        <w:widowControl/>
        <w:spacing w:line="440" w:lineRule="exact"/>
        <w:jc w:val="left"/>
        <w:rPr>
          <w:rFonts w:hint="eastAsia" w:ascii="仿宋" w:hAnsi="仿宋" w:eastAsia="仿宋" w:cs="仿宋"/>
          <w:color w:val="auto"/>
          <w:kern w:val="0"/>
          <w:sz w:val="24"/>
          <w:highlight w:val="none"/>
        </w:rPr>
      </w:pPr>
    </w:p>
    <w:p w14:paraId="79F540C4">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olor w:val="auto"/>
          <w:sz w:val="24"/>
          <w:highlight w:val="none"/>
        </w:rPr>
        <w:t>单位名称（盖章）：</w:t>
      </w:r>
    </w:p>
    <w:p w14:paraId="379EADB0">
      <w:pPr>
        <w:widowControl/>
        <w:spacing w:line="440" w:lineRule="exact"/>
        <w:jc w:val="center"/>
        <w:rPr>
          <w:rFonts w:hint="eastAsia" w:ascii="仿宋" w:hAnsi="仿宋" w:eastAsia="仿宋" w:cs="仿宋"/>
          <w:color w:val="auto"/>
          <w:kern w:val="0"/>
          <w:sz w:val="24"/>
          <w:highlight w:val="none"/>
        </w:rPr>
      </w:pPr>
    </w:p>
    <w:p w14:paraId="3D0472B5">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  期：</w:t>
      </w:r>
    </w:p>
    <w:p w14:paraId="5DD1B255">
      <w:pPr>
        <w:widowControl/>
        <w:spacing w:line="440" w:lineRule="exact"/>
        <w:jc w:val="left"/>
        <w:rPr>
          <w:rFonts w:hint="eastAsia" w:ascii="仿宋" w:hAnsi="仿宋" w:eastAsia="仿宋" w:cs="仿宋"/>
          <w:color w:val="auto"/>
          <w:kern w:val="0"/>
          <w:sz w:val="24"/>
          <w:highlight w:val="none"/>
        </w:rPr>
      </w:pPr>
    </w:p>
    <w:p w14:paraId="5E587F5E">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注：小微企业官方查询渠道：国家企业信用公示系统（http://xwqy.gsxt.gov.cn/）</w:t>
      </w:r>
    </w:p>
    <w:p w14:paraId="4DC49765">
      <w:pPr>
        <w:spacing w:line="360" w:lineRule="auto"/>
        <w:jc w:val="left"/>
        <w:rPr>
          <w:rFonts w:hint="eastAsia" w:ascii="仿宋" w:hAnsi="仿宋" w:eastAsia="仿宋" w:cs="仿宋"/>
          <w:color w:val="auto"/>
          <w:sz w:val="24"/>
          <w:highlight w:val="none"/>
        </w:rPr>
      </w:pPr>
    </w:p>
    <w:p w14:paraId="29E532E7">
      <w:pPr>
        <w:spacing w:line="360" w:lineRule="auto"/>
        <w:jc w:val="left"/>
        <w:rPr>
          <w:rFonts w:hint="eastAsia" w:ascii="宋体" w:hAnsi="宋体"/>
          <w:b/>
          <w:color w:val="auto"/>
          <w:sz w:val="24"/>
          <w:highlight w:val="none"/>
        </w:rPr>
      </w:pPr>
      <w:r>
        <w:rPr>
          <w:rFonts w:hint="eastAsia" w:ascii="宋体" w:hAnsi="宋体"/>
          <w:b/>
          <w:color w:val="auto"/>
          <w:sz w:val="24"/>
          <w:highlight w:val="none"/>
        </w:rPr>
        <w:t>注意事项：</w:t>
      </w:r>
    </w:p>
    <w:p w14:paraId="3B71D157">
      <w:pPr>
        <w:spacing w:line="360" w:lineRule="auto"/>
        <w:ind w:firstLine="566" w:firstLineChars="235"/>
        <w:jc w:val="left"/>
        <w:rPr>
          <w:rFonts w:hint="eastAsia" w:ascii="宋体" w:hAnsi="宋体"/>
          <w:b/>
          <w:color w:val="auto"/>
          <w:sz w:val="24"/>
          <w:highlight w:val="none"/>
        </w:rPr>
      </w:pPr>
      <w:r>
        <w:rPr>
          <w:rFonts w:hint="eastAsia" w:ascii="宋体" w:hAnsi="宋体"/>
          <w:b/>
          <w:color w:val="auto"/>
          <w:sz w:val="24"/>
          <w:highlight w:val="none"/>
        </w:rPr>
        <w:t>1、中标、 成交供应商享受本办法规定的中小企业扶持政策的，其《中小企业声明函》 随中标结果同时公告，接受社会监督。</w:t>
      </w:r>
    </w:p>
    <w:p w14:paraId="517D357F">
      <w:pPr>
        <w:spacing w:line="360" w:lineRule="auto"/>
        <w:ind w:firstLine="566" w:firstLineChars="235"/>
        <w:jc w:val="center"/>
        <w:rPr>
          <w:rFonts w:hint="eastAsia" w:hAnsi="宋体"/>
          <w:b/>
          <w:color w:val="auto"/>
          <w:sz w:val="24"/>
          <w:highlight w:val="none"/>
        </w:rPr>
      </w:pPr>
      <w:r>
        <w:rPr>
          <w:rFonts w:hint="eastAsia" w:hAnsi="宋体"/>
          <w:b/>
          <w:color w:val="auto"/>
          <w:sz w:val="24"/>
          <w:highlight w:val="none"/>
        </w:rPr>
        <w:t>2、供应商提供的《中小企业声明函》与事实不符的，依照《政府采购法》第七十七条第一款的规定追究法律责任。</w:t>
      </w:r>
    </w:p>
    <w:p w14:paraId="333B21FC">
      <w:pPr>
        <w:spacing w:line="360" w:lineRule="auto"/>
        <w:ind w:firstLine="566" w:firstLineChars="235"/>
        <w:jc w:val="center"/>
        <w:rPr>
          <w:rFonts w:ascii="仿宋" w:hAnsi="仿宋" w:eastAsia="仿宋"/>
          <w:bCs/>
          <w:color w:val="auto"/>
          <w:sz w:val="44"/>
          <w:szCs w:val="44"/>
          <w:highlight w:val="none"/>
        </w:rPr>
      </w:pPr>
      <w:r>
        <w:rPr>
          <w:rFonts w:hAnsi="宋体"/>
          <w:b/>
          <w:color w:val="auto"/>
          <w:sz w:val="24"/>
          <w:highlight w:val="none"/>
        </w:rPr>
        <w:t>备注：从业人员、营业收入、资产总额填报上一年度数据，无上一年度数据的新成立企业可不填报。</w:t>
      </w:r>
      <w:r>
        <w:rPr>
          <w:rFonts w:hAnsi="宋体"/>
          <w:b/>
          <w:color w:val="auto"/>
          <w:sz w:val="24"/>
          <w:highlight w:val="none"/>
        </w:rPr>
        <w:br w:type="page"/>
      </w:r>
      <w:r>
        <w:rPr>
          <w:rFonts w:hint="eastAsia" w:ascii="仿宋" w:hAnsi="仿宋" w:eastAsia="仿宋"/>
          <w:bCs/>
          <w:color w:val="auto"/>
          <w:sz w:val="44"/>
          <w:szCs w:val="44"/>
          <w:highlight w:val="none"/>
        </w:rPr>
        <w:t>监狱企业声明函</w:t>
      </w:r>
    </w:p>
    <w:p w14:paraId="6F99FC52">
      <w:pPr>
        <w:pStyle w:val="9"/>
        <w:rPr>
          <w:color w:val="auto"/>
          <w:highlight w:val="none"/>
        </w:rPr>
      </w:pPr>
    </w:p>
    <w:p w14:paraId="4939B862">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本公司郑重声明，根据《关于政府采购支持监狱企业发展有关问题的通知》 （财库[2014]68 号）的规定，本公司为</w:t>
      </w:r>
      <w:r>
        <w:rPr>
          <w:rFonts w:hint="eastAsia" w:ascii="仿宋" w:hAnsi="仿宋" w:eastAsia="仿宋" w:cs="仿宋"/>
          <w:color w:val="auto"/>
          <w:kern w:val="0"/>
          <w:sz w:val="24"/>
          <w:highlight w:val="none"/>
          <w:u w:val="single"/>
        </w:rPr>
        <w:t>监狱企业</w:t>
      </w:r>
      <w:r>
        <w:rPr>
          <w:rFonts w:hint="eastAsia" w:ascii="仿宋" w:hAnsi="仿宋" w:eastAsia="仿宋" w:cs="仿宋"/>
          <w:color w:val="auto"/>
          <w:kern w:val="0"/>
          <w:sz w:val="24"/>
          <w:highlight w:val="none"/>
        </w:rPr>
        <w:t>。</w:t>
      </w:r>
    </w:p>
    <w:p w14:paraId="2CA795B3">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根据上述标准，我公司属于监狱企业的理由为：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420AE7B">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本公司为参加（</w:t>
      </w:r>
      <w:r>
        <w:rPr>
          <w:rFonts w:hint="eastAsia" w:ascii="仿宋" w:hAnsi="仿宋" w:eastAsia="仿宋" w:cs="仿宋"/>
          <w:color w:val="auto"/>
          <w:kern w:val="0"/>
          <w:sz w:val="24"/>
          <w:highlight w:val="none"/>
          <w:u w:val="single"/>
        </w:rPr>
        <w:t xml:space="preserve">    项目名称    </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）采购活动提供本企业提供服务。</w:t>
      </w:r>
    </w:p>
    <w:p w14:paraId="0715923E">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734C3145">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单位名称（盖章）：</w:t>
      </w:r>
    </w:p>
    <w:p w14:paraId="011B99AB">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 xml:space="preserve">       日  期：</w:t>
      </w:r>
    </w:p>
    <w:p w14:paraId="43FAF80A">
      <w:pPr>
        <w:pStyle w:val="22"/>
        <w:rPr>
          <w:rFonts w:ascii="仿宋" w:hAnsi="仿宋" w:eastAsia="仿宋"/>
          <w:color w:val="auto"/>
          <w:sz w:val="24"/>
          <w:highlight w:val="none"/>
        </w:rPr>
      </w:pPr>
    </w:p>
    <w:p w14:paraId="1DE5C367">
      <w:pPr>
        <w:pStyle w:val="11"/>
        <w:spacing w:line="360" w:lineRule="auto"/>
        <w:jc w:val="center"/>
        <w:outlineLvl w:val="1"/>
        <w:rPr>
          <w:rFonts w:ascii="仿宋" w:hAnsi="仿宋" w:eastAsia="仿宋"/>
          <w:b/>
          <w:color w:val="auto"/>
          <w:sz w:val="32"/>
          <w:szCs w:val="32"/>
          <w:highlight w:val="none"/>
          <w:lang w:val="en-GB"/>
        </w:rPr>
      </w:pPr>
      <w:r>
        <w:rPr>
          <w:rFonts w:hint="eastAsia" w:ascii="仿宋" w:hAnsi="仿宋" w:eastAsia="仿宋"/>
          <w:bCs/>
          <w:color w:val="auto"/>
          <w:sz w:val="44"/>
          <w:szCs w:val="44"/>
          <w:highlight w:val="none"/>
        </w:rPr>
        <w:t>残疾人福利性单位声明函</w:t>
      </w:r>
    </w:p>
    <w:p w14:paraId="76FCD188">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（单位名称）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8978BFF">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4FA93E1">
      <w:pPr>
        <w:tabs>
          <w:tab w:val="left" w:pos="4860"/>
        </w:tabs>
        <w:spacing w:line="588"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EEE9E02">
      <w:pPr>
        <w:pStyle w:val="33"/>
        <w:spacing w:line="360" w:lineRule="auto"/>
        <w:ind w:left="4788" w:leftChars="22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4EEA3DBB">
      <w:pPr>
        <w:pStyle w:val="2"/>
        <w:ind w:firstLine="6360" w:firstLineChars="2650"/>
        <w:rPr>
          <w:rFonts w:hint="eastAsia" w:ascii="仿宋" w:hAnsi="仿宋" w:eastAsia="仿宋" w:cs="仿宋"/>
          <w:color w:val="auto"/>
          <w:highlight w:val="none"/>
        </w:rPr>
      </w:pPr>
      <w:r>
        <w:rPr>
          <w:rFonts w:hint="eastAsia" w:ascii="仿宋" w:hAnsi="仿宋" w:eastAsia="仿宋" w:cs="仿宋"/>
          <w:color w:val="auto"/>
          <w:sz w:val="24"/>
          <w:highlight w:val="none"/>
        </w:rPr>
        <w:t>日  期  ：</w:t>
      </w:r>
    </w:p>
    <w:p w14:paraId="33F9F271">
      <w:pPr>
        <w:spacing w:line="360" w:lineRule="auto"/>
        <w:jc w:val="left"/>
        <w:rPr>
          <w:rFonts w:ascii="宋体" w:hAnsi="宋体"/>
          <w:b/>
          <w:color w:val="auto"/>
          <w:sz w:val="24"/>
          <w:highlight w:val="none"/>
        </w:rPr>
      </w:pPr>
      <w:r>
        <w:rPr>
          <w:rFonts w:hint="eastAsia" w:ascii="宋体" w:hAnsi="宋体"/>
          <w:b/>
          <w:color w:val="auto"/>
          <w:sz w:val="24"/>
          <w:highlight w:val="none"/>
        </w:rPr>
        <w:t>注意事项：</w:t>
      </w:r>
    </w:p>
    <w:p w14:paraId="315F5325">
      <w:pPr>
        <w:spacing w:line="360" w:lineRule="auto"/>
        <w:jc w:val="left"/>
        <w:rPr>
          <w:rFonts w:ascii="宋体" w:hAnsi="宋体"/>
          <w:b/>
          <w:color w:val="auto"/>
          <w:sz w:val="24"/>
          <w:highlight w:val="none"/>
        </w:rPr>
      </w:pPr>
      <w:r>
        <w:rPr>
          <w:rFonts w:hint="eastAsia" w:ascii="宋体" w:hAnsi="宋体"/>
          <w:b/>
          <w:color w:val="auto"/>
          <w:sz w:val="24"/>
          <w:highlight w:val="none"/>
        </w:rPr>
        <w:t xml:space="preserve">    1、中标供应商为监狱企业、残疾人福利性单位的，其《监狱企业声明函》、《残疾人福利性单位声明函》随中标结果同时公告，接受社会监督。</w:t>
      </w:r>
    </w:p>
    <w:p w14:paraId="3CFA819C">
      <w:pPr>
        <w:spacing w:line="360" w:lineRule="auto"/>
        <w:ind w:firstLine="482" w:firstLineChars="200"/>
        <w:jc w:val="left"/>
        <w:rPr>
          <w:rFonts w:ascii="宋体" w:hAnsi="宋体" w:cs="宋体"/>
          <w:b/>
          <w:color w:val="auto"/>
          <w:sz w:val="24"/>
          <w:highlight w:val="none"/>
          <w:lang w:val="zh-CN"/>
        </w:rPr>
        <w:sectPr>
          <w:headerReference r:id="rId7" w:type="default"/>
          <w:footerReference r:id="rId8" w:type="default"/>
          <w:pgSz w:w="11906" w:h="16838"/>
          <w:pgMar w:top="1984" w:right="1418" w:bottom="1247" w:left="1418" w:header="851" w:footer="425" w:gutter="0"/>
          <w:pgNumType w:fmt="decimal" w:start="1"/>
          <w:cols w:space="720" w:num="1"/>
          <w:rtlGutter w:val="0"/>
          <w:docGrid w:linePitch="0" w:charSpace="0"/>
        </w:sectPr>
      </w:pPr>
      <w:r>
        <w:rPr>
          <w:rFonts w:hint="eastAsia" w:ascii="宋体" w:hAnsi="宋体"/>
          <w:b/>
          <w:color w:val="auto"/>
          <w:sz w:val="24"/>
          <w:highlight w:val="none"/>
        </w:rPr>
        <w:t>2、供应商提供的《监狱企业声明函》《残疾人福利性单位声明函》与事实不符的，依照《政府采购法》第七十七条第一款的规定追究法律责任。</w:t>
      </w:r>
    </w:p>
    <w:p w14:paraId="41D8C80F">
      <w:pPr>
        <w:spacing w:line="400" w:lineRule="exact"/>
        <w:rPr>
          <w:rFonts w:hint="eastAsia" w:ascii="仿宋" w:hAnsi="仿宋" w:eastAsia="仿宋"/>
          <w:b/>
          <w:i/>
          <w:color w:val="auto"/>
          <w:sz w:val="30"/>
          <w:szCs w:val="30"/>
          <w:highlight w:val="none"/>
          <w:u w:val="single"/>
        </w:rPr>
      </w:pPr>
      <w:r>
        <w:rPr>
          <w:rFonts w:hint="eastAsia" w:ascii="仿宋" w:hAnsi="仿宋" w:eastAsia="仿宋"/>
          <w:color w:val="auto"/>
          <w:szCs w:val="21"/>
          <w:highlight w:val="none"/>
        </w:rPr>
        <w:t>附件</w:t>
      </w:r>
      <w:r>
        <w:rPr>
          <w:rFonts w:hint="eastAsia" w:ascii="仿宋_GB2312" w:eastAsia="仿宋_GB2312"/>
          <w:bCs/>
          <w:color w:val="auto"/>
          <w:szCs w:val="21"/>
          <w:highlight w:val="none"/>
          <w:lang w:val="en-US" w:eastAsia="zh-CN"/>
        </w:rPr>
        <w:t>四</w:t>
      </w:r>
      <w:r>
        <w:rPr>
          <w:rFonts w:hint="eastAsia" w:ascii="仿宋" w:hAnsi="仿宋" w:eastAsia="仿宋"/>
          <w:color w:val="auto"/>
          <w:szCs w:val="21"/>
          <w:highlight w:val="none"/>
        </w:rPr>
        <w:t>：</w:t>
      </w:r>
      <w:r>
        <w:rPr>
          <w:rFonts w:hint="eastAsia" w:ascii="仿宋" w:hAnsi="仿宋" w:eastAsia="仿宋"/>
          <w:b/>
          <w:color w:val="auto"/>
          <w:sz w:val="28"/>
          <w:highlight w:val="none"/>
        </w:rPr>
        <w:t xml:space="preserve">                                            </w:t>
      </w:r>
      <w:r>
        <w:rPr>
          <w:rFonts w:hint="eastAsia" w:ascii="仿宋" w:hAnsi="仿宋" w:eastAsia="仿宋"/>
          <w:b/>
          <w:color w:val="auto"/>
          <w:sz w:val="28"/>
          <w:szCs w:val="28"/>
          <w:highlight w:val="none"/>
        </w:rPr>
        <w:t xml:space="preserve"> </w:t>
      </w:r>
    </w:p>
    <w:p w14:paraId="02B0F103">
      <w:pPr>
        <w:spacing w:line="640" w:lineRule="exact"/>
        <w:ind w:firstLine="2200" w:firstLineChars="500"/>
        <w:rPr>
          <w:rFonts w:hint="eastAsia" w:ascii="仿宋" w:hAnsi="仿宋" w:eastAsia="仿宋"/>
          <w:color w:val="auto"/>
          <w:sz w:val="44"/>
          <w:szCs w:val="44"/>
          <w:highlight w:val="none"/>
        </w:rPr>
      </w:pPr>
    </w:p>
    <w:p w14:paraId="083D2A8A">
      <w:pPr>
        <w:spacing w:before="156" w:beforeLines="50" w:after="156" w:afterLines="50" w:line="640" w:lineRule="exact"/>
        <w:jc w:val="center"/>
        <w:rPr>
          <w:rFonts w:hint="default" w:ascii="仿宋" w:hAnsi="仿宋" w:eastAsia="仿宋"/>
          <w:color w:val="auto"/>
          <w:sz w:val="40"/>
          <w:szCs w:val="40"/>
          <w:highlight w:val="none"/>
          <w:lang w:val="en-US" w:eastAsia="zh-CN"/>
        </w:rPr>
      </w:pPr>
      <w:r>
        <w:rPr>
          <w:rFonts w:hint="eastAsia" w:ascii="仿宋" w:hAnsi="仿宋" w:eastAsia="仿宋"/>
          <w:color w:val="auto"/>
          <w:sz w:val="40"/>
          <w:szCs w:val="40"/>
          <w:highlight w:val="none"/>
          <w:lang w:val="en-US" w:eastAsia="zh-CN"/>
        </w:rPr>
        <w:t>2025～2026年度天台县始丰街道和合·老人·家综合体、居家养老服务中心及居家养老服务照料中心托管运营服务项目</w:t>
      </w:r>
    </w:p>
    <w:p w14:paraId="7ABA2AC3">
      <w:pPr>
        <w:spacing w:before="156" w:beforeLines="50" w:after="156" w:afterLines="50" w:line="640" w:lineRule="exact"/>
        <w:jc w:val="center"/>
        <w:outlineLvl w:val="0"/>
        <w:rPr>
          <w:rFonts w:ascii="仿宋" w:hAnsi="仿宋" w:eastAsia="仿宋"/>
          <w:color w:val="auto"/>
          <w:sz w:val="36"/>
          <w:szCs w:val="36"/>
          <w:highlight w:val="none"/>
        </w:rPr>
      </w:pPr>
      <w:bookmarkStart w:id="30" w:name="_Toc3273"/>
      <w:r>
        <w:rPr>
          <w:rFonts w:hint="eastAsia" w:ascii="仿宋" w:hAnsi="仿宋" w:eastAsia="仿宋"/>
          <w:color w:val="auto"/>
          <w:sz w:val="36"/>
          <w:szCs w:val="36"/>
          <w:highlight w:val="none"/>
          <w:lang w:val="en-US" w:eastAsia="zh-CN"/>
        </w:rPr>
        <w:t>GTCG-2024-1208</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30"/>
    </w:p>
    <w:p w14:paraId="7DCAF507">
      <w:pPr>
        <w:spacing w:line="900" w:lineRule="exact"/>
        <w:jc w:val="center"/>
        <w:rPr>
          <w:rFonts w:hint="eastAsia" w:ascii="仿宋" w:hAnsi="仿宋" w:eastAsia="仿宋"/>
          <w:color w:val="auto"/>
          <w:sz w:val="84"/>
          <w:highlight w:val="none"/>
        </w:rPr>
      </w:pPr>
    </w:p>
    <w:p w14:paraId="159C8762">
      <w:pPr>
        <w:spacing w:line="900" w:lineRule="exact"/>
        <w:jc w:val="center"/>
        <w:outlineLvl w:val="0"/>
        <w:rPr>
          <w:rFonts w:hint="eastAsia" w:ascii="仿宋" w:hAnsi="仿宋" w:eastAsia="仿宋"/>
          <w:color w:val="auto"/>
          <w:sz w:val="84"/>
          <w:highlight w:val="none"/>
        </w:rPr>
      </w:pPr>
      <w:bookmarkStart w:id="31" w:name="_Toc21290"/>
      <w:r>
        <w:rPr>
          <w:rFonts w:hint="eastAsia" w:ascii="仿宋" w:hAnsi="仿宋" w:eastAsia="仿宋"/>
          <w:color w:val="auto"/>
          <w:sz w:val="84"/>
          <w:highlight w:val="none"/>
        </w:rPr>
        <w:t>商</w:t>
      </w:r>
      <w:bookmarkEnd w:id="31"/>
    </w:p>
    <w:p w14:paraId="37C8FA51">
      <w:pPr>
        <w:spacing w:line="900" w:lineRule="exact"/>
        <w:jc w:val="center"/>
        <w:outlineLvl w:val="0"/>
        <w:rPr>
          <w:rFonts w:hint="eastAsia" w:ascii="仿宋" w:hAnsi="仿宋" w:eastAsia="仿宋"/>
          <w:color w:val="auto"/>
          <w:sz w:val="84"/>
          <w:highlight w:val="none"/>
        </w:rPr>
      </w:pPr>
      <w:bookmarkStart w:id="32" w:name="_Toc26621"/>
      <w:r>
        <w:rPr>
          <w:rFonts w:hint="eastAsia" w:ascii="仿宋" w:hAnsi="仿宋" w:eastAsia="仿宋"/>
          <w:color w:val="auto"/>
          <w:sz w:val="84"/>
          <w:highlight w:val="none"/>
        </w:rPr>
        <w:t>务</w:t>
      </w:r>
      <w:bookmarkEnd w:id="32"/>
    </w:p>
    <w:p w14:paraId="283A695B">
      <w:pPr>
        <w:spacing w:line="900" w:lineRule="exact"/>
        <w:jc w:val="center"/>
        <w:outlineLvl w:val="0"/>
        <w:rPr>
          <w:rFonts w:hint="eastAsia" w:ascii="仿宋" w:hAnsi="仿宋" w:eastAsia="仿宋"/>
          <w:color w:val="auto"/>
          <w:sz w:val="84"/>
          <w:highlight w:val="none"/>
        </w:rPr>
      </w:pPr>
      <w:bookmarkStart w:id="33" w:name="_Toc8147"/>
      <w:r>
        <w:rPr>
          <w:rFonts w:hint="eastAsia" w:ascii="仿宋" w:hAnsi="仿宋" w:eastAsia="仿宋"/>
          <w:color w:val="auto"/>
          <w:sz w:val="84"/>
          <w:highlight w:val="none"/>
        </w:rPr>
        <w:t>技</w:t>
      </w:r>
      <w:bookmarkEnd w:id="33"/>
    </w:p>
    <w:p w14:paraId="6A8E3C62">
      <w:pPr>
        <w:spacing w:line="900" w:lineRule="exact"/>
        <w:jc w:val="center"/>
        <w:outlineLvl w:val="0"/>
        <w:rPr>
          <w:rFonts w:ascii="仿宋" w:hAnsi="仿宋" w:eastAsia="仿宋"/>
          <w:color w:val="auto"/>
          <w:sz w:val="84"/>
          <w:highlight w:val="none"/>
        </w:rPr>
      </w:pPr>
      <w:bookmarkStart w:id="34" w:name="_Toc19156"/>
      <w:r>
        <w:rPr>
          <w:rFonts w:hint="eastAsia" w:ascii="仿宋" w:hAnsi="仿宋" w:eastAsia="仿宋"/>
          <w:color w:val="auto"/>
          <w:sz w:val="84"/>
          <w:highlight w:val="none"/>
        </w:rPr>
        <w:t>术</w:t>
      </w:r>
      <w:bookmarkEnd w:id="34"/>
    </w:p>
    <w:p w14:paraId="5D40EB85">
      <w:pPr>
        <w:spacing w:line="900" w:lineRule="exact"/>
        <w:jc w:val="center"/>
        <w:outlineLvl w:val="0"/>
        <w:rPr>
          <w:rFonts w:ascii="仿宋" w:hAnsi="仿宋" w:eastAsia="仿宋"/>
          <w:color w:val="auto"/>
          <w:sz w:val="84"/>
          <w:highlight w:val="none"/>
        </w:rPr>
      </w:pPr>
      <w:bookmarkStart w:id="35" w:name="_Toc29174"/>
      <w:r>
        <w:rPr>
          <w:rFonts w:hint="eastAsia" w:ascii="仿宋" w:hAnsi="仿宋" w:eastAsia="仿宋"/>
          <w:color w:val="auto"/>
          <w:sz w:val="84"/>
          <w:highlight w:val="none"/>
        </w:rPr>
        <w:t>文</w:t>
      </w:r>
      <w:bookmarkEnd w:id="35"/>
    </w:p>
    <w:p w14:paraId="63AA88A0">
      <w:pPr>
        <w:spacing w:line="900" w:lineRule="exact"/>
        <w:jc w:val="center"/>
        <w:outlineLvl w:val="0"/>
        <w:rPr>
          <w:rFonts w:ascii="仿宋" w:hAnsi="仿宋" w:eastAsia="仿宋"/>
          <w:color w:val="auto"/>
          <w:sz w:val="84"/>
          <w:highlight w:val="none"/>
        </w:rPr>
      </w:pPr>
      <w:bookmarkStart w:id="36" w:name="_Toc25876"/>
      <w:r>
        <w:rPr>
          <w:rFonts w:hint="eastAsia" w:ascii="仿宋" w:hAnsi="仿宋" w:eastAsia="仿宋"/>
          <w:color w:val="auto"/>
          <w:sz w:val="84"/>
          <w:highlight w:val="none"/>
        </w:rPr>
        <w:t>件</w:t>
      </w:r>
      <w:bookmarkEnd w:id="36"/>
    </w:p>
    <w:p w14:paraId="42ECC15C">
      <w:pPr>
        <w:spacing w:line="900" w:lineRule="exact"/>
        <w:ind w:firstLine="2400" w:firstLineChars="750"/>
        <w:rPr>
          <w:rFonts w:hint="eastAsia" w:ascii="仿宋" w:hAnsi="仿宋" w:eastAsia="仿宋"/>
          <w:color w:val="auto"/>
          <w:sz w:val="32"/>
          <w:highlight w:val="none"/>
        </w:rPr>
      </w:pPr>
    </w:p>
    <w:p w14:paraId="47FF834B">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55AA2F83">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400B0DF4">
      <w:pPr>
        <w:spacing w:line="400" w:lineRule="exact"/>
        <w:rPr>
          <w:rFonts w:hint="eastAsia" w:ascii="仿宋" w:hAnsi="仿宋" w:eastAsia="仿宋"/>
          <w:color w:val="auto"/>
          <w:szCs w:val="21"/>
          <w:highlight w:val="none"/>
        </w:rPr>
      </w:pPr>
    </w:p>
    <w:p w14:paraId="5E1BC1A7">
      <w:pPr>
        <w:tabs>
          <w:tab w:val="left" w:pos="7530"/>
        </w:tabs>
        <w:spacing w:line="520" w:lineRule="exact"/>
        <w:rPr>
          <w:rFonts w:hint="eastAsia" w:ascii="仿宋" w:hAnsi="仿宋" w:eastAsia="仿宋"/>
          <w:bCs/>
          <w:color w:val="auto"/>
          <w:highlight w:val="none"/>
        </w:rPr>
      </w:pPr>
    </w:p>
    <w:p w14:paraId="298BB820">
      <w:pPr>
        <w:tabs>
          <w:tab w:val="left" w:pos="7530"/>
        </w:tabs>
        <w:spacing w:line="520" w:lineRule="exact"/>
        <w:rPr>
          <w:rFonts w:hint="eastAsia" w:ascii="仿宋" w:hAnsi="仿宋" w:eastAsia="仿宋"/>
          <w:bCs/>
          <w:color w:val="auto"/>
          <w:highlight w:val="none"/>
        </w:rPr>
      </w:pPr>
    </w:p>
    <w:p w14:paraId="324F89D5">
      <w:pPr>
        <w:tabs>
          <w:tab w:val="left" w:pos="7530"/>
        </w:tabs>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五</w:t>
      </w:r>
      <w:r>
        <w:rPr>
          <w:rFonts w:hint="eastAsia" w:ascii="仿宋" w:hAnsi="仿宋" w:eastAsia="仿宋"/>
          <w:bCs/>
          <w:color w:val="auto"/>
          <w:highlight w:val="none"/>
        </w:rPr>
        <w:t>：</w:t>
      </w:r>
      <w:r>
        <w:rPr>
          <w:rFonts w:hint="eastAsia" w:ascii="仿宋" w:hAnsi="仿宋" w:eastAsia="仿宋"/>
          <w:bCs/>
          <w:color w:val="auto"/>
          <w:highlight w:val="none"/>
        </w:rPr>
        <w:tab/>
      </w:r>
    </w:p>
    <w:p w14:paraId="1EFF4AB6">
      <w:pPr>
        <w:spacing w:line="520" w:lineRule="exact"/>
        <w:jc w:val="center"/>
        <w:rPr>
          <w:rFonts w:hint="eastAsia" w:ascii="仿宋" w:hAnsi="仿宋" w:eastAsia="仿宋"/>
          <w:bCs/>
          <w:color w:val="auto"/>
          <w:sz w:val="44"/>
          <w:szCs w:val="44"/>
          <w:highlight w:val="none"/>
        </w:rPr>
      </w:pPr>
      <w:r>
        <w:rPr>
          <w:rFonts w:hint="eastAsia" w:ascii="仿宋" w:hAnsi="仿宋" w:eastAsia="仿宋"/>
          <w:bCs/>
          <w:color w:val="auto"/>
          <w:sz w:val="44"/>
          <w:szCs w:val="44"/>
          <w:highlight w:val="none"/>
        </w:rPr>
        <w:t>法定代表人（负责人）资格证明书</w:t>
      </w:r>
    </w:p>
    <w:p w14:paraId="05F5B33D">
      <w:pPr>
        <w:spacing w:line="520" w:lineRule="exact"/>
        <w:jc w:val="center"/>
        <w:rPr>
          <w:rFonts w:hint="eastAsia" w:ascii="仿宋" w:hAnsi="仿宋" w:eastAsia="仿宋"/>
          <w:bCs/>
          <w:color w:val="auto"/>
          <w:sz w:val="44"/>
          <w:szCs w:val="44"/>
          <w:highlight w:val="none"/>
        </w:rPr>
      </w:pPr>
    </w:p>
    <w:p w14:paraId="2025AE46">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390CAFA8">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地址：</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727E0DF2">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成立时间：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日</w:t>
      </w:r>
    </w:p>
    <w:p w14:paraId="40DE7661">
      <w:pPr>
        <w:spacing w:line="700" w:lineRule="exact"/>
        <w:rPr>
          <w:rFonts w:hint="eastAsia" w:ascii="仿宋" w:hAnsi="仿宋" w:eastAsia="仿宋"/>
          <w:color w:val="auto"/>
          <w:sz w:val="28"/>
          <w:szCs w:val="28"/>
          <w:highlight w:val="none"/>
          <w:u w:val="single"/>
        </w:rPr>
      </w:pPr>
      <w:r>
        <w:rPr>
          <w:rFonts w:hint="eastAsia" w:ascii="仿宋" w:hAnsi="仿宋" w:eastAsia="仿宋"/>
          <w:bCs/>
          <w:color w:val="auto"/>
          <w:sz w:val="28"/>
          <w:szCs w:val="28"/>
          <w:highlight w:val="none"/>
        </w:rPr>
        <w:t>经营期限：</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7FFBA273">
      <w:pPr>
        <w:spacing w:line="700" w:lineRule="exact"/>
        <w:rPr>
          <w:rFonts w:hint="default" w:ascii="仿宋" w:hAnsi="仿宋" w:eastAsia="仿宋"/>
          <w:bCs/>
          <w:color w:val="auto"/>
          <w:sz w:val="28"/>
          <w:szCs w:val="28"/>
          <w:highlight w:val="none"/>
          <w:u w:val="single"/>
          <w:lang w:val="en-US" w:eastAsia="zh-CN"/>
        </w:rPr>
      </w:pPr>
      <w:r>
        <w:rPr>
          <w:rFonts w:hint="eastAsia" w:ascii="仿宋" w:hAnsi="仿宋" w:eastAsia="仿宋"/>
          <w:bCs/>
          <w:color w:val="auto"/>
          <w:sz w:val="28"/>
          <w:szCs w:val="28"/>
          <w:highlight w:val="none"/>
          <w:lang w:val="en-US" w:eastAsia="zh-CN"/>
        </w:rPr>
        <w:t>联系号码：</w:t>
      </w:r>
      <w:r>
        <w:rPr>
          <w:rFonts w:hint="eastAsia" w:ascii="仿宋" w:hAnsi="仿宋" w:eastAsia="仿宋"/>
          <w:bCs/>
          <w:color w:val="auto"/>
          <w:sz w:val="28"/>
          <w:szCs w:val="28"/>
          <w:highlight w:val="none"/>
          <w:u w:val="single"/>
          <w:lang w:val="en-US" w:eastAsia="zh-CN"/>
        </w:rPr>
        <w:t xml:space="preserve">                                                   </w:t>
      </w:r>
    </w:p>
    <w:p w14:paraId="4249442C">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0EC4F3D1">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身份证号码：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7B1C187E">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系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（投标人名称）的法定代表人（负责人）。</w:t>
      </w:r>
    </w:p>
    <w:p w14:paraId="1D4BF5B5">
      <w:pPr>
        <w:spacing w:line="700" w:lineRule="exact"/>
        <w:rPr>
          <w:rFonts w:hint="eastAsia" w:ascii="仿宋" w:hAnsi="仿宋" w:eastAsia="仿宋"/>
          <w:bCs/>
          <w:color w:val="auto"/>
          <w:sz w:val="28"/>
          <w:szCs w:val="28"/>
          <w:highlight w:val="none"/>
        </w:rPr>
      </w:pPr>
    </w:p>
    <w:p w14:paraId="48CE4861">
      <w:pPr>
        <w:spacing w:line="520" w:lineRule="exact"/>
        <w:rPr>
          <w:rFonts w:hint="eastAsia" w:ascii="仿宋" w:hAnsi="仿宋" w:eastAsia="仿宋"/>
          <w:bCs/>
          <w:color w:val="auto"/>
          <w:sz w:val="28"/>
          <w:szCs w:val="28"/>
          <w:highlight w:val="none"/>
        </w:rPr>
      </w:pPr>
    </w:p>
    <w:p w14:paraId="4C6452ED">
      <w:pPr>
        <w:spacing w:line="52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特此证明。</w:t>
      </w:r>
    </w:p>
    <w:p w14:paraId="0FDB0FC9">
      <w:pPr>
        <w:spacing w:line="520" w:lineRule="exact"/>
        <w:jc w:val="right"/>
        <w:rPr>
          <w:rFonts w:hint="eastAsia" w:ascii="仿宋" w:hAnsi="仿宋" w:eastAsia="仿宋"/>
          <w:bCs/>
          <w:color w:val="auto"/>
          <w:sz w:val="28"/>
          <w:szCs w:val="28"/>
          <w:highlight w:val="none"/>
        </w:rPr>
      </w:pPr>
    </w:p>
    <w:p w14:paraId="4D9AA7E1">
      <w:pPr>
        <w:wordWrap w:val="0"/>
        <w:spacing w:line="520" w:lineRule="exact"/>
        <w:jc w:val="righ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投标人全称：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（盖公章）</w:t>
      </w:r>
    </w:p>
    <w:p w14:paraId="45A959A8">
      <w:pPr>
        <w:spacing w:line="520" w:lineRule="exact"/>
        <w:ind w:firstLine="4900" w:firstLineChars="1750"/>
        <w:rPr>
          <w:rFonts w:hint="eastAsia" w:ascii="仿宋" w:hAnsi="仿宋" w:eastAsia="仿宋"/>
          <w:bCs/>
          <w:color w:val="auto"/>
          <w:sz w:val="28"/>
          <w:szCs w:val="28"/>
          <w:highlight w:val="none"/>
        </w:rPr>
      </w:pPr>
    </w:p>
    <w:p w14:paraId="55AC9601">
      <w:pPr>
        <w:spacing w:line="520" w:lineRule="exact"/>
        <w:ind w:firstLine="4900" w:firstLineChars="17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      年    月    日</w:t>
      </w:r>
    </w:p>
    <w:p w14:paraId="206D3FDA"/>
    <w:p w14:paraId="4A5D0638"/>
    <w:p w14:paraId="1F039682"/>
    <w:p w14:paraId="532148A2"/>
    <w:p w14:paraId="3669E0CC"/>
    <w:p w14:paraId="5A99C150"/>
    <w:p w14:paraId="2FFE7B9C"/>
    <w:p w14:paraId="44B8F7E6">
      <w:pPr>
        <w:spacing w:line="520" w:lineRule="exact"/>
        <w:rPr>
          <w:rFonts w:hint="eastAsia" w:ascii="仿宋" w:hAnsi="仿宋" w:eastAsia="仿宋"/>
          <w:bCs/>
          <w:color w:val="auto"/>
          <w:highlight w:val="none"/>
        </w:rPr>
      </w:pPr>
    </w:p>
    <w:p w14:paraId="433073BE">
      <w:pPr>
        <w:spacing w:line="520" w:lineRule="exact"/>
        <w:rPr>
          <w:rFonts w:hint="eastAsia" w:ascii="仿宋" w:hAnsi="仿宋" w:eastAsia="仿宋"/>
          <w:bCs/>
          <w:color w:val="auto"/>
          <w:highlight w:val="none"/>
        </w:rPr>
      </w:pPr>
    </w:p>
    <w:p w14:paraId="77AC33BE">
      <w:pPr>
        <w:spacing w:line="520" w:lineRule="exact"/>
        <w:rPr>
          <w:rFonts w:hint="eastAsia" w:ascii="仿宋" w:hAnsi="仿宋" w:eastAsia="仿宋"/>
          <w:bCs/>
          <w:color w:val="auto"/>
          <w:highlight w:val="none"/>
        </w:rPr>
      </w:pPr>
    </w:p>
    <w:p w14:paraId="33669C08">
      <w:pPr>
        <w:spacing w:line="520" w:lineRule="exact"/>
        <w:rPr>
          <w:rFonts w:hint="eastAsia" w:ascii="仿宋" w:hAnsi="仿宋" w:eastAsia="仿宋"/>
          <w:bCs/>
          <w:color w:val="auto"/>
          <w:highlight w:val="none"/>
        </w:rPr>
      </w:pPr>
    </w:p>
    <w:p w14:paraId="674FD50D">
      <w:pPr>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六</w:t>
      </w:r>
      <w:r>
        <w:rPr>
          <w:rFonts w:hint="eastAsia" w:ascii="仿宋" w:hAnsi="仿宋" w:eastAsia="仿宋"/>
          <w:bCs/>
          <w:color w:val="auto"/>
          <w:highlight w:val="none"/>
        </w:rPr>
        <w:t>：</w:t>
      </w:r>
    </w:p>
    <w:p w14:paraId="5E0BEE3C">
      <w:pPr>
        <w:spacing w:line="500" w:lineRule="exact"/>
        <w:jc w:val="center"/>
        <w:rPr>
          <w:rFonts w:hint="eastAsia" w:ascii="仿宋" w:hAnsi="仿宋" w:eastAsia="仿宋"/>
          <w:color w:val="auto"/>
          <w:sz w:val="44"/>
          <w:szCs w:val="44"/>
          <w:highlight w:val="none"/>
        </w:rPr>
      </w:pPr>
    </w:p>
    <w:p w14:paraId="6BEF86CD">
      <w:pPr>
        <w:spacing w:line="50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授权委托书</w:t>
      </w:r>
    </w:p>
    <w:p w14:paraId="65FC9A80">
      <w:pPr>
        <w:pStyle w:val="31"/>
        <w:widowControl w:val="0"/>
        <w:snapToGrid w:val="0"/>
        <w:spacing w:line="440" w:lineRule="exact"/>
        <w:ind w:firstLine="120" w:firstLineChars="50"/>
        <w:jc w:val="both"/>
        <w:rPr>
          <w:rFonts w:ascii="仿宋" w:hAnsi="仿宋" w:eastAsia="仿宋"/>
          <w:b/>
          <w:color w:val="auto"/>
          <w:spacing w:val="6"/>
          <w:sz w:val="22"/>
          <w:szCs w:val="22"/>
          <w:highlight w:val="none"/>
          <w:u w:val="single"/>
        </w:rPr>
      </w:pPr>
      <w:r>
        <w:rPr>
          <w:rFonts w:ascii="仿宋" w:hAnsi="仿宋" w:eastAsia="仿宋"/>
          <w:color w:val="auto"/>
          <w:sz w:val="24"/>
          <w:highlight w:val="none"/>
        </w:rPr>
        <w:t>致</w:t>
      </w:r>
      <w:r>
        <w:rPr>
          <w:rFonts w:hint="eastAsia" w:ascii="仿宋" w:hAnsi="仿宋" w:eastAsia="仿宋"/>
          <w:b/>
          <w:color w:val="auto"/>
          <w:spacing w:val="6"/>
          <w:sz w:val="24"/>
          <w:szCs w:val="24"/>
          <w:highlight w:val="none"/>
          <w:u w:val="single"/>
          <w:lang w:eastAsia="zh-CN"/>
        </w:rPr>
        <w:t>天台县人民政府始丰街道办事处</w:t>
      </w:r>
      <w:r>
        <w:rPr>
          <w:rFonts w:ascii="仿宋" w:hAnsi="仿宋" w:eastAsia="仿宋"/>
          <w:color w:val="auto"/>
          <w:sz w:val="24"/>
          <w:szCs w:val="24"/>
          <w:highlight w:val="none"/>
        </w:rPr>
        <w:t>：</w:t>
      </w:r>
    </w:p>
    <w:p w14:paraId="146A5801">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（投标人名称）的法定代表人（负责人），现授权委托本单位在职职工</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（姓名）以我方的名义参加</w:t>
      </w:r>
      <w:r>
        <w:rPr>
          <w:rFonts w:hint="eastAsia" w:ascii="仿宋" w:hAnsi="仿宋" w:eastAsia="仿宋"/>
          <w:color w:val="auto"/>
          <w:sz w:val="24"/>
          <w:highlight w:val="none"/>
          <w:u w:val="single"/>
          <w:lang w:val="en-US" w:eastAsia="zh-CN"/>
        </w:rPr>
        <w:t>2025～2026年度天台县始丰街道和合·老人·家综合体、居家养老服务中心及居家养老服务照料中心托管运营服务项目</w:t>
      </w:r>
      <w:r>
        <w:rPr>
          <w:rFonts w:hint="eastAsia" w:ascii="仿宋" w:hAnsi="仿宋" w:eastAsia="仿宋"/>
          <w:color w:val="auto"/>
          <w:sz w:val="24"/>
          <w:highlight w:val="none"/>
        </w:rPr>
        <w:t>的投标活动，并代表我方全权办理针对上述项目的投标、开标、评标、签约等具体事务和签署相关文件。</w:t>
      </w:r>
    </w:p>
    <w:p w14:paraId="63C5FA7E">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我方对委托代理人的签名负全部责任。</w:t>
      </w:r>
    </w:p>
    <w:p w14:paraId="7E44C599">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。委托代理人在授权书有效期内签署的所有文件不因授权的撤销而失效。</w:t>
      </w:r>
    </w:p>
    <w:p w14:paraId="4D9E2A12">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14:paraId="67CB060F">
      <w:pPr>
        <w:spacing w:line="500" w:lineRule="exact"/>
        <w:ind w:firstLine="3220" w:firstLineChars="1150"/>
        <w:rPr>
          <w:rFonts w:hint="eastAsia" w:ascii="仿宋" w:hAnsi="仿宋" w:eastAsia="仿宋"/>
          <w:color w:val="auto"/>
          <w:sz w:val="28"/>
          <w:szCs w:val="28"/>
          <w:highlight w:val="none"/>
        </w:rPr>
      </w:pPr>
    </w:p>
    <w:p w14:paraId="2A46C035">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 xml:space="preserve">投标人全称：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23B83716">
      <w:pPr>
        <w:spacing w:line="500" w:lineRule="exact"/>
        <w:ind w:firstLine="2760" w:firstLineChars="1150"/>
        <w:rPr>
          <w:rFonts w:hint="eastAsia" w:ascii="仿宋" w:hAnsi="仿宋" w:eastAsia="仿宋"/>
          <w:color w:val="auto"/>
          <w:sz w:val="24"/>
          <w:highlight w:val="none"/>
        </w:rPr>
      </w:pPr>
    </w:p>
    <w:p w14:paraId="110A5DB0">
      <w:pPr>
        <w:spacing w:line="500" w:lineRule="exact"/>
        <w:jc w:val="right"/>
        <w:rPr>
          <w:rFonts w:hint="eastAsia" w:ascii="仿宋" w:hAnsi="仿宋" w:eastAsia="仿宋"/>
          <w:color w:val="auto"/>
          <w:sz w:val="24"/>
          <w:highlight w:val="none"/>
        </w:rPr>
      </w:pPr>
      <w:r>
        <w:rPr>
          <w:rFonts w:hint="eastAsia" w:ascii="仿宋" w:hAnsi="仿宋" w:eastAsia="仿宋"/>
          <w:color w:val="auto"/>
          <w:sz w:val="24"/>
          <w:highlight w:val="none"/>
        </w:rPr>
        <w:t>法定代表人（负责人）：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04734667">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6D10CF8F">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00B07B8">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44280CEF">
      <w:pPr>
        <w:spacing w:line="420" w:lineRule="exact"/>
        <w:ind w:firstLine="170" w:firstLineChars="71"/>
        <w:rPr>
          <w:rFonts w:hint="eastAsia" w:ascii="仿宋" w:hAnsi="仿宋" w:eastAsia="仿宋"/>
          <w:color w:val="auto"/>
          <w:sz w:val="24"/>
          <w:highlight w:val="none"/>
        </w:rPr>
      </w:pPr>
      <w:r>
        <w:rPr>
          <w:rFonts w:hint="eastAsia" w:ascii="仿宋" w:hAnsi="仿宋" w:eastAsia="仿宋"/>
          <w:color w:val="auto"/>
          <w:sz w:val="24"/>
          <w:highlight w:val="none"/>
        </w:rPr>
        <w:t>附：</w:t>
      </w:r>
    </w:p>
    <w:p w14:paraId="210CA929">
      <w:pPr>
        <w:spacing w:line="420" w:lineRule="exact"/>
        <w:ind w:firstLine="560"/>
        <w:rPr>
          <w:rFonts w:hint="eastAsia" w:ascii="仿宋" w:hAnsi="仿宋" w:eastAsia="仿宋"/>
          <w:color w:val="auto"/>
          <w:sz w:val="24"/>
          <w:highlight w:val="none"/>
        </w:rPr>
      </w:pPr>
    </w:p>
    <w:p w14:paraId="68385E5C">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委托代理人姓名：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70AD187F">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身份证号码：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34B01522">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联系电话：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0A6E12C9">
      <w:pPr>
        <w:spacing w:line="46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44EBDB3">
      <w:pPr>
        <w:spacing w:line="52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年     月    日</w:t>
      </w:r>
    </w:p>
    <w:p w14:paraId="0C47085D"/>
    <w:p w14:paraId="6EDBB412"/>
    <w:p w14:paraId="55481FEC">
      <w:pPr>
        <w:spacing w:after="240" w:afterLines="100" w:line="360" w:lineRule="auto"/>
        <w:jc w:val="both"/>
        <w:rPr>
          <w:rFonts w:hint="eastAsia" w:ascii="仿宋" w:hAnsi="仿宋" w:eastAsia="仿宋" w:cs="仿宋"/>
          <w:bCs/>
          <w:color w:val="auto"/>
          <w:sz w:val="24"/>
          <w:szCs w:val="24"/>
          <w:highlight w:val="none"/>
        </w:rPr>
      </w:pPr>
    </w:p>
    <w:p w14:paraId="777E893B">
      <w:pPr>
        <w:spacing w:after="240" w:afterLines="100" w:line="360" w:lineRule="auto"/>
        <w:jc w:val="both"/>
        <w:rPr>
          <w:rFonts w:hint="eastAsia" w:ascii="仿宋" w:hAnsi="仿宋" w:eastAsia="仿宋" w:cs="仿宋"/>
          <w:bCs/>
          <w:color w:val="auto"/>
          <w:sz w:val="24"/>
          <w:szCs w:val="24"/>
          <w:highlight w:val="none"/>
        </w:rPr>
      </w:pPr>
    </w:p>
    <w:p w14:paraId="46404F76">
      <w:pPr>
        <w:spacing w:after="240" w:afterLines="100" w:line="360" w:lineRule="auto"/>
        <w:jc w:val="both"/>
        <w:rPr>
          <w:rFonts w:hint="eastAsia" w:ascii="仿宋" w:hAnsi="仿宋" w:eastAsia="仿宋" w:cs="仿宋"/>
          <w:bCs/>
          <w:color w:val="auto"/>
          <w:sz w:val="24"/>
          <w:szCs w:val="24"/>
          <w:highlight w:val="none"/>
        </w:rPr>
      </w:pPr>
    </w:p>
    <w:p w14:paraId="003A2CB6">
      <w:pPr>
        <w:spacing w:after="240" w:afterLines="100" w:line="360" w:lineRule="auto"/>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附件七：</w:t>
      </w:r>
      <w:r>
        <w:rPr>
          <w:rFonts w:hint="eastAsia" w:ascii="仿宋" w:hAnsi="仿宋" w:eastAsia="仿宋" w:cs="仿宋"/>
          <w:bCs/>
          <w:color w:val="auto"/>
          <w:sz w:val="24"/>
          <w:szCs w:val="24"/>
          <w:highlight w:val="none"/>
          <w:lang w:val="en-US" w:eastAsia="zh-CN"/>
        </w:rPr>
        <w:t xml:space="preserve">                          </w:t>
      </w:r>
    </w:p>
    <w:p w14:paraId="431AB6D3">
      <w:pPr>
        <w:spacing w:before="273" w:line="224" w:lineRule="auto"/>
        <w:ind w:left="3143"/>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投标人基本情况表</w:t>
      </w:r>
    </w:p>
    <w:p w14:paraId="0F2EC7D1">
      <w:pPr>
        <w:spacing w:before="39"/>
        <w:rPr>
          <w:rFonts w:hint="eastAsia" w:ascii="仿宋" w:hAnsi="仿宋" w:eastAsia="仿宋" w:cs="仿宋"/>
        </w:rPr>
      </w:pPr>
    </w:p>
    <w:p w14:paraId="1C8EF0DE">
      <w:pPr>
        <w:spacing w:before="39"/>
        <w:rPr>
          <w:rFonts w:hint="eastAsia" w:ascii="仿宋" w:hAnsi="仿宋" w:eastAsia="仿宋" w:cs="仿宋"/>
        </w:r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397"/>
        <w:gridCol w:w="910"/>
        <w:gridCol w:w="1162"/>
        <w:gridCol w:w="1204"/>
        <w:gridCol w:w="2000"/>
        <w:gridCol w:w="1217"/>
        <w:gridCol w:w="937"/>
      </w:tblGrid>
      <w:tr w14:paraId="002BD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990" w:type="dxa"/>
            <w:textDirection w:val="tbRlV"/>
            <w:vAlign w:val="top"/>
          </w:tcPr>
          <w:p w14:paraId="35D75AC2">
            <w:pPr>
              <w:pStyle w:val="51"/>
              <w:spacing w:before="220" w:line="211" w:lineRule="auto"/>
              <w:jc w:val="center"/>
              <w:rPr>
                <w:rFonts w:hint="eastAsia" w:ascii="仿宋" w:hAnsi="仿宋" w:eastAsia="仿宋" w:cs="仿宋"/>
              </w:rPr>
            </w:pPr>
            <w:r>
              <w:rPr>
                <w:rFonts w:hint="eastAsia" w:ascii="仿宋" w:hAnsi="仿宋" w:eastAsia="仿宋" w:cs="仿宋"/>
                <w:spacing w:val="-1"/>
              </w:rPr>
              <w:t>企业名称</w:t>
            </w:r>
          </w:p>
        </w:tc>
        <w:tc>
          <w:tcPr>
            <w:tcW w:w="3673" w:type="dxa"/>
            <w:gridSpan w:val="4"/>
            <w:vAlign w:val="top"/>
          </w:tcPr>
          <w:p w14:paraId="68698244">
            <w:pPr>
              <w:rPr>
                <w:rFonts w:hint="eastAsia" w:ascii="仿宋" w:hAnsi="仿宋" w:eastAsia="仿宋" w:cs="仿宋"/>
                <w:sz w:val="21"/>
              </w:rPr>
            </w:pPr>
          </w:p>
        </w:tc>
        <w:tc>
          <w:tcPr>
            <w:tcW w:w="2000" w:type="dxa"/>
            <w:vAlign w:val="top"/>
          </w:tcPr>
          <w:p w14:paraId="1F91879B">
            <w:pPr>
              <w:spacing w:line="246" w:lineRule="auto"/>
              <w:rPr>
                <w:rFonts w:hint="eastAsia" w:ascii="仿宋" w:hAnsi="仿宋" w:eastAsia="仿宋" w:cs="仿宋"/>
                <w:sz w:val="21"/>
              </w:rPr>
            </w:pPr>
          </w:p>
          <w:p w14:paraId="4B7CD6F0">
            <w:pPr>
              <w:pStyle w:val="51"/>
              <w:spacing w:before="78" w:line="219" w:lineRule="auto"/>
              <w:jc w:val="center"/>
              <w:rPr>
                <w:rFonts w:hint="eastAsia" w:ascii="仿宋" w:hAnsi="仿宋" w:eastAsia="仿宋" w:cs="仿宋"/>
              </w:rPr>
            </w:pPr>
            <w:r>
              <w:rPr>
                <w:rFonts w:hint="eastAsia" w:ascii="仿宋" w:hAnsi="仿宋" w:eastAsia="仿宋" w:cs="仿宋"/>
                <w:spacing w:val="-3"/>
              </w:rPr>
              <w:t>法人代表</w:t>
            </w:r>
          </w:p>
        </w:tc>
        <w:tc>
          <w:tcPr>
            <w:tcW w:w="2154" w:type="dxa"/>
            <w:gridSpan w:val="2"/>
            <w:vAlign w:val="top"/>
          </w:tcPr>
          <w:p w14:paraId="35866305">
            <w:pPr>
              <w:rPr>
                <w:rFonts w:hint="eastAsia" w:ascii="仿宋" w:hAnsi="仿宋" w:eastAsia="仿宋" w:cs="仿宋"/>
                <w:sz w:val="21"/>
              </w:rPr>
            </w:pPr>
          </w:p>
        </w:tc>
      </w:tr>
      <w:tr w14:paraId="22D0C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90" w:type="dxa"/>
            <w:textDirection w:val="tbRlV"/>
            <w:vAlign w:val="top"/>
          </w:tcPr>
          <w:p w14:paraId="11CAC233">
            <w:pPr>
              <w:pStyle w:val="51"/>
              <w:spacing w:before="220" w:line="217" w:lineRule="auto"/>
              <w:ind w:left="116"/>
              <w:rPr>
                <w:rFonts w:hint="eastAsia" w:ascii="仿宋" w:hAnsi="仿宋" w:eastAsia="仿宋" w:cs="仿宋"/>
              </w:rPr>
            </w:pPr>
            <w:r>
              <w:rPr>
                <w:rFonts w:hint="eastAsia" w:ascii="仿宋" w:hAnsi="仿宋" w:eastAsia="仿宋" w:cs="仿宋"/>
                <w:spacing w:val="-1"/>
              </w:rPr>
              <w:t>地址</w:t>
            </w:r>
          </w:p>
        </w:tc>
        <w:tc>
          <w:tcPr>
            <w:tcW w:w="3673" w:type="dxa"/>
            <w:gridSpan w:val="4"/>
            <w:vAlign w:val="top"/>
          </w:tcPr>
          <w:p w14:paraId="3297227C">
            <w:pPr>
              <w:rPr>
                <w:rFonts w:hint="eastAsia" w:ascii="仿宋" w:hAnsi="仿宋" w:eastAsia="仿宋" w:cs="仿宋"/>
                <w:sz w:val="21"/>
              </w:rPr>
            </w:pPr>
          </w:p>
        </w:tc>
        <w:tc>
          <w:tcPr>
            <w:tcW w:w="2000" w:type="dxa"/>
            <w:vAlign w:val="top"/>
          </w:tcPr>
          <w:p w14:paraId="6793B6A8">
            <w:pPr>
              <w:pStyle w:val="51"/>
              <w:spacing w:before="78" w:line="220" w:lineRule="auto"/>
              <w:jc w:val="center"/>
              <w:rPr>
                <w:rFonts w:hint="eastAsia" w:ascii="仿宋" w:hAnsi="仿宋" w:eastAsia="仿宋" w:cs="仿宋"/>
              </w:rPr>
            </w:pPr>
            <w:r>
              <w:rPr>
                <w:rFonts w:hint="eastAsia" w:ascii="仿宋" w:hAnsi="仿宋" w:eastAsia="仿宋" w:cs="仿宋"/>
                <w:spacing w:val="-4"/>
              </w:rPr>
              <w:t>企业性质</w:t>
            </w:r>
          </w:p>
        </w:tc>
        <w:tc>
          <w:tcPr>
            <w:tcW w:w="2154" w:type="dxa"/>
            <w:gridSpan w:val="2"/>
            <w:vAlign w:val="top"/>
          </w:tcPr>
          <w:p w14:paraId="1DB8C1BB">
            <w:pPr>
              <w:rPr>
                <w:rFonts w:hint="eastAsia" w:ascii="仿宋" w:hAnsi="仿宋" w:eastAsia="仿宋" w:cs="仿宋"/>
                <w:sz w:val="21"/>
              </w:rPr>
            </w:pPr>
          </w:p>
        </w:tc>
      </w:tr>
      <w:tr w14:paraId="5A6F8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990" w:type="dxa"/>
            <w:textDirection w:val="tbRlV"/>
            <w:vAlign w:val="top"/>
          </w:tcPr>
          <w:p w14:paraId="23A503FB">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股东姓名</w:t>
            </w:r>
          </w:p>
        </w:tc>
        <w:tc>
          <w:tcPr>
            <w:tcW w:w="397" w:type="dxa"/>
            <w:vAlign w:val="top"/>
          </w:tcPr>
          <w:p w14:paraId="78A29718">
            <w:pPr>
              <w:rPr>
                <w:rFonts w:hint="eastAsia" w:ascii="仿宋" w:hAnsi="仿宋" w:eastAsia="仿宋" w:cs="仿宋"/>
                <w:sz w:val="21"/>
              </w:rPr>
            </w:pPr>
          </w:p>
        </w:tc>
        <w:tc>
          <w:tcPr>
            <w:tcW w:w="910" w:type="dxa"/>
            <w:vAlign w:val="top"/>
          </w:tcPr>
          <w:p w14:paraId="7ED382E0">
            <w:pPr>
              <w:spacing w:line="269" w:lineRule="auto"/>
              <w:rPr>
                <w:rFonts w:hint="eastAsia" w:ascii="仿宋" w:hAnsi="仿宋" w:eastAsia="仿宋" w:cs="仿宋"/>
                <w:sz w:val="21"/>
              </w:rPr>
            </w:pPr>
          </w:p>
          <w:p w14:paraId="62B23595">
            <w:pPr>
              <w:pStyle w:val="51"/>
              <w:spacing w:before="78" w:line="360" w:lineRule="auto"/>
              <w:ind w:left="225" w:right="214" w:hanging="5"/>
              <w:jc w:val="both"/>
              <w:rPr>
                <w:rFonts w:hint="eastAsia" w:ascii="仿宋" w:hAnsi="仿宋" w:eastAsia="仿宋" w:cs="仿宋"/>
              </w:rPr>
            </w:pPr>
            <w:r>
              <w:rPr>
                <w:rFonts w:hint="eastAsia" w:ascii="仿宋" w:hAnsi="仿宋" w:eastAsia="仿宋" w:cs="仿宋"/>
                <w:spacing w:val="-5"/>
              </w:rPr>
              <w:t>股权</w:t>
            </w:r>
            <w:r>
              <w:rPr>
                <w:rFonts w:hint="eastAsia" w:ascii="仿宋" w:hAnsi="仿宋" w:eastAsia="仿宋" w:cs="仿宋"/>
              </w:rPr>
              <w:t xml:space="preserve"> </w:t>
            </w:r>
            <w:r>
              <w:rPr>
                <w:rFonts w:hint="eastAsia" w:ascii="仿宋" w:hAnsi="仿宋" w:eastAsia="仿宋" w:cs="仿宋"/>
                <w:spacing w:val="-8"/>
              </w:rPr>
              <w:t>结构</w:t>
            </w:r>
          </w:p>
          <w:p w14:paraId="2EDB89B4">
            <w:pPr>
              <w:pStyle w:val="51"/>
              <w:spacing w:line="231" w:lineRule="auto"/>
              <w:ind w:left="171"/>
              <w:rPr>
                <w:rFonts w:hint="eastAsia" w:ascii="仿宋" w:hAnsi="仿宋" w:eastAsia="仿宋" w:cs="仿宋"/>
              </w:rPr>
            </w:pPr>
            <w:r>
              <w:rPr>
                <w:rFonts w:hint="eastAsia" w:ascii="仿宋" w:hAnsi="仿宋" w:eastAsia="仿宋" w:cs="仿宋"/>
                <w:spacing w:val="-7"/>
              </w:rPr>
              <w:t>（%）</w:t>
            </w:r>
          </w:p>
        </w:tc>
        <w:tc>
          <w:tcPr>
            <w:tcW w:w="2366" w:type="dxa"/>
            <w:gridSpan w:val="2"/>
            <w:vAlign w:val="top"/>
          </w:tcPr>
          <w:p w14:paraId="402CC36F">
            <w:pPr>
              <w:rPr>
                <w:rFonts w:hint="eastAsia" w:ascii="仿宋" w:hAnsi="仿宋" w:eastAsia="仿宋" w:cs="仿宋"/>
                <w:sz w:val="21"/>
              </w:rPr>
            </w:pPr>
          </w:p>
        </w:tc>
        <w:tc>
          <w:tcPr>
            <w:tcW w:w="2000" w:type="dxa"/>
            <w:vAlign w:val="top"/>
          </w:tcPr>
          <w:p w14:paraId="3307DEC6">
            <w:pPr>
              <w:spacing w:line="244" w:lineRule="auto"/>
              <w:rPr>
                <w:rFonts w:hint="eastAsia" w:ascii="仿宋" w:hAnsi="仿宋" w:eastAsia="仿宋" w:cs="仿宋"/>
                <w:sz w:val="21"/>
              </w:rPr>
            </w:pPr>
          </w:p>
          <w:p w14:paraId="08B0B343">
            <w:pPr>
              <w:spacing w:line="245" w:lineRule="auto"/>
              <w:rPr>
                <w:rFonts w:hint="eastAsia" w:ascii="仿宋" w:hAnsi="仿宋" w:eastAsia="仿宋" w:cs="仿宋"/>
                <w:sz w:val="21"/>
              </w:rPr>
            </w:pPr>
          </w:p>
          <w:p w14:paraId="02213E74">
            <w:pPr>
              <w:spacing w:line="245" w:lineRule="auto"/>
              <w:rPr>
                <w:rFonts w:hint="eastAsia" w:ascii="仿宋" w:hAnsi="仿宋" w:eastAsia="仿宋" w:cs="仿宋"/>
                <w:sz w:val="21"/>
              </w:rPr>
            </w:pPr>
          </w:p>
          <w:p w14:paraId="293688F7">
            <w:pPr>
              <w:pStyle w:val="51"/>
              <w:spacing w:before="78" w:line="219" w:lineRule="auto"/>
              <w:ind w:left="527"/>
              <w:rPr>
                <w:rFonts w:hint="eastAsia" w:ascii="仿宋" w:hAnsi="仿宋" w:eastAsia="仿宋" w:cs="仿宋"/>
              </w:rPr>
            </w:pPr>
            <w:r>
              <w:rPr>
                <w:rFonts w:hint="eastAsia" w:ascii="仿宋" w:hAnsi="仿宋" w:eastAsia="仿宋" w:cs="仿宋"/>
                <w:spacing w:val="-3"/>
              </w:rPr>
              <w:t>股东关系</w:t>
            </w:r>
          </w:p>
        </w:tc>
        <w:tc>
          <w:tcPr>
            <w:tcW w:w="2154" w:type="dxa"/>
            <w:gridSpan w:val="2"/>
            <w:vAlign w:val="top"/>
          </w:tcPr>
          <w:p w14:paraId="67C41164">
            <w:pPr>
              <w:rPr>
                <w:rFonts w:hint="eastAsia" w:ascii="仿宋" w:hAnsi="仿宋" w:eastAsia="仿宋" w:cs="仿宋"/>
                <w:sz w:val="21"/>
              </w:rPr>
            </w:pPr>
          </w:p>
        </w:tc>
      </w:tr>
      <w:tr w14:paraId="7C9E6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restart"/>
            <w:tcBorders>
              <w:bottom w:val="nil"/>
            </w:tcBorders>
            <w:textDirection w:val="tbRlV"/>
            <w:vAlign w:val="top"/>
          </w:tcPr>
          <w:p w14:paraId="3228C115">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联系人姓名</w:t>
            </w:r>
          </w:p>
        </w:tc>
        <w:tc>
          <w:tcPr>
            <w:tcW w:w="397" w:type="dxa"/>
            <w:vMerge w:val="restart"/>
            <w:tcBorders>
              <w:bottom w:val="nil"/>
            </w:tcBorders>
            <w:vAlign w:val="top"/>
          </w:tcPr>
          <w:p w14:paraId="17EA8AA4">
            <w:pPr>
              <w:rPr>
                <w:rFonts w:hint="eastAsia" w:ascii="仿宋" w:hAnsi="仿宋" w:eastAsia="仿宋" w:cs="仿宋"/>
                <w:sz w:val="21"/>
              </w:rPr>
            </w:pPr>
          </w:p>
        </w:tc>
        <w:tc>
          <w:tcPr>
            <w:tcW w:w="910" w:type="dxa"/>
            <w:vAlign w:val="top"/>
          </w:tcPr>
          <w:p w14:paraId="21F5BDBE">
            <w:pPr>
              <w:pStyle w:val="51"/>
              <w:spacing w:before="116" w:line="468" w:lineRule="exact"/>
              <w:ind w:left="240"/>
              <w:rPr>
                <w:rFonts w:hint="eastAsia" w:ascii="仿宋" w:hAnsi="仿宋" w:eastAsia="仿宋" w:cs="仿宋"/>
              </w:rPr>
            </w:pPr>
            <w:r>
              <w:rPr>
                <w:rFonts w:hint="eastAsia" w:ascii="仿宋" w:hAnsi="仿宋" w:eastAsia="仿宋" w:cs="仿宋"/>
                <w:spacing w:val="-15"/>
                <w:position w:val="17"/>
              </w:rPr>
              <w:t>固定</w:t>
            </w:r>
          </w:p>
          <w:p w14:paraId="65D34B28">
            <w:pPr>
              <w:pStyle w:val="51"/>
              <w:spacing w:line="221" w:lineRule="auto"/>
              <w:ind w:left="248"/>
              <w:rPr>
                <w:rFonts w:hint="eastAsia" w:ascii="仿宋" w:hAnsi="仿宋" w:eastAsia="仿宋" w:cs="仿宋"/>
              </w:rPr>
            </w:pPr>
            <w:r>
              <w:rPr>
                <w:rFonts w:hint="eastAsia" w:ascii="仿宋" w:hAnsi="仿宋" w:eastAsia="仿宋" w:cs="仿宋"/>
                <w:spacing w:val="-19"/>
              </w:rPr>
              <w:t>电话</w:t>
            </w:r>
          </w:p>
        </w:tc>
        <w:tc>
          <w:tcPr>
            <w:tcW w:w="2366" w:type="dxa"/>
            <w:gridSpan w:val="2"/>
            <w:vAlign w:val="top"/>
          </w:tcPr>
          <w:p w14:paraId="2895C6D5">
            <w:pPr>
              <w:rPr>
                <w:rFonts w:hint="eastAsia" w:ascii="仿宋" w:hAnsi="仿宋" w:eastAsia="仿宋" w:cs="仿宋"/>
                <w:sz w:val="21"/>
              </w:rPr>
            </w:pPr>
          </w:p>
        </w:tc>
        <w:tc>
          <w:tcPr>
            <w:tcW w:w="2000" w:type="dxa"/>
            <w:vMerge w:val="restart"/>
            <w:tcBorders>
              <w:bottom w:val="nil"/>
            </w:tcBorders>
            <w:vAlign w:val="top"/>
          </w:tcPr>
          <w:p w14:paraId="28705E7B">
            <w:pPr>
              <w:spacing w:line="242" w:lineRule="auto"/>
              <w:rPr>
                <w:rFonts w:hint="eastAsia" w:ascii="仿宋" w:hAnsi="仿宋" w:eastAsia="仿宋" w:cs="仿宋"/>
                <w:sz w:val="21"/>
              </w:rPr>
            </w:pPr>
          </w:p>
          <w:p w14:paraId="3595C352">
            <w:pPr>
              <w:spacing w:line="242" w:lineRule="auto"/>
              <w:rPr>
                <w:rFonts w:hint="eastAsia" w:ascii="仿宋" w:hAnsi="仿宋" w:eastAsia="仿宋" w:cs="仿宋"/>
                <w:sz w:val="21"/>
              </w:rPr>
            </w:pPr>
          </w:p>
          <w:p w14:paraId="7AD8B1EA">
            <w:pPr>
              <w:spacing w:line="242" w:lineRule="auto"/>
              <w:rPr>
                <w:rFonts w:hint="eastAsia" w:ascii="仿宋" w:hAnsi="仿宋" w:eastAsia="仿宋" w:cs="仿宋"/>
                <w:sz w:val="21"/>
              </w:rPr>
            </w:pPr>
          </w:p>
          <w:p w14:paraId="38064331">
            <w:pPr>
              <w:spacing w:line="242" w:lineRule="auto"/>
              <w:rPr>
                <w:rFonts w:hint="eastAsia" w:ascii="仿宋" w:hAnsi="仿宋" w:eastAsia="仿宋" w:cs="仿宋"/>
                <w:sz w:val="21"/>
              </w:rPr>
            </w:pPr>
          </w:p>
          <w:p w14:paraId="698358E3">
            <w:pPr>
              <w:pStyle w:val="51"/>
              <w:spacing w:before="78" w:line="219" w:lineRule="auto"/>
              <w:ind w:left="765"/>
              <w:rPr>
                <w:rFonts w:hint="eastAsia" w:ascii="仿宋" w:hAnsi="仿宋" w:eastAsia="仿宋" w:cs="仿宋"/>
              </w:rPr>
            </w:pPr>
            <w:r>
              <w:rPr>
                <w:rFonts w:hint="eastAsia" w:ascii="仿宋" w:hAnsi="仿宋" w:eastAsia="仿宋" w:cs="仿宋"/>
                <w:spacing w:val="-4"/>
              </w:rPr>
              <w:t>传真</w:t>
            </w:r>
          </w:p>
        </w:tc>
        <w:tc>
          <w:tcPr>
            <w:tcW w:w="2154" w:type="dxa"/>
            <w:gridSpan w:val="2"/>
            <w:vMerge w:val="restart"/>
            <w:tcBorders>
              <w:bottom w:val="nil"/>
            </w:tcBorders>
            <w:vAlign w:val="top"/>
          </w:tcPr>
          <w:p w14:paraId="131A69E6">
            <w:pPr>
              <w:rPr>
                <w:rFonts w:hint="eastAsia" w:ascii="仿宋" w:hAnsi="仿宋" w:eastAsia="仿宋" w:cs="仿宋"/>
                <w:sz w:val="21"/>
              </w:rPr>
            </w:pPr>
          </w:p>
        </w:tc>
      </w:tr>
      <w:tr w14:paraId="5F5AE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990" w:type="dxa"/>
            <w:vMerge w:val="continue"/>
            <w:tcBorders>
              <w:top w:val="nil"/>
            </w:tcBorders>
            <w:textDirection w:val="tbRlV"/>
            <w:vAlign w:val="top"/>
          </w:tcPr>
          <w:p w14:paraId="6F9E3DFC">
            <w:pPr>
              <w:rPr>
                <w:rFonts w:hint="eastAsia" w:ascii="仿宋" w:hAnsi="仿宋" w:eastAsia="仿宋" w:cs="仿宋"/>
                <w:sz w:val="21"/>
              </w:rPr>
            </w:pPr>
          </w:p>
        </w:tc>
        <w:tc>
          <w:tcPr>
            <w:tcW w:w="397" w:type="dxa"/>
            <w:vMerge w:val="continue"/>
            <w:tcBorders>
              <w:top w:val="nil"/>
            </w:tcBorders>
            <w:vAlign w:val="top"/>
          </w:tcPr>
          <w:p w14:paraId="450DA87F">
            <w:pPr>
              <w:rPr>
                <w:rFonts w:hint="eastAsia" w:ascii="仿宋" w:hAnsi="仿宋" w:eastAsia="仿宋" w:cs="仿宋"/>
                <w:sz w:val="21"/>
              </w:rPr>
            </w:pPr>
          </w:p>
        </w:tc>
        <w:tc>
          <w:tcPr>
            <w:tcW w:w="910" w:type="dxa"/>
            <w:vAlign w:val="top"/>
          </w:tcPr>
          <w:p w14:paraId="3C769C5A">
            <w:pPr>
              <w:spacing w:line="249" w:lineRule="auto"/>
              <w:rPr>
                <w:rFonts w:hint="eastAsia" w:ascii="仿宋" w:hAnsi="仿宋" w:eastAsia="仿宋" w:cs="仿宋"/>
                <w:sz w:val="21"/>
              </w:rPr>
            </w:pPr>
          </w:p>
          <w:p w14:paraId="549B5939">
            <w:pPr>
              <w:spacing w:line="249" w:lineRule="auto"/>
              <w:rPr>
                <w:rFonts w:hint="eastAsia" w:ascii="仿宋" w:hAnsi="仿宋" w:eastAsia="仿宋" w:cs="仿宋"/>
                <w:sz w:val="21"/>
              </w:rPr>
            </w:pPr>
          </w:p>
          <w:p w14:paraId="52EAA19A">
            <w:pPr>
              <w:pStyle w:val="51"/>
              <w:spacing w:before="78" w:line="219" w:lineRule="auto"/>
              <w:ind w:left="220"/>
              <w:rPr>
                <w:rFonts w:hint="eastAsia" w:ascii="仿宋" w:hAnsi="仿宋" w:eastAsia="仿宋" w:cs="仿宋"/>
              </w:rPr>
            </w:pPr>
            <w:r>
              <w:rPr>
                <w:rFonts w:hint="eastAsia" w:ascii="仿宋" w:hAnsi="仿宋" w:eastAsia="仿宋" w:cs="仿宋"/>
                <w:spacing w:val="-5"/>
              </w:rPr>
              <w:t>手机</w:t>
            </w:r>
          </w:p>
        </w:tc>
        <w:tc>
          <w:tcPr>
            <w:tcW w:w="2366" w:type="dxa"/>
            <w:gridSpan w:val="2"/>
            <w:vAlign w:val="top"/>
          </w:tcPr>
          <w:p w14:paraId="26EE09E8">
            <w:pPr>
              <w:rPr>
                <w:rFonts w:hint="eastAsia" w:ascii="仿宋" w:hAnsi="仿宋" w:eastAsia="仿宋" w:cs="仿宋"/>
                <w:sz w:val="21"/>
              </w:rPr>
            </w:pPr>
          </w:p>
        </w:tc>
        <w:tc>
          <w:tcPr>
            <w:tcW w:w="2000" w:type="dxa"/>
            <w:vMerge w:val="continue"/>
            <w:tcBorders>
              <w:top w:val="nil"/>
            </w:tcBorders>
            <w:vAlign w:val="top"/>
          </w:tcPr>
          <w:p w14:paraId="43131367">
            <w:pPr>
              <w:rPr>
                <w:rFonts w:hint="eastAsia" w:ascii="仿宋" w:hAnsi="仿宋" w:eastAsia="仿宋" w:cs="仿宋"/>
                <w:sz w:val="21"/>
              </w:rPr>
            </w:pPr>
          </w:p>
        </w:tc>
        <w:tc>
          <w:tcPr>
            <w:tcW w:w="2154" w:type="dxa"/>
            <w:gridSpan w:val="2"/>
            <w:vMerge w:val="continue"/>
            <w:tcBorders>
              <w:top w:val="nil"/>
            </w:tcBorders>
            <w:vAlign w:val="top"/>
          </w:tcPr>
          <w:p w14:paraId="2410A1BA">
            <w:pPr>
              <w:rPr>
                <w:rFonts w:hint="eastAsia" w:ascii="仿宋" w:hAnsi="仿宋" w:eastAsia="仿宋" w:cs="仿宋"/>
                <w:sz w:val="21"/>
              </w:rPr>
            </w:pPr>
          </w:p>
        </w:tc>
      </w:tr>
      <w:tr w14:paraId="7A7C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90" w:type="dxa"/>
            <w:vMerge w:val="restart"/>
            <w:tcBorders>
              <w:bottom w:val="nil"/>
            </w:tcBorders>
            <w:vAlign w:val="top"/>
          </w:tcPr>
          <w:p w14:paraId="74CC914B">
            <w:pPr>
              <w:spacing w:line="250" w:lineRule="auto"/>
              <w:rPr>
                <w:rFonts w:hint="eastAsia" w:ascii="仿宋" w:hAnsi="仿宋" w:eastAsia="仿宋" w:cs="仿宋"/>
                <w:sz w:val="21"/>
              </w:rPr>
            </w:pPr>
          </w:p>
          <w:p w14:paraId="370A9B80">
            <w:pPr>
              <w:spacing w:line="251" w:lineRule="auto"/>
              <w:rPr>
                <w:rFonts w:hint="eastAsia" w:ascii="仿宋" w:hAnsi="仿宋" w:eastAsia="仿宋" w:cs="仿宋"/>
                <w:sz w:val="21"/>
              </w:rPr>
            </w:pPr>
          </w:p>
          <w:p w14:paraId="5AE744C6">
            <w:pPr>
              <w:spacing w:line="251" w:lineRule="auto"/>
              <w:rPr>
                <w:rFonts w:hint="eastAsia" w:ascii="仿宋" w:hAnsi="仿宋" w:eastAsia="仿宋" w:cs="仿宋"/>
                <w:sz w:val="21"/>
              </w:rPr>
            </w:pPr>
          </w:p>
          <w:p w14:paraId="584C9EA4">
            <w:pPr>
              <w:spacing w:line="251" w:lineRule="auto"/>
              <w:rPr>
                <w:rFonts w:hint="eastAsia" w:ascii="仿宋" w:hAnsi="仿宋" w:eastAsia="仿宋" w:cs="仿宋"/>
                <w:sz w:val="21"/>
              </w:rPr>
            </w:pPr>
          </w:p>
          <w:p w14:paraId="59FA32AA">
            <w:pPr>
              <w:spacing w:line="251" w:lineRule="auto"/>
              <w:rPr>
                <w:rFonts w:hint="eastAsia" w:ascii="仿宋" w:hAnsi="仿宋" w:eastAsia="仿宋" w:cs="仿宋"/>
                <w:sz w:val="21"/>
              </w:rPr>
            </w:pPr>
          </w:p>
          <w:p w14:paraId="47BE3CBA">
            <w:pPr>
              <w:pStyle w:val="51"/>
              <w:spacing w:before="78" w:line="431" w:lineRule="exact"/>
              <w:ind w:left="247"/>
              <w:rPr>
                <w:rFonts w:hint="eastAsia" w:ascii="仿宋" w:hAnsi="仿宋" w:eastAsia="仿宋" w:cs="仿宋"/>
              </w:rPr>
            </w:pPr>
            <w:r>
              <w:rPr>
                <w:rFonts w:hint="eastAsia" w:ascii="仿宋" w:hAnsi="仿宋" w:eastAsia="仿宋" w:cs="仿宋"/>
                <w:spacing w:val="-14"/>
                <w:position w:val="18"/>
              </w:rPr>
              <w:t>1.</w:t>
            </w:r>
          </w:p>
          <w:p w14:paraId="69666E6B">
            <w:pPr>
              <w:pStyle w:val="51"/>
              <w:spacing w:line="229" w:lineRule="auto"/>
              <w:ind w:left="233"/>
              <w:rPr>
                <w:rFonts w:hint="eastAsia" w:ascii="仿宋" w:hAnsi="仿宋" w:eastAsia="仿宋" w:cs="仿宋"/>
              </w:rPr>
            </w:pPr>
            <w:r>
              <w:rPr>
                <w:rFonts w:hint="eastAsia" w:ascii="仿宋" w:hAnsi="仿宋" w:eastAsia="仿宋" w:cs="仿宋"/>
              </w:rPr>
              <w:t>企</w:t>
            </w:r>
          </w:p>
          <w:p w14:paraId="51C72D9F">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7DD46426">
            <w:pPr>
              <w:pStyle w:val="51"/>
              <w:spacing w:before="167" w:line="219" w:lineRule="auto"/>
              <w:ind w:left="229"/>
              <w:rPr>
                <w:rFonts w:hint="eastAsia" w:ascii="仿宋" w:hAnsi="仿宋" w:eastAsia="仿宋" w:cs="仿宋"/>
              </w:rPr>
            </w:pPr>
            <w:r>
              <w:rPr>
                <w:rFonts w:hint="eastAsia" w:ascii="仿宋" w:hAnsi="仿宋" w:eastAsia="仿宋" w:cs="仿宋"/>
              </w:rPr>
              <w:t>概</w:t>
            </w:r>
          </w:p>
          <w:p w14:paraId="5A2560B8">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397" w:type="dxa"/>
            <w:vAlign w:val="top"/>
          </w:tcPr>
          <w:p w14:paraId="294B2538">
            <w:pPr>
              <w:spacing w:line="252" w:lineRule="auto"/>
              <w:jc w:val="center"/>
              <w:rPr>
                <w:rFonts w:hint="eastAsia" w:ascii="仿宋" w:hAnsi="仿宋" w:eastAsia="仿宋" w:cs="仿宋"/>
                <w:sz w:val="21"/>
              </w:rPr>
            </w:pPr>
          </w:p>
          <w:p w14:paraId="7E8675D3">
            <w:pPr>
              <w:pStyle w:val="51"/>
              <w:spacing w:before="78" w:line="468" w:lineRule="exact"/>
              <w:jc w:val="both"/>
              <w:rPr>
                <w:rFonts w:hint="eastAsia" w:ascii="仿宋" w:hAnsi="仿宋" w:eastAsia="仿宋" w:cs="仿宋"/>
              </w:rPr>
            </w:pPr>
            <w:r>
              <w:rPr>
                <w:rFonts w:hint="eastAsia" w:ascii="仿宋" w:hAnsi="仿宋" w:eastAsia="仿宋" w:cs="仿宋"/>
                <w:spacing w:val="-6"/>
                <w:position w:val="17"/>
              </w:rPr>
              <w:t>职工</w:t>
            </w:r>
          </w:p>
          <w:p w14:paraId="2617E613">
            <w:pPr>
              <w:pStyle w:val="51"/>
              <w:spacing w:line="219" w:lineRule="auto"/>
              <w:jc w:val="both"/>
              <w:rPr>
                <w:rFonts w:hint="eastAsia" w:ascii="仿宋" w:hAnsi="仿宋" w:eastAsia="仿宋" w:cs="仿宋"/>
              </w:rPr>
            </w:pPr>
            <w:r>
              <w:rPr>
                <w:rFonts w:hint="eastAsia" w:ascii="仿宋" w:hAnsi="仿宋" w:eastAsia="仿宋" w:cs="仿宋"/>
                <w:spacing w:val="-6"/>
              </w:rPr>
              <w:t>人数</w:t>
            </w:r>
          </w:p>
        </w:tc>
        <w:tc>
          <w:tcPr>
            <w:tcW w:w="910" w:type="dxa"/>
            <w:vAlign w:val="top"/>
          </w:tcPr>
          <w:p w14:paraId="1EB597FC">
            <w:pPr>
              <w:rPr>
                <w:rFonts w:hint="eastAsia" w:ascii="仿宋" w:hAnsi="仿宋" w:eastAsia="仿宋" w:cs="仿宋"/>
                <w:sz w:val="21"/>
              </w:rPr>
            </w:pPr>
          </w:p>
        </w:tc>
        <w:tc>
          <w:tcPr>
            <w:tcW w:w="1162" w:type="dxa"/>
            <w:vAlign w:val="top"/>
          </w:tcPr>
          <w:p w14:paraId="078A017D">
            <w:pPr>
              <w:pStyle w:val="51"/>
              <w:spacing w:before="117" w:line="220" w:lineRule="auto"/>
              <w:ind w:left="231"/>
              <w:rPr>
                <w:rFonts w:hint="eastAsia" w:ascii="仿宋" w:hAnsi="仿宋" w:eastAsia="仿宋" w:cs="仿宋"/>
              </w:rPr>
            </w:pPr>
            <w:r>
              <w:rPr>
                <w:rFonts w:hint="eastAsia" w:ascii="仿宋" w:hAnsi="仿宋" w:eastAsia="仿宋" w:cs="仿宋"/>
                <w:spacing w:val="-5"/>
              </w:rPr>
              <w:t>具备大</w:t>
            </w:r>
          </w:p>
          <w:p w14:paraId="7993AEBA">
            <w:pPr>
              <w:pStyle w:val="51"/>
              <w:spacing w:before="182" w:line="220" w:lineRule="auto"/>
              <w:ind w:left="227"/>
              <w:rPr>
                <w:rFonts w:hint="eastAsia" w:ascii="仿宋" w:hAnsi="仿宋" w:eastAsia="仿宋" w:cs="仿宋"/>
              </w:rPr>
            </w:pPr>
            <w:r>
              <w:rPr>
                <w:rFonts w:hint="eastAsia" w:ascii="仿宋" w:hAnsi="仿宋" w:eastAsia="仿宋" w:cs="仿宋"/>
                <w:spacing w:val="-4"/>
              </w:rPr>
              <w:t>专以上</w:t>
            </w:r>
          </w:p>
          <w:p w14:paraId="2B831041">
            <w:pPr>
              <w:pStyle w:val="51"/>
              <w:spacing w:before="181" w:line="221" w:lineRule="auto"/>
              <w:ind w:left="231"/>
              <w:rPr>
                <w:rFonts w:hint="eastAsia" w:ascii="仿宋" w:hAnsi="仿宋" w:eastAsia="仿宋" w:cs="仿宋"/>
              </w:rPr>
            </w:pPr>
            <w:r>
              <w:rPr>
                <w:rFonts w:hint="eastAsia" w:ascii="仿宋" w:hAnsi="仿宋" w:eastAsia="仿宋" w:cs="仿宋"/>
                <w:spacing w:val="-5"/>
              </w:rPr>
              <w:t>学历人</w:t>
            </w:r>
          </w:p>
          <w:p w14:paraId="6033F332">
            <w:pPr>
              <w:pStyle w:val="51"/>
              <w:spacing w:before="181" w:line="219" w:lineRule="auto"/>
              <w:ind w:left="468"/>
              <w:rPr>
                <w:rFonts w:hint="eastAsia" w:ascii="仿宋" w:hAnsi="仿宋" w:eastAsia="仿宋" w:cs="仿宋"/>
              </w:rPr>
            </w:pPr>
            <w:r>
              <w:rPr>
                <w:rFonts w:hint="eastAsia" w:ascii="仿宋" w:hAnsi="仿宋" w:eastAsia="仿宋" w:cs="仿宋"/>
              </w:rPr>
              <w:t>数</w:t>
            </w:r>
          </w:p>
        </w:tc>
        <w:tc>
          <w:tcPr>
            <w:tcW w:w="1204" w:type="dxa"/>
            <w:vAlign w:val="top"/>
          </w:tcPr>
          <w:p w14:paraId="7B80FBD9">
            <w:pPr>
              <w:rPr>
                <w:rFonts w:hint="eastAsia" w:ascii="仿宋" w:hAnsi="仿宋" w:eastAsia="仿宋" w:cs="仿宋"/>
                <w:sz w:val="21"/>
              </w:rPr>
            </w:pPr>
          </w:p>
        </w:tc>
        <w:tc>
          <w:tcPr>
            <w:tcW w:w="2000" w:type="dxa"/>
            <w:vAlign w:val="top"/>
          </w:tcPr>
          <w:p w14:paraId="04B1D115">
            <w:pPr>
              <w:spacing w:line="252" w:lineRule="auto"/>
              <w:rPr>
                <w:rFonts w:hint="eastAsia" w:ascii="仿宋" w:hAnsi="仿宋" w:eastAsia="仿宋" w:cs="仿宋"/>
                <w:sz w:val="21"/>
              </w:rPr>
            </w:pPr>
          </w:p>
          <w:p w14:paraId="62C951B9">
            <w:pPr>
              <w:spacing w:line="252" w:lineRule="auto"/>
              <w:rPr>
                <w:rFonts w:hint="eastAsia" w:ascii="仿宋" w:hAnsi="仿宋" w:eastAsia="仿宋" w:cs="仿宋"/>
                <w:sz w:val="21"/>
              </w:rPr>
            </w:pPr>
          </w:p>
          <w:p w14:paraId="18A65C01">
            <w:pPr>
              <w:pStyle w:val="51"/>
              <w:spacing w:before="78" w:line="468" w:lineRule="exact"/>
              <w:ind w:left="190"/>
              <w:rPr>
                <w:rFonts w:hint="eastAsia" w:ascii="仿宋" w:hAnsi="仿宋" w:eastAsia="仿宋" w:cs="仿宋"/>
              </w:rPr>
            </w:pPr>
            <w:r>
              <w:rPr>
                <w:rFonts w:hint="eastAsia" w:ascii="仿宋" w:hAnsi="仿宋" w:eastAsia="仿宋" w:cs="仿宋"/>
                <w:spacing w:val="-5"/>
                <w:position w:val="17"/>
              </w:rPr>
              <w:t>国家授予技术职</w:t>
            </w:r>
          </w:p>
          <w:p w14:paraId="7D7EBAEB">
            <w:pPr>
              <w:pStyle w:val="51"/>
              <w:spacing w:line="219" w:lineRule="auto"/>
              <w:ind w:left="646"/>
              <w:rPr>
                <w:rFonts w:hint="eastAsia" w:ascii="仿宋" w:hAnsi="仿宋" w:eastAsia="仿宋" w:cs="仿宋"/>
              </w:rPr>
            </w:pPr>
            <w:r>
              <w:rPr>
                <w:rFonts w:hint="eastAsia" w:ascii="仿宋" w:hAnsi="仿宋" w:eastAsia="仿宋" w:cs="仿宋"/>
                <w:spacing w:val="-3"/>
              </w:rPr>
              <w:t>称人数</w:t>
            </w:r>
          </w:p>
        </w:tc>
        <w:tc>
          <w:tcPr>
            <w:tcW w:w="2154" w:type="dxa"/>
            <w:gridSpan w:val="2"/>
            <w:vAlign w:val="top"/>
          </w:tcPr>
          <w:p w14:paraId="260008CC">
            <w:pPr>
              <w:rPr>
                <w:rFonts w:hint="eastAsia" w:ascii="仿宋" w:hAnsi="仿宋" w:eastAsia="仿宋" w:cs="仿宋"/>
                <w:sz w:val="21"/>
              </w:rPr>
            </w:pPr>
          </w:p>
        </w:tc>
      </w:tr>
      <w:tr w14:paraId="39D0F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990" w:type="dxa"/>
            <w:vMerge w:val="continue"/>
            <w:tcBorders>
              <w:top w:val="nil"/>
              <w:bottom w:val="nil"/>
            </w:tcBorders>
            <w:vAlign w:val="top"/>
          </w:tcPr>
          <w:p w14:paraId="5CA6BFD8">
            <w:pPr>
              <w:rPr>
                <w:rFonts w:hint="eastAsia" w:ascii="仿宋" w:hAnsi="仿宋" w:eastAsia="仿宋" w:cs="仿宋"/>
                <w:sz w:val="21"/>
              </w:rPr>
            </w:pPr>
          </w:p>
        </w:tc>
        <w:tc>
          <w:tcPr>
            <w:tcW w:w="397" w:type="dxa"/>
            <w:vAlign w:val="top"/>
          </w:tcPr>
          <w:p w14:paraId="5F927CCA">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占</w:t>
            </w:r>
          </w:p>
          <w:p w14:paraId="1D5C382A">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地</w:t>
            </w:r>
          </w:p>
          <w:p w14:paraId="64004BB4">
            <w:pPr>
              <w:pStyle w:val="51"/>
              <w:spacing w:before="78" w:line="468" w:lineRule="exact"/>
              <w:jc w:val="center"/>
              <w:rPr>
                <w:rFonts w:hint="eastAsia" w:ascii="仿宋" w:hAnsi="仿宋" w:eastAsia="仿宋" w:cs="仿宋"/>
              </w:rPr>
            </w:pPr>
            <w:r>
              <w:rPr>
                <w:rFonts w:hint="eastAsia" w:ascii="仿宋" w:hAnsi="仿宋" w:eastAsia="仿宋" w:cs="仿宋"/>
                <w:spacing w:val="-25"/>
                <w:position w:val="17"/>
                <w:lang w:val="en-US" w:eastAsia="zh-CN"/>
              </w:rPr>
              <w:t>面</w:t>
            </w:r>
            <w:r>
              <w:rPr>
                <w:rFonts w:hint="eastAsia" w:ascii="仿宋" w:hAnsi="仿宋" w:eastAsia="仿宋" w:cs="仿宋"/>
                <w:spacing w:val="-6"/>
              </w:rPr>
              <w:t>积</w:t>
            </w:r>
          </w:p>
        </w:tc>
        <w:tc>
          <w:tcPr>
            <w:tcW w:w="910" w:type="dxa"/>
            <w:vAlign w:val="top"/>
          </w:tcPr>
          <w:p w14:paraId="542AE757">
            <w:pPr>
              <w:rPr>
                <w:rFonts w:hint="eastAsia" w:ascii="仿宋" w:hAnsi="仿宋" w:eastAsia="仿宋" w:cs="仿宋"/>
                <w:sz w:val="21"/>
              </w:rPr>
            </w:pPr>
          </w:p>
        </w:tc>
        <w:tc>
          <w:tcPr>
            <w:tcW w:w="1162" w:type="dxa"/>
            <w:vAlign w:val="top"/>
          </w:tcPr>
          <w:p w14:paraId="24912DCB">
            <w:pPr>
              <w:spacing w:line="273" w:lineRule="auto"/>
              <w:rPr>
                <w:rFonts w:hint="eastAsia" w:ascii="仿宋" w:hAnsi="仿宋" w:eastAsia="仿宋" w:cs="仿宋"/>
                <w:sz w:val="21"/>
              </w:rPr>
            </w:pPr>
          </w:p>
          <w:p w14:paraId="759C060B">
            <w:pPr>
              <w:pStyle w:val="51"/>
              <w:spacing w:before="78" w:line="468" w:lineRule="exact"/>
              <w:ind w:left="229"/>
              <w:rPr>
                <w:rFonts w:hint="eastAsia" w:ascii="仿宋" w:hAnsi="仿宋" w:eastAsia="仿宋" w:cs="仿宋"/>
              </w:rPr>
            </w:pPr>
            <w:r>
              <w:rPr>
                <w:rFonts w:hint="eastAsia" w:ascii="仿宋" w:hAnsi="仿宋" w:eastAsia="仿宋" w:cs="仿宋"/>
                <w:spacing w:val="-5"/>
                <w:position w:val="17"/>
              </w:rPr>
              <w:t>建筑面</w:t>
            </w:r>
          </w:p>
          <w:p w14:paraId="741B6D13">
            <w:pPr>
              <w:pStyle w:val="51"/>
              <w:spacing w:line="220" w:lineRule="auto"/>
              <w:ind w:left="466"/>
              <w:rPr>
                <w:rFonts w:hint="eastAsia" w:ascii="仿宋" w:hAnsi="仿宋" w:eastAsia="仿宋" w:cs="仿宋"/>
              </w:rPr>
            </w:pPr>
            <w:r>
              <w:rPr>
                <w:rFonts w:hint="eastAsia" w:ascii="仿宋" w:hAnsi="仿宋" w:eastAsia="仿宋" w:cs="仿宋"/>
              </w:rPr>
              <w:t>积</w:t>
            </w:r>
          </w:p>
        </w:tc>
        <w:tc>
          <w:tcPr>
            <w:tcW w:w="1204" w:type="dxa"/>
            <w:vAlign w:val="top"/>
          </w:tcPr>
          <w:p w14:paraId="5A78FF58">
            <w:pPr>
              <w:pStyle w:val="51"/>
              <w:spacing w:before="118" w:line="468" w:lineRule="exact"/>
              <w:ind w:left="247"/>
              <w:rPr>
                <w:rFonts w:hint="eastAsia" w:ascii="仿宋" w:hAnsi="仿宋" w:eastAsia="仿宋" w:cs="仿宋"/>
              </w:rPr>
            </w:pPr>
            <w:r>
              <w:rPr>
                <w:rFonts w:hint="eastAsia" w:ascii="仿宋" w:hAnsi="仿宋" w:eastAsia="仿宋" w:cs="仿宋"/>
                <w:spacing w:val="-3"/>
                <w:position w:val="17"/>
              </w:rPr>
              <w:t>平方米</w:t>
            </w:r>
          </w:p>
          <w:p w14:paraId="40473E7A">
            <w:pPr>
              <w:pStyle w:val="51"/>
              <w:spacing w:line="220" w:lineRule="auto"/>
              <w:ind w:left="272"/>
              <w:rPr>
                <w:rFonts w:hint="eastAsia" w:ascii="仿宋" w:hAnsi="仿宋" w:eastAsia="仿宋" w:cs="仿宋"/>
              </w:rPr>
            </w:pPr>
            <w:r>
              <w:rPr>
                <w:rFonts w:hint="eastAsia" w:ascii="仿宋" w:hAnsi="仿宋" w:eastAsia="仿宋" w:cs="仿宋"/>
                <w:spacing w:val="-12"/>
              </w:rPr>
              <w:t>□自有</w:t>
            </w:r>
          </w:p>
          <w:p w14:paraId="2FB6D0A8">
            <w:pPr>
              <w:pStyle w:val="51"/>
              <w:spacing w:before="182" w:line="220" w:lineRule="auto"/>
              <w:ind w:left="272"/>
              <w:rPr>
                <w:rFonts w:hint="eastAsia" w:ascii="仿宋" w:hAnsi="仿宋" w:eastAsia="仿宋" w:cs="仿宋"/>
              </w:rPr>
            </w:pPr>
            <w:r>
              <w:rPr>
                <w:rFonts w:hint="eastAsia" w:ascii="仿宋" w:hAnsi="仿宋" w:eastAsia="仿宋" w:cs="仿宋"/>
                <w:spacing w:val="-12"/>
              </w:rPr>
              <w:t>□租赁</w:t>
            </w:r>
          </w:p>
        </w:tc>
        <w:tc>
          <w:tcPr>
            <w:tcW w:w="2000" w:type="dxa"/>
            <w:vAlign w:val="top"/>
          </w:tcPr>
          <w:p w14:paraId="069D86D2">
            <w:pPr>
              <w:pStyle w:val="51"/>
              <w:spacing w:before="118" w:line="219" w:lineRule="auto"/>
              <w:ind w:left="169"/>
              <w:rPr>
                <w:rFonts w:hint="eastAsia" w:ascii="仿宋" w:hAnsi="仿宋" w:eastAsia="仿宋" w:cs="仿宋"/>
              </w:rPr>
            </w:pPr>
            <w:r>
              <w:rPr>
                <w:rFonts w:hint="eastAsia" w:ascii="仿宋" w:hAnsi="仿宋" w:eastAsia="仿宋" w:cs="仿宋"/>
                <w:spacing w:val="-2"/>
              </w:rPr>
              <w:t>生产经营场所及</w:t>
            </w:r>
          </w:p>
          <w:p w14:paraId="5A29FEAB">
            <w:pPr>
              <w:pStyle w:val="51"/>
              <w:spacing w:before="182" w:line="220" w:lineRule="auto"/>
              <w:ind w:left="166"/>
              <w:rPr>
                <w:rFonts w:hint="eastAsia" w:ascii="仿宋" w:hAnsi="仿宋" w:eastAsia="仿宋" w:cs="仿宋"/>
              </w:rPr>
            </w:pPr>
            <w:r>
              <w:rPr>
                <w:rFonts w:hint="eastAsia" w:ascii="仿宋" w:hAnsi="仿宋" w:eastAsia="仿宋" w:cs="仿宋"/>
                <w:spacing w:val="-2"/>
              </w:rPr>
              <w:t>场所的设施与设</w:t>
            </w:r>
          </w:p>
          <w:p w14:paraId="04231DB0">
            <w:pPr>
              <w:pStyle w:val="51"/>
              <w:spacing w:before="181" w:line="221" w:lineRule="auto"/>
              <w:ind w:left="890"/>
              <w:rPr>
                <w:rFonts w:hint="eastAsia" w:ascii="仿宋" w:hAnsi="仿宋" w:eastAsia="仿宋" w:cs="仿宋"/>
              </w:rPr>
            </w:pPr>
            <w:r>
              <w:rPr>
                <w:rFonts w:hint="eastAsia" w:ascii="仿宋" w:hAnsi="仿宋" w:eastAsia="仿宋" w:cs="仿宋"/>
              </w:rPr>
              <w:t>备</w:t>
            </w:r>
          </w:p>
        </w:tc>
        <w:tc>
          <w:tcPr>
            <w:tcW w:w="2154" w:type="dxa"/>
            <w:gridSpan w:val="2"/>
            <w:vAlign w:val="top"/>
          </w:tcPr>
          <w:p w14:paraId="3B3A80CB">
            <w:pPr>
              <w:rPr>
                <w:rFonts w:hint="eastAsia" w:ascii="仿宋" w:hAnsi="仿宋" w:eastAsia="仿宋" w:cs="仿宋"/>
                <w:sz w:val="21"/>
              </w:rPr>
            </w:pPr>
          </w:p>
        </w:tc>
      </w:tr>
      <w:tr w14:paraId="564FF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continue"/>
            <w:tcBorders>
              <w:top w:val="nil"/>
              <w:bottom w:val="nil"/>
            </w:tcBorders>
            <w:vAlign w:val="top"/>
          </w:tcPr>
          <w:p w14:paraId="1CD55238">
            <w:pPr>
              <w:rPr>
                <w:rFonts w:hint="eastAsia" w:ascii="仿宋" w:hAnsi="仿宋" w:eastAsia="仿宋" w:cs="仿宋"/>
                <w:sz w:val="21"/>
              </w:rPr>
            </w:pPr>
          </w:p>
        </w:tc>
        <w:tc>
          <w:tcPr>
            <w:tcW w:w="397" w:type="dxa"/>
            <w:vAlign w:val="top"/>
          </w:tcPr>
          <w:p w14:paraId="727DF906">
            <w:pPr>
              <w:pStyle w:val="51"/>
              <w:spacing w:before="118" w:line="468" w:lineRule="exact"/>
              <w:jc w:val="center"/>
              <w:rPr>
                <w:rFonts w:hint="eastAsia" w:ascii="仿宋" w:hAnsi="仿宋" w:eastAsia="仿宋" w:cs="仿宋"/>
              </w:rPr>
            </w:pPr>
            <w:r>
              <w:rPr>
                <w:rFonts w:hint="eastAsia" w:ascii="仿宋" w:hAnsi="仿宋" w:eastAsia="仿宋" w:cs="仿宋"/>
                <w:spacing w:val="-5"/>
                <w:position w:val="17"/>
              </w:rPr>
              <w:t>注册</w:t>
            </w:r>
          </w:p>
          <w:p w14:paraId="09FC3AA1">
            <w:pPr>
              <w:pStyle w:val="51"/>
              <w:spacing w:before="1" w:line="220" w:lineRule="auto"/>
              <w:jc w:val="center"/>
              <w:rPr>
                <w:rFonts w:hint="eastAsia" w:ascii="仿宋" w:hAnsi="仿宋" w:eastAsia="仿宋" w:cs="仿宋"/>
              </w:rPr>
            </w:pPr>
            <w:r>
              <w:rPr>
                <w:rFonts w:hint="eastAsia" w:ascii="仿宋" w:hAnsi="仿宋" w:eastAsia="仿宋" w:cs="仿宋"/>
                <w:spacing w:val="-10"/>
              </w:rPr>
              <w:t>资金</w:t>
            </w:r>
          </w:p>
        </w:tc>
        <w:tc>
          <w:tcPr>
            <w:tcW w:w="910" w:type="dxa"/>
            <w:vAlign w:val="top"/>
          </w:tcPr>
          <w:p w14:paraId="55EE7A94">
            <w:pPr>
              <w:rPr>
                <w:rFonts w:hint="eastAsia" w:ascii="仿宋" w:hAnsi="仿宋" w:eastAsia="仿宋" w:cs="仿宋"/>
                <w:sz w:val="21"/>
              </w:rPr>
            </w:pPr>
          </w:p>
        </w:tc>
        <w:tc>
          <w:tcPr>
            <w:tcW w:w="1162" w:type="dxa"/>
            <w:vAlign w:val="top"/>
          </w:tcPr>
          <w:p w14:paraId="08E1F988">
            <w:pPr>
              <w:pStyle w:val="51"/>
              <w:spacing w:before="118" w:line="468" w:lineRule="exact"/>
              <w:ind w:left="226"/>
              <w:rPr>
                <w:rFonts w:hint="eastAsia" w:ascii="仿宋" w:hAnsi="仿宋" w:eastAsia="仿宋" w:cs="仿宋"/>
              </w:rPr>
            </w:pPr>
            <w:r>
              <w:rPr>
                <w:rFonts w:hint="eastAsia" w:ascii="仿宋" w:hAnsi="仿宋" w:eastAsia="仿宋" w:cs="仿宋"/>
                <w:spacing w:val="-4"/>
                <w:position w:val="17"/>
              </w:rPr>
              <w:t>注册发</w:t>
            </w:r>
          </w:p>
          <w:p w14:paraId="3A1E5F8D">
            <w:pPr>
              <w:pStyle w:val="51"/>
              <w:spacing w:line="218" w:lineRule="auto"/>
              <w:ind w:left="226"/>
              <w:rPr>
                <w:rFonts w:hint="eastAsia" w:ascii="仿宋" w:hAnsi="仿宋" w:eastAsia="仿宋" w:cs="仿宋"/>
              </w:rPr>
            </w:pPr>
            <w:r>
              <w:rPr>
                <w:rFonts w:hint="eastAsia" w:ascii="仿宋" w:hAnsi="仿宋" w:eastAsia="仿宋" w:cs="仿宋"/>
                <w:spacing w:val="-4"/>
              </w:rPr>
              <w:t>证机关</w:t>
            </w:r>
          </w:p>
        </w:tc>
        <w:tc>
          <w:tcPr>
            <w:tcW w:w="3204" w:type="dxa"/>
            <w:gridSpan w:val="2"/>
            <w:vAlign w:val="top"/>
          </w:tcPr>
          <w:p w14:paraId="5B51A3BC">
            <w:pPr>
              <w:rPr>
                <w:rFonts w:hint="eastAsia" w:ascii="仿宋" w:hAnsi="仿宋" w:eastAsia="仿宋" w:cs="仿宋"/>
                <w:sz w:val="21"/>
              </w:rPr>
            </w:pPr>
          </w:p>
        </w:tc>
        <w:tc>
          <w:tcPr>
            <w:tcW w:w="1217" w:type="dxa"/>
            <w:vAlign w:val="top"/>
          </w:tcPr>
          <w:p w14:paraId="742FEDF2">
            <w:pPr>
              <w:pStyle w:val="51"/>
              <w:spacing w:before="118" w:line="468" w:lineRule="exact"/>
              <w:ind w:left="145"/>
              <w:rPr>
                <w:rFonts w:hint="eastAsia" w:ascii="仿宋" w:hAnsi="仿宋" w:eastAsia="仿宋" w:cs="仿宋"/>
              </w:rPr>
            </w:pPr>
            <w:r>
              <w:rPr>
                <w:rFonts w:hint="eastAsia" w:ascii="仿宋" w:hAnsi="仿宋" w:eastAsia="仿宋" w:cs="仿宋"/>
                <w:spacing w:val="-5"/>
                <w:position w:val="17"/>
              </w:rPr>
              <w:t>公司成立</w:t>
            </w:r>
          </w:p>
          <w:p w14:paraId="19230EFB">
            <w:pPr>
              <w:pStyle w:val="51"/>
              <w:spacing w:line="221" w:lineRule="auto"/>
              <w:ind w:left="389"/>
              <w:rPr>
                <w:rFonts w:hint="eastAsia" w:ascii="仿宋" w:hAnsi="仿宋" w:eastAsia="仿宋" w:cs="仿宋"/>
              </w:rPr>
            </w:pPr>
            <w:r>
              <w:rPr>
                <w:rFonts w:hint="eastAsia" w:ascii="仿宋" w:hAnsi="仿宋" w:eastAsia="仿宋" w:cs="仿宋"/>
                <w:spacing w:val="-11"/>
              </w:rPr>
              <w:t>时间</w:t>
            </w:r>
          </w:p>
        </w:tc>
        <w:tc>
          <w:tcPr>
            <w:tcW w:w="937" w:type="dxa"/>
            <w:vAlign w:val="top"/>
          </w:tcPr>
          <w:p w14:paraId="646F4763">
            <w:pPr>
              <w:rPr>
                <w:rFonts w:hint="eastAsia" w:ascii="仿宋" w:hAnsi="仿宋" w:eastAsia="仿宋" w:cs="仿宋"/>
                <w:sz w:val="21"/>
              </w:rPr>
            </w:pPr>
          </w:p>
        </w:tc>
      </w:tr>
      <w:tr w14:paraId="75F97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0" w:type="dxa"/>
            <w:vMerge w:val="continue"/>
            <w:tcBorders>
              <w:top w:val="nil"/>
            </w:tcBorders>
            <w:vAlign w:val="top"/>
          </w:tcPr>
          <w:p w14:paraId="0C328995">
            <w:pPr>
              <w:rPr>
                <w:rFonts w:hint="eastAsia" w:ascii="仿宋" w:hAnsi="仿宋" w:eastAsia="仿宋" w:cs="仿宋"/>
                <w:sz w:val="21"/>
              </w:rPr>
            </w:pPr>
          </w:p>
        </w:tc>
        <w:tc>
          <w:tcPr>
            <w:tcW w:w="397" w:type="dxa"/>
            <w:vAlign w:val="top"/>
          </w:tcPr>
          <w:p w14:paraId="65F3579E">
            <w:pPr>
              <w:pStyle w:val="51"/>
              <w:spacing w:before="120" w:line="220" w:lineRule="auto"/>
              <w:jc w:val="center"/>
              <w:rPr>
                <w:rFonts w:hint="eastAsia" w:ascii="仿宋" w:hAnsi="仿宋" w:eastAsia="仿宋" w:cs="仿宋"/>
              </w:rPr>
            </w:pPr>
            <w:r>
              <w:rPr>
                <w:rFonts w:hint="eastAsia" w:ascii="仿宋" w:hAnsi="仿宋" w:eastAsia="仿宋" w:cs="仿宋"/>
                <w:spacing w:val="-7"/>
              </w:rPr>
              <w:t>核准</w:t>
            </w:r>
          </w:p>
        </w:tc>
        <w:tc>
          <w:tcPr>
            <w:tcW w:w="7430" w:type="dxa"/>
            <w:gridSpan w:val="6"/>
            <w:vAlign w:val="top"/>
          </w:tcPr>
          <w:p w14:paraId="47A46F3C">
            <w:pPr>
              <w:rPr>
                <w:rFonts w:hint="eastAsia" w:ascii="仿宋" w:hAnsi="仿宋" w:eastAsia="仿宋" w:cs="仿宋"/>
                <w:sz w:val="21"/>
              </w:rPr>
            </w:pPr>
          </w:p>
        </w:tc>
      </w:tr>
    </w:tbl>
    <w:p w14:paraId="2B6B3C46">
      <w:pPr>
        <w:pStyle w:val="7"/>
        <w:rPr>
          <w:rFonts w:hint="eastAsia" w:ascii="仿宋" w:hAnsi="仿宋" w:eastAsia="仿宋" w:cs="仿宋"/>
        </w:rPr>
      </w:pPr>
    </w:p>
    <w:p w14:paraId="37286D5D">
      <w:pPr>
        <w:rPr>
          <w:rFonts w:hint="eastAsia" w:ascii="仿宋" w:hAnsi="仿宋" w:eastAsia="仿宋" w:cs="仿宋"/>
        </w:rPr>
        <w:sectPr>
          <w:headerReference r:id="rId9" w:type="default"/>
          <w:pgSz w:w="11906" w:h="16839"/>
          <w:pgMar w:top="1066" w:right="1542" w:bottom="400" w:left="1541" w:header="878" w:footer="397" w:gutter="0"/>
          <w:pgNumType w:fmt="decimal"/>
          <w:cols w:space="720" w:num="1"/>
        </w:sect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701"/>
        <w:gridCol w:w="852"/>
        <w:gridCol w:w="1332"/>
        <w:gridCol w:w="1417"/>
        <w:gridCol w:w="1275"/>
        <w:gridCol w:w="1617"/>
        <w:gridCol w:w="937"/>
      </w:tblGrid>
      <w:tr w14:paraId="2CA0B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86" w:type="dxa"/>
            <w:vMerge w:val="restart"/>
            <w:tcBorders>
              <w:bottom w:val="nil"/>
            </w:tcBorders>
            <w:vAlign w:val="top"/>
          </w:tcPr>
          <w:p w14:paraId="73E37307">
            <w:pPr>
              <w:rPr>
                <w:rFonts w:hint="eastAsia" w:ascii="仿宋" w:hAnsi="仿宋" w:eastAsia="仿宋" w:cs="仿宋"/>
                <w:sz w:val="21"/>
              </w:rPr>
            </w:pPr>
          </w:p>
        </w:tc>
        <w:tc>
          <w:tcPr>
            <w:tcW w:w="701" w:type="dxa"/>
            <w:vAlign w:val="top"/>
          </w:tcPr>
          <w:p w14:paraId="2924E304">
            <w:pPr>
              <w:pStyle w:val="51"/>
              <w:spacing w:before="118" w:line="468" w:lineRule="exact"/>
              <w:ind w:left="116"/>
              <w:rPr>
                <w:rFonts w:hint="eastAsia" w:ascii="仿宋" w:hAnsi="仿宋" w:eastAsia="仿宋" w:cs="仿宋"/>
              </w:rPr>
            </w:pPr>
            <w:r>
              <w:rPr>
                <w:rFonts w:hint="eastAsia" w:ascii="仿宋" w:hAnsi="仿宋" w:eastAsia="仿宋" w:cs="仿宋"/>
                <w:spacing w:val="-6"/>
                <w:position w:val="17"/>
              </w:rPr>
              <w:t>经营</w:t>
            </w:r>
          </w:p>
          <w:p w14:paraId="083DB53B">
            <w:pPr>
              <w:pStyle w:val="51"/>
              <w:spacing w:line="220" w:lineRule="auto"/>
              <w:ind w:left="120"/>
              <w:rPr>
                <w:rFonts w:hint="eastAsia" w:ascii="仿宋" w:hAnsi="仿宋" w:eastAsia="仿宋" w:cs="仿宋"/>
              </w:rPr>
            </w:pPr>
            <w:r>
              <w:rPr>
                <w:rFonts w:hint="eastAsia" w:ascii="仿宋" w:hAnsi="仿宋" w:eastAsia="仿宋" w:cs="仿宋"/>
                <w:spacing w:val="-8"/>
              </w:rPr>
              <w:t>范围</w:t>
            </w:r>
          </w:p>
        </w:tc>
        <w:tc>
          <w:tcPr>
            <w:tcW w:w="7430" w:type="dxa"/>
            <w:gridSpan w:val="6"/>
            <w:vAlign w:val="top"/>
          </w:tcPr>
          <w:p w14:paraId="4869DF20">
            <w:pPr>
              <w:rPr>
                <w:rFonts w:hint="eastAsia" w:ascii="仿宋" w:hAnsi="仿宋" w:eastAsia="仿宋" w:cs="仿宋"/>
                <w:sz w:val="21"/>
              </w:rPr>
            </w:pPr>
          </w:p>
        </w:tc>
      </w:tr>
      <w:tr w14:paraId="610E2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6" w:type="dxa"/>
            <w:vMerge w:val="continue"/>
            <w:tcBorders>
              <w:top w:val="nil"/>
            </w:tcBorders>
            <w:vAlign w:val="top"/>
          </w:tcPr>
          <w:p w14:paraId="34069A1E">
            <w:pPr>
              <w:rPr>
                <w:rFonts w:hint="eastAsia" w:ascii="仿宋" w:hAnsi="仿宋" w:eastAsia="仿宋" w:cs="仿宋"/>
                <w:sz w:val="21"/>
              </w:rPr>
            </w:pPr>
          </w:p>
        </w:tc>
        <w:tc>
          <w:tcPr>
            <w:tcW w:w="8131" w:type="dxa"/>
            <w:gridSpan w:val="7"/>
            <w:vAlign w:val="top"/>
          </w:tcPr>
          <w:p w14:paraId="5AC8AE68">
            <w:pPr>
              <w:pStyle w:val="51"/>
              <w:spacing w:before="116" w:line="219" w:lineRule="auto"/>
              <w:ind w:left="116"/>
              <w:rPr>
                <w:rFonts w:hint="eastAsia" w:ascii="仿宋" w:hAnsi="仿宋" w:eastAsia="仿宋" w:cs="仿宋"/>
              </w:rPr>
            </w:pPr>
            <w:r>
              <w:rPr>
                <w:rFonts w:hint="eastAsia" w:ascii="仿宋" w:hAnsi="仿宋" w:eastAsia="仿宋" w:cs="仿宋"/>
                <w:spacing w:val="-2"/>
              </w:rPr>
              <w:t>发展历程及主要荣誉：</w:t>
            </w:r>
          </w:p>
        </w:tc>
      </w:tr>
      <w:tr w14:paraId="5E146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6" w:type="dxa"/>
            <w:vMerge w:val="restart"/>
            <w:tcBorders>
              <w:bottom w:val="nil"/>
            </w:tcBorders>
            <w:vAlign w:val="top"/>
          </w:tcPr>
          <w:p w14:paraId="53072676">
            <w:pPr>
              <w:spacing w:line="317" w:lineRule="auto"/>
              <w:rPr>
                <w:rFonts w:hint="eastAsia" w:ascii="仿宋" w:hAnsi="仿宋" w:eastAsia="仿宋" w:cs="仿宋"/>
                <w:sz w:val="21"/>
              </w:rPr>
            </w:pPr>
          </w:p>
          <w:p w14:paraId="1A33C13D">
            <w:pPr>
              <w:pStyle w:val="51"/>
              <w:spacing w:before="78" w:line="430" w:lineRule="exact"/>
              <w:ind w:left="172"/>
              <w:rPr>
                <w:rFonts w:hint="eastAsia" w:ascii="仿宋" w:hAnsi="仿宋" w:eastAsia="仿宋" w:cs="仿宋"/>
              </w:rPr>
            </w:pPr>
            <w:r>
              <w:rPr>
                <w:rFonts w:hint="eastAsia" w:ascii="仿宋" w:hAnsi="仿宋" w:eastAsia="仿宋" w:cs="仿宋"/>
                <w:spacing w:val="9"/>
                <w:position w:val="18"/>
              </w:rPr>
              <w:t>2.</w:t>
            </w:r>
          </w:p>
          <w:p w14:paraId="14665D83">
            <w:pPr>
              <w:pStyle w:val="51"/>
              <w:spacing w:line="229" w:lineRule="auto"/>
              <w:ind w:left="233"/>
              <w:rPr>
                <w:rFonts w:hint="eastAsia" w:ascii="仿宋" w:hAnsi="仿宋" w:eastAsia="仿宋" w:cs="仿宋"/>
              </w:rPr>
            </w:pPr>
            <w:r>
              <w:rPr>
                <w:rFonts w:hint="eastAsia" w:ascii="仿宋" w:hAnsi="仿宋" w:eastAsia="仿宋" w:cs="仿宋"/>
              </w:rPr>
              <w:t>企</w:t>
            </w:r>
          </w:p>
          <w:p w14:paraId="4DFCFC0D">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03811C42">
            <w:pPr>
              <w:pStyle w:val="51"/>
              <w:spacing w:before="166" w:line="220" w:lineRule="auto"/>
              <w:ind w:left="230"/>
              <w:rPr>
                <w:rFonts w:hint="eastAsia" w:ascii="仿宋" w:hAnsi="仿宋" w:eastAsia="仿宋" w:cs="仿宋"/>
              </w:rPr>
            </w:pPr>
            <w:r>
              <w:rPr>
                <w:rFonts w:hint="eastAsia" w:ascii="仿宋" w:hAnsi="仿宋" w:eastAsia="仿宋" w:cs="仿宋"/>
              </w:rPr>
              <w:t>有</w:t>
            </w:r>
          </w:p>
          <w:p w14:paraId="5345F181">
            <w:pPr>
              <w:pStyle w:val="51"/>
              <w:spacing w:before="182" w:line="220" w:lineRule="auto"/>
              <w:ind w:left="233"/>
              <w:rPr>
                <w:rFonts w:hint="eastAsia" w:ascii="仿宋" w:hAnsi="仿宋" w:eastAsia="仿宋" w:cs="仿宋"/>
              </w:rPr>
            </w:pPr>
            <w:r>
              <w:rPr>
                <w:rFonts w:hint="eastAsia" w:ascii="仿宋" w:hAnsi="仿宋" w:eastAsia="仿宋" w:cs="仿宋"/>
              </w:rPr>
              <w:t>关</w:t>
            </w:r>
          </w:p>
          <w:p w14:paraId="03B1ABC5">
            <w:pPr>
              <w:pStyle w:val="51"/>
              <w:spacing w:before="182" w:line="221" w:lineRule="auto"/>
              <w:ind w:left="239"/>
              <w:rPr>
                <w:rFonts w:hint="eastAsia" w:ascii="仿宋" w:hAnsi="仿宋" w:eastAsia="仿宋" w:cs="仿宋"/>
              </w:rPr>
            </w:pPr>
            <w:r>
              <w:rPr>
                <w:rFonts w:hint="eastAsia" w:ascii="仿宋" w:hAnsi="仿宋" w:eastAsia="仿宋" w:cs="仿宋"/>
              </w:rPr>
              <w:t>资</w:t>
            </w:r>
          </w:p>
          <w:p w14:paraId="10206344">
            <w:pPr>
              <w:pStyle w:val="51"/>
              <w:spacing w:before="181" w:line="220" w:lineRule="auto"/>
              <w:ind w:left="230"/>
              <w:rPr>
                <w:rFonts w:hint="eastAsia" w:ascii="仿宋" w:hAnsi="仿宋" w:eastAsia="仿宋" w:cs="仿宋"/>
              </w:rPr>
            </w:pPr>
            <w:r>
              <w:rPr>
                <w:rFonts w:hint="eastAsia" w:ascii="仿宋" w:hAnsi="仿宋" w:eastAsia="仿宋" w:cs="仿宋"/>
              </w:rPr>
              <w:t>质</w:t>
            </w:r>
          </w:p>
          <w:p w14:paraId="4A2EF335">
            <w:pPr>
              <w:pStyle w:val="51"/>
              <w:spacing w:before="182" w:line="219" w:lineRule="auto"/>
              <w:ind w:left="233"/>
              <w:rPr>
                <w:rFonts w:hint="eastAsia" w:ascii="仿宋" w:hAnsi="仿宋" w:eastAsia="仿宋" w:cs="仿宋"/>
              </w:rPr>
            </w:pPr>
            <w:r>
              <w:rPr>
                <w:rFonts w:hint="eastAsia" w:ascii="仿宋" w:hAnsi="仿宋" w:eastAsia="仿宋" w:cs="仿宋"/>
              </w:rPr>
              <w:t>获</w:t>
            </w:r>
          </w:p>
          <w:p w14:paraId="3767B842">
            <w:pPr>
              <w:pStyle w:val="51"/>
              <w:spacing w:before="183" w:line="230" w:lineRule="auto"/>
              <w:ind w:left="229"/>
              <w:rPr>
                <w:rFonts w:hint="eastAsia" w:ascii="仿宋" w:hAnsi="仿宋" w:eastAsia="仿宋" w:cs="仿宋"/>
              </w:rPr>
            </w:pPr>
            <w:r>
              <w:rPr>
                <w:rFonts w:hint="eastAsia" w:ascii="仿宋" w:hAnsi="仿宋" w:eastAsia="仿宋" w:cs="仿宋"/>
              </w:rPr>
              <w:t>证</w:t>
            </w:r>
          </w:p>
          <w:p w14:paraId="3D0A3BE4">
            <w:pPr>
              <w:pStyle w:val="51"/>
              <w:spacing w:before="169" w:line="220" w:lineRule="auto"/>
              <w:ind w:left="230"/>
              <w:rPr>
                <w:rFonts w:hint="eastAsia" w:ascii="仿宋" w:hAnsi="仿宋" w:eastAsia="仿宋" w:cs="仿宋"/>
              </w:rPr>
            </w:pPr>
            <w:r>
              <w:rPr>
                <w:rFonts w:hint="eastAsia" w:ascii="仿宋" w:hAnsi="仿宋" w:eastAsia="仿宋" w:cs="仿宋"/>
              </w:rPr>
              <w:t>情</w:t>
            </w:r>
          </w:p>
          <w:p w14:paraId="7AB0C237">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1553" w:type="dxa"/>
            <w:gridSpan w:val="2"/>
            <w:vMerge w:val="restart"/>
            <w:tcBorders>
              <w:bottom w:val="nil"/>
            </w:tcBorders>
            <w:vAlign w:val="top"/>
          </w:tcPr>
          <w:p w14:paraId="5A88CC98">
            <w:pPr>
              <w:pStyle w:val="51"/>
              <w:spacing w:before="117" w:line="360" w:lineRule="auto"/>
              <w:ind w:left="114" w:right="108" w:firstLine="67"/>
              <w:jc w:val="both"/>
              <w:rPr>
                <w:rFonts w:hint="eastAsia" w:ascii="仿宋" w:hAnsi="仿宋" w:eastAsia="仿宋" w:cs="仿宋"/>
              </w:rPr>
            </w:pPr>
            <w:r>
              <w:rPr>
                <w:rFonts w:hint="eastAsia" w:ascii="仿宋" w:hAnsi="仿宋" w:eastAsia="仿宋" w:cs="仿宋"/>
                <w:spacing w:val="-2"/>
              </w:rPr>
              <w:t>产品生产许</w:t>
            </w:r>
            <w:r>
              <w:rPr>
                <w:rFonts w:hint="eastAsia" w:ascii="仿宋" w:hAnsi="仿宋" w:eastAsia="仿宋" w:cs="仿宋"/>
              </w:rPr>
              <w:t xml:space="preserve"> </w:t>
            </w:r>
            <w:r>
              <w:rPr>
                <w:rFonts w:hint="eastAsia" w:ascii="仿宋" w:hAnsi="仿宋" w:eastAsia="仿宋" w:cs="仿宋"/>
                <w:spacing w:val="-20"/>
              </w:rPr>
              <w:t>可证情况（对</w:t>
            </w:r>
            <w:r>
              <w:rPr>
                <w:rFonts w:hint="eastAsia" w:ascii="仿宋" w:hAnsi="仿宋" w:eastAsia="仿宋" w:cs="仿宋"/>
                <w:spacing w:val="4"/>
              </w:rPr>
              <w:t xml:space="preserve"> </w:t>
            </w:r>
            <w:r>
              <w:rPr>
                <w:rFonts w:hint="eastAsia" w:ascii="仿宋" w:hAnsi="仿宋" w:eastAsia="仿宋" w:cs="仿宋"/>
                <w:spacing w:val="11"/>
              </w:rPr>
              <w:t>需获得生产</w:t>
            </w:r>
            <w:r>
              <w:rPr>
                <w:rFonts w:hint="eastAsia" w:ascii="仿宋" w:hAnsi="仿宋" w:eastAsia="仿宋" w:cs="仿宋"/>
                <w:spacing w:val="2"/>
              </w:rPr>
              <w:t xml:space="preserve"> </w:t>
            </w:r>
            <w:r>
              <w:rPr>
                <w:rFonts w:hint="eastAsia" w:ascii="仿宋" w:hAnsi="仿宋" w:eastAsia="仿宋" w:cs="仿宋"/>
                <w:spacing w:val="11"/>
              </w:rPr>
              <w:t>许可证的产</w:t>
            </w:r>
          </w:p>
          <w:p w14:paraId="27D6F74A">
            <w:pPr>
              <w:pStyle w:val="51"/>
              <w:spacing w:line="220" w:lineRule="auto"/>
              <w:ind w:left="201"/>
              <w:rPr>
                <w:rFonts w:hint="eastAsia" w:ascii="仿宋" w:hAnsi="仿宋" w:eastAsia="仿宋" w:cs="仿宋"/>
              </w:rPr>
            </w:pPr>
            <w:r>
              <w:rPr>
                <w:rFonts w:hint="eastAsia" w:ascii="仿宋" w:hAnsi="仿宋" w:eastAsia="仿宋" w:cs="仿宋"/>
                <w:spacing w:val="-6"/>
              </w:rPr>
              <w:t>品要填写此</w:t>
            </w:r>
          </w:p>
          <w:p w14:paraId="2ECAA96B">
            <w:pPr>
              <w:pStyle w:val="51"/>
              <w:spacing w:before="182" w:line="220" w:lineRule="auto"/>
              <w:ind w:left="541"/>
              <w:rPr>
                <w:rFonts w:hint="eastAsia" w:ascii="仿宋" w:hAnsi="仿宋" w:eastAsia="仿宋" w:cs="仿宋"/>
              </w:rPr>
            </w:pPr>
            <w:r>
              <w:rPr>
                <w:rFonts w:hint="eastAsia" w:ascii="仿宋" w:hAnsi="仿宋" w:eastAsia="仿宋" w:cs="仿宋"/>
                <w:spacing w:val="-5"/>
              </w:rPr>
              <w:t>栏）</w:t>
            </w:r>
          </w:p>
        </w:tc>
        <w:tc>
          <w:tcPr>
            <w:tcW w:w="1332" w:type="dxa"/>
            <w:vAlign w:val="top"/>
          </w:tcPr>
          <w:p w14:paraId="39A3D1D0">
            <w:pPr>
              <w:pStyle w:val="51"/>
              <w:spacing w:before="117" w:line="219" w:lineRule="auto"/>
              <w:ind w:left="191"/>
              <w:rPr>
                <w:rFonts w:hint="eastAsia" w:ascii="仿宋" w:hAnsi="仿宋" w:eastAsia="仿宋" w:cs="仿宋"/>
              </w:rPr>
            </w:pPr>
            <w:r>
              <w:rPr>
                <w:rFonts w:hint="eastAsia" w:ascii="仿宋" w:hAnsi="仿宋" w:eastAsia="仿宋" w:cs="仿宋"/>
                <w:spacing w:val="-3"/>
              </w:rPr>
              <w:t>产品名称</w:t>
            </w:r>
          </w:p>
        </w:tc>
        <w:tc>
          <w:tcPr>
            <w:tcW w:w="1417" w:type="dxa"/>
            <w:vAlign w:val="top"/>
          </w:tcPr>
          <w:p w14:paraId="5E32869F">
            <w:pPr>
              <w:pStyle w:val="51"/>
              <w:spacing w:before="116" w:line="219" w:lineRule="auto"/>
              <w:ind w:left="238"/>
              <w:rPr>
                <w:rFonts w:hint="eastAsia" w:ascii="仿宋" w:hAnsi="仿宋" w:eastAsia="仿宋" w:cs="仿宋"/>
              </w:rPr>
            </w:pPr>
            <w:r>
              <w:rPr>
                <w:rFonts w:hint="eastAsia" w:ascii="仿宋" w:hAnsi="仿宋" w:eastAsia="仿宋" w:cs="仿宋"/>
                <w:spacing w:val="-4"/>
              </w:rPr>
              <w:t>发证机关</w:t>
            </w:r>
          </w:p>
        </w:tc>
        <w:tc>
          <w:tcPr>
            <w:tcW w:w="1275" w:type="dxa"/>
            <w:vAlign w:val="top"/>
          </w:tcPr>
          <w:p w14:paraId="6CEE2DF3">
            <w:pPr>
              <w:pStyle w:val="51"/>
              <w:spacing w:before="117" w:line="219" w:lineRule="auto"/>
              <w:ind w:left="405"/>
              <w:rPr>
                <w:rFonts w:hint="eastAsia" w:ascii="仿宋" w:hAnsi="仿宋" w:eastAsia="仿宋" w:cs="仿宋"/>
              </w:rPr>
            </w:pPr>
            <w:r>
              <w:rPr>
                <w:rFonts w:hint="eastAsia" w:ascii="仿宋" w:hAnsi="仿宋" w:eastAsia="仿宋" w:cs="仿宋"/>
                <w:spacing w:val="-6"/>
              </w:rPr>
              <w:t>编号</w:t>
            </w:r>
          </w:p>
        </w:tc>
        <w:tc>
          <w:tcPr>
            <w:tcW w:w="1617" w:type="dxa"/>
            <w:vAlign w:val="top"/>
          </w:tcPr>
          <w:p w14:paraId="2BD7929C">
            <w:pPr>
              <w:pStyle w:val="51"/>
              <w:spacing w:before="117" w:line="220" w:lineRule="auto"/>
              <w:ind w:left="339"/>
              <w:rPr>
                <w:rFonts w:hint="eastAsia" w:ascii="仿宋" w:hAnsi="仿宋" w:eastAsia="仿宋" w:cs="仿宋"/>
              </w:rPr>
            </w:pPr>
            <w:r>
              <w:rPr>
                <w:rFonts w:hint="eastAsia" w:ascii="仿宋" w:hAnsi="仿宋" w:eastAsia="仿宋" w:cs="仿宋"/>
                <w:spacing w:val="-4"/>
              </w:rPr>
              <w:t>发证时间</w:t>
            </w:r>
          </w:p>
        </w:tc>
        <w:tc>
          <w:tcPr>
            <w:tcW w:w="937" w:type="dxa"/>
            <w:vAlign w:val="top"/>
          </w:tcPr>
          <w:p w14:paraId="34E699B8">
            <w:pPr>
              <w:pStyle w:val="51"/>
              <w:spacing w:before="117" w:line="220" w:lineRule="auto"/>
              <w:ind w:left="238"/>
              <w:rPr>
                <w:rFonts w:hint="eastAsia" w:ascii="仿宋" w:hAnsi="仿宋" w:eastAsia="仿宋" w:cs="仿宋"/>
              </w:rPr>
            </w:pPr>
            <w:r>
              <w:rPr>
                <w:rFonts w:hint="eastAsia" w:ascii="仿宋" w:hAnsi="仿宋" w:eastAsia="仿宋" w:cs="仿宋"/>
                <w:spacing w:val="-7"/>
              </w:rPr>
              <w:t>期限</w:t>
            </w:r>
          </w:p>
        </w:tc>
      </w:tr>
      <w:tr w14:paraId="46A1A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rPr>
        <w:tc>
          <w:tcPr>
            <w:tcW w:w="686" w:type="dxa"/>
            <w:vMerge w:val="continue"/>
            <w:tcBorders>
              <w:top w:val="nil"/>
              <w:bottom w:val="nil"/>
            </w:tcBorders>
            <w:vAlign w:val="top"/>
          </w:tcPr>
          <w:p w14:paraId="0A106166">
            <w:pPr>
              <w:rPr>
                <w:rFonts w:hint="eastAsia" w:ascii="仿宋" w:hAnsi="仿宋" w:eastAsia="仿宋" w:cs="仿宋"/>
                <w:sz w:val="21"/>
              </w:rPr>
            </w:pPr>
          </w:p>
        </w:tc>
        <w:tc>
          <w:tcPr>
            <w:tcW w:w="1553" w:type="dxa"/>
            <w:gridSpan w:val="2"/>
            <w:vMerge w:val="continue"/>
            <w:tcBorders>
              <w:top w:val="nil"/>
            </w:tcBorders>
            <w:vAlign w:val="top"/>
          </w:tcPr>
          <w:p w14:paraId="31E11097">
            <w:pPr>
              <w:rPr>
                <w:rFonts w:hint="eastAsia" w:ascii="仿宋" w:hAnsi="仿宋" w:eastAsia="仿宋" w:cs="仿宋"/>
                <w:sz w:val="21"/>
              </w:rPr>
            </w:pPr>
          </w:p>
        </w:tc>
        <w:tc>
          <w:tcPr>
            <w:tcW w:w="1332" w:type="dxa"/>
            <w:vAlign w:val="top"/>
          </w:tcPr>
          <w:p w14:paraId="1C5D9A0A">
            <w:pPr>
              <w:rPr>
                <w:rFonts w:hint="eastAsia" w:ascii="仿宋" w:hAnsi="仿宋" w:eastAsia="仿宋" w:cs="仿宋"/>
                <w:sz w:val="21"/>
              </w:rPr>
            </w:pPr>
          </w:p>
        </w:tc>
        <w:tc>
          <w:tcPr>
            <w:tcW w:w="1417" w:type="dxa"/>
            <w:vAlign w:val="top"/>
          </w:tcPr>
          <w:p w14:paraId="19D8A31F">
            <w:pPr>
              <w:rPr>
                <w:rFonts w:hint="eastAsia" w:ascii="仿宋" w:hAnsi="仿宋" w:eastAsia="仿宋" w:cs="仿宋"/>
                <w:sz w:val="21"/>
              </w:rPr>
            </w:pPr>
          </w:p>
        </w:tc>
        <w:tc>
          <w:tcPr>
            <w:tcW w:w="1275" w:type="dxa"/>
            <w:vAlign w:val="top"/>
          </w:tcPr>
          <w:p w14:paraId="5FD13BD5">
            <w:pPr>
              <w:rPr>
                <w:rFonts w:hint="eastAsia" w:ascii="仿宋" w:hAnsi="仿宋" w:eastAsia="仿宋" w:cs="仿宋"/>
                <w:sz w:val="21"/>
              </w:rPr>
            </w:pPr>
          </w:p>
        </w:tc>
        <w:tc>
          <w:tcPr>
            <w:tcW w:w="2554" w:type="dxa"/>
            <w:gridSpan w:val="2"/>
            <w:vAlign w:val="top"/>
          </w:tcPr>
          <w:p w14:paraId="6DD2D468">
            <w:pPr>
              <w:rPr>
                <w:rFonts w:hint="eastAsia" w:ascii="仿宋" w:hAnsi="仿宋" w:eastAsia="仿宋" w:cs="仿宋"/>
                <w:sz w:val="21"/>
              </w:rPr>
            </w:pPr>
          </w:p>
        </w:tc>
      </w:tr>
      <w:tr w14:paraId="012D5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86" w:type="dxa"/>
            <w:vMerge w:val="continue"/>
            <w:tcBorders>
              <w:top w:val="nil"/>
              <w:bottom w:val="nil"/>
            </w:tcBorders>
            <w:vAlign w:val="top"/>
          </w:tcPr>
          <w:p w14:paraId="386F5729">
            <w:pPr>
              <w:rPr>
                <w:rFonts w:hint="eastAsia" w:ascii="仿宋" w:hAnsi="仿宋" w:eastAsia="仿宋" w:cs="仿宋"/>
                <w:sz w:val="21"/>
              </w:rPr>
            </w:pPr>
          </w:p>
        </w:tc>
        <w:tc>
          <w:tcPr>
            <w:tcW w:w="1553" w:type="dxa"/>
            <w:gridSpan w:val="2"/>
            <w:vAlign w:val="top"/>
          </w:tcPr>
          <w:p w14:paraId="667AE6E8">
            <w:pPr>
              <w:pStyle w:val="51"/>
              <w:spacing w:before="118" w:line="220" w:lineRule="auto"/>
              <w:ind w:left="185"/>
              <w:rPr>
                <w:rFonts w:hint="eastAsia" w:ascii="仿宋" w:hAnsi="仿宋" w:eastAsia="仿宋" w:cs="仿宋"/>
              </w:rPr>
            </w:pPr>
            <w:r>
              <w:rPr>
                <w:rFonts w:hint="eastAsia" w:ascii="仿宋" w:hAnsi="仿宋" w:eastAsia="仿宋" w:cs="仿宋"/>
                <w:spacing w:val="-3"/>
              </w:rPr>
              <w:t>企业通过质</w:t>
            </w:r>
          </w:p>
          <w:p w14:paraId="643F561C">
            <w:pPr>
              <w:pStyle w:val="51"/>
              <w:spacing w:before="181" w:line="220" w:lineRule="auto"/>
              <w:ind w:left="112"/>
              <w:rPr>
                <w:rFonts w:hint="eastAsia" w:ascii="仿宋" w:hAnsi="仿宋" w:eastAsia="仿宋" w:cs="仿宋"/>
              </w:rPr>
            </w:pPr>
            <w:r>
              <w:rPr>
                <w:rFonts w:hint="eastAsia" w:ascii="仿宋" w:hAnsi="仿宋" w:eastAsia="仿宋" w:cs="仿宋"/>
                <w:spacing w:val="-19"/>
              </w:rPr>
              <w:t>量体系、环保</w:t>
            </w:r>
          </w:p>
          <w:p w14:paraId="592D2CEA">
            <w:pPr>
              <w:pStyle w:val="51"/>
              <w:spacing w:before="182" w:line="219" w:lineRule="auto"/>
              <w:ind w:left="112"/>
              <w:rPr>
                <w:rFonts w:hint="eastAsia" w:ascii="仿宋" w:hAnsi="仿宋" w:eastAsia="仿宋" w:cs="仿宋"/>
              </w:rPr>
            </w:pPr>
            <w:r>
              <w:rPr>
                <w:rFonts w:hint="eastAsia" w:ascii="仿宋" w:hAnsi="仿宋" w:eastAsia="仿宋" w:cs="仿宋"/>
                <w:spacing w:val="-19"/>
              </w:rPr>
              <w:t>体系、计量等</w:t>
            </w:r>
          </w:p>
          <w:p w14:paraId="611F393B">
            <w:pPr>
              <w:pStyle w:val="51"/>
              <w:spacing w:before="183" w:line="220" w:lineRule="auto"/>
              <w:ind w:left="301"/>
              <w:rPr>
                <w:rFonts w:hint="eastAsia" w:ascii="仿宋" w:hAnsi="仿宋" w:eastAsia="仿宋" w:cs="仿宋"/>
              </w:rPr>
            </w:pPr>
            <w:r>
              <w:rPr>
                <w:rFonts w:hint="eastAsia" w:ascii="仿宋" w:hAnsi="仿宋" w:eastAsia="仿宋" w:cs="仿宋"/>
                <w:spacing w:val="-3"/>
              </w:rPr>
              <w:t>认证情况</w:t>
            </w:r>
          </w:p>
        </w:tc>
        <w:tc>
          <w:tcPr>
            <w:tcW w:w="6578" w:type="dxa"/>
            <w:gridSpan w:val="5"/>
            <w:vAlign w:val="top"/>
          </w:tcPr>
          <w:p w14:paraId="0A4A1281">
            <w:pPr>
              <w:rPr>
                <w:rFonts w:hint="eastAsia" w:ascii="仿宋" w:hAnsi="仿宋" w:eastAsia="仿宋" w:cs="仿宋"/>
                <w:sz w:val="21"/>
              </w:rPr>
            </w:pPr>
          </w:p>
        </w:tc>
      </w:tr>
      <w:tr w14:paraId="130FD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86" w:type="dxa"/>
            <w:vMerge w:val="continue"/>
            <w:tcBorders>
              <w:top w:val="nil"/>
            </w:tcBorders>
            <w:vAlign w:val="top"/>
          </w:tcPr>
          <w:p w14:paraId="74E7BCE6">
            <w:pPr>
              <w:rPr>
                <w:rFonts w:hint="eastAsia" w:ascii="仿宋" w:hAnsi="仿宋" w:eastAsia="仿宋" w:cs="仿宋"/>
                <w:sz w:val="21"/>
              </w:rPr>
            </w:pPr>
          </w:p>
        </w:tc>
        <w:tc>
          <w:tcPr>
            <w:tcW w:w="1553" w:type="dxa"/>
            <w:gridSpan w:val="2"/>
            <w:vAlign w:val="top"/>
          </w:tcPr>
          <w:p w14:paraId="00C20EA4">
            <w:pPr>
              <w:pStyle w:val="51"/>
              <w:spacing w:before="119" w:line="468" w:lineRule="exact"/>
              <w:ind w:left="185"/>
              <w:rPr>
                <w:rFonts w:hint="eastAsia" w:ascii="仿宋" w:hAnsi="仿宋" w:eastAsia="仿宋" w:cs="仿宋"/>
              </w:rPr>
            </w:pPr>
            <w:r>
              <w:rPr>
                <w:rFonts w:hint="eastAsia" w:ascii="仿宋" w:hAnsi="仿宋" w:eastAsia="仿宋" w:cs="仿宋"/>
                <w:spacing w:val="-3"/>
                <w:position w:val="17"/>
              </w:rPr>
              <w:t>企业获得专</w:t>
            </w:r>
          </w:p>
          <w:p w14:paraId="406AFEE0">
            <w:pPr>
              <w:pStyle w:val="51"/>
              <w:spacing w:line="220" w:lineRule="auto"/>
              <w:ind w:left="422"/>
              <w:rPr>
                <w:rFonts w:hint="eastAsia" w:ascii="仿宋" w:hAnsi="仿宋" w:eastAsia="仿宋" w:cs="仿宋"/>
              </w:rPr>
            </w:pPr>
            <w:r>
              <w:rPr>
                <w:rFonts w:hint="eastAsia" w:ascii="仿宋" w:hAnsi="仿宋" w:eastAsia="仿宋" w:cs="仿宋"/>
                <w:spacing w:val="-4"/>
              </w:rPr>
              <w:t>利情况</w:t>
            </w:r>
          </w:p>
        </w:tc>
        <w:tc>
          <w:tcPr>
            <w:tcW w:w="6578" w:type="dxa"/>
            <w:gridSpan w:val="5"/>
            <w:vAlign w:val="top"/>
          </w:tcPr>
          <w:p w14:paraId="13615415">
            <w:pPr>
              <w:rPr>
                <w:rFonts w:hint="eastAsia" w:ascii="仿宋" w:hAnsi="仿宋" w:eastAsia="仿宋" w:cs="仿宋"/>
                <w:sz w:val="21"/>
              </w:rPr>
            </w:pPr>
          </w:p>
        </w:tc>
      </w:tr>
    </w:tbl>
    <w:p w14:paraId="7C544C02">
      <w:pPr>
        <w:pStyle w:val="7"/>
        <w:spacing w:line="251" w:lineRule="auto"/>
        <w:rPr>
          <w:rFonts w:hint="eastAsia" w:ascii="仿宋" w:hAnsi="仿宋" w:eastAsia="仿宋" w:cs="仿宋"/>
        </w:rPr>
      </w:pPr>
    </w:p>
    <w:p w14:paraId="232CE312">
      <w:pPr>
        <w:spacing w:before="181" w:line="219" w:lineRule="auto"/>
        <w:ind w:left="285"/>
        <w:rPr>
          <w:rFonts w:hint="eastAsia" w:ascii="仿宋" w:hAnsi="仿宋" w:eastAsia="仿宋" w:cs="仿宋"/>
          <w:b/>
          <w:bCs/>
          <w:spacing w:val="-1"/>
          <w:sz w:val="24"/>
          <w:szCs w:val="24"/>
        </w:rPr>
      </w:pPr>
      <w:r>
        <w:rPr>
          <w:rFonts w:hint="eastAsia" w:ascii="仿宋" w:hAnsi="仿宋" w:eastAsia="仿宋" w:cs="仿宋"/>
          <w:b/>
          <w:bCs/>
          <w:spacing w:val="-1"/>
          <w:sz w:val="24"/>
          <w:szCs w:val="24"/>
        </w:rPr>
        <w:t>要求：</w:t>
      </w:r>
    </w:p>
    <w:p w14:paraId="3EB5FEE0">
      <w:pPr>
        <w:spacing w:before="181" w:line="219" w:lineRule="auto"/>
        <w:ind w:left="285"/>
        <w:rPr>
          <w:rFonts w:hint="eastAsia" w:ascii="仿宋" w:hAnsi="仿宋" w:eastAsia="仿宋" w:cs="仿宋"/>
        </w:rPr>
      </w:pPr>
      <w:r>
        <w:rPr>
          <w:rFonts w:hint="eastAsia" w:ascii="仿宋" w:hAnsi="仿宋" w:eastAsia="仿宋" w:cs="仿宋"/>
          <w:spacing w:val="-1"/>
          <w:sz w:val="24"/>
          <w:szCs w:val="24"/>
        </w:rPr>
        <w:t>1.姓名栏必须将所有股东都统计在内，若非股份公司此行（第三行）无需填写；</w:t>
      </w:r>
    </w:p>
    <w:p w14:paraId="431B4B81">
      <w:pPr>
        <w:spacing w:before="78" w:line="219" w:lineRule="auto"/>
        <w:ind w:left="271"/>
        <w:rPr>
          <w:rFonts w:hint="eastAsia" w:ascii="仿宋" w:hAnsi="仿宋" w:eastAsia="仿宋" w:cs="仿宋"/>
          <w:spacing w:val="-2"/>
          <w:sz w:val="24"/>
          <w:szCs w:val="24"/>
        </w:rPr>
      </w:pPr>
    </w:p>
    <w:p w14:paraId="17022C95">
      <w:pPr>
        <w:spacing w:before="78" w:line="219" w:lineRule="auto"/>
        <w:ind w:left="271"/>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4112A4E3">
      <w:pPr>
        <w:pStyle w:val="7"/>
        <w:spacing w:line="260" w:lineRule="auto"/>
        <w:rPr>
          <w:rFonts w:hint="eastAsia" w:ascii="仿宋" w:hAnsi="仿宋" w:eastAsia="仿宋" w:cs="仿宋"/>
        </w:rPr>
      </w:pPr>
    </w:p>
    <w:p w14:paraId="7704C6E9">
      <w:pPr>
        <w:spacing w:before="78" w:line="624" w:lineRule="exact"/>
        <w:ind w:left="269"/>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6C94C231">
      <w:pPr>
        <w:spacing w:line="220" w:lineRule="auto"/>
        <w:ind w:left="309"/>
        <w:rPr>
          <w:rFonts w:hint="eastAsia" w:ascii="仿宋" w:hAnsi="仿宋" w:eastAsia="仿宋" w:cs="仿宋"/>
          <w:sz w:val="24"/>
          <w:szCs w:val="24"/>
        </w:rPr>
        <w:sectPr>
          <w:headerReference r:id="rId10" w:type="default"/>
          <w:pgSz w:w="11906" w:h="16839"/>
          <w:pgMar w:top="1066" w:right="1542" w:bottom="400" w:left="1541" w:header="878" w:footer="397" w:gutter="0"/>
          <w:pgNumType w:fmt="decimal"/>
          <w:cols w:space="720" w:num="1"/>
        </w:sectPr>
      </w:pPr>
      <w:r>
        <w:rPr>
          <w:rFonts w:hint="eastAsia" w:ascii="仿宋" w:hAnsi="仿宋" w:eastAsia="仿宋" w:cs="仿宋"/>
          <w:spacing w:val="-17"/>
          <w:sz w:val="24"/>
          <w:szCs w:val="24"/>
        </w:rPr>
        <w:t>日期：</w:t>
      </w:r>
    </w:p>
    <w:p w14:paraId="778C8836">
      <w:pPr>
        <w:spacing w:before="272" w:line="225"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八</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 xml:space="preserve"> </w:t>
      </w:r>
    </w:p>
    <w:p w14:paraId="431B5B84">
      <w:pPr>
        <w:spacing w:before="272" w:line="225" w:lineRule="auto"/>
        <w:jc w:val="center"/>
        <w:rPr>
          <w:rFonts w:hint="eastAsia" w:ascii="仿宋" w:hAnsi="仿宋" w:eastAsia="仿宋" w:cs="仿宋"/>
          <w:b w:val="0"/>
          <w:bCs w:val="0"/>
          <w:sz w:val="31"/>
          <w:szCs w:val="31"/>
        </w:rPr>
      </w:pPr>
      <w:r>
        <w:rPr>
          <w:rFonts w:hint="eastAsia" w:ascii="仿宋" w:hAnsi="仿宋" w:eastAsia="仿宋" w:cs="仿宋"/>
          <w:b w:val="0"/>
          <w:bCs w:val="0"/>
          <w:spacing w:val="9"/>
          <w:sz w:val="31"/>
          <w:szCs w:val="31"/>
          <w14:textOutline w14:w="5793" w14:cap="sq" w14:cmpd="sng">
            <w14:solidFill>
              <w14:srgbClr w14:val="000000"/>
            </w14:solidFill>
            <w14:prstDash w14:val="solid"/>
            <w14:bevel/>
          </w14:textOutline>
        </w:rPr>
        <w:t>投标人类似项目实施情况一览表</w:t>
      </w:r>
    </w:p>
    <w:p w14:paraId="052F7046">
      <w:pPr>
        <w:spacing w:before="39"/>
        <w:rPr>
          <w:rFonts w:hint="eastAsia" w:ascii="仿宋" w:hAnsi="仿宋" w:eastAsia="仿宋" w:cs="仿宋"/>
          <w:b w:val="0"/>
          <w:bCs w:val="0"/>
        </w:rPr>
      </w:pPr>
    </w:p>
    <w:p w14:paraId="23FC0A75">
      <w:pPr>
        <w:spacing w:before="38"/>
        <w:rPr>
          <w:rFonts w:hint="eastAsia" w:ascii="仿宋" w:hAnsi="仿宋" w:eastAsia="仿宋" w:cs="仿宋"/>
          <w:b w:val="0"/>
          <w:bCs w:val="0"/>
        </w:rPr>
      </w:pPr>
    </w:p>
    <w:tbl>
      <w:tblPr>
        <w:tblStyle w:val="52"/>
        <w:tblW w:w="95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292"/>
        <w:gridCol w:w="1573"/>
        <w:gridCol w:w="1259"/>
        <w:gridCol w:w="1450"/>
        <w:gridCol w:w="1381"/>
        <w:gridCol w:w="2042"/>
      </w:tblGrid>
      <w:tr w14:paraId="73B58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547" w:type="dxa"/>
            <w:textDirection w:val="tbRlV"/>
            <w:vAlign w:val="top"/>
          </w:tcPr>
          <w:p w14:paraId="7C564FEC">
            <w:pPr>
              <w:pStyle w:val="51"/>
              <w:spacing w:before="150" w:line="210" w:lineRule="auto"/>
              <w:ind w:left="120"/>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序</w:t>
            </w:r>
            <w:r>
              <w:rPr>
                <w:rFonts w:hint="eastAsia" w:ascii="仿宋" w:hAnsi="仿宋" w:eastAsia="仿宋" w:cs="仿宋"/>
                <w:b w:val="0"/>
                <w:bCs w:val="0"/>
                <w:spacing w:val="108"/>
              </w:rPr>
              <w:t xml:space="preserve"> </w:t>
            </w:r>
            <w:r>
              <w:rPr>
                <w:rFonts w:hint="eastAsia" w:ascii="仿宋" w:hAnsi="仿宋" w:eastAsia="仿宋" w:cs="仿宋"/>
                <w:b w:val="0"/>
                <w:bCs w:val="0"/>
                <w:spacing w:val="-1"/>
                <w14:textOutline w14:w="4358" w14:cap="sq" w14:cmpd="sng">
                  <w14:solidFill>
                    <w14:srgbClr w14:val="000000"/>
                  </w14:solidFill>
                  <w14:prstDash w14:val="solid"/>
                  <w14:bevel/>
                </w14:textOutline>
              </w:rPr>
              <w:t>号</w:t>
            </w:r>
          </w:p>
        </w:tc>
        <w:tc>
          <w:tcPr>
            <w:tcW w:w="1292" w:type="dxa"/>
            <w:vAlign w:val="top"/>
          </w:tcPr>
          <w:p w14:paraId="4B4B3CCB">
            <w:pPr>
              <w:spacing w:line="274" w:lineRule="auto"/>
              <w:rPr>
                <w:rFonts w:hint="eastAsia" w:ascii="仿宋" w:hAnsi="仿宋" w:eastAsia="仿宋" w:cs="仿宋"/>
                <w:b w:val="0"/>
                <w:bCs w:val="0"/>
                <w:sz w:val="21"/>
              </w:rPr>
            </w:pPr>
          </w:p>
          <w:p w14:paraId="2A8FCAED">
            <w:pPr>
              <w:pStyle w:val="51"/>
              <w:spacing w:before="78" w:line="220" w:lineRule="auto"/>
              <w:ind w:left="166"/>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项目名称</w:t>
            </w:r>
          </w:p>
        </w:tc>
        <w:tc>
          <w:tcPr>
            <w:tcW w:w="1573" w:type="dxa"/>
            <w:vAlign w:val="top"/>
          </w:tcPr>
          <w:p w14:paraId="3542351C">
            <w:pPr>
              <w:spacing w:line="274" w:lineRule="auto"/>
              <w:rPr>
                <w:rFonts w:hint="eastAsia" w:ascii="仿宋" w:hAnsi="仿宋" w:eastAsia="仿宋" w:cs="仿宋"/>
                <w:b w:val="0"/>
                <w:bCs w:val="0"/>
                <w:sz w:val="21"/>
              </w:rPr>
            </w:pPr>
          </w:p>
          <w:p w14:paraId="56F5A3DF">
            <w:pPr>
              <w:pStyle w:val="51"/>
              <w:spacing w:before="78" w:line="220" w:lineRule="auto"/>
              <w:ind w:left="310"/>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项目地址</w:t>
            </w:r>
          </w:p>
        </w:tc>
        <w:tc>
          <w:tcPr>
            <w:tcW w:w="1259" w:type="dxa"/>
            <w:vAlign w:val="top"/>
          </w:tcPr>
          <w:p w14:paraId="3354741D">
            <w:pPr>
              <w:spacing w:line="273" w:lineRule="auto"/>
              <w:rPr>
                <w:rFonts w:hint="eastAsia" w:ascii="仿宋" w:hAnsi="仿宋" w:eastAsia="仿宋" w:cs="仿宋"/>
                <w:b w:val="0"/>
                <w:bCs w:val="0"/>
                <w:sz w:val="21"/>
              </w:rPr>
            </w:pPr>
          </w:p>
          <w:p w14:paraId="25B7CEDB">
            <w:pPr>
              <w:pStyle w:val="51"/>
              <w:spacing w:before="78" w:line="218" w:lineRule="auto"/>
              <w:ind w:left="152"/>
              <w:rPr>
                <w:rFonts w:hint="eastAsia" w:ascii="仿宋" w:hAnsi="仿宋" w:eastAsia="仿宋" w:cs="仿宋"/>
                <w:b w:val="0"/>
                <w:bCs w:val="0"/>
              </w:rPr>
            </w:pPr>
            <w:r>
              <w:rPr>
                <w:rFonts w:hint="eastAsia" w:ascii="仿宋" w:hAnsi="仿宋" w:eastAsia="仿宋" w:cs="仿宋"/>
                <w:b w:val="0"/>
                <w:bCs w:val="0"/>
                <w:spacing w:val="-2"/>
                <w14:textOutline w14:w="4358" w14:cap="sq" w14:cmpd="sng">
                  <w14:solidFill>
                    <w14:srgbClr w14:val="000000"/>
                  </w14:solidFill>
                  <w14:prstDash w14:val="solid"/>
                  <w14:bevel/>
                </w14:textOutline>
              </w:rPr>
              <w:t>合同总价</w:t>
            </w:r>
          </w:p>
        </w:tc>
        <w:tc>
          <w:tcPr>
            <w:tcW w:w="1450" w:type="dxa"/>
            <w:vAlign w:val="top"/>
          </w:tcPr>
          <w:p w14:paraId="7E0E1344">
            <w:pPr>
              <w:spacing w:line="274" w:lineRule="auto"/>
              <w:rPr>
                <w:rFonts w:hint="eastAsia" w:ascii="仿宋" w:hAnsi="仿宋" w:eastAsia="仿宋" w:cs="仿宋"/>
                <w:b w:val="0"/>
                <w:bCs w:val="0"/>
                <w:sz w:val="21"/>
              </w:rPr>
            </w:pPr>
          </w:p>
          <w:p w14:paraId="35E90E74">
            <w:pPr>
              <w:pStyle w:val="51"/>
              <w:spacing w:before="78" w:line="220" w:lineRule="auto"/>
              <w:ind w:left="254"/>
              <w:rPr>
                <w:rFonts w:hint="eastAsia" w:ascii="仿宋" w:hAnsi="仿宋" w:eastAsia="仿宋" w:cs="仿宋"/>
                <w:b w:val="0"/>
                <w:bCs w:val="0"/>
              </w:rPr>
            </w:pPr>
            <w:r>
              <w:rPr>
                <w:rFonts w:hint="eastAsia" w:ascii="仿宋" w:hAnsi="仿宋" w:eastAsia="仿宋" w:cs="仿宋"/>
                <w:b w:val="0"/>
                <w:bCs w:val="0"/>
                <w:spacing w:val="-4"/>
                <w14:textOutline w14:w="4358" w14:cap="sq" w14:cmpd="sng">
                  <w14:solidFill>
                    <w14:srgbClr w14:val="000000"/>
                  </w14:solidFill>
                  <w14:prstDash w14:val="solid"/>
                  <w14:bevel/>
                </w14:textOutline>
              </w:rPr>
              <w:t>实施时间</w:t>
            </w:r>
          </w:p>
        </w:tc>
        <w:tc>
          <w:tcPr>
            <w:tcW w:w="1381" w:type="dxa"/>
            <w:vAlign w:val="top"/>
          </w:tcPr>
          <w:p w14:paraId="29091092">
            <w:pPr>
              <w:spacing w:line="274" w:lineRule="auto"/>
              <w:rPr>
                <w:rFonts w:hint="eastAsia" w:ascii="仿宋" w:hAnsi="仿宋" w:eastAsia="仿宋" w:cs="仿宋"/>
                <w:b w:val="0"/>
                <w:bCs w:val="0"/>
                <w:sz w:val="21"/>
              </w:rPr>
            </w:pPr>
          </w:p>
          <w:p w14:paraId="49E87966">
            <w:pPr>
              <w:pStyle w:val="51"/>
              <w:spacing w:before="78" w:line="220" w:lineRule="auto"/>
              <w:ind w:left="218"/>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项目质量</w:t>
            </w:r>
          </w:p>
        </w:tc>
        <w:tc>
          <w:tcPr>
            <w:tcW w:w="2042" w:type="dxa"/>
            <w:vAlign w:val="top"/>
          </w:tcPr>
          <w:p w14:paraId="52ECF18C">
            <w:pPr>
              <w:pStyle w:val="51"/>
              <w:spacing w:before="120" w:line="468" w:lineRule="exact"/>
              <w:ind w:left="186"/>
              <w:rPr>
                <w:rFonts w:hint="eastAsia" w:ascii="仿宋" w:hAnsi="仿宋" w:eastAsia="仿宋" w:cs="仿宋"/>
                <w:b w:val="0"/>
                <w:bCs w:val="0"/>
              </w:rPr>
            </w:pPr>
            <w:r>
              <w:rPr>
                <w:rFonts w:hint="eastAsia" w:ascii="仿宋" w:hAnsi="仿宋" w:eastAsia="仿宋" w:cs="仿宋"/>
                <w:b w:val="0"/>
                <w:bCs w:val="0"/>
                <w:spacing w:val="-2"/>
                <w:position w:val="17"/>
                <w14:textOutline w14:w="4358" w14:cap="sq" w14:cmpd="sng">
                  <w14:solidFill>
                    <w14:srgbClr w14:val="000000"/>
                  </w14:solidFill>
                  <w14:prstDash w14:val="solid"/>
                  <w14:bevel/>
                </w14:textOutline>
              </w:rPr>
              <w:t>项目单位名称及</w:t>
            </w:r>
          </w:p>
          <w:p w14:paraId="74FAA892">
            <w:pPr>
              <w:pStyle w:val="51"/>
              <w:spacing w:before="1" w:line="220" w:lineRule="auto"/>
              <w:ind w:left="303"/>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其联系人电话</w:t>
            </w:r>
          </w:p>
        </w:tc>
      </w:tr>
      <w:tr w14:paraId="4D974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547" w:type="dxa"/>
            <w:vAlign w:val="top"/>
          </w:tcPr>
          <w:p w14:paraId="2ACE8075">
            <w:pPr>
              <w:pStyle w:val="51"/>
              <w:spacing w:before="185" w:line="184" w:lineRule="auto"/>
              <w:ind w:left="233"/>
              <w:rPr>
                <w:rFonts w:hint="eastAsia" w:ascii="仿宋" w:hAnsi="仿宋" w:eastAsia="仿宋" w:cs="仿宋"/>
                <w:b w:val="0"/>
                <w:bCs w:val="0"/>
              </w:rPr>
            </w:pPr>
            <w:r>
              <w:rPr>
                <w:rFonts w:hint="eastAsia" w:ascii="仿宋" w:hAnsi="仿宋" w:eastAsia="仿宋" w:cs="仿宋"/>
                <w:b w:val="0"/>
                <w:bCs w:val="0"/>
              </w:rPr>
              <w:t>1</w:t>
            </w:r>
          </w:p>
        </w:tc>
        <w:tc>
          <w:tcPr>
            <w:tcW w:w="1292" w:type="dxa"/>
            <w:vAlign w:val="top"/>
          </w:tcPr>
          <w:p w14:paraId="660AA557">
            <w:pPr>
              <w:rPr>
                <w:rFonts w:hint="eastAsia" w:ascii="仿宋" w:hAnsi="仿宋" w:eastAsia="仿宋" w:cs="仿宋"/>
                <w:b w:val="0"/>
                <w:bCs w:val="0"/>
                <w:sz w:val="21"/>
              </w:rPr>
            </w:pPr>
          </w:p>
        </w:tc>
        <w:tc>
          <w:tcPr>
            <w:tcW w:w="1573" w:type="dxa"/>
            <w:vAlign w:val="top"/>
          </w:tcPr>
          <w:p w14:paraId="4A2E0721">
            <w:pPr>
              <w:rPr>
                <w:rFonts w:hint="eastAsia" w:ascii="仿宋" w:hAnsi="仿宋" w:eastAsia="仿宋" w:cs="仿宋"/>
                <w:b w:val="0"/>
                <w:bCs w:val="0"/>
                <w:sz w:val="21"/>
              </w:rPr>
            </w:pPr>
          </w:p>
        </w:tc>
        <w:tc>
          <w:tcPr>
            <w:tcW w:w="1259" w:type="dxa"/>
            <w:vAlign w:val="top"/>
          </w:tcPr>
          <w:p w14:paraId="69DBB2AF">
            <w:pPr>
              <w:rPr>
                <w:rFonts w:hint="eastAsia" w:ascii="仿宋" w:hAnsi="仿宋" w:eastAsia="仿宋" w:cs="仿宋"/>
                <w:b w:val="0"/>
                <w:bCs w:val="0"/>
                <w:sz w:val="21"/>
              </w:rPr>
            </w:pPr>
          </w:p>
        </w:tc>
        <w:tc>
          <w:tcPr>
            <w:tcW w:w="1450" w:type="dxa"/>
            <w:vAlign w:val="top"/>
          </w:tcPr>
          <w:p w14:paraId="7331A20B">
            <w:pPr>
              <w:rPr>
                <w:rFonts w:hint="eastAsia" w:ascii="仿宋" w:hAnsi="仿宋" w:eastAsia="仿宋" w:cs="仿宋"/>
                <w:b w:val="0"/>
                <w:bCs w:val="0"/>
                <w:sz w:val="21"/>
              </w:rPr>
            </w:pPr>
          </w:p>
        </w:tc>
        <w:tc>
          <w:tcPr>
            <w:tcW w:w="1381" w:type="dxa"/>
            <w:vAlign w:val="top"/>
          </w:tcPr>
          <w:p w14:paraId="16666A33">
            <w:pPr>
              <w:rPr>
                <w:rFonts w:hint="eastAsia" w:ascii="仿宋" w:hAnsi="仿宋" w:eastAsia="仿宋" w:cs="仿宋"/>
                <w:b w:val="0"/>
                <w:bCs w:val="0"/>
                <w:sz w:val="21"/>
              </w:rPr>
            </w:pPr>
          </w:p>
        </w:tc>
        <w:tc>
          <w:tcPr>
            <w:tcW w:w="2042" w:type="dxa"/>
            <w:vAlign w:val="top"/>
          </w:tcPr>
          <w:p w14:paraId="50B7BDE6">
            <w:pPr>
              <w:rPr>
                <w:rFonts w:hint="eastAsia" w:ascii="仿宋" w:hAnsi="仿宋" w:eastAsia="仿宋" w:cs="仿宋"/>
                <w:b w:val="0"/>
                <w:bCs w:val="0"/>
                <w:sz w:val="21"/>
              </w:rPr>
            </w:pPr>
          </w:p>
        </w:tc>
      </w:tr>
      <w:tr w14:paraId="5097F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79112A20">
            <w:pPr>
              <w:pStyle w:val="51"/>
              <w:spacing w:before="188" w:line="183" w:lineRule="auto"/>
              <w:ind w:left="218"/>
              <w:rPr>
                <w:rFonts w:hint="eastAsia" w:ascii="仿宋" w:hAnsi="仿宋" w:eastAsia="仿宋" w:cs="仿宋"/>
                <w:b w:val="0"/>
                <w:bCs w:val="0"/>
              </w:rPr>
            </w:pPr>
            <w:r>
              <w:rPr>
                <w:rFonts w:hint="eastAsia" w:ascii="仿宋" w:hAnsi="仿宋" w:eastAsia="仿宋" w:cs="仿宋"/>
                <w:b w:val="0"/>
                <w:bCs w:val="0"/>
              </w:rPr>
              <w:t>2</w:t>
            </w:r>
          </w:p>
        </w:tc>
        <w:tc>
          <w:tcPr>
            <w:tcW w:w="1292" w:type="dxa"/>
            <w:vAlign w:val="top"/>
          </w:tcPr>
          <w:p w14:paraId="03C237A6">
            <w:pPr>
              <w:rPr>
                <w:rFonts w:hint="eastAsia" w:ascii="仿宋" w:hAnsi="仿宋" w:eastAsia="仿宋" w:cs="仿宋"/>
                <w:b w:val="0"/>
                <w:bCs w:val="0"/>
                <w:sz w:val="21"/>
              </w:rPr>
            </w:pPr>
          </w:p>
        </w:tc>
        <w:tc>
          <w:tcPr>
            <w:tcW w:w="1573" w:type="dxa"/>
            <w:vAlign w:val="top"/>
          </w:tcPr>
          <w:p w14:paraId="50A301FD">
            <w:pPr>
              <w:rPr>
                <w:rFonts w:hint="eastAsia" w:ascii="仿宋" w:hAnsi="仿宋" w:eastAsia="仿宋" w:cs="仿宋"/>
                <w:b w:val="0"/>
                <w:bCs w:val="0"/>
                <w:sz w:val="21"/>
              </w:rPr>
            </w:pPr>
          </w:p>
        </w:tc>
        <w:tc>
          <w:tcPr>
            <w:tcW w:w="1259" w:type="dxa"/>
            <w:vAlign w:val="top"/>
          </w:tcPr>
          <w:p w14:paraId="448E5E97">
            <w:pPr>
              <w:rPr>
                <w:rFonts w:hint="eastAsia" w:ascii="仿宋" w:hAnsi="仿宋" w:eastAsia="仿宋" w:cs="仿宋"/>
                <w:b w:val="0"/>
                <w:bCs w:val="0"/>
                <w:sz w:val="21"/>
              </w:rPr>
            </w:pPr>
          </w:p>
        </w:tc>
        <w:tc>
          <w:tcPr>
            <w:tcW w:w="1450" w:type="dxa"/>
            <w:vAlign w:val="top"/>
          </w:tcPr>
          <w:p w14:paraId="658BA8BB">
            <w:pPr>
              <w:rPr>
                <w:rFonts w:hint="eastAsia" w:ascii="仿宋" w:hAnsi="仿宋" w:eastAsia="仿宋" w:cs="仿宋"/>
                <w:b w:val="0"/>
                <w:bCs w:val="0"/>
                <w:sz w:val="21"/>
              </w:rPr>
            </w:pPr>
          </w:p>
        </w:tc>
        <w:tc>
          <w:tcPr>
            <w:tcW w:w="1381" w:type="dxa"/>
            <w:vAlign w:val="top"/>
          </w:tcPr>
          <w:p w14:paraId="630C06D2">
            <w:pPr>
              <w:rPr>
                <w:rFonts w:hint="eastAsia" w:ascii="仿宋" w:hAnsi="仿宋" w:eastAsia="仿宋" w:cs="仿宋"/>
                <w:b w:val="0"/>
                <w:bCs w:val="0"/>
                <w:sz w:val="21"/>
              </w:rPr>
            </w:pPr>
          </w:p>
        </w:tc>
        <w:tc>
          <w:tcPr>
            <w:tcW w:w="2042" w:type="dxa"/>
            <w:vAlign w:val="top"/>
          </w:tcPr>
          <w:p w14:paraId="0B2B385E">
            <w:pPr>
              <w:rPr>
                <w:rFonts w:hint="eastAsia" w:ascii="仿宋" w:hAnsi="仿宋" w:eastAsia="仿宋" w:cs="仿宋"/>
                <w:b w:val="0"/>
                <w:bCs w:val="0"/>
                <w:sz w:val="21"/>
              </w:rPr>
            </w:pPr>
          </w:p>
        </w:tc>
      </w:tr>
      <w:tr w14:paraId="3CE38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0E4040B8">
            <w:pPr>
              <w:pStyle w:val="51"/>
              <w:spacing w:before="188" w:line="183" w:lineRule="auto"/>
              <w:ind w:left="220"/>
              <w:rPr>
                <w:rFonts w:hint="eastAsia" w:ascii="仿宋" w:hAnsi="仿宋" w:eastAsia="仿宋" w:cs="仿宋"/>
                <w:b w:val="0"/>
                <w:bCs w:val="0"/>
              </w:rPr>
            </w:pPr>
            <w:r>
              <w:rPr>
                <w:rFonts w:hint="eastAsia" w:ascii="仿宋" w:hAnsi="仿宋" w:eastAsia="仿宋" w:cs="仿宋"/>
                <w:b w:val="0"/>
                <w:bCs w:val="0"/>
              </w:rPr>
              <w:t>3</w:t>
            </w:r>
          </w:p>
        </w:tc>
        <w:tc>
          <w:tcPr>
            <w:tcW w:w="1292" w:type="dxa"/>
            <w:vAlign w:val="top"/>
          </w:tcPr>
          <w:p w14:paraId="4107D94C">
            <w:pPr>
              <w:rPr>
                <w:rFonts w:hint="eastAsia" w:ascii="仿宋" w:hAnsi="仿宋" w:eastAsia="仿宋" w:cs="仿宋"/>
                <w:b w:val="0"/>
                <w:bCs w:val="0"/>
                <w:sz w:val="21"/>
              </w:rPr>
            </w:pPr>
          </w:p>
        </w:tc>
        <w:tc>
          <w:tcPr>
            <w:tcW w:w="1573" w:type="dxa"/>
            <w:vAlign w:val="top"/>
          </w:tcPr>
          <w:p w14:paraId="1F1717A9">
            <w:pPr>
              <w:rPr>
                <w:rFonts w:hint="eastAsia" w:ascii="仿宋" w:hAnsi="仿宋" w:eastAsia="仿宋" w:cs="仿宋"/>
                <w:b w:val="0"/>
                <w:bCs w:val="0"/>
                <w:sz w:val="21"/>
              </w:rPr>
            </w:pPr>
          </w:p>
        </w:tc>
        <w:tc>
          <w:tcPr>
            <w:tcW w:w="1259" w:type="dxa"/>
            <w:vAlign w:val="top"/>
          </w:tcPr>
          <w:p w14:paraId="15BC2BD2">
            <w:pPr>
              <w:rPr>
                <w:rFonts w:hint="eastAsia" w:ascii="仿宋" w:hAnsi="仿宋" w:eastAsia="仿宋" w:cs="仿宋"/>
                <w:b w:val="0"/>
                <w:bCs w:val="0"/>
                <w:sz w:val="21"/>
              </w:rPr>
            </w:pPr>
          </w:p>
        </w:tc>
        <w:tc>
          <w:tcPr>
            <w:tcW w:w="1450" w:type="dxa"/>
            <w:vAlign w:val="top"/>
          </w:tcPr>
          <w:p w14:paraId="7120C719">
            <w:pPr>
              <w:rPr>
                <w:rFonts w:hint="eastAsia" w:ascii="仿宋" w:hAnsi="仿宋" w:eastAsia="仿宋" w:cs="仿宋"/>
                <w:b w:val="0"/>
                <w:bCs w:val="0"/>
                <w:sz w:val="21"/>
              </w:rPr>
            </w:pPr>
          </w:p>
        </w:tc>
        <w:tc>
          <w:tcPr>
            <w:tcW w:w="1381" w:type="dxa"/>
            <w:vAlign w:val="top"/>
          </w:tcPr>
          <w:p w14:paraId="46D5C110">
            <w:pPr>
              <w:rPr>
                <w:rFonts w:hint="eastAsia" w:ascii="仿宋" w:hAnsi="仿宋" w:eastAsia="仿宋" w:cs="仿宋"/>
                <w:b w:val="0"/>
                <w:bCs w:val="0"/>
                <w:sz w:val="21"/>
              </w:rPr>
            </w:pPr>
          </w:p>
        </w:tc>
        <w:tc>
          <w:tcPr>
            <w:tcW w:w="2042" w:type="dxa"/>
            <w:vAlign w:val="top"/>
          </w:tcPr>
          <w:p w14:paraId="0C4DABD7">
            <w:pPr>
              <w:rPr>
                <w:rFonts w:hint="eastAsia" w:ascii="仿宋" w:hAnsi="仿宋" w:eastAsia="仿宋" w:cs="仿宋"/>
                <w:b w:val="0"/>
                <w:bCs w:val="0"/>
                <w:sz w:val="21"/>
              </w:rPr>
            </w:pPr>
          </w:p>
        </w:tc>
      </w:tr>
      <w:tr w14:paraId="11D21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2C3B8FCB">
            <w:pPr>
              <w:pStyle w:val="51"/>
              <w:spacing w:before="151" w:line="378" w:lineRule="exact"/>
              <w:ind w:left="170"/>
              <w:rPr>
                <w:rFonts w:hint="eastAsia" w:ascii="仿宋" w:hAnsi="仿宋" w:eastAsia="仿宋" w:cs="仿宋"/>
                <w:b w:val="0"/>
                <w:bCs w:val="0"/>
              </w:rPr>
            </w:pPr>
            <w:r>
              <w:rPr>
                <w:rFonts w:hint="eastAsia" w:ascii="仿宋" w:hAnsi="仿宋" w:eastAsia="仿宋" w:cs="仿宋"/>
                <w:b w:val="0"/>
                <w:bCs w:val="0"/>
                <w:position w:val="3"/>
              </w:rPr>
              <w:t>…</w:t>
            </w:r>
          </w:p>
        </w:tc>
        <w:tc>
          <w:tcPr>
            <w:tcW w:w="1292" w:type="dxa"/>
            <w:vAlign w:val="top"/>
          </w:tcPr>
          <w:p w14:paraId="2FE0C1ED">
            <w:pPr>
              <w:rPr>
                <w:rFonts w:hint="eastAsia" w:ascii="仿宋" w:hAnsi="仿宋" w:eastAsia="仿宋" w:cs="仿宋"/>
                <w:b w:val="0"/>
                <w:bCs w:val="0"/>
                <w:sz w:val="21"/>
              </w:rPr>
            </w:pPr>
          </w:p>
        </w:tc>
        <w:tc>
          <w:tcPr>
            <w:tcW w:w="1573" w:type="dxa"/>
            <w:vAlign w:val="top"/>
          </w:tcPr>
          <w:p w14:paraId="152AF5E0">
            <w:pPr>
              <w:rPr>
                <w:rFonts w:hint="eastAsia" w:ascii="仿宋" w:hAnsi="仿宋" w:eastAsia="仿宋" w:cs="仿宋"/>
                <w:b w:val="0"/>
                <w:bCs w:val="0"/>
                <w:sz w:val="21"/>
              </w:rPr>
            </w:pPr>
          </w:p>
        </w:tc>
        <w:tc>
          <w:tcPr>
            <w:tcW w:w="1259" w:type="dxa"/>
            <w:vAlign w:val="top"/>
          </w:tcPr>
          <w:p w14:paraId="52E32E16">
            <w:pPr>
              <w:rPr>
                <w:rFonts w:hint="eastAsia" w:ascii="仿宋" w:hAnsi="仿宋" w:eastAsia="仿宋" w:cs="仿宋"/>
                <w:b w:val="0"/>
                <w:bCs w:val="0"/>
                <w:sz w:val="21"/>
              </w:rPr>
            </w:pPr>
          </w:p>
        </w:tc>
        <w:tc>
          <w:tcPr>
            <w:tcW w:w="1450" w:type="dxa"/>
            <w:vAlign w:val="top"/>
          </w:tcPr>
          <w:p w14:paraId="4F782681">
            <w:pPr>
              <w:rPr>
                <w:rFonts w:hint="eastAsia" w:ascii="仿宋" w:hAnsi="仿宋" w:eastAsia="仿宋" w:cs="仿宋"/>
                <w:b w:val="0"/>
                <w:bCs w:val="0"/>
                <w:sz w:val="21"/>
              </w:rPr>
            </w:pPr>
          </w:p>
        </w:tc>
        <w:tc>
          <w:tcPr>
            <w:tcW w:w="1381" w:type="dxa"/>
            <w:vAlign w:val="top"/>
          </w:tcPr>
          <w:p w14:paraId="0CDAB008">
            <w:pPr>
              <w:rPr>
                <w:rFonts w:hint="eastAsia" w:ascii="仿宋" w:hAnsi="仿宋" w:eastAsia="仿宋" w:cs="仿宋"/>
                <w:b w:val="0"/>
                <w:bCs w:val="0"/>
                <w:sz w:val="21"/>
              </w:rPr>
            </w:pPr>
          </w:p>
        </w:tc>
        <w:tc>
          <w:tcPr>
            <w:tcW w:w="2042" w:type="dxa"/>
            <w:vAlign w:val="top"/>
          </w:tcPr>
          <w:p w14:paraId="6AAC7A77">
            <w:pPr>
              <w:rPr>
                <w:rFonts w:hint="eastAsia" w:ascii="仿宋" w:hAnsi="仿宋" w:eastAsia="仿宋" w:cs="仿宋"/>
                <w:b w:val="0"/>
                <w:bCs w:val="0"/>
                <w:sz w:val="21"/>
              </w:rPr>
            </w:pPr>
          </w:p>
        </w:tc>
      </w:tr>
      <w:tr w14:paraId="52D53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7DFBA8B7">
            <w:pPr>
              <w:rPr>
                <w:rFonts w:hint="eastAsia" w:ascii="仿宋" w:hAnsi="仿宋" w:eastAsia="仿宋" w:cs="仿宋"/>
                <w:b w:val="0"/>
                <w:bCs w:val="0"/>
                <w:sz w:val="21"/>
              </w:rPr>
            </w:pPr>
          </w:p>
        </w:tc>
        <w:tc>
          <w:tcPr>
            <w:tcW w:w="1292" w:type="dxa"/>
            <w:vAlign w:val="top"/>
          </w:tcPr>
          <w:p w14:paraId="259BADBD">
            <w:pPr>
              <w:rPr>
                <w:rFonts w:hint="eastAsia" w:ascii="仿宋" w:hAnsi="仿宋" w:eastAsia="仿宋" w:cs="仿宋"/>
                <w:b w:val="0"/>
                <w:bCs w:val="0"/>
                <w:sz w:val="21"/>
              </w:rPr>
            </w:pPr>
          </w:p>
        </w:tc>
        <w:tc>
          <w:tcPr>
            <w:tcW w:w="1573" w:type="dxa"/>
            <w:vAlign w:val="top"/>
          </w:tcPr>
          <w:p w14:paraId="4BE0BF4C">
            <w:pPr>
              <w:rPr>
                <w:rFonts w:hint="eastAsia" w:ascii="仿宋" w:hAnsi="仿宋" w:eastAsia="仿宋" w:cs="仿宋"/>
                <w:b w:val="0"/>
                <w:bCs w:val="0"/>
                <w:sz w:val="21"/>
              </w:rPr>
            </w:pPr>
          </w:p>
        </w:tc>
        <w:tc>
          <w:tcPr>
            <w:tcW w:w="1259" w:type="dxa"/>
            <w:vAlign w:val="top"/>
          </w:tcPr>
          <w:p w14:paraId="755B9E3C">
            <w:pPr>
              <w:rPr>
                <w:rFonts w:hint="eastAsia" w:ascii="仿宋" w:hAnsi="仿宋" w:eastAsia="仿宋" w:cs="仿宋"/>
                <w:b w:val="0"/>
                <w:bCs w:val="0"/>
                <w:sz w:val="21"/>
              </w:rPr>
            </w:pPr>
          </w:p>
        </w:tc>
        <w:tc>
          <w:tcPr>
            <w:tcW w:w="1450" w:type="dxa"/>
            <w:vAlign w:val="top"/>
          </w:tcPr>
          <w:p w14:paraId="2B5C4E2E">
            <w:pPr>
              <w:rPr>
                <w:rFonts w:hint="eastAsia" w:ascii="仿宋" w:hAnsi="仿宋" w:eastAsia="仿宋" w:cs="仿宋"/>
                <w:b w:val="0"/>
                <w:bCs w:val="0"/>
                <w:sz w:val="21"/>
              </w:rPr>
            </w:pPr>
          </w:p>
        </w:tc>
        <w:tc>
          <w:tcPr>
            <w:tcW w:w="1381" w:type="dxa"/>
            <w:vAlign w:val="top"/>
          </w:tcPr>
          <w:p w14:paraId="37BCAAFD">
            <w:pPr>
              <w:rPr>
                <w:rFonts w:hint="eastAsia" w:ascii="仿宋" w:hAnsi="仿宋" w:eastAsia="仿宋" w:cs="仿宋"/>
                <w:b w:val="0"/>
                <w:bCs w:val="0"/>
                <w:sz w:val="21"/>
              </w:rPr>
            </w:pPr>
          </w:p>
        </w:tc>
        <w:tc>
          <w:tcPr>
            <w:tcW w:w="2042" w:type="dxa"/>
            <w:vAlign w:val="top"/>
          </w:tcPr>
          <w:p w14:paraId="248BA57A">
            <w:pPr>
              <w:rPr>
                <w:rFonts w:hint="eastAsia" w:ascii="仿宋" w:hAnsi="仿宋" w:eastAsia="仿宋" w:cs="仿宋"/>
                <w:b w:val="0"/>
                <w:bCs w:val="0"/>
                <w:sz w:val="21"/>
              </w:rPr>
            </w:pPr>
          </w:p>
        </w:tc>
      </w:tr>
      <w:tr w14:paraId="32330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564195B8">
            <w:pPr>
              <w:rPr>
                <w:rFonts w:hint="eastAsia" w:ascii="仿宋" w:hAnsi="仿宋" w:eastAsia="仿宋" w:cs="仿宋"/>
                <w:b w:val="0"/>
                <w:bCs w:val="0"/>
                <w:sz w:val="21"/>
              </w:rPr>
            </w:pPr>
          </w:p>
        </w:tc>
        <w:tc>
          <w:tcPr>
            <w:tcW w:w="1292" w:type="dxa"/>
            <w:vAlign w:val="top"/>
          </w:tcPr>
          <w:p w14:paraId="0D437339">
            <w:pPr>
              <w:rPr>
                <w:rFonts w:hint="eastAsia" w:ascii="仿宋" w:hAnsi="仿宋" w:eastAsia="仿宋" w:cs="仿宋"/>
                <w:b w:val="0"/>
                <w:bCs w:val="0"/>
                <w:sz w:val="21"/>
              </w:rPr>
            </w:pPr>
          </w:p>
        </w:tc>
        <w:tc>
          <w:tcPr>
            <w:tcW w:w="1573" w:type="dxa"/>
            <w:vAlign w:val="top"/>
          </w:tcPr>
          <w:p w14:paraId="0D9B527D">
            <w:pPr>
              <w:rPr>
                <w:rFonts w:hint="eastAsia" w:ascii="仿宋" w:hAnsi="仿宋" w:eastAsia="仿宋" w:cs="仿宋"/>
                <w:b w:val="0"/>
                <w:bCs w:val="0"/>
                <w:sz w:val="21"/>
              </w:rPr>
            </w:pPr>
          </w:p>
        </w:tc>
        <w:tc>
          <w:tcPr>
            <w:tcW w:w="1259" w:type="dxa"/>
            <w:vAlign w:val="top"/>
          </w:tcPr>
          <w:p w14:paraId="10AC443E">
            <w:pPr>
              <w:rPr>
                <w:rFonts w:hint="eastAsia" w:ascii="仿宋" w:hAnsi="仿宋" w:eastAsia="仿宋" w:cs="仿宋"/>
                <w:b w:val="0"/>
                <w:bCs w:val="0"/>
                <w:sz w:val="21"/>
              </w:rPr>
            </w:pPr>
          </w:p>
        </w:tc>
        <w:tc>
          <w:tcPr>
            <w:tcW w:w="1450" w:type="dxa"/>
            <w:vAlign w:val="top"/>
          </w:tcPr>
          <w:p w14:paraId="13A6528C">
            <w:pPr>
              <w:rPr>
                <w:rFonts w:hint="eastAsia" w:ascii="仿宋" w:hAnsi="仿宋" w:eastAsia="仿宋" w:cs="仿宋"/>
                <w:b w:val="0"/>
                <w:bCs w:val="0"/>
                <w:sz w:val="21"/>
              </w:rPr>
            </w:pPr>
          </w:p>
        </w:tc>
        <w:tc>
          <w:tcPr>
            <w:tcW w:w="1381" w:type="dxa"/>
            <w:vAlign w:val="top"/>
          </w:tcPr>
          <w:p w14:paraId="59B054E0">
            <w:pPr>
              <w:rPr>
                <w:rFonts w:hint="eastAsia" w:ascii="仿宋" w:hAnsi="仿宋" w:eastAsia="仿宋" w:cs="仿宋"/>
                <w:b w:val="0"/>
                <w:bCs w:val="0"/>
                <w:sz w:val="21"/>
              </w:rPr>
            </w:pPr>
          </w:p>
        </w:tc>
        <w:tc>
          <w:tcPr>
            <w:tcW w:w="2042" w:type="dxa"/>
            <w:vAlign w:val="top"/>
          </w:tcPr>
          <w:p w14:paraId="4F6DA11D">
            <w:pPr>
              <w:rPr>
                <w:rFonts w:hint="eastAsia" w:ascii="仿宋" w:hAnsi="仿宋" w:eastAsia="仿宋" w:cs="仿宋"/>
                <w:b w:val="0"/>
                <w:bCs w:val="0"/>
                <w:sz w:val="21"/>
              </w:rPr>
            </w:pPr>
          </w:p>
        </w:tc>
      </w:tr>
      <w:tr w14:paraId="48333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47" w:type="dxa"/>
            <w:vAlign w:val="top"/>
          </w:tcPr>
          <w:p w14:paraId="7672FE41">
            <w:pPr>
              <w:rPr>
                <w:rFonts w:hint="eastAsia" w:ascii="仿宋" w:hAnsi="仿宋" w:eastAsia="仿宋" w:cs="仿宋"/>
                <w:b w:val="0"/>
                <w:bCs w:val="0"/>
                <w:sz w:val="21"/>
              </w:rPr>
            </w:pPr>
          </w:p>
        </w:tc>
        <w:tc>
          <w:tcPr>
            <w:tcW w:w="1292" w:type="dxa"/>
            <w:vAlign w:val="top"/>
          </w:tcPr>
          <w:p w14:paraId="5CB9DCE3">
            <w:pPr>
              <w:rPr>
                <w:rFonts w:hint="eastAsia" w:ascii="仿宋" w:hAnsi="仿宋" w:eastAsia="仿宋" w:cs="仿宋"/>
                <w:b w:val="0"/>
                <w:bCs w:val="0"/>
                <w:sz w:val="21"/>
              </w:rPr>
            </w:pPr>
          </w:p>
        </w:tc>
        <w:tc>
          <w:tcPr>
            <w:tcW w:w="1573" w:type="dxa"/>
            <w:vAlign w:val="top"/>
          </w:tcPr>
          <w:p w14:paraId="35D9705F">
            <w:pPr>
              <w:rPr>
                <w:rFonts w:hint="eastAsia" w:ascii="仿宋" w:hAnsi="仿宋" w:eastAsia="仿宋" w:cs="仿宋"/>
                <w:b w:val="0"/>
                <w:bCs w:val="0"/>
                <w:sz w:val="21"/>
              </w:rPr>
            </w:pPr>
          </w:p>
        </w:tc>
        <w:tc>
          <w:tcPr>
            <w:tcW w:w="1259" w:type="dxa"/>
            <w:vAlign w:val="top"/>
          </w:tcPr>
          <w:p w14:paraId="7D38F740">
            <w:pPr>
              <w:rPr>
                <w:rFonts w:hint="eastAsia" w:ascii="仿宋" w:hAnsi="仿宋" w:eastAsia="仿宋" w:cs="仿宋"/>
                <w:b w:val="0"/>
                <w:bCs w:val="0"/>
                <w:sz w:val="21"/>
              </w:rPr>
            </w:pPr>
          </w:p>
        </w:tc>
        <w:tc>
          <w:tcPr>
            <w:tcW w:w="1450" w:type="dxa"/>
            <w:vAlign w:val="top"/>
          </w:tcPr>
          <w:p w14:paraId="0BBCC9D6">
            <w:pPr>
              <w:rPr>
                <w:rFonts w:hint="eastAsia" w:ascii="仿宋" w:hAnsi="仿宋" w:eastAsia="仿宋" w:cs="仿宋"/>
                <w:b w:val="0"/>
                <w:bCs w:val="0"/>
                <w:sz w:val="21"/>
              </w:rPr>
            </w:pPr>
          </w:p>
        </w:tc>
        <w:tc>
          <w:tcPr>
            <w:tcW w:w="1381" w:type="dxa"/>
            <w:vAlign w:val="top"/>
          </w:tcPr>
          <w:p w14:paraId="16220C6F">
            <w:pPr>
              <w:rPr>
                <w:rFonts w:hint="eastAsia" w:ascii="仿宋" w:hAnsi="仿宋" w:eastAsia="仿宋" w:cs="仿宋"/>
                <w:b w:val="0"/>
                <w:bCs w:val="0"/>
                <w:sz w:val="21"/>
              </w:rPr>
            </w:pPr>
          </w:p>
        </w:tc>
        <w:tc>
          <w:tcPr>
            <w:tcW w:w="2042" w:type="dxa"/>
            <w:vAlign w:val="top"/>
          </w:tcPr>
          <w:p w14:paraId="7B142AD5">
            <w:pPr>
              <w:rPr>
                <w:rFonts w:hint="eastAsia" w:ascii="仿宋" w:hAnsi="仿宋" w:eastAsia="仿宋" w:cs="仿宋"/>
                <w:b w:val="0"/>
                <w:bCs w:val="0"/>
                <w:sz w:val="21"/>
              </w:rPr>
            </w:pPr>
          </w:p>
        </w:tc>
      </w:tr>
    </w:tbl>
    <w:p w14:paraId="51717364">
      <w:pPr>
        <w:pStyle w:val="7"/>
        <w:spacing w:line="278" w:lineRule="auto"/>
        <w:rPr>
          <w:rFonts w:hint="eastAsia" w:ascii="仿宋" w:hAnsi="仿宋" w:eastAsia="仿宋" w:cs="仿宋"/>
        </w:rPr>
      </w:pPr>
    </w:p>
    <w:p w14:paraId="6D06E3F9">
      <w:pPr>
        <w:pStyle w:val="7"/>
        <w:spacing w:line="278" w:lineRule="auto"/>
        <w:rPr>
          <w:rFonts w:hint="eastAsia" w:ascii="仿宋" w:hAnsi="仿宋" w:eastAsia="仿宋" w:cs="仿宋"/>
        </w:rPr>
      </w:pPr>
    </w:p>
    <w:p w14:paraId="4325CC42">
      <w:pPr>
        <w:spacing w:before="78" w:line="219" w:lineRule="auto"/>
        <w:ind w:left="63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048B3429">
      <w:pPr>
        <w:pStyle w:val="7"/>
        <w:spacing w:line="260" w:lineRule="auto"/>
        <w:rPr>
          <w:rFonts w:hint="eastAsia" w:ascii="仿宋" w:hAnsi="仿宋" w:eastAsia="仿宋" w:cs="仿宋"/>
        </w:rPr>
      </w:pPr>
    </w:p>
    <w:p w14:paraId="40C198E9">
      <w:pPr>
        <w:spacing w:before="78" w:line="624" w:lineRule="exact"/>
        <w:ind w:left="634"/>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7CCCC85B">
      <w:pPr>
        <w:spacing w:line="220" w:lineRule="auto"/>
        <w:ind w:left="674"/>
        <w:rPr>
          <w:rFonts w:hint="eastAsia" w:ascii="仿宋" w:hAnsi="仿宋" w:eastAsia="仿宋" w:cs="仿宋"/>
          <w:sz w:val="24"/>
          <w:szCs w:val="24"/>
        </w:rPr>
        <w:sectPr>
          <w:headerReference r:id="rId11" w:type="default"/>
          <w:pgSz w:w="11906" w:h="16839"/>
          <w:pgMar w:top="1066" w:right="1175" w:bottom="400" w:left="1175" w:header="878" w:footer="397" w:gutter="0"/>
          <w:pgNumType w:fmt="decimal"/>
          <w:cols w:space="720" w:num="1"/>
        </w:sectPr>
      </w:pPr>
      <w:r>
        <w:rPr>
          <w:rFonts w:hint="eastAsia" w:ascii="仿宋" w:hAnsi="仿宋" w:eastAsia="仿宋" w:cs="仿宋"/>
          <w:spacing w:val="-17"/>
          <w:sz w:val="24"/>
          <w:szCs w:val="24"/>
        </w:rPr>
        <w:t>日期：</w:t>
      </w:r>
    </w:p>
    <w:p w14:paraId="642043EE">
      <w:pPr>
        <w:snapToGrid w:val="0"/>
        <w:spacing w:before="50" w:after="156" w:afterLines="50"/>
        <w:jc w:val="left"/>
        <w:rPr>
          <w:rFonts w:hint="eastAsia" w:ascii="仿宋" w:hAnsi="仿宋" w:eastAsia="仿宋" w:cs="仿宋"/>
          <w:b/>
          <w:color w:val="auto"/>
          <w:kern w:val="0"/>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九</w:t>
      </w:r>
      <w:r>
        <w:rPr>
          <w:rFonts w:hint="eastAsia" w:ascii="仿宋" w:hAnsi="仿宋" w:eastAsia="仿宋" w:cs="仿宋"/>
          <w:bCs/>
          <w:color w:val="auto"/>
          <w:sz w:val="24"/>
          <w:szCs w:val="24"/>
          <w:highlight w:val="none"/>
        </w:rPr>
        <w:t>：</w:t>
      </w:r>
    </w:p>
    <w:p w14:paraId="35CC520E">
      <w:pPr>
        <w:jc w:val="center"/>
        <w:rPr>
          <w:rFonts w:ascii="宋体" w:hAnsi="宋体"/>
          <w:b/>
          <w:color w:val="auto"/>
          <w:sz w:val="24"/>
          <w:highlight w:val="none"/>
        </w:rPr>
      </w:pPr>
      <w:r>
        <w:rPr>
          <w:rFonts w:hint="eastAsia" w:ascii="宋体" w:hAnsi="宋体"/>
          <w:b/>
          <w:color w:val="auto"/>
          <w:sz w:val="30"/>
          <w:szCs w:val="30"/>
          <w:highlight w:val="none"/>
        </w:rPr>
        <w:t>采购项目评分索引表</w:t>
      </w:r>
    </w:p>
    <w:p w14:paraId="1E9B3649">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（重要提示：</w:t>
      </w:r>
      <w:r>
        <w:rPr>
          <w:rFonts w:hint="eastAsia" w:ascii="宋体" w:hAnsi="宋体"/>
          <w:b/>
          <w:color w:val="auto"/>
          <w:spacing w:val="-4"/>
          <w:sz w:val="24"/>
          <w:highlight w:val="none"/>
          <w:shd w:val="pct10" w:color="auto" w:fill="FFFFFF"/>
        </w:rPr>
        <w:t>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w:t>
      </w:r>
      <w:r>
        <w:rPr>
          <w:rFonts w:hint="eastAsia" w:ascii="宋体" w:hAnsi="宋体"/>
          <w:b/>
          <w:color w:val="auto"/>
          <w:spacing w:val="-4"/>
          <w:sz w:val="24"/>
          <w:highlight w:val="none"/>
          <w:u w:val="single"/>
          <w:shd w:val="pct10" w:color="auto" w:fill="FFFFFF"/>
          <w:lang w:eastAsia="zh-CN"/>
        </w:rPr>
        <w:t>地</w:t>
      </w:r>
      <w:r>
        <w:rPr>
          <w:rFonts w:hint="eastAsia" w:ascii="宋体" w:hAnsi="宋体"/>
          <w:b/>
          <w:color w:val="auto"/>
          <w:spacing w:val="-4"/>
          <w:sz w:val="24"/>
          <w:highlight w:val="none"/>
          <w:u w:val="single"/>
          <w:shd w:val="pct10" w:color="auto" w:fill="FFFFFF"/>
        </w:rPr>
        <w:t>评审</w:t>
      </w:r>
      <w:r>
        <w:rPr>
          <w:rFonts w:hint="eastAsia" w:ascii="宋体" w:hAnsi="宋体"/>
          <w:b/>
          <w:color w:val="auto"/>
          <w:spacing w:val="-4"/>
          <w:sz w:val="24"/>
          <w:highlight w:val="none"/>
          <w:u w:val="single"/>
          <w:shd w:val="pct10" w:color="auto" w:fill="FFFFFF"/>
          <w:lang w:eastAsia="zh-CN"/>
        </w:rPr>
        <w:t>）</w:t>
      </w:r>
    </w:p>
    <w:p w14:paraId="1F32B770">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23"/>
        <w:tblpPr w:leftFromText="180" w:rightFromText="180" w:vertAnchor="text" w:horzAnchor="page" w:tblpX="1029" w:tblpY="322"/>
        <w:tblOverlap w:val="never"/>
        <w:tblW w:w="10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717"/>
        <w:gridCol w:w="1017"/>
        <w:gridCol w:w="1200"/>
        <w:gridCol w:w="2932"/>
        <w:gridCol w:w="1690"/>
      </w:tblGrid>
      <w:tr w14:paraId="3324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279" w:type="dxa"/>
            <w:gridSpan w:val="2"/>
            <w:noWrap w:val="0"/>
            <w:vAlign w:val="center"/>
          </w:tcPr>
          <w:p w14:paraId="7F7EBC1D">
            <w:pPr>
              <w:keepNext w:val="0"/>
              <w:keepLines w:val="0"/>
              <w:widowControl/>
              <w:suppressLineNumbers w:val="0"/>
              <w:spacing w:before="0" w:beforeAutospacing="0" w:after="0" w:afterAutospacing="0"/>
              <w:ind w:left="0" w:right="0"/>
              <w:jc w:val="center"/>
              <w:rPr>
                <w:rFonts w:hint="eastAsia" w:ascii="宋体" w:hAnsi="宋体"/>
                <w:b/>
                <w:bCs/>
                <w:color w:val="auto"/>
                <w:sz w:val="24"/>
              </w:rPr>
            </w:pPr>
            <w:r>
              <w:rPr>
                <w:rFonts w:hint="eastAsia" w:ascii="宋体" w:hAnsi="宋体"/>
                <w:b/>
                <w:bCs/>
                <w:color w:val="auto"/>
                <w:sz w:val="24"/>
              </w:rPr>
              <w:t>评标内容</w:t>
            </w:r>
          </w:p>
        </w:tc>
        <w:tc>
          <w:tcPr>
            <w:tcW w:w="1017" w:type="dxa"/>
            <w:noWrap w:val="0"/>
            <w:vAlign w:val="center"/>
          </w:tcPr>
          <w:p w14:paraId="11F42F34">
            <w:pPr>
              <w:keepNext w:val="0"/>
              <w:keepLines w:val="0"/>
              <w:widowControl/>
              <w:suppressLineNumbers w:val="0"/>
              <w:spacing w:before="0" w:beforeAutospacing="0" w:after="0" w:afterAutospacing="0"/>
              <w:ind w:left="0" w:right="0"/>
              <w:jc w:val="center"/>
              <w:rPr>
                <w:rFonts w:hint="default" w:ascii="宋体" w:hAnsi="宋体"/>
                <w:b/>
                <w:bCs/>
                <w:color w:val="auto"/>
                <w:sz w:val="24"/>
              </w:rPr>
            </w:pPr>
            <w:r>
              <w:rPr>
                <w:rFonts w:hint="eastAsia" w:ascii="宋体" w:hAnsi="宋体"/>
                <w:b/>
                <w:bCs/>
                <w:color w:val="auto"/>
                <w:sz w:val="24"/>
              </w:rPr>
              <w:t>分值</w:t>
            </w:r>
          </w:p>
        </w:tc>
        <w:tc>
          <w:tcPr>
            <w:tcW w:w="1200" w:type="dxa"/>
            <w:tcBorders>
              <w:top w:val="single" w:color="auto" w:sz="4" w:space="0"/>
              <w:left w:val="nil"/>
              <w:bottom w:val="single" w:color="auto" w:sz="4" w:space="0"/>
              <w:right w:val="single" w:color="auto" w:sz="4" w:space="0"/>
            </w:tcBorders>
            <w:noWrap w:val="0"/>
            <w:vAlign w:val="center"/>
          </w:tcPr>
          <w:p w14:paraId="06CC8180">
            <w:pPr>
              <w:keepNext w:val="0"/>
              <w:keepLines w:val="0"/>
              <w:widowControl/>
              <w:suppressLineNumbers w:val="0"/>
              <w:spacing w:before="0" w:beforeAutospacing="0" w:after="0" w:afterAutospacing="0"/>
              <w:ind w:left="0" w:right="0"/>
              <w:jc w:val="center"/>
              <w:rPr>
                <w:rFonts w:hint="default" w:ascii="宋体" w:hAnsi="宋体"/>
                <w:b/>
                <w:bCs/>
                <w:color w:val="auto"/>
                <w:sz w:val="24"/>
              </w:rPr>
            </w:pPr>
            <w:r>
              <w:rPr>
                <w:rFonts w:hint="eastAsia" w:ascii="宋体" w:hAnsi="宋体"/>
                <w:b/>
                <w:bCs/>
                <w:color w:val="auto"/>
                <w:sz w:val="24"/>
              </w:rPr>
              <w:t>投标文件</w:t>
            </w:r>
          </w:p>
          <w:p w14:paraId="79CFFCAA">
            <w:pPr>
              <w:keepNext w:val="0"/>
              <w:keepLines w:val="0"/>
              <w:widowControl/>
              <w:suppressLineNumbers w:val="0"/>
              <w:spacing w:before="0" w:beforeAutospacing="0" w:after="0" w:afterAutospacing="0"/>
              <w:ind w:left="0" w:right="0"/>
              <w:jc w:val="center"/>
              <w:rPr>
                <w:rFonts w:hint="default" w:ascii="宋体" w:hAnsi="宋体"/>
                <w:color w:val="auto"/>
                <w:sz w:val="24"/>
              </w:rPr>
            </w:pPr>
            <w:r>
              <w:rPr>
                <w:rFonts w:hint="eastAsia" w:ascii="宋体" w:hAnsi="宋体"/>
                <w:b/>
                <w:bCs/>
                <w:color w:val="auto"/>
                <w:sz w:val="24"/>
              </w:rPr>
              <w:t>响应页码</w:t>
            </w:r>
          </w:p>
        </w:tc>
        <w:tc>
          <w:tcPr>
            <w:tcW w:w="2932" w:type="dxa"/>
            <w:tcBorders>
              <w:top w:val="single" w:color="auto" w:sz="4" w:space="0"/>
              <w:left w:val="nil"/>
              <w:bottom w:val="single" w:color="auto" w:sz="4" w:space="0"/>
              <w:right w:val="single" w:color="auto" w:sz="4" w:space="0"/>
            </w:tcBorders>
            <w:noWrap w:val="0"/>
            <w:vAlign w:val="center"/>
          </w:tcPr>
          <w:p w14:paraId="3D3ABBF4">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rPr>
            </w:pPr>
            <w:r>
              <w:rPr>
                <w:rFonts w:hint="eastAsia" w:ascii="宋体" w:hAnsi="宋体" w:cs="宋体"/>
                <w:b/>
                <w:bCs/>
                <w:color w:val="auto"/>
                <w:kern w:val="0"/>
                <w:sz w:val="24"/>
              </w:rPr>
              <w:t>投标人</w:t>
            </w:r>
          </w:p>
          <w:p w14:paraId="0AB2C4CE">
            <w:pPr>
              <w:keepNext w:val="0"/>
              <w:keepLines w:val="0"/>
              <w:widowControl/>
              <w:suppressLineNumbers w:val="0"/>
              <w:spacing w:before="0" w:beforeAutospacing="0" w:after="0" w:afterAutospacing="0"/>
              <w:ind w:left="0" w:right="0"/>
              <w:jc w:val="center"/>
              <w:rPr>
                <w:rFonts w:hint="eastAsia" w:ascii="宋体" w:hAnsi="宋体"/>
                <w:color w:val="auto"/>
                <w:sz w:val="24"/>
              </w:rPr>
            </w:pPr>
            <w:r>
              <w:rPr>
                <w:rFonts w:hint="eastAsia" w:ascii="宋体" w:hAnsi="宋体" w:cs="宋体"/>
                <w:b/>
                <w:bCs/>
                <w:color w:val="auto"/>
                <w:kern w:val="0"/>
                <w:sz w:val="24"/>
              </w:rPr>
              <w:t>应标情况</w:t>
            </w:r>
          </w:p>
        </w:tc>
        <w:tc>
          <w:tcPr>
            <w:tcW w:w="1690" w:type="dxa"/>
            <w:tcBorders>
              <w:top w:val="single" w:color="auto" w:sz="4" w:space="0"/>
              <w:left w:val="nil"/>
              <w:bottom w:val="single" w:color="auto" w:sz="4" w:space="0"/>
              <w:right w:val="single" w:color="auto" w:sz="4" w:space="0"/>
            </w:tcBorders>
            <w:noWrap w:val="0"/>
            <w:vAlign w:val="center"/>
          </w:tcPr>
          <w:p w14:paraId="778A5699">
            <w:pPr>
              <w:keepNext w:val="0"/>
              <w:keepLines w:val="0"/>
              <w:widowControl/>
              <w:suppressLineNumbers w:val="0"/>
              <w:spacing w:before="0" w:beforeAutospacing="0" w:after="0" w:afterAutospacing="0"/>
              <w:ind w:left="0" w:right="0"/>
              <w:jc w:val="center"/>
              <w:rPr>
                <w:rFonts w:hint="eastAsia" w:ascii="宋体" w:hAnsi="宋体"/>
                <w:color w:val="auto"/>
                <w:sz w:val="24"/>
              </w:rPr>
            </w:pPr>
            <w:r>
              <w:rPr>
                <w:rFonts w:hint="eastAsia" w:ascii="宋体" w:hAnsi="宋体" w:cs="宋体"/>
                <w:b/>
                <w:bCs/>
                <w:color w:val="auto"/>
                <w:kern w:val="0"/>
                <w:sz w:val="24"/>
              </w:rPr>
              <w:t>投标人自评分值</w:t>
            </w:r>
          </w:p>
        </w:tc>
      </w:tr>
      <w:tr w14:paraId="5C0D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739B1431">
            <w:pPr>
              <w:keepNext w:val="0"/>
              <w:keepLines w:val="0"/>
              <w:suppressLineNumbers w:val="0"/>
              <w:spacing w:before="120" w:beforeLines="50" w:beforeAutospacing="0" w:after="120" w:afterLines="50" w:afterAutospacing="0"/>
              <w:ind w:left="0" w:right="0"/>
              <w:jc w:val="center"/>
              <w:rPr>
                <w:rFonts w:hint="default" w:ascii="宋体" w:hAnsi="宋体"/>
                <w:bCs/>
                <w:color w:val="auto"/>
                <w:sz w:val="24"/>
              </w:rPr>
            </w:pPr>
          </w:p>
        </w:tc>
        <w:tc>
          <w:tcPr>
            <w:tcW w:w="2717" w:type="dxa"/>
            <w:noWrap w:val="0"/>
            <w:vAlign w:val="center"/>
          </w:tcPr>
          <w:p w14:paraId="5D56375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olor w:val="auto"/>
                <w:sz w:val="24"/>
              </w:rPr>
            </w:pPr>
          </w:p>
        </w:tc>
        <w:tc>
          <w:tcPr>
            <w:tcW w:w="1017" w:type="dxa"/>
            <w:noWrap w:val="0"/>
            <w:vAlign w:val="center"/>
          </w:tcPr>
          <w:p w14:paraId="617B8580">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6D67A386">
            <w:pPr>
              <w:keepNext w:val="0"/>
              <w:keepLines w:val="0"/>
              <w:suppressLineNumbers w:val="0"/>
              <w:spacing w:before="0" w:beforeAutospacing="0" w:after="0" w:afterAutospacing="0"/>
              <w:ind w:left="0" w:right="0"/>
              <w:jc w:val="left"/>
              <w:rPr>
                <w:rFonts w:hint="default" w:ascii="宋体" w:hAnsi="宋体"/>
                <w:bCs/>
                <w:color w:val="auto"/>
                <w:sz w:val="24"/>
              </w:rPr>
            </w:pPr>
          </w:p>
        </w:tc>
        <w:tc>
          <w:tcPr>
            <w:tcW w:w="2932" w:type="dxa"/>
            <w:tcBorders>
              <w:top w:val="nil"/>
              <w:left w:val="nil"/>
              <w:right w:val="single" w:color="auto" w:sz="4" w:space="0"/>
            </w:tcBorders>
            <w:noWrap w:val="0"/>
            <w:vAlign w:val="center"/>
          </w:tcPr>
          <w:p w14:paraId="1490DB30">
            <w:pPr>
              <w:pStyle w:val="2"/>
              <w:keepNext w:val="0"/>
              <w:keepLines w:val="0"/>
              <w:suppressLineNumbers w:val="0"/>
              <w:spacing w:before="0" w:beforeAutospacing="0" w:after="0" w:afterAutospacing="0"/>
              <w:ind w:left="0" w:right="0"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0146B850">
            <w:pPr>
              <w:pStyle w:val="2"/>
              <w:keepNext w:val="0"/>
              <w:keepLines w:val="0"/>
              <w:suppressLineNumbers w:val="0"/>
              <w:spacing w:before="0" w:beforeAutospacing="0" w:after="0" w:afterAutospacing="0"/>
              <w:ind w:left="0" w:right="0" w:firstLine="0" w:firstLineChars="0"/>
              <w:jc w:val="center"/>
              <w:rPr>
                <w:rFonts w:hint="eastAsia" w:ascii="宋体"/>
                <w:bCs/>
                <w:color w:val="auto"/>
                <w:kern w:val="0"/>
                <w:sz w:val="20"/>
                <w:szCs w:val="21"/>
                <w:lang w:val="en-US" w:eastAsia="zh-CN" w:bidi="ar-SA"/>
              </w:rPr>
            </w:pPr>
          </w:p>
        </w:tc>
      </w:tr>
      <w:tr w14:paraId="3EE2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74FC4079">
            <w:pPr>
              <w:pStyle w:val="9"/>
              <w:keepNext w:val="0"/>
              <w:keepLines w:val="0"/>
              <w:suppressLineNumbers w:val="0"/>
              <w:spacing w:before="120" w:beforeLines="50" w:beforeAutospacing="0" w:after="120" w:afterLines="50" w:afterAutospacing="0" w:line="240" w:lineRule="auto"/>
              <w:ind w:right="0" w:firstLine="0" w:firstLineChars="0"/>
              <w:jc w:val="center"/>
              <w:rPr>
                <w:rFonts w:hint="default" w:ascii="宋体" w:hAnsi="宋体"/>
                <w:bCs/>
                <w:color w:val="auto"/>
                <w:sz w:val="24"/>
              </w:rPr>
            </w:pPr>
          </w:p>
        </w:tc>
        <w:tc>
          <w:tcPr>
            <w:tcW w:w="2717" w:type="dxa"/>
            <w:noWrap w:val="0"/>
            <w:vAlign w:val="center"/>
          </w:tcPr>
          <w:p w14:paraId="1E319957">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017" w:type="dxa"/>
            <w:noWrap w:val="0"/>
            <w:vAlign w:val="center"/>
          </w:tcPr>
          <w:p w14:paraId="526492C4">
            <w:pPr>
              <w:pStyle w:val="9"/>
              <w:keepNext w:val="0"/>
              <w:keepLines w:val="0"/>
              <w:suppressLineNumbers w:val="0"/>
              <w:spacing w:before="120" w:beforeLines="50" w:beforeAutospacing="0" w:after="120" w:afterLines="50" w:afterAutospacing="0" w:line="240" w:lineRule="auto"/>
              <w:ind w:right="0" w:firstLine="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6864D35F">
            <w:pPr>
              <w:keepNext w:val="0"/>
              <w:keepLines w:val="0"/>
              <w:suppressLineNumbers w:val="0"/>
              <w:spacing w:before="0" w:beforeAutospacing="0" w:after="0" w:afterAutospacing="0"/>
              <w:ind w:left="0" w:right="0"/>
              <w:jc w:val="left"/>
              <w:rPr>
                <w:rFonts w:hint="default" w:ascii="宋体" w:hAnsi="宋体"/>
                <w:bCs/>
                <w:color w:val="auto"/>
                <w:sz w:val="24"/>
              </w:rPr>
            </w:pPr>
          </w:p>
        </w:tc>
        <w:tc>
          <w:tcPr>
            <w:tcW w:w="2932" w:type="dxa"/>
            <w:tcBorders>
              <w:top w:val="nil"/>
              <w:left w:val="nil"/>
              <w:right w:val="single" w:color="auto" w:sz="4" w:space="0"/>
            </w:tcBorders>
            <w:noWrap w:val="0"/>
            <w:vAlign w:val="center"/>
          </w:tcPr>
          <w:p w14:paraId="57DD818C">
            <w:pPr>
              <w:pStyle w:val="2"/>
              <w:keepNext w:val="0"/>
              <w:keepLines w:val="0"/>
              <w:suppressLineNumbers w:val="0"/>
              <w:spacing w:before="0" w:beforeAutospacing="0" w:after="0" w:afterAutospacing="0"/>
              <w:ind w:left="0" w:right="0"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79C21083">
            <w:pPr>
              <w:pStyle w:val="2"/>
              <w:keepNext w:val="0"/>
              <w:keepLines w:val="0"/>
              <w:suppressLineNumbers w:val="0"/>
              <w:spacing w:before="0" w:beforeAutospacing="0" w:after="0" w:afterAutospacing="0"/>
              <w:ind w:left="0" w:right="0" w:firstLine="0" w:firstLineChars="0"/>
              <w:jc w:val="center"/>
              <w:rPr>
                <w:rFonts w:hint="eastAsia" w:ascii="宋体"/>
                <w:bCs/>
                <w:color w:val="auto"/>
                <w:kern w:val="0"/>
                <w:sz w:val="20"/>
                <w:szCs w:val="21"/>
                <w:lang w:val="en-US" w:eastAsia="zh-CN" w:bidi="ar-SA"/>
              </w:rPr>
            </w:pPr>
          </w:p>
        </w:tc>
      </w:tr>
      <w:tr w14:paraId="6930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470DB80A">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bCs/>
                <w:color w:val="auto"/>
                <w:sz w:val="24"/>
              </w:rPr>
            </w:pPr>
          </w:p>
        </w:tc>
        <w:tc>
          <w:tcPr>
            <w:tcW w:w="2717" w:type="dxa"/>
            <w:noWrap w:val="0"/>
            <w:vAlign w:val="center"/>
          </w:tcPr>
          <w:p w14:paraId="07CCFE8F">
            <w:pPr>
              <w:keepNext w:val="0"/>
              <w:keepLines w:val="0"/>
              <w:suppressLineNumbers w:val="0"/>
              <w:spacing w:before="0" w:beforeAutospacing="0" w:after="0" w:afterAutospacing="0"/>
              <w:ind w:left="0" w:right="0"/>
              <w:jc w:val="center"/>
              <w:rPr>
                <w:rFonts w:hint="eastAsia" w:ascii="宋体" w:hAnsi="宋体"/>
                <w:color w:val="auto"/>
                <w:sz w:val="24"/>
              </w:rPr>
            </w:pPr>
          </w:p>
        </w:tc>
        <w:tc>
          <w:tcPr>
            <w:tcW w:w="1017" w:type="dxa"/>
            <w:noWrap w:val="0"/>
            <w:vAlign w:val="center"/>
          </w:tcPr>
          <w:p w14:paraId="799E8497">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0E2FD2C5">
            <w:pPr>
              <w:keepNext w:val="0"/>
              <w:keepLines w:val="0"/>
              <w:suppressLineNumbers w:val="0"/>
              <w:spacing w:before="0" w:beforeAutospacing="0" w:after="0" w:afterAutospacing="0"/>
              <w:ind w:left="0" w:right="0"/>
              <w:jc w:val="left"/>
              <w:rPr>
                <w:rFonts w:hint="default" w:ascii="宋体" w:hAnsi="宋体"/>
                <w:bCs/>
                <w:color w:val="auto"/>
                <w:sz w:val="24"/>
              </w:rPr>
            </w:pPr>
          </w:p>
        </w:tc>
        <w:tc>
          <w:tcPr>
            <w:tcW w:w="2932" w:type="dxa"/>
            <w:tcBorders>
              <w:top w:val="nil"/>
              <w:left w:val="nil"/>
              <w:right w:val="single" w:color="auto" w:sz="4" w:space="0"/>
            </w:tcBorders>
            <w:noWrap w:val="0"/>
            <w:vAlign w:val="center"/>
          </w:tcPr>
          <w:p w14:paraId="6E506BE5">
            <w:pPr>
              <w:keepNext w:val="0"/>
              <w:keepLines w:val="0"/>
              <w:suppressLineNumbers w:val="0"/>
              <w:spacing w:before="0" w:beforeAutospacing="0" w:after="0" w:afterAutospacing="0"/>
              <w:ind w:left="0" w:right="0"/>
              <w:jc w:val="left"/>
              <w:rPr>
                <w:rFonts w:hint="default" w:ascii="宋体" w:hAnsi="宋体"/>
                <w:bCs/>
                <w:color w:val="auto"/>
                <w:sz w:val="24"/>
              </w:rPr>
            </w:pPr>
          </w:p>
        </w:tc>
        <w:tc>
          <w:tcPr>
            <w:tcW w:w="1690" w:type="dxa"/>
            <w:tcBorders>
              <w:top w:val="nil"/>
              <w:left w:val="nil"/>
              <w:right w:val="single" w:color="auto" w:sz="4" w:space="0"/>
            </w:tcBorders>
            <w:noWrap w:val="0"/>
            <w:vAlign w:val="center"/>
          </w:tcPr>
          <w:p w14:paraId="4378BE3D">
            <w:pPr>
              <w:keepNext w:val="0"/>
              <w:keepLines w:val="0"/>
              <w:suppressLineNumbers w:val="0"/>
              <w:spacing w:before="0" w:beforeAutospacing="0" w:after="0" w:afterAutospacing="0"/>
              <w:ind w:left="0" w:right="0"/>
              <w:jc w:val="left"/>
              <w:rPr>
                <w:rFonts w:hint="default" w:ascii="宋体" w:hAnsi="宋体"/>
                <w:bCs/>
                <w:color w:val="auto"/>
                <w:sz w:val="24"/>
              </w:rPr>
            </w:pPr>
          </w:p>
        </w:tc>
      </w:tr>
      <w:tr w14:paraId="70A3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15372DEE">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bCs/>
                <w:color w:val="auto"/>
                <w:sz w:val="24"/>
              </w:rPr>
            </w:pPr>
          </w:p>
        </w:tc>
        <w:tc>
          <w:tcPr>
            <w:tcW w:w="2717" w:type="dxa"/>
            <w:noWrap w:val="0"/>
            <w:vAlign w:val="center"/>
          </w:tcPr>
          <w:p w14:paraId="29CBCF10">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017" w:type="dxa"/>
            <w:noWrap w:val="0"/>
            <w:vAlign w:val="center"/>
          </w:tcPr>
          <w:p w14:paraId="781448A3">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11947A63">
            <w:pPr>
              <w:keepNext w:val="0"/>
              <w:keepLines w:val="0"/>
              <w:suppressLineNumbers w:val="0"/>
              <w:spacing w:before="0" w:beforeAutospacing="0" w:after="0" w:afterAutospacing="0"/>
              <w:ind w:left="0" w:right="0"/>
              <w:jc w:val="left"/>
              <w:rPr>
                <w:rFonts w:hint="default"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709BA671">
            <w:pPr>
              <w:keepNext w:val="0"/>
              <w:keepLines w:val="0"/>
              <w:suppressLineNumbers w:val="0"/>
              <w:spacing w:before="0" w:beforeAutospacing="0" w:after="0" w:afterAutospacing="0"/>
              <w:ind w:left="0" w:right="0"/>
              <w:jc w:val="left"/>
              <w:rPr>
                <w:rFonts w:hint="default"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6073B33C">
            <w:pPr>
              <w:keepNext w:val="0"/>
              <w:keepLines w:val="0"/>
              <w:suppressLineNumbers w:val="0"/>
              <w:spacing w:before="0" w:beforeAutospacing="0" w:after="0" w:afterAutospacing="0"/>
              <w:ind w:left="0" w:right="0"/>
              <w:jc w:val="left"/>
              <w:rPr>
                <w:rFonts w:hint="default" w:ascii="宋体" w:hAnsi="宋体"/>
                <w:bCs/>
                <w:color w:val="auto"/>
                <w:sz w:val="24"/>
              </w:rPr>
            </w:pPr>
          </w:p>
        </w:tc>
      </w:tr>
      <w:tr w14:paraId="2B75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4904DC60">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bCs/>
                <w:color w:val="auto"/>
                <w:sz w:val="24"/>
              </w:rPr>
            </w:pPr>
          </w:p>
        </w:tc>
        <w:tc>
          <w:tcPr>
            <w:tcW w:w="2717" w:type="dxa"/>
            <w:noWrap w:val="0"/>
            <w:vAlign w:val="center"/>
          </w:tcPr>
          <w:p w14:paraId="4F09E0A6">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017" w:type="dxa"/>
            <w:noWrap w:val="0"/>
            <w:vAlign w:val="center"/>
          </w:tcPr>
          <w:p w14:paraId="32E88E3C">
            <w:pPr>
              <w:pStyle w:val="9"/>
              <w:keepNext w:val="0"/>
              <w:keepLines w:val="0"/>
              <w:suppressLineNumbers w:val="0"/>
              <w:spacing w:before="120" w:beforeLines="50" w:beforeAutospacing="0" w:after="120" w:afterLines="50" w:afterAutospacing="0" w:line="240" w:lineRule="auto"/>
              <w:ind w:right="0" w:firstLine="0" w:firstLineChars="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6A115224">
            <w:pPr>
              <w:keepNext w:val="0"/>
              <w:keepLines w:val="0"/>
              <w:suppressLineNumbers w:val="0"/>
              <w:spacing w:before="0" w:beforeAutospacing="0" w:after="0" w:afterAutospacing="0"/>
              <w:ind w:left="0" w:right="0"/>
              <w:jc w:val="left"/>
              <w:rPr>
                <w:rFonts w:hint="default"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0E629ACD">
            <w:pPr>
              <w:keepNext w:val="0"/>
              <w:keepLines w:val="0"/>
              <w:suppressLineNumbers w:val="0"/>
              <w:snapToGrid w:val="0"/>
              <w:spacing w:before="0" w:beforeAutospacing="0" w:after="0" w:afterAutospacing="0"/>
              <w:ind w:left="0" w:right="0"/>
              <w:jc w:val="center"/>
              <w:rPr>
                <w:rFonts w:hint="default"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092CC60F">
            <w:pPr>
              <w:keepNext w:val="0"/>
              <w:keepLines w:val="0"/>
              <w:suppressLineNumbers w:val="0"/>
              <w:snapToGrid w:val="0"/>
              <w:spacing w:before="0" w:beforeAutospacing="0" w:after="0" w:afterAutospacing="0"/>
              <w:ind w:left="0" w:right="0"/>
              <w:jc w:val="center"/>
              <w:rPr>
                <w:rFonts w:hint="default" w:ascii="宋体" w:hAnsi="宋体"/>
                <w:bCs/>
                <w:color w:val="auto"/>
                <w:sz w:val="24"/>
                <w:lang w:val="zh-CN"/>
              </w:rPr>
            </w:pPr>
          </w:p>
        </w:tc>
      </w:tr>
      <w:tr w14:paraId="1E1C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152814B8">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bCs/>
                <w:color w:val="auto"/>
                <w:sz w:val="24"/>
              </w:rPr>
            </w:pPr>
          </w:p>
        </w:tc>
        <w:tc>
          <w:tcPr>
            <w:tcW w:w="2717" w:type="dxa"/>
            <w:noWrap w:val="0"/>
            <w:vAlign w:val="center"/>
          </w:tcPr>
          <w:p w14:paraId="1D2E73F4">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017" w:type="dxa"/>
            <w:noWrap w:val="0"/>
            <w:vAlign w:val="center"/>
          </w:tcPr>
          <w:p w14:paraId="583D8535">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20224AED">
            <w:pPr>
              <w:keepNext w:val="0"/>
              <w:keepLines w:val="0"/>
              <w:suppressLineNumbers w:val="0"/>
              <w:spacing w:before="0" w:beforeAutospacing="0" w:after="0" w:afterAutospacing="0"/>
              <w:ind w:left="0" w:right="0"/>
              <w:jc w:val="left"/>
              <w:rPr>
                <w:rFonts w:hint="default" w:ascii="宋体" w:hAnsi="宋体"/>
                <w:bCs/>
                <w:color w:val="auto"/>
                <w:sz w:val="24"/>
              </w:rPr>
            </w:pPr>
          </w:p>
        </w:tc>
        <w:tc>
          <w:tcPr>
            <w:tcW w:w="2932" w:type="dxa"/>
            <w:tcBorders>
              <w:top w:val="nil"/>
              <w:left w:val="nil"/>
              <w:right w:val="single" w:color="auto" w:sz="4" w:space="0"/>
            </w:tcBorders>
            <w:noWrap w:val="0"/>
            <w:vAlign w:val="center"/>
          </w:tcPr>
          <w:p w14:paraId="6CB89BD3">
            <w:pPr>
              <w:keepNext w:val="0"/>
              <w:keepLines w:val="0"/>
              <w:suppressLineNumbers w:val="0"/>
              <w:spacing w:before="0" w:beforeAutospacing="0" w:after="0" w:afterAutospacing="0"/>
              <w:ind w:left="0" w:right="0"/>
              <w:jc w:val="left"/>
              <w:rPr>
                <w:rFonts w:hint="default"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5E9BA328">
            <w:pPr>
              <w:keepNext w:val="0"/>
              <w:keepLines w:val="0"/>
              <w:suppressLineNumbers w:val="0"/>
              <w:spacing w:before="0" w:beforeAutospacing="0" w:after="0" w:afterAutospacing="0"/>
              <w:ind w:left="0" w:right="0"/>
              <w:jc w:val="left"/>
              <w:rPr>
                <w:rFonts w:hint="default" w:ascii="宋体" w:hAnsi="宋体"/>
                <w:bCs/>
                <w:color w:val="auto"/>
                <w:sz w:val="24"/>
              </w:rPr>
            </w:pPr>
          </w:p>
        </w:tc>
      </w:tr>
      <w:tr w14:paraId="7B42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2367502">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bCs/>
                <w:color w:val="auto"/>
                <w:sz w:val="24"/>
              </w:rPr>
            </w:pPr>
          </w:p>
        </w:tc>
        <w:tc>
          <w:tcPr>
            <w:tcW w:w="2717" w:type="dxa"/>
            <w:noWrap w:val="0"/>
            <w:vAlign w:val="center"/>
          </w:tcPr>
          <w:p w14:paraId="00751C0D">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017" w:type="dxa"/>
            <w:noWrap w:val="0"/>
            <w:vAlign w:val="center"/>
          </w:tcPr>
          <w:p w14:paraId="327C9C7C">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42CBEB4B">
            <w:pPr>
              <w:keepNext w:val="0"/>
              <w:keepLines w:val="0"/>
              <w:suppressLineNumbers w:val="0"/>
              <w:spacing w:before="0" w:beforeAutospacing="0" w:after="0" w:afterAutospacing="0"/>
              <w:ind w:left="0" w:right="0"/>
              <w:jc w:val="left"/>
              <w:rPr>
                <w:rFonts w:hint="default"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640884B6">
            <w:pPr>
              <w:keepNext w:val="0"/>
              <w:keepLines w:val="0"/>
              <w:suppressLineNumbers w:val="0"/>
              <w:snapToGrid w:val="0"/>
              <w:spacing w:before="0" w:beforeAutospacing="0" w:after="0" w:afterAutospacing="0"/>
              <w:ind w:left="0" w:right="0"/>
              <w:jc w:val="center"/>
              <w:rPr>
                <w:rFonts w:hint="default"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6E08A101">
            <w:pPr>
              <w:keepNext w:val="0"/>
              <w:keepLines w:val="0"/>
              <w:suppressLineNumbers w:val="0"/>
              <w:snapToGrid w:val="0"/>
              <w:spacing w:before="0" w:beforeAutospacing="0" w:after="0" w:afterAutospacing="0"/>
              <w:ind w:left="0" w:right="0"/>
              <w:jc w:val="center"/>
              <w:rPr>
                <w:rFonts w:hint="default" w:ascii="宋体" w:hAnsi="宋体"/>
                <w:bCs/>
                <w:color w:val="auto"/>
                <w:sz w:val="24"/>
                <w:lang w:val="zh-CN"/>
              </w:rPr>
            </w:pPr>
          </w:p>
        </w:tc>
      </w:tr>
      <w:tr w14:paraId="158C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1AFD411">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bCs/>
                <w:color w:val="auto"/>
                <w:sz w:val="24"/>
              </w:rPr>
            </w:pPr>
          </w:p>
        </w:tc>
        <w:tc>
          <w:tcPr>
            <w:tcW w:w="2717" w:type="dxa"/>
            <w:noWrap w:val="0"/>
            <w:vAlign w:val="center"/>
          </w:tcPr>
          <w:p w14:paraId="3AD6DAD4">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017" w:type="dxa"/>
            <w:noWrap w:val="0"/>
            <w:vAlign w:val="center"/>
          </w:tcPr>
          <w:p w14:paraId="224F03F9">
            <w:pPr>
              <w:pStyle w:val="9"/>
              <w:keepNext w:val="0"/>
              <w:keepLines w:val="0"/>
              <w:suppressLineNumbers w:val="0"/>
              <w:spacing w:before="120" w:beforeLines="50" w:beforeAutospacing="0" w:after="120" w:afterLines="50" w:afterAutospacing="0" w:line="240" w:lineRule="auto"/>
              <w:ind w:right="0"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70283631">
            <w:pPr>
              <w:keepNext w:val="0"/>
              <w:keepLines w:val="0"/>
              <w:suppressLineNumbers w:val="0"/>
              <w:spacing w:before="0" w:beforeAutospacing="0" w:after="0" w:afterAutospacing="0"/>
              <w:ind w:left="0" w:right="0"/>
              <w:jc w:val="left"/>
              <w:rPr>
                <w:rFonts w:hint="default"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212CD905">
            <w:pPr>
              <w:keepNext w:val="0"/>
              <w:keepLines w:val="0"/>
              <w:suppressLineNumbers w:val="0"/>
              <w:snapToGrid w:val="0"/>
              <w:spacing w:before="0" w:beforeAutospacing="0" w:after="0" w:afterAutospacing="0"/>
              <w:ind w:left="0" w:right="0"/>
              <w:jc w:val="center"/>
              <w:rPr>
                <w:rFonts w:hint="default"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4F71DAB9">
            <w:pPr>
              <w:keepNext w:val="0"/>
              <w:keepLines w:val="0"/>
              <w:suppressLineNumbers w:val="0"/>
              <w:snapToGrid w:val="0"/>
              <w:spacing w:before="0" w:beforeAutospacing="0" w:after="0" w:afterAutospacing="0"/>
              <w:ind w:left="0" w:right="0"/>
              <w:jc w:val="center"/>
              <w:rPr>
                <w:rFonts w:hint="default" w:ascii="宋体" w:hAnsi="宋体"/>
                <w:bCs/>
                <w:color w:val="auto"/>
                <w:sz w:val="24"/>
                <w:lang w:val="zh-CN"/>
              </w:rPr>
            </w:pPr>
          </w:p>
        </w:tc>
      </w:tr>
      <w:tr w14:paraId="3B7E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79" w:type="dxa"/>
            <w:gridSpan w:val="2"/>
            <w:noWrap w:val="0"/>
            <w:vAlign w:val="center"/>
          </w:tcPr>
          <w:p w14:paraId="29CF6CCE">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合计</w:t>
            </w:r>
          </w:p>
        </w:tc>
        <w:tc>
          <w:tcPr>
            <w:tcW w:w="1017" w:type="dxa"/>
            <w:noWrap w:val="0"/>
            <w:vAlign w:val="center"/>
          </w:tcPr>
          <w:p w14:paraId="06BC99F8">
            <w:pPr>
              <w:keepNext w:val="0"/>
              <w:keepLines w:val="0"/>
              <w:suppressLineNumbers w:val="0"/>
              <w:spacing w:before="0" w:beforeAutospacing="0" w:after="0" w:afterAutospacing="0"/>
              <w:ind w:left="0" w:right="0"/>
              <w:jc w:val="center"/>
              <w:rPr>
                <w:rFonts w:hint="default" w:ascii="宋体" w:hAnsi="宋体" w:eastAsia="宋体"/>
                <w:color w:val="auto"/>
                <w:sz w:val="24"/>
                <w:lang w:val="en-US" w:eastAsia="zh-CN"/>
              </w:rPr>
            </w:pPr>
          </w:p>
        </w:tc>
        <w:tc>
          <w:tcPr>
            <w:tcW w:w="1200" w:type="dxa"/>
            <w:noWrap w:val="0"/>
            <w:vAlign w:val="center"/>
          </w:tcPr>
          <w:p w14:paraId="7C2087AE">
            <w:pPr>
              <w:keepNext w:val="0"/>
              <w:keepLines w:val="0"/>
              <w:suppressLineNumbers w:val="0"/>
              <w:snapToGrid w:val="0"/>
              <w:spacing w:before="0" w:beforeAutospacing="0" w:after="0" w:afterAutospacing="0"/>
              <w:ind w:left="0" w:right="0"/>
              <w:jc w:val="left"/>
              <w:rPr>
                <w:rFonts w:hint="default" w:ascii="宋体" w:hAnsi="宋体"/>
                <w:bCs/>
                <w:color w:val="auto"/>
                <w:sz w:val="24"/>
                <w:lang w:val="zh-CN"/>
              </w:rPr>
            </w:pPr>
          </w:p>
        </w:tc>
        <w:tc>
          <w:tcPr>
            <w:tcW w:w="2932" w:type="dxa"/>
            <w:tcBorders>
              <w:top w:val="nil"/>
              <w:left w:val="nil"/>
              <w:bottom w:val="single" w:color="auto" w:sz="4" w:space="0"/>
              <w:right w:val="single" w:color="auto" w:sz="4" w:space="0"/>
            </w:tcBorders>
            <w:noWrap w:val="0"/>
            <w:vAlign w:val="center"/>
          </w:tcPr>
          <w:p w14:paraId="353EA6A5">
            <w:pPr>
              <w:keepNext w:val="0"/>
              <w:keepLines w:val="0"/>
              <w:suppressLineNumbers w:val="0"/>
              <w:snapToGrid w:val="0"/>
              <w:spacing w:before="0" w:beforeAutospacing="0" w:after="0" w:afterAutospacing="0"/>
              <w:ind w:left="0" w:right="0"/>
              <w:jc w:val="center"/>
              <w:rPr>
                <w:rFonts w:hint="default"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561523F6">
            <w:pPr>
              <w:keepNext w:val="0"/>
              <w:keepLines w:val="0"/>
              <w:suppressLineNumbers w:val="0"/>
              <w:snapToGrid w:val="0"/>
              <w:spacing w:before="0" w:beforeAutospacing="0" w:after="0" w:afterAutospacing="0"/>
              <w:ind w:left="0" w:right="0"/>
              <w:jc w:val="center"/>
              <w:rPr>
                <w:rFonts w:hint="default" w:ascii="宋体" w:hAnsi="宋体"/>
                <w:bCs/>
                <w:color w:val="auto"/>
                <w:sz w:val="24"/>
                <w:lang w:val="zh-CN"/>
              </w:rPr>
            </w:pPr>
          </w:p>
        </w:tc>
      </w:tr>
    </w:tbl>
    <w:p w14:paraId="31BE704D">
      <w:pPr>
        <w:widowControl w:val="0"/>
        <w:numPr>
          <w:ilvl w:val="0"/>
          <w:numId w:val="0"/>
        </w:numPr>
        <w:spacing w:line="520" w:lineRule="exact"/>
        <w:jc w:val="center"/>
        <w:outlineLvl w:val="0"/>
        <w:rPr>
          <w:rFonts w:hint="eastAsia" w:ascii="仿宋" w:hAnsi="仿宋" w:eastAsia="仿宋" w:cs="仿宋"/>
          <w:bCs/>
        </w:rPr>
      </w:pPr>
    </w:p>
    <w:p w14:paraId="5CE4CEE9">
      <w:pPr>
        <w:bidi w:val="0"/>
        <w:rPr>
          <w:rFonts w:hint="eastAsia"/>
        </w:rPr>
      </w:pPr>
    </w:p>
    <w:p w14:paraId="7A13D4A5">
      <w:pPr>
        <w:bidi w:val="0"/>
        <w:ind w:firstLine="220" w:firstLineChars="100"/>
        <w:jc w:val="left"/>
        <w:rPr>
          <w:rFonts w:hint="eastAsia"/>
          <w:sz w:val="22"/>
          <w:szCs w:val="28"/>
          <w:lang w:eastAsia="zh-CN"/>
        </w:rPr>
      </w:pPr>
      <w:r>
        <w:rPr>
          <w:rFonts w:hint="eastAsia"/>
          <w:sz w:val="22"/>
          <w:szCs w:val="28"/>
          <w:lang w:eastAsia="zh-CN"/>
        </w:rPr>
        <w:t>注：表格不够可自行添加（投标人需按实填写）。</w:t>
      </w:r>
    </w:p>
    <w:p w14:paraId="597B6E1B">
      <w:pPr>
        <w:bidi w:val="0"/>
        <w:ind w:firstLine="220" w:firstLineChars="100"/>
        <w:jc w:val="left"/>
        <w:rPr>
          <w:rFonts w:hint="eastAsia"/>
          <w:sz w:val="22"/>
          <w:szCs w:val="28"/>
          <w:lang w:eastAsia="zh-CN"/>
        </w:rPr>
      </w:pPr>
    </w:p>
    <w:p w14:paraId="3699F93D">
      <w:pPr>
        <w:spacing w:line="220" w:lineRule="auto"/>
        <w:ind w:left="118"/>
        <w:rPr>
          <w:rFonts w:hint="eastAsia" w:ascii="仿宋" w:hAnsi="仿宋" w:eastAsia="仿宋" w:cs="仿宋"/>
          <w:sz w:val="24"/>
          <w:szCs w:val="24"/>
        </w:rPr>
        <w:sectPr>
          <w:headerReference r:id="rId12" w:type="default"/>
          <w:pgSz w:w="11906" w:h="16839"/>
          <w:pgMar w:top="1066" w:right="1732" w:bottom="400" w:left="1732" w:header="878" w:footer="397" w:gutter="0"/>
          <w:pgNumType w:fmt="decimal"/>
          <w:cols w:space="720" w:num="1"/>
        </w:sectPr>
      </w:pPr>
    </w:p>
    <w:p w14:paraId="46B3902E">
      <w:pPr>
        <w:spacing w:line="46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w:t>
      </w:r>
      <w:r>
        <w:rPr>
          <w:rFonts w:hint="eastAsia" w:ascii="仿宋" w:hAnsi="仿宋" w:eastAsia="仿宋" w:cs="仿宋"/>
          <w:bCs/>
          <w:color w:val="auto"/>
          <w:sz w:val="24"/>
          <w:szCs w:val="24"/>
          <w:highlight w:val="none"/>
        </w:rPr>
        <w:t xml:space="preserve">：                     </w:t>
      </w:r>
    </w:p>
    <w:p w14:paraId="329F1EA1">
      <w:pPr>
        <w:spacing w:after="240" w:afterLines="100" w:line="360" w:lineRule="auto"/>
        <w:jc w:val="left"/>
        <w:rPr>
          <w:rFonts w:hint="eastAsia" w:ascii="仿宋" w:hAnsi="仿宋" w:eastAsia="仿宋" w:cs="仿宋"/>
          <w:b/>
          <w:sz w:val="24"/>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 xml:space="preserve">   </w:t>
      </w:r>
    </w:p>
    <w:p w14:paraId="4219C767">
      <w:pPr>
        <w:pStyle w:val="7"/>
        <w:spacing w:line="258" w:lineRule="auto"/>
        <w:rPr>
          <w:rFonts w:hint="eastAsia" w:ascii="仿宋" w:hAnsi="仿宋" w:eastAsia="仿宋" w:cs="仿宋"/>
        </w:rPr>
      </w:pPr>
    </w:p>
    <w:p w14:paraId="168A2BCD">
      <w:pPr>
        <w:spacing w:before="78" w:line="184" w:lineRule="auto"/>
        <w:ind w:left="182"/>
        <w:rPr>
          <w:rFonts w:hint="eastAsia" w:ascii="仿宋" w:hAnsi="仿宋" w:eastAsia="仿宋" w:cs="仿宋"/>
          <w:sz w:val="24"/>
          <w:szCs w:val="24"/>
        </w:rPr>
      </w:pPr>
      <w:r>
        <w:rPr>
          <w:rFonts w:hint="eastAsia" w:ascii="仿宋" w:hAnsi="仿宋" w:eastAsia="仿宋" w:cs="仿宋"/>
          <w:spacing w:val="-2"/>
          <w:sz w:val="24"/>
          <w:szCs w:val="24"/>
        </w:rPr>
        <w:t>采购项目：</w:t>
      </w:r>
    </w:p>
    <w:p w14:paraId="620B14E5">
      <w:pPr>
        <w:pStyle w:val="7"/>
        <w:spacing w:line="14" w:lineRule="auto"/>
        <w:rPr>
          <w:rFonts w:hint="eastAsia" w:ascii="仿宋" w:hAnsi="仿宋" w:eastAsia="仿宋" w:cs="仿宋"/>
          <w:sz w:val="2"/>
        </w:rPr>
      </w:pPr>
      <w:r>
        <w:rPr>
          <w:rFonts w:hint="eastAsia" w:ascii="仿宋" w:hAnsi="仿宋" w:eastAsia="仿宋" w:cs="仿宋"/>
          <w:sz w:val="2"/>
          <w:szCs w:val="2"/>
        </w:rPr>
        <w:br w:type="column"/>
      </w:r>
    </w:p>
    <w:p w14:paraId="25935AC1">
      <w:pPr>
        <w:spacing w:before="101" w:line="225" w:lineRule="auto"/>
        <w:rPr>
          <w:rFonts w:hint="eastAsia" w:ascii="仿宋" w:hAnsi="仿宋" w:eastAsia="仿宋" w:cs="仿宋"/>
          <w:b/>
          <w:bCs/>
          <w:sz w:val="31"/>
          <w:szCs w:val="31"/>
          <w:lang w:val="en-US" w:eastAsia="zh-CN"/>
        </w:rPr>
      </w:pPr>
    </w:p>
    <w:p w14:paraId="33032232">
      <w:pPr>
        <w:spacing w:before="101" w:line="225" w:lineRule="auto"/>
        <w:ind w:firstLine="622" w:firstLineChars="200"/>
        <w:rPr>
          <w:rFonts w:hint="eastAsia" w:ascii="仿宋" w:hAnsi="仿宋" w:eastAsia="仿宋" w:cs="仿宋"/>
          <w:b/>
          <w:bCs/>
          <w:sz w:val="31"/>
          <w:szCs w:val="31"/>
        </w:rPr>
      </w:pPr>
      <w:r>
        <w:rPr>
          <w:rFonts w:hint="eastAsia" w:ascii="仿宋" w:hAnsi="仿宋" w:eastAsia="仿宋" w:cs="仿宋"/>
          <w:b/>
          <w:bCs/>
          <w:sz w:val="31"/>
          <w:szCs w:val="31"/>
          <w:lang w:val="en-US" w:eastAsia="zh-CN"/>
        </w:rPr>
        <w:t>项目负责人资格情况表</w:t>
      </w:r>
    </w:p>
    <w:p w14:paraId="3585686D">
      <w:pPr>
        <w:spacing w:before="207" w:line="184" w:lineRule="auto"/>
        <w:ind w:left="3326"/>
        <w:rPr>
          <w:rFonts w:hint="eastAsia" w:ascii="仿宋" w:hAnsi="仿宋" w:eastAsia="仿宋" w:cs="仿宋"/>
          <w:sz w:val="24"/>
          <w:szCs w:val="24"/>
        </w:rPr>
      </w:pPr>
      <w:r>
        <w:rPr>
          <w:rFonts w:hint="eastAsia" w:ascii="仿宋" w:hAnsi="仿宋" w:eastAsia="仿宋" w:cs="仿宋"/>
          <w:spacing w:val="-2"/>
          <w:sz w:val="24"/>
          <w:szCs w:val="24"/>
        </w:rPr>
        <w:t>采购编号：</w:t>
      </w:r>
    </w:p>
    <w:p w14:paraId="2A354679">
      <w:pPr>
        <w:spacing w:line="184" w:lineRule="auto"/>
        <w:rPr>
          <w:rFonts w:hint="eastAsia" w:ascii="仿宋" w:hAnsi="仿宋" w:eastAsia="仿宋" w:cs="仿宋"/>
          <w:sz w:val="24"/>
          <w:szCs w:val="24"/>
        </w:rPr>
        <w:sectPr>
          <w:pgSz w:w="11906" w:h="16839"/>
          <w:pgMar w:top="1066" w:right="1625" w:bottom="400" w:left="1625" w:header="878" w:footer="397" w:gutter="0"/>
          <w:pgNumType w:fmt="decimal"/>
          <w:cols w:equalWidth="0" w:num="2">
            <w:col w:w="1916" w:space="100"/>
            <w:col w:w="6639"/>
          </w:cols>
        </w:sectPr>
      </w:pPr>
    </w:p>
    <w:p w14:paraId="7BEF69BE">
      <w:pPr>
        <w:spacing w:line="114" w:lineRule="exact"/>
        <w:rPr>
          <w:rFonts w:hint="eastAsia" w:ascii="仿宋" w:hAnsi="仿宋" w:eastAsia="仿宋" w:cs="仿宋"/>
        </w:rPr>
      </w:pPr>
    </w:p>
    <w:tbl>
      <w:tblPr>
        <w:tblStyle w:val="52"/>
        <w:tblW w:w="862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2958"/>
        <w:gridCol w:w="3689"/>
      </w:tblGrid>
      <w:tr w14:paraId="0A93E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982" w:type="dxa"/>
            <w:tcBorders>
              <w:top w:val="single" w:color="000000" w:sz="10" w:space="0"/>
              <w:left w:val="single" w:color="000000" w:sz="10" w:space="0"/>
            </w:tcBorders>
            <w:vAlign w:val="top"/>
          </w:tcPr>
          <w:p w14:paraId="5C80B3B4">
            <w:pPr>
              <w:pStyle w:val="51"/>
              <w:spacing w:before="317" w:line="219" w:lineRule="auto"/>
              <w:ind w:left="744"/>
              <w:rPr>
                <w:rFonts w:hint="eastAsia" w:ascii="仿宋" w:hAnsi="仿宋" w:eastAsia="仿宋" w:cs="仿宋"/>
              </w:rPr>
            </w:pPr>
            <w:r>
              <w:rPr>
                <w:rFonts w:hint="eastAsia" w:ascii="仿宋" w:hAnsi="仿宋" w:eastAsia="仿宋" w:cs="仿宋"/>
                <w:spacing w:val="-5"/>
                <w14:textOutline w14:w="4358" w14:cap="sq" w14:cmpd="sng">
                  <w14:solidFill>
                    <w14:srgbClr w14:val="000000"/>
                  </w14:solidFill>
                  <w14:prstDash w14:val="solid"/>
                  <w14:bevel/>
                </w14:textOutline>
              </w:rPr>
              <w:t>姓名</w:t>
            </w:r>
          </w:p>
        </w:tc>
        <w:tc>
          <w:tcPr>
            <w:tcW w:w="2958" w:type="dxa"/>
            <w:tcBorders>
              <w:top w:val="single" w:color="000000" w:sz="10" w:space="0"/>
            </w:tcBorders>
            <w:vAlign w:val="top"/>
          </w:tcPr>
          <w:p w14:paraId="0C7F43FC">
            <w:pPr>
              <w:rPr>
                <w:rFonts w:hint="eastAsia" w:ascii="仿宋" w:hAnsi="仿宋" w:eastAsia="仿宋" w:cs="仿宋"/>
                <w:sz w:val="21"/>
              </w:rPr>
            </w:pPr>
          </w:p>
        </w:tc>
        <w:tc>
          <w:tcPr>
            <w:tcW w:w="3689" w:type="dxa"/>
            <w:tcBorders>
              <w:top w:val="single" w:color="000000" w:sz="10" w:space="0"/>
              <w:right w:val="single" w:color="000000" w:sz="10" w:space="0"/>
            </w:tcBorders>
            <w:vAlign w:val="top"/>
          </w:tcPr>
          <w:p w14:paraId="4CA26484">
            <w:pPr>
              <w:pStyle w:val="51"/>
              <w:spacing w:before="317" w:line="219" w:lineRule="auto"/>
              <w:ind w:left="766"/>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近年来主要工作业绩</w:t>
            </w:r>
          </w:p>
        </w:tc>
      </w:tr>
      <w:tr w14:paraId="09849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7473A5D6">
            <w:pPr>
              <w:pStyle w:val="51"/>
              <w:spacing w:before="315" w:line="220" w:lineRule="auto"/>
              <w:ind w:left="747"/>
              <w:rPr>
                <w:rFonts w:hint="eastAsia" w:ascii="仿宋" w:hAnsi="仿宋" w:eastAsia="仿宋" w:cs="仿宋"/>
              </w:rPr>
            </w:pPr>
            <w:r>
              <w:rPr>
                <w:rFonts w:hint="eastAsia" w:ascii="仿宋" w:hAnsi="仿宋" w:eastAsia="仿宋" w:cs="仿宋"/>
                <w:spacing w:val="-7"/>
                <w14:textOutline w14:w="4358" w14:cap="sq" w14:cmpd="sng">
                  <w14:solidFill>
                    <w14:srgbClr w14:val="000000"/>
                  </w14:solidFill>
                  <w14:prstDash w14:val="solid"/>
                  <w14:bevel/>
                </w14:textOutline>
              </w:rPr>
              <w:t>性别</w:t>
            </w:r>
          </w:p>
        </w:tc>
        <w:tc>
          <w:tcPr>
            <w:tcW w:w="2958" w:type="dxa"/>
            <w:vAlign w:val="top"/>
          </w:tcPr>
          <w:p w14:paraId="1C0774BB">
            <w:pPr>
              <w:rPr>
                <w:rFonts w:hint="eastAsia" w:ascii="仿宋" w:hAnsi="仿宋" w:eastAsia="仿宋" w:cs="仿宋"/>
                <w:sz w:val="21"/>
              </w:rPr>
            </w:pPr>
          </w:p>
        </w:tc>
        <w:tc>
          <w:tcPr>
            <w:tcW w:w="3689" w:type="dxa"/>
            <w:vMerge w:val="restart"/>
            <w:tcBorders>
              <w:bottom w:val="nil"/>
              <w:right w:val="single" w:color="000000" w:sz="10" w:space="0"/>
            </w:tcBorders>
            <w:vAlign w:val="top"/>
          </w:tcPr>
          <w:p w14:paraId="01F0E1FC">
            <w:pPr>
              <w:spacing w:line="243" w:lineRule="auto"/>
              <w:rPr>
                <w:rFonts w:hint="eastAsia" w:ascii="仿宋" w:hAnsi="仿宋" w:eastAsia="仿宋" w:cs="仿宋"/>
                <w:sz w:val="21"/>
              </w:rPr>
            </w:pPr>
          </w:p>
          <w:p w14:paraId="2B8C3C61">
            <w:pPr>
              <w:spacing w:line="243" w:lineRule="auto"/>
              <w:rPr>
                <w:rFonts w:hint="eastAsia" w:ascii="仿宋" w:hAnsi="仿宋" w:eastAsia="仿宋" w:cs="仿宋"/>
                <w:sz w:val="21"/>
              </w:rPr>
            </w:pPr>
          </w:p>
          <w:p w14:paraId="6588D5FA">
            <w:pPr>
              <w:spacing w:line="244" w:lineRule="auto"/>
              <w:rPr>
                <w:rFonts w:hint="eastAsia" w:ascii="仿宋" w:hAnsi="仿宋" w:eastAsia="仿宋" w:cs="仿宋"/>
                <w:sz w:val="21"/>
              </w:rPr>
            </w:pPr>
          </w:p>
          <w:p w14:paraId="1D1FC64F">
            <w:pPr>
              <w:spacing w:line="244" w:lineRule="auto"/>
              <w:rPr>
                <w:rFonts w:hint="eastAsia" w:ascii="仿宋" w:hAnsi="仿宋" w:eastAsia="仿宋" w:cs="仿宋"/>
                <w:sz w:val="21"/>
              </w:rPr>
            </w:pPr>
          </w:p>
          <w:p w14:paraId="68E2146C">
            <w:pPr>
              <w:spacing w:line="244" w:lineRule="auto"/>
              <w:rPr>
                <w:rFonts w:hint="eastAsia" w:ascii="仿宋" w:hAnsi="仿宋" w:eastAsia="仿宋" w:cs="仿宋"/>
                <w:sz w:val="21"/>
              </w:rPr>
            </w:pPr>
          </w:p>
          <w:p w14:paraId="3B7F0712">
            <w:pPr>
              <w:spacing w:line="244" w:lineRule="auto"/>
              <w:rPr>
                <w:rFonts w:hint="eastAsia" w:ascii="仿宋" w:hAnsi="仿宋" w:eastAsia="仿宋" w:cs="仿宋"/>
                <w:sz w:val="21"/>
              </w:rPr>
            </w:pPr>
          </w:p>
          <w:p w14:paraId="57F9B506">
            <w:pPr>
              <w:spacing w:line="244" w:lineRule="auto"/>
              <w:rPr>
                <w:rFonts w:hint="eastAsia" w:ascii="仿宋" w:hAnsi="仿宋" w:eastAsia="仿宋" w:cs="仿宋"/>
                <w:sz w:val="21"/>
              </w:rPr>
            </w:pPr>
          </w:p>
          <w:p w14:paraId="1BCD0EEB">
            <w:pPr>
              <w:spacing w:line="244" w:lineRule="auto"/>
              <w:rPr>
                <w:rFonts w:hint="eastAsia" w:ascii="仿宋" w:hAnsi="仿宋" w:eastAsia="仿宋" w:cs="仿宋"/>
                <w:sz w:val="21"/>
              </w:rPr>
            </w:pPr>
          </w:p>
          <w:p w14:paraId="32B8B98D">
            <w:pPr>
              <w:spacing w:line="244" w:lineRule="auto"/>
              <w:rPr>
                <w:rFonts w:hint="eastAsia" w:ascii="仿宋" w:hAnsi="仿宋" w:eastAsia="仿宋" w:cs="仿宋"/>
                <w:sz w:val="21"/>
              </w:rPr>
            </w:pPr>
          </w:p>
          <w:p w14:paraId="16A0E20B">
            <w:pPr>
              <w:spacing w:line="244" w:lineRule="auto"/>
              <w:rPr>
                <w:rFonts w:hint="eastAsia" w:ascii="仿宋" w:hAnsi="仿宋" w:eastAsia="仿宋" w:cs="仿宋"/>
                <w:sz w:val="21"/>
              </w:rPr>
            </w:pPr>
          </w:p>
          <w:p w14:paraId="3F47BC77">
            <w:pPr>
              <w:spacing w:line="244" w:lineRule="auto"/>
              <w:rPr>
                <w:rFonts w:hint="eastAsia" w:ascii="仿宋" w:hAnsi="仿宋" w:eastAsia="仿宋" w:cs="仿宋"/>
                <w:sz w:val="21"/>
              </w:rPr>
            </w:pPr>
          </w:p>
          <w:p w14:paraId="1C9EA6BE">
            <w:pPr>
              <w:pStyle w:val="51"/>
              <w:spacing w:before="78" w:line="219" w:lineRule="auto"/>
              <w:ind w:left="292"/>
              <w:rPr>
                <w:rFonts w:hint="eastAsia" w:ascii="仿宋" w:hAnsi="仿宋" w:eastAsia="仿宋" w:cs="仿宋"/>
              </w:rPr>
            </w:pPr>
            <w:r>
              <w:rPr>
                <w:rFonts w:hint="eastAsia" w:ascii="仿宋" w:hAnsi="仿宋" w:eastAsia="仿宋" w:cs="仿宋"/>
                <w:spacing w:val="-1"/>
              </w:rPr>
              <w:t>注：业绩证明应提供旁证材料</w:t>
            </w:r>
          </w:p>
          <w:p w14:paraId="5985D46E">
            <w:pPr>
              <w:pStyle w:val="51"/>
              <w:spacing w:before="27" w:line="219" w:lineRule="auto"/>
              <w:ind w:left="544"/>
              <w:rPr>
                <w:rFonts w:hint="eastAsia" w:ascii="仿宋" w:hAnsi="仿宋" w:eastAsia="仿宋" w:cs="仿宋"/>
              </w:rPr>
            </w:pPr>
            <w:r>
              <w:rPr>
                <w:rFonts w:hint="eastAsia" w:ascii="仿宋" w:hAnsi="仿宋" w:eastAsia="仿宋" w:cs="仿宋"/>
                <w:spacing w:val="-2"/>
              </w:rPr>
              <w:t>（合同或中标通知书）。</w:t>
            </w:r>
          </w:p>
        </w:tc>
      </w:tr>
      <w:tr w14:paraId="7DF82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6E3FD852">
            <w:pPr>
              <w:pStyle w:val="51"/>
              <w:spacing w:before="317" w:line="219"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年龄</w:t>
            </w:r>
          </w:p>
        </w:tc>
        <w:tc>
          <w:tcPr>
            <w:tcW w:w="2958" w:type="dxa"/>
            <w:vAlign w:val="top"/>
          </w:tcPr>
          <w:p w14:paraId="140C89D5">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3425849B">
            <w:pPr>
              <w:rPr>
                <w:rFonts w:hint="eastAsia" w:ascii="仿宋" w:hAnsi="仿宋" w:eastAsia="仿宋" w:cs="仿宋"/>
                <w:sz w:val="21"/>
              </w:rPr>
            </w:pPr>
          </w:p>
        </w:tc>
      </w:tr>
      <w:tr w14:paraId="50D45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704528EE">
            <w:pPr>
              <w:spacing w:line="241" w:lineRule="auto"/>
              <w:rPr>
                <w:rFonts w:hint="eastAsia" w:ascii="仿宋" w:hAnsi="仿宋" w:eastAsia="仿宋" w:cs="仿宋"/>
                <w:sz w:val="21"/>
              </w:rPr>
            </w:pPr>
          </w:p>
          <w:p w14:paraId="02BCAB3D">
            <w:pPr>
              <w:pStyle w:val="51"/>
              <w:spacing w:before="78" w:line="221"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职称</w:t>
            </w:r>
          </w:p>
        </w:tc>
        <w:tc>
          <w:tcPr>
            <w:tcW w:w="2958" w:type="dxa"/>
            <w:vAlign w:val="top"/>
          </w:tcPr>
          <w:p w14:paraId="7B0C8E17">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256B38DA">
            <w:pPr>
              <w:rPr>
                <w:rFonts w:hint="eastAsia" w:ascii="仿宋" w:hAnsi="仿宋" w:eastAsia="仿宋" w:cs="仿宋"/>
                <w:sz w:val="21"/>
              </w:rPr>
            </w:pPr>
          </w:p>
        </w:tc>
      </w:tr>
      <w:tr w14:paraId="7C05B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04C16295">
            <w:pPr>
              <w:spacing w:line="244" w:lineRule="auto"/>
              <w:rPr>
                <w:rFonts w:hint="eastAsia" w:ascii="仿宋" w:hAnsi="仿宋" w:eastAsia="仿宋" w:cs="仿宋"/>
                <w:sz w:val="21"/>
              </w:rPr>
            </w:pPr>
          </w:p>
          <w:p w14:paraId="208B8D49">
            <w:pPr>
              <w:pStyle w:val="51"/>
              <w:spacing w:before="78" w:line="219"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毕业时间</w:t>
            </w:r>
          </w:p>
        </w:tc>
        <w:tc>
          <w:tcPr>
            <w:tcW w:w="2958" w:type="dxa"/>
            <w:vAlign w:val="top"/>
          </w:tcPr>
          <w:p w14:paraId="1DBC01DA">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2EEBC52B">
            <w:pPr>
              <w:rPr>
                <w:rFonts w:hint="eastAsia" w:ascii="仿宋" w:hAnsi="仿宋" w:eastAsia="仿宋" w:cs="仿宋"/>
                <w:sz w:val="21"/>
              </w:rPr>
            </w:pPr>
          </w:p>
        </w:tc>
      </w:tr>
      <w:tr w14:paraId="4B5D0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4AB4B19F">
            <w:pPr>
              <w:spacing w:line="248" w:lineRule="auto"/>
              <w:rPr>
                <w:rFonts w:hint="eastAsia" w:ascii="仿宋" w:hAnsi="仿宋" w:eastAsia="仿宋" w:cs="仿宋"/>
                <w:sz w:val="21"/>
              </w:rPr>
            </w:pPr>
          </w:p>
          <w:p w14:paraId="7556B1A0">
            <w:pPr>
              <w:pStyle w:val="51"/>
              <w:spacing w:before="78" w:line="220"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学校专业</w:t>
            </w:r>
          </w:p>
        </w:tc>
        <w:tc>
          <w:tcPr>
            <w:tcW w:w="2958" w:type="dxa"/>
            <w:vAlign w:val="top"/>
          </w:tcPr>
          <w:p w14:paraId="4DC83418">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46EA7AE5">
            <w:pPr>
              <w:rPr>
                <w:rFonts w:hint="eastAsia" w:ascii="仿宋" w:hAnsi="仿宋" w:eastAsia="仿宋" w:cs="仿宋"/>
                <w:sz w:val="21"/>
              </w:rPr>
            </w:pPr>
          </w:p>
        </w:tc>
      </w:tr>
      <w:tr w14:paraId="4CA29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4ED2E6C3">
            <w:pPr>
              <w:spacing w:line="249" w:lineRule="auto"/>
              <w:rPr>
                <w:rFonts w:hint="eastAsia" w:ascii="仿宋" w:hAnsi="仿宋" w:eastAsia="仿宋" w:cs="仿宋"/>
                <w:sz w:val="21"/>
              </w:rPr>
            </w:pPr>
          </w:p>
          <w:p w14:paraId="792270DB">
            <w:pPr>
              <w:pStyle w:val="51"/>
              <w:spacing w:before="78" w:line="221" w:lineRule="auto"/>
              <w:ind w:left="505"/>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联系电话</w:t>
            </w:r>
          </w:p>
        </w:tc>
        <w:tc>
          <w:tcPr>
            <w:tcW w:w="2958" w:type="dxa"/>
            <w:vAlign w:val="top"/>
          </w:tcPr>
          <w:p w14:paraId="4AF5255A">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589CCA8D">
            <w:pPr>
              <w:rPr>
                <w:rFonts w:hint="eastAsia" w:ascii="仿宋" w:hAnsi="仿宋" w:eastAsia="仿宋" w:cs="仿宋"/>
                <w:sz w:val="21"/>
              </w:rPr>
            </w:pPr>
          </w:p>
        </w:tc>
      </w:tr>
      <w:tr w14:paraId="2B784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982" w:type="dxa"/>
            <w:tcBorders>
              <w:left w:val="single" w:color="000000" w:sz="10" w:space="0"/>
            </w:tcBorders>
            <w:vAlign w:val="top"/>
          </w:tcPr>
          <w:p w14:paraId="6B10EF4D">
            <w:pPr>
              <w:pStyle w:val="51"/>
              <w:spacing w:before="176" w:line="230" w:lineRule="auto"/>
              <w:ind w:left="865" w:right="149" w:hanging="721"/>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最近一年工作状</w:t>
            </w:r>
            <w:r>
              <w:rPr>
                <w:rFonts w:hint="eastAsia" w:ascii="仿宋" w:hAnsi="仿宋" w:eastAsia="仿宋" w:cs="仿宋"/>
                <w:spacing w:val="5"/>
              </w:rPr>
              <w:t xml:space="preserve"> </w:t>
            </w:r>
            <w:r>
              <w:rPr>
                <w:rFonts w:hint="eastAsia" w:ascii="仿宋" w:hAnsi="仿宋" w:eastAsia="仿宋" w:cs="仿宋"/>
                <w14:textOutline w14:w="4358" w14:cap="sq" w14:cmpd="sng">
                  <w14:solidFill>
                    <w14:srgbClr w14:val="000000"/>
                  </w14:solidFill>
                  <w14:prstDash w14:val="solid"/>
                  <w14:bevel/>
                </w14:textOutline>
              </w:rPr>
              <w:t>况</w:t>
            </w:r>
          </w:p>
        </w:tc>
        <w:tc>
          <w:tcPr>
            <w:tcW w:w="2958" w:type="dxa"/>
            <w:vAlign w:val="top"/>
          </w:tcPr>
          <w:p w14:paraId="6B548580">
            <w:pPr>
              <w:rPr>
                <w:rFonts w:hint="eastAsia" w:ascii="仿宋" w:hAnsi="仿宋" w:eastAsia="仿宋" w:cs="仿宋"/>
                <w:sz w:val="21"/>
              </w:rPr>
            </w:pPr>
          </w:p>
        </w:tc>
        <w:tc>
          <w:tcPr>
            <w:tcW w:w="3689" w:type="dxa"/>
            <w:vMerge w:val="continue"/>
            <w:tcBorders>
              <w:top w:val="nil"/>
              <w:right w:val="single" w:color="000000" w:sz="10" w:space="0"/>
            </w:tcBorders>
            <w:vAlign w:val="top"/>
          </w:tcPr>
          <w:p w14:paraId="6BC13D88">
            <w:pPr>
              <w:rPr>
                <w:rFonts w:hint="eastAsia" w:ascii="仿宋" w:hAnsi="仿宋" w:eastAsia="仿宋" w:cs="仿宋"/>
                <w:sz w:val="21"/>
              </w:rPr>
            </w:pPr>
          </w:p>
        </w:tc>
      </w:tr>
      <w:tr w14:paraId="6B6E3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982" w:type="dxa"/>
            <w:tcBorders>
              <w:left w:val="single" w:color="000000" w:sz="10" w:space="0"/>
              <w:bottom w:val="single" w:color="000000" w:sz="10" w:space="0"/>
            </w:tcBorders>
            <w:vAlign w:val="top"/>
          </w:tcPr>
          <w:p w14:paraId="18C5EF5E">
            <w:pPr>
              <w:pStyle w:val="51"/>
              <w:spacing w:before="178" w:line="230" w:lineRule="auto"/>
              <w:ind w:left="380" w:right="149" w:hanging="239"/>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拟在本项目中担</w:t>
            </w:r>
            <w:r>
              <w:rPr>
                <w:rFonts w:hint="eastAsia" w:ascii="仿宋" w:hAnsi="仿宋" w:eastAsia="仿宋" w:cs="仿宋"/>
                <w:spacing w:val="1"/>
              </w:rPr>
              <w:t xml:space="preserve"> </w:t>
            </w:r>
            <w:r>
              <w:rPr>
                <w:rFonts w:hint="eastAsia" w:ascii="仿宋" w:hAnsi="仿宋" w:eastAsia="仿宋" w:cs="仿宋"/>
                <w:spacing w:val="-1"/>
                <w14:textOutline w14:w="4358" w14:cap="sq" w14:cmpd="sng">
                  <w14:solidFill>
                    <w14:srgbClr w14:val="000000"/>
                  </w14:solidFill>
                  <w14:prstDash w14:val="solid"/>
                  <w14:bevel/>
                </w14:textOutline>
              </w:rPr>
              <w:t>任主要工作</w:t>
            </w:r>
          </w:p>
        </w:tc>
        <w:tc>
          <w:tcPr>
            <w:tcW w:w="6647" w:type="dxa"/>
            <w:gridSpan w:val="2"/>
            <w:tcBorders>
              <w:bottom w:val="single" w:color="000000" w:sz="10" w:space="0"/>
              <w:right w:val="single" w:color="000000" w:sz="10" w:space="0"/>
            </w:tcBorders>
            <w:vAlign w:val="top"/>
          </w:tcPr>
          <w:p w14:paraId="17392957">
            <w:pPr>
              <w:rPr>
                <w:rFonts w:hint="eastAsia" w:ascii="仿宋" w:hAnsi="仿宋" w:eastAsia="仿宋" w:cs="仿宋"/>
                <w:sz w:val="21"/>
              </w:rPr>
            </w:pPr>
          </w:p>
        </w:tc>
      </w:tr>
    </w:tbl>
    <w:p w14:paraId="1BA6E535">
      <w:pPr>
        <w:spacing w:before="115" w:line="219" w:lineRule="auto"/>
        <w:ind w:left="183"/>
        <w:rPr>
          <w:rFonts w:hint="eastAsia" w:ascii="仿宋" w:hAnsi="仿宋" w:eastAsia="仿宋" w:cs="仿宋"/>
        </w:rPr>
      </w:pPr>
      <w:r>
        <w:rPr>
          <w:rFonts w:hint="eastAsia" w:ascii="仿宋" w:hAnsi="仿宋" w:eastAsia="仿宋" w:cs="仿宋"/>
          <w:spacing w:val="-1"/>
          <w:sz w:val="24"/>
          <w:szCs w:val="24"/>
        </w:rPr>
        <w:t>注：可根据拟投入本项目管理团队实际人员数量添加本表格</w:t>
      </w:r>
      <w:r>
        <w:rPr>
          <w:rFonts w:hint="eastAsia" w:ascii="仿宋" w:hAnsi="仿宋" w:eastAsia="仿宋" w:cs="仿宋"/>
          <w:spacing w:val="-1"/>
          <w:sz w:val="24"/>
          <w:szCs w:val="24"/>
          <w:lang w:eastAsia="zh-CN"/>
        </w:rPr>
        <w:t>，写</w:t>
      </w:r>
      <w:r>
        <w:rPr>
          <w:rFonts w:hint="eastAsia" w:ascii="仿宋" w:hAnsi="仿宋" w:eastAsia="仿宋" w:cs="仿宋"/>
          <w:spacing w:val="-1"/>
          <w:sz w:val="24"/>
          <w:szCs w:val="24"/>
          <w:lang w:val="en-US" w:eastAsia="zh-CN"/>
        </w:rPr>
        <w:t>负责</w:t>
      </w:r>
      <w:r>
        <w:rPr>
          <w:rFonts w:hint="eastAsia" w:ascii="仿宋" w:hAnsi="仿宋" w:eastAsia="仿宋" w:cs="仿宋"/>
          <w:spacing w:val="-1"/>
          <w:sz w:val="24"/>
          <w:szCs w:val="24"/>
          <w:lang w:eastAsia="zh-CN"/>
        </w:rPr>
        <w:t>人获得</w:t>
      </w:r>
      <w:r>
        <w:rPr>
          <w:rFonts w:hint="eastAsia" w:ascii="仿宋" w:hAnsi="仿宋" w:eastAsia="仿宋" w:cs="仿宋"/>
          <w:spacing w:val="-1"/>
          <w:sz w:val="24"/>
          <w:szCs w:val="24"/>
          <w:lang w:val="en-US" w:eastAsia="zh-CN"/>
        </w:rPr>
        <w:t>毕业证书、职业证书</w:t>
      </w:r>
      <w:r>
        <w:rPr>
          <w:rFonts w:hint="eastAsia" w:ascii="仿宋" w:hAnsi="仿宋" w:eastAsia="仿宋" w:cs="仿宋"/>
          <w:spacing w:val="-2"/>
          <w:sz w:val="24"/>
          <w:szCs w:val="24"/>
        </w:rPr>
        <w:t>并加盖投标人公章</w:t>
      </w:r>
      <w:r>
        <w:rPr>
          <w:rFonts w:hint="eastAsia" w:ascii="仿宋" w:hAnsi="仿宋" w:eastAsia="仿宋" w:cs="仿宋"/>
          <w:spacing w:val="-1"/>
          <w:sz w:val="24"/>
          <w:szCs w:val="24"/>
        </w:rPr>
        <w:t>。</w:t>
      </w:r>
    </w:p>
    <w:p w14:paraId="762AFDDA">
      <w:pPr>
        <w:spacing w:before="78" w:line="219" w:lineRule="auto"/>
        <w:ind w:left="186"/>
        <w:rPr>
          <w:rFonts w:hint="eastAsia" w:ascii="仿宋" w:hAnsi="仿宋" w:eastAsia="仿宋" w:cs="仿宋"/>
          <w:spacing w:val="-2"/>
          <w:sz w:val="24"/>
          <w:szCs w:val="24"/>
        </w:rPr>
      </w:pPr>
    </w:p>
    <w:p w14:paraId="32FE7BFB">
      <w:pPr>
        <w:spacing w:before="78" w:line="219" w:lineRule="auto"/>
        <w:ind w:left="18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1E5914D3">
      <w:pPr>
        <w:pStyle w:val="7"/>
        <w:spacing w:line="259" w:lineRule="auto"/>
        <w:rPr>
          <w:rFonts w:hint="eastAsia" w:ascii="仿宋" w:hAnsi="仿宋" w:eastAsia="仿宋" w:cs="仿宋"/>
        </w:rPr>
      </w:pPr>
    </w:p>
    <w:p w14:paraId="3CE50E0B">
      <w:pPr>
        <w:spacing w:before="78" w:line="219" w:lineRule="auto"/>
        <w:ind w:left="184"/>
        <w:rPr>
          <w:rFonts w:hint="eastAsia" w:ascii="仿宋" w:hAnsi="仿宋" w:eastAsia="仿宋" w:cs="仿宋"/>
          <w:sz w:val="24"/>
          <w:szCs w:val="24"/>
        </w:rPr>
      </w:pPr>
      <w:r>
        <w:rPr>
          <w:rFonts w:hint="eastAsia" w:ascii="仿宋" w:hAnsi="仿宋" w:eastAsia="仿宋" w:cs="仿宋"/>
          <w:spacing w:val="-1"/>
          <w:sz w:val="24"/>
          <w:szCs w:val="24"/>
        </w:rPr>
        <w:t>法定代表人或授权委托代理人（签字或盖章</w:t>
      </w:r>
      <w:r>
        <w:rPr>
          <w:rFonts w:hint="eastAsia" w:ascii="仿宋" w:hAnsi="仿宋" w:eastAsia="仿宋" w:cs="仿宋"/>
          <w:spacing w:val="3"/>
          <w:sz w:val="24"/>
          <w:szCs w:val="24"/>
        </w:rPr>
        <w:t>）：</w:t>
      </w:r>
    </w:p>
    <w:p w14:paraId="6B922D7E">
      <w:pPr>
        <w:pStyle w:val="7"/>
        <w:spacing w:line="260" w:lineRule="auto"/>
        <w:rPr>
          <w:rFonts w:hint="eastAsia" w:ascii="仿宋" w:hAnsi="仿宋" w:eastAsia="仿宋" w:cs="仿宋"/>
        </w:rPr>
      </w:pPr>
    </w:p>
    <w:p w14:paraId="5963F0EF">
      <w:pPr>
        <w:spacing w:before="79" w:line="184" w:lineRule="auto"/>
        <w:ind w:left="225"/>
        <w:rPr>
          <w:rFonts w:hint="eastAsia" w:ascii="仿宋" w:hAnsi="仿宋" w:eastAsia="仿宋" w:cs="仿宋"/>
          <w:sz w:val="24"/>
          <w:szCs w:val="24"/>
        </w:rPr>
        <w:sectPr>
          <w:type w:val="continuous"/>
          <w:pgSz w:w="11906" w:h="16839"/>
          <w:pgMar w:top="1066" w:right="1625" w:bottom="400" w:left="1625" w:header="878" w:footer="0" w:gutter="0"/>
          <w:pgNumType w:fmt="decimal"/>
          <w:cols w:equalWidth="0" w:num="1">
            <w:col w:w="8655"/>
          </w:cols>
        </w:sectPr>
      </w:pPr>
      <w:r>
        <w:rPr>
          <w:rFonts w:hint="eastAsia" w:ascii="仿宋" w:hAnsi="仿宋" w:eastAsia="仿宋" w:cs="仿宋"/>
          <w:spacing w:val="-17"/>
          <w:sz w:val="24"/>
          <w:szCs w:val="24"/>
        </w:rPr>
        <w:t>日期：</w:t>
      </w:r>
    </w:p>
    <w:p w14:paraId="094333F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十一</w:t>
      </w:r>
      <w:r>
        <w:rPr>
          <w:rFonts w:hint="eastAsia" w:ascii="仿宋" w:hAnsi="仿宋" w:eastAsia="仿宋" w:cs="仿宋"/>
          <w:bCs/>
          <w:color w:val="auto"/>
          <w:sz w:val="24"/>
          <w:szCs w:val="24"/>
          <w:highlight w:val="none"/>
        </w:rPr>
        <w:t xml:space="preserve">：             </w:t>
      </w:r>
    </w:p>
    <w:p w14:paraId="2EE2A32F">
      <w:pPr>
        <w:spacing w:before="273" w:line="225" w:lineRule="auto"/>
        <w:jc w:val="center"/>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项目实施团队人员一览表</w:t>
      </w:r>
    </w:p>
    <w:p w14:paraId="37961C13">
      <w:pPr>
        <w:spacing w:before="205" w:line="219" w:lineRule="auto"/>
        <w:ind w:left="2793"/>
        <w:rPr>
          <w:rFonts w:hint="eastAsia" w:ascii="仿宋" w:hAnsi="仿宋" w:eastAsia="仿宋" w:cs="仿宋"/>
          <w:sz w:val="24"/>
          <w:szCs w:val="24"/>
        </w:rPr>
      </w:pPr>
      <w:r>
        <w:rPr>
          <w:rFonts w:hint="eastAsia" w:ascii="仿宋" w:hAnsi="仿宋" w:eastAsia="仿宋" w:cs="仿宋"/>
          <w:spacing w:val="-2"/>
          <w:sz w:val="24"/>
          <w:szCs w:val="24"/>
        </w:rPr>
        <w:t>（主要从业人员及其技术资格）</w:t>
      </w:r>
    </w:p>
    <w:p w14:paraId="16B7C977">
      <w:pPr>
        <w:spacing w:line="69" w:lineRule="exact"/>
        <w:rPr>
          <w:rFonts w:hint="eastAsia" w:ascii="仿宋" w:hAnsi="仿宋" w:eastAsia="仿宋" w:cs="仿宋"/>
        </w:rPr>
      </w:pPr>
    </w:p>
    <w:tbl>
      <w:tblPr>
        <w:tblStyle w:val="52"/>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543"/>
        <w:gridCol w:w="1003"/>
        <w:gridCol w:w="795"/>
        <w:gridCol w:w="1275"/>
        <w:gridCol w:w="1274"/>
        <w:gridCol w:w="1417"/>
        <w:gridCol w:w="2130"/>
      </w:tblGrid>
      <w:tr w14:paraId="1568B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465" w:type="dxa"/>
            <w:textDirection w:val="tbRlV"/>
            <w:vAlign w:val="top"/>
          </w:tcPr>
          <w:p w14:paraId="62003204">
            <w:pPr>
              <w:pStyle w:val="51"/>
              <w:spacing w:before="111" w:line="210"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序</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号</w:t>
            </w:r>
          </w:p>
        </w:tc>
        <w:tc>
          <w:tcPr>
            <w:tcW w:w="543" w:type="dxa"/>
            <w:textDirection w:val="tbRlV"/>
            <w:vAlign w:val="top"/>
          </w:tcPr>
          <w:p w14:paraId="4F96BAF6">
            <w:pPr>
              <w:pStyle w:val="51"/>
              <w:spacing w:before="150" w:line="208"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姓</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名</w:t>
            </w:r>
          </w:p>
        </w:tc>
        <w:tc>
          <w:tcPr>
            <w:tcW w:w="1003" w:type="dxa"/>
            <w:vAlign w:val="top"/>
          </w:tcPr>
          <w:p w14:paraId="38A0EA0C">
            <w:pPr>
              <w:spacing w:line="291" w:lineRule="auto"/>
              <w:rPr>
                <w:rFonts w:hint="eastAsia" w:ascii="仿宋" w:hAnsi="仿宋" w:eastAsia="仿宋" w:cs="仿宋"/>
                <w:sz w:val="21"/>
              </w:rPr>
            </w:pPr>
          </w:p>
          <w:p w14:paraId="0EFFC639">
            <w:pPr>
              <w:spacing w:line="291" w:lineRule="auto"/>
              <w:rPr>
                <w:rFonts w:hint="eastAsia" w:ascii="仿宋" w:hAnsi="仿宋" w:eastAsia="仿宋" w:cs="仿宋"/>
                <w:sz w:val="21"/>
              </w:rPr>
            </w:pPr>
          </w:p>
          <w:p w14:paraId="1E5F2582">
            <w:pPr>
              <w:pStyle w:val="51"/>
              <w:spacing w:before="78" w:line="219" w:lineRule="auto"/>
              <w:ind w:left="267"/>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职务</w:t>
            </w:r>
          </w:p>
        </w:tc>
        <w:tc>
          <w:tcPr>
            <w:tcW w:w="795" w:type="dxa"/>
            <w:vAlign w:val="top"/>
          </w:tcPr>
          <w:p w14:paraId="5C782CE1">
            <w:pPr>
              <w:spacing w:line="290" w:lineRule="auto"/>
              <w:rPr>
                <w:rFonts w:hint="eastAsia" w:ascii="仿宋" w:hAnsi="仿宋" w:eastAsia="仿宋" w:cs="仿宋"/>
                <w:sz w:val="21"/>
              </w:rPr>
            </w:pPr>
          </w:p>
          <w:p w14:paraId="5A0E5B21">
            <w:pPr>
              <w:spacing w:line="291" w:lineRule="auto"/>
              <w:rPr>
                <w:rFonts w:hint="eastAsia" w:ascii="仿宋" w:hAnsi="仿宋" w:eastAsia="仿宋" w:cs="仿宋"/>
                <w:sz w:val="21"/>
              </w:rPr>
            </w:pPr>
          </w:p>
          <w:p w14:paraId="167435E4">
            <w:pPr>
              <w:pStyle w:val="51"/>
              <w:spacing w:before="78" w:line="221" w:lineRule="auto"/>
              <w:ind w:left="162"/>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职责</w:t>
            </w:r>
          </w:p>
        </w:tc>
        <w:tc>
          <w:tcPr>
            <w:tcW w:w="1275" w:type="dxa"/>
            <w:vAlign w:val="top"/>
          </w:tcPr>
          <w:p w14:paraId="7BE4E5A3">
            <w:pPr>
              <w:spacing w:line="350" w:lineRule="auto"/>
              <w:rPr>
                <w:rFonts w:hint="eastAsia" w:ascii="仿宋" w:hAnsi="仿宋" w:eastAsia="仿宋" w:cs="仿宋"/>
                <w:sz w:val="21"/>
              </w:rPr>
            </w:pPr>
          </w:p>
          <w:p w14:paraId="2B1B28D2">
            <w:pPr>
              <w:pStyle w:val="51"/>
              <w:spacing w:before="78" w:line="466" w:lineRule="exact"/>
              <w:ind w:left="164"/>
              <w:rPr>
                <w:rFonts w:hint="eastAsia" w:ascii="仿宋" w:hAnsi="仿宋" w:eastAsia="仿宋" w:cs="仿宋"/>
              </w:rPr>
            </w:pPr>
            <w:r>
              <w:rPr>
                <w:rFonts w:hint="eastAsia" w:ascii="仿宋" w:hAnsi="仿宋" w:eastAsia="仿宋" w:cs="仿宋"/>
                <w:spacing w:val="-2"/>
                <w:position w:val="17"/>
                <w14:textOutline w14:w="4358" w14:cap="sq" w14:cmpd="sng">
                  <w14:solidFill>
                    <w14:srgbClr w14:val="000000"/>
                  </w14:solidFill>
                  <w14:prstDash w14:val="solid"/>
                  <w14:bevel/>
                </w14:textOutline>
              </w:rPr>
              <w:t>专业技术</w:t>
            </w:r>
          </w:p>
          <w:p w14:paraId="57675592">
            <w:pPr>
              <w:pStyle w:val="51"/>
              <w:spacing w:line="219" w:lineRule="auto"/>
              <w:ind w:left="413"/>
              <w:rPr>
                <w:rFonts w:hint="eastAsia" w:ascii="仿宋" w:hAnsi="仿宋" w:eastAsia="仿宋" w:cs="仿宋"/>
              </w:rPr>
            </w:pPr>
            <w:r>
              <w:rPr>
                <w:rFonts w:hint="eastAsia" w:ascii="仿宋" w:hAnsi="仿宋" w:eastAsia="仿宋" w:cs="仿宋"/>
                <w:spacing w:val="-10"/>
                <w14:textOutline w14:w="4358" w14:cap="sq" w14:cmpd="sng">
                  <w14:solidFill>
                    <w14:srgbClr w14:val="000000"/>
                  </w14:solidFill>
                  <w14:prstDash w14:val="solid"/>
                  <w14:bevel/>
                </w14:textOutline>
              </w:rPr>
              <w:t>资格</w:t>
            </w:r>
          </w:p>
        </w:tc>
        <w:tc>
          <w:tcPr>
            <w:tcW w:w="1274" w:type="dxa"/>
            <w:vAlign w:val="top"/>
          </w:tcPr>
          <w:p w14:paraId="1EE839B1">
            <w:pPr>
              <w:spacing w:line="290" w:lineRule="auto"/>
              <w:rPr>
                <w:rFonts w:hint="eastAsia" w:ascii="仿宋" w:hAnsi="仿宋" w:eastAsia="仿宋" w:cs="仿宋"/>
                <w:sz w:val="21"/>
              </w:rPr>
            </w:pPr>
          </w:p>
          <w:p w14:paraId="5F6B9D4E">
            <w:pPr>
              <w:spacing w:line="291" w:lineRule="auto"/>
              <w:rPr>
                <w:rFonts w:hint="eastAsia" w:ascii="仿宋" w:hAnsi="仿宋" w:eastAsia="仿宋" w:cs="仿宋"/>
                <w:sz w:val="21"/>
              </w:rPr>
            </w:pPr>
          </w:p>
          <w:p w14:paraId="6ED23D2E">
            <w:pPr>
              <w:pStyle w:val="51"/>
              <w:spacing w:before="78" w:line="219" w:lineRule="auto"/>
              <w:ind w:left="162"/>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证书编号</w:t>
            </w:r>
          </w:p>
        </w:tc>
        <w:tc>
          <w:tcPr>
            <w:tcW w:w="1417" w:type="dxa"/>
            <w:vAlign w:val="top"/>
          </w:tcPr>
          <w:p w14:paraId="2D827E52">
            <w:pPr>
              <w:pStyle w:val="51"/>
              <w:spacing w:before="197" w:line="219" w:lineRule="auto"/>
              <w:ind w:left="236"/>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参加本单</w:t>
            </w:r>
          </w:p>
          <w:p w14:paraId="313EE8A8">
            <w:pPr>
              <w:pStyle w:val="51"/>
              <w:spacing w:before="181" w:line="220" w:lineRule="auto"/>
              <w:ind w:left="23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位工作时</w:t>
            </w:r>
          </w:p>
          <w:p w14:paraId="6C34F5A1">
            <w:pPr>
              <w:pStyle w:val="51"/>
              <w:spacing w:before="179" w:line="222" w:lineRule="auto"/>
              <w:ind w:left="613"/>
              <w:rPr>
                <w:rFonts w:hint="eastAsia" w:ascii="仿宋" w:hAnsi="仿宋" w:eastAsia="仿宋" w:cs="仿宋"/>
              </w:rPr>
            </w:pPr>
            <w:r>
              <w:rPr>
                <w:rFonts w:hint="eastAsia" w:ascii="仿宋" w:hAnsi="仿宋" w:eastAsia="仿宋" w:cs="仿宋"/>
                <w14:textOutline w14:w="4358" w14:cap="sq" w14:cmpd="sng">
                  <w14:solidFill>
                    <w14:srgbClr w14:val="000000"/>
                  </w14:solidFill>
                  <w14:prstDash w14:val="solid"/>
                  <w14:bevel/>
                </w14:textOutline>
              </w:rPr>
              <w:t>间</w:t>
            </w:r>
          </w:p>
        </w:tc>
        <w:tc>
          <w:tcPr>
            <w:tcW w:w="2130" w:type="dxa"/>
            <w:vAlign w:val="top"/>
          </w:tcPr>
          <w:p w14:paraId="6EB88C61">
            <w:pPr>
              <w:spacing w:line="291" w:lineRule="auto"/>
              <w:rPr>
                <w:rFonts w:hint="eastAsia" w:ascii="仿宋" w:hAnsi="仿宋" w:eastAsia="仿宋" w:cs="仿宋"/>
                <w:sz w:val="21"/>
              </w:rPr>
            </w:pPr>
          </w:p>
          <w:p w14:paraId="1C4F6546">
            <w:pPr>
              <w:spacing w:line="291" w:lineRule="auto"/>
              <w:rPr>
                <w:rFonts w:hint="eastAsia" w:ascii="仿宋" w:hAnsi="仿宋" w:eastAsia="仿宋" w:cs="仿宋"/>
                <w:sz w:val="21"/>
              </w:rPr>
            </w:pPr>
          </w:p>
          <w:p w14:paraId="1B700E1D">
            <w:pPr>
              <w:pStyle w:val="51"/>
              <w:spacing w:before="78" w:line="219" w:lineRule="auto"/>
              <w:ind w:left="35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劳动合同编号</w:t>
            </w:r>
          </w:p>
        </w:tc>
      </w:tr>
      <w:tr w14:paraId="5880D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300F8A6B">
            <w:pPr>
              <w:rPr>
                <w:rFonts w:hint="eastAsia" w:ascii="仿宋" w:hAnsi="仿宋" w:eastAsia="仿宋" w:cs="仿宋"/>
                <w:sz w:val="21"/>
              </w:rPr>
            </w:pPr>
          </w:p>
        </w:tc>
        <w:tc>
          <w:tcPr>
            <w:tcW w:w="543" w:type="dxa"/>
            <w:vAlign w:val="top"/>
          </w:tcPr>
          <w:p w14:paraId="75F53F04">
            <w:pPr>
              <w:rPr>
                <w:rFonts w:hint="eastAsia" w:ascii="仿宋" w:hAnsi="仿宋" w:eastAsia="仿宋" w:cs="仿宋"/>
                <w:sz w:val="21"/>
              </w:rPr>
            </w:pPr>
          </w:p>
        </w:tc>
        <w:tc>
          <w:tcPr>
            <w:tcW w:w="1003" w:type="dxa"/>
            <w:vAlign w:val="top"/>
          </w:tcPr>
          <w:p w14:paraId="4A8C3D0A">
            <w:pPr>
              <w:rPr>
                <w:rFonts w:hint="eastAsia" w:ascii="仿宋" w:hAnsi="仿宋" w:eastAsia="仿宋" w:cs="仿宋"/>
                <w:sz w:val="21"/>
              </w:rPr>
            </w:pPr>
          </w:p>
        </w:tc>
        <w:tc>
          <w:tcPr>
            <w:tcW w:w="795" w:type="dxa"/>
            <w:vAlign w:val="top"/>
          </w:tcPr>
          <w:p w14:paraId="659FDA1E">
            <w:pPr>
              <w:rPr>
                <w:rFonts w:hint="eastAsia" w:ascii="仿宋" w:hAnsi="仿宋" w:eastAsia="仿宋" w:cs="仿宋"/>
                <w:sz w:val="21"/>
              </w:rPr>
            </w:pPr>
          </w:p>
        </w:tc>
        <w:tc>
          <w:tcPr>
            <w:tcW w:w="1275" w:type="dxa"/>
            <w:vAlign w:val="top"/>
          </w:tcPr>
          <w:p w14:paraId="290DF959">
            <w:pPr>
              <w:rPr>
                <w:rFonts w:hint="eastAsia" w:ascii="仿宋" w:hAnsi="仿宋" w:eastAsia="仿宋" w:cs="仿宋"/>
                <w:sz w:val="21"/>
              </w:rPr>
            </w:pPr>
          </w:p>
        </w:tc>
        <w:tc>
          <w:tcPr>
            <w:tcW w:w="1274" w:type="dxa"/>
            <w:vAlign w:val="top"/>
          </w:tcPr>
          <w:p w14:paraId="2B2A2C4C">
            <w:pPr>
              <w:rPr>
                <w:rFonts w:hint="eastAsia" w:ascii="仿宋" w:hAnsi="仿宋" w:eastAsia="仿宋" w:cs="仿宋"/>
                <w:sz w:val="21"/>
              </w:rPr>
            </w:pPr>
          </w:p>
        </w:tc>
        <w:tc>
          <w:tcPr>
            <w:tcW w:w="1417" w:type="dxa"/>
            <w:vAlign w:val="top"/>
          </w:tcPr>
          <w:p w14:paraId="083EDDBC">
            <w:pPr>
              <w:rPr>
                <w:rFonts w:hint="eastAsia" w:ascii="仿宋" w:hAnsi="仿宋" w:eastAsia="仿宋" w:cs="仿宋"/>
                <w:sz w:val="21"/>
              </w:rPr>
            </w:pPr>
          </w:p>
        </w:tc>
        <w:tc>
          <w:tcPr>
            <w:tcW w:w="2130" w:type="dxa"/>
            <w:vAlign w:val="top"/>
          </w:tcPr>
          <w:p w14:paraId="27B54CD1">
            <w:pPr>
              <w:rPr>
                <w:rFonts w:hint="eastAsia" w:ascii="仿宋" w:hAnsi="仿宋" w:eastAsia="仿宋" w:cs="仿宋"/>
                <w:sz w:val="21"/>
              </w:rPr>
            </w:pPr>
          </w:p>
        </w:tc>
      </w:tr>
      <w:tr w14:paraId="21639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21CDF130">
            <w:pPr>
              <w:rPr>
                <w:rFonts w:hint="eastAsia" w:ascii="仿宋" w:hAnsi="仿宋" w:eastAsia="仿宋" w:cs="仿宋"/>
                <w:sz w:val="21"/>
              </w:rPr>
            </w:pPr>
          </w:p>
        </w:tc>
        <w:tc>
          <w:tcPr>
            <w:tcW w:w="543" w:type="dxa"/>
            <w:vAlign w:val="top"/>
          </w:tcPr>
          <w:p w14:paraId="4AAEC25C">
            <w:pPr>
              <w:rPr>
                <w:rFonts w:hint="eastAsia" w:ascii="仿宋" w:hAnsi="仿宋" w:eastAsia="仿宋" w:cs="仿宋"/>
                <w:sz w:val="21"/>
              </w:rPr>
            </w:pPr>
          </w:p>
        </w:tc>
        <w:tc>
          <w:tcPr>
            <w:tcW w:w="1003" w:type="dxa"/>
            <w:vAlign w:val="top"/>
          </w:tcPr>
          <w:p w14:paraId="11B722D3">
            <w:pPr>
              <w:rPr>
                <w:rFonts w:hint="eastAsia" w:ascii="仿宋" w:hAnsi="仿宋" w:eastAsia="仿宋" w:cs="仿宋"/>
                <w:sz w:val="21"/>
              </w:rPr>
            </w:pPr>
          </w:p>
        </w:tc>
        <w:tc>
          <w:tcPr>
            <w:tcW w:w="795" w:type="dxa"/>
            <w:vAlign w:val="top"/>
          </w:tcPr>
          <w:p w14:paraId="215B5659">
            <w:pPr>
              <w:rPr>
                <w:rFonts w:hint="eastAsia" w:ascii="仿宋" w:hAnsi="仿宋" w:eastAsia="仿宋" w:cs="仿宋"/>
                <w:sz w:val="21"/>
              </w:rPr>
            </w:pPr>
          </w:p>
        </w:tc>
        <w:tc>
          <w:tcPr>
            <w:tcW w:w="1275" w:type="dxa"/>
            <w:vAlign w:val="top"/>
          </w:tcPr>
          <w:p w14:paraId="2450F937">
            <w:pPr>
              <w:rPr>
                <w:rFonts w:hint="eastAsia" w:ascii="仿宋" w:hAnsi="仿宋" w:eastAsia="仿宋" w:cs="仿宋"/>
                <w:sz w:val="21"/>
              </w:rPr>
            </w:pPr>
          </w:p>
        </w:tc>
        <w:tc>
          <w:tcPr>
            <w:tcW w:w="1274" w:type="dxa"/>
            <w:vAlign w:val="top"/>
          </w:tcPr>
          <w:p w14:paraId="2001F3C1">
            <w:pPr>
              <w:rPr>
                <w:rFonts w:hint="eastAsia" w:ascii="仿宋" w:hAnsi="仿宋" w:eastAsia="仿宋" w:cs="仿宋"/>
                <w:sz w:val="21"/>
              </w:rPr>
            </w:pPr>
          </w:p>
        </w:tc>
        <w:tc>
          <w:tcPr>
            <w:tcW w:w="1417" w:type="dxa"/>
            <w:vAlign w:val="top"/>
          </w:tcPr>
          <w:p w14:paraId="1EF3D198">
            <w:pPr>
              <w:rPr>
                <w:rFonts w:hint="eastAsia" w:ascii="仿宋" w:hAnsi="仿宋" w:eastAsia="仿宋" w:cs="仿宋"/>
                <w:sz w:val="21"/>
              </w:rPr>
            </w:pPr>
          </w:p>
        </w:tc>
        <w:tc>
          <w:tcPr>
            <w:tcW w:w="2130" w:type="dxa"/>
            <w:vAlign w:val="top"/>
          </w:tcPr>
          <w:p w14:paraId="241DF520">
            <w:pPr>
              <w:rPr>
                <w:rFonts w:hint="eastAsia" w:ascii="仿宋" w:hAnsi="仿宋" w:eastAsia="仿宋" w:cs="仿宋"/>
                <w:sz w:val="21"/>
              </w:rPr>
            </w:pPr>
          </w:p>
        </w:tc>
      </w:tr>
      <w:tr w14:paraId="1EBA7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3DBD6D3F">
            <w:pPr>
              <w:rPr>
                <w:rFonts w:hint="eastAsia" w:ascii="仿宋" w:hAnsi="仿宋" w:eastAsia="仿宋" w:cs="仿宋"/>
                <w:sz w:val="21"/>
              </w:rPr>
            </w:pPr>
          </w:p>
        </w:tc>
        <w:tc>
          <w:tcPr>
            <w:tcW w:w="543" w:type="dxa"/>
            <w:vAlign w:val="top"/>
          </w:tcPr>
          <w:p w14:paraId="64B0C094">
            <w:pPr>
              <w:rPr>
                <w:rFonts w:hint="eastAsia" w:ascii="仿宋" w:hAnsi="仿宋" w:eastAsia="仿宋" w:cs="仿宋"/>
                <w:sz w:val="21"/>
              </w:rPr>
            </w:pPr>
          </w:p>
        </w:tc>
        <w:tc>
          <w:tcPr>
            <w:tcW w:w="1003" w:type="dxa"/>
            <w:vAlign w:val="top"/>
          </w:tcPr>
          <w:p w14:paraId="763AC95E">
            <w:pPr>
              <w:rPr>
                <w:rFonts w:hint="eastAsia" w:ascii="仿宋" w:hAnsi="仿宋" w:eastAsia="仿宋" w:cs="仿宋"/>
                <w:sz w:val="21"/>
              </w:rPr>
            </w:pPr>
          </w:p>
        </w:tc>
        <w:tc>
          <w:tcPr>
            <w:tcW w:w="795" w:type="dxa"/>
            <w:vAlign w:val="top"/>
          </w:tcPr>
          <w:p w14:paraId="72D3889B">
            <w:pPr>
              <w:rPr>
                <w:rFonts w:hint="eastAsia" w:ascii="仿宋" w:hAnsi="仿宋" w:eastAsia="仿宋" w:cs="仿宋"/>
                <w:sz w:val="21"/>
              </w:rPr>
            </w:pPr>
          </w:p>
        </w:tc>
        <w:tc>
          <w:tcPr>
            <w:tcW w:w="1275" w:type="dxa"/>
            <w:vAlign w:val="top"/>
          </w:tcPr>
          <w:p w14:paraId="2253587D">
            <w:pPr>
              <w:rPr>
                <w:rFonts w:hint="eastAsia" w:ascii="仿宋" w:hAnsi="仿宋" w:eastAsia="仿宋" w:cs="仿宋"/>
                <w:sz w:val="21"/>
              </w:rPr>
            </w:pPr>
          </w:p>
        </w:tc>
        <w:tc>
          <w:tcPr>
            <w:tcW w:w="1274" w:type="dxa"/>
            <w:vAlign w:val="top"/>
          </w:tcPr>
          <w:p w14:paraId="2453730D">
            <w:pPr>
              <w:rPr>
                <w:rFonts w:hint="eastAsia" w:ascii="仿宋" w:hAnsi="仿宋" w:eastAsia="仿宋" w:cs="仿宋"/>
                <w:sz w:val="21"/>
              </w:rPr>
            </w:pPr>
          </w:p>
        </w:tc>
        <w:tc>
          <w:tcPr>
            <w:tcW w:w="1417" w:type="dxa"/>
            <w:vAlign w:val="top"/>
          </w:tcPr>
          <w:p w14:paraId="2995D6F9">
            <w:pPr>
              <w:rPr>
                <w:rFonts w:hint="eastAsia" w:ascii="仿宋" w:hAnsi="仿宋" w:eastAsia="仿宋" w:cs="仿宋"/>
                <w:sz w:val="21"/>
              </w:rPr>
            </w:pPr>
          </w:p>
        </w:tc>
        <w:tc>
          <w:tcPr>
            <w:tcW w:w="2130" w:type="dxa"/>
            <w:vAlign w:val="top"/>
          </w:tcPr>
          <w:p w14:paraId="12B38E18">
            <w:pPr>
              <w:rPr>
                <w:rFonts w:hint="eastAsia" w:ascii="仿宋" w:hAnsi="仿宋" w:eastAsia="仿宋" w:cs="仿宋"/>
                <w:sz w:val="21"/>
              </w:rPr>
            </w:pPr>
          </w:p>
        </w:tc>
      </w:tr>
      <w:tr w14:paraId="581C6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0050CC38">
            <w:pPr>
              <w:rPr>
                <w:rFonts w:hint="eastAsia" w:ascii="仿宋" w:hAnsi="仿宋" w:eastAsia="仿宋" w:cs="仿宋"/>
                <w:sz w:val="21"/>
              </w:rPr>
            </w:pPr>
          </w:p>
        </w:tc>
        <w:tc>
          <w:tcPr>
            <w:tcW w:w="543" w:type="dxa"/>
            <w:vAlign w:val="top"/>
          </w:tcPr>
          <w:p w14:paraId="6C66BD2E">
            <w:pPr>
              <w:rPr>
                <w:rFonts w:hint="eastAsia" w:ascii="仿宋" w:hAnsi="仿宋" w:eastAsia="仿宋" w:cs="仿宋"/>
                <w:sz w:val="21"/>
              </w:rPr>
            </w:pPr>
          </w:p>
        </w:tc>
        <w:tc>
          <w:tcPr>
            <w:tcW w:w="1003" w:type="dxa"/>
            <w:vAlign w:val="top"/>
          </w:tcPr>
          <w:p w14:paraId="427F6051">
            <w:pPr>
              <w:rPr>
                <w:rFonts w:hint="eastAsia" w:ascii="仿宋" w:hAnsi="仿宋" w:eastAsia="仿宋" w:cs="仿宋"/>
                <w:sz w:val="21"/>
              </w:rPr>
            </w:pPr>
          </w:p>
        </w:tc>
        <w:tc>
          <w:tcPr>
            <w:tcW w:w="795" w:type="dxa"/>
            <w:vAlign w:val="top"/>
          </w:tcPr>
          <w:p w14:paraId="55AFC36B">
            <w:pPr>
              <w:rPr>
                <w:rFonts w:hint="eastAsia" w:ascii="仿宋" w:hAnsi="仿宋" w:eastAsia="仿宋" w:cs="仿宋"/>
                <w:sz w:val="21"/>
              </w:rPr>
            </w:pPr>
          </w:p>
        </w:tc>
        <w:tc>
          <w:tcPr>
            <w:tcW w:w="1275" w:type="dxa"/>
            <w:vAlign w:val="top"/>
          </w:tcPr>
          <w:p w14:paraId="78257F7D">
            <w:pPr>
              <w:rPr>
                <w:rFonts w:hint="eastAsia" w:ascii="仿宋" w:hAnsi="仿宋" w:eastAsia="仿宋" w:cs="仿宋"/>
                <w:sz w:val="21"/>
              </w:rPr>
            </w:pPr>
          </w:p>
        </w:tc>
        <w:tc>
          <w:tcPr>
            <w:tcW w:w="1274" w:type="dxa"/>
            <w:vAlign w:val="top"/>
          </w:tcPr>
          <w:p w14:paraId="62BF6F40">
            <w:pPr>
              <w:rPr>
                <w:rFonts w:hint="eastAsia" w:ascii="仿宋" w:hAnsi="仿宋" w:eastAsia="仿宋" w:cs="仿宋"/>
                <w:sz w:val="21"/>
              </w:rPr>
            </w:pPr>
          </w:p>
        </w:tc>
        <w:tc>
          <w:tcPr>
            <w:tcW w:w="1417" w:type="dxa"/>
            <w:vAlign w:val="top"/>
          </w:tcPr>
          <w:p w14:paraId="4A9E8E8A">
            <w:pPr>
              <w:rPr>
                <w:rFonts w:hint="eastAsia" w:ascii="仿宋" w:hAnsi="仿宋" w:eastAsia="仿宋" w:cs="仿宋"/>
                <w:sz w:val="21"/>
              </w:rPr>
            </w:pPr>
          </w:p>
        </w:tc>
        <w:tc>
          <w:tcPr>
            <w:tcW w:w="2130" w:type="dxa"/>
            <w:vAlign w:val="top"/>
          </w:tcPr>
          <w:p w14:paraId="5AC1225A">
            <w:pPr>
              <w:rPr>
                <w:rFonts w:hint="eastAsia" w:ascii="仿宋" w:hAnsi="仿宋" w:eastAsia="仿宋" w:cs="仿宋"/>
                <w:sz w:val="21"/>
              </w:rPr>
            </w:pPr>
          </w:p>
        </w:tc>
      </w:tr>
      <w:tr w14:paraId="79700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69B790EE">
            <w:pPr>
              <w:rPr>
                <w:rFonts w:hint="eastAsia" w:ascii="仿宋" w:hAnsi="仿宋" w:eastAsia="仿宋" w:cs="仿宋"/>
                <w:sz w:val="21"/>
              </w:rPr>
            </w:pPr>
          </w:p>
        </w:tc>
        <w:tc>
          <w:tcPr>
            <w:tcW w:w="543" w:type="dxa"/>
            <w:vAlign w:val="top"/>
          </w:tcPr>
          <w:p w14:paraId="0F697F36">
            <w:pPr>
              <w:rPr>
                <w:rFonts w:hint="eastAsia" w:ascii="仿宋" w:hAnsi="仿宋" w:eastAsia="仿宋" w:cs="仿宋"/>
                <w:sz w:val="21"/>
              </w:rPr>
            </w:pPr>
          </w:p>
        </w:tc>
        <w:tc>
          <w:tcPr>
            <w:tcW w:w="1003" w:type="dxa"/>
            <w:vAlign w:val="top"/>
          </w:tcPr>
          <w:p w14:paraId="56B58343">
            <w:pPr>
              <w:rPr>
                <w:rFonts w:hint="eastAsia" w:ascii="仿宋" w:hAnsi="仿宋" w:eastAsia="仿宋" w:cs="仿宋"/>
                <w:sz w:val="21"/>
              </w:rPr>
            </w:pPr>
          </w:p>
        </w:tc>
        <w:tc>
          <w:tcPr>
            <w:tcW w:w="795" w:type="dxa"/>
            <w:vAlign w:val="top"/>
          </w:tcPr>
          <w:p w14:paraId="11A21C92">
            <w:pPr>
              <w:rPr>
                <w:rFonts w:hint="eastAsia" w:ascii="仿宋" w:hAnsi="仿宋" w:eastAsia="仿宋" w:cs="仿宋"/>
                <w:sz w:val="21"/>
              </w:rPr>
            </w:pPr>
          </w:p>
        </w:tc>
        <w:tc>
          <w:tcPr>
            <w:tcW w:w="1275" w:type="dxa"/>
            <w:vAlign w:val="top"/>
          </w:tcPr>
          <w:p w14:paraId="1595C6BB">
            <w:pPr>
              <w:rPr>
                <w:rFonts w:hint="eastAsia" w:ascii="仿宋" w:hAnsi="仿宋" w:eastAsia="仿宋" w:cs="仿宋"/>
                <w:sz w:val="21"/>
              </w:rPr>
            </w:pPr>
          </w:p>
        </w:tc>
        <w:tc>
          <w:tcPr>
            <w:tcW w:w="1274" w:type="dxa"/>
            <w:vAlign w:val="top"/>
          </w:tcPr>
          <w:p w14:paraId="1DB0F2F3">
            <w:pPr>
              <w:rPr>
                <w:rFonts w:hint="eastAsia" w:ascii="仿宋" w:hAnsi="仿宋" w:eastAsia="仿宋" w:cs="仿宋"/>
                <w:sz w:val="21"/>
              </w:rPr>
            </w:pPr>
          </w:p>
        </w:tc>
        <w:tc>
          <w:tcPr>
            <w:tcW w:w="1417" w:type="dxa"/>
            <w:vAlign w:val="top"/>
          </w:tcPr>
          <w:p w14:paraId="100C808B">
            <w:pPr>
              <w:rPr>
                <w:rFonts w:hint="eastAsia" w:ascii="仿宋" w:hAnsi="仿宋" w:eastAsia="仿宋" w:cs="仿宋"/>
                <w:sz w:val="21"/>
              </w:rPr>
            </w:pPr>
          </w:p>
        </w:tc>
        <w:tc>
          <w:tcPr>
            <w:tcW w:w="2130" w:type="dxa"/>
            <w:vAlign w:val="top"/>
          </w:tcPr>
          <w:p w14:paraId="79C0B727">
            <w:pPr>
              <w:rPr>
                <w:rFonts w:hint="eastAsia" w:ascii="仿宋" w:hAnsi="仿宋" w:eastAsia="仿宋" w:cs="仿宋"/>
                <w:sz w:val="21"/>
              </w:rPr>
            </w:pPr>
          </w:p>
        </w:tc>
      </w:tr>
      <w:tr w14:paraId="2013A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1E6C0F7D">
            <w:pPr>
              <w:rPr>
                <w:rFonts w:hint="eastAsia" w:ascii="仿宋" w:hAnsi="仿宋" w:eastAsia="仿宋" w:cs="仿宋"/>
                <w:sz w:val="21"/>
              </w:rPr>
            </w:pPr>
          </w:p>
        </w:tc>
        <w:tc>
          <w:tcPr>
            <w:tcW w:w="543" w:type="dxa"/>
            <w:vAlign w:val="top"/>
          </w:tcPr>
          <w:p w14:paraId="28BFB2E8">
            <w:pPr>
              <w:rPr>
                <w:rFonts w:hint="eastAsia" w:ascii="仿宋" w:hAnsi="仿宋" w:eastAsia="仿宋" w:cs="仿宋"/>
                <w:sz w:val="21"/>
              </w:rPr>
            </w:pPr>
          </w:p>
        </w:tc>
        <w:tc>
          <w:tcPr>
            <w:tcW w:w="1003" w:type="dxa"/>
            <w:vAlign w:val="top"/>
          </w:tcPr>
          <w:p w14:paraId="31B03E05">
            <w:pPr>
              <w:rPr>
                <w:rFonts w:hint="eastAsia" w:ascii="仿宋" w:hAnsi="仿宋" w:eastAsia="仿宋" w:cs="仿宋"/>
                <w:sz w:val="21"/>
              </w:rPr>
            </w:pPr>
          </w:p>
        </w:tc>
        <w:tc>
          <w:tcPr>
            <w:tcW w:w="795" w:type="dxa"/>
            <w:vAlign w:val="top"/>
          </w:tcPr>
          <w:p w14:paraId="1490DC41">
            <w:pPr>
              <w:rPr>
                <w:rFonts w:hint="eastAsia" w:ascii="仿宋" w:hAnsi="仿宋" w:eastAsia="仿宋" w:cs="仿宋"/>
                <w:sz w:val="21"/>
              </w:rPr>
            </w:pPr>
          </w:p>
        </w:tc>
        <w:tc>
          <w:tcPr>
            <w:tcW w:w="1275" w:type="dxa"/>
            <w:vAlign w:val="top"/>
          </w:tcPr>
          <w:p w14:paraId="6964D19E">
            <w:pPr>
              <w:rPr>
                <w:rFonts w:hint="eastAsia" w:ascii="仿宋" w:hAnsi="仿宋" w:eastAsia="仿宋" w:cs="仿宋"/>
                <w:sz w:val="21"/>
              </w:rPr>
            </w:pPr>
          </w:p>
        </w:tc>
        <w:tc>
          <w:tcPr>
            <w:tcW w:w="1274" w:type="dxa"/>
            <w:vAlign w:val="top"/>
          </w:tcPr>
          <w:p w14:paraId="7B7BAD1B">
            <w:pPr>
              <w:rPr>
                <w:rFonts w:hint="eastAsia" w:ascii="仿宋" w:hAnsi="仿宋" w:eastAsia="仿宋" w:cs="仿宋"/>
                <w:sz w:val="21"/>
              </w:rPr>
            </w:pPr>
          </w:p>
        </w:tc>
        <w:tc>
          <w:tcPr>
            <w:tcW w:w="1417" w:type="dxa"/>
            <w:vAlign w:val="top"/>
          </w:tcPr>
          <w:p w14:paraId="0C93DDFF">
            <w:pPr>
              <w:rPr>
                <w:rFonts w:hint="eastAsia" w:ascii="仿宋" w:hAnsi="仿宋" w:eastAsia="仿宋" w:cs="仿宋"/>
                <w:sz w:val="21"/>
              </w:rPr>
            </w:pPr>
          </w:p>
        </w:tc>
        <w:tc>
          <w:tcPr>
            <w:tcW w:w="2130" w:type="dxa"/>
            <w:vAlign w:val="top"/>
          </w:tcPr>
          <w:p w14:paraId="1CA5D60B">
            <w:pPr>
              <w:rPr>
                <w:rFonts w:hint="eastAsia" w:ascii="仿宋" w:hAnsi="仿宋" w:eastAsia="仿宋" w:cs="仿宋"/>
                <w:sz w:val="21"/>
              </w:rPr>
            </w:pPr>
          </w:p>
        </w:tc>
      </w:tr>
      <w:tr w14:paraId="1100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6CC34172">
            <w:pPr>
              <w:rPr>
                <w:rFonts w:hint="eastAsia" w:ascii="仿宋" w:hAnsi="仿宋" w:eastAsia="仿宋" w:cs="仿宋"/>
                <w:sz w:val="21"/>
              </w:rPr>
            </w:pPr>
          </w:p>
        </w:tc>
        <w:tc>
          <w:tcPr>
            <w:tcW w:w="543" w:type="dxa"/>
            <w:vAlign w:val="top"/>
          </w:tcPr>
          <w:p w14:paraId="20AB0C18">
            <w:pPr>
              <w:rPr>
                <w:rFonts w:hint="eastAsia" w:ascii="仿宋" w:hAnsi="仿宋" w:eastAsia="仿宋" w:cs="仿宋"/>
                <w:sz w:val="21"/>
              </w:rPr>
            </w:pPr>
          </w:p>
        </w:tc>
        <w:tc>
          <w:tcPr>
            <w:tcW w:w="1003" w:type="dxa"/>
            <w:vAlign w:val="top"/>
          </w:tcPr>
          <w:p w14:paraId="502EF787">
            <w:pPr>
              <w:rPr>
                <w:rFonts w:hint="eastAsia" w:ascii="仿宋" w:hAnsi="仿宋" w:eastAsia="仿宋" w:cs="仿宋"/>
                <w:sz w:val="21"/>
              </w:rPr>
            </w:pPr>
          </w:p>
        </w:tc>
        <w:tc>
          <w:tcPr>
            <w:tcW w:w="795" w:type="dxa"/>
            <w:vAlign w:val="top"/>
          </w:tcPr>
          <w:p w14:paraId="18890A81">
            <w:pPr>
              <w:rPr>
                <w:rFonts w:hint="eastAsia" w:ascii="仿宋" w:hAnsi="仿宋" w:eastAsia="仿宋" w:cs="仿宋"/>
                <w:sz w:val="21"/>
              </w:rPr>
            </w:pPr>
          </w:p>
        </w:tc>
        <w:tc>
          <w:tcPr>
            <w:tcW w:w="1275" w:type="dxa"/>
            <w:vAlign w:val="top"/>
          </w:tcPr>
          <w:p w14:paraId="7C8AA265">
            <w:pPr>
              <w:rPr>
                <w:rFonts w:hint="eastAsia" w:ascii="仿宋" w:hAnsi="仿宋" w:eastAsia="仿宋" w:cs="仿宋"/>
                <w:sz w:val="21"/>
              </w:rPr>
            </w:pPr>
          </w:p>
        </w:tc>
        <w:tc>
          <w:tcPr>
            <w:tcW w:w="1274" w:type="dxa"/>
            <w:vAlign w:val="top"/>
          </w:tcPr>
          <w:p w14:paraId="018701ED">
            <w:pPr>
              <w:rPr>
                <w:rFonts w:hint="eastAsia" w:ascii="仿宋" w:hAnsi="仿宋" w:eastAsia="仿宋" w:cs="仿宋"/>
                <w:sz w:val="21"/>
              </w:rPr>
            </w:pPr>
          </w:p>
        </w:tc>
        <w:tc>
          <w:tcPr>
            <w:tcW w:w="1417" w:type="dxa"/>
            <w:vAlign w:val="top"/>
          </w:tcPr>
          <w:p w14:paraId="01848ADC">
            <w:pPr>
              <w:rPr>
                <w:rFonts w:hint="eastAsia" w:ascii="仿宋" w:hAnsi="仿宋" w:eastAsia="仿宋" w:cs="仿宋"/>
                <w:sz w:val="21"/>
              </w:rPr>
            </w:pPr>
          </w:p>
        </w:tc>
        <w:tc>
          <w:tcPr>
            <w:tcW w:w="2130" w:type="dxa"/>
            <w:vAlign w:val="top"/>
          </w:tcPr>
          <w:p w14:paraId="51B3DEA3">
            <w:pPr>
              <w:rPr>
                <w:rFonts w:hint="eastAsia" w:ascii="仿宋" w:hAnsi="仿宋" w:eastAsia="仿宋" w:cs="仿宋"/>
                <w:sz w:val="21"/>
              </w:rPr>
            </w:pPr>
          </w:p>
        </w:tc>
      </w:tr>
      <w:tr w14:paraId="6AEC7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465" w:type="dxa"/>
            <w:vAlign w:val="top"/>
          </w:tcPr>
          <w:p w14:paraId="274648E7">
            <w:pPr>
              <w:rPr>
                <w:rFonts w:hint="eastAsia" w:ascii="仿宋" w:hAnsi="仿宋" w:eastAsia="仿宋" w:cs="仿宋"/>
                <w:sz w:val="21"/>
              </w:rPr>
            </w:pPr>
          </w:p>
        </w:tc>
        <w:tc>
          <w:tcPr>
            <w:tcW w:w="543" w:type="dxa"/>
            <w:vAlign w:val="top"/>
          </w:tcPr>
          <w:p w14:paraId="6B0E4CFE">
            <w:pPr>
              <w:rPr>
                <w:rFonts w:hint="eastAsia" w:ascii="仿宋" w:hAnsi="仿宋" w:eastAsia="仿宋" w:cs="仿宋"/>
                <w:sz w:val="21"/>
              </w:rPr>
            </w:pPr>
          </w:p>
        </w:tc>
        <w:tc>
          <w:tcPr>
            <w:tcW w:w="1003" w:type="dxa"/>
            <w:vAlign w:val="top"/>
          </w:tcPr>
          <w:p w14:paraId="1B0BF27A">
            <w:pPr>
              <w:rPr>
                <w:rFonts w:hint="eastAsia" w:ascii="仿宋" w:hAnsi="仿宋" w:eastAsia="仿宋" w:cs="仿宋"/>
                <w:sz w:val="21"/>
              </w:rPr>
            </w:pPr>
          </w:p>
        </w:tc>
        <w:tc>
          <w:tcPr>
            <w:tcW w:w="795" w:type="dxa"/>
            <w:vAlign w:val="top"/>
          </w:tcPr>
          <w:p w14:paraId="267B4CA1">
            <w:pPr>
              <w:rPr>
                <w:rFonts w:hint="eastAsia" w:ascii="仿宋" w:hAnsi="仿宋" w:eastAsia="仿宋" w:cs="仿宋"/>
                <w:sz w:val="21"/>
              </w:rPr>
            </w:pPr>
          </w:p>
        </w:tc>
        <w:tc>
          <w:tcPr>
            <w:tcW w:w="1275" w:type="dxa"/>
            <w:vAlign w:val="top"/>
          </w:tcPr>
          <w:p w14:paraId="40C0ACF6">
            <w:pPr>
              <w:rPr>
                <w:rFonts w:hint="eastAsia" w:ascii="仿宋" w:hAnsi="仿宋" w:eastAsia="仿宋" w:cs="仿宋"/>
                <w:sz w:val="21"/>
              </w:rPr>
            </w:pPr>
          </w:p>
        </w:tc>
        <w:tc>
          <w:tcPr>
            <w:tcW w:w="1274" w:type="dxa"/>
            <w:vAlign w:val="top"/>
          </w:tcPr>
          <w:p w14:paraId="521380EC">
            <w:pPr>
              <w:rPr>
                <w:rFonts w:hint="eastAsia" w:ascii="仿宋" w:hAnsi="仿宋" w:eastAsia="仿宋" w:cs="仿宋"/>
                <w:sz w:val="21"/>
              </w:rPr>
            </w:pPr>
          </w:p>
        </w:tc>
        <w:tc>
          <w:tcPr>
            <w:tcW w:w="1417" w:type="dxa"/>
            <w:vAlign w:val="top"/>
          </w:tcPr>
          <w:p w14:paraId="70DE501C">
            <w:pPr>
              <w:rPr>
                <w:rFonts w:hint="eastAsia" w:ascii="仿宋" w:hAnsi="仿宋" w:eastAsia="仿宋" w:cs="仿宋"/>
                <w:sz w:val="21"/>
              </w:rPr>
            </w:pPr>
          </w:p>
        </w:tc>
        <w:tc>
          <w:tcPr>
            <w:tcW w:w="2130" w:type="dxa"/>
            <w:vAlign w:val="top"/>
          </w:tcPr>
          <w:p w14:paraId="296378C6">
            <w:pPr>
              <w:rPr>
                <w:rFonts w:hint="eastAsia" w:ascii="仿宋" w:hAnsi="仿宋" w:eastAsia="仿宋" w:cs="仿宋"/>
                <w:sz w:val="21"/>
              </w:rPr>
            </w:pPr>
          </w:p>
        </w:tc>
      </w:tr>
    </w:tbl>
    <w:p w14:paraId="43C57CE9">
      <w:pPr>
        <w:spacing w:before="113" w:line="221" w:lineRule="auto"/>
        <w:ind w:left="311"/>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要求：</w:t>
      </w:r>
    </w:p>
    <w:p w14:paraId="2F28AD52">
      <w:pPr>
        <w:spacing w:before="181" w:line="468" w:lineRule="exact"/>
        <w:ind w:left="807"/>
        <w:rPr>
          <w:rFonts w:hint="eastAsia" w:ascii="仿宋" w:hAnsi="仿宋" w:eastAsia="仿宋" w:cs="仿宋"/>
          <w:sz w:val="24"/>
          <w:szCs w:val="24"/>
        </w:rPr>
      </w:pPr>
      <w:r>
        <w:rPr>
          <w:rFonts w:hint="eastAsia" w:ascii="仿宋" w:hAnsi="仿宋" w:eastAsia="仿宋" w:cs="仿宋"/>
          <w:spacing w:val="-4"/>
          <w:position w:val="17"/>
          <w:sz w:val="24"/>
          <w:szCs w:val="24"/>
        </w:rPr>
        <w:t>1.在填写时，如本表格不适合投标单位的实际情况，可根据本表格式自行划</w:t>
      </w:r>
    </w:p>
    <w:p w14:paraId="0F1ED3A6">
      <w:pPr>
        <w:spacing w:line="220" w:lineRule="auto"/>
        <w:ind w:left="309"/>
        <w:rPr>
          <w:rFonts w:hint="eastAsia" w:ascii="仿宋" w:hAnsi="仿宋" w:eastAsia="仿宋" w:cs="仿宋"/>
          <w:sz w:val="24"/>
          <w:szCs w:val="24"/>
        </w:rPr>
      </w:pPr>
      <w:r>
        <w:rPr>
          <w:rFonts w:hint="eastAsia" w:ascii="仿宋" w:hAnsi="仿宋" w:eastAsia="仿宋" w:cs="仿宋"/>
          <w:spacing w:val="-3"/>
          <w:sz w:val="24"/>
          <w:szCs w:val="24"/>
        </w:rPr>
        <w:t>表填写。</w:t>
      </w:r>
    </w:p>
    <w:p w14:paraId="514023E4">
      <w:pPr>
        <w:spacing w:before="182" w:line="219" w:lineRule="auto"/>
        <w:ind w:left="793"/>
        <w:rPr>
          <w:rFonts w:hint="eastAsia" w:ascii="仿宋" w:hAnsi="仿宋" w:eastAsia="仿宋" w:cs="仿宋"/>
          <w:sz w:val="24"/>
          <w:szCs w:val="24"/>
        </w:rPr>
      </w:pPr>
      <w:r>
        <w:rPr>
          <w:rFonts w:hint="eastAsia" w:ascii="仿宋" w:hAnsi="仿宋" w:eastAsia="仿宋" w:cs="仿宋"/>
          <w:spacing w:val="-2"/>
          <w:sz w:val="24"/>
          <w:szCs w:val="24"/>
        </w:rPr>
        <w:t>2.附人员证书复印件；</w:t>
      </w:r>
    </w:p>
    <w:p w14:paraId="48BE7D6B">
      <w:pPr>
        <w:spacing w:before="184" w:line="468" w:lineRule="exact"/>
        <w:ind w:left="794"/>
        <w:rPr>
          <w:rFonts w:hint="eastAsia" w:ascii="仿宋" w:hAnsi="仿宋" w:eastAsia="仿宋" w:cs="仿宋"/>
          <w:sz w:val="24"/>
          <w:szCs w:val="24"/>
        </w:rPr>
      </w:pPr>
      <w:r>
        <w:rPr>
          <w:rFonts w:hint="eastAsia" w:ascii="仿宋" w:hAnsi="仿宋" w:eastAsia="仿宋" w:cs="仿宋"/>
          <w:spacing w:val="-3"/>
          <w:position w:val="17"/>
          <w:sz w:val="24"/>
          <w:szCs w:val="24"/>
        </w:rPr>
        <w:t>3.出具上述人员在本单位服务的外部证明，如：投标截止日</w:t>
      </w:r>
      <w:r>
        <w:rPr>
          <w:rFonts w:hint="eastAsia" w:ascii="仿宋" w:hAnsi="仿宋" w:eastAsia="仿宋" w:cs="仿宋"/>
          <w:spacing w:val="-4"/>
          <w:position w:val="17"/>
          <w:sz w:val="24"/>
          <w:szCs w:val="24"/>
        </w:rPr>
        <w:t>之前代缴个税税</w:t>
      </w:r>
    </w:p>
    <w:p w14:paraId="1F7017D2">
      <w:pPr>
        <w:spacing w:line="218" w:lineRule="auto"/>
        <w:ind w:left="312"/>
        <w:rPr>
          <w:rFonts w:hint="eastAsia" w:ascii="仿宋" w:hAnsi="仿宋" w:eastAsia="仿宋" w:cs="仿宋"/>
        </w:rPr>
      </w:pPr>
      <w:r>
        <w:rPr>
          <w:rFonts w:hint="eastAsia" w:ascii="仿宋" w:hAnsi="仿宋" w:eastAsia="仿宋" w:cs="仿宋"/>
          <w:spacing w:val="-1"/>
          <w:sz w:val="24"/>
          <w:szCs w:val="24"/>
        </w:rPr>
        <w:t>单、参加社会保险的《投保单》或《社会保险参保人员证明》等。</w:t>
      </w:r>
    </w:p>
    <w:p w14:paraId="28F3362D">
      <w:pPr>
        <w:pStyle w:val="7"/>
        <w:spacing w:line="285" w:lineRule="auto"/>
        <w:rPr>
          <w:rFonts w:hint="eastAsia" w:ascii="仿宋" w:hAnsi="仿宋" w:eastAsia="仿宋" w:cs="仿宋"/>
        </w:rPr>
      </w:pPr>
    </w:p>
    <w:p w14:paraId="206AD27D">
      <w:pPr>
        <w:spacing w:before="79" w:line="219" w:lineRule="auto"/>
        <w:ind w:left="313"/>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68606AEF">
      <w:pPr>
        <w:spacing w:before="184" w:line="468" w:lineRule="exact"/>
        <w:ind w:left="311"/>
        <w:rPr>
          <w:rFonts w:hint="eastAsia" w:ascii="仿宋" w:hAnsi="仿宋" w:eastAsia="仿宋" w:cs="仿宋"/>
          <w:sz w:val="24"/>
          <w:szCs w:val="24"/>
        </w:rPr>
      </w:pPr>
      <w:r>
        <w:rPr>
          <w:rFonts w:hint="eastAsia" w:ascii="仿宋" w:hAnsi="仿宋" w:eastAsia="仿宋" w:cs="仿宋"/>
          <w:spacing w:val="-1"/>
          <w:position w:val="17"/>
          <w:sz w:val="24"/>
          <w:szCs w:val="24"/>
        </w:rPr>
        <w:t>法定代表人或授权委托代理人（签字或盖章</w:t>
      </w:r>
      <w:r>
        <w:rPr>
          <w:rFonts w:hint="eastAsia" w:ascii="仿宋" w:hAnsi="仿宋" w:eastAsia="仿宋" w:cs="仿宋"/>
          <w:spacing w:val="3"/>
          <w:position w:val="17"/>
          <w:sz w:val="24"/>
          <w:szCs w:val="24"/>
        </w:rPr>
        <w:t>）：</w:t>
      </w:r>
    </w:p>
    <w:p w14:paraId="3576C2FE">
      <w:pPr>
        <w:spacing w:line="220" w:lineRule="auto"/>
        <w:ind w:left="351"/>
        <w:rPr>
          <w:rFonts w:hint="eastAsia" w:ascii="仿宋" w:hAnsi="仿宋" w:eastAsia="仿宋" w:cs="仿宋"/>
          <w:sz w:val="24"/>
          <w:szCs w:val="24"/>
        </w:rPr>
      </w:pPr>
      <w:r>
        <w:rPr>
          <w:rFonts w:hint="eastAsia" w:ascii="仿宋" w:hAnsi="仿宋" w:eastAsia="仿宋" w:cs="仿宋"/>
          <w:spacing w:val="-17"/>
          <w:sz w:val="24"/>
          <w:szCs w:val="24"/>
        </w:rPr>
        <w:t>日期：</w:t>
      </w:r>
    </w:p>
    <w:p w14:paraId="2883F81A">
      <w:pPr>
        <w:spacing w:line="220" w:lineRule="auto"/>
        <w:rPr>
          <w:rFonts w:hint="eastAsia" w:ascii="仿宋" w:hAnsi="仿宋" w:eastAsia="仿宋" w:cs="仿宋"/>
          <w:sz w:val="24"/>
          <w:szCs w:val="24"/>
        </w:rPr>
        <w:sectPr>
          <w:headerReference r:id="rId13" w:type="default"/>
          <w:pgSz w:w="11906" w:h="16839"/>
          <w:pgMar w:top="1066" w:right="1499" w:bottom="400" w:left="1499" w:header="878" w:footer="397" w:gutter="0"/>
          <w:pgNumType w:fmt="decimal"/>
          <w:cols w:space="720" w:num="1"/>
        </w:sectPr>
      </w:pPr>
    </w:p>
    <w:p w14:paraId="2AF1B5CA">
      <w:pPr>
        <w:pStyle w:val="11"/>
        <w:spacing w:line="360" w:lineRule="auto"/>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 xml:space="preserve">：        </w:t>
      </w:r>
    </w:p>
    <w:p w14:paraId="4437C5D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Cs/>
          <w:sz w:val="44"/>
          <w:szCs w:val="44"/>
        </w:rPr>
      </w:pPr>
      <w:r>
        <w:rPr>
          <w:rFonts w:hint="eastAsia" w:ascii="仿宋" w:hAnsi="仿宋" w:eastAsia="仿宋" w:cs="仿宋"/>
          <w:bCs/>
          <w:sz w:val="44"/>
          <w:szCs w:val="44"/>
        </w:rPr>
        <w:t>商务（技术）条款偏离表</w:t>
      </w:r>
    </w:p>
    <w:p w14:paraId="7D7AAAC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720" w:firstLineChars="300"/>
        <w:textAlignment w:val="auto"/>
        <w:rPr>
          <w:rFonts w:hint="eastAsia" w:ascii="仿宋" w:hAnsi="仿宋" w:eastAsia="仿宋" w:cs="仿宋"/>
          <w:bCs/>
          <w:sz w:val="21"/>
          <w:szCs w:val="21"/>
        </w:rPr>
      </w:pPr>
      <w:r>
        <w:rPr>
          <w:rFonts w:hint="eastAsia" w:ascii="仿宋" w:hAnsi="仿宋" w:eastAsia="仿宋" w:cs="仿宋"/>
          <w:bCs/>
          <w:kern w:val="2"/>
        </w:rPr>
        <w:t>项目名称：</w:t>
      </w:r>
      <w:r>
        <w:rPr>
          <w:rFonts w:hint="eastAsia" w:ascii="仿宋_GB2312" w:eastAsia="仿宋_GB2312"/>
          <w:lang w:val="en-US" w:eastAsia="zh-CN"/>
        </w:rPr>
        <w:t>2025～2026年度天台县始丰街道和合·老人·家综合体、居家养老服务中心及居家养老服务照料中心托管运营服务项目</w:t>
      </w:r>
      <w:r>
        <w:rPr>
          <w:rFonts w:hint="eastAsia" w:ascii="仿宋" w:hAnsi="仿宋" w:eastAsia="仿宋" w:cs="仿宋"/>
          <w:bCs/>
          <w:sz w:val="28"/>
          <w:szCs w:val="28"/>
        </w:rPr>
        <w:t xml:space="preserve"> </w:t>
      </w:r>
      <w:r>
        <w:rPr>
          <w:rFonts w:hint="eastAsia" w:ascii="仿宋" w:hAnsi="仿宋" w:eastAsia="仿宋" w:cs="仿宋"/>
          <w:sz w:val="28"/>
          <w:szCs w:val="28"/>
        </w:rPr>
        <w:t xml:space="preserve"> </w:t>
      </w:r>
    </w:p>
    <w:tbl>
      <w:tblPr>
        <w:tblStyle w:val="23"/>
        <w:tblW w:w="853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14059D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top w:val="single" w:color="auto" w:sz="4" w:space="0"/>
              <w:left w:val="single" w:color="auto" w:sz="6" w:space="0"/>
            </w:tcBorders>
            <w:noWrap w:val="0"/>
            <w:vAlign w:val="center"/>
          </w:tcPr>
          <w:p w14:paraId="03FF8B81">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98" w:type="dxa"/>
            <w:tcBorders>
              <w:top w:val="single" w:color="auto" w:sz="4" w:space="0"/>
            </w:tcBorders>
            <w:noWrap w:val="0"/>
            <w:vAlign w:val="center"/>
          </w:tcPr>
          <w:p w14:paraId="18205B26">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名称</w:t>
            </w:r>
          </w:p>
        </w:tc>
        <w:tc>
          <w:tcPr>
            <w:tcW w:w="2151" w:type="dxa"/>
            <w:tcBorders>
              <w:top w:val="single" w:color="auto" w:sz="4" w:space="0"/>
            </w:tcBorders>
            <w:noWrap w:val="0"/>
            <w:vAlign w:val="center"/>
          </w:tcPr>
          <w:p w14:paraId="5894C284">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采购文件要求</w:t>
            </w:r>
          </w:p>
        </w:tc>
        <w:tc>
          <w:tcPr>
            <w:tcW w:w="2255" w:type="dxa"/>
            <w:tcBorders>
              <w:top w:val="single" w:color="auto" w:sz="4" w:space="0"/>
              <w:right w:val="outset" w:color="auto" w:sz="6" w:space="0"/>
            </w:tcBorders>
            <w:noWrap w:val="0"/>
            <w:vAlign w:val="center"/>
          </w:tcPr>
          <w:p w14:paraId="75A63251">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投标文件响应</w:t>
            </w:r>
          </w:p>
        </w:tc>
        <w:tc>
          <w:tcPr>
            <w:tcW w:w="1529" w:type="dxa"/>
            <w:tcBorders>
              <w:top w:val="single" w:color="auto" w:sz="4" w:space="0"/>
              <w:left w:val="outset" w:color="auto" w:sz="6" w:space="0"/>
              <w:right w:val="single" w:color="auto" w:sz="4" w:space="0"/>
            </w:tcBorders>
            <w:noWrap w:val="0"/>
            <w:vAlign w:val="center"/>
          </w:tcPr>
          <w:p w14:paraId="3B8EC178">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偏离情况</w:t>
            </w:r>
          </w:p>
        </w:tc>
      </w:tr>
      <w:tr w14:paraId="5A3187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 w:hRule="atLeast"/>
          <w:tblCellSpacing w:w="0" w:type="dxa"/>
          <w:jc w:val="center"/>
        </w:trPr>
        <w:tc>
          <w:tcPr>
            <w:tcW w:w="1297" w:type="dxa"/>
            <w:tcBorders>
              <w:left w:val="single" w:color="auto" w:sz="4" w:space="0"/>
            </w:tcBorders>
            <w:noWrap w:val="0"/>
            <w:vAlign w:val="center"/>
          </w:tcPr>
          <w:p w14:paraId="03B9ECF0">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298" w:type="dxa"/>
            <w:noWrap w:val="0"/>
            <w:vAlign w:val="center"/>
          </w:tcPr>
          <w:p w14:paraId="49300B0E">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286CA370">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31850F14">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0BEBF400">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r>
      <w:tr w14:paraId="3056D9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0BFE3937">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298" w:type="dxa"/>
            <w:noWrap w:val="0"/>
            <w:vAlign w:val="center"/>
          </w:tcPr>
          <w:p w14:paraId="20926DA6">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58FE920E">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15428316">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3E6D7EBF">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r>
      <w:tr w14:paraId="141BCB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5EB8E292">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298" w:type="dxa"/>
            <w:noWrap w:val="0"/>
            <w:vAlign w:val="center"/>
          </w:tcPr>
          <w:p w14:paraId="2B69FEB4">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48B2132F">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1EB897D1">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5D8F197B">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r>
      <w:tr w14:paraId="4870A2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6" w:hRule="atLeast"/>
          <w:tblCellSpacing w:w="0" w:type="dxa"/>
          <w:jc w:val="center"/>
        </w:trPr>
        <w:tc>
          <w:tcPr>
            <w:tcW w:w="1297" w:type="dxa"/>
            <w:tcBorders>
              <w:left w:val="single" w:color="auto" w:sz="4" w:space="0"/>
            </w:tcBorders>
            <w:noWrap w:val="0"/>
            <w:vAlign w:val="center"/>
          </w:tcPr>
          <w:p w14:paraId="0DA0B277">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298" w:type="dxa"/>
            <w:noWrap w:val="0"/>
            <w:vAlign w:val="center"/>
          </w:tcPr>
          <w:p w14:paraId="5A914850">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c>
          <w:tcPr>
            <w:tcW w:w="2151" w:type="dxa"/>
            <w:noWrap w:val="0"/>
            <w:vAlign w:val="center"/>
          </w:tcPr>
          <w:p w14:paraId="3C9B552C">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c>
          <w:tcPr>
            <w:tcW w:w="2255" w:type="dxa"/>
            <w:tcBorders>
              <w:right w:val="outset" w:color="auto" w:sz="6" w:space="0"/>
            </w:tcBorders>
            <w:noWrap w:val="0"/>
            <w:vAlign w:val="center"/>
          </w:tcPr>
          <w:p w14:paraId="5BDDFD19">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24591B19">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r>
      <w:tr w14:paraId="4CB31E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 w:hRule="atLeast"/>
          <w:tblCellSpacing w:w="0" w:type="dxa"/>
          <w:jc w:val="center"/>
        </w:trPr>
        <w:tc>
          <w:tcPr>
            <w:tcW w:w="1297" w:type="dxa"/>
            <w:tcBorders>
              <w:left w:val="single" w:color="auto" w:sz="4" w:space="0"/>
            </w:tcBorders>
            <w:noWrap w:val="0"/>
            <w:vAlign w:val="center"/>
          </w:tcPr>
          <w:p w14:paraId="5EA73618">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298" w:type="dxa"/>
            <w:noWrap w:val="0"/>
            <w:vAlign w:val="center"/>
          </w:tcPr>
          <w:p w14:paraId="6700DB3C">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26B7709A">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4AB8FABC">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4134207A">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r>
      <w:tr w14:paraId="0E0E7A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7DA36213">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298" w:type="dxa"/>
            <w:noWrap w:val="0"/>
            <w:vAlign w:val="center"/>
          </w:tcPr>
          <w:p w14:paraId="5FDB6BBB">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c>
          <w:tcPr>
            <w:tcW w:w="2151" w:type="dxa"/>
            <w:noWrap w:val="0"/>
            <w:vAlign w:val="center"/>
          </w:tcPr>
          <w:p w14:paraId="0508CC61">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c>
          <w:tcPr>
            <w:tcW w:w="2255" w:type="dxa"/>
            <w:tcBorders>
              <w:right w:val="outset" w:color="auto" w:sz="6" w:space="0"/>
            </w:tcBorders>
            <w:noWrap w:val="0"/>
            <w:vAlign w:val="center"/>
          </w:tcPr>
          <w:p w14:paraId="3A04E64C">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767D8261">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r>
      <w:tr w14:paraId="0395DC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bottom w:val="single" w:color="auto" w:sz="4" w:space="0"/>
            </w:tcBorders>
            <w:noWrap w:val="0"/>
            <w:vAlign w:val="center"/>
          </w:tcPr>
          <w:p w14:paraId="003BC867">
            <w:pPr>
              <w:keepNext w:val="0"/>
              <w:keepLines w:val="0"/>
              <w:suppressLineNumbers w:val="0"/>
              <w:spacing w:before="0" w:beforeAutospacing="0" w:after="0" w:afterAutospacing="0" w:line="360" w:lineRule="auto"/>
              <w:ind w:left="0" w:right="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298" w:type="dxa"/>
            <w:tcBorders>
              <w:bottom w:val="single" w:color="auto" w:sz="4" w:space="0"/>
            </w:tcBorders>
            <w:noWrap w:val="0"/>
            <w:vAlign w:val="center"/>
          </w:tcPr>
          <w:p w14:paraId="464733EA">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c>
          <w:tcPr>
            <w:tcW w:w="2151" w:type="dxa"/>
            <w:tcBorders>
              <w:bottom w:val="single" w:color="auto" w:sz="4" w:space="0"/>
            </w:tcBorders>
            <w:noWrap w:val="0"/>
            <w:vAlign w:val="center"/>
          </w:tcPr>
          <w:p w14:paraId="24AB2663">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c>
          <w:tcPr>
            <w:tcW w:w="2255" w:type="dxa"/>
            <w:tcBorders>
              <w:bottom w:val="single" w:color="auto" w:sz="4" w:space="0"/>
              <w:right w:val="outset" w:color="auto" w:sz="6" w:space="0"/>
            </w:tcBorders>
            <w:noWrap w:val="0"/>
            <w:vAlign w:val="center"/>
          </w:tcPr>
          <w:p w14:paraId="1856FD2F">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c>
          <w:tcPr>
            <w:tcW w:w="1529" w:type="dxa"/>
            <w:tcBorders>
              <w:left w:val="outset" w:color="auto" w:sz="6" w:space="0"/>
              <w:bottom w:val="single" w:color="auto" w:sz="4" w:space="0"/>
              <w:right w:val="single" w:color="auto" w:sz="4" w:space="0"/>
            </w:tcBorders>
            <w:noWrap w:val="0"/>
            <w:vAlign w:val="center"/>
          </w:tcPr>
          <w:p w14:paraId="61959D26">
            <w:pPr>
              <w:keepNext w:val="0"/>
              <w:keepLines w:val="0"/>
              <w:suppressLineNumbers w:val="0"/>
              <w:spacing w:before="0" w:beforeAutospacing="0" w:after="0" w:afterAutospacing="0" w:line="360" w:lineRule="auto"/>
              <w:ind w:left="0" w:right="0"/>
              <w:rPr>
                <w:rFonts w:hint="eastAsia" w:ascii="仿宋" w:hAnsi="仿宋" w:eastAsia="仿宋" w:cs="仿宋"/>
                <w:sz w:val="28"/>
                <w:szCs w:val="28"/>
              </w:rPr>
            </w:pPr>
          </w:p>
        </w:tc>
      </w:tr>
    </w:tbl>
    <w:p w14:paraId="74A520B1">
      <w:pPr>
        <w:pStyle w:val="19"/>
        <w:spacing w:before="0" w:beforeAutospacing="0" w:after="0" w:afterAutospacing="0" w:line="400" w:lineRule="exact"/>
        <w:ind w:left="1079" w:leftChars="171" w:hanging="720" w:hangingChars="300"/>
        <w:rPr>
          <w:rFonts w:hint="eastAsia" w:ascii="仿宋" w:hAnsi="仿宋" w:eastAsia="仿宋" w:cs="仿宋"/>
          <w:kern w:val="2"/>
        </w:rPr>
      </w:pPr>
      <w:r>
        <w:rPr>
          <w:rFonts w:hint="eastAsia" w:ascii="仿宋" w:hAnsi="仿宋" w:eastAsia="仿宋" w:cs="仿宋"/>
          <w:kern w:val="2"/>
        </w:rPr>
        <w:t>说明：1、供应商须将投标文件对采购文件的所有偏离填入此表。</w:t>
      </w:r>
      <w:r>
        <w:rPr>
          <w:rFonts w:hint="eastAsia" w:ascii="仿宋" w:hAnsi="仿宋" w:eastAsia="仿宋" w:cs="仿宋"/>
          <w:kern w:val="2"/>
        </w:rPr>
        <w:br w:type="textWrapping"/>
      </w:r>
      <w:r>
        <w:rPr>
          <w:rFonts w:hint="eastAsia" w:ascii="仿宋" w:hAnsi="仿宋" w:eastAsia="仿宋" w:cs="仿宋"/>
          <w:kern w:val="2"/>
        </w:rPr>
        <w:t>2、</w:t>
      </w:r>
      <w:r>
        <w:rPr>
          <w:rFonts w:hint="eastAsia" w:ascii="仿宋" w:hAnsi="仿宋" w:eastAsia="仿宋" w:cs="仿宋"/>
          <w:b/>
          <w:bCs/>
          <w:kern w:val="2"/>
          <w:lang w:val="en-US" w:eastAsia="zh-CN"/>
        </w:rPr>
        <w:t>表格内</w:t>
      </w:r>
      <w:r>
        <w:rPr>
          <w:rFonts w:hint="eastAsia" w:ascii="仿宋" w:hAnsi="仿宋" w:eastAsia="仿宋" w:cs="仿宋"/>
          <w:b/>
          <w:bCs/>
          <w:kern w:val="2"/>
        </w:rPr>
        <w:t>如不填写，视为完全响应采购文件的要求</w:t>
      </w:r>
      <w:r>
        <w:rPr>
          <w:rFonts w:hint="eastAsia" w:ascii="仿宋" w:hAnsi="仿宋" w:eastAsia="仿宋" w:cs="仿宋"/>
          <w:kern w:val="2"/>
        </w:rPr>
        <w:t>。</w:t>
      </w:r>
    </w:p>
    <w:p w14:paraId="078388E9">
      <w:pPr>
        <w:pStyle w:val="19"/>
        <w:spacing w:before="0" w:beforeAutospacing="0" w:after="0" w:afterAutospacing="0" w:line="400" w:lineRule="exact"/>
        <w:ind w:left="1077" w:leftChars="513" w:firstLine="0" w:firstLineChars="0"/>
        <w:rPr>
          <w:rFonts w:hint="eastAsia" w:ascii="仿宋" w:hAnsi="仿宋" w:eastAsia="仿宋" w:cs="仿宋"/>
          <w:sz w:val="28"/>
          <w:szCs w:val="28"/>
        </w:rPr>
      </w:pPr>
      <w:r>
        <w:rPr>
          <w:rFonts w:hint="eastAsia" w:ascii="仿宋" w:hAnsi="仿宋" w:eastAsia="仿宋" w:cs="仿宋"/>
          <w:spacing w:val="-6"/>
          <w:kern w:val="2"/>
        </w:rPr>
        <w:t>3、</w:t>
      </w:r>
      <w:r>
        <w:rPr>
          <w:rFonts w:hint="eastAsia" w:ascii="仿宋" w:hAnsi="仿宋" w:eastAsia="仿宋" w:cs="仿宋"/>
          <w:spacing w:val="-6"/>
        </w:rPr>
        <w:t>表格中行数不够用时可按相同格式增加行数</w:t>
      </w:r>
      <w:r>
        <w:rPr>
          <w:rFonts w:hint="eastAsia" w:ascii="仿宋" w:hAnsi="仿宋" w:eastAsia="仿宋" w:cs="仿宋"/>
          <w:kern w:val="2"/>
        </w:rPr>
        <w:t>。</w:t>
      </w:r>
    </w:p>
    <w:p w14:paraId="6CAA91A4">
      <w:pPr>
        <w:spacing w:line="460" w:lineRule="exact"/>
        <w:ind w:firstLine="3500" w:firstLineChars="1250"/>
        <w:rPr>
          <w:rFonts w:hint="eastAsia" w:ascii="仿宋" w:hAnsi="仿宋" w:eastAsia="仿宋" w:cs="仿宋"/>
          <w:sz w:val="28"/>
          <w:szCs w:val="28"/>
        </w:rPr>
      </w:pPr>
    </w:p>
    <w:p w14:paraId="001392BE">
      <w:pPr>
        <w:spacing w:line="460" w:lineRule="exact"/>
        <w:ind w:firstLine="3500" w:firstLineChars="1250"/>
        <w:rPr>
          <w:rFonts w:hint="eastAsia" w:ascii="仿宋" w:hAnsi="仿宋" w:eastAsia="仿宋" w:cs="仿宋"/>
          <w:sz w:val="28"/>
          <w:szCs w:val="28"/>
        </w:rPr>
      </w:pPr>
    </w:p>
    <w:p w14:paraId="5AB82E19">
      <w:pPr>
        <w:spacing w:line="460" w:lineRule="exact"/>
        <w:ind w:firstLine="3500" w:firstLineChars="1250"/>
        <w:rPr>
          <w:rFonts w:hint="eastAsia" w:ascii="仿宋" w:hAnsi="仿宋" w:eastAsia="仿宋" w:cs="仿宋"/>
          <w:sz w:val="28"/>
          <w:szCs w:val="28"/>
        </w:rPr>
      </w:pPr>
    </w:p>
    <w:p w14:paraId="616E8ADB">
      <w:pPr>
        <w:spacing w:line="460" w:lineRule="exact"/>
        <w:rPr>
          <w:rFonts w:hint="eastAsia" w:ascii="仿宋" w:hAnsi="仿宋" w:eastAsia="仿宋" w:cs="仿宋"/>
          <w:sz w:val="28"/>
          <w:szCs w:val="28"/>
        </w:rPr>
      </w:pPr>
      <w:r>
        <w:rPr>
          <w:rFonts w:hint="eastAsia" w:ascii="仿宋" w:hAnsi="仿宋" w:eastAsia="仿宋" w:cs="仿宋"/>
          <w:sz w:val="28"/>
          <w:szCs w:val="28"/>
        </w:rPr>
        <w:t>供应商全称：</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5A2304F0">
      <w:pPr>
        <w:spacing w:line="460" w:lineRule="exact"/>
        <w:ind w:firstLine="1120" w:firstLineChars="400"/>
        <w:rPr>
          <w:rFonts w:hint="eastAsia" w:ascii="仿宋" w:hAnsi="仿宋" w:eastAsia="仿宋" w:cs="仿宋"/>
          <w:sz w:val="28"/>
          <w:szCs w:val="28"/>
        </w:rPr>
      </w:pPr>
    </w:p>
    <w:p w14:paraId="4FFE43BE">
      <w:pPr>
        <w:spacing w:line="460" w:lineRule="exact"/>
        <w:rPr>
          <w:rFonts w:hint="eastAsia" w:ascii="仿宋" w:hAnsi="仿宋" w:eastAsia="仿宋" w:cs="仿宋"/>
          <w:sz w:val="28"/>
          <w:szCs w:val="28"/>
        </w:rPr>
      </w:pPr>
      <w:r>
        <w:rPr>
          <w:rFonts w:hint="eastAsia" w:ascii="仿宋" w:hAnsi="仿宋" w:eastAsia="仿宋" w:cs="仿宋"/>
          <w:sz w:val="28"/>
          <w:szCs w:val="28"/>
        </w:rPr>
        <w:t>法定代表人（负责人）或委托代理人：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4"/>
        </w:rPr>
        <w:t>签字或盖章</w:t>
      </w:r>
      <w:r>
        <w:rPr>
          <w:rFonts w:hint="eastAsia" w:ascii="仿宋" w:hAnsi="仿宋" w:eastAsia="仿宋" w:cs="仿宋"/>
          <w:sz w:val="28"/>
          <w:szCs w:val="28"/>
        </w:rPr>
        <w:t>）</w:t>
      </w:r>
    </w:p>
    <w:p w14:paraId="7CA9334E">
      <w:pPr>
        <w:spacing w:line="460" w:lineRule="exact"/>
        <w:jc w:val="right"/>
        <w:rPr>
          <w:rFonts w:hint="eastAsia" w:ascii="仿宋" w:hAnsi="仿宋" w:eastAsia="仿宋" w:cs="仿宋"/>
          <w:sz w:val="28"/>
          <w:szCs w:val="28"/>
        </w:rPr>
      </w:pPr>
      <w:r>
        <w:rPr>
          <w:rFonts w:hint="eastAsia" w:ascii="仿宋" w:hAnsi="仿宋" w:eastAsia="仿宋" w:cs="仿宋"/>
          <w:sz w:val="28"/>
          <w:szCs w:val="28"/>
        </w:rPr>
        <w:t xml:space="preserve">                               </w:t>
      </w:r>
    </w:p>
    <w:p w14:paraId="34F3149D">
      <w:pPr>
        <w:spacing w:line="220" w:lineRule="auto"/>
        <w:ind w:left="64"/>
        <w:rPr>
          <w:rFonts w:hint="eastAsia" w:ascii="仿宋" w:hAnsi="仿宋" w:eastAsia="仿宋" w:cs="仿宋"/>
          <w:sz w:val="24"/>
          <w:szCs w:val="24"/>
        </w:rPr>
      </w:pPr>
      <w:r>
        <w:rPr>
          <w:rFonts w:hint="eastAsia" w:ascii="仿宋" w:hAnsi="仿宋" w:eastAsia="仿宋" w:cs="仿宋"/>
          <w:sz w:val="28"/>
          <w:szCs w:val="28"/>
        </w:rPr>
        <w:t>年    月    日</w:t>
      </w:r>
    </w:p>
    <w:p w14:paraId="22CF5B36">
      <w:pPr>
        <w:spacing w:line="220" w:lineRule="auto"/>
        <w:rPr>
          <w:rFonts w:hint="eastAsia" w:ascii="仿宋" w:hAnsi="仿宋" w:eastAsia="仿宋" w:cs="仿宋"/>
          <w:sz w:val="24"/>
          <w:szCs w:val="24"/>
        </w:rPr>
        <w:sectPr>
          <w:headerReference r:id="rId14" w:type="default"/>
          <w:pgSz w:w="11906" w:h="16839"/>
          <w:pgMar w:top="1066" w:right="1785" w:bottom="400" w:left="1785" w:header="878" w:footer="397" w:gutter="0"/>
          <w:pgNumType w:fmt="decimal"/>
          <w:cols w:space="720" w:num="1"/>
        </w:sectPr>
      </w:pPr>
    </w:p>
    <w:p w14:paraId="2F69B113">
      <w:pPr>
        <w:spacing w:line="220" w:lineRule="auto"/>
        <w:ind w:left="166"/>
        <w:rPr>
          <w:rFonts w:hint="eastAsia" w:ascii="仿宋" w:hAnsi="仿宋" w:eastAsia="仿宋" w:cs="仿宋"/>
          <w:sz w:val="24"/>
          <w:szCs w:val="24"/>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w:t>
      </w:r>
    </w:p>
    <w:p w14:paraId="5735EDF8">
      <w:pPr>
        <w:spacing w:line="400" w:lineRule="exact"/>
        <w:rPr>
          <w:rFonts w:hint="eastAsia" w:ascii="仿宋" w:hAnsi="仿宋" w:eastAsia="仿宋"/>
          <w:color w:val="auto"/>
          <w:sz w:val="44"/>
          <w:szCs w:val="44"/>
          <w:highlight w:val="none"/>
        </w:rPr>
      </w:pPr>
      <w:r>
        <w:rPr>
          <w:rFonts w:hint="eastAsia" w:ascii="仿宋" w:hAnsi="仿宋" w:eastAsia="仿宋"/>
          <w:b/>
          <w:color w:val="auto"/>
          <w:sz w:val="28"/>
          <w:highlight w:val="none"/>
        </w:rPr>
        <w:t xml:space="preserve">                                          </w:t>
      </w:r>
    </w:p>
    <w:p w14:paraId="37323CCD">
      <w:pPr>
        <w:spacing w:before="156" w:beforeLines="50" w:after="156" w:afterLines="50" w:line="640" w:lineRule="exact"/>
        <w:jc w:val="center"/>
        <w:rPr>
          <w:rFonts w:hint="default" w:ascii="仿宋" w:hAnsi="仿宋" w:eastAsia="仿宋"/>
          <w:color w:val="auto"/>
          <w:sz w:val="40"/>
          <w:szCs w:val="40"/>
          <w:highlight w:val="none"/>
          <w:lang w:val="en-US" w:eastAsia="zh-CN"/>
        </w:rPr>
      </w:pPr>
      <w:r>
        <w:rPr>
          <w:rFonts w:hint="eastAsia" w:ascii="仿宋" w:hAnsi="仿宋" w:eastAsia="仿宋"/>
          <w:color w:val="auto"/>
          <w:sz w:val="40"/>
          <w:szCs w:val="40"/>
          <w:highlight w:val="none"/>
          <w:lang w:val="en-US" w:eastAsia="zh-CN"/>
        </w:rPr>
        <w:t>2025～2026年度天台县始丰街道和合·老人·家综合体、居家养老服务中心及居家养老服务照料中心托管运营服务项目</w:t>
      </w:r>
    </w:p>
    <w:p w14:paraId="4B083995">
      <w:pPr>
        <w:spacing w:before="156" w:beforeLines="50" w:after="156" w:afterLines="50" w:line="640" w:lineRule="exact"/>
        <w:jc w:val="center"/>
        <w:outlineLvl w:val="0"/>
        <w:rPr>
          <w:rFonts w:ascii="仿宋" w:hAnsi="仿宋" w:eastAsia="仿宋"/>
          <w:color w:val="auto"/>
          <w:sz w:val="36"/>
          <w:szCs w:val="36"/>
          <w:highlight w:val="none"/>
        </w:rPr>
      </w:pPr>
      <w:bookmarkStart w:id="37" w:name="_Toc28505"/>
      <w:r>
        <w:rPr>
          <w:rFonts w:hint="eastAsia" w:ascii="仿宋" w:hAnsi="仿宋" w:eastAsia="仿宋"/>
          <w:color w:val="auto"/>
          <w:sz w:val="36"/>
          <w:szCs w:val="36"/>
          <w:highlight w:val="none"/>
          <w:lang w:val="en-US" w:eastAsia="zh-CN"/>
        </w:rPr>
        <w:t>GTCG-2024-1208</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37"/>
    </w:p>
    <w:p w14:paraId="42974DD5">
      <w:pPr>
        <w:spacing w:line="900" w:lineRule="exact"/>
        <w:jc w:val="center"/>
        <w:rPr>
          <w:rFonts w:hint="eastAsia" w:ascii="仿宋" w:hAnsi="仿宋" w:eastAsia="仿宋"/>
          <w:color w:val="auto"/>
          <w:sz w:val="84"/>
          <w:highlight w:val="none"/>
        </w:rPr>
      </w:pPr>
    </w:p>
    <w:p w14:paraId="00FBB119">
      <w:pPr>
        <w:spacing w:line="900" w:lineRule="exact"/>
        <w:jc w:val="center"/>
        <w:outlineLvl w:val="0"/>
        <w:rPr>
          <w:rFonts w:hint="eastAsia" w:ascii="仿宋" w:hAnsi="仿宋" w:eastAsia="仿宋"/>
          <w:color w:val="auto"/>
          <w:sz w:val="84"/>
          <w:highlight w:val="none"/>
        </w:rPr>
      </w:pPr>
      <w:bookmarkStart w:id="38" w:name="_Toc3613"/>
      <w:r>
        <w:rPr>
          <w:rFonts w:hint="eastAsia" w:ascii="仿宋" w:hAnsi="仿宋" w:eastAsia="仿宋"/>
          <w:color w:val="auto"/>
          <w:sz w:val="84"/>
          <w:highlight w:val="none"/>
        </w:rPr>
        <w:t>报</w:t>
      </w:r>
      <w:bookmarkEnd w:id="38"/>
    </w:p>
    <w:p w14:paraId="4B4A4542">
      <w:pPr>
        <w:spacing w:line="900" w:lineRule="exact"/>
        <w:jc w:val="center"/>
        <w:outlineLvl w:val="0"/>
        <w:rPr>
          <w:rFonts w:ascii="仿宋" w:hAnsi="仿宋" w:eastAsia="仿宋"/>
          <w:color w:val="auto"/>
          <w:sz w:val="84"/>
          <w:highlight w:val="none"/>
        </w:rPr>
      </w:pPr>
      <w:bookmarkStart w:id="39" w:name="_Toc32714"/>
      <w:r>
        <w:rPr>
          <w:rFonts w:hint="eastAsia" w:ascii="仿宋" w:hAnsi="仿宋" w:eastAsia="仿宋"/>
          <w:color w:val="auto"/>
          <w:sz w:val="84"/>
          <w:highlight w:val="none"/>
        </w:rPr>
        <w:t>价</w:t>
      </w:r>
      <w:bookmarkEnd w:id="39"/>
    </w:p>
    <w:p w14:paraId="29604E0A">
      <w:pPr>
        <w:spacing w:line="900" w:lineRule="exact"/>
        <w:jc w:val="center"/>
        <w:outlineLvl w:val="0"/>
        <w:rPr>
          <w:rFonts w:ascii="仿宋" w:hAnsi="仿宋" w:eastAsia="仿宋"/>
          <w:color w:val="auto"/>
          <w:sz w:val="84"/>
          <w:highlight w:val="none"/>
        </w:rPr>
      </w:pPr>
      <w:bookmarkStart w:id="40" w:name="_Toc27844"/>
      <w:r>
        <w:rPr>
          <w:rFonts w:hint="eastAsia" w:ascii="仿宋" w:hAnsi="仿宋" w:eastAsia="仿宋"/>
          <w:color w:val="auto"/>
          <w:sz w:val="84"/>
          <w:highlight w:val="none"/>
        </w:rPr>
        <w:t>文</w:t>
      </w:r>
      <w:bookmarkEnd w:id="40"/>
    </w:p>
    <w:p w14:paraId="485C103B">
      <w:pPr>
        <w:spacing w:line="900" w:lineRule="exact"/>
        <w:jc w:val="center"/>
        <w:outlineLvl w:val="0"/>
        <w:rPr>
          <w:rFonts w:ascii="仿宋" w:hAnsi="仿宋" w:eastAsia="仿宋"/>
          <w:color w:val="auto"/>
          <w:sz w:val="84"/>
          <w:highlight w:val="none"/>
        </w:rPr>
      </w:pPr>
      <w:bookmarkStart w:id="41" w:name="_Toc7170"/>
      <w:r>
        <w:rPr>
          <w:rFonts w:hint="eastAsia" w:ascii="仿宋" w:hAnsi="仿宋" w:eastAsia="仿宋"/>
          <w:color w:val="auto"/>
          <w:sz w:val="84"/>
          <w:highlight w:val="none"/>
        </w:rPr>
        <w:t>件</w:t>
      </w:r>
      <w:bookmarkEnd w:id="41"/>
    </w:p>
    <w:p w14:paraId="3C0100AF">
      <w:pPr>
        <w:spacing w:line="900" w:lineRule="exact"/>
        <w:ind w:firstLine="2400" w:firstLineChars="750"/>
        <w:rPr>
          <w:rFonts w:hint="eastAsia" w:ascii="仿宋" w:hAnsi="仿宋" w:eastAsia="仿宋"/>
          <w:color w:val="auto"/>
          <w:sz w:val="32"/>
          <w:highlight w:val="none"/>
        </w:rPr>
      </w:pPr>
    </w:p>
    <w:p w14:paraId="04AC2B52">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3D648E2D">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2519FF71"/>
    <w:p w14:paraId="604C6FB0"/>
    <w:p w14:paraId="64EEAE45"/>
    <w:p w14:paraId="320350CE"/>
    <w:p w14:paraId="00B6417C"/>
    <w:p w14:paraId="3B09F165">
      <w:pPr>
        <w:spacing w:line="460" w:lineRule="exact"/>
        <w:rPr>
          <w:rFonts w:hint="eastAsia" w:ascii="仿宋" w:hAnsi="仿宋" w:eastAsia="仿宋"/>
          <w:bCs/>
          <w:color w:val="auto"/>
          <w:highlight w:val="none"/>
        </w:rPr>
      </w:pPr>
    </w:p>
    <w:p w14:paraId="3B93903B">
      <w:pPr>
        <w:spacing w:line="46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十四</w:t>
      </w:r>
      <w:r>
        <w:rPr>
          <w:rFonts w:hint="eastAsia" w:ascii="仿宋" w:hAnsi="仿宋" w:eastAsia="仿宋"/>
          <w:bCs/>
          <w:color w:val="auto"/>
          <w:highlight w:val="none"/>
        </w:rPr>
        <w:t>：</w:t>
      </w:r>
    </w:p>
    <w:p w14:paraId="3FD3C435">
      <w:pPr>
        <w:spacing w:line="420" w:lineRule="exact"/>
        <w:jc w:val="center"/>
        <w:rPr>
          <w:rFonts w:hint="eastAsia" w:ascii="仿宋" w:hAnsi="仿宋" w:eastAsia="仿宋"/>
          <w:color w:val="auto"/>
          <w:sz w:val="44"/>
          <w:szCs w:val="44"/>
          <w:highlight w:val="none"/>
        </w:rPr>
      </w:pPr>
    </w:p>
    <w:p w14:paraId="12E3F9B7">
      <w:pPr>
        <w:spacing w:line="42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投 标 函</w:t>
      </w:r>
    </w:p>
    <w:p w14:paraId="069D66E5">
      <w:pPr>
        <w:pStyle w:val="7"/>
        <w:rPr>
          <w:rFonts w:hint="eastAsia"/>
          <w:color w:val="auto"/>
          <w:highlight w:val="none"/>
        </w:rPr>
      </w:pPr>
    </w:p>
    <w:p w14:paraId="7D12EE5A">
      <w:pPr>
        <w:spacing w:line="420" w:lineRule="exact"/>
        <w:rPr>
          <w:rFonts w:hint="eastAsia" w:ascii="仿宋" w:hAnsi="仿宋" w:eastAsia="仿宋"/>
          <w:color w:val="auto"/>
          <w:sz w:val="24"/>
          <w:highlight w:val="none"/>
          <w:u w:val="singl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天台县人民政府始丰街道办事处</w:t>
      </w:r>
      <w:r>
        <w:rPr>
          <w:rFonts w:hint="eastAsia" w:ascii="仿宋" w:hAnsi="仿宋" w:eastAsia="仿宋"/>
          <w:color w:val="auto"/>
          <w:sz w:val="24"/>
          <w:highlight w:val="none"/>
        </w:rPr>
        <w:t>：</w:t>
      </w:r>
    </w:p>
    <w:p w14:paraId="35D439A7">
      <w:pPr>
        <w:spacing w:before="120" w:beforeLines="50"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，我方愿意参加贵方组织的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2025～2026年度天台县始丰街道和合·老人·家综合体、居家养老服务中心及居家养老服务照料中心托管运营服务项目 </w:t>
      </w:r>
      <w:r>
        <w:rPr>
          <w:rFonts w:hint="eastAsia" w:ascii="仿宋" w:hAnsi="仿宋" w:eastAsia="仿宋"/>
          <w:color w:val="auto"/>
          <w:sz w:val="24"/>
          <w:highlight w:val="none"/>
        </w:rPr>
        <w:t>的投</w:t>
      </w:r>
      <w:r>
        <w:rPr>
          <w:rFonts w:ascii="仿宋" w:hAnsi="仿宋" w:eastAsia="仿宋"/>
          <w:color w:val="auto"/>
          <w:sz w:val="24"/>
          <w:highlight w:val="none"/>
        </w:rPr>
        <w:t>标，</w:t>
      </w:r>
      <w:r>
        <w:rPr>
          <w:rFonts w:hint="eastAsia" w:ascii="仿宋" w:hAnsi="仿宋" w:eastAsia="仿宋"/>
          <w:color w:val="auto"/>
          <w:sz w:val="24"/>
          <w:highlight w:val="none"/>
        </w:rPr>
        <w:t>为便于贵方公正、择优地确定中标供应商及其投标产品和服务，我方就本次投标有关事项郑重声明如下：</w:t>
      </w:r>
    </w:p>
    <w:p w14:paraId="6AB1416D">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1、我方已详细阅读全部招标文件，同意招标文件中的各项要求；</w:t>
      </w:r>
    </w:p>
    <w:p w14:paraId="3A3766E1">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2、我方向贵方</w:t>
      </w:r>
      <w:r>
        <w:rPr>
          <w:rFonts w:ascii="仿宋" w:hAnsi="仿宋" w:eastAsia="仿宋"/>
          <w:color w:val="auto"/>
          <w:sz w:val="24"/>
          <w:highlight w:val="none"/>
        </w:rPr>
        <w:t>提交</w:t>
      </w:r>
      <w:r>
        <w:rPr>
          <w:rFonts w:hint="eastAsia" w:ascii="仿宋" w:hAnsi="仿宋" w:eastAsia="仿宋"/>
          <w:color w:val="auto"/>
          <w:sz w:val="24"/>
          <w:highlight w:val="none"/>
        </w:rPr>
        <w:t>的所有投标</w:t>
      </w:r>
      <w:r>
        <w:rPr>
          <w:rFonts w:ascii="仿宋" w:hAnsi="仿宋" w:eastAsia="仿宋"/>
          <w:color w:val="auto"/>
          <w:sz w:val="24"/>
          <w:highlight w:val="none"/>
        </w:rPr>
        <w:t>文件</w:t>
      </w:r>
      <w:r>
        <w:rPr>
          <w:rFonts w:hint="eastAsia" w:ascii="仿宋" w:hAnsi="仿宋" w:eastAsia="仿宋"/>
          <w:color w:val="auto"/>
          <w:sz w:val="24"/>
          <w:highlight w:val="none"/>
        </w:rPr>
        <w:t>资料都</w:t>
      </w:r>
      <w:r>
        <w:rPr>
          <w:rFonts w:ascii="仿宋" w:hAnsi="仿宋" w:eastAsia="仿宋"/>
          <w:color w:val="auto"/>
          <w:sz w:val="24"/>
          <w:highlight w:val="none"/>
        </w:rPr>
        <w:t>是准确的和真实的</w:t>
      </w:r>
      <w:r>
        <w:rPr>
          <w:rFonts w:hint="eastAsia" w:ascii="仿宋" w:hAnsi="仿宋" w:eastAsia="仿宋"/>
          <w:color w:val="auto"/>
          <w:sz w:val="24"/>
          <w:highlight w:val="none"/>
        </w:rPr>
        <w:t>；</w:t>
      </w:r>
    </w:p>
    <w:p w14:paraId="10B2620A">
      <w:pPr>
        <w:spacing w:line="400" w:lineRule="exact"/>
        <w:ind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3、服务期：自合同签订之日起至2026年12月31日止；</w:t>
      </w:r>
    </w:p>
    <w:p w14:paraId="1FF297D6">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、本投标有效期90天；</w:t>
      </w:r>
    </w:p>
    <w:p w14:paraId="5FEA9F1B">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、我方承诺在投标有效期内不修改、不撤销投标文件；</w:t>
      </w:r>
    </w:p>
    <w:p w14:paraId="7557D19C">
      <w:pPr>
        <w:spacing w:line="400" w:lineRule="exact"/>
        <w:ind w:firstLine="480" w:firstLineChars="200"/>
        <w:rPr>
          <w:rFonts w:hint="eastAsia" w:ascii="仿宋" w:hAnsi="仿宋" w:eastAsia="仿宋"/>
          <w:color w:val="auto"/>
          <w:sz w:val="24"/>
          <w:highlight w:val="none"/>
        </w:rPr>
      </w:pPr>
      <w:r>
        <w:rPr>
          <w:rFonts w:hint="eastAsia" w:ascii="仿宋" w:hAnsi="仿宋" w:eastAsia="仿宋"/>
          <w:i/>
          <w:color w:val="auto"/>
          <w:sz w:val="24"/>
          <w:highlight w:val="none"/>
          <w:lang w:val="en-US" w:eastAsia="zh-CN"/>
        </w:rPr>
        <w:t>6</w:t>
      </w:r>
      <w:r>
        <w:rPr>
          <w:rFonts w:hint="eastAsia" w:ascii="仿宋" w:hAnsi="仿宋" w:eastAsia="仿宋"/>
          <w:i/>
          <w:color w:val="auto"/>
          <w:sz w:val="24"/>
          <w:highlight w:val="none"/>
        </w:rPr>
        <w:t>、</w:t>
      </w:r>
      <w:r>
        <w:rPr>
          <w:rFonts w:hint="eastAsia" w:ascii="仿宋" w:hAnsi="仿宋" w:eastAsia="仿宋"/>
          <w:color w:val="auto"/>
          <w:sz w:val="24"/>
          <w:highlight w:val="none"/>
        </w:rPr>
        <w:t>按招标文件的规定履行合同责任和义务。</w:t>
      </w:r>
    </w:p>
    <w:p w14:paraId="1438D9D8">
      <w:pPr>
        <w:spacing w:line="420" w:lineRule="exact"/>
        <w:ind w:firstLine="540" w:firstLineChars="225"/>
        <w:rPr>
          <w:rFonts w:hint="eastAsia" w:ascii="仿宋" w:hAnsi="仿宋" w:eastAsia="仿宋"/>
          <w:color w:val="auto"/>
          <w:sz w:val="24"/>
          <w:highlight w:val="none"/>
        </w:rPr>
      </w:pPr>
    </w:p>
    <w:p w14:paraId="0C1AB633">
      <w:pPr>
        <w:spacing w:line="360" w:lineRule="exact"/>
        <w:ind w:firstLine="560"/>
        <w:rPr>
          <w:rFonts w:hint="eastAsia" w:ascii="仿宋" w:hAnsi="仿宋" w:eastAsia="仿宋"/>
          <w:color w:val="auto"/>
          <w:sz w:val="24"/>
          <w:highlight w:val="none"/>
          <w:u w:val="single"/>
        </w:rPr>
      </w:pPr>
    </w:p>
    <w:p w14:paraId="4DFB8794">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投标人全称：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57E32AF2">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或委托代理人：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25154D31">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单位地址：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single"/>
        </w:rPr>
        <w:t xml:space="preserve">                  </w:t>
      </w:r>
    </w:p>
    <w:p w14:paraId="46CB1E4E">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xml:space="preserve">                         </w:t>
      </w:r>
    </w:p>
    <w:p w14:paraId="4F28D826">
      <w:pPr>
        <w:spacing w:line="360" w:lineRule="exact"/>
        <w:ind w:firstLine="560"/>
        <w:rPr>
          <w:rFonts w:hint="eastAsia" w:ascii="仿宋" w:hAnsi="仿宋" w:eastAsia="仿宋"/>
          <w:color w:val="auto"/>
          <w:sz w:val="24"/>
          <w:highlight w:val="none"/>
          <w:u w:val="single"/>
        </w:rPr>
      </w:pPr>
    </w:p>
    <w:p w14:paraId="433F011C">
      <w:pPr>
        <w:spacing w:line="360" w:lineRule="exact"/>
        <w:ind w:firstLine="560"/>
        <w:rPr>
          <w:rFonts w:hint="eastAsia" w:ascii="仿宋" w:hAnsi="仿宋" w:eastAsia="仿宋"/>
          <w:color w:val="auto"/>
          <w:sz w:val="24"/>
          <w:highlight w:val="none"/>
          <w:u w:val="single"/>
        </w:rPr>
      </w:pPr>
    </w:p>
    <w:p w14:paraId="369861E3">
      <w:pPr>
        <w:spacing w:line="420" w:lineRule="exact"/>
        <w:ind w:right="480" w:firstLine="560"/>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30CC36D3">
      <w:pPr>
        <w:spacing w:line="36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4"/>
          <w:highlight w:val="none"/>
        </w:rPr>
        <w:t xml:space="preserve"> 年    月    日 </w:t>
      </w:r>
      <w:r>
        <w:rPr>
          <w:rFonts w:hint="eastAsia" w:ascii="仿宋" w:hAnsi="仿宋" w:eastAsia="仿宋"/>
          <w:color w:val="auto"/>
          <w:sz w:val="28"/>
          <w:szCs w:val="28"/>
          <w:highlight w:val="none"/>
        </w:rPr>
        <w:t xml:space="preserve">   </w:t>
      </w:r>
    </w:p>
    <w:p w14:paraId="67073708"/>
    <w:p w14:paraId="45D0EB9C"/>
    <w:p w14:paraId="1DE0A667"/>
    <w:p w14:paraId="0E90F909"/>
    <w:p w14:paraId="1D8C6D2F"/>
    <w:p w14:paraId="5835649F"/>
    <w:p w14:paraId="06819609"/>
    <w:p w14:paraId="0B8F3E10">
      <w:pPr>
        <w:spacing w:before="240" w:beforeLines="100" w:after="120" w:afterLines="50" w:line="360" w:lineRule="auto"/>
        <w:jc w:val="left"/>
        <w:rPr>
          <w:rFonts w:hint="eastAsia" w:ascii="仿宋" w:hAnsi="仿宋" w:eastAsia="仿宋"/>
          <w:bCs/>
          <w:color w:val="auto"/>
          <w:highlight w:val="none"/>
        </w:rPr>
      </w:pPr>
    </w:p>
    <w:p w14:paraId="51DF3B3E">
      <w:pPr>
        <w:spacing w:before="240" w:beforeLines="100" w:after="120" w:afterLines="50" w:line="360" w:lineRule="auto"/>
        <w:jc w:val="left"/>
        <w:rPr>
          <w:rFonts w:hint="eastAsia" w:ascii="仿宋" w:hAnsi="仿宋" w:eastAsia="仿宋"/>
          <w:b/>
          <w:bCs/>
          <w:color w:val="auto"/>
          <w:sz w:val="30"/>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十五</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
          <w:bCs/>
          <w:color w:val="auto"/>
          <w:sz w:val="30"/>
          <w:highlight w:val="none"/>
        </w:rPr>
        <w:t xml:space="preserve">   </w:t>
      </w:r>
    </w:p>
    <w:p w14:paraId="35FA42BD">
      <w:pPr>
        <w:spacing w:before="240" w:beforeLines="100" w:after="120" w:afterLines="50" w:line="360" w:lineRule="auto"/>
        <w:jc w:val="center"/>
        <w:rPr>
          <w:rFonts w:hint="eastAsia" w:ascii="宋体" w:hAnsi="宋体"/>
          <w:b/>
          <w:bCs/>
          <w:color w:val="auto"/>
          <w:sz w:val="48"/>
          <w:szCs w:val="48"/>
          <w:highlight w:val="none"/>
        </w:rPr>
      </w:pPr>
      <w:r>
        <w:rPr>
          <w:rFonts w:hint="eastAsia" w:ascii="宋体" w:hAnsi="宋体"/>
          <w:b/>
          <w:bCs/>
          <w:color w:val="auto"/>
          <w:sz w:val="48"/>
          <w:szCs w:val="48"/>
          <w:highlight w:val="none"/>
        </w:rPr>
        <w:t>报  价  表</w:t>
      </w:r>
    </w:p>
    <w:p w14:paraId="023A81C6">
      <w:pPr>
        <w:pStyle w:val="2"/>
        <w:spacing w:before="240" w:beforeLines="100" w:line="360" w:lineRule="auto"/>
        <w:ind w:firstLine="0"/>
        <w:rPr>
          <w:rFonts w:hint="default" w:ascii="仿宋" w:hAnsi="仿宋" w:eastAsia="仿宋"/>
          <w:color w:val="auto"/>
          <w:sz w:val="24"/>
          <w:szCs w:val="24"/>
          <w:highlight w:val="none"/>
          <w:lang w:val="en-US" w:eastAsia="zh-CN"/>
        </w:rPr>
      </w:pPr>
      <w:r>
        <w:rPr>
          <w:rFonts w:ascii="仿宋" w:hAnsi="仿宋" w:eastAsia="仿宋"/>
          <w:color w:val="auto"/>
          <w:sz w:val="24"/>
          <w:szCs w:val="24"/>
          <w:highlight w:val="none"/>
        </w:rPr>
        <w:t xml:space="preserve">项目名称： </w:t>
      </w:r>
      <w:r>
        <w:rPr>
          <w:rFonts w:hint="eastAsia" w:ascii="仿宋" w:hAnsi="仿宋" w:eastAsia="仿宋"/>
          <w:color w:val="auto"/>
          <w:sz w:val="24"/>
          <w:szCs w:val="24"/>
          <w:highlight w:val="none"/>
          <w:lang w:val="en-US" w:eastAsia="zh-CN"/>
        </w:rPr>
        <w:t>2025～2026年度天台县始丰街道和合·老人·家综合体、居家养老服务中心及居家养老服务照料中心托管运营服务项目</w:t>
      </w:r>
    </w:p>
    <w:tbl>
      <w:tblPr>
        <w:tblStyle w:val="23"/>
        <w:tblW w:w="936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0"/>
        <w:gridCol w:w="5145"/>
      </w:tblGrid>
      <w:tr w14:paraId="5855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05" w:type="dxa"/>
            <w:noWrap w:val="0"/>
            <w:vAlign w:val="center"/>
          </w:tcPr>
          <w:p w14:paraId="452C3C2B">
            <w:pPr>
              <w:keepNext w:val="0"/>
              <w:keepLines w:val="0"/>
              <w:suppressLineNumbers w:val="0"/>
              <w:spacing w:before="0" w:beforeAutospacing="0" w:after="0" w:afterAutospacing="0"/>
              <w:ind w:left="0" w:right="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w:t>
            </w:r>
          </w:p>
        </w:tc>
        <w:tc>
          <w:tcPr>
            <w:tcW w:w="3510" w:type="dxa"/>
            <w:noWrap w:val="0"/>
            <w:vAlign w:val="center"/>
          </w:tcPr>
          <w:p w14:paraId="56C1D2A7">
            <w:pPr>
              <w:keepNext w:val="0"/>
              <w:keepLines w:val="0"/>
              <w:suppressLineNumbers w:val="0"/>
              <w:spacing w:before="0" w:beforeAutospacing="0" w:after="0" w:afterAutospacing="0"/>
              <w:ind w:left="0" w:right="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标项</w:t>
            </w:r>
            <w:r>
              <w:rPr>
                <w:rFonts w:hint="eastAsia" w:ascii="仿宋" w:hAnsi="仿宋" w:eastAsia="仿宋" w:cs="仿宋"/>
                <w:bCs/>
                <w:color w:val="auto"/>
                <w:sz w:val="24"/>
                <w:highlight w:val="none"/>
                <w:lang w:val="en-US" w:eastAsia="zh-CN"/>
              </w:rPr>
              <w:t>内容</w:t>
            </w:r>
          </w:p>
        </w:tc>
        <w:tc>
          <w:tcPr>
            <w:tcW w:w="5145" w:type="dxa"/>
            <w:noWrap w:val="0"/>
            <w:vAlign w:val="center"/>
          </w:tcPr>
          <w:p w14:paraId="05BF2545">
            <w:pPr>
              <w:keepNext w:val="0"/>
              <w:keepLines w:val="0"/>
              <w:suppressLineNumbers w:val="0"/>
              <w:spacing w:before="0" w:beforeAutospacing="0" w:after="0" w:afterAutospacing="0"/>
              <w:ind w:left="0" w:right="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总价（人民币）</w:t>
            </w:r>
          </w:p>
        </w:tc>
      </w:tr>
      <w:tr w14:paraId="58ED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restart"/>
            <w:noWrap w:val="0"/>
            <w:vAlign w:val="center"/>
          </w:tcPr>
          <w:p w14:paraId="27C1D84D">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w:t>
            </w:r>
          </w:p>
          <w:p w14:paraId="148A508A">
            <w:pPr>
              <w:keepNext w:val="0"/>
              <w:keepLines w:val="0"/>
              <w:suppressLineNumbers w:val="0"/>
              <w:spacing w:before="0" w:beforeAutospacing="0" w:after="0" w:afterAutospacing="0"/>
              <w:ind w:left="0" w:right="0"/>
              <w:jc w:val="center"/>
              <w:rPr>
                <w:rFonts w:hint="default" w:ascii="仿宋" w:hAnsi="仿宋" w:eastAsia="仿宋" w:cs="仿宋"/>
                <w:bCs/>
                <w:color w:val="auto"/>
                <w:sz w:val="22"/>
                <w:szCs w:val="22"/>
                <w:highlight w:val="none"/>
                <w:lang w:val="en-US" w:eastAsia="zh-CN"/>
              </w:rPr>
            </w:pPr>
          </w:p>
        </w:tc>
        <w:tc>
          <w:tcPr>
            <w:tcW w:w="3510" w:type="dxa"/>
            <w:vMerge w:val="restart"/>
            <w:noWrap w:val="0"/>
            <w:vAlign w:val="center"/>
          </w:tcPr>
          <w:p w14:paraId="30FFA752">
            <w:pPr>
              <w:keepNext w:val="0"/>
              <w:keepLines w:val="0"/>
              <w:suppressLineNumbers w:val="0"/>
              <w:spacing w:before="0" w:beforeAutospacing="0" w:after="0" w:afterAutospacing="0"/>
              <w:ind w:left="0" w:right="0"/>
              <w:jc w:val="both"/>
              <w:rPr>
                <w:rFonts w:hint="default" w:ascii="仿宋" w:hAnsi="仿宋" w:eastAsia="仿宋"/>
                <w:color w:val="auto"/>
                <w:sz w:val="22"/>
                <w:szCs w:val="22"/>
                <w:highlight w:val="none"/>
                <w:lang w:val="en-US" w:eastAsia="zh-CN"/>
              </w:rPr>
            </w:pPr>
            <w:r>
              <w:rPr>
                <w:rFonts w:hint="default" w:ascii="仿宋" w:hAnsi="仿宋" w:eastAsia="仿宋"/>
                <w:color w:val="auto"/>
                <w:sz w:val="22"/>
                <w:szCs w:val="22"/>
                <w:highlight w:val="none"/>
                <w:lang w:val="en-US" w:eastAsia="zh-CN"/>
              </w:rPr>
              <w:t>2025～2026年度天台县始丰街道和合·老人·家综合体、居家养老服务中心及居家养老服务照料中心托管运营服务项目</w:t>
            </w:r>
          </w:p>
        </w:tc>
        <w:tc>
          <w:tcPr>
            <w:tcW w:w="5145" w:type="dxa"/>
            <w:noWrap w:val="0"/>
            <w:vAlign w:val="center"/>
          </w:tcPr>
          <w:p w14:paraId="5E7E95DF">
            <w:pPr>
              <w:keepNext w:val="0"/>
              <w:keepLines w:val="0"/>
              <w:suppressLineNumbers w:val="0"/>
              <w:spacing w:before="0" w:beforeAutospacing="0" w:after="0" w:afterAutospacing="0"/>
              <w:ind w:left="0" w:right="0"/>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大写：</w:t>
            </w:r>
          </w:p>
        </w:tc>
      </w:tr>
      <w:tr w14:paraId="15BC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continue"/>
            <w:noWrap w:val="0"/>
            <w:vAlign w:val="center"/>
          </w:tcPr>
          <w:p w14:paraId="68AF7381">
            <w:pPr>
              <w:keepNext w:val="0"/>
              <w:keepLines w:val="0"/>
              <w:suppressLineNumbers w:val="0"/>
              <w:spacing w:before="0" w:beforeAutospacing="0" w:after="0" w:afterAutospacing="0"/>
              <w:ind w:left="0" w:right="0"/>
              <w:jc w:val="left"/>
              <w:rPr>
                <w:rFonts w:hint="default"/>
              </w:rPr>
            </w:pPr>
          </w:p>
        </w:tc>
        <w:tc>
          <w:tcPr>
            <w:tcW w:w="3510" w:type="dxa"/>
            <w:vMerge w:val="continue"/>
            <w:noWrap w:val="0"/>
            <w:vAlign w:val="center"/>
          </w:tcPr>
          <w:p w14:paraId="79D76674">
            <w:pPr>
              <w:keepNext w:val="0"/>
              <w:keepLines w:val="0"/>
              <w:suppressLineNumbers w:val="0"/>
              <w:spacing w:before="0" w:beforeAutospacing="0" w:after="0" w:afterAutospacing="0"/>
              <w:ind w:left="0" w:right="0"/>
              <w:jc w:val="left"/>
              <w:rPr>
                <w:rFonts w:hint="default"/>
              </w:rPr>
            </w:pPr>
          </w:p>
        </w:tc>
        <w:tc>
          <w:tcPr>
            <w:tcW w:w="5145" w:type="dxa"/>
            <w:noWrap w:val="0"/>
            <w:vAlign w:val="center"/>
          </w:tcPr>
          <w:p w14:paraId="21D545D4">
            <w:pPr>
              <w:keepNext w:val="0"/>
              <w:keepLines w:val="0"/>
              <w:suppressLineNumbers w:val="0"/>
              <w:spacing w:before="0" w:beforeAutospacing="0" w:after="0" w:afterAutospacing="0"/>
              <w:ind w:left="0" w:right="0"/>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小写：</w:t>
            </w:r>
          </w:p>
        </w:tc>
      </w:tr>
      <w:tr w14:paraId="59BB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360" w:type="dxa"/>
            <w:gridSpan w:val="3"/>
            <w:noWrap w:val="0"/>
            <w:vAlign w:val="center"/>
          </w:tcPr>
          <w:p w14:paraId="784FC54B">
            <w:pPr>
              <w:keepNext w:val="0"/>
              <w:keepLines w:val="0"/>
              <w:suppressLineNumbers w:val="0"/>
              <w:spacing w:before="0" w:beforeAutospacing="0" w:after="0" w:afterAutospacing="0"/>
              <w:ind w:left="0" w:right="0"/>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具体根据实际运营家数和运营月数结算</w:t>
            </w:r>
          </w:p>
        </w:tc>
      </w:tr>
    </w:tbl>
    <w:p w14:paraId="553DD344">
      <w:pPr>
        <w:spacing w:line="400" w:lineRule="exact"/>
        <w:ind w:firstLine="705" w:firstLineChars="294"/>
        <w:rPr>
          <w:rFonts w:ascii="仿宋" w:hAnsi="仿宋" w:eastAsia="仿宋"/>
          <w:color w:val="auto"/>
          <w:sz w:val="24"/>
          <w:highlight w:val="none"/>
        </w:rPr>
      </w:pPr>
      <w:r>
        <w:rPr>
          <w:rFonts w:ascii="仿宋" w:hAnsi="仿宋" w:eastAsia="仿宋"/>
          <w:color w:val="auto"/>
          <w:sz w:val="24"/>
          <w:highlight w:val="none"/>
        </w:rPr>
        <w:t>说明：</w:t>
      </w:r>
    </w:p>
    <w:p w14:paraId="0F2799BF">
      <w:pPr>
        <w:numPr>
          <w:ilvl w:val="0"/>
          <w:numId w:val="0"/>
        </w:numPr>
        <w:spacing w:line="360" w:lineRule="auto"/>
        <w:ind w:left="239" w:leftChars="114"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
          <w:sz w:val="24"/>
        </w:rPr>
        <w:t>以上报价包括</w:t>
      </w:r>
      <w:r>
        <w:rPr>
          <w:rFonts w:hint="eastAsia" w:ascii="仿宋" w:hAnsi="仿宋" w:eastAsia="仿宋" w:cs="仿宋"/>
          <w:b/>
          <w:sz w:val="24"/>
          <w:lang w:val="en-US" w:eastAsia="zh-CN"/>
        </w:rPr>
        <w:t>但不限于</w:t>
      </w:r>
      <w:r>
        <w:rPr>
          <w:rFonts w:hint="eastAsia" w:ascii="仿宋" w:hAnsi="仿宋" w:eastAsia="仿宋" w:cs="仿宋"/>
          <w:b/>
          <w:sz w:val="24"/>
        </w:rPr>
        <w:t>提供服务所需</w:t>
      </w:r>
      <w:r>
        <w:rPr>
          <w:rFonts w:hint="eastAsia" w:ascii="仿宋" w:hAnsi="仿宋" w:eastAsia="仿宋" w:cs="仿宋"/>
          <w:b/>
          <w:sz w:val="24"/>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color w:val="auto"/>
          <w:sz w:val="24"/>
          <w:highlight w:val="none"/>
        </w:rPr>
        <w:t>。</w:t>
      </w:r>
    </w:p>
    <w:p w14:paraId="049793D5">
      <w:pPr>
        <w:pStyle w:val="16"/>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、报价不得超过采购预算或者最高限价，否则作无效标处理。</w:t>
      </w:r>
    </w:p>
    <w:p w14:paraId="4E6E2CA1">
      <w:pPr>
        <w:pStyle w:val="16"/>
        <w:spacing w:line="360" w:lineRule="auto"/>
        <w:ind w:firstLine="720" w:firstLineChars="300"/>
        <w:rPr>
          <w:rFonts w:hint="eastAsia" w:ascii="仿宋" w:hAnsi="仿宋" w:eastAsia="仿宋" w:cs="仿宋"/>
          <w:color w:val="auto"/>
          <w:sz w:val="24"/>
          <w:szCs w:val="24"/>
          <w:highlight w:val="yellow"/>
          <w:lang w:val="en-US" w:eastAsia="zh-CN"/>
        </w:rPr>
      </w:pPr>
    </w:p>
    <w:p w14:paraId="44193A45">
      <w:pPr>
        <w:rPr>
          <w:rFonts w:hint="eastAsia"/>
          <w:lang w:val="en-US" w:eastAsia="zh-CN"/>
        </w:rPr>
      </w:pPr>
    </w:p>
    <w:p w14:paraId="5E034267">
      <w:pPr>
        <w:spacing w:line="460" w:lineRule="exact"/>
        <w:ind w:firstLine="5760" w:firstLineChars="2400"/>
        <w:rPr>
          <w:rFonts w:ascii="仿宋" w:hAnsi="仿宋" w:eastAsia="仿宋"/>
          <w:color w:val="auto"/>
          <w:sz w:val="24"/>
          <w:highlight w:val="none"/>
        </w:rPr>
      </w:pPr>
      <w:r>
        <w:rPr>
          <w:rFonts w:hint="eastAsia" w:ascii="仿宋" w:hAnsi="仿宋" w:eastAsia="仿宋"/>
          <w:color w:val="auto"/>
          <w:sz w:val="24"/>
          <w:highlight w:val="none"/>
        </w:rPr>
        <w:t xml:space="preserve">投标人全称：（盖公章） </w:t>
      </w:r>
    </w:p>
    <w:p w14:paraId="031C2CDD">
      <w:pPr>
        <w:spacing w:line="460" w:lineRule="exact"/>
        <w:ind w:firstLine="2310" w:firstLineChars="8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51EC6BE">
      <w:pPr>
        <w:spacing w:line="4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olor w:val="auto"/>
          <w:sz w:val="24"/>
          <w:highlight w:val="none"/>
        </w:rPr>
        <w:t xml:space="preserve">         年    月    日</w:t>
      </w:r>
    </w:p>
    <w:p w14:paraId="603E9D8E">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rPr>
      </w:pPr>
    </w:p>
    <w:p w14:paraId="52C53907">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rPr>
      </w:pPr>
    </w:p>
    <w:p w14:paraId="3B5557A1">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lang w:val="en-US" w:eastAsia="zh-CN"/>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十六</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Cs/>
          <w:color w:val="auto"/>
          <w:highlight w:val="none"/>
          <w:lang w:val="en-US" w:eastAsia="zh-CN"/>
        </w:rPr>
        <w:t xml:space="preserve">                         </w:t>
      </w:r>
    </w:p>
    <w:p w14:paraId="0AC41E0A">
      <w:pPr>
        <w:pStyle w:val="11"/>
        <w:pageBreakBefore w:val="0"/>
        <w:kinsoku/>
        <w:wordWrap/>
        <w:topLinePunct w:val="0"/>
        <w:bidi w:val="0"/>
        <w:snapToGrid w:val="0"/>
        <w:spacing w:after="120" w:afterLines="50" w:line="360" w:lineRule="auto"/>
        <w:ind w:right="0" w:rightChars="0" w:firstLine="3465" w:firstLineChars="1650"/>
        <w:jc w:val="left"/>
        <w:rPr>
          <w:rFonts w:hint="eastAsia" w:ascii="仿宋" w:hAnsi="仿宋" w:eastAsia="仿宋" w:cs="仿宋"/>
          <w:b w:val="0"/>
          <w:bCs/>
          <w:color w:val="000000"/>
          <w:sz w:val="32"/>
          <w:szCs w:val="32"/>
          <w:highlight w:val="none"/>
          <w:lang w:val="zh-CN"/>
        </w:rPr>
      </w:pPr>
      <w:r>
        <w:rPr>
          <w:rFonts w:hint="eastAsia" w:ascii="仿宋" w:hAnsi="仿宋" w:eastAsia="仿宋"/>
          <w:bCs/>
          <w:color w:val="auto"/>
          <w:highlight w:val="none"/>
          <w:lang w:val="en-US" w:eastAsia="zh-CN"/>
        </w:rPr>
        <w:t xml:space="preserve">  </w:t>
      </w:r>
      <w:r>
        <w:rPr>
          <w:rFonts w:hint="eastAsia" w:ascii="仿宋" w:hAnsi="仿宋" w:eastAsia="仿宋" w:cs="仿宋"/>
          <w:b w:val="0"/>
          <w:bCs/>
          <w:color w:val="000000"/>
          <w:sz w:val="32"/>
          <w:szCs w:val="32"/>
          <w:highlight w:val="none"/>
        </w:rPr>
        <w:t>报价明细表</w:t>
      </w:r>
    </w:p>
    <w:tbl>
      <w:tblPr>
        <w:tblStyle w:val="23"/>
        <w:tblW w:w="10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825"/>
        <w:gridCol w:w="1380"/>
        <w:gridCol w:w="1995"/>
        <w:gridCol w:w="1305"/>
        <w:gridCol w:w="2880"/>
      </w:tblGrid>
      <w:tr w14:paraId="446D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07" w:type="dxa"/>
            <w:noWrap w:val="0"/>
            <w:vAlign w:val="center"/>
          </w:tcPr>
          <w:p w14:paraId="1A467407">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序号</w:t>
            </w:r>
          </w:p>
        </w:tc>
        <w:tc>
          <w:tcPr>
            <w:tcW w:w="2825" w:type="dxa"/>
            <w:noWrap w:val="0"/>
            <w:vAlign w:val="center"/>
          </w:tcPr>
          <w:p w14:paraId="47432666">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名称</w:t>
            </w:r>
          </w:p>
        </w:tc>
        <w:tc>
          <w:tcPr>
            <w:tcW w:w="1380" w:type="dxa"/>
            <w:noWrap w:val="0"/>
            <w:vAlign w:val="center"/>
          </w:tcPr>
          <w:p w14:paraId="7AEF1C63">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数量</w:t>
            </w:r>
          </w:p>
          <w:p w14:paraId="45BA636B">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（家/2年）</w:t>
            </w:r>
          </w:p>
        </w:tc>
        <w:tc>
          <w:tcPr>
            <w:tcW w:w="1995" w:type="dxa"/>
            <w:noWrap w:val="0"/>
            <w:vAlign w:val="center"/>
          </w:tcPr>
          <w:p w14:paraId="51B17CC1">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投标上限单价</w:t>
            </w:r>
          </w:p>
          <w:p w14:paraId="01D0C893">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1305" w:type="dxa"/>
            <w:noWrap w:val="0"/>
            <w:vAlign w:val="center"/>
          </w:tcPr>
          <w:p w14:paraId="1A9A31C0">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单价</w:t>
            </w:r>
          </w:p>
          <w:p w14:paraId="3A2253A0">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2880" w:type="dxa"/>
            <w:noWrap w:val="0"/>
            <w:vAlign w:val="center"/>
          </w:tcPr>
          <w:p w14:paraId="34ED63B5">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合计</w:t>
            </w:r>
          </w:p>
          <w:p w14:paraId="7FA32214">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val="en-US" w:eastAsia="zh-CN"/>
              </w:rPr>
              <w:t>（元）</w:t>
            </w:r>
          </w:p>
        </w:tc>
      </w:tr>
      <w:tr w14:paraId="3E11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07" w:type="dxa"/>
            <w:noWrap w:val="0"/>
            <w:vAlign w:val="center"/>
          </w:tcPr>
          <w:p w14:paraId="276C9942">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2825" w:type="dxa"/>
            <w:noWrap w:val="0"/>
            <w:vAlign w:val="center"/>
          </w:tcPr>
          <w:p w14:paraId="0BE59312">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2"/>
                <w:szCs w:val="22"/>
                <w:highlight w:val="none"/>
                <w:lang w:val="en-US" w:eastAsia="zh-CN"/>
              </w:rPr>
              <w:t>和合·老人·家综合体</w:t>
            </w:r>
          </w:p>
        </w:tc>
        <w:tc>
          <w:tcPr>
            <w:tcW w:w="1380" w:type="dxa"/>
            <w:noWrap w:val="0"/>
            <w:vAlign w:val="center"/>
          </w:tcPr>
          <w:p w14:paraId="583BA332">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1995" w:type="dxa"/>
            <w:noWrap w:val="0"/>
            <w:vAlign w:val="center"/>
          </w:tcPr>
          <w:p w14:paraId="3385F1C6">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300000</w:t>
            </w:r>
          </w:p>
        </w:tc>
        <w:tc>
          <w:tcPr>
            <w:tcW w:w="1305" w:type="dxa"/>
            <w:noWrap w:val="0"/>
            <w:vAlign w:val="center"/>
          </w:tcPr>
          <w:p w14:paraId="6A76AFCE">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p>
        </w:tc>
        <w:tc>
          <w:tcPr>
            <w:tcW w:w="2880" w:type="dxa"/>
            <w:noWrap w:val="0"/>
            <w:vAlign w:val="center"/>
          </w:tcPr>
          <w:p w14:paraId="40789261">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kern w:val="2"/>
                <w:sz w:val="24"/>
                <w:szCs w:val="24"/>
                <w:highlight w:val="none"/>
                <w:lang w:val="en-US" w:eastAsia="zh-CN" w:bidi="ar-SA"/>
              </w:rPr>
            </w:pPr>
          </w:p>
        </w:tc>
      </w:tr>
      <w:tr w14:paraId="259D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07" w:type="dxa"/>
            <w:noWrap w:val="0"/>
            <w:vAlign w:val="center"/>
          </w:tcPr>
          <w:p w14:paraId="435C62DD">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2</w:t>
            </w:r>
          </w:p>
        </w:tc>
        <w:tc>
          <w:tcPr>
            <w:tcW w:w="2825" w:type="dxa"/>
            <w:noWrap w:val="0"/>
            <w:vAlign w:val="center"/>
          </w:tcPr>
          <w:p w14:paraId="4530FFB5">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居家养老服务中心</w:t>
            </w:r>
          </w:p>
        </w:tc>
        <w:tc>
          <w:tcPr>
            <w:tcW w:w="1380" w:type="dxa"/>
            <w:noWrap w:val="0"/>
            <w:vAlign w:val="center"/>
          </w:tcPr>
          <w:p w14:paraId="0AA983B5">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1995" w:type="dxa"/>
            <w:noWrap w:val="0"/>
            <w:vAlign w:val="center"/>
          </w:tcPr>
          <w:p w14:paraId="25591640">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160000</w:t>
            </w:r>
          </w:p>
        </w:tc>
        <w:tc>
          <w:tcPr>
            <w:tcW w:w="1305" w:type="dxa"/>
            <w:noWrap w:val="0"/>
            <w:vAlign w:val="center"/>
          </w:tcPr>
          <w:p w14:paraId="4922FDF4">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p>
        </w:tc>
        <w:tc>
          <w:tcPr>
            <w:tcW w:w="2880" w:type="dxa"/>
            <w:noWrap w:val="0"/>
            <w:vAlign w:val="center"/>
          </w:tcPr>
          <w:p w14:paraId="19D2982C">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kern w:val="2"/>
                <w:sz w:val="24"/>
                <w:szCs w:val="24"/>
                <w:highlight w:val="none"/>
                <w:lang w:val="en-US" w:eastAsia="zh-CN" w:bidi="ar-SA"/>
              </w:rPr>
            </w:pPr>
          </w:p>
        </w:tc>
      </w:tr>
      <w:tr w14:paraId="5C5C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07" w:type="dxa"/>
            <w:noWrap w:val="0"/>
            <w:vAlign w:val="center"/>
          </w:tcPr>
          <w:p w14:paraId="2274BA49">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3</w:t>
            </w:r>
          </w:p>
        </w:tc>
        <w:tc>
          <w:tcPr>
            <w:tcW w:w="2825" w:type="dxa"/>
            <w:noWrap w:val="0"/>
            <w:vAlign w:val="center"/>
          </w:tcPr>
          <w:p w14:paraId="17C0713E">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居家养老服务照料中心</w:t>
            </w:r>
          </w:p>
        </w:tc>
        <w:tc>
          <w:tcPr>
            <w:tcW w:w="1380" w:type="dxa"/>
            <w:noWrap w:val="0"/>
            <w:vAlign w:val="center"/>
          </w:tcPr>
          <w:p w14:paraId="106EBC37">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20</w:t>
            </w:r>
          </w:p>
        </w:tc>
        <w:tc>
          <w:tcPr>
            <w:tcW w:w="1995" w:type="dxa"/>
            <w:noWrap w:val="0"/>
            <w:vAlign w:val="center"/>
          </w:tcPr>
          <w:p w14:paraId="59682C07">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20000</w:t>
            </w:r>
          </w:p>
        </w:tc>
        <w:tc>
          <w:tcPr>
            <w:tcW w:w="1305" w:type="dxa"/>
            <w:noWrap w:val="0"/>
            <w:vAlign w:val="center"/>
          </w:tcPr>
          <w:p w14:paraId="2D92FAAE">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p>
        </w:tc>
        <w:tc>
          <w:tcPr>
            <w:tcW w:w="2880" w:type="dxa"/>
            <w:noWrap w:val="0"/>
            <w:vAlign w:val="center"/>
          </w:tcPr>
          <w:p w14:paraId="0C214ED5">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kern w:val="2"/>
                <w:sz w:val="24"/>
                <w:szCs w:val="24"/>
                <w:highlight w:val="none"/>
                <w:lang w:val="en-US" w:eastAsia="zh-CN" w:bidi="ar-SA"/>
              </w:rPr>
            </w:pPr>
          </w:p>
        </w:tc>
      </w:tr>
      <w:tr w14:paraId="3F7C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07" w:type="dxa"/>
            <w:noWrap w:val="0"/>
            <w:vAlign w:val="center"/>
          </w:tcPr>
          <w:p w14:paraId="2B87EAE9">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4</w:t>
            </w:r>
          </w:p>
        </w:tc>
        <w:tc>
          <w:tcPr>
            <w:tcW w:w="7505" w:type="dxa"/>
            <w:gridSpan w:val="4"/>
            <w:noWrap w:val="0"/>
            <w:vAlign w:val="center"/>
          </w:tcPr>
          <w:p w14:paraId="48A177AE">
            <w:pPr>
              <w:keepNext w:val="0"/>
              <w:keepLines w:val="0"/>
              <w:pageBreakBefore w:val="0"/>
              <w:suppressLineNumbers w:val="0"/>
              <w:kinsoku/>
              <w:wordWrap/>
              <w:topLinePunct w:val="0"/>
              <w:bidi w:val="0"/>
              <w:spacing w:before="0" w:beforeAutospacing="0" w:after="0" w:afterAutospacing="0" w:line="360" w:lineRule="auto"/>
              <w:ind w:left="0" w:right="0" w:rightChars="0"/>
              <w:jc w:val="both"/>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2"/>
                <w:szCs w:val="22"/>
                <w:highlight w:val="none"/>
                <w:lang w:val="en-US" w:eastAsia="zh-CN"/>
              </w:rPr>
              <w:t>和合·老人·家综合体助餐补助（2年）</w:t>
            </w:r>
          </w:p>
        </w:tc>
        <w:tc>
          <w:tcPr>
            <w:tcW w:w="2880" w:type="dxa"/>
            <w:noWrap w:val="0"/>
            <w:vAlign w:val="center"/>
          </w:tcPr>
          <w:p w14:paraId="5AA6E842">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160000（</w:t>
            </w:r>
            <w:r>
              <w:rPr>
                <w:rFonts w:hint="eastAsia" w:ascii="仿宋" w:hAnsi="仿宋" w:eastAsia="仿宋" w:cs="仿宋"/>
                <w:b w:val="0"/>
                <w:bCs w:val="0"/>
                <w:kern w:val="2"/>
                <w:sz w:val="24"/>
                <w:szCs w:val="24"/>
                <w:highlight w:val="none"/>
                <w:lang w:val="en-US" w:eastAsia="zh-CN" w:bidi="ar-SA"/>
              </w:rPr>
              <w:t>最终按实际补助</w:t>
            </w:r>
            <w:r>
              <w:rPr>
                <w:rFonts w:hint="eastAsia" w:ascii="仿宋" w:hAnsi="仿宋" w:eastAsia="仿宋" w:cs="仿宋"/>
                <w:b/>
                <w:color w:val="000000"/>
                <w:sz w:val="24"/>
                <w:szCs w:val="24"/>
                <w:highlight w:val="none"/>
                <w:lang w:val="en-US" w:eastAsia="zh-CN"/>
              </w:rPr>
              <w:t>）</w:t>
            </w:r>
          </w:p>
        </w:tc>
      </w:tr>
      <w:tr w14:paraId="2C40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07" w:type="dxa"/>
            <w:noWrap w:val="0"/>
            <w:vAlign w:val="center"/>
          </w:tcPr>
          <w:p w14:paraId="2887DEF2">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5</w:t>
            </w:r>
          </w:p>
        </w:tc>
        <w:tc>
          <w:tcPr>
            <w:tcW w:w="7505" w:type="dxa"/>
            <w:gridSpan w:val="4"/>
            <w:noWrap w:val="0"/>
            <w:vAlign w:val="center"/>
          </w:tcPr>
          <w:p w14:paraId="06761F6A">
            <w:pPr>
              <w:keepNext w:val="0"/>
              <w:keepLines w:val="0"/>
              <w:pageBreakBefore w:val="0"/>
              <w:suppressLineNumbers w:val="0"/>
              <w:kinsoku/>
              <w:wordWrap/>
              <w:topLinePunct w:val="0"/>
              <w:bidi w:val="0"/>
              <w:spacing w:before="0" w:beforeAutospacing="0" w:after="0" w:afterAutospacing="0" w:line="360" w:lineRule="auto"/>
              <w:ind w:left="0" w:right="0" w:rightChars="0"/>
              <w:jc w:val="both"/>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居家养老服务中心助餐补助</w:t>
            </w:r>
            <w:r>
              <w:rPr>
                <w:rFonts w:hint="eastAsia" w:ascii="仿宋" w:hAnsi="仿宋" w:eastAsia="仿宋" w:cs="仿宋"/>
                <w:b/>
                <w:color w:val="000000"/>
                <w:sz w:val="22"/>
                <w:szCs w:val="22"/>
                <w:highlight w:val="none"/>
                <w:lang w:val="en-US" w:eastAsia="zh-CN"/>
              </w:rPr>
              <w:t>（2年）</w:t>
            </w:r>
          </w:p>
        </w:tc>
        <w:tc>
          <w:tcPr>
            <w:tcW w:w="2880" w:type="dxa"/>
            <w:noWrap w:val="0"/>
            <w:vAlign w:val="center"/>
          </w:tcPr>
          <w:p w14:paraId="12EEB64F">
            <w:pPr>
              <w:keepNext w:val="0"/>
              <w:keepLines w:val="0"/>
              <w:pageBreakBefore w:val="0"/>
              <w:suppressLineNumbers w:val="0"/>
              <w:kinsoku/>
              <w:wordWrap/>
              <w:topLinePunct w:val="0"/>
              <w:bidi w:val="0"/>
              <w:spacing w:before="0" w:beforeAutospacing="0" w:after="0" w:afterAutospacing="0" w:line="360" w:lineRule="auto"/>
              <w:ind w:left="0"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160000（</w:t>
            </w:r>
            <w:r>
              <w:rPr>
                <w:rFonts w:hint="eastAsia" w:ascii="仿宋" w:hAnsi="仿宋" w:eastAsia="仿宋" w:cs="仿宋"/>
                <w:b w:val="0"/>
                <w:bCs w:val="0"/>
                <w:kern w:val="2"/>
                <w:sz w:val="24"/>
                <w:szCs w:val="24"/>
                <w:highlight w:val="none"/>
                <w:lang w:val="en-US" w:eastAsia="zh-CN" w:bidi="ar-SA"/>
              </w:rPr>
              <w:t>最终按实际补助</w:t>
            </w:r>
            <w:r>
              <w:rPr>
                <w:rFonts w:hint="eastAsia" w:ascii="仿宋" w:hAnsi="仿宋" w:eastAsia="仿宋" w:cs="仿宋"/>
                <w:b/>
                <w:color w:val="000000"/>
                <w:sz w:val="24"/>
                <w:szCs w:val="24"/>
                <w:highlight w:val="none"/>
                <w:lang w:val="en-US" w:eastAsia="zh-CN"/>
              </w:rPr>
              <w:t>）</w:t>
            </w:r>
          </w:p>
        </w:tc>
      </w:tr>
      <w:tr w14:paraId="2C45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3432" w:type="dxa"/>
            <w:gridSpan w:val="2"/>
            <w:noWrap w:val="0"/>
            <w:vAlign w:val="top"/>
          </w:tcPr>
          <w:p w14:paraId="12416260">
            <w:pPr>
              <w:keepNext w:val="0"/>
              <w:keepLines w:val="0"/>
              <w:pageBreakBefore w:val="0"/>
              <w:suppressLineNumbers w:val="0"/>
              <w:kinsoku/>
              <w:wordWrap/>
              <w:topLinePunct w:val="0"/>
              <w:bidi w:val="0"/>
              <w:spacing w:before="0" w:beforeAutospacing="0" w:after="0" w:afterAutospacing="0" w:line="360" w:lineRule="auto"/>
              <w:ind w:left="0" w:right="0" w:rightChars="0" w:firstLine="241" w:firstLineChars="10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投标总价（小写）</w:t>
            </w:r>
          </w:p>
        </w:tc>
        <w:tc>
          <w:tcPr>
            <w:tcW w:w="7560" w:type="dxa"/>
            <w:gridSpan w:val="4"/>
            <w:noWrap w:val="0"/>
            <w:vAlign w:val="top"/>
          </w:tcPr>
          <w:p w14:paraId="17F383B9">
            <w:pPr>
              <w:keepNext w:val="0"/>
              <w:keepLines w:val="0"/>
              <w:pageBreakBefore w:val="0"/>
              <w:suppressLineNumbers w:val="0"/>
              <w:kinsoku/>
              <w:wordWrap/>
              <w:topLinePunct w:val="0"/>
              <w:bidi w:val="0"/>
              <w:spacing w:before="0" w:beforeAutospacing="0" w:after="0" w:afterAutospacing="0" w:line="360" w:lineRule="auto"/>
              <w:ind w:left="0" w:right="0" w:rightChars="0"/>
              <w:jc w:val="left"/>
              <w:rPr>
                <w:rFonts w:hint="eastAsia" w:ascii="仿宋" w:hAnsi="仿宋" w:eastAsia="仿宋" w:cs="仿宋"/>
                <w:b/>
                <w:color w:val="000000"/>
                <w:sz w:val="24"/>
                <w:szCs w:val="24"/>
                <w:highlight w:val="none"/>
              </w:rPr>
            </w:pPr>
          </w:p>
        </w:tc>
      </w:tr>
      <w:tr w14:paraId="3E4A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432" w:type="dxa"/>
            <w:gridSpan w:val="2"/>
            <w:noWrap w:val="0"/>
            <w:vAlign w:val="top"/>
          </w:tcPr>
          <w:p w14:paraId="65DE6A66">
            <w:pPr>
              <w:keepNext w:val="0"/>
              <w:keepLines w:val="0"/>
              <w:pageBreakBefore w:val="0"/>
              <w:suppressLineNumbers w:val="0"/>
              <w:kinsoku/>
              <w:wordWrap/>
              <w:topLinePunct w:val="0"/>
              <w:bidi w:val="0"/>
              <w:spacing w:before="0" w:beforeAutospacing="0" w:after="0" w:afterAutospacing="0" w:line="360" w:lineRule="auto"/>
              <w:ind w:left="0" w:right="0" w:rightChars="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 xml:space="preserve">  投标总价（大写）</w:t>
            </w:r>
          </w:p>
        </w:tc>
        <w:tc>
          <w:tcPr>
            <w:tcW w:w="7560" w:type="dxa"/>
            <w:gridSpan w:val="4"/>
            <w:noWrap w:val="0"/>
            <w:vAlign w:val="top"/>
          </w:tcPr>
          <w:p w14:paraId="36AEEFCC">
            <w:pPr>
              <w:keepNext w:val="0"/>
              <w:keepLines w:val="0"/>
              <w:pageBreakBefore w:val="0"/>
              <w:suppressLineNumbers w:val="0"/>
              <w:kinsoku/>
              <w:wordWrap/>
              <w:topLinePunct w:val="0"/>
              <w:bidi w:val="0"/>
              <w:spacing w:before="0" w:beforeAutospacing="0" w:after="0" w:afterAutospacing="0" w:line="360" w:lineRule="auto"/>
              <w:ind w:left="0" w:right="0" w:rightChars="0"/>
              <w:jc w:val="left"/>
              <w:rPr>
                <w:rFonts w:hint="eastAsia" w:ascii="仿宋" w:hAnsi="仿宋" w:eastAsia="仿宋" w:cs="仿宋"/>
                <w:b/>
                <w:color w:val="000000"/>
                <w:sz w:val="24"/>
                <w:szCs w:val="24"/>
                <w:highlight w:val="none"/>
              </w:rPr>
            </w:pPr>
          </w:p>
        </w:tc>
      </w:tr>
    </w:tbl>
    <w:p w14:paraId="52F1051C">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s="仿宋"/>
          <w:b/>
          <w:bCs/>
          <w:color w:val="auto"/>
          <w:sz w:val="24"/>
          <w:szCs w:val="24"/>
          <w:highlight w:val="none"/>
        </w:rPr>
      </w:pPr>
    </w:p>
    <w:p w14:paraId="2EB0CB89">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olor w:val="auto"/>
          <w:sz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000000"/>
          <w:sz w:val="24"/>
          <w:szCs w:val="24"/>
          <w:highlight w:val="none"/>
          <w:lang w:val="en-US" w:eastAsia="zh-CN"/>
        </w:rPr>
        <w:t>和合·老人·家综合体老年助餐补助和居家养老服务中心老年助餐补助</w:t>
      </w:r>
      <w:r>
        <w:rPr>
          <w:rFonts w:hint="eastAsia" w:ascii="仿宋" w:hAnsi="仿宋" w:eastAsia="仿宋" w:cs="仿宋"/>
          <w:b/>
          <w:bCs/>
          <w:kern w:val="2"/>
          <w:sz w:val="24"/>
          <w:szCs w:val="24"/>
          <w:highlight w:val="none"/>
          <w:lang w:val="en-US" w:eastAsia="zh-CN" w:bidi="ar-SA"/>
        </w:rPr>
        <w:t>资金最终按每季度实际发生额补助，投标人无需报价。</w:t>
      </w:r>
      <w:r>
        <w:rPr>
          <w:rFonts w:hint="eastAsia" w:ascii="仿宋_GB2312" w:hAnsi="宋体" w:eastAsia="仿宋_GB2312" w:cs="宋体"/>
          <w:b w:val="0"/>
          <w:bCs w:val="0"/>
          <w:color w:val="auto"/>
          <w:kern w:val="0"/>
          <w:sz w:val="24"/>
          <w:lang w:val="en-US" w:eastAsia="zh-CN"/>
        </w:rPr>
        <w:t>老年助餐补助标准：</w:t>
      </w:r>
      <w:r>
        <w:rPr>
          <w:rFonts w:hint="eastAsia" w:ascii="仿宋" w:hAnsi="仿宋" w:eastAsia="仿宋" w:cs="仿宋"/>
          <w:kern w:val="2"/>
          <w:sz w:val="24"/>
          <w:szCs w:val="24"/>
          <w:highlight w:val="none"/>
          <w:lang w:val="en-US" w:eastAsia="zh-CN" w:bidi="ar-SA"/>
        </w:rPr>
        <w:t>全年最高补助不超过</w:t>
      </w:r>
      <w:r>
        <w:rPr>
          <w:rFonts w:hint="eastAsia" w:ascii="仿宋" w:hAnsi="仿宋" w:eastAsia="仿宋" w:cs="仿宋"/>
          <w:kern w:val="2"/>
          <w:sz w:val="24"/>
          <w:szCs w:val="24"/>
          <w:highlight w:val="none"/>
          <w:u w:val="none"/>
          <w:lang w:val="en-US" w:eastAsia="zh-CN" w:bidi="ar-SA"/>
        </w:rPr>
        <w:t>8</w:t>
      </w:r>
      <w:r>
        <w:rPr>
          <w:rFonts w:hint="eastAsia" w:ascii="仿宋" w:hAnsi="仿宋" w:eastAsia="仿宋" w:cs="仿宋"/>
          <w:kern w:val="2"/>
          <w:sz w:val="24"/>
          <w:szCs w:val="24"/>
          <w:highlight w:val="none"/>
          <w:lang w:val="en-US" w:eastAsia="zh-CN" w:bidi="ar-SA"/>
        </w:rPr>
        <w:t>万元/年，开火时间不少于300天/年、平均每天老年助餐人次≥40人次（全年≥12000人次）的，全年补助3.6万元；每增加1人次相应增加运营经费补助2元（包含送餐到其它助餐点），全年最高补助不超过8万元。</w:t>
      </w:r>
    </w:p>
    <w:p w14:paraId="04A660EE">
      <w:pPr>
        <w:spacing w:line="24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投标人根据实际情况可在表中报价明细的基础上进行扩展。</w:t>
      </w:r>
    </w:p>
    <w:p w14:paraId="16056F0E">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上表所述“</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总价”应与“报价表”中的总报价一致，如有矛盾，以“报价表”中的为准。</w:t>
      </w:r>
    </w:p>
    <w:p w14:paraId="643F58D8">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.采购人将以合同形式有偿取得服务，不接受投标人给予的赠品、回扣或者与采购无关的其他商品、服务，各项明细费用请按实填写（不得出现“0元”“免费赠送”等形式的无偿报价）。</w:t>
      </w:r>
    </w:p>
    <w:p w14:paraId="4646680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630969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192EB88D">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授权委托代理人签字或盖章：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C002792">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sectPr>
      <w:headerReference r:id="rId15" w:type="default"/>
      <w:footerReference r:id="rId16" w:type="default"/>
      <w:pgSz w:w="11906" w:h="16838"/>
      <w:pgMar w:top="1701" w:right="1286" w:bottom="1418"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D1E08">
    <w:pPr>
      <w:pStyle w:val="14"/>
      <w:framePr w:wrap="around" w:vAnchor="text" w:hAnchor="page" w:x="5189" w:y="-110"/>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488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AF8E6">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10EE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110EEE">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E476">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3DFE7">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E3DFE7">
                    <w:pPr>
                      <w:pStyle w:val="14"/>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588DF">
    <w:pPr>
      <w:pStyle w:val="15"/>
      <w:jc w:val="right"/>
      <w:rPr>
        <w:rFonts w:hint="eastAsia" w:eastAsia="宋体"/>
        <w:lang w:eastAsia="zh-CN"/>
      </w:rPr>
    </w:pPr>
    <w:r>
      <w:rPr>
        <w:rFonts w:hint="eastAsia" w:ascii="仿宋_GB2312" w:eastAsia="仿宋_GB2312"/>
        <w:sz w:val="16"/>
        <w:szCs w:val="16"/>
        <w:lang w:val="en-US" w:eastAsia="zh-CN"/>
      </w:rPr>
      <w:t>2025～2026年度天台县始丰街道和合·老人·家综合体、居家养老服务中心及居家养老服务照料中心托管运营服务项目</w:t>
    </w:r>
    <w:r>
      <w:rPr>
        <w:rFonts w:hint="eastAsia"/>
      </w:rPr>
      <w:t xml:space="preserve">            </w:t>
    </w:r>
    <w:r>
      <w:rPr>
        <w:rFonts w:hint="eastAsia"/>
        <w:lang w:val="en-US" w:eastAsia="zh-CN"/>
      </w:rPr>
      <w:t>GTCG-2024-1208</w:t>
    </w:r>
    <w:r>
      <w:rPr>
        <w:rFonts w:hint="eastAsia"/>
        <w:lang w:eastAsia="zh-CN"/>
      </w:rPr>
      <w:t xml:space="preserve">(招)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7C47">
    <w:pPr>
      <w:pStyle w:val="15"/>
      <w:jc w:val="right"/>
      <w:rPr>
        <w:rFonts w:hint="eastAsia" w:eastAsia="宋体"/>
        <w:lang w:eastAsia="zh-CN"/>
      </w:rPr>
    </w:pPr>
    <w:r>
      <w:rPr>
        <w:rFonts w:hint="eastAsia" w:ascii="仿宋_GB2312" w:eastAsia="仿宋_GB2312"/>
        <w:lang w:val="en-US" w:eastAsia="zh-CN"/>
      </w:rPr>
      <w:t>2025～2026年度天台县始丰街道和合·老人·家综合体、居家养老服务中心及居家养老服务照料中心托管运营服务项目</w:t>
    </w:r>
    <w:r>
      <w:rPr>
        <w:rFonts w:hint="eastAsia"/>
      </w:rPr>
      <w:t xml:space="preserve">             </w:t>
    </w:r>
    <w:r>
      <w:t xml:space="preserve">      </w:t>
    </w:r>
    <w:r>
      <w:rPr>
        <w:rFonts w:hint="eastAsia"/>
      </w:rPr>
      <w:t xml:space="preserve">       </w:t>
    </w:r>
    <w:r>
      <w:rPr>
        <w:rFonts w:hint="eastAsia"/>
        <w:sz w:val="16"/>
        <w:szCs w:val="16"/>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327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0EE2">
    <w:pPr>
      <w:pStyle w:val="15"/>
      <w:jc w:val="distribute"/>
      <w:rPr>
        <w:rFonts w:hint="eastAsia"/>
      </w:rPr>
    </w:pPr>
    <w:r>
      <w:rPr>
        <w:rFonts w:hint="eastAsia" w:ascii="仿宋_GB2312" w:eastAsia="仿宋_GB2312"/>
        <w:lang w:val="en-US" w:eastAsia="zh-CN"/>
      </w:rPr>
      <w:t>2025～2026年度天台县始丰街道和合·老人·家综合体、居家养老服务中心及居家养老服务照料中心托管运营服务项目</w:t>
    </w:r>
    <w:r>
      <w:rPr>
        <w:rFonts w:hint="eastAsia"/>
      </w:rPr>
      <w:t xml:space="preserve">      </w:t>
    </w:r>
    <w:r>
      <w:rPr>
        <w:rFonts w:hint="eastAsia"/>
        <w:lang w:val="en-US" w:eastAsia="zh-CN"/>
      </w:rPr>
      <w:t xml:space="preserve">                                                        </w:t>
    </w:r>
    <w:r>
      <w:rPr>
        <w:rFonts w:hint="eastAsia"/>
      </w:rPr>
      <w:t xml:space="preserve"> </w:t>
    </w:r>
    <w:r>
      <w:t xml:space="preserve">     </w:t>
    </w:r>
    <w:r>
      <w:rPr>
        <w:rFonts w:hint="eastAsia"/>
      </w:rPr>
      <w:t xml:space="preserve">        </w:t>
    </w:r>
    <w:r>
      <w:rPr>
        <w:rFonts w:hint="eastAsia"/>
        <w:lang w:val="en-US" w:eastAsia="zh-CN"/>
      </w:rPr>
      <w:t xml:space="preserve">  </w:t>
    </w:r>
    <w:r>
      <w:rPr>
        <w:rFonts w:hint="eastAsia"/>
        <w:sz w:val="16"/>
        <w:szCs w:val="16"/>
        <w:lang w:val="en-US" w:eastAsia="zh-CN"/>
      </w:rPr>
      <w:t xml:space="preserve">GTCG-2024-1208(招)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101FF">
    <w:pPr>
      <w:pStyle w:val="15"/>
      <w:jc w:val="distribute"/>
    </w:pPr>
    <w:r>
      <w:rPr>
        <w:rFonts w:hint="eastAsia" w:ascii="仿宋_GB2312" w:eastAsia="仿宋_GB2312"/>
        <w:lang w:val="en-US" w:eastAsia="zh-CN"/>
      </w:rPr>
      <w:t>2025～2026年度天台县始丰街道和合·老人·家综合体、居家养老服务中心及居家养老服务照料中心托管运营服务项目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sz w:val="16"/>
        <w:szCs w:val="16"/>
        <w:lang w:val="en-US" w:eastAsia="zh-CN"/>
      </w:rPr>
      <w:t xml:space="preserve">GTCG-2024-1208(招)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B97D1">
    <w:pPr>
      <w:pStyle w:val="15"/>
      <w:jc w:val="distribute"/>
    </w:pPr>
    <w:r>
      <w:rPr>
        <w:rFonts w:hint="eastAsia" w:ascii="仿宋_GB2312" w:eastAsia="仿宋_GB2312"/>
        <w:lang w:val="en-US" w:eastAsia="zh-CN"/>
      </w:rPr>
      <w:t>2025～2026年度天台县始丰街道和合·老人·家综合体、居家养老服务中心及居家养老服务照料中心托管运营服务项目</w:t>
    </w:r>
    <w:r>
      <w:rPr>
        <w:rFonts w:hint="eastAsia"/>
      </w:rPr>
      <w:t xml:space="preserve">         </w:t>
    </w:r>
    <w:r>
      <w:rPr>
        <w:rFonts w:hint="eastAsia"/>
        <w:lang w:val="en-US" w:eastAsia="zh-CN"/>
      </w:rPr>
      <w:t xml:space="preserve">                                             </w:t>
    </w:r>
    <w:r>
      <w:rPr>
        <w:rFonts w:hint="eastAsia"/>
      </w:rPr>
      <w:t xml:space="preserve">    </w:t>
    </w:r>
    <w:r>
      <w:t xml:space="preserve">      </w:t>
    </w:r>
    <w:r>
      <w:rPr>
        <w:rFonts w:hint="eastAsia"/>
      </w:rPr>
      <w:t xml:space="preserve">       </w:t>
    </w:r>
    <w:r>
      <w:rPr>
        <w:rFonts w:hint="eastAsia"/>
        <w:sz w:val="16"/>
        <w:szCs w:val="16"/>
        <w:lang w:val="en-US" w:eastAsia="zh-CN"/>
      </w:rPr>
      <w:t>GTCG-2024-1208</w:t>
    </w:r>
    <w:r>
      <w:rPr>
        <w:rFonts w:hint="eastAsia"/>
        <w:sz w:val="16"/>
        <w:szCs w:val="16"/>
        <w:lang w:eastAsia="zh-CN"/>
      </w:rPr>
      <w:t xml:space="preserve">(招)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5172C">
    <w:pPr>
      <w:pStyle w:val="15"/>
      <w:jc w:val="right"/>
    </w:pPr>
    <w:r>
      <w:rPr>
        <w:rFonts w:hint="eastAsia" w:ascii="仿宋_GB2312" w:eastAsia="仿宋_GB2312"/>
        <w:lang w:val="en-US" w:eastAsia="zh-CN"/>
      </w:rPr>
      <w:t>2025～2026年度天台县始丰街道和合·老人·家综合体、居家养老服务中心及居家养老服务照料中心托管运营服务项目</w:t>
    </w:r>
    <w:r>
      <w:rPr>
        <w:rFonts w:hint="eastAsia"/>
      </w:rPr>
      <w:t xml:space="preserve">             </w:t>
    </w:r>
    <w:r>
      <w:t xml:space="preserve">      </w:t>
    </w:r>
    <w:r>
      <w:rPr>
        <w:rFonts w:hint="eastAsia"/>
      </w:rPr>
      <w:t xml:space="preserve">       </w:t>
    </w:r>
    <w:r>
      <w:rPr>
        <w:rFonts w:hint="eastAsia"/>
        <w:sz w:val="16"/>
        <w:szCs w:val="16"/>
        <w:lang w:val="en-US" w:eastAsia="zh-CN"/>
      </w:rPr>
      <w:t>GTCG-2024-1208</w:t>
    </w:r>
    <w:r>
      <w:rPr>
        <w:rFonts w:hint="eastAsia"/>
        <w:sz w:val="16"/>
        <w:szCs w:val="16"/>
        <w:lang w:eastAsia="zh-CN"/>
      </w:rPr>
      <w:t>(招)</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22E0">
    <w:pPr>
      <w:pStyle w:val="15"/>
      <w:jc w:val="right"/>
    </w:pPr>
    <w:r>
      <w:rPr>
        <w:rFonts w:hint="eastAsia" w:ascii="仿宋_GB2312" w:eastAsia="仿宋_GB2312"/>
        <w:lang w:val="en-US" w:eastAsia="zh-CN"/>
      </w:rPr>
      <w:t>2025～2026年度天台县始丰街道和合·老人·家综合体、居家养老服务中心及居家养老服务照料中心托管运营服务项目</w:t>
    </w:r>
    <w:r>
      <w:rPr>
        <w:rFonts w:hint="eastAsia"/>
      </w:rPr>
      <w:t xml:space="preserve">             </w:t>
    </w:r>
    <w:r>
      <w:t xml:space="preserve">      </w:t>
    </w:r>
    <w:r>
      <w:rPr>
        <w:rFonts w:hint="eastAsia"/>
      </w:rPr>
      <w:t xml:space="preserve">       </w:t>
    </w:r>
    <w:r>
      <w:rPr>
        <w:rFonts w:hint="eastAsia"/>
        <w:sz w:val="16"/>
        <w:szCs w:val="16"/>
        <w:lang w:val="en-US" w:eastAsia="zh-CN"/>
      </w:rPr>
      <w:t>GTCG-2024-1208</w:t>
    </w:r>
    <w:r>
      <w:rPr>
        <w:rFonts w:hint="eastAsia"/>
        <w:sz w:val="16"/>
        <w:szCs w:val="16"/>
        <w:lang w:eastAsia="zh-CN"/>
      </w:rPr>
      <w:t>(招)</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9CEF2">
    <w:pPr>
      <w:pStyle w:val="15"/>
      <w:jc w:val="right"/>
    </w:pPr>
    <w:r>
      <w:rPr>
        <w:rFonts w:hint="eastAsia" w:ascii="仿宋_GB2312" w:eastAsia="仿宋_GB2312"/>
        <w:lang w:val="en-US" w:eastAsia="zh-CN"/>
      </w:rPr>
      <w:t>2025～2026年度天台县始丰街道和合·老人·家综合体、居家养老服务中心及居家养老服务照料中心托管运营服务项目</w:t>
    </w:r>
    <w:r>
      <w:rPr>
        <w:rFonts w:hint="eastAsia"/>
      </w:rPr>
      <w:t xml:space="preserve">             </w:t>
    </w:r>
    <w:r>
      <w:t xml:space="preserve">      </w:t>
    </w:r>
    <w:r>
      <w:rPr>
        <w:rFonts w:hint="eastAsia"/>
      </w:rPr>
      <w:t xml:space="preserve">       </w:t>
    </w:r>
    <w:r>
      <w:rPr>
        <w:rFonts w:hint="eastAsia"/>
        <w:sz w:val="16"/>
        <w:szCs w:val="16"/>
        <w:lang w:val="en-US" w:eastAsia="zh-CN"/>
      </w:rPr>
      <w:t>GTCG-2024-1208</w:t>
    </w:r>
    <w:r>
      <w:rPr>
        <w:rFonts w:hint="eastAsia"/>
        <w:sz w:val="16"/>
        <w:szCs w:val="16"/>
        <w:lang w:eastAsia="zh-CN"/>
      </w:rPr>
      <w:t xml:space="preserve">(招)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C9AC">
    <w:pPr>
      <w:pStyle w:val="15"/>
      <w:jc w:val="distribute"/>
    </w:pPr>
    <w:r>
      <w:rPr>
        <w:rFonts w:hint="eastAsia" w:ascii="仿宋_GB2312" w:eastAsia="仿宋_GB2312"/>
        <w:lang w:val="en-US" w:eastAsia="zh-CN"/>
      </w:rPr>
      <w:t>2025～2026年度天台县始丰街道和合·老人·家综合体、居家养老服务中心及居家养老服务照料中心托管运营服务项目</w:t>
    </w:r>
    <w:r>
      <w:rPr>
        <w:rFonts w:hint="eastAsia"/>
      </w:rPr>
      <w:t xml:space="preserve">    </w:t>
    </w:r>
    <w:r>
      <w:rPr>
        <w:rFonts w:hint="eastAsia"/>
        <w:lang w:val="en-US" w:eastAsia="zh-CN"/>
      </w:rPr>
      <w:t xml:space="preserve">                                </w:t>
    </w:r>
    <w:r>
      <w:rPr>
        <w:rFonts w:hint="eastAsia"/>
      </w:rPr>
      <w:t xml:space="preserve">         </w:t>
    </w:r>
    <w:r>
      <w:t xml:space="preserve">      </w:t>
    </w:r>
    <w:r>
      <w:rPr>
        <w:rFonts w:hint="eastAsia"/>
      </w:rPr>
      <w:t xml:space="preserve">       </w:t>
    </w:r>
    <w:r>
      <w:rPr>
        <w:rFonts w:hint="eastAsia"/>
        <w:sz w:val="16"/>
        <w:szCs w:val="16"/>
        <w:lang w:val="en-US" w:eastAsia="zh-CN"/>
      </w:rPr>
      <w:t>GTCG-2024-1208</w:t>
    </w:r>
    <w:r>
      <w:rPr>
        <w:rFonts w:hint="eastAsia"/>
        <w:sz w:val="16"/>
        <w:szCs w:val="16"/>
        <w:lang w:eastAsia="zh-CN"/>
      </w:rPr>
      <w:t>(招)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E8AF1"/>
    <w:multiLevelType w:val="singleLevel"/>
    <w:tmpl w:val="A46E8AF1"/>
    <w:lvl w:ilvl="0" w:tentative="0">
      <w:start w:val="1"/>
      <w:numFmt w:val="chineseCounting"/>
      <w:suff w:val="nothing"/>
      <w:lvlText w:val="%1、"/>
      <w:lvlJc w:val="left"/>
      <w:rPr>
        <w:rFonts w:hint="eastAsia"/>
      </w:rPr>
    </w:lvl>
  </w:abstractNum>
  <w:abstractNum w:abstractNumId="1">
    <w:nsid w:val="64859B55"/>
    <w:multiLevelType w:val="singleLevel"/>
    <w:tmpl w:val="64859B5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TIyM2MzYWJlZDk5YWM3OWEwYWVhZWJiZTgxMTAifQ=="/>
    <w:docVar w:name="KSO_WPS_MARK_KEY" w:val="c28a2b25-e60d-42bd-ac11-fc6ffbfae579"/>
  </w:docVars>
  <w:rsids>
    <w:rsidRoot w:val="729E52BF"/>
    <w:rsid w:val="001A2968"/>
    <w:rsid w:val="00290E6D"/>
    <w:rsid w:val="00587803"/>
    <w:rsid w:val="007A6052"/>
    <w:rsid w:val="00A54716"/>
    <w:rsid w:val="00DF0B16"/>
    <w:rsid w:val="010A08C5"/>
    <w:rsid w:val="010F1DA1"/>
    <w:rsid w:val="0123584C"/>
    <w:rsid w:val="016370C7"/>
    <w:rsid w:val="01743D40"/>
    <w:rsid w:val="017442FA"/>
    <w:rsid w:val="0196601E"/>
    <w:rsid w:val="01DD59FB"/>
    <w:rsid w:val="01F176F8"/>
    <w:rsid w:val="021116EB"/>
    <w:rsid w:val="021B6523"/>
    <w:rsid w:val="0227136C"/>
    <w:rsid w:val="023863B7"/>
    <w:rsid w:val="02571C51"/>
    <w:rsid w:val="0284056C"/>
    <w:rsid w:val="028B36A9"/>
    <w:rsid w:val="02A560D1"/>
    <w:rsid w:val="02AC3B08"/>
    <w:rsid w:val="02B352CA"/>
    <w:rsid w:val="02C03FFB"/>
    <w:rsid w:val="02C14837"/>
    <w:rsid w:val="02CB6912"/>
    <w:rsid w:val="02D92666"/>
    <w:rsid w:val="03062D2F"/>
    <w:rsid w:val="03685798"/>
    <w:rsid w:val="03802AE2"/>
    <w:rsid w:val="038D3451"/>
    <w:rsid w:val="03960AF5"/>
    <w:rsid w:val="03B15391"/>
    <w:rsid w:val="03E012B9"/>
    <w:rsid w:val="03E33071"/>
    <w:rsid w:val="041A29A1"/>
    <w:rsid w:val="043E5269"/>
    <w:rsid w:val="04410000"/>
    <w:rsid w:val="04B10425"/>
    <w:rsid w:val="04C630A7"/>
    <w:rsid w:val="04CB4231"/>
    <w:rsid w:val="05233B00"/>
    <w:rsid w:val="056A0FA1"/>
    <w:rsid w:val="0583779A"/>
    <w:rsid w:val="05992B4A"/>
    <w:rsid w:val="05AA02EA"/>
    <w:rsid w:val="05B60A3D"/>
    <w:rsid w:val="05C3315A"/>
    <w:rsid w:val="061B2F96"/>
    <w:rsid w:val="062C51A3"/>
    <w:rsid w:val="068A20B0"/>
    <w:rsid w:val="06A25465"/>
    <w:rsid w:val="06B26A1A"/>
    <w:rsid w:val="06C929F2"/>
    <w:rsid w:val="06E844B7"/>
    <w:rsid w:val="07043A2A"/>
    <w:rsid w:val="072D2F81"/>
    <w:rsid w:val="077A3CEC"/>
    <w:rsid w:val="07B45450"/>
    <w:rsid w:val="07B54D24"/>
    <w:rsid w:val="07CC279A"/>
    <w:rsid w:val="07D35C06"/>
    <w:rsid w:val="080737D2"/>
    <w:rsid w:val="08395955"/>
    <w:rsid w:val="085A5E3C"/>
    <w:rsid w:val="086B4990"/>
    <w:rsid w:val="086C1887"/>
    <w:rsid w:val="087B41C0"/>
    <w:rsid w:val="08A6389E"/>
    <w:rsid w:val="08AB4848"/>
    <w:rsid w:val="08B11F30"/>
    <w:rsid w:val="08BD20E2"/>
    <w:rsid w:val="08D51B58"/>
    <w:rsid w:val="09216B15"/>
    <w:rsid w:val="09736C45"/>
    <w:rsid w:val="09794F79"/>
    <w:rsid w:val="099077F7"/>
    <w:rsid w:val="0995305F"/>
    <w:rsid w:val="09A667BB"/>
    <w:rsid w:val="09E244F6"/>
    <w:rsid w:val="0A3665F0"/>
    <w:rsid w:val="0A4C4976"/>
    <w:rsid w:val="0A5310A3"/>
    <w:rsid w:val="0A5D3B7D"/>
    <w:rsid w:val="0A6749FB"/>
    <w:rsid w:val="0ABF0394"/>
    <w:rsid w:val="0ADA341F"/>
    <w:rsid w:val="0B04224A"/>
    <w:rsid w:val="0B6525F4"/>
    <w:rsid w:val="0BA457DB"/>
    <w:rsid w:val="0BC55E54"/>
    <w:rsid w:val="0BF33404"/>
    <w:rsid w:val="0BF85E61"/>
    <w:rsid w:val="0C142DE3"/>
    <w:rsid w:val="0C264442"/>
    <w:rsid w:val="0C2B2BBE"/>
    <w:rsid w:val="0C2C6920"/>
    <w:rsid w:val="0C574333"/>
    <w:rsid w:val="0C5950EF"/>
    <w:rsid w:val="0C62191E"/>
    <w:rsid w:val="0C813921"/>
    <w:rsid w:val="0C8308A6"/>
    <w:rsid w:val="0CA23AC9"/>
    <w:rsid w:val="0CAC2B9A"/>
    <w:rsid w:val="0CBE33A7"/>
    <w:rsid w:val="0CC00342"/>
    <w:rsid w:val="0CC85F06"/>
    <w:rsid w:val="0CC86D0F"/>
    <w:rsid w:val="0CE302A8"/>
    <w:rsid w:val="0CEE0C1E"/>
    <w:rsid w:val="0CFD2186"/>
    <w:rsid w:val="0CFF53BF"/>
    <w:rsid w:val="0D0C188A"/>
    <w:rsid w:val="0D0C381F"/>
    <w:rsid w:val="0D1F15BD"/>
    <w:rsid w:val="0D272220"/>
    <w:rsid w:val="0D374B59"/>
    <w:rsid w:val="0D3E4765"/>
    <w:rsid w:val="0D7F02AE"/>
    <w:rsid w:val="0D8A22A8"/>
    <w:rsid w:val="0DAD2CF6"/>
    <w:rsid w:val="0DED5987"/>
    <w:rsid w:val="0DF77E44"/>
    <w:rsid w:val="0E19600D"/>
    <w:rsid w:val="0E650654"/>
    <w:rsid w:val="0E70216F"/>
    <w:rsid w:val="0E7B6CC7"/>
    <w:rsid w:val="0E883192"/>
    <w:rsid w:val="0E903C7A"/>
    <w:rsid w:val="0EAF02BA"/>
    <w:rsid w:val="0EC0778F"/>
    <w:rsid w:val="0EC266A4"/>
    <w:rsid w:val="0EC31DC3"/>
    <w:rsid w:val="0F07055B"/>
    <w:rsid w:val="0F0942D3"/>
    <w:rsid w:val="0F182768"/>
    <w:rsid w:val="0F2033CB"/>
    <w:rsid w:val="0F317386"/>
    <w:rsid w:val="0F543075"/>
    <w:rsid w:val="0F636CD4"/>
    <w:rsid w:val="0FCF5D7F"/>
    <w:rsid w:val="10044A9B"/>
    <w:rsid w:val="104D77F9"/>
    <w:rsid w:val="10BC299D"/>
    <w:rsid w:val="10E60034"/>
    <w:rsid w:val="11485CE7"/>
    <w:rsid w:val="11E228D1"/>
    <w:rsid w:val="11EC44AD"/>
    <w:rsid w:val="123A47A4"/>
    <w:rsid w:val="125F72C4"/>
    <w:rsid w:val="127114CE"/>
    <w:rsid w:val="12A55086"/>
    <w:rsid w:val="12AF6F40"/>
    <w:rsid w:val="12B46304"/>
    <w:rsid w:val="12ED7A68"/>
    <w:rsid w:val="1303728B"/>
    <w:rsid w:val="132C0590"/>
    <w:rsid w:val="1356533A"/>
    <w:rsid w:val="13A04ADA"/>
    <w:rsid w:val="13C54541"/>
    <w:rsid w:val="13DD5D2E"/>
    <w:rsid w:val="13FB7F63"/>
    <w:rsid w:val="141D437D"/>
    <w:rsid w:val="141E3DC2"/>
    <w:rsid w:val="1420539A"/>
    <w:rsid w:val="14212243"/>
    <w:rsid w:val="143036B3"/>
    <w:rsid w:val="14324730"/>
    <w:rsid w:val="1461070D"/>
    <w:rsid w:val="14D70E0C"/>
    <w:rsid w:val="14D72A37"/>
    <w:rsid w:val="14FD767C"/>
    <w:rsid w:val="15261CD5"/>
    <w:rsid w:val="1542409B"/>
    <w:rsid w:val="156222A6"/>
    <w:rsid w:val="15A45EF1"/>
    <w:rsid w:val="15B14D7D"/>
    <w:rsid w:val="15C9656A"/>
    <w:rsid w:val="15E909BB"/>
    <w:rsid w:val="15F12D4B"/>
    <w:rsid w:val="16267A2A"/>
    <w:rsid w:val="162E461F"/>
    <w:rsid w:val="16883A43"/>
    <w:rsid w:val="169A3A63"/>
    <w:rsid w:val="16A36DBB"/>
    <w:rsid w:val="16CB650D"/>
    <w:rsid w:val="17045569"/>
    <w:rsid w:val="170A508C"/>
    <w:rsid w:val="171C7FB0"/>
    <w:rsid w:val="17451A19"/>
    <w:rsid w:val="17535B2F"/>
    <w:rsid w:val="17800EAB"/>
    <w:rsid w:val="180B0DAD"/>
    <w:rsid w:val="18575CB1"/>
    <w:rsid w:val="18682EF0"/>
    <w:rsid w:val="18AD1450"/>
    <w:rsid w:val="18D944D4"/>
    <w:rsid w:val="18E5190D"/>
    <w:rsid w:val="18F7519C"/>
    <w:rsid w:val="18FA2EDF"/>
    <w:rsid w:val="190C5DA6"/>
    <w:rsid w:val="19134649"/>
    <w:rsid w:val="192F4936"/>
    <w:rsid w:val="19A67A04"/>
    <w:rsid w:val="19D159ED"/>
    <w:rsid w:val="19EF2318"/>
    <w:rsid w:val="19F67081"/>
    <w:rsid w:val="19FB6683"/>
    <w:rsid w:val="19FF42D4"/>
    <w:rsid w:val="1A01459A"/>
    <w:rsid w:val="1A4F5A15"/>
    <w:rsid w:val="1A674F3B"/>
    <w:rsid w:val="1A917A9D"/>
    <w:rsid w:val="1A98650B"/>
    <w:rsid w:val="1AA11864"/>
    <w:rsid w:val="1AA43102"/>
    <w:rsid w:val="1AF20311"/>
    <w:rsid w:val="1B1A7868"/>
    <w:rsid w:val="1B2304CB"/>
    <w:rsid w:val="1B351FAC"/>
    <w:rsid w:val="1B371A34"/>
    <w:rsid w:val="1B750FCE"/>
    <w:rsid w:val="1B8D1DE8"/>
    <w:rsid w:val="1B964158"/>
    <w:rsid w:val="1BA350A1"/>
    <w:rsid w:val="1BB92BDD"/>
    <w:rsid w:val="1BC636D3"/>
    <w:rsid w:val="1BCE322D"/>
    <w:rsid w:val="1C542906"/>
    <w:rsid w:val="1C676ADD"/>
    <w:rsid w:val="1C8036FB"/>
    <w:rsid w:val="1C8A66C6"/>
    <w:rsid w:val="1C995450"/>
    <w:rsid w:val="1CA257E3"/>
    <w:rsid w:val="1CC40956"/>
    <w:rsid w:val="1CC41839"/>
    <w:rsid w:val="1CC47A8B"/>
    <w:rsid w:val="1CC730D8"/>
    <w:rsid w:val="1CD777BF"/>
    <w:rsid w:val="1CE974F2"/>
    <w:rsid w:val="1D9E02DC"/>
    <w:rsid w:val="1E087E4C"/>
    <w:rsid w:val="1E1A5D2C"/>
    <w:rsid w:val="1E1A7116"/>
    <w:rsid w:val="1EB54928"/>
    <w:rsid w:val="1EB8717C"/>
    <w:rsid w:val="1EBA27BA"/>
    <w:rsid w:val="1EBF7D90"/>
    <w:rsid w:val="1EE16FB7"/>
    <w:rsid w:val="1EE61F3B"/>
    <w:rsid w:val="1F372797"/>
    <w:rsid w:val="1F536EA5"/>
    <w:rsid w:val="1F9F033C"/>
    <w:rsid w:val="1FBD13F4"/>
    <w:rsid w:val="1FEF3071"/>
    <w:rsid w:val="20286E61"/>
    <w:rsid w:val="204F3608"/>
    <w:rsid w:val="20517888"/>
    <w:rsid w:val="205253AE"/>
    <w:rsid w:val="2059673D"/>
    <w:rsid w:val="20672C08"/>
    <w:rsid w:val="20717F2A"/>
    <w:rsid w:val="20825444"/>
    <w:rsid w:val="20D44015"/>
    <w:rsid w:val="20FA1B12"/>
    <w:rsid w:val="21025616"/>
    <w:rsid w:val="211F2E84"/>
    <w:rsid w:val="213E7EA2"/>
    <w:rsid w:val="2153513C"/>
    <w:rsid w:val="21661111"/>
    <w:rsid w:val="21991BF0"/>
    <w:rsid w:val="21DD6EFA"/>
    <w:rsid w:val="22213649"/>
    <w:rsid w:val="22237002"/>
    <w:rsid w:val="22561186"/>
    <w:rsid w:val="22626603"/>
    <w:rsid w:val="229628CB"/>
    <w:rsid w:val="22E41650"/>
    <w:rsid w:val="22F34C27"/>
    <w:rsid w:val="23137077"/>
    <w:rsid w:val="233F7E6C"/>
    <w:rsid w:val="2346744C"/>
    <w:rsid w:val="238B30B1"/>
    <w:rsid w:val="23A41577"/>
    <w:rsid w:val="23AE4FF1"/>
    <w:rsid w:val="23B90466"/>
    <w:rsid w:val="23C81D43"/>
    <w:rsid w:val="23E25C2C"/>
    <w:rsid w:val="23E822B1"/>
    <w:rsid w:val="24043AF9"/>
    <w:rsid w:val="240557D8"/>
    <w:rsid w:val="2406725F"/>
    <w:rsid w:val="24303C58"/>
    <w:rsid w:val="24455956"/>
    <w:rsid w:val="24863878"/>
    <w:rsid w:val="24997A50"/>
    <w:rsid w:val="24A00DDE"/>
    <w:rsid w:val="24C745BD"/>
    <w:rsid w:val="24E07F55"/>
    <w:rsid w:val="254A2AF8"/>
    <w:rsid w:val="25811D36"/>
    <w:rsid w:val="2593624D"/>
    <w:rsid w:val="25BF18EC"/>
    <w:rsid w:val="25D24FC7"/>
    <w:rsid w:val="25F56F08"/>
    <w:rsid w:val="25FA25D8"/>
    <w:rsid w:val="26127ABA"/>
    <w:rsid w:val="262B46D7"/>
    <w:rsid w:val="265872DF"/>
    <w:rsid w:val="268E39D0"/>
    <w:rsid w:val="268F4C66"/>
    <w:rsid w:val="26BA3301"/>
    <w:rsid w:val="26C2328E"/>
    <w:rsid w:val="27117D71"/>
    <w:rsid w:val="27174C5C"/>
    <w:rsid w:val="274201C4"/>
    <w:rsid w:val="27710810"/>
    <w:rsid w:val="27736336"/>
    <w:rsid w:val="27A6495D"/>
    <w:rsid w:val="27D83BF2"/>
    <w:rsid w:val="27DB3EDB"/>
    <w:rsid w:val="28140821"/>
    <w:rsid w:val="282910EA"/>
    <w:rsid w:val="28414686"/>
    <w:rsid w:val="28665E9B"/>
    <w:rsid w:val="287934C5"/>
    <w:rsid w:val="28BE1833"/>
    <w:rsid w:val="28D17474"/>
    <w:rsid w:val="28E15521"/>
    <w:rsid w:val="292E4C0A"/>
    <w:rsid w:val="293715E5"/>
    <w:rsid w:val="29413A4D"/>
    <w:rsid w:val="29900034"/>
    <w:rsid w:val="29A30A29"/>
    <w:rsid w:val="29AE5D4B"/>
    <w:rsid w:val="2A005E7B"/>
    <w:rsid w:val="2A027E45"/>
    <w:rsid w:val="2A241B69"/>
    <w:rsid w:val="2A41442C"/>
    <w:rsid w:val="2A492B17"/>
    <w:rsid w:val="2A601E26"/>
    <w:rsid w:val="2A6472D3"/>
    <w:rsid w:val="2A770D67"/>
    <w:rsid w:val="2AD65D48"/>
    <w:rsid w:val="2B097498"/>
    <w:rsid w:val="2B1402E2"/>
    <w:rsid w:val="2B141BDE"/>
    <w:rsid w:val="2B26130E"/>
    <w:rsid w:val="2B563FA5"/>
    <w:rsid w:val="2B756ED1"/>
    <w:rsid w:val="2B8D6D49"/>
    <w:rsid w:val="2B9B40AD"/>
    <w:rsid w:val="2BE25DE6"/>
    <w:rsid w:val="2C0003B4"/>
    <w:rsid w:val="2C02237E"/>
    <w:rsid w:val="2C1F3A83"/>
    <w:rsid w:val="2C572289"/>
    <w:rsid w:val="2C5D44D3"/>
    <w:rsid w:val="2C725028"/>
    <w:rsid w:val="2C830311"/>
    <w:rsid w:val="2CBB4EED"/>
    <w:rsid w:val="2CC413E2"/>
    <w:rsid w:val="2CDD77DB"/>
    <w:rsid w:val="2CF302E4"/>
    <w:rsid w:val="2D0E06C6"/>
    <w:rsid w:val="2D346567"/>
    <w:rsid w:val="2D4F6737"/>
    <w:rsid w:val="2D9818DA"/>
    <w:rsid w:val="2DCA0C7A"/>
    <w:rsid w:val="2DE0049D"/>
    <w:rsid w:val="2DE24215"/>
    <w:rsid w:val="2DE735DA"/>
    <w:rsid w:val="2DEF06E0"/>
    <w:rsid w:val="2DF14F0F"/>
    <w:rsid w:val="2E076E9F"/>
    <w:rsid w:val="2E2E2FB7"/>
    <w:rsid w:val="2E3600BD"/>
    <w:rsid w:val="2E3D58F0"/>
    <w:rsid w:val="2E6B261E"/>
    <w:rsid w:val="2E7A26A0"/>
    <w:rsid w:val="2E7A365E"/>
    <w:rsid w:val="2E894691"/>
    <w:rsid w:val="2E9B6172"/>
    <w:rsid w:val="2F087CAC"/>
    <w:rsid w:val="2F1E6550"/>
    <w:rsid w:val="2F2E09DA"/>
    <w:rsid w:val="2F494C31"/>
    <w:rsid w:val="2F57653D"/>
    <w:rsid w:val="2F9949A6"/>
    <w:rsid w:val="2FCE5484"/>
    <w:rsid w:val="30021ABE"/>
    <w:rsid w:val="301D1535"/>
    <w:rsid w:val="302D729E"/>
    <w:rsid w:val="306058C5"/>
    <w:rsid w:val="306068B5"/>
    <w:rsid w:val="306B1621"/>
    <w:rsid w:val="30801FAB"/>
    <w:rsid w:val="309C05F4"/>
    <w:rsid w:val="30B71989"/>
    <w:rsid w:val="30B86F12"/>
    <w:rsid w:val="30C23404"/>
    <w:rsid w:val="30C85944"/>
    <w:rsid w:val="30E927B5"/>
    <w:rsid w:val="311D6658"/>
    <w:rsid w:val="31436D79"/>
    <w:rsid w:val="314E571E"/>
    <w:rsid w:val="315423FA"/>
    <w:rsid w:val="31675485"/>
    <w:rsid w:val="318C4003"/>
    <w:rsid w:val="31947FB6"/>
    <w:rsid w:val="319C0B7F"/>
    <w:rsid w:val="31A0241D"/>
    <w:rsid w:val="31BB1CA7"/>
    <w:rsid w:val="31C944BF"/>
    <w:rsid w:val="31CF3EBA"/>
    <w:rsid w:val="31D420C7"/>
    <w:rsid w:val="32132BEF"/>
    <w:rsid w:val="321D4E26"/>
    <w:rsid w:val="32A37E25"/>
    <w:rsid w:val="32AE2FF3"/>
    <w:rsid w:val="32CE6E65"/>
    <w:rsid w:val="32E5730D"/>
    <w:rsid w:val="32FF3174"/>
    <w:rsid w:val="3321120D"/>
    <w:rsid w:val="33240747"/>
    <w:rsid w:val="33344B46"/>
    <w:rsid w:val="333746BC"/>
    <w:rsid w:val="335334BF"/>
    <w:rsid w:val="336A744A"/>
    <w:rsid w:val="337771AE"/>
    <w:rsid w:val="33883169"/>
    <w:rsid w:val="33B850E7"/>
    <w:rsid w:val="33F151B2"/>
    <w:rsid w:val="341D33E7"/>
    <w:rsid w:val="34226D15"/>
    <w:rsid w:val="3423257C"/>
    <w:rsid w:val="342D3D10"/>
    <w:rsid w:val="34441786"/>
    <w:rsid w:val="345D2124"/>
    <w:rsid w:val="34655258"/>
    <w:rsid w:val="347316DA"/>
    <w:rsid w:val="34763909"/>
    <w:rsid w:val="34873874"/>
    <w:rsid w:val="34A176C7"/>
    <w:rsid w:val="34AF2977"/>
    <w:rsid w:val="34F328E8"/>
    <w:rsid w:val="34FD7B87"/>
    <w:rsid w:val="352A62AD"/>
    <w:rsid w:val="353266AF"/>
    <w:rsid w:val="35721391"/>
    <w:rsid w:val="35B30245"/>
    <w:rsid w:val="35F76384"/>
    <w:rsid w:val="35FE7F8F"/>
    <w:rsid w:val="362751A1"/>
    <w:rsid w:val="366A7AFE"/>
    <w:rsid w:val="367774C5"/>
    <w:rsid w:val="36806379"/>
    <w:rsid w:val="36BB1AA7"/>
    <w:rsid w:val="36D87F64"/>
    <w:rsid w:val="36F34D9D"/>
    <w:rsid w:val="36FA25D0"/>
    <w:rsid w:val="370B658B"/>
    <w:rsid w:val="371A4A20"/>
    <w:rsid w:val="374809A6"/>
    <w:rsid w:val="37645C9B"/>
    <w:rsid w:val="377A101B"/>
    <w:rsid w:val="3790083E"/>
    <w:rsid w:val="37C404E8"/>
    <w:rsid w:val="37C4498C"/>
    <w:rsid w:val="37F2326A"/>
    <w:rsid w:val="380A4A95"/>
    <w:rsid w:val="38167911"/>
    <w:rsid w:val="382F44FB"/>
    <w:rsid w:val="383A17EF"/>
    <w:rsid w:val="38714F0C"/>
    <w:rsid w:val="38795776"/>
    <w:rsid w:val="38A51163"/>
    <w:rsid w:val="38B60778"/>
    <w:rsid w:val="39331DC9"/>
    <w:rsid w:val="393D49F6"/>
    <w:rsid w:val="394F4BB1"/>
    <w:rsid w:val="39535FC7"/>
    <w:rsid w:val="39644A2A"/>
    <w:rsid w:val="397855D8"/>
    <w:rsid w:val="39A46AFB"/>
    <w:rsid w:val="39A55544"/>
    <w:rsid w:val="39D8471E"/>
    <w:rsid w:val="39EA2D8B"/>
    <w:rsid w:val="39EB4452"/>
    <w:rsid w:val="39FF3B21"/>
    <w:rsid w:val="3A071B90"/>
    <w:rsid w:val="3A1A4D41"/>
    <w:rsid w:val="3A1C460B"/>
    <w:rsid w:val="3A2D371F"/>
    <w:rsid w:val="3A347BA7"/>
    <w:rsid w:val="3A6B16A6"/>
    <w:rsid w:val="3A78307D"/>
    <w:rsid w:val="3A7B57D6"/>
    <w:rsid w:val="3A7D7152"/>
    <w:rsid w:val="3A865F28"/>
    <w:rsid w:val="3A8C79E3"/>
    <w:rsid w:val="3AA816A6"/>
    <w:rsid w:val="3ADE3FB6"/>
    <w:rsid w:val="3AE8273F"/>
    <w:rsid w:val="3AEB1C36"/>
    <w:rsid w:val="3AFE01B5"/>
    <w:rsid w:val="3B0D044E"/>
    <w:rsid w:val="3B0F0080"/>
    <w:rsid w:val="3B1108CB"/>
    <w:rsid w:val="3B286C55"/>
    <w:rsid w:val="3B45279D"/>
    <w:rsid w:val="3B6A0D59"/>
    <w:rsid w:val="3B7C4B30"/>
    <w:rsid w:val="3B7F24D9"/>
    <w:rsid w:val="3B9701D8"/>
    <w:rsid w:val="3BE473AB"/>
    <w:rsid w:val="3BF121D2"/>
    <w:rsid w:val="3BFA73E4"/>
    <w:rsid w:val="3C011D0B"/>
    <w:rsid w:val="3C2679C3"/>
    <w:rsid w:val="3C3A521C"/>
    <w:rsid w:val="3C5C33E5"/>
    <w:rsid w:val="3C5D468E"/>
    <w:rsid w:val="3C6F5ACE"/>
    <w:rsid w:val="3C7D1ABD"/>
    <w:rsid w:val="3CB66F99"/>
    <w:rsid w:val="3CCC056A"/>
    <w:rsid w:val="3CDC62D4"/>
    <w:rsid w:val="3CEF4F33"/>
    <w:rsid w:val="3CEF5488"/>
    <w:rsid w:val="3D0D40C6"/>
    <w:rsid w:val="3D7D530A"/>
    <w:rsid w:val="3DAA0180"/>
    <w:rsid w:val="3DAE7C70"/>
    <w:rsid w:val="3DC56D68"/>
    <w:rsid w:val="3DC6320C"/>
    <w:rsid w:val="3DD47E24"/>
    <w:rsid w:val="3DE23DBE"/>
    <w:rsid w:val="3E1A0D41"/>
    <w:rsid w:val="3E4758DE"/>
    <w:rsid w:val="3E9A1FA2"/>
    <w:rsid w:val="3E9C29F6"/>
    <w:rsid w:val="3EA2732C"/>
    <w:rsid w:val="3EBB0897"/>
    <w:rsid w:val="3EC92CAE"/>
    <w:rsid w:val="3F5465F5"/>
    <w:rsid w:val="3F8778D8"/>
    <w:rsid w:val="3F9134F1"/>
    <w:rsid w:val="3F9B8310"/>
    <w:rsid w:val="3FA35906"/>
    <w:rsid w:val="3FAA4467"/>
    <w:rsid w:val="3FC27A03"/>
    <w:rsid w:val="3FD35E75"/>
    <w:rsid w:val="3FF1653A"/>
    <w:rsid w:val="3FF97E27"/>
    <w:rsid w:val="40220AAB"/>
    <w:rsid w:val="40302BBE"/>
    <w:rsid w:val="40321301"/>
    <w:rsid w:val="40580566"/>
    <w:rsid w:val="40594F24"/>
    <w:rsid w:val="405B1384"/>
    <w:rsid w:val="4080460F"/>
    <w:rsid w:val="4093139F"/>
    <w:rsid w:val="40A739D6"/>
    <w:rsid w:val="40C41559"/>
    <w:rsid w:val="40E51BFB"/>
    <w:rsid w:val="40EA5463"/>
    <w:rsid w:val="40FA2AC9"/>
    <w:rsid w:val="4101455B"/>
    <w:rsid w:val="414C76C0"/>
    <w:rsid w:val="417411D1"/>
    <w:rsid w:val="417E26F6"/>
    <w:rsid w:val="419529CB"/>
    <w:rsid w:val="41B94E35"/>
    <w:rsid w:val="41C57FE2"/>
    <w:rsid w:val="41CD6E83"/>
    <w:rsid w:val="420C686B"/>
    <w:rsid w:val="421D2FE8"/>
    <w:rsid w:val="423746D8"/>
    <w:rsid w:val="42A076DC"/>
    <w:rsid w:val="42B96955"/>
    <w:rsid w:val="42D52A11"/>
    <w:rsid w:val="42DC702D"/>
    <w:rsid w:val="42EC114F"/>
    <w:rsid w:val="43006D78"/>
    <w:rsid w:val="4306641B"/>
    <w:rsid w:val="43075564"/>
    <w:rsid w:val="43274744"/>
    <w:rsid w:val="434626F9"/>
    <w:rsid w:val="43572B58"/>
    <w:rsid w:val="4397100E"/>
    <w:rsid w:val="441E71D2"/>
    <w:rsid w:val="445A2900"/>
    <w:rsid w:val="447A0AD8"/>
    <w:rsid w:val="448219C7"/>
    <w:rsid w:val="448E6105"/>
    <w:rsid w:val="44A9194A"/>
    <w:rsid w:val="44D5529D"/>
    <w:rsid w:val="44EE3048"/>
    <w:rsid w:val="44F37848"/>
    <w:rsid w:val="44FF0DB1"/>
    <w:rsid w:val="44FF683E"/>
    <w:rsid w:val="45011F36"/>
    <w:rsid w:val="4525408B"/>
    <w:rsid w:val="453B3316"/>
    <w:rsid w:val="459F6160"/>
    <w:rsid w:val="45B002FD"/>
    <w:rsid w:val="45C83899"/>
    <w:rsid w:val="45D95AA6"/>
    <w:rsid w:val="45EB292D"/>
    <w:rsid w:val="45EF0E26"/>
    <w:rsid w:val="46004DE1"/>
    <w:rsid w:val="460277EF"/>
    <w:rsid w:val="46252A99"/>
    <w:rsid w:val="46A50A94"/>
    <w:rsid w:val="46AB11F1"/>
    <w:rsid w:val="46C9090E"/>
    <w:rsid w:val="46E66846"/>
    <w:rsid w:val="46FA7CC4"/>
    <w:rsid w:val="47147362"/>
    <w:rsid w:val="47337F88"/>
    <w:rsid w:val="473D4EEF"/>
    <w:rsid w:val="478657BA"/>
    <w:rsid w:val="478F28C0"/>
    <w:rsid w:val="47CF3B52"/>
    <w:rsid w:val="47D71C0C"/>
    <w:rsid w:val="47FE7A46"/>
    <w:rsid w:val="480768FB"/>
    <w:rsid w:val="48391CF7"/>
    <w:rsid w:val="484F2050"/>
    <w:rsid w:val="488C6E00"/>
    <w:rsid w:val="489750D3"/>
    <w:rsid w:val="48992732"/>
    <w:rsid w:val="48C00EFC"/>
    <w:rsid w:val="49212E77"/>
    <w:rsid w:val="492928A1"/>
    <w:rsid w:val="49427785"/>
    <w:rsid w:val="4943162B"/>
    <w:rsid w:val="494D2C73"/>
    <w:rsid w:val="49862820"/>
    <w:rsid w:val="49892CAC"/>
    <w:rsid w:val="49A5461D"/>
    <w:rsid w:val="49AB59AC"/>
    <w:rsid w:val="49C209BD"/>
    <w:rsid w:val="4A112266"/>
    <w:rsid w:val="4A2D2262"/>
    <w:rsid w:val="4A442959"/>
    <w:rsid w:val="4A484A93"/>
    <w:rsid w:val="4A6855C7"/>
    <w:rsid w:val="4AC05487"/>
    <w:rsid w:val="4AF24507"/>
    <w:rsid w:val="4B6B0F4E"/>
    <w:rsid w:val="4B704512"/>
    <w:rsid w:val="4B8169C4"/>
    <w:rsid w:val="4BB513C0"/>
    <w:rsid w:val="4BCC6B0D"/>
    <w:rsid w:val="4BD6509F"/>
    <w:rsid w:val="4BD96800"/>
    <w:rsid w:val="4BE11211"/>
    <w:rsid w:val="4BFE5B41"/>
    <w:rsid w:val="4BFE6267"/>
    <w:rsid w:val="4C2C2DD4"/>
    <w:rsid w:val="4C9E35A6"/>
    <w:rsid w:val="4CBC366F"/>
    <w:rsid w:val="4CBF4D3E"/>
    <w:rsid w:val="4CE065E6"/>
    <w:rsid w:val="4CE3088A"/>
    <w:rsid w:val="4D5A4317"/>
    <w:rsid w:val="4D792719"/>
    <w:rsid w:val="4D901140"/>
    <w:rsid w:val="4DDA7AC3"/>
    <w:rsid w:val="4DEB7B2A"/>
    <w:rsid w:val="4E0D453F"/>
    <w:rsid w:val="4E0F6509"/>
    <w:rsid w:val="4E274854"/>
    <w:rsid w:val="4E680654"/>
    <w:rsid w:val="4E7520E4"/>
    <w:rsid w:val="4E9671D1"/>
    <w:rsid w:val="4EB470B0"/>
    <w:rsid w:val="4F061E1F"/>
    <w:rsid w:val="4F132482"/>
    <w:rsid w:val="4F37536F"/>
    <w:rsid w:val="4F583EE0"/>
    <w:rsid w:val="4F8B1BBF"/>
    <w:rsid w:val="4F8C5937"/>
    <w:rsid w:val="4F960564"/>
    <w:rsid w:val="4FB37368"/>
    <w:rsid w:val="4FCE41A2"/>
    <w:rsid w:val="4FD42DC3"/>
    <w:rsid w:val="4FD5108C"/>
    <w:rsid w:val="4FE145CA"/>
    <w:rsid w:val="50463D38"/>
    <w:rsid w:val="50D43A3A"/>
    <w:rsid w:val="51085AB3"/>
    <w:rsid w:val="51346287"/>
    <w:rsid w:val="51695F30"/>
    <w:rsid w:val="516A7EFA"/>
    <w:rsid w:val="518617F2"/>
    <w:rsid w:val="51C36695"/>
    <w:rsid w:val="51C413B8"/>
    <w:rsid w:val="51C4585C"/>
    <w:rsid w:val="520E0886"/>
    <w:rsid w:val="524007C7"/>
    <w:rsid w:val="52426781"/>
    <w:rsid w:val="525A0210"/>
    <w:rsid w:val="52E066C6"/>
    <w:rsid w:val="52EB0BC7"/>
    <w:rsid w:val="52F65EE9"/>
    <w:rsid w:val="52FC4B82"/>
    <w:rsid w:val="53000B16"/>
    <w:rsid w:val="532B015A"/>
    <w:rsid w:val="53305E16"/>
    <w:rsid w:val="53397B84"/>
    <w:rsid w:val="536B319B"/>
    <w:rsid w:val="536C40B1"/>
    <w:rsid w:val="538871F3"/>
    <w:rsid w:val="5394125E"/>
    <w:rsid w:val="53A25729"/>
    <w:rsid w:val="53A6721A"/>
    <w:rsid w:val="53B05E21"/>
    <w:rsid w:val="53FD32A8"/>
    <w:rsid w:val="54144C0D"/>
    <w:rsid w:val="54223517"/>
    <w:rsid w:val="546D3F89"/>
    <w:rsid w:val="5490662A"/>
    <w:rsid w:val="54BB6C00"/>
    <w:rsid w:val="54CA13DC"/>
    <w:rsid w:val="54EF2BF0"/>
    <w:rsid w:val="54F00716"/>
    <w:rsid w:val="5509387F"/>
    <w:rsid w:val="55216B22"/>
    <w:rsid w:val="552A1E7A"/>
    <w:rsid w:val="555E7D76"/>
    <w:rsid w:val="55631913"/>
    <w:rsid w:val="556A04C9"/>
    <w:rsid w:val="55940546"/>
    <w:rsid w:val="55AC2DE3"/>
    <w:rsid w:val="55EA1C7F"/>
    <w:rsid w:val="55F54744"/>
    <w:rsid w:val="55FE508E"/>
    <w:rsid w:val="562005FF"/>
    <w:rsid w:val="56225F70"/>
    <w:rsid w:val="56707D61"/>
    <w:rsid w:val="569F0646"/>
    <w:rsid w:val="56AF6ADB"/>
    <w:rsid w:val="56CC25FA"/>
    <w:rsid w:val="56D11FC8"/>
    <w:rsid w:val="57067BBB"/>
    <w:rsid w:val="570A1F0A"/>
    <w:rsid w:val="5725210A"/>
    <w:rsid w:val="57680A38"/>
    <w:rsid w:val="577E64AD"/>
    <w:rsid w:val="57921934"/>
    <w:rsid w:val="579B0E0D"/>
    <w:rsid w:val="57A35F14"/>
    <w:rsid w:val="57DF7922"/>
    <w:rsid w:val="57F44552"/>
    <w:rsid w:val="57FE314A"/>
    <w:rsid w:val="5814296E"/>
    <w:rsid w:val="58346B6C"/>
    <w:rsid w:val="5853793A"/>
    <w:rsid w:val="585B234B"/>
    <w:rsid w:val="585B5FB1"/>
    <w:rsid w:val="59232E69"/>
    <w:rsid w:val="594442F1"/>
    <w:rsid w:val="594A6647"/>
    <w:rsid w:val="596811C3"/>
    <w:rsid w:val="598853C1"/>
    <w:rsid w:val="599864FB"/>
    <w:rsid w:val="59C83A10"/>
    <w:rsid w:val="59CD1026"/>
    <w:rsid w:val="59D35661"/>
    <w:rsid w:val="59EC76FE"/>
    <w:rsid w:val="59F111B9"/>
    <w:rsid w:val="5A145745"/>
    <w:rsid w:val="5A166E71"/>
    <w:rsid w:val="5A212A68"/>
    <w:rsid w:val="5A305FA5"/>
    <w:rsid w:val="5A591742"/>
    <w:rsid w:val="5A762FF3"/>
    <w:rsid w:val="5A773AB1"/>
    <w:rsid w:val="5AAE05A7"/>
    <w:rsid w:val="5AD14B46"/>
    <w:rsid w:val="5AF80325"/>
    <w:rsid w:val="5AFF16B3"/>
    <w:rsid w:val="5B136F0D"/>
    <w:rsid w:val="5B2D6220"/>
    <w:rsid w:val="5B363095"/>
    <w:rsid w:val="5B5E462C"/>
    <w:rsid w:val="5B6065F6"/>
    <w:rsid w:val="5BA504AD"/>
    <w:rsid w:val="5BB313C7"/>
    <w:rsid w:val="5BB90465"/>
    <w:rsid w:val="5BC503DB"/>
    <w:rsid w:val="5BC629D9"/>
    <w:rsid w:val="5BF77423"/>
    <w:rsid w:val="5C45759A"/>
    <w:rsid w:val="5C56150A"/>
    <w:rsid w:val="5C700ABB"/>
    <w:rsid w:val="5C9304A4"/>
    <w:rsid w:val="5CAA564F"/>
    <w:rsid w:val="5CCA2340"/>
    <w:rsid w:val="5CD10E2D"/>
    <w:rsid w:val="5CFD1C22"/>
    <w:rsid w:val="5D121D05"/>
    <w:rsid w:val="5D3C0503"/>
    <w:rsid w:val="5D404D4A"/>
    <w:rsid w:val="5D4635C9"/>
    <w:rsid w:val="5D4C7FC4"/>
    <w:rsid w:val="5D704AEA"/>
    <w:rsid w:val="5D814602"/>
    <w:rsid w:val="5DAD53F7"/>
    <w:rsid w:val="5DCD5A99"/>
    <w:rsid w:val="5DD872CF"/>
    <w:rsid w:val="5DEF5A0F"/>
    <w:rsid w:val="5DFA4B35"/>
    <w:rsid w:val="5E25530E"/>
    <w:rsid w:val="5E336236"/>
    <w:rsid w:val="5E54429A"/>
    <w:rsid w:val="5E5B30A5"/>
    <w:rsid w:val="5E5E151A"/>
    <w:rsid w:val="5E8703FF"/>
    <w:rsid w:val="5EBC59BB"/>
    <w:rsid w:val="5ECB4A79"/>
    <w:rsid w:val="5ECD12BE"/>
    <w:rsid w:val="5ECE2490"/>
    <w:rsid w:val="5F29437A"/>
    <w:rsid w:val="5F3A335C"/>
    <w:rsid w:val="5F4103BD"/>
    <w:rsid w:val="5F4D6E91"/>
    <w:rsid w:val="5F5226F9"/>
    <w:rsid w:val="5F577D10"/>
    <w:rsid w:val="5F8D54E0"/>
    <w:rsid w:val="5F97010C"/>
    <w:rsid w:val="5FA84DAE"/>
    <w:rsid w:val="5FBE7D8F"/>
    <w:rsid w:val="5FBF0B35"/>
    <w:rsid w:val="5FEA46E0"/>
    <w:rsid w:val="5FEA6DB8"/>
    <w:rsid w:val="601479AF"/>
    <w:rsid w:val="60163727"/>
    <w:rsid w:val="60183AB8"/>
    <w:rsid w:val="604364E6"/>
    <w:rsid w:val="60936B26"/>
    <w:rsid w:val="609603C4"/>
    <w:rsid w:val="609D5BF6"/>
    <w:rsid w:val="60A84EA9"/>
    <w:rsid w:val="60BE5F5D"/>
    <w:rsid w:val="60C018E5"/>
    <w:rsid w:val="60CF1B28"/>
    <w:rsid w:val="60F11A9E"/>
    <w:rsid w:val="61495B2A"/>
    <w:rsid w:val="618065AE"/>
    <w:rsid w:val="61A771BB"/>
    <w:rsid w:val="61E65553"/>
    <w:rsid w:val="61F53810"/>
    <w:rsid w:val="62242F09"/>
    <w:rsid w:val="622E0FA5"/>
    <w:rsid w:val="628030DA"/>
    <w:rsid w:val="62AF7E63"/>
    <w:rsid w:val="63497970"/>
    <w:rsid w:val="63716A7D"/>
    <w:rsid w:val="637F3391"/>
    <w:rsid w:val="63892462"/>
    <w:rsid w:val="63952BB5"/>
    <w:rsid w:val="63974B7F"/>
    <w:rsid w:val="63F648AE"/>
    <w:rsid w:val="6430288A"/>
    <w:rsid w:val="64340620"/>
    <w:rsid w:val="643F252E"/>
    <w:rsid w:val="64654C7D"/>
    <w:rsid w:val="64BD6867"/>
    <w:rsid w:val="64C01EB3"/>
    <w:rsid w:val="64E57B6C"/>
    <w:rsid w:val="64FA48D9"/>
    <w:rsid w:val="6520282C"/>
    <w:rsid w:val="657939D7"/>
    <w:rsid w:val="65864EAB"/>
    <w:rsid w:val="65870C23"/>
    <w:rsid w:val="659D498D"/>
    <w:rsid w:val="65B0017A"/>
    <w:rsid w:val="65B23EF2"/>
    <w:rsid w:val="65F20792"/>
    <w:rsid w:val="65FF528B"/>
    <w:rsid w:val="665D15EF"/>
    <w:rsid w:val="66754F1F"/>
    <w:rsid w:val="66790820"/>
    <w:rsid w:val="669117B4"/>
    <w:rsid w:val="66A3383B"/>
    <w:rsid w:val="66E53E53"/>
    <w:rsid w:val="671D539B"/>
    <w:rsid w:val="6754316F"/>
    <w:rsid w:val="676C1E7F"/>
    <w:rsid w:val="677F7E04"/>
    <w:rsid w:val="67940B5D"/>
    <w:rsid w:val="67A71109"/>
    <w:rsid w:val="67C147FE"/>
    <w:rsid w:val="67C1666E"/>
    <w:rsid w:val="67C73E3E"/>
    <w:rsid w:val="67E90DD7"/>
    <w:rsid w:val="67F1391F"/>
    <w:rsid w:val="67F65BEC"/>
    <w:rsid w:val="67FC30CE"/>
    <w:rsid w:val="68251C6A"/>
    <w:rsid w:val="682C160E"/>
    <w:rsid w:val="68667300"/>
    <w:rsid w:val="68AD09A1"/>
    <w:rsid w:val="68D11C1A"/>
    <w:rsid w:val="691E364C"/>
    <w:rsid w:val="692C3FBB"/>
    <w:rsid w:val="694F3806"/>
    <w:rsid w:val="696C2F1F"/>
    <w:rsid w:val="69761D86"/>
    <w:rsid w:val="69781DFD"/>
    <w:rsid w:val="6985191D"/>
    <w:rsid w:val="699F5DE9"/>
    <w:rsid w:val="69C67F6C"/>
    <w:rsid w:val="6A1C5DDE"/>
    <w:rsid w:val="6A281E10"/>
    <w:rsid w:val="6A306848"/>
    <w:rsid w:val="6A3F14DE"/>
    <w:rsid w:val="6A486BD3"/>
    <w:rsid w:val="6A4E5961"/>
    <w:rsid w:val="6A590DE0"/>
    <w:rsid w:val="6A6B0AE3"/>
    <w:rsid w:val="6A7774B8"/>
    <w:rsid w:val="6A8D2838"/>
    <w:rsid w:val="6ABB355C"/>
    <w:rsid w:val="6ABE6E95"/>
    <w:rsid w:val="6AD54E94"/>
    <w:rsid w:val="6AD55F8D"/>
    <w:rsid w:val="6ADF1DD6"/>
    <w:rsid w:val="6AE1761F"/>
    <w:rsid w:val="6AE82164"/>
    <w:rsid w:val="6AF12374"/>
    <w:rsid w:val="6AF723A7"/>
    <w:rsid w:val="6B1B7E43"/>
    <w:rsid w:val="6B2235E6"/>
    <w:rsid w:val="6B502479"/>
    <w:rsid w:val="6B5243A0"/>
    <w:rsid w:val="6B58785D"/>
    <w:rsid w:val="6B7F786B"/>
    <w:rsid w:val="6BAA4F12"/>
    <w:rsid w:val="6BDA7FBA"/>
    <w:rsid w:val="6BDF3567"/>
    <w:rsid w:val="6BEC08F3"/>
    <w:rsid w:val="6BEC17E0"/>
    <w:rsid w:val="6C103720"/>
    <w:rsid w:val="6C271D67"/>
    <w:rsid w:val="6C8332A9"/>
    <w:rsid w:val="6C8A5142"/>
    <w:rsid w:val="6D48513C"/>
    <w:rsid w:val="6D5E04BB"/>
    <w:rsid w:val="6D6546BD"/>
    <w:rsid w:val="6D7952F5"/>
    <w:rsid w:val="6D7F047F"/>
    <w:rsid w:val="6D8141AA"/>
    <w:rsid w:val="6D851EEC"/>
    <w:rsid w:val="6DA32372"/>
    <w:rsid w:val="6DB602F7"/>
    <w:rsid w:val="6DE22867"/>
    <w:rsid w:val="6DF343B9"/>
    <w:rsid w:val="6E22598D"/>
    <w:rsid w:val="6E58315D"/>
    <w:rsid w:val="6E5D6C7A"/>
    <w:rsid w:val="6E602011"/>
    <w:rsid w:val="6E7004A6"/>
    <w:rsid w:val="6E8B3532"/>
    <w:rsid w:val="6E921943"/>
    <w:rsid w:val="6E924441"/>
    <w:rsid w:val="6EBF4F8A"/>
    <w:rsid w:val="6ECF54BF"/>
    <w:rsid w:val="6ED547AD"/>
    <w:rsid w:val="6EED3736"/>
    <w:rsid w:val="6F45570E"/>
    <w:rsid w:val="6F6618A9"/>
    <w:rsid w:val="6F7E1B6C"/>
    <w:rsid w:val="6FBE7937"/>
    <w:rsid w:val="6FC7059A"/>
    <w:rsid w:val="701E3F32"/>
    <w:rsid w:val="702F7EED"/>
    <w:rsid w:val="703F39D0"/>
    <w:rsid w:val="704240C4"/>
    <w:rsid w:val="70930D7D"/>
    <w:rsid w:val="70BF540B"/>
    <w:rsid w:val="712B2DAA"/>
    <w:rsid w:val="714125CE"/>
    <w:rsid w:val="714D4ACF"/>
    <w:rsid w:val="716F713B"/>
    <w:rsid w:val="719F319C"/>
    <w:rsid w:val="71A66D7B"/>
    <w:rsid w:val="71B479B0"/>
    <w:rsid w:val="71D21478"/>
    <w:rsid w:val="71E14ED7"/>
    <w:rsid w:val="72042799"/>
    <w:rsid w:val="721210D6"/>
    <w:rsid w:val="7239637A"/>
    <w:rsid w:val="726729E8"/>
    <w:rsid w:val="72862C29"/>
    <w:rsid w:val="729130E1"/>
    <w:rsid w:val="729E52BF"/>
    <w:rsid w:val="72A44BC2"/>
    <w:rsid w:val="72A921D9"/>
    <w:rsid w:val="72A95C2C"/>
    <w:rsid w:val="72AA3461"/>
    <w:rsid w:val="733046A8"/>
    <w:rsid w:val="73963476"/>
    <w:rsid w:val="739C1D3D"/>
    <w:rsid w:val="73AD396D"/>
    <w:rsid w:val="73C7420B"/>
    <w:rsid w:val="73CD54CA"/>
    <w:rsid w:val="73DB2866"/>
    <w:rsid w:val="741369EC"/>
    <w:rsid w:val="741C4C2C"/>
    <w:rsid w:val="742C1313"/>
    <w:rsid w:val="74982505"/>
    <w:rsid w:val="74A76501"/>
    <w:rsid w:val="74B15375"/>
    <w:rsid w:val="74B54BE1"/>
    <w:rsid w:val="74BB61F3"/>
    <w:rsid w:val="74F13428"/>
    <w:rsid w:val="74F82FA3"/>
    <w:rsid w:val="75096F5F"/>
    <w:rsid w:val="75175B20"/>
    <w:rsid w:val="75722D56"/>
    <w:rsid w:val="758B206A"/>
    <w:rsid w:val="75C4732A"/>
    <w:rsid w:val="75E579CC"/>
    <w:rsid w:val="75E654F2"/>
    <w:rsid w:val="75EA4B1F"/>
    <w:rsid w:val="763C4850"/>
    <w:rsid w:val="763E0E8A"/>
    <w:rsid w:val="764D5571"/>
    <w:rsid w:val="764F753B"/>
    <w:rsid w:val="765C59F4"/>
    <w:rsid w:val="766B47B6"/>
    <w:rsid w:val="767A58EC"/>
    <w:rsid w:val="769467B3"/>
    <w:rsid w:val="76A85022"/>
    <w:rsid w:val="76C4195E"/>
    <w:rsid w:val="76F8372F"/>
    <w:rsid w:val="76FB6D7B"/>
    <w:rsid w:val="775D6EE5"/>
    <w:rsid w:val="777735D8"/>
    <w:rsid w:val="777D59E2"/>
    <w:rsid w:val="7793785C"/>
    <w:rsid w:val="780367B9"/>
    <w:rsid w:val="7860158C"/>
    <w:rsid w:val="78850FF2"/>
    <w:rsid w:val="78876708"/>
    <w:rsid w:val="78BA41A7"/>
    <w:rsid w:val="78C12879"/>
    <w:rsid w:val="78E273E6"/>
    <w:rsid w:val="78EF46BD"/>
    <w:rsid w:val="790148FE"/>
    <w:rsid w:val="790B240A"/>
    <w:rsid w:val="791365FE"/>
    <w:rsid w:val="79182233"/>
    <w:rsid w:val="7940316B"/>
    <w:rsid w:val="79426EE3"/>
    <w:rsid w:val="794F0F39"/>
    <w:rsid w:val="796B414A"/>
    <w:rsid w:val="7983398E"/>
    <w:rsid w:val="79863ABA"/>
    <w:rsid w:val="79B50780"/>
    <w:rsid w:val="79C55D59"/>
    <w:rsid w:val="79C773E8"/>
    <w:rsid w:val="79E42378"/>
    <w:rsid w:val="79E92766"/>
    <w:rsid w:val="79F747D4"/>
    <w:rsid w:val="7A14713B"/>
    <w:rsid w:val="7A4078C7"/>
    <w:rsid w:val="7A8377B3"/>
    <w:rsid w:val="7A911ED0"/>
    <w:rsid w:val="7AAC1E6B"/>
    <w:rsid w:val="7AAF39D3"/>
    <w:rsid w:val="7B03024D"/>
    <w:rsid w:val="7B195103"/>
    <w:rsid w:val="7B256ABC"/>
    <w:rsid w:val="7B2E3BC3"/>
    <w:rsid w:val="7B5F5B2A"/>
    <w:rsid w:val="7B7535A0"/>
    <w:rsid w:val="7B902188"/>
    <w:rsid w:val="7B965DBF"/>
    <w:rsid w:val="7BAC7EFC"/>
    <w:rsid w:val="7BBB4D2B"/>
    <w:rsid w:val="7BFB6BB8"/>
    <w:rsid w:val="7C0111A7"/>
    <w:rsid w:val="7C0D71FB"/>
    <w:rsid w:val="7C134B67"/>
    <w:rsid w:val="7C26515D"/>
    <w:rsid w:val="7C4E5CF5"/>
    <w:rsid w:val="7C4F2AD0"/>
    <w:rsid w:val="7C780BBC"/>
    <w:rsid w:val="7C7B7BB2"/>
    <w:rsid w:val="7C8D4919"/>
    <w:rsid w:val="7C947A56"/>
    <w:rsid w:val="7C977546"/>
    <w:rsid w:val="7CAA06BD"/>
    <w:rsid w:val="7CB41EA6"/>
    <w:rsid w:val="7D4551F4"/>
    <w:rsid w:val="7E5A28B9"/>
    <w:rsid w:val="7EB01012"/>
    <w:rsid w:val="7EC55D13"/>
    <w:rsid w:val="7ED432E8"/>
    <w:rsid w:val="7EF974E5"/>
    <w:rsid w:val="7F1C3D32"/>
    <w:rsid w:val="7F5D6825"/>
    <w:rsid w:val="7F5FE0C6"/>
    <w:rsid w:val="7F9452D1"/>
    <w:rsid w:val="7F991773"/>
    <w:rsid w:val="7FBD7552"/>
    <w:rsid w:val="7FE773BC"/>
    <w:rsid w:val="A7783CAE"/>
    <w:rsid w:val="AFDF63A9"/>
    <w:rsid w:val="B9FFD6C3"/>
    <w:rsid w:val="DB7F102C"/>
    <w:rsid w:val="F6FDCF8A"/>
    <w:rsid w:val="FDD673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Courier New"/>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annotation text"/>
    <w:basedOn w:val="1"/>
    <w:qFormat/>
    <w:uiPriority w:val="0"/>
    <w:pPr>
      <w:jc w:val="left"/>
    </w:pPr>
  </w:style>
  <w:style w:type="paragraph" w:styleId="7">
    <w:name w:val="Body Text"/>
    <w:basedOn w:val="1"/>
    <w:next w:val="8"/>
    <w:qFormat/>
    <w:uiPriority w:val="99"/>
    <w:rPr>
      <w:rFonts w:eastAsia="黑体"/>
      <w:b/>
      <w:bCs/>
      <w:spacing w:val="20"/>
      <w:kern w:val="52"/>
      <w:sz w:val="56"/>
    </w:rPr>
  </w:style>
  <w:style w:type="paragraph" w:customStyle="1" w:styleId="8">
    <w:name w:val="Default"/>
    <w:unhideWhenUsed/>
    <w:qFormat/>
    <w:uiPriority w:val="0"/>
    <w:pPr>
      <w:widowControl w:val="0"/>
      <w:autoSpaceDE w:val="0"/>
      <w:autoSpaceDN w:val="0"/>
      <w:adjustRightInd w:val="0"/>
    </w:pPr>
    <w:rPr>
      <w:rFonts w:hint="default" w:ascii="宋体" w:hAnsi="Times New Roman" w:eastAsia="宋体" w:cs="Times New Roman"/>
      <w:color w:val="000000"/>
      <w:sz w:val="24"/>
      <w:szCs w:val="24"/>
      <w:lang w:val="en-US" w:eastAsia="zh-CN" w:bidi="ar-SA"/>
    </w:rPr>
  </w:style>
  <w:style w:type="paragraph" w:styleId="9">
    <w:name w:val="Body Text Indent"/>
    <w:basedOn w:val="1"/>
    <w:next w:val="1"/>
    <w:qFormat/>
    <w:uiPriority w:val="99"/>
    <w:pPr>
      <w:spacing w:line="400" w:lineRule="atLeast"/>
      <w:ind w:left="210" w:firstLine="210"/>
    </w:pPr>
    <w:rPr>
      <w:rFonts w:ascii="宋体" w:hAnsi="宋体"/>
      <w:szCs w:val="20"/>
    </w:rPr>
  </w:style>
  <w:style w:type="paragraph" w:styleId="10">
    <w:name w:val="Block Text"/>
    <w:basedOn w:val="1"/>
    <w:qFormat/>
    <w:uiPriority w:val="0"/>
    <w:pPr>
      <w:ind w:left="1200" w:right="-72" w:hanging="30"/>
    </w:pPr>
    <w:rPr>
      <w:rFonts w:ascii="Arial" w:hAnsi="Arial" w:eastAsia="幼圆" w:cs="Arial"/>
      <w:sz w:val="22"/>
      <w:szCs w:val="20"/>
    </w:rPr>
  </w:style>
  <w:style w:type="paragraph" w:styleId="11">
    <w:name w:val="Plain Text"/>
    <w:basedOn w:val="1"/>
    <w:next w:val="12"/>
    <w:qFormat/>
    <w:uiPriority w:val="0"/>
    <w:rPr>
      <w:rFonts w:ascii="宋体" w:hAnsi="Courier New"/>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pPr>
      <w:ind w:left="100" w:leftChars="25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6"/>
    <w:basedOn w:val="1"/>
    <w:next w:val="1"/>
    <w:qFormat/>
    <w:uiPriority w:val="39"/>
    <w:pPr>
      <w:ind w:left="1050"/>
      <w:jc w:val="left"/>
    </w:pPr>
    <w:rPr>
      <w:rFonts w:ascii="Calibri" w:hAnsi="Calibri" w:cs="Calibri"/>
      <w:sz w:val="18"/>
      <w:szCs w:val="18"/>
    </w:rPr>
  </w:style>
  <w:style w:type="paragraph" w:styleId="18">
    <w:name w:val="toc 2"/>
    <w:basedOn w:val="1"/>
    <w:next w:val="1"/>
    <w:qFormat/>
    <w:uiPriority w:val="0"/>
    <w:pPr>
      <w:tabs>
        <w:tab w:val="right" w:leader="dot" w:pos="9170"/>
      </w:tabs>
      <w:ind w:left="210" w:firstLine="150"/>
      <w:jc w:val="left"/>
    </w:pPr>
    <w:rPr>
      <w:smallCaps/>
      <w:sz w:val="20"/>
      <w:szCs w:val="20"/>
    </w:rPr>
  </w:style>
  <w:style w:type="paragraph" w:styleId="1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0">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1">
    <w:name w:val="Body Text First Indent"/>
    <w:basedOn w:val="7"/>
    <w:next w:val="1"/>
    <w:qFormat/>
    <w:uiPriority w:val="0"/>
    <w:pPr>
      <w:spacing w:line="312" w:lineRule="auto"/>
      <w:ind w:firstLine="420"/>
    </w:pPr>
    <w:rPr>
      <w:szCs w:val="24"/>
    </w:rPr>
  </w:style>
  <w:style w:type="paragraph" w:styleId="22">
    <w:name w:val="Body Text First Indent 2"/>
    <w:basedOn w:val="9"/>
    <w:next w:val="21"/>
    <w:unhideWhenUsed/>
    <w:qFormat/>
    <w:uiPriority w:val="99"/>
    <w:pPr>
      <w:spacing w:after="120" w:line="240" w:lineRule="auto"/>
      <w:ind w:left="420" w:leftChars="200" w:firstLine="420"/>
    </w:pPr>
    <w:rPr>
      <w:szCs w:val="21"/>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qFormat/>
    <w:uiPriority w:val="0"/>
    <w:rPr>
      <w:b/>
      <w:bCs/>
    </w:rPr>
  </w:style>
  <w:style w:type="character" w:styleId="27">
    <w:name w:val="page number"/>
    <w:qFormat/>
    <w:uiPriority w:val="0"/>
  </w:style>
  <w:style w:type="character" w:styleId="28">
    <w:name w:val="Hyperlink"/>
    <w:qFormat/>
    <w:uiPriority w:val="0"/>
    <w:rPr>
      <w:color w:val="0000FF"/>
      <w:u w:val="single"/>
    </w:rPr>
  </w:style>
  <w:style w:type="character" w:customStyle="1" w:styleId="29">
    <w:name w:val="large1"/>
    <w:qFormat/>
    <w:uiPriority w:val="0"/>
    <w:rPr>
      <w:rFonts w:hint="eastAsia" w:ascii="宋体" w:hAnsi="宋体" w:eastAsia="宋体"/>
      <w:sz w:val="21"/>
      <w:szCs w:val="21"/>
    </w:rPr>
  </w:style>
  <w:style w:type="paragraph" w:customStyle="1" w:styleId="30">
    <w:name w:val="表格样式"/>
    <w:basedOn w:val="1"/>
    <w:qFormat/>
    <w:uiPriority w:val="0"/>
    <w:pPr>
      <w:ind w:firstLine="0" w:firstLineChars="0"/>
      <w:jc w:val="center"/>
    </w:pPr>
    <w:rPr>
      <w:rFonts w:hint="eastAsia" w:eastAsia="仿宋_GB2312" w:cs="仿宋_GB2312"/>
      <w:sz w:val="24"/>
      <w:szCs w:val="21"/>
    </w:rPr>
  </w:style>
  <w:style w:type="paragraph" w:customStyle="1" w:styleId="31">
    <w:name w:val="纯文本2"/>
    <w:basedOn w:val="32"/>
    <w:qFormat/>
    <w:uiPriority w:val="0"/>
    <w:pPr>
      <w:widowControl/>
      <w:jc w:val="left"/>
    </w:pPr>
    <w:rPr>
      <w:rFonts w:ascii="宋体" w:hAnsi="Courier New"/>
    </w:rPr>
  </w:style>
  <w:style w:type="paragraph" w:customStyle="1" w:styleId="32">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1"/>
    <w:next w:val="7"/>
    <w:qFormat/>
    <w:uiPriority w:val="99"/>
    <w:pPr>
      <w:adjustRightInd w:val="0"/>
      <w:spacing w:line="420" w:lineRule="atLeast"/>
      <w:jc w:val="left"/>
      <w:textAlignment w:val="baseline"/>
    </w:pPr>
    <w:rPr>
      <w:kern w:val="0"/>
    </w:rPr>
  </w:style>
  <w:style w:type="paragraph" w:customStyle="1" w:styleId="35">
    <w:name w:val="!正文"/>
    <w:basedOn w:val="1"/>
    <w:qFormat/>
    <w:uiPriority w:val="0"/>
    <w:pPr>
      <w:ind w:firstLine="480" w:firstLineChars="200"/>
    </w:pPr>
    <w:rPr>
      <w:rFonts w:ascii="仿宋" w:hAnsi="仿宋"/>
      <w:szCs w:val="28"/>
    </w:rPr>
  </w:style>
  <w:style w:type="character" w:customStyle="1" w:styleId="36">
    <w:name w:val="font11"/>
    <w:basedOn w:val="25"/>
    <w:qFormat/>
    <w:uiPriority w:val="0"/>
    <w:rPr>
      <w:rFonts w:hint="eastAsia" w:ascii="仿宋" w:hAnsi="仿宋" w:eastAsia="仿宋"/>
      <w:color w:val="000000"/>
      <w:sz w:val="24"/>
      <w:szCs w:val="24"/>
      <w:u w:val="none"/>
    </w:rPr>
  </w:style>
  <w:style w:type="paragraph" w:customStyle="1" w:styleId="37">
    <w:name w:val="fontsize16"/>
    <w:basedOn w:val="1"/>
    <w:qFormat/>
    <w:uiPriority w:val="99"/>
    <w:pPr>
      <w:jc w:val="left"/>
    </w:pPr>
    <w:rPr>
      <w:rFonts w:ascii="Calibri" w:hAnsi="Calibri"/>
      <w:kern w:val="0"/>
      <w:sz w:val="24"/>
    </w:rPr>
  </w:style>
  <w:style w:type="paragraph" w:customStyle="1" w:styleId="38">
    <w:name w:val="BodyText"/>
    <w:basedOn w:val="1"/>
    <w:qFormat/>
    <w:uiPriority w:val="0"/>
    <w:pPr>
      <w:spacing w:after="120"/>
    </w:pPr>
    <w:rPr>
      <w:rFonts w:eastAsia="微软雅黑"/>
      <w:sz w:val="21"/>
      <w:szCs w:val="24"/>
    </w:rPr>
  </w:style>
  <w:style w:type="paragraph" w:customStyle="1" w:styleId="39">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章正文"/>
    <w:basedOn w:val="1"/>
    <w:qFormat/>
    <w:uiPriority w:val="0"/>
    <w:pPr>
      <w:spacing w:beforeLines="50" w:after="120" w:line="300" w:lineRule="auto"/>
      <w:ind w:firstLine="480"/>
    </w:pPr>
    <w:rPr>
      <w:rFonts w:ascii="Helvetica" w:hAnsi="Helvetica"/>
      <w:kern w:val="0"/>
      <w:sz w:val="24"/>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Calibri" w:hAnsi="Calibri" w:eastAsia="宋体" w:cs="Times New Roman"/>
      <w:sz w:val="21"/>
      <w:szCs w:val="22"/>
      <w:lang w:val="en-US" w:eastAsia="zh-CN" w:bidi="ar-SA"/>
    </w:rPr>
  </w:style>
  <w:style w:type="paragraph" w:customStyle="1" w:styleId="4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zw"/>
    <w:basedOn w:val="1"/>
    <w:qFormat/>
    <w:uiPriority w:val="0"/>
    <w:pPr>
      <w:spacing w:before="30"/>
      <w:ind w:left="100" w:right="100"/>
    </w:pPr>
    <w:rPr>
      <w:rFonts w:ascii="方正书宋简体" w:hAnsi="宋体" w:eastAsia="方正书宋简体"/>
      <w:color w:val="000000"/>
      <w:szCs w:val="21"/>
    </w:rPr>
  </w:style>
  <w:style w:type="character" w:customStyle="1" w:styleId="48">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批注框文本1"/>
    <w:basedOn w:val="1"/>
    <w:qFormat/>
    <w:uiPriority w:val="99"/>
    <w:rPr>
      <w:rFonts w:ascii="Calibri" w:hAnsi="Calibri"/>
      <w:sz w:val="18"/>
      <w:szCs w:val="18"/>
    </w:rPr>
  </w:style>
  <w:style w:type="paragraph" w:customStyle="1" w:styleId="51">
    <w:name w:val="Table Text"/>
    <w:basedOn w:val="1"/>
    <w:semiHidden/>
    <w:qFormat/>
    <w:uiPriority w:val="0"/>
    <w:rPr>
      <w:rFonts w:ascii="宋体" w:hAnsi="宋体" w:eastAsia="宋体" w:cs="宋体"/>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20992</Words>
  <Characters>22400</Characters>
  <Lines>1</Lines>
  <Paragraphs>1</Paragraphs>
  <TotalTime>20</TotalTime>
  <ScaleCrop>false</ScaleCrop>
  <LinksUpToDate>false</LinksUpToDate>
  <CharactersWithSpaces>23267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2023-07-07T00:03:00Z</dcterms:created>
  <dc:creator>Charles</dc:creator>
  <cp:lastModifiedBy>welson</cp:lastModifiedBy>
  <cp:lastPrinted>2024-03-06T15:44:00Z</cp:lastPrinted>
  <dcterms:modified xsi:type="dcterms:W3CDTF">2024-12-11T03:17:54Z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ADFBAEEAED0B4556825B4C8986C820D4</vt:lpwstr>
  </property>
</Properties>
</file>