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5976">
      <w:pPr>
        <w:jc w:val="center"/>
        <w:rPr>
          <w:rFonts w:hint="eastAsia" w:ascii="FangSong_GB2312" w:eastAsia="FangSong_GB2312"/>
          <w:b/>
          <w:color w:val="auto"/>
          <w:spacing w:val="60"/>
          <w:sz w:val="52"/>
          <w:szCs w:val="52"/>
          <w:highlight w:val="none"/>
        </w:rPr>
      </w:pPr>
      <w:r>
        <w:rPr>
          <w:rFonts w:hint="eastAsia" w:ascii="FangSong_GB2312" w:eastAsia="FangSong_GB2312"/>
          <w:b/>
          <w:color w:val="auto"/>
          <w:spacing w:val="60"/>
          <w:sz w:val="52"/>
          <w:szCs w:val="52"/>
          <w:highlight w:val="none"/>
        </w:rPr>
        <w:t>天台县政府采购</w:t>
      </w:r>
    </w:p>
    <w:p w14:paraId="7B92CCBF">
      <w:pPr>
        <w:jc w:val="center"/>
        <w:rPr>
          <w:rFonts w:hint="eastAsia" w:ascii="FangSong_GB2312" w:hAnsi="Times New Roman" w:eastAsia="FangSong_GB2312"/>
          <w:b/>
          <w:color w:val="auto"/>
          <w:spacing w:val="60"/>
          <w:sz w:val="52"/>
          <w:szCs w:val="52"/>
          <w:highlight w:val="none"/>
        </w:rPr>
      </w:pPr>
      <w:r>
        <w:rPr>
          <w:rFonts w:hint="eastAsia" w:ascii="FangSong_GB2312" w:hAnsi="Times New Roman" w:eastAsia="FangSong_GB2312"/>
          <w:b/>
          <w:color w:val="auto"/>
          <w:spacing w:val="60"/>
          <w:sz w:val="52"/>
          <w:szCs w:val="52"/>
          <w:highlight w:val="none"/>
        </w:rPr>
        <w:t>公开招标文件</w:t>
      </w:r>
    </w:p>
    <w:p w14:paraId="7B3BAC3A">
      <w:pPr>
        <w:pStyle w:val="2"/>
        <w:ind w:firstLine="0"/>
        <w:jc w:val="center"/>
        <w:rPr>
          <w:rFonts w:hint="eastAsia" w:ascii="FangSong_GB2312" w:hAnsi="Times New Roman" w:eastAsia="FangSong_GB2312"/>
          <w:color w:val="auto"/>
          <w:sz w:val="32"/>
          <w:szCs w:val="32"/>
          <w:highlight w:val="none"/>
        </w:rPr>
      </w:pPr>
      <w:r>
        <w:rPr>
          <w:rFonts w:hint="eastAsia" w:ascii="FangSong_GB2312" w:hAnsi="Times New Roman" w:eastAsia="FangSong_GB2312"/>
          <w:color w:val="auto"/>
          <w:sz w:val="32"/>
          <w:szCs w:val="32"/>
          <w:highlight w:val="none"/>
        </w:rPr>
        <w:t>（线上电子招投标）</w:t>
      </w:r>
    </w:p>
    <w:p w14:paraId="294B47A7">
      <w:pPr>
        <w:rPr>
          <w:rFonts w:hint="eastAsia" w:ascii="FangSong_GB2312" w:eastAsia="FangSong_GB2312"/>
          <w:b/>
          <w:color w:val="auto"/>
          <w:sz w:val="36"/>
          <w:szCs w:val="36"/>
          <w:highlight w:val="none"/>
        </w:rPr>
      </w:pPr>
    </w:p>
    <w:p w14:paraId="4184A946">
      <w:pPr>
        <w:ind w:firstLine="1920" w:firstLineChars="600"/>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项目编号：</w:t>
      </w:r>
      <w:r>
        <w:rPr>
          <w:rFonts w:hint="eastAsia" w:ascii="FangSong_GB2312" w:eastAsia="FangSong_GB2312"/>
          <w:color w:val="auto"/>
          <w:sz w:val="32"/>
          <w:szCs w:val="32"/>
          <w:highlight w:val="none"/>
          <w:lang w:val="en-US" w:eastAsia="zh-CN"/>
        </w:rPr>
        <w:t>GTCG-2024-1206</w:t>
      </w:r>
      <w:r>
        <w:rPr>
          <w:rFonts w:hint="eastAsia" w:ascii="FangSong_GB2312" w:eastAsia="FangSong_GB2312"/>
          <w:color w:val="auto"/>
          <w:sz w:val="32"/>
          <w:szCs w:val="32"/>
          <w:highlight w:val="none"/>
        </w:rPr>
        <w:t xml:space="preserve">(招)  </w:t>
      </w:r>
    </w:p>
    <w:p w14:paraId="7B74A42F">
      <w:pPr>
        <w:rPr>
          <w:rFonts w:hint="eastAsia" w:ascii="FangSong_GB2312" w:eastAsia="FangSong_GB2312"/>
          <w:b/>
          <w:color w:val="auto"/>
          <w:sz w:val="36"/>
          <w:szCs w:val="36"/>
          <w:highlight w:val="none"/>
        </w:rPr>
      </w:pPr>
    </w:p>
    <w:p w14:paraId="7DBC53E0">
      <w:pPr>
        <w:pStyle w:val="2"/>
        <w:rPr>
          <w:rFonts w:hint="eastAsia"/>
        </w:rPr>
      </w:pPr>
    </w:p>
    <w:p w14:paraId="4D0A14A0">
      <w:pPr>
        <w:spacing w:line="720" w:lineRule="auto"/>
        <w:ind w:left="638" w:leftChars="304" w:firstLine="0" w:firstLineChars="0"/>
        <w:jc w:val="left"/>
        <w:rPr>
          <w:rFonts w:hint="eastAsia" w:ascii="FangSong_GB2312" w:eastAsia="FangSong_GB2312"/>
          <w:color w:val="auto"/>
          <w:sz w:val="28"/>
          <w:szCs w:val="28"/>
          <w:highlight w:val="none"/>
          <w:u w:val="single"/>
          <w:lang w:val="en-US"/>
        </w:rPr>
      </w:pPr>
      <w:r>
        <w:rPr>
          <w:rFonts w:hint="eastAsia" w:ascii="FangSong_GB2312" w:eastAsia="FangSong_GB2312"/>
          <w:color w:val="auto"/>
          <w:sz w:val="32"/>
          <w:szCs w:val="32"/>
          <w:highlight w:val="none"/>
          <w:u w:val="none"/>
        </w:rPr>
        <w:t>项目名称：</w:t>
      </w:r>
      <w:r>
        <w:rPr>
          <w:rFonts w:hint="eastAsia" w:ascii="FangSong_GB2312" w:eastAsia="FangSong_GB2312"/>
          <w:color w:val="auto"/>
          <w:sz w:val="32"/>
          <w:szCs w:val="32"/>
          <w:highlight w:val="none"/>
          <w:u w:val="single"/>
          <w:lang w:val="en-US" w:eastAsia="zh-CN"/>
        </w:rPr>
        <w:t>2025～2026 年度天台县泳溪乡居家养老服务中心、居家养老服务照料中心托管运营服务项目</w:t>
      </w:r>
    </w:p>
    <w:p w14:paraId="32391431">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lang w:eastAsia="zh-CN"/>
        </w:rPr>
        <w:t>天台县泳溪乡人民政府</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（盖章）                  </w:t>
      </w:r>
    </w:p>
    <w:p w14:paraId="5A7758E4">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陈忠华</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18968473242</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 </w:t>
      </w:r>
    </w:p>
    <w:p w14:paraId="68FDE18B">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采购代理单位：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浙江广通工程咨询有限公司</w:t>
      </w:r>
      <w:r>
        <w:rPr>
          <w:rFonts w:hint="eastAsia" w:ascii="FangSong_GB2312" w:eastAsia="FangSong_GB2312"/>
          <w:color w:val="auto"/>
          <w:sz w:val="32"/>
          <w:szCs w:val="32"/>
          <w:highlight w:val="none"/>
          <w:u w:val="single"/>
        </w:rPr>
        <w:t xml:space="preserve">（盖章）       </w:t>
      </w:r>
    </w:p>
    <w:p w14:paraId="7B849886">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刘美华</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18857656201</w:t>
      </w:r>
      <w:r>
        <w:rPr>
          <w:rFonts w:hint="eastAsia" w:ascii="FangSong_GB2312" w:eastAsia="FangSong_GB2312"/>
          <w:color w:val="auto"/>
          <w:sz w:val="32"/>
          <w:szCs w:val="32"/>
          <w:highlight w:val="none"/>
          <w:u w:val="single"/>
        </w:rPr>
        <w:t xml:space="preserve">    </w:t>
      </w:r>
    </w:p>
    <w:p w14:paraId="26FB013B">
      <w:pPr>
        <w:rPr>
          <w:rFonts w:hint="eastAsia" w:ascii="仿宋" w:hAnsi="仿宋" w:eastAsia="仿宋"/>
          <w:b/>
          <w:color w:val="auto"/>
          <w:sz w:val="44"/>
          <w:szCs w:val="44"/>
          <w:highlight w:val="none"/>
        </w:rPr>
      </w:pPr>
    </w:p>
    <w:p w14:paraId="11F457FB">
      <w:pPr>
        <w:spacing w:line="800" w:lineRule="exact"/>
        <w:ind w:firstLine="640" w:firstLineChars="200"/>
        <w:jc w:val="center"/>
        <w:rPr>
          <w:rFonts w:hint="eastAsia" w:ascii="FangSong_GB2312" w:hAnsi="Times New Roman" w:eastAsia="FangSong_GB2312" w:cs="Times New Roman"/>
          <w:color w:val="auto"/>
          <w:sz w:val="32"/>
          <w:szCs w:val="32"/>
          <w:highlight w:val="none"/>
          <w:u w:val="none"/>
        </w:rPr>
      </w:pPr>
      <w:r>
        <w:rPr>
          <w:rFonts w:hint="eastAsia" w:ascii="FangSong_GB2312" w:hAnsi="Times New Roman" w:eastAsia="FangSong_GB2312" w:cs="Times New Roman"/>
          <w:color w:val="auto"/>
          <w:sz w:val="32"/>
          <w:szCs w:val="32"/>
          <w:highlight w:val="none"/>
          <w:u w:val="none"/>
        </w:rPr>
        <w:t>二0二</w:t>
      </w:r>
      <w:r>
        <w:rPr>
          <w:rFonts w:hint="eastAsia" w:ascii="FangSong_GB2312" w:hAnsi="Times New Roman" w:eastAsia="FangSong_GB2312" w:cs="Times New Roman"/>
          <w:color w:val="auto"/>
          <w:sz w:val="32"/>
          <w:szCs w:val="32"/>
          <w:highlight w:val="none"/>
          <w:u w:val="none"/>
          <w:lang w:val="en-US" w:eastAsia="zh-CN"/>
        </w:rPr>
        <w:t>四</w:t>
      </w:r>
      <w:r>
        <w:rPr>
          <w:rFonts w:hint="eastAsia" w:ascii="FangSong_GB2312" w:hAnsi="Times New Roman" w:eastAsia="FangSong_GB2312" w:cs="Times New Roman"/>
          <w:color w:val="auto"/>
          <w:sz w:val="32"/>
          <w:szCs w:val="32"/>
          <w:highlight w:val="none"/>
          <w:u w:val="none"/>
        </w:rPr>
        <w:t>年</w:t>
      </w:r>
      <w:r>
        <w:rPr>
          <w:rFonts w:hint="eastAsia" w:ascii="FangSong_GB2312" w:eastAsia="FangSong_GB2312" w:cs="Times New Roman"/>
          <w:color w:val="auto"/>
          <w:sz w:val="32"/>
          <w:szCs w:val="32"/>
          <w:highlight w:val="none"/>
          <w:u w:val="none"/>
          <w:lang w:val="en-US" w:eastAsia="zh-CN"/>
        </w:rPr>
        <w:t>十二</w:t>
      </w:r>
      <w:r>
        <w:rPr>
          <w:rFonts w:hint="eastAsia" w:ascii="FangSong_GB2312" w:hAnsi="Times New Roman" w:eastAsia="FangSong_GB2312" w:cs="Times New Roman"/>
          <w:color w:val="auto"/>
          <w:sz w:val="32"/>
          <w:szCs w:val="32"/>
          <w:highlight w:val="none"/>
          <w:u w:val="none"/>
        </w:rPr>
        <w:t>月</w:t>
      </w:r>
    </w:p>
    <w:p w14:paraId="0954E468">
      <w:pPr>
        <w:ind w:firstLine="3481" w:firstLineChars="788"/>
        <w:rPr>
          <w:rFonts w:hint="eastAsia" w:ascii="仿宋" w:hAnsi="仿宋" w:eastAsia="仿宋"/>
          <w:b/>
          <w:color w:val="auto"/>
          <w:sz w:val="44"/>
          <w:szCs w:val="44"/>
          <w:highlight w:val="none"/>
        </w:rPr>
      </w:pPr>
    </w:p>
    <w:p w14:paraId="10146DBC">
      <w:pPr>
        <w:pStyle w:val="9"/>
        <w:rPr>
          <w:rFonts w:hint="eastAsia" w:ascii="仿宋" w:hAnsi="仿宋" w:eastAsia="仿宋"/>
          <w:b/>
          <w:color w:val="auto"/>
          <w:sz w:val="44"/>
          <w:szCs w:val="44"/>
          <w:highlight w:val="none"/>
        </w:rPr>
      </w:pPr>
    </w:p>
    <w:p w14:paraId="2C3BFAC7">
      <w:pPr>
        <w:rPr>
          <w:rFonts w:hint="eastAsia" w:ascii="仿宋" w:hAnsi="仿宋" w:eastAsia="仿宋"/>
          <w:b/>
          <w:color w:val="auto"/>
          <w:sz w:val="44"/>
          <w:szCs w:val="44"/>
          <w:highlight w:val="none"/>
        </w:rPr>
      </w:pPr>
    </w:p>
    <w:p w14:paraId="60E6C922">
      <w:pPr>
        <w:ind w:firstLine="3481" w:firstLineChars="788"/>
        <w:rPr>
          <w:rFonts w:hint="eastAsia" w:ascii="仿宋" w:hAnsi="仿宋" w:eastAsia="仿宋"/>
          <w:b/>
          <w:color w:val="auto"/>
          <w:sz w:val="44"/>
          <w:szCs w:val="44"/>
          <w:highlight w:val="none"/>
        </w:rPr>
      </w:pPr>
      <w:r>
        <w:rPr>
          <w:rFonts w:hint="eastAsia" w:ascii="仿宋" w:hAnsi="仿宋" w:eastAsia="仿宋"/>
          <w:b/>
          <w:color w:val="auto"/>
          <w:sz w:val="44"/>
          <w:szCs w:val="44"/>
          <w:highlight w:val="none"/>
        </w:rPr>
        <w:t>目  录</w:t>
      </w:r>
    </w:p>
    <w:p w14:paraId="58AAF784">
      <w:pPr>
        <w:pStyle w:val="7"/>
        <w:rPr>
          <w:rFonts w:hint="eastAsia"/>
          <w:color w:val="auto"/>
          <w:highlight w:val="none"/>
        </w:rPr>
      </w:pPr>
    </w:p>
    <w:sdt>
      <w:sdtPr>
        <w:rPr>
          <w:rFonts w:ascii="宋体" w:hAnsi="宋体" w:eastAsia="宋体" w:cs="Times New Roman"/>
          <w:kern w:val="2"/>
          <w:sz w:val="21"/>
          <w:szCs w:val="24"/>
          <w:lang w:val="en-US" w:eastAsia="zh-CN" w:bidi="ar-SA"/>
        </w:rPr>
        <w:id w:val="147471908"/>
        <w15:color w:val="DBDBDB"/>
        <w:docPartObj>
          <w:docPartGallery w:val="Table of Contents"/>
          <w:docPartUnique/>
        </w:docPartObj>
      </w:sdtPr>
      <w:sdtEndPr>
        <w:rPr>
          <w:rFonts w:hint="eastAsia" w:ascii="仿宋" w:hAnsi="仿宋" w:eastAsia="仿宋" w:cs="Times New Roman"/>
          <w:color w:val="auto"/>
          <w:kern w:val="2"/>
          <w:sz w:val="21"/>
          <w:szCs w:val="21"/>
          <w:highlight w:val="none"/>
          <w:lang w:val="en-US" w:eastAsia="zh-CN" w:bidi="ar-SA"/>
        </w:rPr>
      </w:sdtEndPr>
      <w:sdtContent>
        <w:p w14:paraId="10E008CB">
          <w:pPr>
            <w:spacing w:before="0" w:beforeLines="0" w:after="0" w:afterLines="0" w:line="240" w:lineRule="auto"/>
            <w:ind w:left="0" w:leftChars="0" w:right="0" w:rightChars="0" w:firstLine="0" w:firstLineChars="0"/>
            <w:jc w:val="center"/>
          </w:pPr>
        </w:p>
        <w:p w14:paraId="70C2B623">
          <w:pPr>
            <w:pStyle w:val="49"/>
            <w:tabs>
              <w:tab w:val="right" w:leader="dot" w:pos="8730"/>
            </w:tabs>
            <w:spacing w:line="720" w:lineRule="auto"/>
            <w:rPr>
              <w:sz w:val="28"/>
              <w:szCs w:val="28"/>
            </w:rPr>
          </w:pPr>
          <w:r>
            <w:rPr>
              <w:rFonts w:hint="eastAsia" w:ascii="仿宋" w:hAnsi="仿宋" w:eastAsia="仿宋"/>
              <w:b/>
              <w:color w:val="auto"/>
              <w:szCs w:val="21"/>
              <w:highlight w:val="none"/>
            </w:rPr>
            <w:fldChar w:fldCharType="begin"/>
          </w:r>
          <w:r>
            <w:rPr>
              <w:rFonts w:hint="eastAsia" w:ascii="仿宋" w:hAnsi="仿宋" w:eastAsia="仿宋"/>
              <w:b/>
              <w:color w:val="auto"/>
              <w:szCs w:val="21"/>
              <w:highlight w:val="none"/>
            </w:rPr>
            <w:instrText xml:space="preserve">TOC \o "1-1" \h \u </w:instrText>
          </w:r>
          <w:r>
            <w:rPr>
              <w:rFonts w:hint="eastAsia" w:ascii="仿宋" w:hAnsi="仿宋" w:eastAsia="仿宋"/>
              <w:b/>
              <w:color w:val="auto"/>
              <w:szCs w:val="21"/>
              <w:highlight w:val="none"/>
            </w:rPr>
            <w:fldChar w:fldCharType="separate"/>
          </w: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_Toc10612 </w:instrText>
          </w:r>
          <w:r>
            <w:rPr>
              <w:rFonts w:hint="eastAsia" w:ascii="仿宋" w:hAnsi="仿宋" w:eastAsia="仿宋"/>
              <w:sz w:val="28"/>
              <w:szCs w:val="32"/>
              <w:highlight w:val="none"/>
            </w:rPr>
            <w:fldChar w:fldCharType="separate"/>
          </w:r>
          <w:r>
            <w:rPr>
              <w:rFonts w:hint="eastAsia" w:ascii="仿宋" w:hAnsi="仿宋" w:eastAsia="仿宋"/>
              <w:sz w:val="28"/>
              <w:szCs w:val="72"/>
              <w:highlight w:val="none"/>
            </w:rPr>
            <w:t>第一章  招标公告</w:t>
          </w:r>
          <w:r>
            <w:rPr>
              <w:sz w:val="28"/>
              <w:szCs w:val="28"/>
            </w:rPr>
            <w:tab/>
          </w:r>
          <w:r>
            <w:rPr>
              <w:sz w:val="28"/>
              <w:szCs w:val="28"/>
            </w:rPr>
            <w:fldChar w:fldCharType="begin"/>
          </w:r>
          <w:r>
            <w:rPr>
              <w:sz w:val="28"/>
              <w:szCs w:val="28"/>
            </w:rPr>
            <w:instrText xml:space="preserve"> PAGEREF _Toc10612 \h </w:instrText>
          </w:r>
          <w:r>
            <w:rPr>
              <w:sz w:val="28"/>
              <w:szCs w:val="28"/>
            </w:rPr>
            <w:fldChar w:fldCharType="separate"/>
          </w:r>
          <w:r>
            <w:rPr>
              <w:sz w:val="28"/>
              <w:szCs w:val="28"/>
            </w:rPr>
            <w:t>1</w:t>
          </w:r>
          <w:r>
            <w:rPr>
              <w:sz w:val="28"/>
              <w:szCs w:val="28"/>
            </w:rPr>
            <w:fldChar w:fldCharType="end"/>
          </w:r>
          <w:r>
            <w:rPr>
              <w:rFonts w:hint="eastAsia" w:ascii="仿宋" w:hAnsi="仿宋" w:eastAsia="仿宋"/>
              <w:color w:val="auto"/>
              <w:sz w:val="28"/>
              <w:szCs w:val="32"/>
              <w:highlight w:val="none"/>
            </w:rPr>
            <w:fldChar w:fldCharType="end"/>
          </w:r>
        </w:p>
        <w:p w14:paraId="6BDB6B21">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_Toc7241 </w:instrText>
          </w:r>
          <w:r>
            <w:rPr>
              <w:rFonts w:hint="eastAsia" w:ascii="仿宋" w:hAnsi="仿宋" w:eastAsia="仿宋"/>
              <w:sz w:val="28"/>
              <w:szCs w:val="32"/>
              <w:highlight w:val="none"/>
            </w:rPr>
            <w:fldChar w:fldCharType="separate"/>
          </w:r>
          <w:r>
            <w:rPr>
              <w:rFonts w:hint="eastAsia" w:ascii="仿宋" w:hAnsi="仿宋" w:eastAsia="仿宋"/>
              <w:bCs/>
              <w:sz w:val="28"/>
              <w:szCs w:val="52"/>
              <w:highlight w:val="none"/>
            </w:rPr>
            <w:t>第二章  投标人须知</w:t>
          </w:r>
          <w:r>
            <w:rPr>
              <w:sz w:val="28"/>
              <w:szCs w:val="28"/>
            </w:rPr>
            <w:tab/>
          </w:r>
          <w:r>
            <w:rPr>
              <w:sz w:val="28"/>
              <w:szCs w:val="28"/>
            </w:rPr>
            <w:fldChar w:fldCharType="begin"/>
          </w:r>
          <w:r>
            <w:rPr>
              <w:sz w:val="28"/>
              <w:szCs w:val="28"/>
            </w:rPr>
            <w:instrText xml:space="preserve"> PAGEREF _Toc7241 \h </w:instrText>
          </w:r>
          <w:r>
            <w:rPr>
              <w:sz w:val="28"/>
              <w:szCs w:val="28"/>
            </w:rPr>
            <w:fldChar w:fldCharType="separate"/>
          </w:r>
          <w:r>
            <w:rPr>
              <w:sz w:val="28"/>
              <w:szCs w:val="28"/>
            </w:rPr>
            <w:t>5</w:t>
          </w:r>
          <w:r>
            <w:rPr>
              <w:sz w:val="28"/>
              <w:szCs w:val="28"/>
            </w:rPr>
            <w:fldChar w:fldCharType="end"/>
          </w:r>
          <w:r>
            <w:rPr>
              <w:rFonts w:hint="eastAsia" w:ascii="仿宋" w:hAnsi="仿宋" w:eastAsia="仿宋"/>
              <w:color w:val="auto"/>
              <w:sz w:val="28"/>
              <w:szCs w:val="32"/>
              <w:highlight w:val="none"/>
            </w:rPr>
            <w:fldChar w:fldCharType="end"/>
          </w:r>
        </w:p>
        <w:p w14:paraId="14433E4E">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_Toc953 </w:instrText>
          </w:r>
          <w:r>
            <w:rPr>
              <w:rFonts w:hint="eastAsia" w:ascii="仿宋" w:hAnsi="仿宋" w:eastAsia="仿宋"/>
              <w:sz w:val="28"/>
              <w:szCs w:val="32"/>
              <w:highlight w:val="none"/>
            </w:rPr>
            <w:fldChar w:fldCharType="separate"/>
          </w:r>
          <w:r>
            <w:rPr>
              <w:rFonts w:hint="eastAsia" w:ascii="仿宋" w:hAnsi="仿宋" w:eastAsia="仿宋"/>
              <w:bCs/>
              <w:sz w:val="28"/>
              <w:szCs w:val="52"/>
            </w:rPr>
            <w:t xml:space="preserve">第三章 </w:t>
          </w:r>
          <w:r>
            <w:rPr>
              <w:rFonts w:hint="eastAsia" w:ascii="仿宋" w:hAnsi="仿宋" w:eastAsia="仿宋"/>
              <w:bCs/>
              <w:sz w:val="28"/>
              <w:szCs w:val="52"/>
              <w:highlight w:val="none"/>
            </w:rPr>
            <w:t>合同主要条款</w:t>
          </w:r>
          <w:r>
            <w:rPr>
              <w:sz w:val="28"/>
              <w:szCs w:val="28"/>
            </w:rPr>
            <w:tab/>
          </w:r>
          <w:r>
            <w:rPr>
              <w:sz w:val="28"/>
              <w:szCs w:val="28"/>
            </w:rPr>
            <w:fldChar w:fldCharType="begin"/>
          </w:r>
          <w:r>
            <w:rPr>
              <w:sz w:val="28"/>
              <w:szCs w:val="28"/>
            </w:rPr>
            <w:instrText xml:space="preserve"> PAGEREF _Toc953 \h </w:instrText>
          </w:r>
          <w:r>
            <w:rPr>
              <w:sz w:val="28"/>
              <w:szCs w:val="28"/>
            </w:rPr>
            <w:fldChar w:fldCharType="separate"/>
          </w:r>
          <w:r>
            <w:rPr>
              <w:sz w:val="28"/>
              <w:szCs w:val="28"/>
            </w:rPr>
            <w:t>18</w:t>
          </w:r>
          <w:r>
            <w:rPr>
              <w:sz w:val="28"/>
              <w:szCs w:val="28"/>
            </w:rPr>
            <w:fldChar w:fldCharType="end"/>
          </w:r>
          <w:r>
            <w:rPr>
              <w:rFonts w:hint="eastAsia" w:ascii="仿宋" w:hAnsi="仿宋" w:eastAsia="仿宋"/>
              <w:color w:val="auto"/>
              <w:sz w:val="28"/>
              <w:szCs w:val="32"/>
              <w:highlight w:val="none"/>
            </w:rPr>
            <w:fldChar w:fldCharType="end"/>
          </w:r>
        </w:p>
        <w:p w14:paraId="37EFFEC4">
          <w:pPr>
            <w:pStyle w:val="49"/>
            <w:tabs>
              <w:tab w:val="right" w:leader="dot" w:pos="8730"/>
            </w:tabs>
            <w:spacing w:line="720" w:lineRule="auto"/>
            <w:rPr>
              <w:b w:val="0"/>
              <w:bCs w:val="0"/>
              <w:sz w:val="36"/>
              <w:szCs w:val="36"/>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_Toc26419 </w:instrText>
          </w:r>
          <w:r>
            <w:rPr>
              <w:rFonts w:hint="eastAsia" w:ascii="仿宋" w:hAnsi="仿宋" w:eastAsia="仿宋"/>
              <w:sz w:val="28"/>
              <w:szCs w:val="32"/>
              <w:highlight w:val="none"/>
            </w:rPr>
            <w:fldChar w:fldCharType="separate"/>
          </w:r>
          <w:r>
            <w:rPr>
              <w:rFonts w:hint="eastAsia" w:ascii="仿宋" w:hAnsi="仿宋" w:eastAsia="仿宋"/>
              <w:bCs/>
              <w:sz w:val="28"/>
              <w:szCs w:val="48"/>
              <w:highlight w:val="none"/>
            </w:rPr>
            <w:t>第四章  招标内容及需求</w:t>
          </w:r>
          <w:r>
            <w:rPr>
              <w:sz w:val="28"/>
              <w:szCs w:val="28"/>
            </w:rPr>
            <w:tab/>
          </w:r>
          <w:r>
            <w:rPr>
              <w:sz w:val="28"/>
              <w:szCs w:val="28"/>
            </w:rPr>
            <w:fldChar w:fldCharType="begin"/>
          </w:r>
          <w:r>
            <w:rPr>
              <w:sz w:val="28"/>
              <w:szCs w:val="28"/>
            </w:rPr>
            <w:instrText xml:space="preserve"> PAGEREF _Toc26419 \h </w:instrText>
          </w:r>
          <w:r>
            <w:rPr>
              <w:sz w:val="28"/>
              <w:szCs w:val="28"/>
            </w:rPr>
            <w:fldChar w:fldCharType="separate"/>
          </w:r>
          <w:r>
            <w:rPr>
              <w:sz w:val="28"/>
              <w:szCs w:val="28"/>
            </w:rPr>
            <w:t>32</w:t>
          </w:r>
          <w:r>
            <w:rPr>
              <w:sz w:val="28"/>
              <w:szCs w:val="28"/>
            </w:rPr>
            <w:fldChar w:fldCharType="end"/>
          </w:r>
          <w:r>
            <w:rPr>
              <w:rFonts w:hint="eastAsia" w:ascii="仿宋" w:hAnsi="仿宋" w:eastAsia="仿宋"/>
              <w:color w:val="auto"/>
              <w:sz w:val="28"/>
              <w:szCs w:val="32"/>
              <w:highlight w:val="none"/>
            </w:rPr>
            <w:fldChar w:fldCharType="end"/>
          </w:r>
        </w:p>
        <w:p w14:paraId="260ECC90">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_Toc8987 </w:instrText>
          </w:r>
          <w:r>
            <w:rPr>
              <w:rFonts w:hint="eastAsia" w:ascii="仿宋" w:hAnsi="仿宋" w:eastAsia="仿宋"/>
              <w:sz w:val="28"/>
              <w:szCs w:val="32"/>
              <w:highlight w:val="none"/>
            </w:rPr>
            <w:fldChar w:fldCharType="separate"/>
          </w:r>
          <w:r>
            <w:rPr>
              <w:rFonts w:ascii="仿宋" w:hAnsi="仿宋" w:eastAsia="仿宋"/>
              <w:sz w:val="28"/>
              <w:szCs w:val="52"/>
              <w:highlight w:val="none"/>
            </w:rPr>
            <w:t>第五章 评标办法及评分标准</w:t>
          </w:r>
          <w:r>
            <w:rPr>
              <w:sz w:val="28"/>
              <w:szCs w:val="28"/>
            </w:rPr>
            <w:tab/>
          </w:r>
          <w:r>
            <w:rPr>
              <w:sz w:val="28"/>
              <w:szCs w:val="28"/>
            </w:rPr>
            <w:fldChar w:fldCharType="begin"/>
          </w:r>
          <w:r>
            <w:rPr>
              <w:sz w:val="28"/>
              <w:szCs w:val="28"/>
            </w:rPr>
            <w:instrText xml:space="preserve"> PAGEREF _Toc8987 \h </w:instrText>
          </w:r>
          <w:r>
            <w:rPr>
              <w:sz w:val="28"/>
              <w:szCs w:val="28"/>
            </w:rPr>
            <w:fldChar w:fldCharType="separate"/>
          </w:r>
          <w:r>
            <w:rPr>
              <w:sz w:val="28"/>
              <w:szCs w:val="28"/>
            </w:rPr>
            <w:t>44</w:t>
          </w:r>
          <w:r>
            <w:rPr>
              <w:sz w:val="28"/>
              <w:szCs w:val="28"/>
            </w:rPr>
            <w:fldChar w:fldCharType="end"/>
          </w:r>
          <w:r>
            <w:rPr>
              <w:rFonts w:hint="eastAsia" w:ascii="仿宋" w:hAnsi="仿宋" w:eastAsia="仿宋"/>
              <w:color w:val="auto"/>
              <w:sz w:val="28"/>
              <w:szCs w:val="32"/>
              <w:highlight w:val="none"/>
            </w:rPr>
            <w:fldChar w:fldCharType="end"/>
          </w:r>
        </w:p>
        <w:p w14:paraId="471EE28B">
          <w:pPr>
            <w:pStyle w:val="49"/>
            <w:tabs>
              <w:tab w:val="right" w:leader="dot" w:pos="8730"/>
            </w:tabs>
            <w:spacing w:line="720" w:lineRule="auto"/>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_Toc18532 </w:instrText>
          </w:r>
          <w:r>
            <w:rPr>
              <w:rFonts w:hint="eastAsia" w:ascii="仿宋" w:hAnsi="仿宋" w:eastAsia="仿宋"/>
              <w:sz w:val="28"/>
              <w:szCs w:val="32"/>
              <w:highlight w:val="none"/>
            </w:rPr>
            <w:fldChar w:fldCharType="separate"/>
          </w:r>
          <w:r>
            <w:rPr>
              <w:rFonts w:hint="eastAsia" w:ascii="仿宋" w:hAnsi="仿宋" w:eastAsia="仿宋"/>
              <w:sz w:val="28"/>
              <w:szCs w:val="52"/>
              <w:highlight w:val="none"/>
            </w:rPr>
            <w:t>第六章  投标文件格式</w:t>
          </w:r>
          <w:r>
            <w:rPr>
              <w:sz w:val="28"/>
              <w:szCs w:val="28"/>
            </w:rPr>
            <w:tab/>
          </w:r>
          <w:r>
            <w:rPr>
              <w:sz w:val="28"/>
              <w:szCs w:val="28"/>
            </w:rPr>
            <w:fldChar w:fldCharType="begin"/>
          </w:r>
          <w:r>
            <w:rPr>
              <w:sz w:val="28"/>
              <w:szCs w:val="28"/>
            </w:rPr>
            <w:instrText xml:space="preserve"> PAGEREF _Toc18532 \h </w:instrText>
          </w:r>
          <w:r>
            <w:rPr>
              <w:sz w:val="28"/>
              <w:szCs w:val="28"/>
            </w:rPr>
            <w:fldChar w:fldCharType="separate"/>
          </w:r>
          <w:r>
            <w:rPr>
              <w:sz w:val="28"/>
              <w:szCs w:val="28"/>
            </w:rPr>
            <w:t>48</w:t>
          </w:r>
          <w:r>
            <w:rPr>
              <w:sz w:val="28"/>
              <w:szCs w:val="28"/>
            </w:rPr>
            <w:fldChar w:fldCharType="end"/>
          </w:r>
          <w:r>
            <w:rPr>
              <w:rFonts w:hint="eastAsia" w:ascii="仿宋" w:hAnsi="仿宋" w:eastAsia="仿宋"/>
              <w:color w:val="auto"/>
              <w:sz w:val="28"/>
              <w:szCs w:val="32"/>
              <w:highlight w:val="none"/>
            </w:rPr>
            <w:fldChar w:fldCharType="end"/>
          </w:r>
        </w:p>
        <w:p w14:paraId="4B5B9567">
          <w:pPr>
            <w:pStyle w:val="49"/>
            <w:tabs>
              <w:tab w:val="right" w:leader="dot" w:pos="8730"/>
            </w:tabs>
          </w:pPr>
        </w:p>
        <w:p w14:paraId="1B2EDE86">
          <w:pPr>
            <w:spacing w:line="660" w:lineRule="exact"/>
            <w:jc w:val="center"/>
            <w:rPr>
              <w:rFonts w:hint="eastAsia" w:ascii="仿宋" w:hAnsi="仿宋" w:eastAsia="仿宋"/>
              <w:b/>
              <w:color w:val="auto"/>
              <w:szCs w:val="21"/>
              <w:highlight w:val="none"/>
            </w:rPr>
          </w:pPr>
          <w:r>
            <w:rPr>
              <w:rFonts w:hint="eastAsia" w:ascii="仿宋" w:hAnsi="仿宋" w:eastAsia="仿宋"/>
              <w:color w:val="auto"/>
              <w:szCs w:val="21"/>
              <w:highlight w:val="none"/>
            </w:rPr>
            <w:fldChar w:fldCharType="end"/>
          </w:r>
        </w:p>
      </w:sdtContent>
    </w:sdt>
    <w:p w14:paraId="08DF2CB4">
      <w:pPr>
        <w:spacing w:line="660" w:lineRule="exact"/>
        <w:jc w:val="center"/>
        <w:rPr>
          <w:rFonts w:ascii="仿宋" w:hAnsi="仿宋" w:eastAsia="仿宋"/>
          <w:b/>
          <w:color w:val="auto"/>
          <w:szCs w:val="21"/>
          <w:highlight w:val="none"/>
        </w:rPr>
      </w:pPr>
      <w:r>
        <w:rPr>
          <w:rFonts w:hint="eastAsia" w:ascii="仿宋" w:hAnsi="仿宋" w:eastAsia="仿宋"/>
          <w:b/>
          <w:color w:val="auto"/>
          <w:szCs w:val="21"/>
          <w:highlight w:val="none"/>
        </w:rPr>
        <w:t>共</w:t>
      </w:r>
      <w:r>
        <w:rPr>
          <w:rFonts w:hint="eastAsia" w:ascii="仿宋" w:hAnsi="仿宋" w:eastAsia="仿宋"/>
          <w:b/>
          <w:color w:val="auto"/>
          <w:szCs w:val="21"/>
          <w:highlight w:val="none"/>
          <w:lang w:val="en-US" w:eastAsia="zh-CN"/>
        </w:rPr>
        <w:t>66</w:t>
      </w:r>
      <w:r>
        <w:rPr>
          <w:rFonts w:ascii="仿宋" w:hAnsi="仿宋" w:eastAsia="仿宋"/>
          <w:b/>
          <w:color w:val="auto"/>
          <w:szCs w:val="21"/>
          <w:highlight w:val="none"/>
        </w:rPr>
        <w:t>页</w:t>
      </w:r>
    </w:p>
    <w:p w14:paraId="6689E108">
      <w:pPr>
        <w:pStyle w:val="22"/>
        <w:rPr>
          <w:rFonts w:hint="eastAsia" w:ascii="仿宋" w:hAnsi="仿宋" w:eastAsia="仿宋"/>
          <w:color w:val="auto"/>
          <w:highlight w:val="none"/>
        </w:rPr>
      </w:pPr>
    </w:p>
    <w:p w14:paraId="60C56FA6">
      <w:pPr>
        <w:pStyle w:val="22"/>
        <w:rPr>
          <w:rFonts w:hint="eastAsia" w:ascii="仿宋" w:hAnsi="仿宋" w:eastAsia="仿宋"/>
          <w:color w:val="auto"/>
          <w:highlight w:val="none"/>
        </w:rPr>
      </w:pPr>
    </w:p>
    <w:p w14:paraId="77D41DE0">
      <w:pPr>
        <w:bidi w:val="0"/>
        <w:jc w:val="center"/>
        <w:rPr>
          <w:rFonts w:hint="eastAsia"/>
        </w:rPr>
      </w:pPr>
    </w:p>
    <w:p w14:paraId="12DABF69">
      <w:pPr>
        <w:tabs>
          <w:tab w:val="left" w:pos="1568"/>
        </w:tabs>
        <w:bidi w:val="0"/>
        <w:jc w:val="left"/>
        <w:rPr>
          <w:rFonts w:hint="eastAsia"/>
          <w:lang w:eastAsia="zh-CN"/>
        </w:rPr>
      </w:pPr>
      <w:r>
        <w:rPr>
          <w:rFonts w:hint="eastAsia"/>
          <w:lang w:eastAsia="zh-CN"/>
        </w:rPr>
        <w:tab/>
      </w:r>
    </w:p>
    <w:p w14:paraId="392EF2F1">
      <w:pPr>
        <w:bidi w:val="0"/>
        <w:rPr>
          <w:rFonts w:hint="eastAsia" w:ascii="Times New Roman" w:hAnsi="Times New Roman" w:eastAsia="宋体" w:cs="Times New Roman"/>
          <w:kern w:val="2"/>
          <w:sz w:val="21"/>
          <w:szCs w:val="24"/>
          <w:lang w:val="en-US" w:eastAsia="zh-CN" w:bidi="ar-SA"/>
        </w:rPr>
      </w:pPr>
    </w:p>
    <w:p w14:paraId="4B1FA1DC">
      <w:pPr>
        <w:tabs>
          <w:tab w:val="center" w:pos="4365"/>
        </w:tabs>
        <w:bidi w:val="0"/>
        <w:jc w:val="left"/>
        <w:rPr>
          <w:rFonts w:hint="eastAsia"/>
          <w:lang w:val="en-US" w:eastAsia="zh-CN"/>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r>
        <w:rPr>
          <w:rFonts w:hint="eastAsia"/>
          <w:lang w:val="en-US" w:eastAsia="zh-CN"/>
        </w:rPr>
        <w:tab/>
      </w:r>
    </w:p>
    <w:p w14:paraId="2A62CF8A">
      <w:pPr>
        <w:spacing w:after="312" w:afterLines="100" w:line="680" w:lineRule="exact"/>
        <w:ind w:left="601"/>
        <w:jc w:val="center"/>
        <w:outlineLvl w:val="0"/>
        <w:rPr>
          <w:rFonts w:hint="eastAsia" w:ascii="仿宋_GB2312" w:hAnsi="宋体" w:eastAsia="仿宋_GB2312"/>
          <w:color w:val="auto"/>
          <w:sz w:val="24"/>
          <w:highlight w:val="none"/>
        </w:rPr>
      </w:pPr>
      <w:bookmarkStart w:id="0" w:name="_Toc10612"/>
      <w:r>
        <w:rPr>
          <w:rFonts w:hint="eastAsia" w:ascii="仿宋" w:hAnsi="仿宋" w:eastAsia="仿宋"/>
          <w:b/>
          <w:color w:val="auto"/>
          <w:sz w:val="36"/>
          <w:szCs w:val="44"/>
          <w:highlight w:val="none"/>
        </w:rPr>
        <w:t>第一章  招标公告</w:t>
      </w:r>
      <w:bookmarkEnd w:id="0"/>
    </w:p>
    <w:p w14:paraId="3D8C2B8F">
      <w:pPr>
        <w:widowControl/>
        <w:pBdr>
          <w:top w:val="single" w:color="auto" w:sz="4" w:space="1"/>
          <w:left w:val="single" w:color="auto" w:sz="4" w:space="4"/>
          <w:bottom w:val="single" w:color="auto" w:sz="4" w:space="1"/>
          <w:right w:val="single" w:color="auto" w:sz="4" w:space="4"/>
        </w:pBdr>
        <w:shd w:val="clear" w:color="auto" w:fill="FFFFFF"/>
        <w:jc w:val="left"/>
        <w:rPr>
          <w:rFonts w:ascii="微软雅黑" w:hAnsi="微软雅黑" w:eastAsia="微软雅黑" w:cs="宋体"/>
          <w:color w:val="auto"/>
          <w:kern w:val="0"/>
          <w:sz w:val="24"/>
          <w:highlight w:val="none"/>
        </w:rPr>
      </w:pPr>
      <w:r>
        <w:rPr>
          <w:rFonts w:hint="eastAsia" w:ascii="微软雅黑" w:hAnsi="微软雅黑" w:eastAsia="微软雅黑" w:cs="宋体"/>
          <w:color w:val="auto"/>
          <w:kern w:val="0"/>
          <w:sz w:val="24"/>
          <w:highlight w:val="none"/>
        </w:rPr>
        <w:t>项目概况</w:t>
      </w:r>
    </w:p>
    <w:p w14:paraId="5F568C57">
      <w:pPr>
        <w:widowControl/>
        <w:pBdr>
          <w:top w:val="single" w:color="auto" w:sz="4" w:space="1"/>
          <w:left w:val="single" w:color="auto" w:sz="4" w:space="4"/>
          <w:bottom w:val="single" w:color="auto" w:sz="4" w:space="1"/>
          <w:right w:val="single" w:color="auto" w:sz="4" w:space="4"/>
        </w:pBdr>
        <w:shd w:val="clear" w:color="auto" w:fill="FFFFFF"/>
        <w:jc w:val="left"/>
        <w:rPr>
          <w:rFonts w:hint="eastAsia" w:ascii="仿宋" w:hAnsi="仿宋" w:eastAsia="仿宋"/>
          <w:b/>
          <w:color w:val="auto"/>
          <w:sz w:val="24"/>
          <w:highlight w:val="none"/>
        </w:rPr>
      </w:pPr>
      <w:r>
        <w:rPr>
          <w:rFonts w:hint="eastAsia" w:ascii="微软雅黑" w:hAnsi="微软雅黑" w:eastAsia="微软雅黑" w:cs="宋体"/>
          <w:color w:val="auto"/>
          <w:kern w:val="0"/>
          <w:sz w:val="24"/>
          <w:highlight w:val="none"/>
        </w:rPr>
        <w:t xml:space="preserve">    </w:t>
      </w:r>
      <w:r>
        <w:rPr>
          <w:rFonts w:hint="eastAsia" w:ascii="微软雅黑" w:hAnsi="微软雅黑" w:eastAsia="微软雅黑" w:cs="宋体"/>
          <w:color w:val="auto"/>
          <w:kern w:val="0"/>
          <w:sz w:val="24"/>
          <w:highlight w:val="none"/>
          <w:u w:val="single"/>
        </w:rPr>
        <w:t> </w:t>
      </w:r>
      <w:r>
        <w:rPr>
          <w:rFonts w:hint="eastAsia" w:ascii="微软雅黑" w:hAnsi="微软雅黑" w:eastAsia="微软雅黑" w:cs="宋体"/>
          <w:color w:val="auto"/>
          <w:kern w:val="0"/>
          <w:sz w:val="24"/>
          <w:highlight w:val="none"/>
          <w:u w:val="single"/>
          <w:lang w:val="en-US" w:eastAsia="zh-CN"/>
        </w:rPr>
        <w:t>2025～2026 年度天台县泳溪乡居家养老服务中心、居家养老服务照料中心托管运营服务项目</w:t>
      </w:r>
      <w:r>
        <w:rPr>
          <w:rFonts w:hint="eastAsia" w:ascii="微软雅黑" w:hAnsi="微软雅黑" w:eastAsia="微软雅黑" w:cs="宋体"/>
          <w:color w:val="auto"/>
          <w:kern w:val="0"/>
          <w:sz w:val="24"/>
          <w:highlight w:val="none"/>
        </w:rPr>
        <w:t>的潜在供应商应在 </w:t>
      </w:r>
      <w:r>
        <w:rPr>
          <w:rFonts w:hint="eastAsia" w:ascii="微软雅黑" w:hAnsi="微软雅黑" w:eastAsia="微软雅黑" w:cs="宋体"/>
          <w:color w:val="auto"/>
          <w:kern w:val="0"/>
          <w:sz w:val="24"/>
          <w:highlight w:val="none"/>
          <w:u w:val="single"/>
        </w:rPr>
        <w:t>政府采购云平台（www.zcygov.cn） </w:t>
      </w:r>
      <w:r>
        <w:rPr>
          <w:rFonts w:hint="eastAsia" w:ascii="微软雅黑" w:hAnsi="微软雅黑" w:eastAsia="微软雅黑" w:cs="宋体"/>
          <w:color w:val="auto"/>
          <w:kern w:val="0"/>
          <w:sz w:val="24"/>
          <w:highlight w:val="none"/>
        </w:rPr>
        <w:t>获取（下载）招标文件，并于 </w:t>
      </w:r>
      <w:r>
        <w:rPr>
          <w:rFonts w:hint="eastAsia" w:ascii="微软雅黑" w:hAnsi="微软雅黑" w:eastAsia="微软雅黑" w:cs="宋体"/>
          <w:color w:val="auto"/>
          <w:kern w:val="0"/>
          <w:sz w:val="24"/>
          <w:highlight w:val="none"/>
          <w:u w:val="single"/>
        </w:rPr>
        <w:t> 202</w:t>
      </w:r>
      <w:r>
        <w:rPr>
          <w:rFonts w:hint="eastAsia" w:ascii="微软雅黑" w:hAnsi="微软雅黑" w:eastAsia="微软雅黑" w:cs="宋体"/>
          <w:color w:val="auto"/>
          <w:kern w:val="0"/>
          <w:sz w:val="24"/>
          <w:highlight w:val="none"/>
          <w:u w:val="single"/>
          <w:lang w:val="en-US" w:eastAsia="zh-CN"/>
        </w:rPr>
        <w:t>5</w:t>
      </w:r>
      <w:r>
        <w:rPr>
          <w:rFonts w:hint="eastAsia" w:ascii="微软雅黑" w:hAnsi="微软雅黑" w:eastAsia="微软雅黑" w:cs="宋体"/>
          <w:color w:val="auto"/>
          <w:kern w:val="0"/>
          <w:sz w:val="24"/>
          <w:highlight w:val="none"/>
          <w:u w:val="single"/>
        </w:rPr>
        <w:t>年</w:t>
      </w:r>
      <w:r>
        <w:rPr>
          <w:rFonts w:hint="eastAsia" w:ascii="微软雅黑" w:hAnsi="微软雅黑" w:eastAsia="微软雅黑" w:cs="宋体"/>
          <w:color w:val="auto"/>
          <w:kern w:val="0"/>
          <w:sz w:val="24"/>
          <w:highlight w:val="none"/>
          <w:u w:val="single"/>
          <w:lang w:val="en-US" w:eastAsia="zh-CN"/>
        </w:rPr>
        <w:t>1</w:t>
      </w:r>
      <w:r>
        <w:rPr>
          <w:rFonts w:hint="eastAsia" w:ascii="微软雅黑" w:hAnsi="微软雅黑" w:eastAsia="微软雅黑" w:cs="宋体"/>
          <w:color w:val="auto"/>
          <w:kern w:val="0"/>
          <w:sz w:val="24"/>
          <w:highlight w:val="none"/>
          <w:u w:val="single"/>
        </w:rPr>
        <w:t>月</w:t>
      </w:r>
      <w:r>
        <w:rPr>
          <w:rFonts w:hint="eastAsia" w:ascii="微软雅黑" w:hAnsi="微软雅黑" w:eastAsia="微软雅黑" w:cs="宋体"/>
          <w:color w:val="auto"/>
          <w:kern w:val="0"/>
          <w:sz w:val="24"/>
          <w:highlight w:val="none"/>
          <w:u w:val="single"/>
          <w:lang w:val="en-US" w:eastAsia="zh-CN"/>
        </w:rPr>
        <w:t>3</w:t>
      </w:r>
      <w:r>
        <w:rPr>
          <w:rFonts w:hint="eastAsia" w:ascii="微软雅黑" w:hAnsi="微软雅黑" w:eastAsia="微软雅黑" w:cs="宋体"/>
          <w:color w:val="auto"/>
          <w:kern w:val="0"/>
          <w:sz w:val="24"/>
          <w:highlight w:val="none"/>
          <w:u w:val="single"/>
        </w:rPr>
        <w:t>日</w:t>
      </w:r>
      <w:r>
        <w:rPr>
          <w:rFonts w:hint="eastAsia" w:ascii="微软雅黑" w:hAnsi="微软雅黑" w:eastAsia="微软雅黑" w:cs="宋体"/>
          <w:color w:val="auto"/>
          <w:kern w:val="0"/>
          <w:sz w:val="24"/>
          <w:highlight w:val="none"/>
          <w:u w:val="single"/>
          <w:lang w:val="en-US" w:eastAsia="zh-CN"/>
        </w:rPr>
        <w:t>9：00</w:t>
      </w:r>
      <w:r>
        <w:rPr>
          <w:rFonts w:hint="eastAsia" w:ascii="微软雅黑" w:hAnsi="微软雅黑" w:eastAsia="微软雅黑" w:cs="宋体"/>
          <w:color w:val="auto"/>
          <w:kern w:val="0"/>
          <w:sz w:val="24"/>
          <w:highlight w:val="none"/>
        </w:rPr>
        <w:t>北京时间）前递交（上传）响应文件</w:t>
      </w:r>
    </w:p>
    <w:p w14:paraId="0A6DD15D">
      <w:pPr>
        <w:pStyle w:val="19"/>
        <w:spacing w:before="0" w:beforeAutospacing="0" w:after="0" w:afterAutospacing="0" w:line="400" w:lineRule="exact"/>
        <w:jc w:val="left"/>
        <w:rPr>
          <w:rFonts w:hint="eastAsia" w:cs="宋体"/>
          <w:color w:val="auto"/>
          <w:highlight w:val="none"/>
        </w:rPr>
      </w:pPr>
      <w:r>
        <w:rPr>
          <w:rStyle w:val="26"/>
          <w:rFonts w:hint="eastAsia" w:ascii="仿宋" w:hAnsi="仿宋" w:eastAsia="仿宋" w:cs="仿宋"/>
          <w:color w:val="auto"/>
          <w:highlight w:val="none"/>
          <w:shd w:val="clear" w:color="auto" w:fill="FFFFFF"/>
        </w:rPr>
        <w:t>一、</w:t>
      </w:r>
      <w:r>
        <w:rPr>
          <w:rStyle w:val="26"/>
          <w:rFonts w:hint="eastAsia" w:ascii="仿宋" w:hAnsi="仿宋" w:eastAsia="仿宋" w:cs="仿宋"/>
          <w:color w:val="auto"/>
          <w:highlight w:val="none"/>
          <w:shd w:val="clear" w:color="auto" w:fill="FFFFFF"/>
          <w:lang w:val="en-US" w:eastAsia="zh-CN"/>
        </w:rPr>
        <w:t>项目基本情况</w:t>
      </w:r>
      <w:r>
        <w:rPr>
          <w:rFonts w:hint="eastAsia" w:cs="宋体"/>
          <w:color w:val="auto"/>
          <w:highlight w:val="none"/>
          <w:shd w:val="clear" w:color="auto" w:fill="FFFFFF"/>
        </w:rPr>
        <w:t>                                       </w:t>
      </w:r>
    </w:p>
    <w:p w14:paraId="396EAB34">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项目编号：</w:t>
      </w:r>
      <w:r>
        <w:rPr>
          <w:rFonts w:hint="eastAsia" w:ascii="仿宋" w:hAnsi="仿宋" w:eastAsia="仿宋" w:cs="仿宋"/>
          <w:color w:val="auto"/>
          <w:highlight w:val="none"/>
          <w:shd w:val="clear" w:color="auto" w:fill="FFFFFF"/>
          <w:lang w:val="en-US" w:eastAsia="zh-CN"/>
        </w:rPr>
        <w:t>GTCG-2024-1206</w:t>
      </w:r>
      <w:r>
        <w:rPr>
          <w:rFonts w:hint="eastAsia" w:ascii="仿宋" w:hAnsi="仿宋" w:eastAsia="仿宋" w:cs="仿宋"/>
          <w:color w:val="auto"/>
          <w:highlight w:val="none"/>
          <w:shd w:val="clear" w:color="auto" w:fill="FFFFFF"/>
        </w:rPr>
        <w:t xml:space="preserve">(招) </w:t>
      </w:r>
    </w:p>
    <w:p w14:paraId="2F9E0BF2">
      <w:pPr>
        <w:pStyle w:val="19"/>
        <w:spacing w:before="0" w:beforeAutospacing="0" w:after="0" w:afterAutospacing="0" w:line="400" w:lineRule="exact"/>
        <w:ind w:firstLine="420" w:firstLineChars="175"/>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项目名称：</w:t>
      </w:r>
      <w:r>
        <w:rPr>
          <w:rFonts w:hint="eastAsia" w:ascii="仿宋" w:hAnsi="仿宋" w:eastAsia="仿宋" w:cs="仿宋"/>
          <w:color w:val="auto"/>
          <w:highlight w:val="none"/>
          <w:shd w:val="clear" w:color="auto" w:fill="FFFFFF"/>
          <w:lang w:val="en-US" w:eastAsia="zh-CN"/>
        </w:rPr>
        <w:tab/>
      </w:r>
      <w:r>
        <w:rPr>
          <w:rFonts w:hint="eastAsia" w:ascii="仿宋" w:hAnsi="仿宋" w:eastAsia="仿宋" w:cs="仿宋"/>
          <w:color w:val="auto"/>
          <w:highlight w:val="none"/>
          <w:shd w:val="clear" w:color="auto" w:fill="FFFFFF"/>
          <w:lang w:val="en-US" w:eastAsia="zh-CN"/>
        </w:rPr>
        <w:t>2025～2026 年度天台县泳溪乡居家养老服务中心、居家养老服务照料中心托管运营服务项目</w:t>
      </w:r>
      <w:r>
        <w:rPr>
          <w:rFonts w:hint="eastAsia" w:ascii="仿宋" w:hAnsi="仿宋" w:eastAsia="仿宋" w:cs="仿宋"/>
          <w:color w:val="auto"/>
          <w:highlight w:val="none"/>
          <w:shd w:val="clear" w:color="auto" w:fill="FFFFFF"/>
        </w:rPr>
        <w:t xml:space="preserve">   </w:t>
      </w:r>
    </w:p>
    <w:p w14:paraId="12ED1BAA">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预算金额（元）：420000元</w:t>
      </w:r>
    </w:p>
    <w:p w14:paraId="6AE3F18B">
      <w:pPr>
        <w:adjustRightInd w:val="0"/>
        <w:snapToGrid w:val="0"/>
        <w:spacing w:line="400" w:lineRule="exact"/>
        <w:ind w:firstLine="480" w:firstLineChars="200"/>
        <w:rPr>
          <w:rFonts w:hint="default"/>
          <w:lang w:val="en-US" w:eastAsia="zh-CN"/>
        </w:rPr>
      </w:pPr>
      <w:r>
        <w:rPr>
          <w:rFonts w:hint="eastAsia" w:ascii="仿宋" w:hAnsi="仿宋" w:eastAsia="仿宋" w:cs="仿宋"/>
          <w:color w:val="auto"/>
          <w:kern w:val="0"/>
          <w:sz w:val="24"/>
          <w:szCs w:val="24"/>
          <w:highlight w:val="none"/>
          <w:shd w:val="clear" w:color="auto" w:fill="FFFFFF"/>
          <w:lang w:val="en-US" w:eastAsia="zh-CN" w:bidi="ar-SA"/>
        </w:rPr>
        <w:t>最高限价：420000元</w:t>
      </w:r>
    </w:p>
    <w:p w14:paraId="43AC750A">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采购需求：</w:t>
      </w:r>
    </w:p>
    <w:p w14:paraId="0A3C3091">
      <w:pPr>
        <w:widowControl/>
        <w:adjustRightInd w:val="0"/>
        <w:snapToGrid w:val="0"/>
        <w:spacing w:line="400" w:lineRule="exact"/>
        <w:ind w:firstLine="480" w:firstLineChars="200"/>
        <w:jc w:val="left"/>
        <w:rPr>
          <w:color w:val="auto"/>
        </w:rPr>
      </w:pPr>
      <w:r>
        <w:rPr>
          <w:rFonts w:hint="eastAsia" w:ascii="仿宋_GB2312" w:hAnsi="仿宋_GB2312" w:eastAsia="仿宋_GB2312" w:cs="仿宋_GB2312"/>
          <w:color w:val="auto"/>
          <w:sz w:val="24"/>
          <w:szCs w:val="20"/>
        </w:rPr>
        <w:t>标项名称</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szCs w:val="20"/>
          <w:lang w:val="en-US" w:eastAsia="zh-CN"/>
        </w:rPr>
        <w:t>2025～2026 年度天台县泳溪乡居家养老服务中心、居家养老服务照料中心托管运营服务项目</w:t>
      </w:r>
      <w:r>
        <w:rPr>
          <w:rFonts w:ascii="仿宋_GB2312" w:hAnsi="仿宋_GB2312" w:eastAsia="仿宋_GB2312" w:cs="仿宋_GB2312"/>
          <w:color w:val="auto"/>
          <w:sz w:val="24"/>
          <w:szCs w:val="20"/>
        </w:rPr>
        <w:t> </w:t>
      </w:r>
    </w:p>
    <w:p w14:paraId="14209585">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数量</w:t>
      </w:r>
      <w:r>
        <w:rPr>
          <w:rFonts w:ascii="仿宋_GB2312" w:hAnsi="仿宋_GB2312" w:eastAsia="仿宋_GB2312" w:cs="仿宋_GB2312"/>
          <w:color w:val="auto"/>
          <w:sz w:val="24"/>
          <w:szCs w:val="20"/>
        </w:rPr>
        <w:t>: 1</w:t>
      </w:r>
    </w:p>
    <w:p w14:paraId="2C9A5987">
      <w:pPr>
        <w:widowControl/>
        <w:adjustRightInd w:val="0"/>
        <w:snapToGrid w:val="0"/>
        <w:spacing w:line="400" w:lineRule="exact"/>
        <w:ind w:firstLine="480" w:firstLineChars="200"/>
        <w:jc w:val="left"/>
        <w:rPr>
          <w:rFonts w:hint="default" w:ascii="仿宋_GB2312" w:hAnsi="仿宋_GB2312" w:eastAsia="仿宋_GB2312" w:cs="仿宋_GB2312"/>
          <w:color w:val="auto"/>
          <w:sz w:val="24"/>
          <w:szCs w:val="20"/>
          <w:lang w:val="en-US"/>
        </w:rPr>
      </w:pPr>
      <w:r>
        <w:rPr>
          <w:rFonts w:hint="eastAsia" w:ascii="仿宋_GB2312" w:hAnsi="仿宋_GB2312" w:eastAsia="仿宋_GB2312" w:cs="仿宋_GB2312"/>
          <w:color w:val="auto"/>
          <w:sz w:val="24"/>
          <w:szCs w:val="20"/>
        </w:rPr>
        <w:t>预算金额（元）</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lang w:val="en-US" w:eastAsia="zh-CN"/>
        </w:rPr>
        <w:t>420000</w:t>
      </w:r>
    </w:p>
    <w:p w14:paraId="7355DBF5">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简要规格描述或项目基本概况介绍、用途：详见招标文件第四章 </w:t>
      </w:r>
    </w:p>
    <w:p w14:paraId="2FDD2D84">
      <w:pPr>
        <w:widowControl/>
        <w:adjustRightInd w:val="0"/>
        <w:snapToGrid w:val="0"/>
        <w:spacing w:line="400" w:lineRule="exact"/>
        <w:ind w:firstLine="480" w:firstLineChars="200"/>
        <w:jc w:val="left"/>
        <w:rPr>
          <w:color w:val="auto"/>
        </w:rPr>
      </w:pPr>
      <w:r>
        <w:rPr>
          <w:rFonts w:ascii="仿宋_GB2312" w:hAnsi="Courier New" w:eastAsia="仿宋_GB2312"/>
          <w:color w:val="auto"/>
          <w:sz w:val="24"/>
          <w:szCs w:val="20"/>
        </w:rPr>
        <w:t>备注：</w:t>
      </w:r>
    </w:p>
    <w:p w14:paraId="4B72BE45">
      <w:pPr>
        <w:pStyle w:val="19"/>
        <w:tabs>
          <w:tab w:val="left" w:pos="6530"/>
        </w:tabs>
        <w:spacing w:before="0" w:beforeAutospacing="0" w:after="0" w:afterAutospacing="0" w:line="400" w:lineRule="exact"/>
        <w:ind w:firstLine="480" w:firstLineChars="200"/>
        <w:rPr>
          <w:color w:val="auto"/>
          <w:highlight w:val="none"/>
        </w:rPr>
      </w:pPr>
      <w:r>
        <w:rPr>
          <w:rFonts w:hint="eastAsia" w:ascii="仿宋" w:hAnsi="仿宋" w:eastAsia="仿宋" w:cs="仿宋"/>
          <w:color w:val="auto"/>
          <w:highlight w:val="none"/>
          <w:shd w:val="clear" w:color="auto" w:fill="FFFFFF"/>
        </w:rPr>
        <w:t>合同履约期限：详见招标文件</w:t>
      </w:r>
    </w:p>
    <w:p w14:paraId="7198DE91">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 本项目（否）接受联合体投标。</w:t>
      </w:r>
    </w:p>
    <w:p w14:paraId="4DA8B7A1">
      <w:pPr>
        <w:pStyle w:val="19"/>
        <w:spacing w:before="0" w:beforeAutospacing="0" w:after="0" w:afterAutospacing="0" w:line="400" w:lineRule="exact"/>
        <w:rPr>
          <w:color w:val="auto"/>
          <w:highlight w:val="none"/>
        </w:rPr>
      </w:pPr>
      <w:r>
        <w:rPr>
          <w:rStyle w:val="26"/>
          <w:rFonts w:hint="eastAsia" w:ascii="仿宋" w:hAnsi="仿宋" w:eastAsia="仿宋" w:cs="仿宋"/>
          <w:color w:val="auto"/>
          <w:highlight w:val="none"/>
          <w:shd w:val="clear" w:color="auto" w:fill="FFFFFF"/>
        </w:rPr>
        <w:t>二、申请人的资格要求：</w:t>
      </w:r>
    </w:p>
    <w:p w14:paraId="58BFC6A4">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2BBD0D10">
      <w:pPr>
        <w:pStyle w:val="19"/>
        <w:spacing w:before="0" w:beforeAutospacing="0" w:after="0" w:afterAutospacing="0" w:line="400" w:lineRule="exact"/>
        <w:rPr>
          <w:rFonts w:hint="eastAsia" w:eastAsia="仿宋"/>
          <w:color w:val="auto"/>
          <w:highlight w:val="none"/>
          <w:lang w:val="en-US" w:eastAsia="zh-CN"/>
        </w:rPr>
      </w:pPr>
      <w:r>
        <w:rPr>
          <w:rFonts w:hint="eastAsia" w:ascii="仿宋" w:hAnsi="仿宋" w:eastAsia="仿宋" w:cs="仿宋"/>
          <w:color w:val="auto"/>
          <w:highlight w:val="none"/>
          <w:shd w:val="clear" w:color="auto" w:fill="FFFFFF"/>
        </w:rPr>
        <w:t>    2.落实政府采购政策需满足的资格要求：本项目专门面向中小企业采购（须在资格证明文件里提供《中小企业声明函》）</w:t>
      </w:r>
    </w:p>
    <w:p w14:paraId="478A3DA8">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3.本项目的特定资格要求：无 </w:t>
      </w:r>
    </w:p>
    <w:p w14:paraId="43207A74">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三、获取招标文件 </w:t>
      </w:r>
    </w:p>
    <w:p w14:paraId="283E486A">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1、获取时间：招标公告发布之日起至投标截止时间前</w:t>
      </w:r>
    </w:p>
    <w:p w14:paraId="42240D57">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2、获取地点：政府采购云平台（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w:t>
      </w:r>
    </w:p>
    <w:p w14:paraId="18CB545C">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3、获取采购文件方式：在线获取</w:t>
      </w:r>
    </w:p>
    <w:p w14:paraId="1874552E">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4084D8B1">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173934EF">
      <w:pPr>
        <w:pStyle w:val="19"/>
        <w:spacing w:before="0" w:beforeAutospacing="0" w:after="0" w:afterAutospacing="0" w:line="400" w:lineRule="exact"/>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注：请供应商按上述要求获取采购文件，如未在“政采云”系统内完成相关流程，引起的投标无效责任自负。</w:t>
      </w:r>
    </w:p>
    <w:p w14:paraId="4EFA095C">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4、采购文件售价：免费（不提供纸质版采购文件，不收取工本费）。</w:t>
      </w:r>
    </w:p>
    <w:p w14:paraId="3051297D">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四、提交投标文件截止时间、开标时间和地点</w:t>
      </w:r>
    </w:p>
    <w:p w14:paraId="73318CC5">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提交投标文件截止时间：202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9：00</w:t>
      </w:r>
      <w:r>
        <w:rPr>
          <w:rFonts w:hint="eastAsia" w:ascii="仿宋" w:hAnsi="仿宋" w:eastAsia="仿宋" w:cs="仿宋"/>
          <w:color w:val="auto"/>
          <w:highlight w:val="none"/>
          <w:shd w:val="clear" w:color="auto" w:fill="FFFFFF"/>
        </w:rPr>
        <w:t>（北京时间）</w:t>
      </w:r>
    </w:p>
    <w:p w14:paraId="208449B5">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投标地点（网址）：在政府采购云平台（www.zcygov.cn） </w:t>
      </w:r>
    </w:p>
    <w:p w14:paraId="0AAEE88E">
      <w:pPr>
        <w:pStyle w:val="19"/>
        <w:spacing w:before="0" w:beforeAutospacing="0" w:after="0" w:afterAutospacing="0" w:line="400" w:lineRule="exact"/>
        <w:rPr>
          <w:rFonts w:eastAsia="仿宋"/>
          <w:color w:val="auto"/>
          <w:highlight w:val="none"/>
        </w:rPr>
      </w:pPr>
      <w:r>
        <w:rPr>
          <w:rFonts w:hint="eastAsia" w:ascii="仿宋" w:hAnsi="仿宋" w:eastAsia="仿宋" w:cs="仿宋"/>
          <w:color w:val="auto"/>
          <w:highlight w:val="none"/>
          <w:shd w:val="clear" w:color="auto" w:fill="FFFFFF"/>
        </w:rPr>
        <w:t>    开标时间：202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9：00</w:t>
      </w:r>
      <w:r>
        <w:rPr>
          <w:rFonts w:hint="eastAsia" w:ascii="仿宋" w:hAnsi="仿宋" w:eastAsia="仿宋" w:cs="仿宋"/>
          <w:color w:val="auto"/>
          <w:highlight w:val="none"/>
          <w:shd w:val="clear" w:color="auto" w:fill="FFFFFF"/>
        </w:rPr>
        <w:t>（北京时间）</w:t>
      </w:r>
    </w:p>
    <w:p w14:paraId="2BD08D3D">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    开标地点（网址）：在政府采购云平台（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）上开启投标文件</w:t>
      </w:r>
    </w:p>
    <w:p w14:paraId="2438F69D">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开标时间后，待采购组织机构发出解密通知后30分钟内，供应商须登录“政采云”平台，用“项目采购-开标评标”功能解密投标文件。</w:t>
      </w:r>
    </w:p>
    <w:p w14:paraId="4A2010F5">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五、公告期限 </w:t>
      </w:r>
    </w:p>
    <w:p w14:paraId="3AA0397D">
      <w:pPr>
        <w:pStyle w:val="19"/>
        <w:shd w:val="clear" w:color="auto" w:fill="FFFFFF"/>
        <w:spacing w:before="0" w:beforeAutospacing="0" w:after="0" w:afterAutospacing="0" w:line="400" w:lineRule="exact"/>
        <w:rPr>
          <w:rFonts w:hint="eastAsia" w:cs="宋体"/>
          <w:color w:val="auto"/>
          <w:highlight w:val="none"/>
        </w:rPr>
      </w:pPr>
      <w:r>
        <w:rPr>
          <w:rFonts w:ascii="仿宋" w:hAnsi="仿宋" w:eastAsia="仿宋" w:cs="仿宋"/>
          <w:color w:val="auto"/>
          <w:highlight w:val="none"/>
          <w:shd w:val="clear" w:color="auto" w:fill="FFFFFF"/>
        </w:rPr>
        <w:t>    自本公告发布之日起5个工作日。</w:t>
      </w:r>
    </w:p>
    <w:p w14:paraId="779B92AC">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六、其他补充事宜</w:t>
      </w:r>
    </w:p>
    <w:p w14:paraId="21552267">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CEC4EF2">
      <w:pPr>
        <w:pStyle w:val="2"/>
        <w:spacing w:line="360" w:lineRule="exact"/>
        <w:ind w:firstLine="360" w:firstLineChars="15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C1D581">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58ABFC">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4.投标人信用信息查询渠道及截止时点、信用信息查询记录和证据留存的具体方式、信用信息的使用规则：</w:t>
      </w:r>
    </w:p>
    <w:p w14:paraId="054AC5A0">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查询渠道：信用中国（网址：http://www.creditchina.gov.cn）、中国政府采购网(网址：http://www.ccgp.gov.cn）。</w:t>
      </w:r>
    </w:p>
    <w:p w14:paraId="236D28D7">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截止时点：开标后评标前。</w:t>
      </w:r>
    </w:p>
    <w:p w14:paraId="42FA87E4">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信用信息查询记录和证据留存的具体方式：由采购组织机构在规定查询时间内打印信用信息查询记录并归入项目档案。</w:t>
      </w:r>
    </w:p>
    <w:p w14:paraId="5F54E63B">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56344865">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七、对本次采购提出询问、质疑、投诉，请按以下方式联系</w:t>
      </w:r>
    </w:p>
    <w:p w14:paraId="436D34FD">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1.采购人信息</w:t>
      </w:r>
    </w:p>
    <w:p w14:paraId="1C135397">
      <w:pPr>
        <w:pStyle w:val="19"/>
        <w:spacing w:before="0" w:beforeAutospacing="0" w:after="0" w:afterAutospacing="0" w:line="440" w:lineRule="exact"/>
        <w:ind w:firstLine="480" w:firstLineChars="20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    称：</w:t>
      </w:r>
      <w:r>
        <w:rPr>
          <w:rFonts w:hint="eastAsia" w:ascii="仿宋" w:hAnsi="仿宋" w:eastAsia="仿宋" w:cs="仿宋"/>
          <w:color w:val="auto"/>
          <w:highlight w:val="none"/>
          <w:shd w:val="clear" w:color="auto" w:fill="FFFFFF"/>
          <w:lang w:eastAsia="zh-CN"/>
        </w:rPr>
        <w:t>天台县泳溪乡人民政府</w:t>
      </w:r>
    </w:p>
    <w:p w14:paraId="556BFCA8">
      <w:pPr>
        <w:pStyle w:val="19"/>
        <w:spacing w:before="0" w:beforeAutospacing="0" w:after="0" w:afterAutospacing="0" w:line="440" w:lineRule="exact"/>
        <w:rPr>
          <w:rFonts w:hint="default" w:ascii="仿宋" w:hAnsi="仿宋" w:eastAsia="仿宋" w:cs="仿宋"/>
          <w:b w:val="0"/>
          <w:bCs/>
          <w:color w:val="auto"/>
          <w:highlight w:val="none"/>
          <w:shd w:val="clear" w:color="auto" w:fill="FFFFFF"/>
          <w:lang w:val="en-US" w:eastAsia="zh-CN"/>
        </w:rPr>
      </w:pPr>
      <w:r>
        <w:rPr>
          <w:rFonts w:hint="eastAsia" w:ascii="仿宋" w:hAnsi="仿宋" w:eastAsia="仿宋" w:cs="仿宋"/>
          <w:color w:val="auto"/>
          <w:highlight w:val="none"/>
          <w:shd w:val="clear" w:color="auto" w:fill="FFFFFF"/>
        </w:rPr>
        <w:t xml:space="preserve">    </w:t>
      </w:r>
      <w:r>
        <w:rPr>
          <w:rFonts w:hint="eastAsia" w:ascii="仿宋" w:hAnsi="仿宋" w:eastAsia="仿宋" w:cs="仿宋"/>
          <w:b w:val="0"/>
          <w:bCs/>
          <w:color w:val="auto"/>
          <w:highlight w:val="none"/>
          <w:shd w:val="clear" w:color="auto" w:fill="FFFFFF"/>
        </w:rPr>
        <w:t xml:space="preserve"> 地    址：</w:t>
      </w:r>
      <w:r>
        <w:rPr>
          <w:rFonts w:hint="eastAsia" w:ascii="仿宋" w:hAnsi="仿宋" w:eastAsia="仿宋" w:cs="仿宋"/>
          <w:b w:val="0"/>
          <w:bCs/>
          <w:color w:val="auto"/>
          <w:highlight w:val="none"/>
          <w:shd w:val="clear" w:color="auto" w:fill="FFFFFF"/>
          <w:lang w:eastAsia="zh-CN"/>
        </w:rPr>
        <w:t>天台县泳溪乡人民政府</w:t>
      </w:r>
    </w:p>
    <w:p w14:paraId="566FDBCE">
      <w:pPr>
        <w:pStyle w:val="19"/>
        <w:spacing w:before="0" w:beforeAutospacing="0" w:after="0" w:afterAutospacing="0" w:line="440" w:lineRule="exact"/>
        <w:ind w:firstLine="480" w:firstLineChars="200"/>
        <w:rPr>
          <w:rFonts w:hint="eastAsia" w:ascii="仿宋" w:hAnsi="仿宋" w:eastAsia="仿宋" w:cs="仿宋"/>
          <w:b w:val="0"/>
          <w:bCs/>
          <w:color w:val="auto"/>
          <w:highlight w:val="none"/>
          <w:shd w:val="clear" w:color="auto" w:fill="FFFFFF"/>
          <w:lang w:val="en-US" w:eastAsia="zh-CN"/>
        </w:rPr>
      </w:pPr>
      <w:r>
        <w:rPr>
          <w:rFonts w:hint="eastAsia" w:ascii="仿宋" w:hAnsi="仿宋" w:eastAsia="仿宋" w:cs="仿宋"/>
          <w:b w:val="0"/>
          <w:bCs/>
          <w:color w:val="auto"/>
          <w:highlight w:val="none"/>
          <w:shd w:val="clear" w:color="auto" w:fill="FFFFFF"/>
        </w:rPr>
        <w:t>项目联系人（询问）：</w:t>
      </w:r>
      <w:r>
        <w:rPr>
          <w:rFonts w:hint="eastAsia" w:ascii="仿宋" w:hAnsi="仿宋" w:eastAsia="仿宋" w:cs="仿宋"/>
          <w:b w:val="0"/>
          <w:bCs/>
          <w:color w:val="auto"/>
          <w:highlight w:val="none"/>
          <w:shd w:val="clear" w:color="auto" w:fill="FFFFFF"/>
          <w:lang w:val="en-US" w:eastAsia="zh-CN"/>
        </w:rPr>
        <w:t xml:space="preserve">陈忠华      </w:t>
      </w:r>
      <w:r>
        <w:rPr>
          <w:rFonts w:hint="eastAsia" w:ascii="仿宋" w:hAnsi="仿宋" w:eastAsia="仿宋" w:cs="仿宋"/>
          <w:b w:val="0"/>
          <w:bCs/>
          <w:color w:val="auto"/>
          <w:highlight w:val="none"/>
          <w:shd w:val="clear" w:color="auto" w:fill="FFFFFF"/>
        </w:rPr>
        <w:t xml:space="preserve">   项目联系方式（询问）：</w:t>
      </w:r>
      <w:r>
        <w:rPr>
          <w:rFonts w:hint="eastAsia" w:ascii="仿宋" w:hAnsi="仿宋" w:eastAsia="仿宋" w:cs="仿宋"/>
          <w:b w:val="0"/>
          <w:bCs/>
          <w:color w:val="auto"/>
          <w:highlight w:val="none"/>
          <w:shd w:val="clear" w:color="auto" w:fill="FFFFFF"/>
          <w:lang w:val="en-US" w:eastAsia="zh-CN"/>
        </w:rPr>
        <w:t xml:space="preserve">18968473242     </w:t>
      </w:r>
      <w:r>
        <w:rPr>
          <w:rFonts w:hint="eastAsia" w:ascii="仿宋" w:hAnsi="仿宋" w:eastAsia="仿宋" w:cs="仿宋"/>
          <w:b w:val="0"/>
          <w:bCs/>
          <w:color w:val="auto"/>
          <w:highlight w:val="none"/>
          <w:shd w:val="clear" w:color="auto" w:fill="FFFFFF"/>
        </w:rPr>
        <w:t xml:space="preserve"> </w:t>
      </w:r>
    </w:p>
    <w:p w14:paraId="581D2724">
      <w:pPr>
        <w:pStyle w:val="19"/>
        <w:spacing w:before="0" w:beforeAutospacing="0" w:after="0" w:afterAutospacing="0" w:line="440" w:lineRule="exact"/>
        <w:rPr>
          <w:rFonts w:hint="eastAsia" w:ascii="仿宋" w:hAnsi="仿宋" w:eastAsia="仿宋" w:cs="仿宋"/>
          <w:b w:val="0"/>
          <w:bCs/>
          <w:color w:val="auto"/>
          <w:highlight w:val="none"/>
          <w:shd w:val="clear" w:color="auto" w:fill="FFFFFF"/>
          <w:lang w:eastAsia="zh-CN"/>
        </w:rPr>
      </w:pPr>
      <w:r>
        <w:rPr>
          <w:rFonts w:hint="eastAsia" w:ascii="仿宋" w:hAnsi="仿宋" w:eastAsia="仿宋" w:cs="仿宋"/>
          <w:b w:val="0"/>
          <w:bCs/>
          <w:color w:val="auto"/>
          <w:highlight w:val="none"/>
          <w:shd w:val="clear" w:color="auto" w:fill="FFFFFF"/>
        </w:rPr>
        <w:t>     质疑联系人：</w:t>
      </w:r>
      <w:r>
        <w:rPr>
          <w:rFonts w:hint="eastAsia" w:ascii="仿宋" w:hAnsi="仿宋" w:eastAsia="仿宋" w:cs="仿宋"/>
          <w:b w:val="0"/>
          <w:bCs/>
          <w:color w:val="auto"/>
          <w:highlight w:val="none"/>
          <w:shd w:val="clear" w:color="auto" w:fill="FFFFFF"/>
          <w:lang w:val="en-US" w:eastAsia="zh-CN"/>
        </w:rPr>
        <w:t xml:space="preserve">陈忠华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质疑联系方式：</w:t>
      </w:r>
      <w:r>
        <w:rPr>
          <w:rFonts w:hint="eastAsia" w:ascii="仿宋" w:hAnsi="仿宋" w:eastAsia="仿宋" w:cs="仿宋"/>
          <w:b w:val="0"/>
          <w:bCs/>
          <w:color w:val="auto"/>
          <w:highlight w:val="none"/>
          <w:shd w:val="clear" w:color="auto" w:fill="FFFFFF"/>
          <w:lang w:val="en-US" w:eastAsia="zh-CN"/>
        </w:rPr>
        <w:t xml:space="preserve">18968473242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p>
    <w:p w14:paraId="215152F9">
      <w:pPr>
        <w:pStyle w:val="19"/>
        <w:spacing w:before="0" w:beforeAutospacing="0" w:after="0" w:afterAutospacing="0" w:line="400" w:lineRule="exact"/>
        <w:ind w:firstLine="240" w:firstLineChars="100"/>
        <w:rPr>
          <w:color w:val="auto"/>
          <w:highlight w:val="none"/>
        </w:rPr>
      </w:pPr>
      <w:r>
        <w:rPr>
          <w:rFonts w:hint="eastAsia" w:ascii="仿宋" w:hAnsi="仿宋" w:eastAsia="仿宋" w:cs="仿宋"/>
          <w:color w:val="auto"/>
          <w:highlight w:val="none"/>
          <w:shd w:val="clear" w:color="auto" w:fill="FFFFFF"/>
        </w:rPr>
        <w:t>  2.采购代理机构信息            </w:t>
      </w:r>
    </w:p>
    <w:p w14:paraId="3F0CFDFC">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w:t>
      </w:r>
      <w:r>
        <w:rPr>
          <w:rFonts w:hint="eastAsia" w:ascii="仿宋" w:hAnsi="仿宋" w:eastAsia="仿宋" w:cs="仿宋"/>
          <w:color w:val="auto"/>
          <w:highlight w:val="none"/>
          <w:shd w:val="clear" w:color="auto" w:fill="FFFFFF"/>
          <w:lang w:eastAsia="zh-CN"/>
        </w:rPr>
        <w:t>浙江广通工程咨询有限公司</w:t>
      </w:r>
      <w:r>
        <w:rPr>
          <w:rFonts w:hint="eastAsia" w:ascii="仿宋" w:hAnsi="仿宋" w:eastAsia="仿宋" w:cs="仿宋"/>
          <w:color w:val="auto"/>
          <w:highlight w:val="none"/>
          <w:shd w:val="clear" w:color="auto" w:fill="FFFFFF"/>
        </w:rPr>
        <w:t>             </w:t>
      </w:r>
    </w:p>
    <w:p w14:paraId="65A5F4D8">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地    址：天台县-和合北路天台泰和开元大酒店东侧约60米</w:t>
      </w:r>
      <w:r>
        <w:rPr>
          <w:rFonts w:hint="eastAsia" w:ascii="仿宋" w:hAnsi="仿宋" w:eastAsia="仿宋" w:cs="仿宋"/>
          <w:color w:val="auto"/>
          <w:highlight w:val="none"/>
          <w:shd w:val="clear" w:color="auto" w:fill="FFFFFF"/>
          <w:lang w:eastAsia="zh-CN"/>
        </w:rPr>
        <w:t> </w:t>
      </w:r>
      <w:r>
        <w:rPr>
          <w:rFonts w:hint="eastAsia" w:ascii="仿宋" w:hAnsi="仿宋" w:eastAsia="仿宋" w:cs="仿宋"/>
          <w:color w:val="auto"/>
          <w:highlight w:val="none"/>
          <w:shd w:val="clear" w:color="auto" w:fill="FFFFFF"/>
        </w:rPr>
        <w:t>    传    真：</w:t>
      </w:r>
      <w:r>
        <w:rPr>
          <w:rFonts w:hint="eastAsia" w:ascii="仿宋" w:hAnsi="仿宋" w:eastAsia="仿宋" w:cs="仿宋"/>
          <w:color w:val="auto"/>
          <w:highlight w:val="none"/>
          <w:shd w:val="clear" w:color="auto" w:fill="FFFFFF"/>
          <w:lang w:val="en-US" w:eastAsia="zh-CN"/>
        </w:rPr>
        <w:t>/</w:t>
      </w:r>
      <w:r>
        <w:rPr>
          <w:rFonts w:hint="eastAsia" w:ascii="仿宋" w:hAnsi="仿宋" w:eastAsia="仿宋" w:cs="仿宋"/>
          <w:color w:val="auto"/>
          <w:highlight w:val="none"/>
          <w:shd w:val="clear" w:color="auto" w:fill="FFFFFF"/>
        </w:rPr>
        <w:t>            </w:t>
      </w:r>
    </w:p>
    <w:p w14:paraId="79432157">
      <w:pPr>
        <w:pStyle w:val="19"/>
        <w:spacing w:before="0" w:beforeAutospacing="0" w:after="0" w:afterAutospacing="0" w:line="400" w:lineRule="exact"/>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    项目联系人（询问）：</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项目联系方式（询问）：</w:t>
      </w:r>
      <w:r>
        <w:rPr>
          <w:rFonts w:hint="eastAsia" w:ascii="仿宋" w:hAnsi="仿宋" w:eastAsia="仿宋" w:cs="仿宋"/>
          <w:color w:val="auto"/>
          <w:highlight w:val="none"/>
          <w:shd w:val="clear" w:color="auto" w:fill="FFFFFF"/>
          <w:lang w:eastAsia="zh-CN"/>
        </w:rPr>
        <w:t>18857656201</w:t>
      </w:r>
    </w:p>
    <w:p w14:paraId="656F6B28">
      <w:pPr>
        <w:pStyle w:val="19"/>
        <w:spacing w:before="0" w:beforeAutospacing="0" w:after="0" w:afterAutospacing="0" w:line="40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质疑联系人：</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质疑联系方式：</w:t>
      </w:r>
      <w:r>
        <w:rPr>
          <w:rFonts w:hint="default" w:ascii="仿宋" w:hAnsi="仿宋" w:eastAsia="仿宋" w:cs="仿宋"/>
          <w:color w:val="auto"/>
          <w:highlight w:val="none"/>
          <w:shd w:val="clear" w:color="auto" w:fill="FFFFFF"/>
          <w:lang w:val="en-US" w:eastAsia="zh-CN"/>
        </w:rPr>
        <w:t>18857626201</w:t>
      </w:r>
      <w:r>
        <w:rPr>
          <w:rFonts w:hint="eastAsia" w:ascii="仿宋" w:hAnsi="仿宋" w:eastAsia="仿宋" w:cs="仿宋"/>
          <w:color w:val="auto"/>
          <w:highlight w:val="none"/>
          <w:shd w:val="clear" w:color="auto" w:fill="FFFFFF"/>
        </w:rPr>
        <w:t>　　　　　     </w:t>
      </w:r>
    </w:p>
    <w:p w14:paraId="04EEEDB6">
      <w:pPr>
        <w:pStyle w:val="19"/>
        <w:spacing w:before="0" w:beforeAutospacing="0" w:after="0" w:afterAutospacing="0" w:line="400" w:lineRule="exact"/>
        <w:ind w:firstLine="420"/>
        <w:rPr>
          <w:color w:val="auto"/>
          <w:highlight w:val="none"/>
        </w:rPr>
      </w:pPr>
      <w:r>
        <w:rPr>
          <w:rFonts w:hint="eastAsia" w:ascii="仿宋" w:hAnsi="仿宋" w:eastAsia="仿宋" w:cs="仿宋"/>
          <w:color w:val="auto"/>
          <w:highlight w:val="none"/>
          <w:shd w:val="clear" w:color="auto" w:fill="FFFFFF"/>
        </w:rPr>
        <w:t> 3.同级政府采购监督管理部门            </w:t>
      </w:r>
    </w:p>
    <w:p w14:paraId="35CA8DD1">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称：天台县财政局             地    址：天台县飞鹤路189号             </w:t>
      </w:r>
    </w:p>
    <w:p w14:paraId="38230E3E">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联系人 ：王</w:t>
      </w:r>
      <w:r>
        <w:rPr>
          <w:rFonts w:hint="eastAsia" w:ascii="仿宋" w:hAnsi="仿宋" w:eastAsia="仿宋" w:cs="仿宋"/>
          <w:color w:val="auto"/>
          <w:highlight w:val="none"/>
          <w:shd w:val="clear" w:color="auto" w:fill="FFFFFF"/>
          <w:lang w:val="en-US" w:eastAsia="zh-CN"/>
        </w:rPr>
        <w:t>女士</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监督投诉电话：0576-89353856   </w:t>
      </w:r>
    </w:p>
    <w:p w14:paraId="50B30B02">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八、本公告发布媒体：</w:t>
      </w:r>
    </w:p>
    <w:p w14:paraId="7D26441B">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浙江政府采购网：</w:t>
      </w:r>
      <w:r>
        <w:rPr>
          <w:rFonts w:hint="eastAsia" w:ascii="仿宋" w:hAnsi="仿宋" w:eastAsia="仿宋" w:cs="仿宋"/>
          <w:color w:val="auto"/>
          <w:highlight w:val="none"/>
          <w:shd w:val="clear" w:color="auto" w:fill="FFFFFF"/>
          <w:lang w:eastAsia="zh-CN"/>
        </w:rPr>
        <w:t>https://zfcg.czt.zj.gov.cn/</w:t>
      </w:r>
    </w:p>
    <w:p w14:paraId="5DE884DD">
      <w:pPr>
        <w:pStyle w:val="19"/>
        <w:spacing w:before="0" w:beforeAutospacing="0" w:after="0" w:afterAutospacing="0" w:line="400" w:lineRule="exact"/>
        <w:ind w:firstLine="373"/>
        <w:rPr>
          <w:color w:val="auto"/>
          <w:highlight w:val="none"/>
        </w:rPr>
      </w:pPr>
      <w:r>
        <w:rPr>
          <w:rFonts w:hint="eastAsia" w:ascii="仿宋" w:hAnsi="仿宋" w:eastAsia="仿宋" w:cs="仿宋"/>
          <w:color w:val="auto"/>
          <w:highlight w:val="none"/>
          <w:shd w:val="clear" w:color="auto" w:fill="FFFFFF"/>
        </w:rPr>
        <w:t xml:space="preserve">天台县公共资源交易中心网： </w:t>
      </w:r>
      <w:r>
        <w:rPr>
          <w:rFonts w:hint="eastAsia" w:ascii="仿宋" w:hAnsi="仿宋" w:eastAsia="仿宋" w:cs="仿宋"/>
          <w:color w:val="auto"/>
          <w:highlight w:val="none"/>
          <w:shd w:val="clear" w:color="auto" w:fill="FFFFFF"/>
          <w:lang w:eastAsia="zh-CN"/>
        </w:rPr>
        <w:t>http://www.zjtt.gov.cn/col/col1229397624</w:t>
      </w:r>
      <w:r>
        <w:rPr>
          <w:rFonts w:hint="eastAsia" w:ascii="仿宋" w:hAnsi="仿宋" w:eastAsia="仿宋" w:cs="仿宋"/>
          <w:color w:val="auto"/>
          <w:highlight w:val="none"/>
          <w:shd w:val="clear" w:color="auto" w:fill="FFFFFF"/>
        </w:rPr>
        <w:t xml:space="preserve">        </w:t>
      </w:r>
    </w:p>
    <w:p w14:paraId="7AD5F5DF">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bookmarkStart w:id="1" w:name="_Toc123628875"/>
      <w:r>
        <w:rPr>
          <w:rStyle w:val="26"/>
          <w:rFonts w:hint="eastAsia" w:ascii="仿宋" w:hAnsi="仿宋" w:eastAsia="仿宋" w:cs="仿宋"/>
          <w:color w:val="auto"/>
          <w:highlight w:val="none"/>
          <w:shd w:val="clear" w:color="auto" w:fill="FFFFFF"/>
          <w:lang w:val="en-US" w:eastAsia="zh-CN"/>
        </w:rPr>
        <w:t>九</w:t>
      </w:r>
      <w:r>
        <w:rPr>
          <w:rStyle w:val="26"/>
          <w:rFonts w:hint="eastAsia" w:ascii="仿宋" w:hAnsi="仿宋" w:eastAsia="仿宋" w:cs="仿宋"/>
          <w:color w:val="auto"/>
          <w:highlight w:val="none"/>
          <w:shd w:val="clear" w:color="auto" w:fill="FFFFFF"/>
        </w:rPr>
        <w:t>、政采贷服务：</w:t>
      </w:r>
    </w:p>
    <w:p w14:paraId="012710F1">
      <w:pPr>
        <w:pStyle w:val="2"/>
        <w:spacing w:line="360" w:lineRule="exact"/>
        <w:ind w:firstLine="482"/>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供应商如有融资需求，可使用以下银行的政采贷服务：</w:t>
      </w:r>
    </w:p>
    <w:p w14:paraId="07BB9438">
      <w:pPr>
        <w:pStyle w:val="2"/>
        <w:spacing w:line="360" w:lineRule="exact"/>
        <w:ind w:firstLine="482"/>
        <w:rPr>
          <w:rFonts w:hint="eastAsia" w:ascii="仿宋" w:hAnsi="仿宋" w:eastAsia="仿宋" w:cs="Arial"/>
          <w:b/>
          <w:bCs/>
          <w:color w:val="auto"/>
          <w:sz w:val="24"/>
          <w:highlight w:val="none"/>
        </w:rPr>
      </w:pPr>
    </w:p>
    <w:tbl>
      <w:tblPr>
        <w:tblStyle w:val="2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1"/>
        <w:gridCol w:w="1746"/>
        <w:gridCol w:w="1424"/>
        <w:gridCol w:w="2277"/>
      </w:tblGrid>
      <w:tr w14:paraId="4304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294512D8">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银行</w:t>
            </w:r>
          </w:p>
        </w:tc>
        <w:tc>
          <w:tcPr>
            <w:tcW w:w="1746" w:type="dxa"/>
            <w:noWrap w:val="0"/>
            <w:vAlign w:val="top"/>
          </w:tcPr>
          <w:p w14:paraId="2351EDF2">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贷款年利率</w:t>
            </w:r>
          </w:p>
        </w:tc>
        <w:tc>
          <w:tcPr>
            <w:tcW w:w="1424" w:type="dxa"/>
            <w:noWrap w:val="0"/>
            <w:vAlign w:val="top"/>
          </w:tcPr>
          <w:p w14:paraId="367D6C4F">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联系人</w:t>
            </w:r>
          </w:p>
        </w:tc>
        <w:tc>
          <w:tcPr>
            <w:tcW w:w="2277" w:type="dxa"/>
            <w:noWrap w:val="0"/>
            <w:vAlign w:val="top"/>
          </w:tcPr>
          <w:p w14:paraId="09A6489A">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电话</w:t>
            </w:r>
          </w:p>
        </w:tc>
      </w:tr>
      <w:tr w14:paraId="1CE8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6099C49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746" w:type="dxa"/>
            <w:noWrap w:val="0"/>
            <w:vAlign w:val="top"/>
          </w:tcPr>
          <w:p w14:paraId="14561BB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3.8%起</w:t>
            </w:r>
          </w:p>
        </w:tc>
        <w:tc>
          <w:tcPr>
            <w:tcW w:w="1424" w:type="dxa"/>
            <w:noWrap w:val="0"/>
            <w:vAlign w:val="top"/>
          </w:tcPr>
          <w:p w14:paraId="383D94A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2277" w:type="dxa"/>
            <w:noWrap w:val="0"/>
            <w:vAlign w:val="top"/>
          </w:tcPr>
          <w:p w14:paraId="6384230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404C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6A6875E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746" w:type="dxa"/>
            <w:noWrap w:val="0"/>
            <w:vAlign w:val="top"/>
          </w:tcPr>
          <w:p w14:paraId="1AA7B0C2">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3.35%起</w:t>
            </w:r>
          </w:p>
        </w:tc>
        <w:tc>
          <w:tcPr>
            <w:tcW w:w="1424" w:type="dxa"/>
            <w:noWrap w:val="0"/>
            <w:vAlign w:val="top"/>
          </w:tcPr>
          <w:p w14:paraId="66D2C50C">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2277" w:type="dxa"/>
            <w:noWrap w:val="0"/>
            <w:vAlign w:val="top"/>
          </w:tcPr>
          <w:p w14:paraId="6800F00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1722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351" w:type="dxa"/>
            <w:noWrap w:val="0"/>
            <w:vAlign w:val="top"/>
          </w:tcPr>
          <w:p w14:paraId="57602C42">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746" w:type="dxa"/>
            <w:noWrap w:val="0"/>
            <w:vAlign w:val="top"/>
          </w:tcPr>
          <w:p w14:paraId="2E6B12D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4.5%起</w:t>
            </w:r>
          </w:p>
        </w:tc>
        <w:tc>
          <w:tcPr>
            <w:tcW w:w="1424" w:type="dxa"/>
            <w:noWrap w:val="0"/>
            <w:vAlign w:val="top"/>
          </w:tcPr>
          <w:p w14:paraId="7500392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2277" w:type="dxa"/>
            <w:noWrap w:val="0"/>
            <w:vAlign w:val="top"/>
          </w:tcPr>
          <w:p w14:paraId="0815454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536C310F">
      <w:pPr>
        <w:spacing w:line="360" w:lineRule="exact"/>
        <w:ind w:firstLine="241" w:firstLineChars="100"/>
        <w:rPr>
          <w:rFonts w:hint="eastAsia" w:ascii="仿宋_GB2312" w:hAnsi="Courier New" w:eastAsia="仿宋_GB2312"/>
          <w:color w:val="auto"/>
          <w:sz w:val="24"/>
          <w:highlight w:val="none"/>
        </w:rPr>
      </w:pPr>
      <w:r>
        <w:rPr>
          <w:rFonts w:hint="eastAsia" w:ascii="仿宋_GB2312" w:hAnsi="Courier New" w:eastAsia="仿宋_GB2312"/>
          <w:b/>
          <w:color w:val="auto"/>
          <w:sz w:val="24"/>
          <w:highlight w:val="none"/>
          <w:lang w:val="en-US" w:eastAsia="zh-CN"/>
        </w:rPr>
        <w:t>十</w:t>
      </w:r>
      <w:r>
        <w:rPr>
          <w:rFonts w:hint="eastAsia" w:ascii="仿宋_GB2312" w:hAnsi="Courier New" w:eastAsia="仿宋_GB2312"/>
          <w:b/>
          <w:color w:val="auto"/>
          <w:sz w:val="24"/>
          <w:highlight w:val="none"/>
        </w:rPr>
        <w:t>、</w:t>
      </w:r>
      <w:r>
        <w:rPr>
          <w:rFonts w:hint="eastAsia" w:ascii="仿宋" w:hAnsi="仿宋" w:eastAsia="仿宋" w:cs="仿宋"/>
          <w:b/>
          <w:color w:val="auto"/>
          <w:spacing w:val="-10"/>
          <w:sz w:val="24"/>
          <w:highlight w:val="none"/>
        </w:rPr>
        <w:t>履约保函服务：</w:t>
      </w:r>
    </w:p>
    <w:p w14:paraId="1BB42EB4">
      <w:pPr>
        <w:spacing w:line="360" w:lineRule="exact"/>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供应商如有办理履约保函需求，可使用以下银行的履约保函服务：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5DB3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128ED38B">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1075" w:type="pct"/>
            <w:noWrap w:val="0"/>
            <w:vAlign w:val="center"/>
          </w:tcPr>
          <w:p w14:paraId="5495C23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003" w:type="pct"/>
            <w:noWrap w:val="0"/>
            <w:vAlign w:val="center"/>
          </w:tcPr>
          <w:p w14:paraId="549E06D1">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194A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45D7930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075" w:type="pct"/>
            <w:noWrap w:val="0"/>
            <w:vAlign w:val="center"/>
          </w:tcPr>
          <w:p w14:paraId="2C463F1D">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1003" w:type="pct"/>
            <w:noWrap w:val="0"/>
            <w:vAlign w:val="center"/>
          </w:tcPr>
          <w:p w14:paraId="0AC578A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7DF9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114F423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075" w:type="pct"/>
            <w:noWrap w:val="0"/>
            <w:vAlign w:val="center"/>
          </w:tcPr>
          <w:p w14:paraId="6184815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葛宇凡</w:t>
            </w:r>
          </w:p>
        </w:tc>
        <w:tc>
          <w:tcPr>
            <w:tcW w:w="1003" w:type="pct"/>
            <w:noWrap w:val="0"/>
            <w:vAlign w:val="center"/>
          </w:tcPr>
          <w:p w14:paraId="5FD0BAB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18252002669</w:t>
            </w:r>
          </w:p>
        </w:tc>
      </w:tr>
      <w:tr w14:paraId="729C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7415B17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075" w:type="pct"/>
            <w:noWrap w:val="0"/>
            <w:vAlign w:val="top"/>
          </w:tcPr>
          <w:p w14:paraId="7782DAD5">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003" w:type="pct"/>
            <w:noWrap w:val="0"/>
            <w:vAlign w:val="top"/>
          </w:tcPr>
          <w:p w14:paraId="6C42CE2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39B1A8E6">
      <w:pPr>
        <w:spacing w:line="360" w:lineRule="exact"/>
        <w:ind w:firstLine="221" w:firstLineChars="100"/>
        <w:rPr>
          <w:rFonts w:hint="eastAsia" w:ascii="仿宋_GB2312" w:hAnsi="Courier New" w:eastAsia="仿宋_GB2312"/>
          <w:color w:val="auto"/>
          <w:sz w:val="24"/>
          <w:highlight w:val="none"/>
        </w:rPr>
      </w:pPr>
      <w:r>
        <w:rPr>
          <w:rFonts w:hint="eastAsia" w:ascii="仿宋" w:hAnsi="仿宋" w:eastAsia="仿宋" w:cs="仿宋"/>
          <w:b/>
          <w:color w:val="auto"/>
          <w:spacing w:val="-10"/>
          <w:sz w:val="24"/>
          <w:highlight w:val="none"/>
        </w:rPr>
        <w:t>十</w:t>
      </w:r>
      <w:r>
        <w:rPr>
          <w:rFonts w:hint="eastAsia" w:ascii="仿宋" w:hAnsi="仿宋" w:eastAsia="仿宋" w:cs="仿宋"/>
          <w:b/>
          <w:color w:val="auto"/>
          <w:spacing w:val="-10"/>
          <w:sz w:val="24"/>
          <w:highlight w:val="none"/>
          <w:lang w:val="en-US" w:eastAsia="zh-CN"/>
        </w:rPr>
        <w:t>一</w:t>
      </w:r>
      <w:r>
        <w:rPr>
          <w:rFonts w:hint="eastAsia" w:ascii="仿宋" w:hAnsi="仿宋" w:eastAsia="仿宋" w:cs="仿宋"/>
          <w:b/>
          <w:color w:val="auto"/>
          <w:spacing w:val="-10"/>
          <w:sz w:val="24"/>
          <w:highlight w:val="none"/>
        </w:rPr>
        <w:t>、预付款保函服务：</w:t>
      </w:r>
    </w:p>
    <w:p w14:paraId="7F8F37EE">
      <w:pPr>
        <w:pStyle w:val="2"/>
        <w:spacing w:line="360" w:lineRule="exact"/>
        <w:ind w:firstLine="0"/>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供应商如有办理预付款保函需求，可使用以下银行的预付款保函服务：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4925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48CF8F6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2127" w:type="dxa"/>
            <w:noWrap w:val="0"/>
            <w:vAlign w:val="top"/>
          </w:tcPr>
          <w:p w14:paraId="3082A36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984" w:type="dxa"/>
            <w:noWrap w:val="0"/>
            <w:vAlign w:val="top"/>
          </w:tcPr>
          <w:p w14:paraId="12EB791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0B6A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5AD6CAA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2127" w:type="dxa"/>
            <w:noWrap w:val="0"/>
            <w:vAlign w:val="top"/>
          </w:tcPr>
          <w:p w14:paraId="7CAAC555">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1984" w:type="dxa"/>
            <w:noWrap w:val="0"/>
            <w:vAlign w:val="top"/>
          </w:tcPr>
          <w:p w14:paraId="176D7049">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76F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center"/>
          </w:tcPr>
          <w:p w14:paraId="43496131">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2127" w:type="dxa"/>
            <w:noWrap w:val="0"/>
            <w:vAlign w:val="top"/>
          </w:tcPr>
          <w:p w14:paraId="3159694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984" w:type="dxa"/>
            <w:noWrap w:val="0"/>
            <w:vAlign w:val="top"/>
          </w:tcPr>
          <w:p w14:paraId="61ACB3FD">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73E9A76E">
      <w:pPr>
        <w:pageBreakBefore w:val="0"/>
        <w:kinsoku/>
        <w:wordWrap/>
        <w:overflowPunct/>
        <w:topLinePunct w:val="0"/>
        <w:autoSpaceDE/>
        <w:autoSpaceDN/>
        <w:bidi w:val="0"/>
        <w:adjustRightInd/>
        <w:snapToGrid w:val="0"/>
        <w:spacing w:before="156" w:line="300" w:lineRule="auto"/>
        <w:jc w:val="both"/>
        <w:textAlignment w:val="auto"/>
        <w:outlineLvl w:val="0"/>
        <w:rPr>
          <w:rFonts w:hint="eastAsia" w:ascii="仿宋" w:hAnsi="仿宋" w:cs="仿宋"/>
          <w:color w:val="auto"/>
          <w:szCs w:val="24"/>
        </w:rPr>
      </w:pPr>
      <w:r>
        <w:rPr>
          <w:rFonts w:hint="eastAsia" w:ascii="仿宋" w:hAnsi="仿宋" w:eastAsia="仿宋" w:cs="Arial"/>
          <w:b w:val="0"/>
          <w:bCs/>
          <w:color w:val="auto"/>
          <w:sz w:val="24"/>
          <w:lang w:val="en-US" w:eastAsia="zh-CN"/>
        </w:rPr>
        <w:t>除了以上银行外，</w:t>
      </w:r>
      <w:r>
        <w:rPr>
          <w:rFonts w:hint="eastAsia" w:ascii="仿宋" w:hAnsi="仿宋" w:eastAsia="仿宋" w:cs="Arial"/>
          <w:b w:val="0"/>
          <w:bCs/>
          <w:color w:val="auto"/>
          <w:sz w:val="24"/>
        </w:rPr>
        <w:t>供应商</w:t>
      </w:r>
      <w:r>
        <w:rPr>
          <w:rFonts w:hint="eastAsia" w:ascii="仿宋" w:hAnsi="仿宋" w:eastAsia="仿宋" w:cs="Arial"/>
          <w:b w:val="0"/>
          <w:bCs/>
          <w:color w:val="auto"/>
          <w:sz w:val="24"/>
          <w:lang w:val="en-US" w:eastAsia="zh-CN"/>
        </w:rPr>
        <w:t>也可以选择其他有能力的银行进行</w:t>
      </w:r>
      <w:r>
        <w:rPr>
          <w:rFonts w:hint="eastAsia" w:ascii="仿宋" w:hAnsi="仿宋" w:cs="Arial"/>
          <w:b w:val="0"/>
          <w:bCs/>
          <w:color w:val="auto"/>
          <w:sz w:val="24"/>
          <w:lang w:val="en-US" w:eastAsia="zh-CN"/>
        </w:rPr>
        <w:t>相关服务办理</w:t>
      </w:r>
      <w:r>
        <w:rPr>
          <w:rFonts w:hint="eastAsia" w:ascii="仿宋" w:hAnsi="仿宋" w:eastAsia="仿宋" w:cs="Arial"/>
          <w:b w:val="0"/>
          <w:bCs/>
          <w:color w:val="auto"/>
          <w:sz w:val="24"/>
          <w:lang w:eastAsia="zh-CN"/>
        </w:rPr>
        <w:t>。</w:t>
      </w:r>
    </w:p>
    <w:p w14:paraId="4986BB5E">
      <w:pPr>
        <w:spacing w:line="400" w:lineRule="exact"/>
        <w:rPr>
          <w:rFonts w:hint="eastAsia" w:ascii="仿宋" w:hAnsi="仿宋" w:eastAsia="仿宋"/>
          <w:b/>
          <w:bCs/>
          <w:color w:val="auto"/>
          <w:sz w:val="36"/>
          <w:szCs w:val="36"/>
          <w:highlight w:val="none"/>
        </w:rPr>
      </w:pPr>
      <w:r>
        <w:rPr>
          <w:rFonts w:hint="eastAsia" w:ascii="仿宋_GB2312" w:eastAsia="仿宋_GB2312"/>
          <w:color w:val="auto"/>
          <w:sz w:val="24"/>
          <w:highlight w:val="none"/>
        </w:rPr>
        <w:t>注：</w:t>
      </w:r>
      <w:r>
        <w:rPr>
          <w:rFonts w:hint="eastAsia" w:ascii="仿宋_GB2312" w:hAnsi="华文仿宋" w:eastAsia="仿宋_GB2312"/>
          <w:b/>
          <w:color w:val="auto"/>
          <w:sz w:val="24"/>
          <w:highlight w:val="none"/>
        </w:rPr>
        <w:t>1、本招标文件时间</w:t>
      </w:r>
      <w:r>
        <w:rPr>
          <w:rFonts w:ascii="仿宋_GB2312" w:hAnsi="华文仿宋" w:eastAsia="仿宋_GB2312"/>
          <w:b/>
          <w:color w:val="auto"/>
          <w:sz w:val="24"/>
          <w:highlight w:val="none"/>
        </w:rPr>
        <w:t>以北京时间为准，</w:t>
      </w:r>
      <w:r>
        <w:rPr>
          <w:rFonts w:hint="eastAsia" w:ascii="仿宋_GB2312" w:hAnsi="华文仿宋" w:eastAsia="仿宋_GB2312"/>
          <w:b/>
          <w:color w:val="auto"/>
          <w:sz w:val="24"/>
          <w:highlight w:val="none"/>
        </w:rPr>
        <w:t>采用</w:t>
      </w:r>
      <w:r>
        <w:rPr>
          <w:rFonts w:ascii="仿宋_GB2312" w:hAnsi="华文仿宋" w:eastAsia="仿宋_GB2312"/>
          <w:b/>
          <w:color w:val="auto"/>
          <w:sz w:val="24"/>
          <w:highlight w:val="none"/>
        </w:rPr>
        <w:t>２４小时制。</w:t>
      </w:r>
      <w:r>
        <w:rPr>
          <w:rFonts w:hint="eastAsia" w:ascii="仿宋_GB2312" w:hAnsi="Courier New" w:eastAsia="仿宋_GB2312"/>
          <w:color w:val="auto"/>
          <w:sz w:val="24"/>
          <w:highlight w:val="none"/>
        </w:rPr>
        <w:t>　　</w:t>
      </w:r>
    </w:p>
    <w:p w14:paraId="0E977811">
      <w:pPr>
        <w:spacing w:line="400" w:lineRule="exact"/>
        <w:ind w:firstLine="3253" w:firstLineChars="900"/>
        <w:rPr>
          <w:rFonts w:hint="eastAsia" w:ascii="仿宋" w:hAnsi="仿宋" w:eastAsia="仿宋"/>
          <w:b/>
          <w:bCs/>
          <w:color w:val="auto"/>
          <w:sz w:val="36"/>
          <w:szCs w:val="36"/>
          <w:highlight w:val="none"/>
        </w:rPr>
      </w:pPr>
    </w:p>
    <w:p w14:paraId="1A648E12">
      <w:pPr>
        <w:spacing w:line="400" w:lineRule="exact"/>
        <w:ind w:firstLine="3253" w:firstLineChars="900"/>
        <w:rPr>
          <w:rFonts w:hint="eastAsia" w:ascii="仿宋" w:hAnsi="仿宋" w:eastAsia="仿宋"/>
          <w:b/>
          <w:bCs/>
          <w:color w:val="auto"/>
          <w:sz w:val="36"/>
          <w:szCs w:val="36"/>
          <w:highlight w:val="none"/>
        </w:rPr>
      </w:pPr>
    </w:p>
    <w:p w14:paraId="17F13AB3">
      <w:pPr>
        <w:spacing w:line="400" w:lineRule="exact"/>
        <w:ind w:firstLine="3253" w:firstLineChars="900"/>
        <w:rPr>
          <w:rFonts w:hint="eastAsia" w:ascii="仿宋" w:hAnsi="仿宋" w:eastAsia="仿宋"/>
          <w:b/>
          <w:bCs/>
          <w:color w:val="auto"/>
          <w:sz w:val="36"/>
          <w:szCs w:val="36"/>
          <w:highlight w:val="none"/>
        </w:rPr>
      </w:pPr>
    </w:p>
    <w:p w14:paraId="1F23DF46">
      <w:pPr>
        <w:spacing w:line="400" w:lineRule="exact"/>
        <w:ind w:firstLine="3253" w:firstLineChars="900"/>
        <w:rPr>
          <w:rFonts w:hint="eastAsia" w:ascii="仿宋" w:hAnsi="仿宋" w:eastAsia="仿宋"/>
          <w:b/>
          <w:bCs/>
          <w:color w:val="auto"/>
          <w:sz w:val="36"/>
          <w:szCs w:val="36"/>
          <w:highlight w:val="none"/>
        </w:rPr>
      </w:pPr>
    </w:p>
    <w:p w14:paraId="0AD36C32">
      <w:pPr>
        <w:spacing w:line="400" w:lineRule="exact"/>
        <w:ind w:firstLine="3253" w:firstLineChars="900"/>
        <w:rPr>
          <w:rFonts w:hint="eastAsia" w:ascii="仿宋" w:hAnsi="仿宋" w:eastAsia="仿宋"/>
          <w:b/>
          <w:bCs/>
          <w:color w:val="auto"/>
          <w:sz w:val="36"/>
          <w:szCs w:val="36"/>
          <w:highlight w:val="none"/>
        </w:rPr>
      </w:pPr>
    </w:p>
    <w:p w14:paraId="35A67F5F">
      <w:pPr>
        <w:spacing w:line="400" w:lineRule="exact"/>
        <w:ind w:firstLine="3253" w:firstLineChars="900"/>
        <w:rPr>
          <w:rFonts w:hint="eastAsia" w:ascii="仿宋" w:hAnsi="仿宋" w:eastAsia="仿宋"/>
          <w:b/>
          <w:bCs/>
          <w:color w:val="auto"/>
          <w:sz w:val="36"/>
          <w:szCs w:val="36"/>
          <w:highlight w:val="none"/>
        </w:rPr>
      </w:pPr>
    </w:p>
    <w:p w14:paraId="1A255A1B">
      <w:pPr>
        <w:spacing w:line="400" w:lineRule="exact"/>
        <w:ind w:firstLine="3253" w:firstLineChars="900"/>
        <w:rPr>
          <w:rFonts w:hint="eastAsia" w:ascii="仿宋" w:hAnsi="仿宋" w:eastAsia="仿宋"/>
          <w:b/>
          <w:bCs/>
          <w:color w:val="auto"/>
          <w:sz w:val="36"/>
          <w:szCs w:val="36"/>
          <w:highlight w:val="none"/>
        </w:rPr>
      </w:pPr>
    </w:p>
    <w:p w14:paraId="2E34949E">
      <w:pPr>
        <w:spacing w:line="400" w:lineRule="exact"/>
        <w:ind w:firstLine="3253" w:firstLineChars="900"/>
        <w:rPr>
          <w:rFonts w:hint="eastAsia" w:ascii="仿宋" w:hAnsi="仿宋" w:eastAsia="仿宋"/>
          <w:b/>
          <w:bCs/>
          <w:color w:val="auto"/>
          <w:sz w:val="36"/>
          <w:szCs w:val="36"/>
          <w:highlight w:val="none"/>
        </w:rPr>
      </w:pPr>
    </w:p>
    <w:p w14:paraId="72BDAABE">
      <w:pPr>
        <w:spacing w:line="400" w:lineRule="exact"/>
        <w:ind w:firstLine="3253" w:firstLineChars="900"/>
        <w:rPr>
          <w:rFonts w:hint="eastAsia" w:ascii="仿宋" w:hAnsi="仿宋" w:eastAsia="仿宋"/>
          <w:b/>
          <w:bCs/>
          <w:color w:val="auto"/>
          <w:sz w:val="36"/>
          <w:szCs w:val="36"/>
          <w:highlight w:val="none"/>
        </w:rPr>
      </w:pPr>
    </w:p>
    <w:p w14:paraId="4A6E5AEA">
      <w:pPr>
        <w:spacing w:line="400" w:lineRule="exact"/>
        <w:ind w:firstLine="3253" w:firstLineChars="900"/>
        <w:rPr>
          <w:rFonts w:hint="eastAsia" w:ascii="仿宋" w:hAnsi="仿宋" w:eastAsia="仿宋"/>
          <w:b/>
          <w:bCs/>
          <w:color w:val="auto"/>
          <w:sz w:val="36"/>
          <w:szCs w:val="36"/>
          <w:highlight w:val="none"/>
        </w:rPr>
      </w:pPr>
    </w:p>
    <w:p w14:paraId="05610F5F">
      <w:pPr>
        <w:spacing w:line="400" w:lineRule="exact"/>
        <w:ind w:firstLine="3253" w:firstLineChars="900"/>
        <w:rPr>
          <w:rFonts w:hint="eastAsia" w:ascii="仿宋" w:hAnsi="仿宋" w:eastAsia="仿宋"/>
          <w:b/>
          <w:bCs/>
          <w:color w:val="auto"/>
          <w:sz w:val="36"/>
          <w:szCs w:val="36"/>
          <w:highlight w:val="none"/>
        </w:rPr>
      </w:pPr>
    </w:p>
    <w:p w14:paraId="5539EFD4">
      <w:pPr>
        <w:spacing w:line="400" w:lineRule="exact"/>
        <w:ind w:firstLine="3253" w:firstLineChars="900"/>
        <w:rPr>
          <w:rFonts w:hint="eastAsia" w:ascii="仿宋" w:hAnsi="仿宋" w:eastAsia="仿宋"/>
          <w:b/>
          <w:bCs/>
          <w:color w:val="auto"/>
          <w:sz w:val="36"/>
          <w:szCs w:val="36"/>
          <w:highlight w:val="none"/>
        </w:rPr>
      </w:pPr>
    </w:p>
    <w:p w14:paraId="760FF0FB">
      <w:pPr>
        <w:spacing w:line="400" w:lineRule="exact"/>
        <w:ind w:firstLine="3253" w:firstLineChars="900"/>
        <w:rPr>
          <w:rFonts w:hint="eastAsia" w:ascii="仿宋" w:hAnsi="仿宋" w:eastAsia="仿宋"/>
          <w:b/>
          <w:bCs/>
          <w:color w:val="auto"/>
          <w:sz w:val="36"/>
          <w:szCs w:val="36"/>
          <w:highlight w:val="none"/>
        </w:rPr>
      </w:pPr>
    </w:p>
    <w:p w14:paraId="7871B7C8">
      <w:pPr>
        <w:spacing w:line="400" w:lineRule="exact"/>
        <w:outlineLvl w:val="0"/>
        <w:rPr>
          <w:rFonts w:hint="eastAsia" w:ascii="仿宋" w:hAnsi="仿宋" w:eastAsia="仿宋"/>
          <w:b/>
          <w:bCs/>
          <w:color w:val="auto"/>
          <w:sz w:val="36"/>
          <w:szCs w:val="36"/>
          <w:highlight w:val="none"/>
        </w:rPr>
      </w:pPr>
      <w:bookmarkStart w:id="2" w:name="_Toc7241"/>
    </w:p>
    <w:p w14:paraId="7E61C018">
      <w:pPr>
        <w:pStyle w:val="2"/>
        <w:rPr>
          <w:rFonts w:hint="eastAsia"/>
        </w:rPr>
      </w:pPr>
    </w:p>
    <w:p w14:paraId="45BC7A2A">
      <w:pPr>
        <w:spacing w:line="400" w:lineRule="exact"/>
        <w:ind w:firstLine="3072" w:firstLineChars="850"/>
        <w:jc w:val="both"/>
        <w:outlineLvl w:val="0"/>
        <w:rPr>
          <w:rFonts w:hint="eastAsia" w:ascii="仿宋" w:hAnsi="仿宋" w:eastAsia="仿宋"/>
          <w:color w:val="auto"/>
          <w:sz w:val="24"/>
          <w:highlight w:val="none"/>
        </w:rPr>
      </w:pPr>
      <w:r>
        <w:rPr>
          <w:rFonts w:hint="eastAsia" w:ascii="仿宋" w:hAnsi="仿宋" w:eastAsia="仿宋"/>
          <w:b/>
          <w:bCs/>
          <w:color w:val="auto"/>
          <w:sz w:val="36"/>
          <w:szCs w:val="36"/>
          <w:highlight w:val="none"/>
        </w:rPr>
        <w:t>第二章  投标人须知</w:t>
      </w:r>
      <w:bookmarkEnd w:id="2"/>
    </w:p>
    <w:p w14:paraId="339AEBD9">
      <w:pPr>
        <w:pStyle w:val="11"/>
        <w:spacing w:line="420" w:lineRule="exact"/>
        <w:jc w:val="center"/>
        <w:rPr>
          <w:rFonts w:ascii="仿宋" w:hAnsi="仿宋" w:eastAsia="仿宋"/>
          <w:color w:val="auto"/>
          <w:sz w:val="32"/>
          <w:highlight w:val="none"/>
        </w:rPr>
      </w:pPr>
      <w:r>
        <w:rPr>
          <w:rFonts w:ascii="仿宋" w:hAnsi="仿宋" w:eastAsia="仿宋"/>
          <w:b/>
          <w:bCs/>
          <w:color w:val="auto"/>
          <w:sz w:val="32"/>
          <w:highlight w:val="none"/>
        </w:rPr>
        <w:t>投标人须知前附表</w:t>
      </w:r>
      <w:bookmarkEnd w:id="1"/>
    </w:p>
    <w:tbl>
      <w:tblPr>
        <w:tblStyle w:val="2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063"/>
        <w:gridCol w:w="7024"/>
      </w:tblGrid>
      <w:tr w14:paraId="2B44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24F5D1B1">
            <w:pPr>
              <w:pStyle w:val="11"/>
              <w:spacing w:line="280" w:lineRule="exact"/>
              <w:rPr>
                <w:rFonts w:ascii="仿宋_GB2312" w:eastAsia="仿宋_GB2312"/>
                <w:color w:val="auto"/>
                <w:spacing w:val="-20"/>
                <w:sz w:val="24"/>
                <w:highlight w:val="none"/>
              </w:rPr>
            </w:pPr>
            <w:bookmarkStart w:id="3" w:name="_Toc123628879"/>
            <w:r>
              <w:rPr>
                <w:rFonts w:ascii="仿宋_GB2312" w:eastAsia="仿宋_GB2312"/>
                <w:color w:val="auto"/>
                <w:spacing w:val="-20"/>
                <w:sz w:val="24"/>
                <w:highlight w:val="none"/>
              </w:rPr>
              <w:t>序号</w:t>
            </w:r>
          </w:p>
        </w:tc>
        <w:tc>
          <w:tcPr>
            <w:tcW w:w="1063" w:type="pct"/>
            <w:noWrap w:val="0"/>
            <w:vAlign w:val="center"/>
          </w:tcPr>
          <w:p w14:paraId="4A5456AD">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条 款 名 称</w:t>
            </w:r>
          </w:p>
        </w:tc>
        <w:tc>
          <w:tcPr>
            <w:tcW w:w="3622" w:type="pct"/>
            <w:noWrap w:val="0"/>
            <w:vAlign w:val="center"/>
          </w:tcPr>
          <w:p w14:paraId="2370C855">
            <w:pPr>
              <w:pStyle w:val="11"/>
              <w:spacing w:line="420" w:lineRule="exact"/>
              <w:jc w:val="center"/>
              <w:rPr>
                <w:rFonts w:ascii="仿宋_GB2312" w:hAnsi="Times New Roman" w:eastAsia="仿宋_GB2312"/>
                <w:color w:val="auto"/>
                <w:spacing w:val="-20"/>
                <w:sz w:val="24"/>
                <w:highlight w:val="none"/>
              </w:rPr>
            </w:pPr>
            <w:r>
              <w:rPr>
                <w:rFonts w:ascii="仿宋_GB2312" w:hAnsi="Times New Roman" w:eastAsia="仿宋_GB2312"/>
                <w:color w:val="auto"/>
                <w:spacing w:val="-20"/>
                <w:sz w:val="24"/>
                <w:highlight w:val="none"/>
              </w:rPr>
              <w:t>内       容</w:t>
            </w:r>
          </w:p>
        </w:tc>
      </w:tr>
      <w:tr w14:paraId="1577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noWrap w:val="0"/>
            <w:vAlign w:val="center"/>
          </w:tcPr>
          <w:p w14:paraId="1DDB1AF3">
            <w:pPr>
              <w:pStyle w:val="11"/>
              <w:spacing w:line="280" w:lineRule="exact"/>
              <w:jc w:val="center"/>
              <w:rPr>
                <w:rFonts w:ascii="仿宋_GB2312" w:eastAsia="仿宋_GB2312"/>
                <w:color w:val="auto"/>
                <w:sz w:val="24"/>
                <w:highlight w:val="none"/>
              </w:rPr>
            </w:pPr>
            <w:r>
              <w:rPr>
                <w:rFonts w:ascii="仿宋_GB2312" w:eastAsia="仿宋_GB2312"/>
                <w:color w:val="auto"/>
                <w:sz w:val="24"/>
                <w:highlight w:val="none"/>
              </w:rPr>
              <w:t>1</w:t>
            </w:r>
          </w:p>
        </w:tc>
        <w:tc>
          <w:tcPr>
            <w:tcW w:w="1063" w:type="pct"/>
            <w:noWrap w:val="0"/>
            <w:vAlign w:val="center"/>
          </w:tcPr>
          <w:p w14:paraId="411641BA">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采购人</w:t>
            </w:r>
          </w:p>
        </w:tc>
        <w:tc>
          <w:tcPr>
            <w:tcW w:w="3622" w:type="pct"/>
            <w:noWrap w:val="0"/>
            <w:vAlign w:val="center"/>
          </w:tcPr>
          <w:p w14:paraId="1869C877">
            <w:pPr>
              <w:pStyle w:val="11"/>
              <w:spacing w:line="420" w:lineRule="exact"/>
              <w:rPr>
                <w:rFonts w:hint="eastAsia" w:ascii="仿宋_GB2312" w:eastAsia="仿宋_GB2312"/>
                <w:color w:val="auto"/>
                <w:sz w:val="24"/>
                <w:highlight w:val="none"/>
                <w:lang w:val="en-US" w:eastAsia="zh-CN"/>
              </w:rPr>
            </w:pPr>
            <w:r>
              <w:rPr>
                <w:rFonts w:hint="eastAsia" w:ascii="仿宋" w:hAnsi="仿宋" w:eastAsia="仿宋"/>
                <w:color w:val="auto"/>
                <w:sz w:val="24"/>
                <w:highlight w:val="none"/>
                <w:lang w:eastAsia="zh-CN"/>
              </w:rPr>
              <w:t>天台县泳溪乡人民政府</w:t>
            </w:r>
          </w:p>
        </w:tc>
      </w:tr>
      <w:tr w14:paraId="4A51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3" w:type="pct"/>
            <w:noWrap w:val="0"/>
            <w:vAlign w:val="center"/>
          </w:tcPr>
          <w:p w14:paraId="70D3C5BE">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2</w:t>
            </w:r>
          </w:p>
        </w:tc>
        <w:tc>
          <w:tcPr>
            <w:tcW w:w="1063" w:type="pct"/>
            <w:noWrap w:val="0"/>
            <w:vAlign w:val="center"/>
          </w:tcPr>
          <w:p w14:paraId="0A35D305">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项目名称</w:t>
            </w:r>
          </w:p>
        </w:tc>
        <w:tc>
          <w:tcPr>
            <w:tcW w:w="3622" w:type="pct"/>
            <w:noWrap w:val="0"/>
            <w:vAlign w:val="center"/>
          </w:tcPr>
          <w:p w14:paraId="54670CD7">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2025～2026 年度天台县泳溪乡居家养老服务中心、居家养老服务照料中心托管运营服务项目</w:t>
            </w:r>
          </w:p>
        </w:tc>
      </w:tr>
      <w:tr w14:paraId="6684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13" w:type="pct"/>
            <w:noWrap w:val="0"/>
            <w:vAlign w:val="center"/>
          </w:tcPr>
          <w:p w14:paraId="3BD96C60">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3</w:t>
            </w:r>
          </w:p>
        </w:tc>
        <w:tc>
          <w:tcPr>
            <w:tcW w:w="1063" w:type="pct"/>
            <w:noWrap w:val="0"/>
            <w:vAlign w:val="center"/>
          </w:tcPr>
          <w:p w14:paraId="05D10BDB">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采购方式</w:t>
            </w:r>
          </w:p>
        </w:tc>
        <w:tc>
          <w:tcPr>
            <w:tcW w:w="3622" w:type="pct"/>
            <w:noWrap w:val="0"/>
            <w:vAlign w:val="center"/>
          </w:tcPr>
          <w:p w14:paraId="2DEEB0F1">
            <w:pPr>
              <w:pStyle w:val="11"/>
              <w:spacing w:line="420" w:lineRule="exact"/>
              <w:rPr>
                <w:rFonts w:ascii="仿宋_GB2312" w:eastAsia="仿宋_GB2312"/>
                <w:color w:val="auto"/>
                <w:sz w:val="24"/>
                <w:highlight w:val="none"/>
              </w:rPr>
            </w:pPr>
            <w:r>
              <w:rPr>
                <w:rFonts w:ascii="仿宋" w:hAnsi="仿宋" w:eastAsia="仿宋"/>
                <w:color w:val="auto"/>
                <w:sz w:val="24"/>
                <w:szCs w:val="24"/>
                <w:highlight w:val="none"/>
              </w:rPr>
              <w:t>公开招标</w:t>
            </w:r>
          </w:p>
        </w:tc>
      </w:tr>
      <w:tr w14:paraId="2707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63E51DCB">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1063" w:type="pct"/>
            <w:noWrap w:val="0"/>
            <w:vAlign w:val="center"/>
          </w:tcPr>
          <w:p w14:paraId="3E9BB207">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rPr>
              <w:t>采购预算</w:t>
            </w:r>
          </w:p>
        </w:tc>
        <w:tc>
          <w:tcPr>
            <w:tcW w:w="3622" w:type="pct"/>
            <w:noWrap w:val="0"/>
            <w:vAlign w:val="center"/>
          </w:tcPr>
          <w:p w14:paraId="5797AC56">
            <w:pPr>
              <w:pStyle w:val="11"/>
              <w:spacing w:line="420" w:lineRule="exact"/>
              <w:jc w:val="left"/>
              <w:rPr>
                <w:rFonts w:ascii="仿宋_GB2312" w:eastAsia="仿宋_GB2312"/>
                <w:color w:val="auto"/>
                <w:sz w:val="24"/>
                <w:highlight w:val="none"/>
              </w:rPr>
            </w:pPr>
            <w:r>
              <w:rPr>
                <w:rFonts w:hint="eastAsia" w:ascii="仿宋_GB2312" w:hAnsi="宋体" w:eastAsia="仿宋_GB2312"/>
                <w:color w:val="auto"/>
                <w:kern w:val="0"/>
                <w:sz w:val="24"/>
                <w:szCs w:val="24"/>
                <w:highlight w:val="none"/>
                <w:lang w:val="en-US" w:eastAsia="zh-CN"/>
              </w:rPr>
              <w:t>420000</w:t>
            </w:r>
            <w:r>
              <w:rPr>
                <w:rFonts w:hint="eastAsia" w:ascii="仿宋_GB2312" w:hAnsi="宋体" w:eastAsia="仿宋_GB2312"/>
                <w:color w:val="auto"/>
                <w:kern w:val="0"/>
                <w:sz w:val="24"/>
                <w:szCs w:val="24"/>
                <w:highlight w:val="none"/>
              </w:rPr>
              <w:t>元</w:t>
            </w:r>
          </w:p>
        </w:tc>
      </w:tr>
      <w:tr w14:paraId="0B60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68103A65">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1063" w:type="pct"/>
            <w:noWrap w:val="0"/>
            <w:vAlign w:val="center"/>
          </w:tcPr>
          <w:p w14:paraId="60D001BC">
            <w:pPr>
              <w:pStyle w:val="11"/>
              <w:spacing w:line="420" w:lineRule="exac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服务期</w:t>
            </w:r>
          </w:p>
        </w:tc>
        <w:tc>
          <w:tcPr>
            <w:tcW w:w="3622" w:type="pct"/>
            <w:noWrap w:val="0"/>
            <w:vAlign w:val="center"/>
          </w:tcPr>
          <w:p w14:paraId="5E0A2FF0">
            <w:pPr>
              <w:pStyle w:val="11"/>
              <w:spacing w:line="420" w:lineRule="exact"/>
              <w:rPr>
                <w:rFonts w:hint="default" w:ascii="仿宋_GB2312" w:eastAsia="仿宋_GB2312"/>
                <w:color w:val="auto"/>
                <w:sz w:val="24"/>
                <w:highlight w:val="none"/>
                <w:lang w:val="en-US" w:eastAsia="zh-CN"/>
              </w:rPr>
            </w:pPr>
            <w:r>
              <w:rPr>
                <w:rFonts w:hint="eastAsia" w:ascii="仿宋" w:hAnsi="仿宋" w:eastAsia="仿宋"/>
                <w:color w:val="auto"/>
                <w:sz w:val="24"/>
                <w:szCs w:val="24"/>
                <w:highlight w:val="none"/>
              </w:rPr>
              <w:t>详见招标文件第四章</w:t>
            </w:r>
          </w:p>
        </w:tc>
      </w:tr>
      <w:tr w14:paraId="4645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3" w:type="pct"/>
            <w:noWrap w:val="0"/>
            <w:vAlign w:val="center"/>
          </w:tcPr>
          <w:p w14:paraId="71E379E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1063" w:type="pct"/>
            <w:noWrap w:val="0"/>
            <w:vAlign w:val="center"/>
          </w:tcPr>
          <w:p w14:paraId="000B4310">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服务</w:t>
            </w:r>
            <w:r>
              <w:rPr>
                <w:rFonts w:ascii="仿宋_GB2312" w:eastAsia="仿宋_GB2312"/>
                <w:color w:val="auto"/>
                <w:sz w:val="24"/>
                <w:highlight w:val="none"/>
              </w:rPr>
              <w:t>地点</w:t>
            </w:r>
          </w:p>
        </w:tc>
        <w:tc>
          <w:tcPr>
            <w:tcW w:w="3622" w:type="pct"/>
            <w:noWrap w:val="0"/>
            <w:vAlign w:val="center"/>
          </w:tcPr>
          <w:p w14:paraId="188B5E13">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采购人</w:t>
            </w:r>
            <w:r>
              <w:rPr>
                <w:rFonts w:ascii="仿宋" w:hAnsi="仿宋" w:eastAsia="仿宋"/>
                <w:color w:val="auto"/>
                <w:sz w:val="24"/>
                <w:szCs w:val="24"/>
                <w:highlight w:val="none"/>
              </w:rPr>
              <w:t>指定地点</w:t>
            </w:r>
          </w:p>
        </w:tc>
      </w:tr>
      <w:tr w14:paraId="0DEA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5E3F54B2">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7</w:t>
            </w:r>
          </w:p>
        </w:tc>
        <w:tc>
          <w:tcPr>
            <w:tcW w:w="1063" w:type="pct"/>
            <w:noWrap w:val="0"/>
            <w:vAlign w:val="center"/>
          </w:tcPr>
          <w:p w14:paraId="58DFFB9C">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付款方式</w:t>
            </w:r>
          </w:p>
        </w:tc>
        <w:tc>
          <w:tcPr>
            <w:tcW w:w="3622" w:type="pct"/>
            <w:noWrap w:val="0"/>
            <w:vAlign w:val="center"/>
          </w:tcPr>
          <w:p w14:paraId="18043225">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详见招标文件第四章</w:t>
            </w:r>
          </w:p>
        </w:tc>
      </w:tr>
      <w:tr w14:paraId="555A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30276253">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8</w:t>
            </w:r>
          </w:p>
        </w:tc>
        <w:tc>
          <w:tcPr>
            <w:tcW w:w="1063" w:type="pct"/>
            <w:noWrap w:val="0"/>
            <w:vAlign w:val="center"/>
          </w:tcPr>
          <w:p w14:paraId="627AC74F">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投标截止时间</w:t>
            </w:r>
          </w:p>
        </w:tc>
        <w:tc>
          <w:tcPr>
            <w:tcW w:w="3622" w:type="pct"/>
            <w:noWrap w:val="0"/>
            <w:vAlign w:val="center"/>
          </w:tcPr>
          <w:p w14:paraId="2917D831">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 xml:space="preserve">2025年1月3日9：00 </w:t>
            </w:r>
          </w:p>
        </w:tc>
      </w:tr>
      <w:tr w14:paraId="38F5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13" w:type="pct"/>
            <w:noWrap w:val="0"/>
            <w:vAlign w:val="center"/>
          </w:tcPr>
          <w:p w14:paraId="041705E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9</w:t>
            </w:r>
          </w:p>
        </w:tc>
        <w:tc>
          <w:tcPr>
            <w:tcW w:w="1063" w:type="pct"/>
            <w:noWrap w:val="0"/>
            <w:vAlign w:val="center"/>
          </w:tcPr>
          <w:p w14:paraId="5E203C71">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投标有效期</w:t>
            </w:r>
          </w:p>
        </w:tc>
        <w:tc>
          <w:tcPr>
            <w:tcW w:w="3622" w:type="pct"/>
            <w:noWrap w:val="0"/>
            <w:vAlign w:val="center"/>
          </w:tcPr>
          <w:p w14:paraId="363D7C2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90天</w:t>
            </w:r>
          </w:p>
        </w:tc>
      </w:tr>
      <w:tr w14:paraId="6CFA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3" w:type="pct"/>
            <w:noWrap w:val="0"/>
            <w:vAlign w:val="center"/>
          </w:tcPr>
          <w:p w14:paraId="3A59BABC">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10</w:t>
            </w:r>
          </w:p>
        </w:tc>
        <w:tc>
          <w:tcPr>
            <w:tcW w:w="1063" w:type="pct"/>
            <w:noWrap w:val="0"/>
            <w:vAlign w:val="center"/>
          </w:tcPr>
          <w:p w14:paraId="71F53F49">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投标报价币种及单位</w:t>
            </w:r>
          </w:p>
        </w:tc>
        <w:tc>
          <w:tcPr>
            <w:tcW w:w="3622" w:type="pct"/>
            <w:noWrap w:val="0"/>
            <w:vAlign w:val="center"/>
          </w:tcPr>
          <w:p w14:paraId="40F1BF84">
            <w:pPr>
              <w:pStyle w:val="11"/>
              <w:spacing w:line="400" w:lineRule="exact"/>
              <w:rPr>
                <w:rFonts w:ascii="仿宋_GB2312" w:eastAsia="仿宋_GB2312"/>
                <w:color w:val="auto"/>
                <w:sz w:val="24"/>
                <w:highlight w:val="none"/>
              </w:rPr>
            </w:pPr>
            <w:r>
              <w:rPr>
                <w:rFonts w:ascii="仿宋_GB2312" w:eastAsia="仿宋_GB2312"/>
                <w:color w:val="auto"/>
                <w:sz w:val="24"/>
                <w:highlight w:val="none"/>
              </w:rPr>
              <w:t>人民币</w:t>
            </w:r>
            <w:r>
              <w:rPr>
                <w:rFonts w:hint="eastAsia" w:ascii="仿宋_GB2312" w:eastAsia="仿宋_GB2312"/>
                <w:color w:val="auto"/>
                <w:sz w:val="24"/>
                <w:highlight w:val="none"/>
              </w:rPr>
              <w:t>、</w:t>
            </w:r>
            <w:r>
              <w:rPr>
                <w:rFonts w:ascii="仿宋_GB2312" w:eastAsia="仿宋_GB2312"/>
                <w:color w:val="auto"/>
                <w:sz w:val="24"/>
                <w:highlight w:val="none"/>
              </w:rPr>
              <w:t>元</w:t>
            </w:r>
          </w:p>
        </w:tc>
      </w:tr>
      <w:tr w14:paraId="656C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791A68A0">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11</w:t>
            </w:r>
          </w:p>
        </w:tc>
        <w:tc>
          <w:tcPr>
            <w:tcW w:w="1063" w:type="pct"/>
            <w:noWrap w:val="0"/>
            <w:vAlign w:val="center"/>
          </w:tcPr>
          <w:p w14:paraId="0195B4EA">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开标时间</w:t>
            </w:r>
          </w:p>
        </w:tc>
        <w:tc>
          <w:tcPr>
            <w:tcW w:w="3622" w:type="pct"/>
            <w:noWrap w:val="0"/>
            <w:vAlign w:val="center"/>
          </w:tcPr>
          <w:p w14:paraId="59C75A36">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 xml:space="preserve">2025年1月3日9：00   </w:t>
            </w:r>
          </w:p>
        </w:tc>
      </w:tr>
      <w:tr w14:paraId="5E44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13" w:type="pct"/>
            <w:noWrap w:val="0"/>
            <w:vAlign w:val="center"/>
          </w:tcPr>
          <w:p w14:paraId="038FA9E5">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12</w:t>
            </w:r>
          </w:p>
        </w:tc>
        <w:tc>
          <w:tcPr>
            <w:tcW w:w="1063" w:type="pct"/>
            <w:noWrap w:val="0"/>
            <w:vAlign w:val="center"/>
          </w:tcPr>
          <w:p w14:paraId="58D3A007">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开标地点</w:t>
            </w:r>
          </w:p>
        </w:tc>
        <w:tc>
          <w:tcPr>
            <w:tcW w:w="3622" w:type="pct"/>
            <w:noWrap w:val="0"/>
            <w:vAlign w:val="center"/>
          </w:tcPr>
          <w:p w14:paraId="51BE9B85">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天台县始丰</w:t>
            </w:r>
            <w:r>
              <w:rPr>
                <w:rFonts w:hint="eastAsia" w:ascii="仿宋_GB2312" w:eastAsia="仿宋_GB2312"/>
                <w:color w:val="auto"/>
                <w:spacing w:val="-20"/>
                <w:sz w:val="24"/>
                <w:highlight w:val="none"/>
                <w:lang w:val="en-US" w:eastAsia="zh-CN"/>
              </w:rPr>
              <w:t>街道</w:t>
            </w:r>
            <w:r>
              <w:rPr>
                <w:rFonts w:ascii="仿宋_GB2312" w:eastAsia="仿宋_GB2312"/>
                <w:color w:val="auto"/>
                <w:spacing w:val="-20"/>
                <w:sz w:val="24"/>
                <w:highlight w:val="none"/>
              </w:rPr>
              <w:t>玉龙路1号行政大楼B区一楼东侧开标大厅</w:t>
            </w:r>
          </w:p>
        </w:tc>
      </w:tr>
      <w:tr w14:paraId="5FBB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2C8947D2">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13</w:t>
            </w:r>
          </w:p>
        </w:tc>
        <w:tc>
          <w:tcPr>
            <w:tcW w:w="1063" w:type="pct"/>
            <w:noWrap w:val="0"/>
            <w:vAlign w:val="center"/>
          </w:tcPr>
          <w:p w14:paraId="61531764">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是否允许联合体</w:t>
            </w:r>
          </w:p>
        </w:tc>
        <w:tc>
          <w:tcPr>
            <w:tcW w:w="3622" w:type="pct"/>
            <w:noWrap w:val="0"/>
            <w:vAlign w:val="center"/>
          </w:tcPr>
          <w:p w14:paraId="657168CD">
            <w:pPr>
              <w:spacing w:line="30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是 /</w:t>
            </w: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 xml:space="preserve"> 否</w:t>
            </w:r>
          </w:p>
          <w:p w14:paraId="3D6B2D22">
            <w:pPr>
              <w:spacing w:line="300" w:lineRule="auto"/>
              <w:rPr>
                <w:rFonts w:ascii="仿宋_GB2312" w:hAnsi="Courier New" w:eastAsia="仿宋_GB2312"/>
                <w:color w:val="auto"/>
                <w:sz w:val="24"/>
                <w:highlight w:val="none"/>
              </w:rPr>
            </w:pPr>
            <w:r>
              <w:rPr>
                <w:rFonts w:hint="eastAsia" w:ascii="仿宋" w:hAnsi="仿宋" w:eastAsia="仿宋" w:cs="仿宋"/>
                <w:color w:val="auto"/>
                <w:sz w:val="24"/>
                <w:highlight w:val="none"/>
                <w:lang w:val="en-US" w:eastAsia="zh-CN"/>
              </w:rPr>
              <w:t>联合体投标的，应满足下列要求：联合体各方不得再以自己名义单独或加入其他联合体对本项目进行投标，联合体各方应签署具有法律效力的联合体协议，投标文件中应附上联合体协议书。</w:t>
            </w:r>
          </w:p>
        </w:tc>
      </w:tr>
      <w:tr w14:paraId="5331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53BE6AC9">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14</w:t>
            </w:r>
          </w:p>
        </w:tc>
        <w:tc>
          <w:tcPr>
            <w:tcW w:w="1063" w:type="pct"/>
            <w:noWrap w:val="0"/>
            <w:vAlign w:val="center"/>
          </w:tcPr>
          <w:p w14:paraId="7264432F">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是否允许分包</w:t>
            </w:r>
          </w:p>
        </w:tc>
        <w:tc>
          <w:tcPr>
            <w:tcW w:w="3622" w:type="pct"/>
            <w:noWrap w:val="0"/>
            <w:vAlign w:val="center"/>
          </w:tcPr>
          <w:p w14:paraId="0524D4FB">
            <w:pPr>
              <w:spacing w:line="360" w:lineRule="auto"/>
              <w:rPr>
                <w:rFonts w:ascii="仿宋_GB2312" w:hAnsi="Courier New" w:eastAsia="仿宋_GB2312"/>
                <w:color w:val="auto"/>
                <w:sz w:val="24"/>
                <w:highlight w:val="none"/>
              </w:rPr>
            </w:pP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val="en-US" w:eastAsia="zh-CN"/>
              </w:rPr>
              <w:t xml:space="preserve">不接受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val="en-US" w:eastAsia="zh-CN"/>
              </w:rPr>
              <w:t>不接受</w:t>
            </w:r>
          </w:p>
        </w:tc>
      </w:tr>
      <w:tr w14:paraId="412C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3453BAB0">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15</w:t>
            </w:r>
          </w:p>
        </w:tc>
        <w:tc>
          <w:tcPr>
            <w:tcW w:w="1063" w:type="pct"/>
            <w:noWrap w:val="0"/>
            <w:vAlign w:val="center"/>
          </w:tcPr>
          <w:p w14:paraId="5209B169">
            <w:pPr>
              <w:spacing w:line="360" w:lineRule="auto"/>
              <w:rPr>
                <w:rFonts w:hint="eastAsia" w:ascii="宋体" w:hAnsi="宋体" w:cs="宋体"/>
                <w:color w:val="auto"/>
                <w:kern w:val="0"/>
                <w:sz w:val="24"/>
                <w:highlight w:val="none"/>
              </w:rPr>
            </w:pPr>
            <w:r>
              <w:rPr>
                <w:rFonts w:hint="eastAsia" w:ascii="仿宋_GB2312" w:hAnsi="Courier New" w:eastAsia="仿宋_GB2312"/>
                <w:color w:val="auto"/>
                <w:sz w:val="24"/>
                <w:highlight w:val="none"/>
              </w:rPr>
              <w:t>电子投标要求</w:t>
            </w:r>
          </w:p>
        </w:tc>
        <w:tc>
          <w:tcPr>
            <w:tcW w:w="3622" w:type="pct"/>
            <w:noWrap w:val="0"/>
            <w:vAlign w:val="center"/>
          </w:tcPr>
          <w:p w14:paraId="7D569713">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投标人须按照采购文件和电子交易平台的要求编制并加密电子投标文件。</w:t>
            </w:r>
          </w:p>
          <w:p w14:paraId="6B509A43">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截止时间：</w:t>
            </w:r>
            <w:r>
              <w:rPr>
                <w:rFonts w:hint="eastAsia" w:ascii="仿宋_GB2312" w:eastAsia="仿宋_GB2312"/>
                <w:color w:val="auto"/>
                <w:sz w:val="24"/>
                <w:highlight w:val="none"/>
                <w:lang w:val="en-US" w:eastAsia="zh-CN"/>
              </w:rPr>
              <w:t xml:space="preserve">2025年1月3日9：00   </w:t>
            </w:r>
          </w:p>
          <w:p w14:paraId="5E609357">
            <w:pPr>
              <w:pStyle w:val="22"/>
              <w:spacing w:line="360" w:lineRule="auto"/>
              <w:ind w:left="0" w:leftChars="0" w:firstLine="0" w:firstLineChars="0"/>
              <w:rPr>
                <w:color w:val="auto"/>
                <w:sz w:val="24"/>
                <w:szCs w:val="24"/>
                <w:highlight w:val="none"/>
              </w:rPr>
            </w:pPr>
            <w:r>
              <w:rPr>
                <w:rFonts w:ascii="仿宋_GB2312" w:hAnsi="Courier New" w:eastAsia="仿宋_GB2312"/>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369B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212C702A">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16</w:t>
            </w:r>
          </w:p>
        </w:tc>
        <w:tc>
          <w:tcPr>
            <w:tcW w:w="1063" w:type="pct"/>
            <w:noWrap w:val="0"/>
            <w:vAlign w:val="center"/>
          </w:tcPr>
          <w:p w14:paraId="590402A2">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电子投标文件解密要求</w:t>
            </w:r>
          </w:p>
        </w:tc>
        <w:tc>
          <w:tcPr>
            <w:tcW w:w="3622" w:type="pct"/>
            <w:noWrap w:val="0"/>
            <w:vAlign w:val="center"/>
          </w:tcPr>
          <w:p w14:paraId="787436DE">
            <w:pPr>
              <w:spacing w:line="360" w:lineRule="auto"/>
              <w:rPr>
                <w:rFonts w:hint="eastAsia" w:ascii="仿宋_GB2312" w:hAnsi="Courier New" w:eastAsia="仿宋_GB2312"/>
                <w:color w:val="auto"/>
                <w:sz w:val="24"/>
                <w:highlight w:val="none"/>
                <w:lang w:eastAsia="zh-CN"/>
              </w:rPr>
            </w:pPr>
            <w:r>
              <w:rPr>
                <w:rFonts w:ascii="仿宋_GB2312" w:hAnsi="Courier New" w:eastAsia="仿宋_GB2312"/>
                <w:color w:val="auto"/>
                <w:sz w:val="24"/>
                <w:highlight w:val="none"/>
              </w:rPr>
              <w:t>电子投标文件在线解密时间：</w:t>
            </w:r>
            <w:r>
              <w:rPr>
                <w:rFonts w:hint="eastAsia" w:ascii="仿宋_GB2312" w:eastAsia="仿宋_GB2312"/>
                <w:color w:val="auto"/>
                <w:sz w:val="24"/>
                <w:highlight w:val="none"/>
                <w:lang w:val="en-US" w:eastAsia="zh-CN"/>
              </w:rPr>
              <w:t xml:space="preserve">2025年1月3日9：00 </w:t>
            </w:r>
            <w:r>
              <w:rPr>
                <w:rFonts w:ascii="仿宋_GB2312" w:hAnsi="Courier New" w:eastAsia="仿宋_GB2312"/>
                <w:color w:val="auto"/>
                <w:sz w:val="24"/>
                <w:highlight w:val="none"/>
              </w:rPr>
              <w:t>至</w:t>
            </w:r>
            <w:r>
              <w:rPr>
                <w:rFonts w:hint="eastAsia" w:ascii="仿宋_GB2312" w:hAnsi="Courier New" w:eastAsia="仿宋_GB2312"/>
                <w:color w:val="auto"/>
                <w:sz w:val="24"/>
                <w:highlight w:val="none"/>
                <w:lang w:val="en-US" w:eastAsia="zh-CN"/>
              </w:rPr>
              <w:t>9</w:t>
            </w:r>
            <w:r>
              <w:rPr>
                <w:rFonts w:hint="eastAsia"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30   </w:t>
            </w:r>
          </w:p>
          <w:p w14:paraId="4477205E">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投标人应当按规定及时解密，若无法完成解密的，应按规定及时递交备份电子投标文件，否则，视同放弃投标。</w:t>
            </w:r>
          </w:p>
        </w:tc>
      </w:tr>
      <w:tr w14:paraId="317A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13" w:type="pct"/>
            <w:noWrap w:val="0"/>
            <w:vAlign w:val="center"/>
          </w:tcPr>
          <w:p w14:paraId="6AB09961">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17</w:t>
            </w:r>
          </w:p>
        </w:tc>
        <w:tc>
          <w:tcPr>
            <w:tcW w:w="1063" w:type="pct"/>
            <w:noWrap w:val="0"/>
            <w:vAlign w:val="center"/>
          </w:tcPr>
          <w:p w14:paraId="3D73E782">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w:t>
            </w:r>
          </w:p>
          <w:p w14:paraId="27E44303">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文件制作要求</w:t>
            </w:r>
          </w:p>
        </w:tc>
        <w:tc>
          <w:tcPr>
            <w:tcW w:w="3622" w:type="pct"/>
            <w:noWrap w:val="0"/>
            <w:vAlign w:val="center"/>
          </w:tcPr>
          <w:p w14:paraId="18DB3F8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备份电子投标文件是通过“政采云”平台电子投标工具制作电子投标文件产生的备份文件，请投标人自行妥善保管。</w:t>
            </w:r>
          </w:p>
        </w:tc>
      </w:tr>
      <w:tr w14:paraId="6E13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45AC49B9">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18</w:t>
            </w:r>
          </w:p>
        </w:tc>
        <w:tc>
          <w:tcPr>
            <w:tcW w:w="1063" w:type="pct"/>
            <w:noWrap w:val="0"/>
            <w:vAlign w:val="center"/>
          </w:tcPr>
          <w:p w14:paraId="096E1727">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备份电子投标文件使用、递交有关规定</w:t>
            </w:r>
          </w:p>
        </w:tc>
        <w:tc>
          <w:tcPr>
            <w:tcW w:w="3622" w:type="pct"/>
            <w:noWrap w:val="0"/>
            <w:vAlign w:val="center"/>
          </w:tcPr>
          <w:p w14:paraId="7B5D133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1.使用前提：投标人自行在线解密操作失败；</w:t>
            </w:r>
          </w:p>
          <w:p w14:paraId="26C38A5C">
            <w:pPr>
              <w:spacing w:line="360" w:lineRule="auto"/>
              <w:rPr>
                <w:rFonts w:hint="default" w:ascii="仿宋_GB2312" w:eastAsia="仿宋_GB2312"/>
                <w:color w:val="auto"/>
                <w:sz w:val="24"/>
                <w:highlight w:val="none"/>
                <w:lang w:val="en-US" w:eastAsia="zh-CN"/>
              </w:rPr>
            </w:pPr>
            <w:r>
              <w:rPr>
                <w:rFonts w:ascii="仿宋_GB2312" w:hAnsi="Courier New" w:eastAsia="仿宋_GB2312"/>
                <w:color w:val="auto"/>
                <w:sz w:val="24"/>
                <w:highlight w:val="none"/>
              </w:rPr>
              <w:t>2.递交截止时间：</w:t>
            </w:r>
            <w:r>
              <w:rPr>
                <w:rFonts w:hint="eastAsia" w:ascii="仿宋_GB2312" w:eastAsia="仿宋_GB2312"/>
                <w:color w:val="auto"/>
                <w:sz w:val="24"/>
                <w:highlight w:val="none"/>
                <w:lang w:val="en-US" w:eastAsia="zh-CN"/>
              </w:rPr>
              <w:t xml:space="preserve">2025年1月3日9：00    </w:t>
            </w:r>
          </w:p>
          <w:p w14:paraId="3E74014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3.投递邮箱</w:t>
            </w:r>
            <w:r>
              <w:rPr>
                <w:rFonts w:hint="eastAsia" w:ascii="仿宋_GB2312" w:hAnsi="Courier New" w:eastAsia="仿宋_GB2312"/>
                <w:color w:val="auto"/>
                <w:sz w:val="24"/>
                <w:highlight w:val="none"/>
                <w:lang w:val="en-US" w:eastAsia="zh-CN"/>
              </w:rPr>
              <w:t>453225747</w:t>
            </w:r>
            <w:r>
              <w:rPr>
                <w:rFonts w:hint="eastAsia" w:ascii="仿宋" w:hAnsi="仿宋" w:eastAsia="仿宋" w:cs="Arial"/>
                <w:color w:val="auto"/>
                <w:sz w:val="24"/>
                <w:szCs w:val="24"/>
                <w:highlight w:val="none"/>
                <w:lang w:eastAsia="zh-CN"/>
              </w:rPr>
              <w:t>@qq.com</w:t>
            </w:r>
            <w:r>
              <w:rPr>
                <w:rFonts w:ascii="仿宋_GB2312" w:hAnsi="Courier New" w:eastAsia="仿宋_GB2312"/>
                <w:color w:val="auto"/>
                <w:sz w:val="24"/>
                <w:highlight w:val="none"/>
              </w:rPr>
              <w:t>；</w:t>
            </w:r>
          </w:p>
          <w:p w14:paraId="57F13E2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4.未按上述要求递交备份电子投标文件或所提供的备份电子投标文件不符合要求的视同放弃投标。</w:t>
            </w:r>
          </w:p>
        </w:tc>
      </w:tr>
      <w:tr w14:paraId="1FCB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635DEBB5">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19</w:t>
            </w:r>
          </w:p>
        </w:tc>
        <w:tc>
          <w:tcPr>
            <w:tcW w:w="1063" w:type="pct"/>
            <w:noWrap w:val="0"/>
            <w:vAlign w:val="center"/>
          </w:tcPr>
          <w:p w14:paraId="39E708B5">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不见面开标</w:t>
            </w:r>
          </w:p>
          <w:p w14:paraId="76B0C455">
            <w:pPr>
              <w:spacing w:line="360" w:lineRule="auto"/>
              <w:rPr>
                <w:rFonts w:hint="eastAsia" w:ascii="仿宋_GB2312" w:hAnsi="Courier New" w:eastAsia="仿宋_GB2312"/>
                <w:color w:val="auto"/>
                <w:sz w:val="24"/>
                <w:highlight w:val="none"/>
              </w:rPr>
            </w:pPr>
          </w:p>
        </w:tc>
        <w:tc>
          <w:tcPr>
            <w:tcW w:w="3622" w:type="pct"/>
            <w:noWrap w:val="0"/>
            <w:vAlign w:val="center"/>
          </w:tcPr>
          <w:p w14:paraId="3421BA02">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4624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1ECA2705">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20</w:t>
            </w:r>
          </w:p>
        </w:tc>
        <w:tc>
          <w:tcPr>
            <w:tcW w:w="1063" w:type="pct"/>
            <w:noWrap w:val="0"/>
            <w:vAlign w:val="center"/>
          </w:tcPr>
          <w:p w14:paraId="3E6226BF">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投标与开标注意事项</w:t>
            </w:r>
          </w:p>
        </w:tc>
        <w:tc>
          <w:tcPr>
            <w:tcW w:w="3622" w:type="pct"/>
            <w:noWrap w:val="0"/>
            <w:vAlign w:val="center"/>
          </w:tcPr>
          <w:p w14:paraId="16EB465A">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1.本项目实行电子采购，采用电子投标文件。若供应商参与投标，自行承担投标一切费用。</w:t>
            </w:r>
          </w:p>
          <w:p w14:paraId="23B56D5B">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0DB399CA">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3.电子投标文件制作：</w:t>
            </w:r>
          </w:p>
          <w:p w14:paraId="1FB97696">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4158730C">
            <w:pPr>
              <w:spacing w:line="360" w:lineRule="auto"/>
              <w:rPr>
                <w:rFonts w:hint="eastAsia" w:ascii="仿宋_GB2312" w:hAnsi="Courier New" w:eastAsia="仿宋_GB2312"/>
                <w:color w:val="auto"/>
                <w:sz w:val="24"/>
                <w:highlight w:val="none"/>
              </w:rPr>
            </w:pPr>
            <w:r>
              <w:rPr>
                <w:rFonts w:ascii="仿宋_GB2312" w:hAnsi="Courier New" w:eastAsia="仿宋_GB2312"/>
                <w:color w:val="auto"/>
                <w:sz w:val="24"/>
                <w:highlight w:val="none"/>
              </w:rPr>
              <w:t>3.2投标人通过“政采云”平台电子投标工具制作电子投标文件，电子投标工具请供应商自行前往浙江省政府采购网下载并安装，（下载网址：</w:t>
            </w:r>
          </w:p>
          <w:p w14:paraId="66DB5EC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fldChar w:fldCharType="begin"/>
            </w:r>
            <w:r>
              <w:rPr>
                <w:rFonts w:ascii="仿宋_GB2312" w:hAnsi="Courier New" w:eastAsia="仿宋_GB2312"/>
                <w:color w:val="auto"/>
                <w:sz w:val="24"/>
                <w:highlight w:val="none"/>
              </w:rPr>
              <w:instrText xml:space="preserve"> HYPERLINK "http://zfcg.czt.zj.gov.cn/bidClientTemplate/2019-09-24/12975.html" </w:instrText>
            </w:r>
            <w:r>
              <w:rPr>
                <w:rFonts w:ascii="仿宋_GB2312" w:hAnsi="Courier New" w:eastAsia="仿宋_GB2312"/>
                <w:color w:val="auto"/>
                <w:sz w:val="24"/>
                <w:highlight w:val="none"/>
              </w:rPr>
              <w:fldChar w:fldCharType="separate"/>
            </w:r>
            <w:r>
              <w:rPr>
                <w:rFonts w:ascii="仿宋_GB2312" w:hAnsi="Courier New" w:eastAsia="仿宋_GB2312"/>
                <w:color w:val="auto"/>
                <w:sz w:val="24"/>
                <w:highlight w:val="none"/>
              </w:rPr>
              <w:t>http://zfcg.czt.zj.gov.cn/bidClientTemplate/2019-09-24/12975.html</w:t>
            </w:r>
            <w:r>
              <w:rPr>
                <w:rFonts w:ascii="仿宋_GB2312" w:hAnsi="Courier New" w:eastAsia="仿宋_GB2312"/>
                <w:color w:val="auto"/>
                <w:sz w:val="24"/>
                <w:highlight w:val="none"/>
              </w:rPr>
              <w:fldChar w:fldCharType="end"/>
            </w:r>
            <w:r>
              <w:rPr>
                <w:rFonts w:ascii="仿宋_GB2312" w:hAnsi="Courier New" w:eastAsia="仿宋_GB2312"/>
                <w:color w:val="auto"/>
                <w:sz w:val="24"/>
                <w:highlight w:val="none"/>
              </w:rPr>
              <w:t>），电子投标文件制作具体流程详见本招标公告附件：“政采云供应商项目采购-电子招投标操作指南.pdf”。</w:t>
            </w:r>
          </w:p>
        </w:tc>
      </w:tr>
      <w:tr w14:paraId="0547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729B73C1">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21</w:t>
            </w:r>
          </w:p>
        </w:tc>
        <w:tc>
          <w:tcPr>
            <w:tcW w:w="1063" w:type="pct"/>
            <w:noWrap w:val="0"/>
            <w:vAlign w:val="center"/>
          </w:tcPr>
          <w:p w14:paraId="5CD8DE62">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中小企业预留份额情况</w:t>
            </w:r>
          </w:p>
        </w:tc>
        <w:tc>
          <w:tcPr>
            <w:tcW w:w="3622" w:type="pct"/>
            <w:noWrap w:val="0"/>
            <w:vAlign w:val="center"/>
          </w:tcPr>
          <w:p w14:paraId="7E34D2EE">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根据《政府采购促进中小企业发展管理办法》（财库〔2020〕46号）文件的规定，本项目（</w:t>
            </w:r>
            <w:r>
              <w:rPr>
                <w:rFonts w:ascii="仿宋_GB2312" w:hAnsi="Courier New" w:eastAsia="仿宋_GB2312"/>
                <w:color w:val="auto"/>
                <w:sz w:val="24"/>
                <w:highlight w:val="none"/>
              </w:rPr>
              <w:sym w:font="Wingdings" w:char="00FE"/>
            </w:r>
            <w:r>
              <w:rPr>
                <w:rFonts w:hint="eastAsia" w:ascii="仿宋_GB2312" w:hAnsi="Courier New" w:eastAsia="仿宋_GB2312"/>
                <w:color w:val="auto"/>
                <w:sz w:val="24"/>
                <w:highlight w:val="none"/>
              </w:rPr>
              <w:t>是</w:t>
            </w:r>
            <w:r>
              <w:rPr>
                <w:rFonts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 </w:t>
            </w:r>
            <w:r>
              <w:rPr>
                <w:rFonts w:ascii="仿宋_GB2312" w:hAnsi="Courier New" w:eastAsia="仿宋_GB2312"/>
                <w:color w:val="auto"/>
                <w:sz w:val="24"/>
                <w:highlight w:val="none"/>
              </w:rPr>
              <w:sym w:font="Wingdings" w:char="00A8"/>
            </w:r>
            <w:r>
              <w:rPr>
                <w:rFonts w:hint="eastAsia" w:ascii="仿宋_GB2312" w:hAnsi="Courier New" w:eastAsia="仿宋_GB2312"/>
                <w:color w:val="auto"/>
                <w:sz w:val="24"/>
                <w:highlight w:val="none"/>
              </w:rPr>
              <w:t>否）属于专门面向中小企业采购的项目。</w:t>
            </w:r>
          </w:p>
        </w:tc>
      </w:tr>
      <w:tr w14:paraId="1B61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246C2E88">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22</w:t>
            </w:r>
          </w:p>
        </w:tc>
        <w:tc>
          <w:tcPr>
            <w:tcW w:w="1063" w:type="pct"/>
            <w:noWrap w:val="0"/>
            <w:vAlign w:val="center"/>
          </w:tcPr>
          <w:p w14:paraId="41C2C78A">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中小企业优惠措施</w:t>
            </w:r>
          </w:p>
        </w:tc>
        <w:tc>
          <w:tcPr>
            <w:tcW w:w="3622" w:type="pct"/>
            <w:noWrap w:val="0"/>
            <w:vAlign w:val="center"/>
          </w:tcPr>
          <w:p w14:paraId="5D9C3D8D">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1.项目属性：</w:t>
            </w:r>
            <w:r>
              <w:rPr>
                <w:rFonts w:hint="eastAsia" w:ascii="仿宋_GB2312" w:hAnsi="Courier New" w:eastAsia="仿宋_GB2312"/>
                <w:color w:val="auto"/>
                <w:sz w:val="24"/>
                <w:highlight w:val="none"/>
                <w:u w:val="single"/>
                <w:lang w:val="en-US" w:eastAsia="zh-CN"/>
              </w:rPr>
              <w:t>服务</w:t>
            </w:r>
            <w:r>
              <w:rPr>
                <w:rFonts w:hint="eastAsia" w:ascii="仿宋_GB2312" w:hAnsi="Courier New" w:eastAsia="仿宋_GB2312"/>
                <w:color w:val="auto"/>
                <w:sz w:val="24"/>
                <w:highlight w:val="none"/>
                <w:u w:val="single"/>
              </w:rPr>
              <w:t>类</w:t>
            </w:r>
            <w:r>
              <w:rPr>
                <w:rFonts w:hint="eastAsia" w:ascii="仿宋_GB2312" w:hAnsi="Courier New" w:eastAsia="仿宋_GB2312"/>
                <w:color w:val="auto"/>
                <w:sz w:val="24"/>
                <w:highlight w:val="none"/>
              </w:rPr>
              <w:t>。</w:t>
            </w:r>
          </w:p>
          <w:p w14:paraId="6A9AE70D">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2.中小企业划分标准所属行业（具体根据《中小企业划型标准规定》执行）：</w:t>
            </w:r>
          </w:p>
          <w:p w14:paraId="5BB557A4">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采购标的：</w:t>
            </w:r>
            <w:r>
              <w:rPr>
                <w:rFonts w:hint="eastAsia" w:ascii="仿宋_GB2312" w:hAnsi="Courier New" w:eastAsia="仿宋_GB2312"/>
                <w:color w:val="auto"/>
                <w:sz w:val="24"/>
                <w:highlight w:val="none"/>
                <w:u w:val="single"/>
                <w:lang w:eastAsia="zh-CN"/>
              </w:rPr>
              <w:t>居家养老服务、和合·老人·家综合体、照料中心托管运营服务</w:t>
            </w:r>
            <w:r>
              <w:rPr>
                <w:rFonts w:hint="eastAsia" w:ascii="仿宋_GB2312" w:hAnsi="Courier New" w:eastAsia="仿宋_GB2312"/>
                <w:color w:val="auto"/>
                <w:sz w:val="24"/>
                <w:highlight w:val="none"/>
              </w:rPr>
              <w:t>，所属行业：</w:t>
            </w:r>
            <w:r>
              <w:rPr>
                <w:rFonts w:hint="eastAsia" w:ascii="仿宋_GB2312" w:hAnsi="Courier New" w:eastAsia="仿宋_GB2312"/>
                <w:color w:val="auto"/>
                <w:sz w:val="24"/>
                <w:highlight w:val="none"/>
                <w:u w:val="single"/>
                <w:lang w:val="en-US" w:eastAsia="zh-CN"/>
              </w:rPr>
              <w:t xml:space="preserve">其他未列明行业 </w:t>
            </w:r>
            <w:r>
              <w:rPr>
                <w:rFonts w:hint="eastAsia" w:ascii="仿宋_GB2312" w:hAnsi="Courier New" w:eastAsia="仿宋_GB2312"/>
                <w:color w:val="auto"/>
                <w:sz w:val="24"/>
                <w:highlight w:val="none"/>
              </w:rPr>
              <w:t>。</w:t>
            </w:r>
          </w:p>
          <w:p w14:paraId="749B2840">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3.属于享受政府采购支持政策的残疾人福利性单位，应符合财库〔2017〕141号文件规定，视同小型、微型企业，在投标文件中提供《残疾人福利性单位声明函》（见附件），享受评审中价格扣除政策。</w:t>
            </w:r>
          </w:p>
          <w:p w14:paraId="55FE4202">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tc>
      </w:tr>
      <w:tr w14:paraId="6E5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1527BDB3">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23</w:t>
            </w:r>
          </w:p>
        </w:tc>
        <w:tc>
          <w:tcPr>
            <w:tcW w:w="1063" w:type="pct"/>
            <w:noWrap w:val="0"/>
            <w:vAlign w:val="center"/>
          </w:tcPr>
          <w:p w14:paraId="2AD370DE">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评标办法</w:t>
            </w:r>
          </w:p>
        </w:tc>
        <w:tc>
          <w:tcPr>
            <w:tcW w:w="3622" w:type="pct"/>
            <w:noWrap w:val="0"/>
            <w:vAlign w:val="center"/>
          </w:tcPr>
          <w:p w14:paraId="4804F4C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综合评分法</w:t>
            </w:r>
          </w:p>
        </w:tc>
      </w:tr>
      <w:tr w14:paraId="153F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692EB4EC">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24</w:t>
            </w:r>
          </w:p>
        </w:tc>
        <w:tc>
          <w:tcPr>
            <w:tcW w:w="1063" w:type="pct"/>
            <w:noWrap w:val="0"/>
            <w:vAlign w:val="center"/>
          </w:tcPr>
          <w:p w14:paraId="2D0C803D">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评标结果公示</w:t>
            </w:r>
          </w:p>
        </w:tc>
        <w:tc>
          <w:tcPr>
            <w:tcW w:w="3622" w:type="pct"/>
            <w:noWrap w:val="0"/>
            <w:vAlign w:val="center"/>
          </w:tcPr>
          <w:p w14:paraId="1EF849E5">
            <w:pPr>
              <w:spacing w:line="400" w:lineRule="exact"/>
              <w:rPr>
                <w:rFonts w:hint="eastAsia" w:ascii="仿宋_GB2312" w:eastAsia="仿宋_GB2312"/>
                <w:color w:val="auto"/>
                <w:spacing w:val="-20"/>
                <w:sz w:val="24"/>
                <w:highlight w:val="none"/>
                <w:lang w:eastAsia="zh-CN"/>
              </w:rPr>
            </w:pPr>
            <w:r>
              <w:rPr>
                <w:rFonts w:hint="eastAsia" w:ascii="仿宋_GB2312" w:eastAsia="仿宋_GB2312"/>
                <w:color w:val="auto"/>
                <w:spacing w:val="-20"/>
                <w:sz w:val="24"/>
                <w:highlight w:val="none"/>
              </w:rPr>
              <w:t>浙江政府采购网</w:t>
            </w:r>
            <w:r>
              <w:rPr>
                <w:rFonts w:ascii="仿宋_GB2312" w:eastAsia="仿宋_GB2312"/>
                <w:color w:val="auto"/>
                <w:spacing w:val="-20"/>
                <w:sz w:val="24"/>
                <w:highlight w:val="none"/>
              </w:rPr>
              <w:t>：</w:t>
            </w:r>
            <w:r>
              <w:rPr>
                <w:rFonts w:hint="eastAsia" w:ascii="仿宋_GB2312" w:eastAsia="仿宋_GB2312" w:cs="Times New Roman"/>
                <w:color w:val="auto"/>
                <w:sz w:val="24"/>
                <w:highlight w:val="none"/>
                <w:lang w:eastAsia="zh-CN"/>
              </w:rPr>
              <w:t>https://zfcg.czt.zj.gov.cn/</w:t>
            </w:r>
          </w:p>
          <w:p w14:paraId="274342A0">
            <w:pPr>
              <w:spacing w:line="400" w:lineRule="exact"/>
              <w:jc w:val="left"/>
              <w:rPr>
                <w:rFonts w:hint="eastAsia" w:ascii="仿宋_GB2312" w:eastAsia="宋体"/>
                <w:color w:val="auto"/>
                <w:spacing w:val="-20"/>
                <w:sz w:val="24"/>
                <w:highlight w:val="none"/>
                <w:lang w:eastAsia="zh-CN"/>
              </w:rPr>
            </w:pPr>
            <w:r>
              <w:rPr>
                <w:rFonts w:hint="eastAsia" w:ascii="仿宋_GB2312" w:eastAsia="仿宋_GB2312"/>
                <w:color w:val="auto"/>
                <w:spacing w:val="-20"/>
                <w:sz w:val="24"/>
                <w:highlight w:val="none"/>
              </w:rPr>
              <w:t>天台县公共资源交易中心</w:t>
            </w:r>
            <w:r>
              <w:rPr>
                <w:rFonts w:hint="eastAsia" w:ascii="仿宋_GB2312" w:eastAsia="仿宋_GB2312"/>
                <w:color w:val="auto"/>
                <w:spacing w:val="-20"/>
                <w:sz w:val="24"/>
                <w:highlight w:val="none"/>
                <w:lang w:eastAsia="zh-CN"/>
              </w:rPr>
              <w:t>：http://www.zjtt.gov.cn/col/col1229397624</w:t>
            </w:r>
          </w:p>
        </w:tc>
      </w:tr>
      <w:tr w14:paraId="0BFE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13" w:type="pct"/>
            <w:noWrap w:val="0"/>
            <w:vAlign w:val="center"/>
          </w:tcPr>
          <w:p w14:paraId="72804D4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25</w:t>
            </w:r>
          </w:p>
        </w:tc>
        <w:tc>
          <w:tcPr>
            <w:tcW w:w="1063" w:type="pct"/>
            <w:noWrap w:val="0"/>
            <w:vAlign w:val="center"/>
          </w:tcPr>
          <w:p w14:paraId="099CD733">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履约保证金</w:t>
            </w:r>
          </w:p>
        </w:tc>
        <w:tc>
          <w:tcPr>
            <w:tcW w:w="3622" w:type="pct"/>
            <w:noWrap w:val="0"/>
            <w:vAlign w:val="center"/>
          </w:tcPr>
          <w:p w14:paraId="07A6AAD3">
            <w:pPr>
              <w:widowControl/>
              <w:snapToGrid w:val="0"/>
              <w:spacing w:line="360" w:lineRule="exact"/>
              <w:jc w:val="left"/>
              <w:rPr>
                <w:rFonts w:hint="eastAsia" w:ascii="仿宋_GB2312" w:eastAsia="仿宋_GB2312"/>
                <w:color w:val="auto"/>
                <w:spacing w:val="-6"/>
                <w:sz w:val="24"/>
                <w:highlight w:val="none"/>
              </w:rPr>
            </w:pPr>
            <w:r>
              <w:rPr>
                <w:rFonts w:hint="eastAsia" w:ascii="仿宋_GB2312" w:hAnsi="宋体" w:eastAsia="仿宋_GB2312" w:cs="Arial"/>
                <w:b w:val="0"/>
                <w:bCs/>
                <w:color w:val="auto"/>
                <w:kern w:val="0"/>
                <w:sz w:val="24"/>
                <w:highlight w:val="none"/>
                <w:lang w:val="en-US" w:eastAsia="zh-CN"/>
              </w:rPr>
              <w:t>无。</w:t>
            </w:r>
          </w:p>
        </w:tc>
      </w:tr>
      <w:tr w14:paraId="544F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 w:type="pct"/>
            <w:noWrap w:val="0"/>
            <w:vAlign w:val="center"/>
          </w:tcPr>
          <w:p w14:paraId="4353FBBE">
            <w:pPr>
              <w:pStyle w:val="11"/>
              <w:spacing w:line="420" w:lineRule="exact"/>
              <w:jc w:val="center"/>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26</w:t>
            </w:r>
          </w:p>
        </w:tc>
        <w:tc>
          <w:tcPr>
            <w:tcW w:w="1063" w:type="pct"/>
            <w:noWrap w:val="0"/>
            <w:vAlign w:val="center"/>
          </w:tcPr>
          <w:p w14:paraId="603872E8">
            <w:pPr>
              <w:pStyle w:val="11"/>
              <w:spacing w:line="420" w:lineRule="exact"/>
              <w:jc w:val="both"/>
              <w:rPr>
                <w:rFonts w:hint="eastAsia" w:ascii="仿宋_GB2312" w:eastAsia="仿宋_GB2312" w:cs="Times New Roman"/>
                <w:color w:val="auto"/>
                <w:sz w:val="24"/>
                <w:highlight w:val="none"/>
              </w:rPr>
            </w:pPr>
            <w:r>
              <w:rPr>
                <w:rFonts w:hint="eastAsia" w:ascii="仿宋_GB2312" w:eastAsia="仿宋_GB2312" w:cs="Times New Roman"/>
                <w:color w:val="auto"/>
                <w:sz w:val="24"/>
                <w:highlight w:val="none"/>
              </w:rPr>
              <w:t>中标候选人名数</w:t>
            </w:r>
          </w:p>
        </w:tc>
        <w:tc>
          <w:tcPr>
            <w:tcW w:w="3622" w:type="pct"/>
            <w:noWrap w:val="0"/>
            <w:vAlign w:val="center"/>
          </w:tcPr>
          <w:p w14:paraId="44636F61">
            <w:pPr>
              <w:pStyle w:val="11"/>
              <w:spacing w:line="420" w:lineRule="exact"/>
              <w:jc w:val="both"/>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推荐一名中标候选人</w:t>
            </w:r>
          </w:p>
        </w:tc>
      </w:tr>
      <w:tr w14:paraId="5BD5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13" w:type="pct"/>
            <w:noWrap w:val="0"/>
            <w:vAlign w:val="center"/>
          </w:tcPr>
          <w:p w14:paraId="04330126">
            <w:pPr>
              <w:pStyle w:val="11"/>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7</w:t>
            </w:r>
          </w:p>
        </w:tc>
        <w:tc>
          <w:tcPr>
            <w:tcW w:w="1063" w:type="pct"/>
            <w:noWrap w:val="0"/>
            <w:vAlign w:val="center"/>
          </w:tcPr>
          <w:p w14:paraId="08BF8CB5">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签订合同</w:t>
            </w:r>
          </w:p>
        </w:tc>
        <w:tc>
          <w:tcPr>
            <w:tcW w:w="3622" w:type="pct"/>
            <w:noWrap w:val="0"/>
            <w:vAlign w:val="center"/>
          </w:tcPr>
          <w:p w14:paraId="5979C82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在</w:t>
            </w:r>
            <w:r>
              <w:rPr>
                <w:rFonts w:hint="eastAsia" w:ascii="仿宋_GB2312" w:eastAsia="仿宋_GB2312"/>
                <w:color w:val="auto"/>
                <w:sz w:val="24"/>
                <w:highlight w:val="none"/>
              </w:rPr>
              <w:t>收到中标通知书</w:t>
            </w:r>
            <w:r>
              <w:rPr>
                <w:rFonts w:ascii="仿宋_GB2312" w:eastAsia="仿宋_GB2312"/>
                <w:color w:val="auto"/>
                <w:sz w:val="24"/>
                <w:highlight w:val="none"/>
              </w:rPr>
              <w:t>后</w:t>
            </w:r>
            <w:r>
              <w:rPr>
                <w:rFonts w:hint="eastAsia" w:ascii="仿宋_GB2312" w:eastAsia="仿宋_GB2312"/>
                <w:color w:val="auto"/>
                <w:sz w:val="24"/>
                <w:highlight w:val="none"/>
                <w:lang w:val="en-US" w:eastAsia="zh-CN"/>
              </w:rPr>
              <w:t>15</w:t>
            </w:r>
            <w:r>
              <w:rPr>
                <w:rFonts w:ascii="仿宋_GB2312" w:eastAsia="仿宋_GB2312"/>
                <w:color w:val="auto"/>
                <w:sz w:val="24"/>
                <w:highlight w:val="none"/>
              </w:rPr>
              <w:t>天内与采购人签订合同</w:t>
            </w:r>
          </w:p>
        </w:tc>
      </w:tr>
      <w:tr w14:paraId="3368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13" w:type="pct"/>
            <w:noWrap w:val="0"/>
            <w:vAlign w:val="center"/>
          </w:tcPr>
          <w:p w14:paraId="05A3E393">
            <w:pPr>
              <w:pStyle w:val="11"/>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8</w:t>
            </w:r>
          </w:p>
        </w:tc>
        <w:tc>
          <w:tcPr>
            <w:tcW w:w="1063" w:type="pct"/>
            <w:noWrap w:val="0"/>
            <w:vAlign w:val="center"/>
          </w:tcPr>
          <w:p w14:paraId="6289130D">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解释权</w:t>
            </w:r>
          </w:p>
        </w:tc>
        <w:tc>
          <w:tcPr>
            <w:tcW w:w="3622" w:type="pct"/>
            <w:noWrap w:val="0"/>
            <w:vAlign w:val="center"/>
          </w:tcPr>
          <w:p w14:paraId="4BF6AF55">
            <w:pPr>
              <w:pStyle w:val="11"/>
              <w:spacing w:line="420" w:lineRule="exact"/>
              <w:rPr>
                <w:rFonts w:hint="eastAsia" w:ascii="仿宋_GB2312" w:eastAsia="仿宋_GB2312"/>
                <w:color w:val="auto"/>
                <w:sz w:val="24"/>
                <w:highlight w:val="none"/>
                <w:lang w:eastAsia="zh-CN"/>
              </w:rPr>
            </w:pPr>
            <w:r>
              <w:rPr>
                <w:rFonts w:ascii="仿宋_GB2312" w:eastAsia="仿宋_GB2312"/>
                <w:color w:val="auto"/>
                <w:sz w:val="24"/>
                <w:highlight w:val="none"/>
              </w:rPr>
              <w:t>本招标文件的解释权属采购人和</w:t>
            </w:r>
            <w:r>
              <w:rPr>
                <w:rFonts w:hint="eastAsia" w:ascii="仿宋_GB2312" w:eastAsia="仿宋_GB2312"/>
                <w:color w:val="auto"/>
                <w:sz w:val="24"/>
                <w:highlight w:val="none"/>
                <w:lang w:eastAsia="zh-CN"/>
              </w:rPr>
              <w:t>采购代理机构</w:t>
            </w:r>
          </w:p>
        </w:tc>
      </w:tr>
    </w:tbl>
    <w:p w14:paraId="7AAE4DFB">
      <w:pPr>
        <w:spacing w:before="156" w:beforeLines="50"/>
        <w:jc w:val="center"/>
        <w:rPr>
          <w:rFonts w:hint="eastAsia" w:ascii="仿宋" w:hAnsi="仿宋" w:eastAsia="仿宋"/>
          <w:b/>
          <w:color w:val="auto"/>
          <w:sz w:val="32"/>
          <w:szCs w:val="32"/>
          <w:highlight w:val="none"/>
        </w:rPr>
      </w:pPr>
    </w:p>
    <w:p w14:paraId="4A15B708">
      <w:pPr>
        <w:spacing w:before="156" w:beforeLines="50"/>
        <w:ind w:firstLine="3373" w:firstLineChars="1050"/>
        <w:jc w:val="both"/>
        <w:rPr>
          <w:rFonts w:hint="eastAsia" w:ascii="仿宋" w:hAnsi="仿宋" w:eastAsia="仿宋"/>
          <w:b/>
          <w:color w:val="auto"/>
          <w:sz w:val="32"/>
          <w:szCs w:val="32"/>
          <w:highlight w:val="none"/>
        </w:rPr>
      </w:pPr>
    </w:p>
    <w:p w14:paraId="27C611EF">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bookmarkEnd w:id="3"/>
    <w:p w14:paraId="542650C9">
      <w:pPr>
        <w:spacing w:before="156" w:beforeLines="50"/>
        <w:jc w:val="center"/>
        <w:rPr>
          <w:rFonts w:ascii="仿宋_GB2312" w:eastAsia="仿宋_GB2312"/>
          <w:b/>
          <w:sz w:val="32"/>
          <w:szCs w:val="32"/>
        </w:rPr>
      </w:pPr>
      <w:r>
        <w:rPr>
          <w:rFonts w:hint="eastAsia" w:ascii="仿宋_GB2312" w:eastAsia="仿宋_GB2312"/>
          <w:b/>
          <w:sz w:val="32"/>
          <w:szCs w:val="32"/>
        </w:rPr>
        <w:t>第一节  招标文件</w:t>
      </w:r>
    </w:p>
    <w:p w14:paraId="115AA310">
      <w:pPr>
        <w:pStyle w:val="11"/>
        <w:spacing w:line="400" w:lineRule="exact"/>
        <w:ind w:firstLine="413" w:firstLineChars="147"/>
        <w:rPr>
          <w:rFonts w:ascii="仿宋_GB2312" w:eastAsia="仿宋_GB2312"/>
          <w:b/>
          <w:bCs/>
          <w:sz w:val="28"/>
          <w:szCs w:val="28"/>
        </w:rPr>
      </w:pPr>
      <w:r>
        <w:rPr>
          <w:rFonts w:ascii="仿宋_GB2312" w:eastAsia="仿宋_GB2312"/>
          <w:b/>
          <w:bCs/>
          <w:sz w:val="28"/>
          <w:szCs w:val="28"/>
        </w:rPr>
        <w:t>1．招标文件的组成</w:t>
      </w:r>
    </w:p>
    <w:p w14:paraId="2A59E580">
      <w:pPr>
        <w:pStyle w:val="11"/>
        <w:spacing w:line="400" w:lineRule="exact"/>
        <w:ind w:firstLine="240" w:firstLineChars="100"/>
        <w:rPr>
          <w:rFonts w:ascii="仿宋_GB2312" w:eastAsia="仿宋_GB2312"/>
          <w:b/>
          <w:bCs/>
          <w:sz w:val="28"/>
          <w:szCs w:val="28"/>
        </w:rPr>
      </w:pPr>
      <w:r>
        <w:rPr>
          <w:rFonts w:ascii="仿宋_GB2312" w:eastAsia="仿宋_GB2312"/>
          <w:sz w:val="24"/>
        </w:rPr>
        <w:t>1.1 招标文件由以下部分组成：</w:t>
      </w:r>
    </w:p>
    <w:p w14:paraId="6690B82A">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第一章 招标公告</w:t>
      </w:r>
    </w:p>
    <w:p w14:paraId="04E8E316">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第二章 投标人须知</w:t>
      </w:r>
    </w:p>
    <w:p w14:paraId="7DB7B724">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第三章 合同主要条款</w:t>
      </w:r>
    </w:p>
    <w:p w14:paraId="62DC6514">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第四章 招标内容及需求</w:t>
      </w:r>
    </w:p>
    <w:p w14:paraId="0D77D2FD">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第五章 评标办法及评分标准</w:t>
      </w:r>
    </w:p>
    <w:p w14:paraId="5EA7168C">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第六章 附件：投标文件格式</w:t>
      </w:r>
    </w:p>
    <w:p w14:paraId="38475B48">
      <w:pPr>
        <w:pStyle w:val="11"/>
        <w:spacing w:line="400" w:lineRule="exact"/>
        <w:ind w:firstLine="240" w:firstLineChars="1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1.2 本招标文件的解释权属采购人和天台县公共资源交易中心（以下简称县交易中心）。</w:t>
      </w:r>
    </w:p>
    <w:p w14:paraId="0B907BB7">
      <w:pPr>
        <w:pStyle w:val="11"/>
        <w:spacing w:before="156" w:beforeLines="50" w:line="400" w:lineRule="exact"/>
        <w:ind w:firstLine="413" w:firstLineChars="147"/>
        <w:jc w:val="left"/>
        <w:rPr>
          <w:rFonts w:ascii="仿宋_GB2312" w:eastAsia="仿宋_GB2312"/>
          <w:bCs/>
          <w:sz w:val="28"/>
          <w:szCs w:val="28"/>
        </w:rPr>
      </w:pPr>
      <w:r>
        <w:rPr>
          <w:rFonts w:ascii="仿宋_GB2312" w:eastAsia="仿宋_GB2312"/>
          <w:b/>
          <w:bCs/>
          <w:sz w:val="28"/>
          <w:szCs w:val="28"/>
        </w:rPr>
        <w:t>2．招标文件的</w:t>
      </w:r>
      <w:r>
        <w:rPr>
          <w:rFonts w:hint="eastAsia" w:ascii="仿宋_GB2312" w:eastAsia="仿宋_GB2312"/>
          <w:b/>
          <w:bCs/>
          <w:sz w:val="28"/>
          <w:szCs w:val="28"/>
        </w:rPr>
        <w:t>询问、质疑</w:t>
      </w:r>
      <w:r>
        <w:rPr>
          <w:rFonts w:ascii="仿宋_GB2312" w:eastAsia="仿宋_GB2312"/>
          <w:b/>
          <w:bCs/>
          <w:sz w:val="28"/>
          <w:szCs w:val="28"/>
        </w:rPr>
        <w:t>和</w:t>
      </w:r>
      <w:r>
        <w:rPr>
          <w:rFonts w:hint="eastAsia" w:ascii="仿宋_GB2312" w:eastAsia="仿宋_GB2312"/>
          <w:b/>
          <w:bCs/>
          <w:sz w:val="28"/>
          <w:szCs w:val="28"/>
        </w:rPr>
        <w:t>投诉</w:t>
      </w:r>
    </w:p>
    <w:p w14:paraId="3317DEB2">
      <w:pPr>
        <w:spacing w:line="400" w:lineRule="exact"/>
        <w:ind w:firstLine="360" w:firstLineChars="150"/>
        <w:jc w:val="left"/>
        <w:rPr>
          <w:rFonts w:hint="eastAsia" w:ascii="宋体" w:hAnsi="宋体"/>
          <w:sz w:val="24"/>
        </w:rPr>
      </w:pPr>
      <w:r>
        <w:rPr>
          <w:rFonts w:hint="eastAsia" w:ascii="仿宋_GB2312" w:eastAsia="仿宋_GB2312"/>
          <w:sz w:val="24"/>
        </w:rPr>
        <w:t>2</w:t>
      </w:r>
      <w:r>
        <w:rPr>
          <w:rFonts w:ascii="仿宋_GB2312" w:eastAsia="仿宋_GB2312"/>
          <w:sz w:val="24"/>
        </w:rPr>
        <w:t>.1</w:t>
      </w:r>
      <w:r>
        <w:rPr>
          <w:rFonts w:hint="eastAsia" w:ascii="仿宋_GB2312" w:eastAsia="仿宋_GB2312"/>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招标公告”中“采购人、采购组织机构的名称、地址和联系方式”。</w:t>
      </w:r>
    </w:p>
    <w:p w14:paraId="33363DFE">
      <w:pPr>
        <w:spacing w:line="400" w:lineRule="exact"/>
        <w:ind w:firstLine="360" w:firstLineChars="150"/>
        <w:jc w:val="left"/>
        <w:rPr>
          <w:rFonts w:hint="eastAsia" w:ascii="仿宋_GB2312" w:eastAsia="仿宋_GB2312"/>
          <w:sz w:val="24"/>
        </w:rPr>
      </w:pPr>
      <w:r>
        <w:rPr>
          <w:rFonts w:hint="eastAsia" w:ascii="仿宋_GB2312" w:eastAsia="仿宋_GB2312"/>
          <w:sz w:val="24"/>
        </w:rPr>
        <w:t>报名本项目的投标人认为招标文件、采购过程和中标结果使自己的权益受到损害的，通过政采云平台的质疑系统一次性向采购人或采购组织机构提出质疑：（1）投标人认为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3）投标人对中标结果提出质疑的，应当在中标结果公告期限届满之日起7个工作日内提出质疑。否则，被质疑人可不予接受。采购人或采购组织机构在收到投标人的质疑后7个工作日内作出答复，并在政采云平台回复质疑投标人和其他有关投标人，但答复内容不涉及商业秘密。质疑供应商对采购人、</w:t>
      </w:r>
      <w:r>
        <w:rPr>
          <w:rFonts w:hint="eastAsia" w:ascii="仿宋_GB2312" w:eastAsia="仿宋_GB2312"/>
          <w:sz w:val="24"/>
          <w:lang w:eastAsia="zh-CN"/>
        </w:rPr>
        <w:t>集中采购</w:t>
      </w:r>
      <w:r>
        <w:rPr>
          <w:rFonts w:hint="eastAsia" w:ascii="仿宋_GB2312" w:eastAsia="仿宋_GB2312"/>
          <w:sz w:val="24"/>
        </w:rPr>
        <w:t>机构的答复不满意或者采购人、</w:t>
      </w:r>
      <w:r>
        <w:rPr>
          <w:rFonts w:hint="eastAsia" w:ascii="仿宋_GB2312" w:eastAsia="仿宋_GB2312"/>
          <w:sz w:val="24"/>
          <w:lang w:eastAsia="zh-CN"/>
        </w:rPr>
        <w:t>集中采购</w:t>
      </w:r>
      <w:r>
        <w:rPr>
          <w:rFonts w:hint="eastAsia" w:ascii="仿宋_GB2312" w:eastAsia="仿宋_GB2312"/>
          <w:sz w:val="24"/>
        </w:rPr>
        <w:t>机构未在规定的时间内作出答复的，可以在答复期满后十五个工作日内向同级政府采购监督管理部门投诉。</w:t>
      </w:r>
    </w:p>
    <w:p w14:paraId="6F518DD9">
      <w:pPr>
        <w:spacing w:line="400" w:lineRule="exact"/>
        <w:ind w:firstLine="360" w:firstLineChars="150"/>
        <w:jc w:val="left"/>
        <w:rPr>
          <w:rFonts w:hint="eastAsia" w:ascii="仿宋_GB2312" w:eastAsia="仿宋_GB2312"/>
          <w:sz w:val="24"/>
        </w:rPr>
      </w:pPr>
      <w:r>
        <w:rPr>
          <w:rFonts w:hint="eastAsia" w:ascii="仿宋_GB2312" w:eastAsia="仿宋_GB2312"/>
          <w:sz w:val="24"/>
        </w:rPr>
        <w:t xml:space="preserve">2.2县交易中心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3BD2CCB2">
      <w:pPr>
        <w:snapToGrid w:val="0"/>
        <w:spacing w:line="360" w:lineRule="auto"/>
        <w:ind w:firstLine="480" w:firstLineChars="200"/>
        <w:jc w:val="left"/>
        <w:rPr>
          <w:rFonts w:hint="eastAsia" w:ascii="仿宋" w:hAnsi="仿宋" w:eastAsia="仿宋" w:cs="仿宋"/>
          <w:sz w:val="24"/>
          <w:highlight w:val="none"/>
        </w:rPr>
      </w:pPr>
      <w:r>
        <w:rPr>
          <w:rFonts w:hint="eastAsia" w:ascii="仿宋_GB2312" w:eastAsia="仿宋_GB2312"/>
          <w:sz w:val="24"/>
        </w:rPr>
        <w:t>2.3投标人在规定的时间内未对招标文件提出疑问、质疑或要求澄清的，将视其为无异议</w:t>
      </w:r>
      <w:r>
        <w:rPr>
          <w:rFonts w:hint="eastAsia" w:ascii="仿宋" w:hAnsi="仿宋" w:eastAsia="仿宋" w:cs="仿宋"/>
          <w:sz w:val="24"/>
          <w:highlight w:val="none"/>
        </w:rPr>
        <w:t>。</w:t>
      </w:r>
    </w:p>
    <w:p w14:paraId="01EED8B7">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第二节  电子投标文件</w:t>
      </w:r>
    </w:p>
    <w:p w14:paraId="754C5D68">
      <w:pPr>
        <w:pStyle w:val="11"/>
        <w:snapToGrid w:val="0"/>
        <w:spacing w:line="360" w:lineRule="auto"/>
        <w:ind w:firstLine="281" w:firstLineChars="1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 电子投标文件的要求</w:t>
      </w:r>
    </w:p>
    <w:p w14:paraId="3D89A287">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3.1投标人应仔细阅读招标文件的所有内容，按照招标文件的要求详细编制电子投标文件，所提交的全部资料必须真实有效，并且要保证字迹清晰易于辨认。电子投标文件应对招标文件实质性内容作出响应，否则按无效标处理。</w:t>
      </w:r>
    </w:p>
    <w:p w14:paraId="00FA3A41">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3.2 电子投标文件格式应按本招标文件第六章格式要求编制，不得对招标文件格式进行增删更改，否则按无效标处理。</w:t>
      </w:r>
    </w:p>
    <w:p w14:paraId="2ACD10D2">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3.3 对招标文件格式可更改的例外情况：招标文件第六章附件格式要求中明确规定表格中行数不够用时可按相同格式增加行数，其他一切内容和格式不得更改。</w:t>
      </w:r>
    </w:p>
    <w:p w14:paraId="0EA039FA">
      <w:pPr>
        <w:pStyle w:val="11"/>
        <w:snapToGrid w:val="0"/>
        <w:spacing w:line="360" w:lineRule="auto"/>
        <w:ind w:firstLine="280" w:firstLineChars="100"/>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eastAsia="zh-CN"/>
        </w:rPr>
        <w:t>电子</w:t>
      </w:r>
      <w:r>
        <w:rPr>
          <w:rFonts w:hint="eastAsia" w:ascii="仿宋" w:hAnsi="仿宋" w:eastAsia="仿宋" w:cs="仿宋"/>
          <w:bCs/>
          <w:sz w:val="28"/>
          <w:szCs w:val="28"/>
          <w:highlight w:val="none"/>
        </w:rPr>
        <w:t>投标文件的组成</w:t>
      </w:r>
    </w:p>
    <w:p w14:paraId="3A3AC3B4">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 xml:space="preserve">.1 </w:t>
      </w:r>
      <w:r>
        <w:rPr>
          <w:rFonts w:hint="eastAsia" w:ascii="仿宋" w:hAnsi="仿宋" w:eastAsia="仿宋" w:cs="仿宋"/>
          <w:bCs/>
          <w:sz w:val="24"/>
          <w:highlight w:val="none"/>
          <w:lang w:eastAsia="zh-CN"/>
        </w:rPr>
        <w:t>电子</w:t>
      </w:r>
      <w:r>
        <w:rPr>
          <w:rFonts w:hint="eastAsia" w:ascii="仿宋" w:hAnsi="仿宋" w:eastAsia="仿宋" w:cs="仿宋"/>
          <w:bCs/>
          <w:sz w:val="24"/>
          <w:highlight w:val="none"/>
        </w:rPr>
        <w:t>投标文件由资格文件、商务技术文件、报价文件三部分组成。</w:t>
      </w:r>
    </w:p>
    <w:p w14:paraId="0763B9F4">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 xml:space="preserve">4.2 资格证明文件包括： </w:t>
      </w:r>
    </w:p>
    <w:p w14:paraId="6F8B913C">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4.2.1 营业执照原件扫描件</w:t>
      </w:r>
    </w:p>
    <w:p w14:paraId="08029C18">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4.2.2中小企业声明函（附件三）</w:t>
      </w:r>
    </w:p>
    <w:p w14:paraId="43EEA8F3">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4.2.3 法定代表人（负责人）资格证明书（附件五）</w:t>
      </w:r>
    </w:p>
    <w:p w14:paraId="467DB064">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4.2.4授权委托书（附件六）（法定代表人亲自办理投标事宜的，则无需提交）</w:t>
      </w:r>
    </w:p>
    <w:p w14:paraId="25D7FBA7">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4.2.5投标声明书（附件二）</w:t>
      </w:r>
    </w:p>
    <w:p w14:paraId="6D2A273E">
      <w:pPr>
        <w:pStyle w:val="11"/>
        <w:snapToGrid w:val="0"/>
        <w:spacing w:line="360" w:lineRule="auto"/>
        <w:ind w:firstLine="482" w:firstLineChars="200"/>
        <w:rPr>
          <w:rFonts w:hint="default"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4.2.6具备履行合同所必需的设备和专业技术能力的证明材料（根据项目性质提供）（如有）；</w:t>
      </w:r>
    </w:p>
    <w:p w14:paraId="6F1C545E">
      <w:pPr>
        <w:pStyle w:val="11"/>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 商务技术文件包括：</w:t>
      </w:r>
    </w:p>
    <w:p w14:paraId="1F3060EE">
      <w:pPr>
        <w:pStyle w:val="11"/>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u w:val="single"/>
        </w:rPr>
        <w:t>采购项目评分索引表（附件</w:t>
      </w:r>
      <w:r>
        <w:rPr>
          <w:rFonts w:hint="eastAsia" w:ascii="仿宋" w:hAnsi="仿宋" w:eastAsia="仿宋" w:cs="仿宋"/>
          <w:b/>
          <w:sz w:val="24"/>
          <w:highlight w:val="none"/>
          <w:u w:val="single"/>
          <w:lang w:val="en-US" w:eastAsia="zh-CN"/>
        </w:rPr>
        <w:t>九）</w:t>
      </w:r>
      <w:r>
        <w:rPr>
          <w:rFonts w:hint="eastAsia" w:ascii="仿宋" w:hAnsi="仿宋" w:eastAsia="仿宋" w:cs="仿宋"/>
          <w:sz w:val="24"/>
          <w:highlight w:val="none"/>
          <w:u w:val="single"/>
        </w:rPr>
        <w:t>；</w:t>
      </w:r>
    </w:p>
    <w:p w14:paraId="6191234C">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4.3.2</w:t>
      </w:r>
      <w:r>
        <w:rPr>
          <w:rFonts w:hint="eastAsia" w:ascii="仿宋" w:hAnsi="仿宋" w:eastAsia="仿宋" w:cs="仿宋"/>
          <w:b/>
          <w:sz w:val="24"/>
          <w:highlight w:val="none"/>
          <w:u w:val="single"/>
        </w:rPr>
        <w:t>商务（技术）条款偏离表（附件</w:t>
      </w:r>
      <w:r>
        <w:rPr>
          <w:rFonts w:hint="eastAsia" w:ascii="仿宋" w:hAnsi="仿宋" w:eastAsia="仿宋" w:cs="仿宋"/>
          <w:b/>
          <w:sz w:val="24"/>
          <w:highlight w:val="none"/>
          <w:u w:val="single"/>
          <w:lang w:val="en-US" w:eastAsia="zh-CN"/>
        </w:rPr>
        <w:t>十二）</w:t>
      </w:r>
    </w:p>
    <w:p w14:paraId="6FFF0A7F">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w:t>
      </w:r>
      <w:r>
        <w:rPr>
          <w:rFonts w:hint="eastAsia" w:ascii="仿宋" w:hAnsi="仿宋" w:eastAsia="仿宋" w:cs="仿宋"/>
          <w:b/>
          <w:sz w:val="24"/>
          <w:highlight w:val="none"/>
          <w:u w:val="single"/>
        </w:rPr>
        <w:t>.3.</w:t>
      </w:r>
      <w:r>
        <w:rPr>
          <w:rFonts w:hint="eastAsia" w:ascii="仿宋" w:hAnsi="仿宋" w:eastAsia="仿宋" w:cs="仿宋"/>
          <w:b/>
          <w:sz w:val="24"/>
          <w:highlight w:val="none"/>
          <w:u w:val="single"/>
          <w:lang w:val="en-US" w:eastAsia="zh-CN"/>
        </w:rPr>
        <w:t>3商务技术参数或方案</w:t>
      </w:r>
      <w:r>
        <w:rPr>
          <w:rFonts w:hint="eastAsia" w:ascii="仿宋" w:hAnsi="仿宋" w:eastAsia="仿宋" w:cs="仿宋"/>
          <w:b/>
          <w:sz w:val="24"/>
          <w:highlight w:val="none"/>
          <w:u w:val="single"/>
        </w:rPr>
        <w:t>（根据评分标准提供，</w:t>
      </w:r>
      <w:r>
        <w:rPr>
          <w:rFonts w:hint="eastAsia" w:ascii="仿宋" w:hAnsi="仿宋" w:eastAsia="仿宋" w:cs="仿宋"/>
          <w:b/>
          <w:sz w:val="24"/>
          <w:highlight w:val="none"/>
          <w:u w:val="single"/>
          <w:lang w:eastAsia="zh-CN"/>
        </w:rPr>
        <w:t>格式自拟。</w:t>
      </w:r>
      <w:r>
        <w:rPr>
          <w:rFonts w:hint="eastAsia" w:ascii="仿宋" w:hAnsi="仿宋" w:eastAsia="仿宋" w:cs="仿宋"/>
          <w:b/>
          <w:sz w:val="24"/>
          <w:highlight w:val="none"/>
          <w:u w:val="single"/>
        </w:rPr>
        <w:t>如有</w:t>
      </w:r>
      <w:r>
        <w:rPr>
          <w:rFonts w:hint="eastAsia" w:ascii="仿宋" w:hAnsi="仿宋" w:eastAsia="仿宋" w:cs="仿宋"/>
          <w:b/>
          <w:sz w:val="24"/>
          <w:highlight w:val="none"/>
          <w:u w:val="single"/>
          <w:lang w:eastAsia="zh-CN"/>
        </w:rPr>
        <w:t>）</w:t>
      </w:r>
      <w:r>
        <w:rPr>
          <w:rFonts w:hint="eastAsia" w:ascii="仿宋" w:hAnsi="仿宋" w:eastAsia="仿宋" w:cs="仿宋"/>
          <w:b/>
          <w:sz w:val="24"/>
          <w:highlight w:val="none"/>
          <w:u w:val="single"/>
        </w:rPr>
        <w:t>；</w:t>
      </w:r>
    </w:p>
    <w:p w14:paraId="38654130">
      <w:pPr>
        <w:pStyle w:val="11"/>
        <w:snapToGrid w:val="0"/>
        <w:spacing w:line="360" w:lineRule="auto"/>
        <w:ind w:firstLine="477" w:firstLineChars="199"/>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供应商认为需要提供的其他证明材料（如有）；</w:t>
      </w:r>
    </w:p>
    <w:p w14:paraId="4A669C2C">
      <w:pPr>
        <w:pStyle w:val="11"/>
        <w:snapToGrid w:val="0"/>
        <w:spacing w:line="360" w:lineRule="auto"/>
        <w:ind w:firstLine="479" w:firstLineChars="199"/>
        <w:rPr>
          <w:rFonts w:hint="eastAsia" w:ascii="仿宋" w:hAnsi="仿宋" w:eastAsia="仿宋" w:cs="仿宋"/>
          <w:bCs/>
          <w:sz w:val="24"/>
          <w:highlight w:val="none"/>
        </w:rPr>
      </w:pPr>
      <w:r>
        <w:rPr>
          <w:rFonts w:hint="eastAsia" w:ascii="黑体" w:eastAsia="黑体"/>
          <w:b/>
          <w:sz w:val="24"/>
        </w:rPr>
        <w:t>注：上述证明材料均须以原件扫描形式上传</w:t>
      </w:r>
    </w:p>
    <w:p w14:paraId="61A9D6C5">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.4 报价文件</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包括：</w:t>
      </w:r>
    </w:p>
    <w:p w14:paraId="5EC0B72A">
      <w:pPr>
        <w:pStyle w:val="11"/>
        <w:snapToGrid w:val="0"/>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1</w:t>
      </w:r>
      <w:r>
        <w:rPr>
          <w:rFonts w:hint="eastAsia" w:ascii="仿宋" w:hAnsi="仿宋" w:eastAsia="仿宋" w:cs="仿宋"/>
          <w:bCs/>
          <w:sz w:val="24"/>
          <w:highlight w:val="none"/>
          <w:u w:val="single"/>
        </w:rPr>
        <w:t>投标函（附件</w:t>
      </w:r>
      <w:r>
        <w:rPr>
          <w:rFonts w:hint="eastAsia" w:ascii="仿宋" w:hAnsi="仿宋" w:eastAsia="仿宋" w:cs="仿宋"/>
          <w:bCs/>
          <w:sz w:val="24"/>
          <w:highlight w:val="none"/>
          <w:u w:val="single"/>
          <w:lang w:val="en-US" w:eastAsia="zh-CN"/>
        </w:rPr>
        <w:t>十四</w:t>
      </w:r>
      <w:r>
        <w:rPr>
          <w:rFonts w:hint="eastAsia" w:ascii="仿宋" w:hAnsi="仿宋" w:eastAsia="仿宋" w:cs="仿宋"/>
          <w:bCs/>
          <w:sz w:val="24"/>
          <w:highlight w:val="none"/>
          <w:u w:val="single"/>
        </w:rPr>
        <w:t>）；</w:t>
      </w:r>
    </w:p>
    <w:p w14:paraId="245E000F">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2</w:t>
      </w:r>
      <w:r>
        <w:rPr>
          <w:rFonts w:hint="eastAsia" w:ascii="仿宋" w:hAnsi="仿宋" w:eastAsia="仿宋" w:cs="仿宋"/>
          <w:bCs/>
          <w:sz w:val="24"/>
          <w:highlight w:val="none"/>
          <w:u w:val="single"/>
        </w:rPr>
        <w:t>报价表（附件</w:t>
      </w:r>
      <w:r>
        <w:rPr>
          <w:rFonts w:hint="eastAsia" w:ascii="仿宋" w:hAnsi="仿宋" w:eastAsia="仿宋" w:cs="仿宋"/>
          <w:bCs/>
          <w:sz w:val="24"/>
          <w:highlight w:val="none"/>
          <w:u w:val="single"/>
          <w:lang w:val="en-US" w:eastAsia="zh-CN"/>
        </w:rPr>
        <w:t>十五</w:t>
      </w:r>
      <w:r>
        <w:rPr>
          <w:rFonts w:hint="eastAsia" w:ascii="仿宋" w:hAnsi="仿宋" w:eastAsia="仿宋" w:cs="仿宋"/>
          <w:bCs/>
          <w:sz w:val="24"/>
          <w:highlight w:val="none"/>
          <w:u w:val="single"/>
          <w:lang w:eastAsia="zh-CN"/>
        </w:rPr>
        <w:t>）</w:t>
      </w:r>
      <w:r>
        <w:rPr>
          <w:rFonts w:hint="eastAsia" w:ascii="仿宋" w:hAnsi="仿宋" w:eastAsia="仿宋" w:cs="仿宋"/>
          <w:bCs/>
          <w:sz w:val="24"/>
          <w:highlight w:val="none"/>
          <w:u w:val="single"/>
        </w:rPr>
        <w:t>；</w:t>
      </w:r>
    </w:p>
    <w:p w14:paraId="71AC92F0">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4.4.3投标人认为需要提供的政府采购优惠政策相关材料（如有）；</w:t>
      </w:r>
    </w:p>
    <w:p w14:paraId="19BD437F">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5</w:t>
      </w:r>
      <w:r>
        <w:rPr>
          <w:rFonts w:hint="eastAsia" w:ascii="仿宋_GB2312" w:hAnsi="Courier New" w:eastAsia="仿宋_GB2312"/>
          <w:b/>
          <w:sz w:val="24"/>
        </w:rPr>
        <w:t>．</w:t>
      </w:r>
      <w:r>
        <w:rPr>
          <w:rFonts w:hint="eastAsia" w:ascii="仿宋_GB2312" w:hAnsi="Courier New" w:eastAsia="仿宋_GB2312"/>
          <w:b/>
          <w:sz w:val="28"/>
          <w:szCs w:val="28"/>
        </w:rPr>
        <w:t>电子投标文件的语言</w:t>
      </w:r>
    </w:p>
    <w:p w14:paraId="2643F0EC">
      <w:pPr>
        <w:snapToGrid w:val="0"/>
        <w:spacing w:line="400" w:lineRule="exact"/>
        <w:ind w:firstLine="237" w:firstLineChars="99"/>
        <w:jc w:val="left"/>
        <w:rPr>
          <w:rFonts w:hint="eastAsia" w:ascii="仿宋_GB2312" w:hAnsi="Courier New" w:eastAsia="仿宋_GB2312"/>
          <w:sz w:val="24"/>
          <w:highlight w:val="yellow"/>
        </w:rPr>
      </w:pPr>
      <w:r>
        <w:rPr>
          <w:rFonts w:hint="eastAsia" w:ascii="仿宋_GB2312" w:eastAsia="仿宋_GB2312"/>
          <w:bCs/>
          <w:sz w:val="24"/>
        </w:rPr>
        <w:t>5</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电子</w:t>
      </w:r>
      <w:r>
        <w:rPr>
          <w:rFonts w:hint="eastAsia" w:ascii="仿宋_GB2312" w:hAnsi="Courier New" w:eastAsia="仿宋_GB2312"/>
          <w:sz w:val="24"/>
        </w:rPr>
        <w:t>投标文件中除盖章、专用名称、阿拉伯数字等特殊情形外均应以</w:t>
      </w:r>
      <w:r>
        <w:rPr>
          <w:rFonts w:hint="eastAsia" w:ascii="仿宋_GB2312" w:hAnsi="Courier New" w:eastAsia="仿宋_GB2312"/>
          <w:b/>
          <w:sz w:val="24"/>
        </w:rPr>
        <w:t>简体中文书写，否则按无效标处理</w:t>
      </w:r>
      <w:r>
        <w:rPr>
          <w:rFonts w:hint="eastAsia" w:ascii="仿宋_GB2312" w:hAnsi="Courier New" w:eastAsia="仿宋_GB2312"/>
          <w:sz w:val="24"/>
        </w:rPr>
        <w:t>。</w:t>
      </w:r>
    </w:p>
    <w:p w14:paraId="1B709783">
      <w:pPr>
        <w:snapToGrid w:val="0"/>
        <w:spacing w:before="156" w:beforeLines="50" w:line="400" w:lineRule="exact"/>
        <w:ind w:firstLine="413" w:firstLineChars="147"/>
        <w:jc w:val="left"/>
        <w:rPr>
          <w:rFonts w:hint="eastAsia" w:ascii="仿宋_GB2312" w:hAnsi="Courier New" w:eastAsia="仿宋_GB2312"/>
          <w:b/>
          <w:sz w:val="28"/>
          <w:szCs w:val="28"/>
        </w:rPr>
      </w:pPr>
      <w:r>
        <w:rPr>
          <w:rFonts w:hint="eastAsia" w:ascii="仿宋_GB2312" w:hAnsi="Courier New" w:eastAsia="仿宋_GB2312"/>
          <w:b/>
          <w:sz w:val="28"/>
          <w:szCs w:val="28"/>
        </w:rPr>
        <w:t>6．电子投标文件的计量单位</w:t>
      </w:r>
    </w:p>
    <w:p w14:paraId="687C64E5">
      <w:pPr>
        <w:pStyle w:val="11"/>
        <w:snapToGrid w:val="0"/>
        <w:spacing w:line="360" w:lineRule="auto"/>
        <w:ind w:firstLine="480" w:firstLineChars="200"/>
        <w:rPr>
          <w:rFonts w:hint="eastAsia" w:ascii="仿宋" w:hAnsi="仿宋" w:eastAsia="仿宋" w:cs="仿宋"/>
          <w:bCs/>
          <w:sz w:val="24"/>
          <w:highlight w:val="none"/>
          <w:lang w:eastAsia="zh-CN"/>
        </w:rPr>
      </w:pPr>
      <w:r>
        <w:rPr>
          <w:rFonts w:hint="eastAsia" w:ascii="仿宋_GB2312" w:eastAsia="仿宋_GB2312"/>
          <w:bCs/>
          <w:sz w:val="24"/>
        </w:rPr>
        <w:t>6</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w:t>
      </w:r>
      <w:r>
        <w:rPr>
          <w:rFonts w:hint="eastAsia" w:ascii="仿宋_GB2312" w:hAnsi="Courier New" w:eastAsia="仿宋_GB2312"/>
          <w:sz w:val="24"/>
        </w:rPr>
        <w:t>投标计量单位，招标文件有规定的按其规定，无规定的采用中华人民共和国法定计量单位，否则按无效标处理</w:t>
      </w:r>
    </w:p>
    <w:p w14:paraId="33FBB42D">
      <w:pPr>
        <w:snapToGrid w:val="0"/>
        <w:spacing w:line="360" w:lineRule="auto"/>
        <w:jc w:val="left"/>
        <w:rPr>
          <w:rFonts w:hint="eastAsia" w:ascii="仿宋" w:hAnsi="仿宋" w:eastAsia="仿宋" w:cs="仿宋"/>
          <w:b/>
          <w:sz w:val="28"/>
          <w:szCs w:val="28"/>
          <w:highlight w:val="none"/>
        </w:rPr>
      </w:pPr>
      <w:bookmarkStart w:id="4" w:name="_Toc177870548"/>
      <w:bookmarkStart w:id="5" w:name="_Toc177825126"/>
      <w:bookmarkStart w:id="6" w:name="_Toc177824945"/>
      <w:bookmarkStart w:id="7" w:name="_Toc177824878"/>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．投标报价</w:t>
      </w:r>
      <w:bookmarkEnd w:id="4"/>
      <w:bookmarkEnd w:id="5"/>
      <w:bookmarkEnd w:id="6"/>
      <w:bookmarkEnd w:id="7"/>
    </w:p>
    <w:p w14:paraId="5FAE75DC">
      <w:pPr>
        <w:pStyle w:val="11"/>
        <w:snapToGrid w:val="0"/>
        <w:spacing w:line="360" w:lineRule="auto"/>
        <w:ind w:firstLine="480" w:firstLineChars="200"/>
        <w:jc w:val="left"/>
        <w:rPr>
          <w:rFonts w:hint="eastAsia" w:ascii="仿宋" w:hAnsi="仿宋" w:eastAsia="仿宋" w:cs="仿宋"/>
          <w:bCs/>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.1</w:t>
      </w:r>
      <w:r>
        <w:rPr>
          <w:rFonts w:hint="eastAsia" w:ascii="仿宋" w:hAnsi="仿宋" w:eastAsia="仿宋" w:cs="仿宋"/>
          <w:bCs/>
          <w:sz w:val="24"/>
          <w:u w:val="single"/>
        </w:rPr>
        <w:t>投标报价是履行合同的最终价格，</w:t>
      </w:r>
      <w:r>
        <w:rPr>
          <w:rFonts w:hint="eastAsia" w:ascii="仿宋" w:hAnsi="仿宋" w:eastAsia="仿宋" w:cs="仿宋"/>
          <w:b/>
          <w:sz w:val="24"/>
          <w:u w:val="single"/>
        </w:rPr>
        <w:t>包括</w:t>
      </w:r>
      <w:r>
        <w:rPr>
          <w:rFonts w:hint="eastAsia" w:ascii="仿宋" w:hAnsi="仿宋" w:eastAsia="仿宋" w:cs="仿宋"/>
          <w:b/>
          <w:sz w:val="24"/>
          <w:u w:val="single"/>
          <w:lang w:val="en-US" w:eastAsia="zh-CN"/>
        </w:rPr>
        <w:t>但不限于</w:t>
      </w:r>
      <w:r>
        <w:rPr>
          <w:rFonts w:hint="eastAsia" w:ascii="仿宋" w:hAnsi="仿宋" w:eastAsia="仿宋" w:cs="仿宋"/>
          <w:b/>
          <w:sz w:val="24"/>
          <w:u w:val="single"/>
        </w:rPr>
        <w:t>提供服务所需</w:t>
      </w:r>
      <w:r>
        <w:rPr>
          <w:rFonts w:hint="eastAsia" w:ascii="仿宋" w:hAnsi="仿宋" w:eastAsia="仿宋" w:cs="仿宋"/>
          <w:b/>
          <w:sz w:val="24"/>
          <w:u w:val="single"/>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sz w:val="24"/>
          <w:u w:val="single"/>
        </w:rPr>
        <w:t>。</w:t>
      </w:r>
    </w:p>
    <w:p w14:paraId="5973B09E">
      <w:pPr>
        <w:snapToGrid w:val="0"/>
        <w:spacing w:line="360" w:lineRule="auto"/>
        <w:ind w:firstLine="482" w:firstLineChars="200"/>
        <w:jc w:val="left"/>
        <w:rPr>
          <w:rFonts w:hint="eastAsia" w:ascii="仿宋" w:hAnsi="仿宋" w:eastAsia="仿宋" w:cs="仿宋"/>
          <w:b/>
          <w:spacing w:val="-2"/>
          <w:sz w:val="24"/>
          <w:highlight w:val="none"/>
          <w:u w:val="single"/>
        </w:rPr>
      </w:pPr>
      <w:r>
        <w:rPr>
          <w:rFonts w:hint="eastAsia" w:ascii="仿宋" w:hAnsi="仿宋" w:eastAsia="仿宋" w:cs="仿宋"/>
          <w:b/>
          <w:sz w:val="24"/>
          <w:highlight w:val="none"/>
        </w:rPr>
        <w:t>▲</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.2</w:t>
      </w:r>
      <w:r>
        <w:rPr>
          <w:rFonts w:hint="eastAsia" w:ascii="仿宋" w:hAnsi="仿宋" w:eastAsia="仿宋" w:cs="仿宋"/>
          <w:sz w:val="24"/>
          <w:highlight w:val="none"/>
        </w:rPr>
        <w:t xml:space="preserve"> </w:t>
      </w:r>
      <w:r>
        <w:rPr>
          <w:rFonts w:hint="eastAsia" w:ascii="仿宋" w:hAnsi="仿宋" w:eastAsia="仿宋" w:cs="仿宋"/>
          <w:b/>
          <w:sz w:val="24"/>
          <w:highlight w:val="none"/>
          <w:u w:val="single"/>
        </w:rPr>
        <w:t>报价超过采购预算（或最高限价）的，作无效标处理。</w:t>
      </w:r>
    </w:p>
    <w:p w14:paraId="44ACD371">
      <w:pPr>
        <w:pStyle w:val="11"/>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.3 投标报价币种及单位为</w:t>
      </w:r>
      <w:r>
        <w:rPr>
          <w:rFonts w:hint="eastAsia" w:ascii="仿宋" w:hAnsi="仿宋" w:eastAsia="仿宋" w:cs="仿宋"/>
          <w:bCs/>
          <w:sz w:val="24"/>
          <w:highlight w:val="none"/>
          <w:u w:val="single"/>
        </w:rPr>
        <w:t>人民币、元</w:t>
      </w:r>
      <w:r>
        <w:rPr>
          <w:rFonts w:hint="eastAsia" w:ascii="仿宋" w:hAnsi="仿宋" w:eastAsia="仿宋" w:cs="仿宋"/>
          <w:sz w:val="24"/>
          <w:highlight w:val="none"/>
        </w:rPr>
        <w:t>，否则按无效标处理。</w:t>
      </w:r>
    </w:p>
    <w:p w14:paraId="050156E2">
      <w:pPr>
        <w:pStyle w:val="11"/>
        <w:snapToGrid w:val="0"/>
        <w:spacing w:line="360" w:lineRule="auto"/>
        <w:ind w:firstLine="480" w:firstLineChars="200"/>
        <w:jc w:val="left"/>
        <w:rPr>
          <w:rFonts w:hint="eastAsia" w:ascii="仿宋" w:hAnsi="仿宋" w:eastAsia="仿宋" w:cs="仿宋"/>
          <w:b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投标文件只允许有一个报价，提供两个或多个报价的按无效标处理。 </w:t>
      </w:r>
    </w:p>
    <w:p w14:paraId="0A0590F5">
      <w:pPr>
        <w:snapToGrid w:val="0"/>
        <w:spacing w:before="156" w:beforeLines="50" w:line="400" w:lineRule="exact"/>
        <w:ind w:firstLine="413" w:firstLineChars="147"/>
        <w:jc w:val="left"/>
        <w:outlineLvl w:val="1"/>
        <w:rPr>
          <w:rFonts w:hint="eastAsia" w:ascii="仿宋_GB2312" w:hAnsi="Courier New" w:eastAsia="仿宋_GB2312"/>
          <w:b/>
          <w:sz w:val="28"/>
          <w:szCs w:val="28"/>
        </w:rPr>
      </w:pPr>
      <w:bookmarkStart w:id="8" w:name="_Toc177824942"/>
      <w:bookmarkStart w:id="9" w:name="_Toc177824875"/>
      <w:bookmarkStart w:id="10" w:name="_Toc177825123"/>
      <w:bookmarkStart w:id="11" w:name="_Toc177870541"/>
      <w:r>
        <w:rPr>
          <w:rFonts w:hint="eastAsia" w:ascii="仿宋_GB2312" w:hAnsi="Courier New" w:eastAsia="仿宋_GB2312"/>
          <w:b/>
          <w:sz w:val="28"/>
          <w:szCs w:val="28"/>
        </w:rPr>
        <w:t>8．投标费用</w:t>
      </w:r>
      <w:bookmarkEnd w:id="8"/>
      <w:bookmarkEnd w:id="9"/>
      <w:bookmarkEnd w:id="10"/>
      <w:bookmarkEnd w:id="11"/>
    </w:p>
    <w:p w14:paraId="2F455994">
      <w:pPr>
        <w:snapToGrid w:val="0"/>
        <w:spacing w:line="360" w:lineRule="auto"/>
        <w:ind w:firstLine="480" w:firstLineChars="20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8.1 不论投标过程和结果如何，投标人自行承担与投标有关的全部费用。</w:t>
      </w:r>
    </w:p>
    <w:p w14:paraId="63BC0C97">
      <w:pPr>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8.2本项目中标人承担招标过程中产生的一切费用</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其中</w:t>
      </w:r>
      <w:r>
        <w:rPr>
          <w:rFonts w:hint="eastAsia" w:ascii="仿宋" w:hAnsi="仿宋" w:eastAsia="仿宋" w:cs="仿宋"/>
          <w:b/>
          <w:sz w:val="24"/>
          <w:highlight w:val="none"/>
        </w:rPr>
        <w:t>招标代理服务费按发改价格[2011]534号文件</w:t>
      </w: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类招标计算标准向中标人收取，招标费用包含在报价其他费用内，不在报价中单列，并在领取中标通知书前向采购代理机构缴纳。</w:t>
      </w:r>
    </w:p>
    <w:p w14:paraId="2C4E9A5C">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394E097A">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9．联合体投标</w:t>
      </w:r>
    </w:p>
    <w:p w14:paraId="6B8DB706">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9.1 本项目不接受联合体投标。</w:t>
      </w:r>
    </w:p>
    <w:p w14:paraId="024ED12A">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10．特别说明</w:t>
      </w:r>
    </w:p>
    <w:p w14:paraId="589239A2">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10.1 投标人不得是采购人的附属机构（单位）。</w:t>
      </w:r>
    </w:p>
    <w:p w14:paraId="31CAD5A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10.2 投标人投标所使用的资格、信誉、荣誉、业绩、认证等必须为投标人所合法享有。</w:t>
      </w:r>
    </w:p>
    <w:p w14:paraId="1A2D8DD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10.3 投标人在投标活动中提供任何虚假材料或从事其他违法活动的</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其投标无效，并报有关部门查处。</w:t>
      </w:r>
    </w:p>
    <w:p w14:paraId="2690C87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10.4 投标人与县交易中心就有关投标事宜的所有函电，除盖章、专用名称、阿拉伯数字等特殊情形外均应以简体中文书写，否则不予受理。</w:t>
      </w:r>
    </w:p>
    <w:p w14:paraId="23905C88">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10.5为采购项目提供整体设计、规范编制或者项目管理、监理、检测等服务的供应商，不得再参加该采购项目的其他采购活动。</w:t>
      </w:r>
    </w:p>
    <w:p w14:paraId="48376C3B">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10.6单位负责人为同一人或者存在直接控股、管理关系的不同供应商，不得参加同一合同项下的政府采购活动。</w:t>
      </w:r>
    </w:p>
    <w:p w14:paraId="380FE669">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10.7投标供应商所投产品除采购文件中明确规定要求“提供官网截图或相应检测报告的证明材料”以外，所有技术参数描述均以投标文件为准。投标供应商对所投产品技术参数的真实性承担法律责任</w:t>
      </w:r>
      <w:r>
        <w:rPr>
          <w:rFonts w:hint="eastAsia" w:ascii="仿宋" w:hAnsi="仿宋" w:eastAsia="仿宋" w:cs="仿宋"/>
          <w:b w:val="0"/>
          <w:bCs/>
          <w:sz w:val="24"/>
          <w:highlight w:val="none"/>
          <w:lang w:eastAsia="zh-CN"/>
        </w:rPr>
        <w:t>。</w:t>
      </w:r>
    </w:p>
    <w:p w14:paraId="5CBEDDF3">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11．电子投标文件有效期</w:t>
      </w:r>
    </w:p>
    <w:p w14:paraId="6F457216">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11.1 电子投标文件有效期为 90天，从招标文件规定的提交投标文件截止之日起计算，在此期限内，投标人不得撤回或修改其投标文件。</w:t>
      </w:r>
    </w:p>
    <w:p w14:paraId="1CADD362">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11.2 在电子投标文件有效期结束前，出现特殊情况的，县交易中心可以书面形式要求所有投标人延长投标有效期，对此要求投标人须以书面形式予以答复。投标人同意延长的，不得要求也不允许修改或撤销其投标文件；投标人拒绝延长的，其投标失效</w:t>
      </w:r>
    </w:p>
    <w:p w14:paraId="3577B297">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12. 现场踏勘</w:t>
      </w:r>
    </w:p>
    <w:p w14:paraId="45E4AC7F">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12.1 本项目不组织现场踏勘。</w:t>
      </w:r>
    </w:p>
    <w:p w14:paraId="7A94E0C0">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13．电子投标文件的签署</w:t>
      </w:r>
    </w:p>
    <w:p w14:paraId="20283B5E">
      <w:pPr>
        <w:pStyle w:val="11"/>
        <w:snapToGrid w:val="0"/>
        <w:spacing w:line="360" w:lineRule="auto"/>
        <w:ind w:firstLine="480" w:firstLineChars="200"/>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rPr>
        <w:t>13.1 电子投标文件应按招标文件要求的组成顺序编制。</w:t>
      </w:r>
      <w:r>
        <w:rPr>
          <w:rFonts w:hint="eastAsia" w:ascii="仿宋" w:hAnsi="仿宋" w:eastAsia="仿宋" w:cs="仿宋"/>
          <w:b w:val="0"/>
          <w:bCs/>
          <w:sz w:val="24"/>
          <w:highlight w:val="none"/>
          <w:lang w:val="en-US" w:eastAsia="zh-CN"/>
        </w:rPr>
        <w:t>`1234567890-</w:t>
      </w:r>
    </w:p>
    <w:p w14:paraId="67B36A1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13.2 电子投标文件字迹要清晰易于辨认，</w:t>
      </w:r>
      <w:r>
        <w:rPr>
          <w:rFonts w:hint="eastAsia" w:ascii="仿宋" w:hAnsi="仿宋" w:eastAsia="仿宋" w:cs="仿宋"/>
          <w:b w:val="0"/>
          <w:bCs/>
          <w:sz w:val="24"/>
          <w:highlight w:val="none"/>
          <w:lang w:eastAsia="zh-CN"/>
        </w:rPr>
        <w:t>语义</w:t>
      </w:r>
      <w:r>
        <w:rPr>
          <w:rFonts w:hint="eastAsia" w:ascii="仿宋" w:hAnsi="仿宋" w:eastAsia="仿宋" w:cs="仿宋"/>
          <w:b w:val="0"/>
          <w:bCs/>
          <w:sz w:val="24"/>
          <w:highlight w:val="none"/>
        </w:rPr>
        <w:t>要明确，并按照招标文件要求加盖投标人公章和法定代表人（负责人）或委托代理人签字或盖章。（采用CA签章）</w:t>
      </w:r>
    </w:p>
    <w:p w14:paraId="505E5768">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 xml:space="preserve"> 14．电子投标文件的制作</w:t>
      </w:r>
    </w:p>
    <w:p w14:paraId="4ED92497">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14.1投标人应按照电子投标文件组成内容及项目招标需求和浙江政府采购云平台要求制作电子投标文件，不按招标文件和浙江政府采购云平台要求制作电子投标文件的视为无效，由此产生的责任由投标人自行承担。</w:t>
      </w:r>
    </w:p>
    <w:p w14:paraId="460B0E9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电子投标文件部分：投标人应根据“政采云供应商项目采购-电子招投标操作指南”及本招标文件规定的格式和顺序编制电子投标文件并进行关联定位。</w:t>
      </w:r>
    </w:p>
    <w:p w14:paraId="087F9399">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备份电子投标文件：通过“政采云”平台电子投标工具制作电子投标文件所产生的备份文件</w:t>
      </w:r>
    </w:p>
    <w:p w14:paraId="087B750B">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第三节  投 标</w:t>
      </w:r>
    </w:p>
    <w:p w14:paraId="6D8645F5">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5</w:t>
      </w:r>
      <w:r>
        <w:rPr>
          <w:rFonts w:ascii="仿宋_GB2312" w:eastAsia="仿宋_GB2312"/>
          <w:b/>
          <w:bCs/>
          <w:sz w:val="28"/>
          <w:szCs w:val="28"/>
        </w:rPr>
        <w:t>．</w:t>
      </w:r>
      <w:r>
        <w:rPr>
          <w:rFonts w:hint="eastAsia" w:ascii="仿宋_GB2312" w:eastAsia="仿宋_GB2312"/>
          <w:b/>
          <w:bCs/>
          <w:sz w:val="28"/>
          <w:szCs w:val="28"/>
        </w:rPr>
        <w:t>电子</w:t>
      </w:r>
      <w:r>
        <w:rPr>
          <w:rFonts w:ascii="仿宋_GB2312" w:eastAsia="仿宋_GB2312"/>
          <w:b/>
          <w:bCs/>
          <w:sz w:val="28"/>
          <w:szCs w:val="28"/>
        </w:rPr>
        <w:t>投标文件的提交、补充、修改与撤回</w:t>
      </w:r>
    </w:p>
    <w:p w14:paraId="37E9C27D">
      <w:pPr>
        <w:tabs>
          <w:tab w:val="center" w:pos="4939"/>
        </w:tabs>
        <w:spacing w:line="400" w:lineRule="exact"/>
        <w:ind w:firstLine="240" w:firstLineChars="100"/>
        <w:rPr>
          <w:rFonts w:hint="eastAsia" w:ascii="仿宋_GB2312" w:hAnsi="Courier New" w:eastAsia="仿宋_GB2312"/>
          <w:sz w:val="24"/>
        </w:rPr>
      </w:pPr>
      <w:r>
        <w:rPr>
          <w:rFonts w:hint="eastAsia" w:ascii="仿宋_GB2312" w:eastAsia="仿宋_GB2312"/>
          <w:sz w:val="24"/>
        </w:rPr>
        <w:t>15</w:t>
      </w:r>
      <w:r>
        <w:rPr>
          <w:rFonts w:ascii="仿宋_GB2312" w:eastAsia="仿宋_GB2312"/>
          <w:sz w:val="24"/>
        </w:rPr>
        <w:t>.</w:t>
      </w:r>
      <w:r>
        <w:rPr>
          <w:rFonts w:hint="eastAsia" w:ascii="仿宋_GB2312" w:eastAsia="仿宋_GB2312"/>
          <w:sz w:val="24"/>
        </w:rPr>
        <w:t>1 电子</w:t>
      </w:r>
      <w:r>
        <w:rPr>
          <w:rFonts w:hint="eastAsia" w:ascii="仿宋_GB2312" w:hAnsi="Courier New" w:eastAsia="仿宋_GB2312"/>
          <w:sz w:val="24"/>
        </w:rPr>
        <w:t>投标文件的提交</w:t>
      </w:r>
      <w:r>
        <w:rPr>
          <w:rFonts w:ascii="仿宋_GB2312" w:hAnsi="Courier New" w:eastAsia="仿宋_GB2312"/>
          <w:sz w:val="24"/>
        </w:rPr>
        <w:tab/>
      </w:r>
    </w:p>
    <w:p w14:paraId="61866C9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投标人须按照采购文件和政采云平台的要求编制并加密电子投标文件。按照前附表要求在提交截止时间以前完成电子投标文件及备份文件的提交。</w:t>
      </w:r>
    </w:p>
    <w:p w14:paraId="6133EE0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如有特殊情况，采购组织机构延长截止时间和开标时间，采购组织机构和投标人的权利和义务将受到新的截止时间和开标时间的约束。</w:t>
      </w:r>
    </w:p>
    <w:p w14:paraId="19F2E81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15.2补充或者修改电子投标文件的，应当先行撤回原文件，补充、修改后重新传输递交。投标截止时间前未完成传输的，视为撤回电子投标文件。</w:t>
      </w:r>
    </w:p>
    <w:p w14:paraId="0D81E4E2">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6</w:t>
      </w:r>
      <w:r>
        <w:rPr>
          <w:rFonts w:ascii="仿宋_GB2312" w:eastAsia="仿宋_GB2312"/>
          <w:b/>
          <w:bCs/>
          <w:sz w:val="28"/>
          <w:szCs w:val="28"/>
        </w:rPr>
        <w:t>．投标截止时间</w:t>
      </w:r>
    </w:p>
    <w:p w14:paraId="21FBEA7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16.1投标人应在“投标人须知前附表”中规定的投标截止时间前完成电子投标文件的传输提交。</w:t>
      </w:r>
    </w:p>
    <w:p w14:paraId="3383F94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16.2 投标人没有按规定时间、地点提交电子投标文件的， 其电子投标文件视为自动放弃投标。</w:t>
      </w:r>
    </w:p>
    <w:p w14:paraId="6589B8B8">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第四节  开 标</w:t>
      </w:r>
    </w:p>
    <w:p w14:paraId="5E093B33">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17．开标会议</w:t>
      </w:r>
    </w:p>
    <w:p w14:paraId="62BAD54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17.1 县交易中心将在“投标人须知前附表”中规定的时间和地点举行开标会议。</w:t>
      </w:r>
    </w:p>
    <w:p w14:paraId="4512130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17.2 开标会议由县交易中心工作人员主持，监管人员、采购人代表、投标人的法定代表人（负责人）或委托代理人等参加。</w:t>
      </w:r>
    </w:p>
    <w:p w14:paraId="7B1EE1E4">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18.开标程序</w:t>
      </w:r>
    </w:p>
    <w:p w14:paraId="15BC275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18.1开标时间到后，项目负责人准时组织开标。</w:t>
      </w:r>
    </w:p>
    <w:p w14:paraId="615EB1D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18.2投标人登录政采云平台，用“项目采购-开标评标”功能对电子投标文件进行在线解密。在线解密电子投标文件时间为开标时间起半个小时内。</w:t>
      </w:r>
    </w:p>
    <w:p w14:paraId="5EF1259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18.3开启标书信息。</w:t>
      </w:r>
    </w:p>
    <w:p w14:paraId="54C3120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18.4资格证明文件评审结束并公布评审结果。</w:t>
      </w:r>
    </w:p>
    <w:p w14:paraId="2093D57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18.5商务技术文件评审结束并公布评审结果。</w:t>
      </w:r>
    </w:p>
    <w:p w14:paraId="132B24D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18.6报价文件评审后并公布评审结果。</w:t>
      </w:r>
    </w:p>
    <w:p w14:paraId="023D167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18.7公布各投标人的最终得分，推荐得分最高者为中标候选供应商。</w:t>
      </w:r>
    </w:p>
    <w:p w14:paraId="1917355E">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18.8 开标会议结束。</w:t>
      </w:r>
    </w:p>
    <w:p w14:paraId="59EBAF19">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第五节  评 标</w:t>
      </w:r>
    </w:p>
    <w:p w14:paraId="62130E1A">
      <w:pPr>
        <w:pStyle w:val="11"/>
        <w:spacing w:before="156" w:beforeLines="50" w:line="400" w:lineRule="exact"/>
        <w:ind w:firstLine="413" w:firstLineChars="147"/>
        <w:rPr>
          <w:rFonts w:ascii="仿宋_GB2312" w:eastAsia="仿宋_GB2312"/>
          <w:b/>
          <w:bCs/>
          <w:sz w:val="28"/>
          <w:szCs w:val="28"/>
        </w:rPr>
      </w:pPr>
      <w:r>
        <w:rPr>
          <w:rFonts w:hint="eastAsia" w:ascii="仿宋_GB2312" w:eastAsia="仿宋_GB2312"/>
          <w:b/>
          <w:bCs/>
          <w:sz w:val="28"/>
          <w:szCs w:val="28"/>
        </w:rPr>
        <w:t>19</w:t>
      </w:r>
      <w:r>
        <w:rPr>
          <w:rFonts w:ascii="仿宋_GB2312" w:eastAsia="仿宋_GB2312"/>
          <w:b/>
          <w:bCs/>
          <w:sz w:val="28"/>
          <w:szCs w:val="28"/>
        </w:rPr>
        <w:t>. 评标委员会</w:t>
      </w:r>
    </w:p>
    <w:p w14:paraId="49D30B9E">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19.1 采购人在监管部门的监督下依法组建评标委员会。评标委员会对投标文件进行审查、询标、评议和比较。</w:t>
      </w:r>
    </w:p>
    <w:p w14:paraId="675241E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19.2评标委员会依据投标人提交的投标文件进行评审。</w:t>
      </w:r>
    </w:p>
    <w:p w14:paraId="77788FDB">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2</w:t>
      </w:r>
      <w:r>
        <w:rPr>
          <w:rFonts w:hint="eastAsia" w:ascii="仿宋_GB2312" w:eastAsia="仿宋_GB2312"/>
          <w:b/>
          <w:bCs/>
          <w:sz w:val="28"/>
          <w:szCs w:val="28"/>
        </w:rPr>
        <w:t>0</w:t>
      </w:r>
      <w:r>
        <w:rPr>
          <w:rFonts w:ascii="仿宋_GB2312" w:eastAsia="仿宋_GB2312"/>
          <w:b/>
          <w:bCs/>
          <w:sz w:val="28"/>
          <w:szCs w:val="28"/>
        </w:rPr>
        <w:t>. 评标的保密</w:t>
      </w:r>
    </w:p>
    <w:p w14:paraId="1906447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20.1 评标采用保密的方式进行。</w:t>
      </w:r>
    </w:p>
    <w:p w14:paraId="518A930B">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20.2 评标委员会成员和参与评标的有关工作人员不得透露对投标文件的评审和比较、中标候选供应商的推荐情况以及与评标有关的其他情况。</w:t>
      </w:r>
    </w:p>
    <w:p w14:paraId="59E6754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20.3 在投标文件的评审和比较、中标候选供应商推荐以及授予合同的过程中，投标人向采购人和评标委员会施加影响的任何行为，都将导致其投标被拒绝。</w:t>
      </w:r>
    </w:p>
    <w:p w14:paraId="0B5F0BC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20.4 评标委员会对未中标供应商就评标过程以及未能中标原因不作解释。</w:t>
      </w:r>
    </w:p>
    <w:p w14:paraId="7424EB4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20.5 采购人不得在中标人确定前，与投标人就投标价格、投标方案等实质性内容进行谈判。</w:t>
      </w:r>
    </w:p>
    <w:p w14:paraId="787256B5">
      <w:pPr>
        <w:pStyle w:val="11"/>
        <w:snapToGrid w:val="0"/>
        <w:spacing w:before="156" w:beforeLines="50" w:line="400" w:lineRule="exact"/>
        <w:ind w:left="833" w:leftChars="200" w:hanging="413" w:hangingChars="147"/>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1</w:t>
      </w:r>
      <w:r>
        <w:rPr>
          <w:rFonts w:ascii="仿宋_GB2312" w:eastAsia="仿宋_GB2312"/>
          <w:b/>
          <w:sz w:val="28"/>
          <w:szCs w:val="28"/>
        </w:rPr>
        <w:t>．评标程序</w:t>
      </w:r>
    </w:p>
    <w:p w14:paraId="6EF43FB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21.1 资格证明文件的评审。</w:t>
      </w:r>
    </w:p>
    <w:p w14:paraId="11CC92F7">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21.2 商务技术文件的评审。</w:t>
      </w:r>
    </w:p>
    <w:p w14:paraId="17A5A4A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21.3 报价文件的评审。</w:t>
      </w:r>
    </w:p>
    <w:p w14:paraId="0AC8A40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21.4 评标委员会完成评标后，评委对各部分得分汇总，得出本项目最终得分，评标委员会按评标办法向采购人推荐中标候选供应商同时出具评标报告。</w:t>
      </w:r>
    </w:p>
    <w:p w14:paraId="6207026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21.5采购过程中出现以下情形，导致电子交易平台无法正常运行，或者无法保证电子交易的公平、公正和安全时，采购组织机构可中止电子交易活动：</w:t>
      </w:r>
    </w:p>
    <w:p w14:paraId="02A63BD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21.5.1电子交易平台发生故障而无法登录访问的； </w:t>
      </w:r>
    </w:p>
    <w:p w14:paraId="7EFD271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21.5.2电子交易平台应用或数据库出现错误，不能进行正常操作的；</w:t>
      </w:r>
    </w:p>
    <w:p w14:paraId="75F09BF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21.5.3电子交易平台发现严重安全漏洞，有潜在泄密危险的；</w:t>
      </w:r>
    </w:p>
    <w:p w14:paraId="24E059F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21.5.4病毒发作导致不能进行正常操作的； </w:t>
      </w:r>
    </w:p>
    <w:p w14:paraId="133D49D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21.5.5其他无法保证电子交易的公平、公正和安全的情况。</w:t>
      </w:r>
    </w:p>
    <w:p w14:paraId="1B3471B7">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2C7F761F">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22．评标办法及评分标准（详见第五章）</w:t>
      </w:r>
    </w:p>
    <w:p w14:paraId="4AEFF44A">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23．澄清问题的形式</w:t>
      </w:r>
    </w:p>
    <w:p w14:paraId="4183C522">
      <w:pPr>
        <w:snapToGrid w:val="0"/>
        <w:spacing w:line="400" w:lineRule="exact"/>
        <w:ind w:firstLine="240" w:firstLineChars="100"/>
        <w:rPr>
          <w:rFonts w:hint="eastAsia" w:ascii="仿宋_GB2312" w:hAnsi="Courier New" w:eastAsia="仿宋_GB2312"/>
          <w:sz w:val="24"/>
        </w:rPr>
      </w:pPr>
      <w:r>
        <w:rPr>
          <w:rFonts w:hint="eastAsia" w:ascii="仿宋_GB2312" w:hAnsi="Courier New" w:eastAsia="仿宋_GB2312"/>
          <w:sz w:val="24"/>
        </w:rPr>
        <w:t>23</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说明、补正或拒绝澄清、说明、补正的，其投标文件按无效标处理。</w:t>
      </w:r>
    </w:p>
    <w:p w14:paraId="6CA9C534">
      <w:pPr>
        <w:pStyle w:val="11"/>
        <w:snapToGrid w:val="0"/>
        <w:spacing w:before="156" w:beforeLines="50" w:line="400" w:lineRule="exact"/>
        <w:ind w:left="424" w:leftChars="199" w:hanging="6" w:hangingChars="2"/>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4</w:t>
      </w:r>
      <w:r>
        <w:rPr>
          <w:rFonts w:ascii="仿宋_GB2312" w:eastAsia="仿宋_GB2312"/>
          <w:b/>
          <w:sz w:val="28"/>
          <w:szCs w:val="28"/>
        </w:rPr>
        <w:t>．</w:t>
      </w:r>
      <w:r>
        <w:rPr>
          <w:rFonts w:hint="eastAsia" w:ascii="仿宋_GB2312" w:eastAsia="仿宋_GB2312"/>
          <w:b/>
          <w:sz w:val="28"/>
          <w:szCs w:val="28"/>
        </w:rPr>
        <w:t>错误修正的原则</w:t>
      </w:r>
    </w:p>
    <w:p w14:paraId="72C708A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投标文件如果出现计算或表达上的错误，修正错误的原则如下：</w:t>
      </w:r>
    </w:p>
    <w:p w14:paraId="5339CE5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24.1“政采云平台”上开启的投标报价与电子投标文件中报价表内容不一致的，以电子投标文件中报价表为准；</w:t>
      </w:r>
    </w:p>
    <w:p w14:paraId="1335B937">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24.2投标文件中报价表内容与投标文件中相应内容不一致的，以报价表为准；</w:t>
      </w:r>
    </w:p>
    <w:p w14:paraId="27D15850">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24.3大写金额和小写金额不一致的，以大写金额为准；</w:t>
      </w:r>
    </w:p>
    <w:p w14:paraId="360CDBA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24.4单价金额小数点或者百分比有明显错位的，以开标一览表的总价为准，并修改单价；</w:t>
      </w:r>
    </w:p>
    <w:p w14:paraId="05CABEA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24.5总价金额与按单价汇总金额不一致的，以单价金额计算结果为准；</w:t>
      </w:r>
    </w:p>
    <w:p w14:paraId="5437F70C">
      <w:pPr>
        <w:pStyle w:val="11"/>
        <w:snapToGrid w:val="0"/>
        <w:spacing w:line="360" w:lineRule="auto"/>
        <w:ind w:firstLine="480" w:firstLineChars="2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同时出现2种以上不一致的，按照前款规定的顺序修正。修正后的报价经投标人确认后产生约束力，投标人不确认的，其投标无效。</w:t>
      </w:r>
    </w:p>
    <w:p w14:paraId="361AEBEF">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25．无效投标文件</w:t>
      </w:r>
    </w:p>
    <w:p w14:paraId="3921EE2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有下列情形之一的，投标文件按无效标处理：</w:t>
      </w:r>
    </w:p>
    <w:p w14:paraId="6B141C8B">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 未按规定标记、签署、盖章的；</w:t>
      </w:r>
    </w:p>
    <w:p w14:paraId="47FD9D8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 资格证明文件原件扫描上传不齐全的；或者不具备招标文件规定资格要求的；</w:t>
      </w:r>
    </w:p>
    <w:p w14:paraId="154340F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25.3 不响应招标文件实质性内容的；</w:t>
      </w:r>
    </w:p>
    <w:p w14:paraId="775EB46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25.4 技术指标出现负偏离的；</w:t>
      </w:r>
    </w:p>
    <w:p w14:paraId="27A4F543">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25.5 逾期上传电子投标文件的；</w:t>
      </w:r>
    </w:p>
    <w:p w14:paraId="0547715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25.6 不按招标文件和浙江政府采购云平台要求制作电子投标文件的；</w:t>
      </w:r>
    </w:p>
    <w:p w14:paraId="4DEA5527">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7 电子投标文件格式不规范、内容不齐全或者虚假的</w:t>
      </w:r>
      <w:r>
        <w:rPr>
          <w:rFonts w:ascii="仿宋_GB2312" w:eastAsia="仿宋_GB2312"/>
          <w:sz w:val="24"/>
        </w:rPr>
        <w:t>；</w:t>
      </w:r>
    </w:p>
    <w:p w14:paraId="2AE910E8">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8 电子</w:t>
      </w:r>
      <w:r>
        <w:rPr>
          <w:rFonts w:ascii="仿宋_GB2312" w:eastAsia="仿宋_GB2312"/>
          <w:sz w:val="24"/>
        </w:rPr>
        <w:t>投标文件的关键内容字迹模糊、无法辨认的；</w:t>
      </w:r>
    </w:p>
    <w:p w14:paraId="765C86A7">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9 电子投标文件的语言、币种及计量单位不符合招标文件要求的；</w:t>
      </w:r>
    </w:p>
    <w:p w14:paraId="7ACB226D">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10 未按招标文件第六章格式要求编制、随意进行增删更改的；</w:t>
      </w:r>
    </w:p>
    <w:p w14:paraId="07200F19">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25.11 投标人提交两份或多份内容不同的投标文件，或在一份投标文件中对同一招标项目提供两个或多个报价、参数及其他可选择内容的；</w:t>
      </w:r>
    </w:p>
    <w:p w14:paraId="75A2498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25.12评标委员会认为投标人的报价明显低于其他通过符合性审查投标人的报价，而投标人不能在评标委员会要求的时间内作出合理书面说明且提供相关证明材料的，或者评标委员会认为其所作出的书面说明不合理的；</w:t>
      </w:r>
    </w:p>
    <w:p w14:paraId="6715EC90">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25.13报价超过采购预算或者最高限价的；</w:t>
      </w:r>
    </w:p>
    <w:p w14:paraId="63BC5030">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25.14 投标人未在规定时间内澄清说明补正或拒绝澄清说明补正投标文件中含义不明确、同类问题表述不一致或者有明显文字和计算错误的内容的；</w:t>
      </w:r>
    </w:p>
    <w:p w14:paraId="03972DB4">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25.15 开标一览表、报价表等内容填写有误的且拒绝接受评标委员会调整或修正意见的；</w:t>
      </w:r>
    </w:p>
    <w:p w14:paraId="44BA4F7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25.16符合中华人民共和国财政部令第87号《政府采购货物和服务招标投标管理办法》第三十七条情形之一的；</w:t>
      </w:r>
    </w:p>
    <w:p w14:paraId="74BEAD9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25.17 不同投标人提供的投标文件内容存在错漏之处一致或异常雷同现象的；</w:t>
      </w:r>
    </w:p>
    <w:p w14:paraId="350DEBD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25.18 附有采购人不能接受的条款的；</w:t>
      </w:r>
    </w:p>
    <w:p w14:paraId="71916502">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25.19 投标人为采购人的附属机构（单位）的；</w:t>
      </w:r>
    </w:p>
    <w:p w14:paraId="20286ABA">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25.20为采购项目提供整体设计、规范编制或者项目管理、监理、检测等服务的供应商的；</w:t>
      </w:r>
    </w:p>
    <w:p w14:paraId="39101C7C">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25.21单位负责人为同一人或者存在直接控股、管理关系的不同供应商参加同一合同项下的政府采购活动的；</w:t>
      </w:r>
    </w:p>
    <w:p w14:paraId="03E4635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25.22 仅提交备份电子投标文件的；</w:t>
      </w:r>
    </w:p>
    <w:p w14:paraId="7C6CAAC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25.23 法律法规中规定无效的。</w:t>
      </w:r>
    </w:p>
    <w:p w14:paraId="6AA15F0C">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25.24 不同供应商投标客户端制作标书的IP、MAC、硬件设备信息存在重复的</w:t>
      </w:r>
      <w:r>
        <w:rPr>
          <w:rFonts w:hint="eastAsia" w:ascii="仿宋_GB2312" w:eastAsia="仿宋_GB2312" w:cs="Times New Roman"/>
          <w:b/>
          <w:bCs/>
          <w:kern w:val="2"/>
          <w:sz w:val="24"/>
          <w:szCs w:val="24"/>
          <w:highlight w:val="none"/>
          <w:lang w:val="en-US" w:eastAsia="zh-CN" w:bidi="ar-SA"/>
        </w:rPr>
        <w:t>，不同供应商获取采购文件手机号或投标手机号存在重复的</w:t>
      </w:r>
      <w:r>
        <w:rPr>
          <w:rFonts w:hint="eastAsia" w:ascii="仿宋_GB2312" w:hAnsi="Courier New" w:eastAsia="仿宋_GB2312" w:cs="Times New Roman"/>
          <w:b/>
          <w:bCs/>
          <w:kern w:val="2"/>
          <w:sz w:val="24"/>
          <w:szCs w:val="24"/>
          <w:highlight w:val="none"/>
          <w:lang w:val="en-US" w:eastAsia="zh-CN" w:bidi="ar-SA"/>
        </w:rPr>
        <w:t>。</w:t>
      </w:r>
    </w:p>
    <w:p w14:paraId="021F592E">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26．废标</w:t>
      </w:r>
    </w:p>
    <w:p w14:paraId="276E8EC8">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符合专业条件的供应商或者对招标文件的内容</w:t>
      </w:r>
      <w:r>
        <w:rPr>
          <w:rFonts w:hint="eastAsia" w:ascii="仿宋_GB2312" w:hAnsi="Courier New" w:eastAsia="仿宋_GB2312"/>
          <w:sz w:val="24"/>
          <w:lang w:eastAsia="zh-CN"/>
        </w:rPr>
        <w:t>做</w:t>
      </w:r>
      <w:r>
        <w:rPr>
          <w:rFonts w:hint="eastAsia" w:ascii="仿宋_GB2312" w:hAnsi="Courier New" w:eastAsia="仿宋_GB2312"/>
          <w:sz w:val="24"/>
        </w:rPr>
        <w:t>实质性响应的供应商不足三家的；</w:t>
      </w:r>
    </w:p>
    <w:p w14:paraId="5EB522F1">
      <w:pPr>
        <w:spacing w:line="400" w:lineRule="exact"/>
        <w:ind w:firstLine="240" w:firstLineChars="100"/>
        <w:rPr>
          <w:rFonts w:hint="eastAsia" w:ascii="仿宋_GB2312"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2 </w:t>
      </w:r>
      <w:r>
        <w:rPr>
          <w:rFonts w:hint="eastAsia" w:ascii="仿宋_GB2312" w:hAnsi="Courier New" w:eastAsia="仿宋_GB2312"/>
          <w:sz w:val="24"/>
        </w:rPr>
        <w:t>有效报价不足三家，评标委员会认为投标缺乏竞争并否决所有投标的；</w:t>
      </w:r>
    </w:p>
    <w:p w14:paraId="10C79F4D">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3 </w:t>
      </w:r>
      <w:r>
        <w:rPr>
          <w:rFonts w:hint="eastAsia" w:ascii="仿宋_GB2312" w:hAnsi="Courier New" w:eastAsia="仿宋_GB2312"/>
          <w:sz w:val="24"/>
        </w:rPr>
        <w:t>出现影响采购公正的违法、违规行为的；</w:t>
      </w:r>
    </w:p>
    <w:p w14:paraId="50D64D8D">
      <w:pPr>
        <w:spacing w:line="400" w:lineRule="exact"/>
        <w:ind w:firstLine="240" w:firstLineChars="100"/>
        <w:rPr>
          <w:rFonts w:hint="eastAsia" w:ascii="仿宋_GB2312" w:hAnsi="Courier New" w:eastAsia="仿宋_GB2312" w:cs="Times New Roman"/>
          <w:sz w:val="24"/>
          <w:lang w:eastAsia="zh-CN"/>
        </w:rPr>
      </w:pPr>
      <w:r>
        <w:rPr>
          <w:rFonts w:hint="eastAsia" w:ascii="仿宋_GB2312" w:hAnsi="Courier New" w:eastAsia="仿宋_GB2312" w:cs="Times New Roman"/>
          <w:sz w:val="24"/>
        </w:rPr>
        <w:t>26.4 因重大变故，采购任务取消的</w:t>
      </w:r>
      <w:r>
        <w:rPr>
          <w:rFonts w:hint="eastAsia" w:ascii="仿宋_GB2312" w:hAnsi="Courier New" w:eastAsia="仿宋_GB2312" w:cs="Times New Roman"/>
          <w:sz w:val="24"/>
          <w:lang w:eastAsia="zh-CN"/>
        </w:rPr>
        <w:t>。</w:t>
      </w:r>
    </w:p>
    <w:p w14:paraId="6766CF77">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第六节  定 标</w:t>
      </w:r>
    </w:p>
    <w:p w14:paraId="46A9B083">
      <w:pPr>
        <w:pStyle w:val="11"/>
        <w:spacing w:before="156" w:beforeLines="50" w:line="400" w:lineRule="exact"/>
        <w:ind w:firstLine="413" w:firstLineChars="147"/>
        <w:rPr>
          <w:rFonts w:ascii="仿宋_GB2312" w:hAnsi="Times New Roman" w:eastAsia="仿宋_GB2312"/>
          <w:sz w:val="24"/>
        </w:rPr>
      </w:pPr>
      <w:r>
        <w:rPr>
          <w:rFonts w:ascii="仿宋_GB2312" w:hAnsi="Times New Roman" w:eastAsia="仿宋_GB2312"/>
          <w:b/>
          <w:sz w:val="28"/>
          <w:szCs w:val="28"/>
        </w:rPr>
        <w:t>2</w:t>
      </w:r>
      <w:r>
        <w:rPr>
          <w:rFonts w:hint="eastAsia" w:ascii="仿宋_GB2312" w:hAnsi="Times New Roman" w:eastAsia="仿宋_GB2312"/>
          <w:b/>
          <w:sz w:val="28"/>
          <w:szCs w:val="28"/>
        </w:rPr>
        <w:t>7</w:t>
      </w:r>
      <w:r>
        <w:rPr>
          <w:rFonts w:ascii="仿宋_GB2312" w:hAnsi="Times New Roman" w:eastAsia="仿宋_GB2312"/>
          <w:b/>
          <w:sz w:val="28"/>
          <w:szCs w:val="28"/>
        </w:rPr>
        <w:t>．确定中标供应商</w:t>
      </w:r>
    </w:p>
    <w:p w14:paraId="2A730E80">
      <w:pPr>
        <w:snapToGrid w:val="0"/>
        <w:spacing w:line="400" w:lineRule="exact"/>
        <w:ind w:firstLine="240" w:firstLineChars="100"/>
        <w:rPr>
          <w:rFonts w:hint="eastAsia" w:ascii="仿宋_GB2312" w:hAnsi="Courier New" w:eastAsia="仿宋_GB2312"/>
          <w:sz w:val="24"/>
        </w:rPr>
      </w:pPr>
      <w:r>
        <w:rPr>
          <w:rFonts w:hint="eastAsia" w:ascii="仿宋_GB2312" w:eastAsia="仿宋_GB2312"/>
          <w:sz w:val="24"/>
        </w:rPr>
        <w:t>27</w:t>
      </w:r>
      <w:r>
        <w:rPr>
          <w:rFonts w:ascii="仿宋_GB2312" w:eastAsia="仿宋_GB2312"/>
          <w:sz w:val="24"/>
        </w:rPr>
        <w:t>.</w:t>
      </w:r>
      <w:r>
        <w:rPr>
          <w:rFonts w:hint="eastAsia" w:ascii="仿宋_GB2312" w:eastAsia="仿宋_GB2312"/>
          <w:sz w:val="24"/>
        </w:rPr>
        <w:t>1 采购人按照评标委员会推荐的中标候选供应商确定中标供应商。如发现中标供应商为本次采购项目</w:t>
      </w:r>
      <w:r>
        <w:rPr>
          <w:rFonts w:ascii="仿宋_GB2312" w:eastAsia="仿宋_GB2312"/>
          <w:sz w:val="24"/>
        </w:rPr>
        <w:t>采购人的附属机构（单位）</w:t>
      </w:r>
      <w:r>
        <w:rPr>
          <w:rFonts w:hint="eastAsia" w:ascii="仿宋_GB2312" w:eastAsia="仿宋_GB2312"/>
          <w:sz w:val="24"/>
        </w:rPr>
        <w:t>的</w:t>
      </w:r>
      <w:r>
        <w:rPr>
          <w:rFonts w:ascii="仿宋_GB2312" w:eastAsia="仿宋_GB2312"/>
          <w:sz w:val="24"/>
        </w:rPr>
        <w:t>，</w:t>
      </w:r>
      <w:r>
        <w:rPr>
          <w:rFonts w:hint="eastAsia" w:ascii="仿宋_GB2312" w:eastAsia="仿宋_GB2312"/>
          <w:sz w:val="24"/>
        </w:rPr>
        <w:t>取消其中标资格。</w:t>
      </w:r>
    </w:p>
    <w:p w14:paraId="40EF18F5">
      <w:pPr>
        <w:snapToGrid w:val="0"/>
        <w:spacing w:line="400" w:lineRule="exact"/>
        <w:ind w:firstLine="212" w:firstLineChars="100"/>
        <w:rPr>
          <w:rFonts w:hint="eastAsia" w:ascii="仿宋_GB2312" w:hAnsi="Courier New" w:eastAsia="仿宋_GB2312"/>
          <w:sz w:val="24"/>
        </w:rPr>
      </w:pPr>
      <w:r>
        <w:rPr>
          <w:rFonts w:hint="eastAsia" w:ascii="仿宋_GB2312" w:eastAsia="仿宋_GB2312"/>
          <w:spacing w:val="-14"/>
          <w:sz w:val="24"/>
        </w:rPr>
        <w:t>27</w:t>
      </w:r>
      <w:r>
        <w:rPr>
          <w:rFonts w:ascii="仿宋_GB2312" w:eastAsia="仿宋_GB2312"/>
          <w:spacing w:val="-14"/>
          <w:sz w:val="24"/>
        </w:rPr>
        <w:t>.</w:t>
      </w:r>
      <w:r>
        <w:rPr>
          <w:rFonts w:hint="eastAsia" w:ascii="仿宋_GB2312" w:eastAsia="仿宋_GB2312"/>
          <w:spacing w:val="-14"/>
          <w:sz w:val="24"/>
        </w:rPr>
        <w:t>2 在浙江政府采购网（</w:t>
      </w:r>
      <w:r>
        <w:rPr>
          <w:rFonts w:hint="eastAsia" w:ascii="仿宋_GB2312" w:eastAsia="仿宋_GB2312"/>
          <w:sz w:val="24"/>
        </w:rPr>
        <w:t>http://zfcg.czt.zj.gov.cn</w:t>
      </w:r>
      <w:r>
        <w:rPr>
          <w:rFonts w:hint="eastAsia" w:ascii="仿宋_GB2312" w:eastAsia="仿宋_GB2312"/>
          <w:spacing w:val="-14"/>
          <w:sz w:val="24"/>
        </w:rPr>
        <w:t>）</w:t>
      </w:r>
      <w:r>
        <w:rPr>
          <w:rFonts w:hint="eastAsia" w:ascii="仿宋_GB2312" w:eastAsia="仿宋_GB2312"/>
          <w:spacing w:val="-12"/>
          <w:sz w:val="24"/>
        </w:rPr>
        <w:t>和天台县公共资源交易中心网</w:t>
      </w:r>
      <w:r>
        <w:rPr>
          <w:rFonts w:hint="eastAsia" w:ascii="仿宋_GB2312" w:eastAsia="仿宋_GB2312"/>
          <w:spacing w:val="-9"/>
          <w:sz w:val="24"/>
        </w:rPr>
        <w:t>（</w:t>
      </w:r>
      <w:r>
        <w:rPr>
          <w:rFonts w:ascii="仿宋_GB2312" w:eastAsia="仿宋_GB2312"/>
          <w:spacing w:val="-20"/>
          <w:sz w:val="24"/>
        </w:rPr>
        <w:t>https://ztb.zjtt.gov.cn/</w:t>
      </w:r>
      <w:r>
        <w:rPr>
          <w:rFonts w:hint="eastAsia" w:ascii="仿宋_GB2312" w:eastAsia="仿宋_GB2312"/>
          <w:spacing w:val="-9"/>
          <w:sz w:val="24"/>
        </w:rPr>
        <w:t>）</w:t>
      </w:r>
      <w:r>
        <w:rPr>
          <w:rFonts w:hint="eastAsia" w:ascii="仿宋_GB2312" w:eastAsia="仿宋_GB2312"/>
          <w:sz w:val="24"/>
        </w:rPr>
        <w:t>上发布中标公示，</w:t>
      </w:r>
      <w:r>
        <w:rPr>
          <w:rFonts w:hint="eastAsia" w:ascii="仿宋_GB2312" w:eastAsia="仿宋_GB2312"/>
          <w:b/>
          <w:sz w:val="24"/>
        </w:rPr>
        <w:t>公示期为1个工作日</w:t>
      </w:r>
      <w:r>
        <w:rPr>
          <w:rFonts w:hint="eastAsia" w:ascii="仿宋_GB2312" w:eastAsia="仿宋_GB2312"/>
          <w:sz w:val="24"/>
        </w:rPr>
        <w:t>。</w:t>
      </w:r>
    </w:p>
    <w:p w14:paraId="6E59B812">
      <w:pPr>
        <w:pStyle w:val="11"/>
        <w:snapToGrid w:val="0"/>
        <w:spacing w:before="156" w:beforeLines="50" w:line="400" w:lineRule="exact"/>
        <w:ind w:firstLine="413" w:firstLineChars="147"/>
        <w:outlineLvl w:val="1"/>
        <w:rPr>
          <w:rFonts w:ascii="仿宋_GB2312" w:hAnsi="宋体" w:eastAsia="仿宋_GB2312"/>
          <w:b/>
          <w:bCs/>
          <w:sz w:val="28"/>
          <w:szCs w:val="28"/>
        </w:rPr>
      </w:pPr>
      <w:r>
        <w:rPr>
          <w:rFonts w:hint="eastAsia" w:ascii="仿宋_GB2312" w:hAnsi="宋体" w:eastAsia="仿宋_GB2312"/>
          <w:b/>
          <w:bCs/>
          <w:sz w:val="28"/>
          <w:szCs w:val="28"/>
        </w:rPr>
        <w:t>28</w:t>
      </w:r>
      <w:r>
        <w:rPr>
          <w:rFonts w:ascii="仿宋_GB2312" w:hAnsi="宋体" w:eastAsia="仿宋_GB2312"/>
          <w:b/>
          <w:bCs/>
          <w:sz w:val="28"/>
          <w:szCs w:val="28"/>
        </w:rPr>
        <w:t>．质疑和投诉</w:t>
      </w:r>
    </w:p>
    <w:p w14:paraId="47BF367C">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28.1 投标人认为招标过程或中标结果使自己的合法权益受到损害的，可依法向采购人及县交易中心提出质疑。</w:t>
      </w:r>
    </w:p>
    <w:p w14:paraId="02784691">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质疑函应当由法定代表人、主要负责人，或者其授权代表签字或者盖章，并加盖公章。</w:t>
      </w:r>
    </w:p>
    <w:p w14:paraId="64AFEA4C">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28.3 对中标结果的质疑应自中标公示之日起，七个工作日内提出。采购人在收到投标人的书面质疑七个工作日内审查质疑事项，作出答复或相关处理决定，并通知质疑投标人，答复的内容不得涉及商业秘密。</w:t>
      </w:r>
    </w:p>
    <w:p w14:paraId="61418927">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28.4 对采购人的质疑答复不满意或者采购人未在规定时间内作出答复的，可以在答复期满后十五个工作日内向天台县财政局投诉。</w:t>
      </w:r>
    </w:p>
    <w:p w14:paraId="54345471">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28.5 投标人有下列情形之一的，县交易中心将报天台县财政局，将其列入不良行为记录名单：</w:t>
      </w:r>
    </w:p>
    <w:p w14:paraId="1EB48C70">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① 一年内三次以上质疑均查无实据的；</w:t>
      </w:r>
    </w:p>
    <w:p w14:paraId="12166365">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② 捏造事实或者提供虚假质疑材料的。</w:t>
      </w:r>
    </w:p>
    <w:p w14:paraId="7D5273E2">
      <w:pPr>
        <w:pStyle w:val="11"/>
        <w:spacing w:before="156" w:beforeLines="50" w:line="400" w:lineRule="exact"/>
        <w:ind w:firstLine="413" w:firstLineChars="147"/>
        <w:rPr>
          <w:rFonts w:ascii="仿宋_GB2312" w:hAnsi="宋体" w:eastAsia="仿宋_GB2312"/>
          <w:b/>
          <w:bCs/>
          <w:sz w:val="28"/>
          <w:szCs w:val="28"/>
        </w:rPr>
      </w:pPr>
      <w:r>
        <w:rPr>
          <w:rFonts w:hint="eastAsia" w:ascii="仿宋_GB2312" w:hAnsi="宋体" w:eastAsia="仿宋_GB2312"/>
          <w:b/>
          <w:bCs/>
          <w:sz w:val="28"/>
          <w:szCs w:val="28"/>
        </w:rPr>
        <w:t>29</w:t>
      </w:r>
      <w:r>
        <w:rPr>
          <w:rFonts w:ascii="仿宋_GB2312" w:hAnsi="宋体" w:eastAsia="仿宋_GB2312"/>
          <w:b/>
          <w:bCs/>
          <w:sz w:val="28"/>
          <w:szCs w:val="28"/>
        </w:rPr>
        <w:t>. 中标通知书</w:t>
      </w:r>
    </w:p>
    <w:p w14:paraId="7345A559">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29.1公告中标结果的同时，采购人向中标供应商发出书面中标通知书。</w:t>
      </w:r>
    </w:p>
    <w:p w14:paraId="694EC008">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9734DF3">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第七节  合同授予</w:t>
      </w:r>
    </w:p>
    <w:p w14:paraId="7BEDF733">
      <w:pPr>
        <w:pStyle w:val="11"/>
        <w:snapToGrid w:val="0"/>
        <w:spacing w:before="156" w:beforeLines="50" w:line="400" w:lineRule="exact"/>
        <w:ind w:firstLine="413" w:firstLineChars="147"/>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0</w:t>
      </w:r>
      <w:r>
        <w:rPr>
          <w:rFonts w:ascii="仿宋_GB2312" w:hAnsi="Times New Roman" w:eastAsia="仿宋_GB2312"/>
          <w:b/>
          <w:sz w:val="28"/>
          <w:szCs w:val="28"/>
        </w:rPr>
        <w:t>．</w:t>
      </w:r>
      <w:r>
        <w:rPr>
          <w:rFonts w:ascii="仿宋_GB2312" w:eastAsia="仿宋_GB2312"/>
          <w:b/>
          <w:sz w:val="28"/>
          <w:szCs w:val="28"/>
        </w:rPr>
        <w:t>履约保证金</w:t>
      </w:r>
    </w:p>
    <w:p w14:paraId="1A761A68">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eastAsia="仿宋_GB2312" w:cs="Times New Roman"/>
          <w:b w:val="0"/>
          <w:kern w:val="2"/>
          <w:sz w:val="24"/>
          <w:szCs w:val="24"/>
          <w:lang w:val="en-US" w:eastAsia="zh-CN" w:bidi="ar-SA"/>
        </w:rPr>
        <w:t>本项目免收履约保证金</w:t>
      </w:r>
      <w:r>
        <w:rPr>
          <w:rFonts w:hint="eastAsia" w:ascii="仿宋_GB2312" w:hAnsi="Courier New" w:eastAsia="仿宋_GB2312" w:cs="Times New Roman"/>
          <w:b w:val="0"/>
          <w:kern w:val="2"/>
          <w:sz w:val="24"/>
          <w:szCs w:val="24"/>
          <w:highlight w:val="none"/>
          <w:lang w:val="en-US" w:eastAsia="zh-CN" w:bidi="ar-SA"/>
        </w:rPr>
        <w:t>。</w:t>
      </w:r>
    </w:p>
    <w:p w14:paraId="7FEAFE9B">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eastAsia="仿宋_GB2312"/>
          <w:b/>
          <w:sz w:val="28"/>
          <w:szCs w:val="28"/>
        </w:rPr>
        <w:t>31．</w:t>
      </w:r>
      <w:r>
        <w:rPr>
          <w:rFonts w:hint="eastAsia" w:ascii="仿宋_GB2312" w:hAnsi="Courier New" w:eastAsia="仿宋_GB2312"/>
          <w:b/>
          <w:sz w:val="28"/>
          <w:szCs w:val="28"/>
        </w:rPr>
        <w:t>签订合同</w:t>
      </w:r>
    </w:p>
    <w:p w14:paraId="58308EB9">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31.1 中标供应商在收到中标通知书后15天内与采购人签订合同。</w:t>
      </w:r>
    </w:p>
    <w:p w14:paraId="561E6469">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31.2 中标供应商拖延、拒签合同的， 取消中标资格。</w:t>
      </w:r>
    </w:p>
    <w:p w14:paraId="1E3830BB">
      <w:pPr>
        <w:snapToGrid w:val="0"/>
        <w:spacing w:line="400" w:lineRule="exact"/>
        <w:ind w:firstLine="240" w:firstLineChars="100"/>
        <w:jc w:val="cente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31.3 招标文件、中标供应商的投标文件及评标过程中有关澄清文件等均作为签订合同的依据。所签订的合同不得对招标文件和中标供应商的投标文件的内容作实质性修改。</w:t>
      </w:r>
    </w:p>
    <w:p w14:paraId="36C2824E">
      <w:pP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br w:type="page"/>
      </w:r>
    </w:p>
    <w:p w14:paraId="5ED9C99D">
      <w:pPr>
        <w:snapToGrid w:val="0"/>
        <w:spacing w:line="400" w:lineRule="exact"/>
        <w:ind w:firstLine="361" w:firstLineChars="100"/>
        <w:jc w:val="center"/>
        <w:rPr>
          <w:rFonts w:hint="eastAsia" w:ascii="仿宋" w:hAnsi="仿宋" w:eastAsia="仿宋"/>
          <w:b/>
          <w:bCs/>
          <w:color w:val="auto"/>
          <w:sz w:val="36"/>
          <w:szCs w:val="36"/>
          <w:highlight w:val="none"/>
        </w:rPr>
      </w:pPr>
      <w:r>
        <w:rPr>
          <w:rFonts w:hint="eastAsia" w:ascii="仿宋" w:hAnsi="仿宋" w:eastAsia="仿宋"/>
          <w:b/>
          <w:bCs/>
          <w:color w:val="auto"/>
          <w:sz w:val="36"/>
          <w:highlight w:val="none"/>
          <w:lang w:val="en-US" w:eastAsia="zh-CN"/>
        </w:rPr>
        <w:t>第三章</w:t>
      </w:r>
      <w:r>
        <w:rPr>
          <w:rFonts w:hint="eastAsia" w:ascii="仿宋" w:hAnsi="仿宋" w:eastAsia="仿宋" w:cs="仿宋"/>
          <w:b/>
          <w:bCs/>
          <w:sz w:val="36"/>
          <w:szCs w:val="36"/>
          <w:lang w:val="en-US" w:eastAsia="zh-CN"/>
        </w:rPr>
        <w:t xml:space="preserve"> </w:t>
      </w:r>
      <w:bookmarkStart w:id="12" w:name="_Toc953"/>
      <w:r>
        <w:rPr>
          <w:rFonts w:hint="eastAsia" w:ascii="仿宋" w:hAnsi="仿宋" w:eastAsia="仿宋" w:cs="仿宋"/>
          <w:b/>
          <w:bCs/>
          <w:sz w:val="36"/>
          <w:szCs w:val="36"/>
          <w:lang w:val="en-US" w:eastAsia="zh-CN"/>
        </w:rPr>
        <w:t>合同主要条款</w:t>
      </w:r>
      <w:bookmarkEnd w:id="12"/>
    </w:p>
    <w:p w14:paraId="112B0EA0">
      <w:pPr>
        <w:widowControl/>
        <w:snapToGrid w:val="0"/>
        <w:spacing w:line="360" w:lineRule="exact"/>
        <w:ind w:firstLine="480" w:firstLineChars="200"/>
        <w:jc w:val="center"/>
      </w:pPr>
      <w:r>
        <w:rPr>
          <w:rFonts w:hint="eastAsia" w:ascii="仿宋_GB2312" w:hAnsi="Times New Roman" w:eastAsia="仿宋_GB2312" w:cs="Times New Roman"/>
          <w:color w:val="auto"/>
          <w:sz w:val="24"/>
          <w:highlight w:val="none"/>
          <w:lang w:eastAsia="zh-CN"/>
        </w:rPr>
        <w:t>（此稿为合同样本，最终定稿待双方协商后商定）</w:t>
      </w:r>
    </w:p>
    <w:p w14:paraId="17A9B7F2">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项目名称：                                     项目编号：</w:t>
      </w:r>
    </w:p>
    <w:p w14:paraId="2BD1E160">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甲方：（采购人）</w:t>
      </w:r>
    </w:p>
    <w:p w14:paraId="518E44FB">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乙方：（中标供应商）</w:t>
      </w:r>
    </w:p>
    <w:p w14:paraId="7D1E6C84">
      <w:pPr>
        <w:widowControl/>
        <w:snapToGrid w:val="0"/>
        <w:spacing w:line="360" w:lineRule="exact"/>
        <w:ind w:firstLine="480" w:firstLineChars="200"/>
        <w:jc w:val="left"/>
        <w:rPr>
          <w:rFonts w:ascii="仿宋_GB2312" w:eastAsia="仿宋_GB2312"/>
          <w:color w:val="auto"/>
          <w:sz w:val="24"/>
          <w:highlight w:val="none"/>
        </w:rPr>
      </w:pPr>
      <w:r>
        <w:rPr>
          <w:rFonts w:hint="eastAsia" w:ascii="仿宋_GB2312" w:hAnsi="宋体" w:eastAsia="仿宋_GB2312" w:cs="Arial"/>
          <w:color w:val="auto"/>
          <w:kern w:val="0"/>
          <w:sz w:val="24"/>
          <w:highlight w:val="none"/>
        </w:rPr>
        <w:t>根据</w:t>
      </w:r>
      <w:r>
        <w:rPr>
          <w:rFonts w:hint="eastAsia" w:ascii="仿宋_GB2312" w:eastAsia="仿宋_GB2312"/>
          <w:color w:val="auto"/>
          <w:sz w:val="24"/>
          <w:highlight w:val="none"/>
          <w:lang w:eastAsia="zh-CN"/>
        </w:rPr>
        <w:t>浙江广通工程咨询有限公司</w:t>
      </w:r>
      <w:r>
        <w:rPr>
          <w:rFonts w:hint="eastAsia" w:ascii="仿宋_GB2312" w:hAnsi="宋体" w:eastAsia="仿宋_GB2312" w:cs="Arial"/>
          <w:color w:val="auto"/>
          <w:kern w:val="0"/>
          <w:sz w:val="24"/>
          <w:highlight w:val="none"/>
        </w:rPr>
        <w:t>关于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 年度天台县泳溪乡居家养老服务中心、居家养老服务照料中心托管运营服务项目</w:t>
      </w:r>
      <w:r>
        <w:rPr>
          <w:rFonts w:hint="eastAsia" w:ascii="仿宋_GB2312" w:eastAsia="仿宋_GB2312"/>
          <w:color w:val="auto"/>
          <w:sz w:val="24"/>
          <w:highlight w:val="none"/>
        </w:rPr>
        <w:t>公开招标的结果签署本合同。</w:t>
      </w:r>
    </w:p>
    <w:p w14:paraId="381DA441">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2" w:firstLineChars="20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合同组成部分</w:t>
      </w:r>
    </w:p>
    <w:p w14:paraId="5D46B8A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下列文件为本合同的组成部分，并构成一个整体，需综合解释、相互补充。如果下列文件内容出现不一致的情形，在保证按照</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文件确定事项的前提下，组成本合同的多个文件优先适用顺序如下：</w:t>
      </w:r>
    </w:p>
    <w:p w14:paraId="5FB30102">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 本合同及其补充合同、变更协议；</w:t>
      </w:r>
    </w:p>
    <w:p w14:paraId="5485CD88">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通知书；</w:t>
      </w:r>
    </w:p>
    <w:p w14:paraId="561D27A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投标</w:t>
      </w:r>
      <w:r>
        <w:rPr>
          <w:rFonts w:hint="eastAsia" w:ascii="仿宋" w:hAnsi="仿宋" w:eastAsia="仿宋" w:cs="仿宋"/>
          <w:sz w:val="24"/>
          <w:szCs w:val="24"/>
          <w:highlight w:val="none"/>
        </w:rPr>
        <w:t>文件（含澄清或者说明文件）；</w:t>
      </w:r>
    </w:p>
    <w:p w14:paraId="19295A04">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文件（含澄清或者修改文件）；</w:t>
      </w:r>
    </w:p>
    <w:p w14:paraId="52364374">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其他相关采购文件</w:t>
      </w:r>
      <w:r>
        <w:rPr>
          <w:rFonts w:hint="eastAsia" w:ascii="仿宋" w:hAnsi="仿宋" w:eastAsia="仿宋" w:cs="仿宋"/>
          <w:sz w:val="24"/>
          <w:szCs w:val="24"/>
          <w:highlight w:val="none"/>
          <w:lang w:eastAsia="zh-CN"/>
        </w:rPr>
        <w:t>；</w:t>
      </w:r>
    </w:p>
    <w:p w14:paraId="369390E1">
      <w:pPr>
        <w:pStyle w:val="11"/>
        <w:keepNext w:val="0"/>
        <w:keepLines w:val="0"/>
        <w:pageBreakBefore w:val="0"/>
        <w:widowControl w:val="0"/>
        <w:kinsoku/>
        <w:wordWrap/>
        <w:overflowPunct/>
        <w:topLinePunct w:val="0"/>
        <w:autoSpaceDE/>
        <w:autoSpaceDN/>
        <w:bidi w:val="0"/>
        <w:snapToGrid w:val="0"/>
        <w:spacing w:line="312" w:lineRule="auto"/>
        <w:ind w:right="0" w:rightChars="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、合同金额</w:t>
      </w:r>
    </w:p>
    <w:p w14:paraId="163A9F99">
      <w:pPr>
        <w:pStyle w:val="11"/>
        <w:keepNext w:val="0"/>
        <w:keepLines w:val="0"/>
        <w:pageBreakBefore w:val="0"/>
        <w:widowControl w:val="0"/>
        <w:kinsoku/>
        <w:wordWrap/>
        <w:overflowPunct/>
        <w:topLinePunct w:val="0"/>
        <w:autoSpaceDE/>
        <w:autoSpaceDN/>
        <w:bidi w:val="0"/>
        <w:snapToGrid w:val="0"/>
        <w:spacing w:line="312" w:lineRule="auto"/>
        <w:ind w:right="0" w:rightChars="0" w:firstLine="480" w:firstLineChars="200"/>
        <w:outlineLvl w:val="9"/>
        <w:rPr>
          <w:rFonts w:hint="default" w:eastAsia="仿宋"/>
          <w:lang w:val="en-US" w:eastAsia="zh-CN"/>
        </w:rPr>
      </w:pPr>
      <w:r>
        <w:rPr>
          <w:rFonts w:hint="eastAsia" w:ascii="仿宋" w:hAnsi="仿宋" w:eastAsia="仿宋" w:cs="仿宋"/>
          <w:sz w:val="24"/>
          <w:szCs w:val="24"/>
          <w:highlight w:val="none"/>
        </w:rPr>
        <w:t>本合同金额为（大写）：</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元）人民币</w:t>
      </w:r>
      <w:r>
        <w:rPr>
          <w:rFonts w:hint="eastAsia" w:ascii="仿宋" w:hAnsi="仿宋" w:eastAsia="仿宋" w:cs="仿宋"/>
          <w:sz w:val="24"/>
          <w:szCs w:val="24"/>
          <w:highlight w:val="none"/>
          <w:lang w:eastAsia="zh-CN"/>
        </w:rPr>
        <w:t>。</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12"/>
        <w:gridCol w:w="1608"/>
        <w:gridCol w:w="2432"/>
        <w:gridCol w:w="1337"/>
      </w:tblGrid>
      <w:tr w14:paraId="415D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26" w:type="pct"/>
            <w:noWrap w:val="0"/>
            <w:vAlign w:val="center"/>
          </w:tcPr>
          <w:p w14:paraId="24E377AA">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序号</w:t>
            </w:r>
          </w:p>
        </w:tc>
        <w:tc>
          <w:tcPr>
            <w:tcW w:w="1676" w:type="pct"/>
            <w:noWrap w:val="0"/>
            <w:vAlign w:val="center"/>
          </w:tcPr>
          <w:p w14:paraId="2F75DA84">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名称</w:t>
            </w:r>
          </w:p>
        </w:tc>
        <w:tc>
          <w:tcPr>
            <w:tcW w:w="866" w:type="pct"/>
            <w:noWrap w:val="0"/>
            <w:vAlign w:val="center"/>
          </w:tcPr>
          <w:p w14:paraId="58CE77A1">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数量（家）</w:t>
            </w:r>
          </w:p>
        </w:tc>
        <w:tc>
          <w:tcPr>
            <w:tcW w:w="1310" w:type="pct"/>
            <w:noWrap w:val="0"/>
            <w:vAlign w:val="center"/>
          </w:tcPr>
          <w:p w14:paraId="576D20AC">
            <w:pPr>
              <w:widowControl/>
              <w:snapToGrid w:val="0"/>
              <w:spacing w:line="360" w:lineRule="auto"/>
              <w:jc w:val="both"/>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highlight w:val="none"/>
                <w:lang w:val="en-US" w:eastAsia="zh-CN"/>
              </w:rPr>
              <w:t>单价（元/年/家）</w:t>
            </w:r>
          </w:p>
        </w:tc>
        <w:tc>
          <w:tcPr>
            <w:tcW w:w="720" w:type="pct"/>
            <w:noWrap w:val="0"/>
            <w:vAlign w:val="center"/>
          </w:tcPr>
          <w:p w14:paraId="39EB561E">
            <w:pPr>
              <w:widowControl/>
              <w:snapToGrid w:val="0"/>
              <w:spacing w:line="360" w:lineRule="auto"/>
              <w:jc w:val="both"/>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两年总价</w:t>
            </w:r>
          </w:p>
        </w:tc>
      </w:tr>
      <w:tr w14:paraId="46FD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26" w:type="pct"/>
            <w:noWrap w:val="0"/>
            <w:vAlign w:val="center"/>
          </w:tcPr>
          <w:p w14:paraId="69A14039">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p>
        </w:tc>
        <w:tc>
          <w:tcPr>
            <w:tcW w:w="1676" w:type="pct"/>
            <w:noWrap w:val="0"/>
            <w:vAlign w:val="center"/>
          </w:tcPr>
          <w:p w14:paraId="7F48860A">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zh-TW" w:eastAsia="zh-TW"/>
              </w:rPr>
              <w:t>居家养老服务中心</w:t>
            </w:r>
          </w:p>
        </w:tc>
        <w:tc>
          <w:tcPr>
            <w:tcW w:w="866" w:type="pct"/>
            <w:noWrap w:val="0"/>
            <w:vAlign w:val="center"/>
          </w:tcPr>
          <w:p w14:paraId="4787FADE">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en-US" w:eastAsia="zh-CN"/>
              </w:rPr>
              <w:t>1家</w:t>
            </w:r>
          </w:p>
        </w:tc>
        <w:tc>
          <w:tcPr>
            <w:tcW w:w="1310" w:type="pct"/>
            <w:noWrap w:val="0"/>
            <w:vAlign w:val="center"/>
          </w:tcPr>
          <w:p w14:paraId="5D2DCEDF">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c>
          <w:tcPr>
            <w:tcW w:w="720" w:type="pct"/>
            <w:noWrap w:val="0"/>
            <w:vAlign w:val="center"/>
          </w:tcPr>
          <w:p w14:paraId="2B5B407C">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r>
      <w:tr w14:paraId="1EE2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26" w:type="pct"/>
            <w:noWrap w:val="0"/>
            <w:vAlign w:val="center"/>
          </w:tcPr>
          <w:p w14:paraId="6B13A3B3">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w:t>
            </w:r>
          </w:p>
        </w:tc>
        <w:tc>
          <w:tcPr>
            <w:tcW w:w="1676" w:type="pct"/>
            <w:noWrap w:val="0"/>
            <w:vAlign w:val="center"/>
          </w:tcPr>
          <w:p w14:paraId="3F0E3C97">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en-US" w:eastAsia="zh-CN"/>
              </w:rPr>
              <w:t>居家养老服务照料中心</w:t>
            </w:r>
          </w:p>
        </w:tc>
        <w:tc>
          <w:tcPr>
            <w:tcW w:w="866" w:type="pct"/>
            <w:noWrap w:val="0"/>
            <w:vAlign w:val="center"/>
          </w:tcPr>
          <w:p w14:paraId="12658921">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en-US" w:eastAsia="zh-CN"/>
              </w:rPr>
              <w:t>13家</w:t>
            </w:r>
          </w:p>
        </w:tc>
        <w:tc>
          <w:tcPr>
            <w:tcW w:w="1310" w:type="pct"/>
            <w:noWrap w:val="0"/>
            <w:vAlign w:val="center"/>
          </w:tcPr>
          <w:p w14:paraId="1BA0392A">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c>
          <w:tcPr>
            <w:tcW w:w="720" w:type="pct"/>
            <w:noWrap w:val="0"/>
            <w:vAlign w:val="center"/>
          </w:tcPr>
          <w:p w14:paraId="648619DA">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r>
    </w:tbl>
    <w:p w14:paraId="329D9515">
      <w:pPr>
        <w:pStyle w:val="11"/>
        <w:keepNext w:val="0"/>
        <w:keepLines w:val="0"/>
        <w:pageBreakBefore w:val="0"/>
        <w:widowControl w:val="0"/>
        <w:kinsoku/>
        <w:wordWrap/>
        <w:overflowPunct/>
        <w:topLinePunct w:val="0"/>
        <w:autoSpaceDE/>
        <w:autoSpaceDN/>
        <w:bidi w:val="0"/>
        <w:snapToGrid w:val="0"/>
        <w:spacing w:line="312" w:lineRule="auto"/>
        <w:ind w:right="0" w:rightChars="0" w:firstLine="420" w:firstLineChars="200"/>
        <w:outlineLvl w:val="9"/>
        <w:rPr>
          <w:rFonts w:hint="default" w:eastAsia="仿宋"/>
          <w:lang w:val="en-US" w:eastAsia="zh-CN"/>
        </w:rPr>
      </w:pPr>
    </w:p>
    <w:p w14:paraId="39C10C20">
      <w:pPr>
        <w:pStyle w:val="13"/>
        <w:keepNext w:val="0"/>
        <w:pageBreakBefore w:val="0"/>
        <w:numPr>
          <w:ilvl w:val="0"/>
          <w:numId w:val="0"/>
        </w:numPr>
        <w:kinsoku/>
        <w:wordWrap/>
        <w:overflowPunct/>
        <w:topLinePunct w:val="0"/>
        <w:autoSpaceDE/>
        <w:autoSpaceDN/>
        <w:bidi w:val="0"/>
        <w:snapToGrid w:val="0"/>
        <w:spacing w:line="312" w:lineRule="auto"/>
        <w:ind w:leftChars="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二、合同内容</w:t>
      </w:r>
    </w:p>
    <w:p w14:paraId="544E9141">
      <w:pPr>
        <w:pStyle w:val="13"/>
        <w:keepNext w:val="0"/>
        <w:pageBreakBefore w:val="0"/>
        <w:numPr>
          <w:ilvl w:val="0"/>
          <w:numId w:val="0"/>
        </w:numPr>
        <w:kinsoku/>
        <w:wordWrap/>
        <w:overflowPunct/>
        <w:topLinePunct w:val="0"/>
        <w:autoSpaceDE/>
        <w:autoSpaceDN/>
        <w:bidi w:val="0"/>
        <w:snapToGrid w:val="0"/>
        <w:spacing w:line="312" w:lineRule="auto"/>
        <w:ind w:firstLine="480" w:firstLineChars="200"/>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rPr>
        <w:t>本项目为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 年度天台县泳溪乡居家养老服务中心、居家养老服务照料中心托管运营服务项目</w:t>
      </w:r>
      <w:r>
        <w:rPr>
          <w:rFonts w:hint="eastAsia" w:ascii="仿宋" w:hAnsi="仿宋" w:eastAsia="仿宋" w:cs="仿宋"/>
          <w:bCs/>
          <w:sz w:val="24"/>
          <w:szCs w:val="24"/>
          <w:highlight w:val="none"/>
        </w:rPr>
        <w:t>，乙方须</w:t>
      </w:r>
      <w:r>
        <w:rPr>
          <w:rFonts w:hint="eastAsia" w:ascii="仿宋" w:hAnsi="仿宋" w:eastAsia="仿宋" w:cs="仿宋"/>
          <w:bCs/>
          <w:sz w:val="24"/>
          <w:szCs w:val="24"/>
          <w:highlight w:val="none"/>
          <w:lang w:val="en-US" w:eastAsia="zh-CN"/>
        </w:rPr>
        <w:t>履约</w:t>
      </w:r>
      <w:r>
        <w:rPr>
          <w:rFonts w:hint="eastAsia" w:ascii="仿宋" w:hAnsi="仿宋" w:eastAsia="仿宋" w:cs="仿宋"/>
          <w:bCs/>
          <w:sz w:val="24"/>
          <w:szCs w:val="24"/>
          <w:highlight w:val="none"/>
        </w:rPr>
        <w:t>完成下列</w:t>
      </w:r>
      <w:r>
        <w:rPr>
          <w:rFonts w:hint="eastAsia" w:ascii="仿宋" w:hAnsi="仿宋" w:eastAsia="仿宋" w:cs="仿宋"/>
          <w:bCs/>
          <w:sz w:val="24"/>
          <w:szCs w:val="24"/>
          <w:highlight w:val="none"/>
          <w:lang w:val="en-US" w:eastAsia="zh-CN"/>
        </w:rPr>
        <w:t>服务内容</w:t>
      </w:r>
      <w:r>
        <w:rPr>
          <w:rFonts w:hint="eastAsia" w:ascii="仿宋" w:hAnsi="仿宋" w:eastAsia="仿宋" w:cs="仿宋"/>
          <w:bCs/>
          <w:sz w:val="24"/>
          <w:szCs w:val="24"/>
          <w:highlight w:val="none"/>
        </w:rPr>
        <w:t>：</w:t>
      </w:r>
    </w:p>
    <w:p w14:paraId="20516005">
      <w:pPr>
        <w:keepNext w:val="0"/>
        <w:pageBreakBefore w:val="0"/>
        <w:numPr>
          <w:ilvl w:val="0"/>
          <w:numId w:val="0"/>
        </w:numPr>
        <w:kinsoku/>
        <w:wordWrap/>
        <w:overflowPunct/>
        <w:topLinePunct w:val="0"/>
        <w:autoSpaceDE/>
        <w:autoSpaceDN/>
        <w:bidi w:val="0"/>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县居家养老服务中心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346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7EEF00C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1A1EDF1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7576B8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6675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4E301B1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01F2FFC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79E04DF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03140EE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※1.提供助餐、助浴、洗涤等设施及服务，开展上门养老服务，在区域内开展并提供助餐配送餐服务，并有服务记录;</w:t>
            </w:r>
          </w:p>
          <w:p w14:paraId="55D31C2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2AB8601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1AEDD2E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0695AF0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242B790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16DE3BC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2A1B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vMerge w:val="continue"/>
            <w:noWrap w:val="0"/>
            <w:vAlign w:val="top"/>
          </w:tcPr>
          <w:p w14:paraId="6E5DEA2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E5EF05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092" w:type="dxa"/>
            <w:noWrap w:val="0"/>
            <w:vAlign w:val="center"/>
          </w:tcPr>
          <w:p w14:paraId="7A3E419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7538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28" w:type="dxa"/>
            <w:vMerge w:val="continue"/>
            <w:noWrap w:val="0"/>
            <w:vAlign w:val="top"/>
          </w:tcPr>
          <w:p w14:paraId="70B3FE2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945335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092" w:type="dxa"/>
            <w:noWrap w:val="0"/>
            <w:vAlign w:val="center"/>
          </w:tcPr>
          <w:p w14:paraId="6D177FE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0373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B7E6BD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F2E6A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092" w:type="dxa"/>
            <w:noWrap w:val="0"/>
            <w:vAlign w:val="center"/>
          </w:tcPr>
          <w:p w14:paraId="3CFFCD5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7F4C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EB4E67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359133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092" w:type="dxa"/>
            <w:noWrap w:val="0"/>
            <w:vAlign w:val="center"/>
          </w:tcPr>
          <w:p w14:paraId="2026E5E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4556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21B6084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95F6CA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092" w:type="dxa"/>
            <w:noWrap w:val="0"/>
            <w:vAlign w:val="center"/>
          </w:tcPr>
          <w:p w14:paraId="291F341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3F61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continue"/>
            <w:noWrap w:val="0"/>
            <w:vAlign w:val="top"/>
          </w:tcPr>
          <w:p w14:paraId="387B870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6177A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7.其他</w:t>
            </w:r>
          </w:p>
        </w:tc>
        <w:tc>
          <w:tcPr>
            <w:tcW w:w="5092" w:type="dxa"/>
            <w:noWrap w:val="0"/>
            <w:vAlign w:val="center"/>
          </w:tcPr>
          <w:p w14:paraId="277D699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w:t>
            </w:r>
          </w:p>
          <w:p w14:paraId="2CA4E24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2.运用好无感服务智能终端设备，及时为老年人提供相应服务。</w:t>
            </w:r>
          </w:p>
          <w:p w14:paraId="682D24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3.做好采购人安排的其他活动。</w:t>
            </w:r>
          </w:p>
        </w:tc>
      </w:tr>
      <w:tr w14:paraId="40D8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8" w:type="dxa"/>
            <w:vMerge w:val="restart"/>
            <w:noWrap w:val="0"/>
            <w:vAlign w:val="center"/>
          </w:tcPr>
          <w:p w14:paraId="6AC2CBB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371627E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431" w:type="dxa"/>
            <w:gridSpan w:val="2"/>
            <w:noWrap w:val="0"/>
            <w:vAlign w:val="center"/>
          </w:tcPr>
          <w:p w14:paraId="230DC0C3">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highlight w:val="none"/>
                <w:lang w:val="zh-CN" w:eastAsia="zh-CN"/>
              </w:rPr>
              <w:t>1.</w:t>
            </w:r>
            <w:r>
              <w:rPr>
                <w:rFonts w:hint="eastAsia" w:ascii="仿宋" w:hAnsi="仿宋" w:eastAsia="仿宋" w:cs="仿宋"/>
                <w:b/>
                <w:bCs/>
                <w:color w:val="auto"/>
                <w:kern w:val="0"/>
                <w:sz w:val="24"/>
                <w:highlight w:val="none"/>
                <w:lang w:val="en-US" w:eastAsia="zh-CN"/>
              </w:rPr>
              <w:t>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r>
              <w:rPr>
                <w:rFonts w:hint="eastAsia" w:ascii="仿宋" w:hAnsi="仿宋" w:eastAsia="仿宋" w:cs="仿宋"/>
                <w:color w:val="auto"/>
                <w:kern w:val="0"/>
                <w:sz w:val="24"/>
                <w:highlight w:val="none"/>
                <w:lang w:val="zh-CN" w:eastAsia="zh-CN"/>
              </w:rPr>
              <w:t xml:space="preserve"> </w:t>
            </w:r>
          </w:p>
          <w:p w14:paraId="2CBE578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0BEA402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3.落实护理员打卡。</w:t>
            </w:r>
          </w:p>
        </w:tc>
      </w:tr>
      <w:tr w14:paraId="7988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728" w:type="dxa"/>
            <w:noWrap w:val="0"/>
            <w:vAlign w:val="center"/>
          </w:tcPr>
          <w:p w14:paraId="511652A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1B3A153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05F5CDD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2068B03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073BE23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3.建立健全日常管理制度及档案管理制度，养老服务综合体、服务中心须指导本街道内的照料中心完善各类（包括助餐配送餐）台账资料。按照建立的制度及标准完成日常工作，并编写服务记录等工作台账；</w:t>
            </w:r>
          </w:p>
          <w:p w14:paraId="6B3B4CB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7660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BA2AED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189B1EB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5448D01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55F65F6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2.如遇法定节假日及特殊情况，根据采购人统一安排执行。</w:t>
            </w:r>
          </w:p>
        </w:tc>
      </w:tr>
      <w:tr w14:paraId="2E1D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5E2B5E7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val="0"/>
                <w:bCs w:val="0"/>
                <w:color w:val="auto"/>
                <w:spacing w:val="20"/>
                <w:kern w:val="5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备注</w:t>
            </w:r>
          </w:p>
        </w:tc>
        <w:tc>
          <w:tcPr>
            <w:tcW w:w="8431" w:type="dxa"/>
            <w:gridSpan w:val="2"/>
            <w:noWrap w:val="0"/>
            <w:vAlign w:val="center"/>
          </w:tcPr>
          <w:p w14:paraId="55F45D27">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带※的服务项目采取有偿服务方式，服务收费由服务中心根据本乡镇（街道）实际情况自行确定。</w:t>
            </w:r>
          </w:p>
        </w:tc>
      </w:tr>
    </w:tbl>
    <w:p w14:paraId="63799020">
      <w:pPr>
        <w:keepNext w:val="0"/>
        <w:pageBreakBefore w:val="0"/>
        <w:numPr>
          <w:ilvl w:val="0"/>
          <w:numId w:val="0"/>
        </w:numPr>
        <w:kinsoku/>
        <w:wordWrap/>
        <w:overflowPunct/>
        <w:topLinePunct w:val="0"/>
        <w:autoSpaceDE/>
        <w:autoSpaceDN/>
        <w:bidi w:val="0"/>
        <w:snapToGrid w:val="0"/>
        <w:spacing w:line="312" w:lineRule="auto"/>
        <w:rPr>
          <w:rFonts w:hint="eastAsia" w:ascii="仿宋" w:hAnsi="仿宋" w:eastAsia="仿宋" w:cs="仿宋"/>
          <w:b/>
          <w:bCs/>
          <w:sz w:val="24"/>
          <w:szCs w:val="24"/>
          <w:highlight w:val="none"/>
        </w:rPr>
      </w:pPr>
    </w:p>
    <w:p w14:paraId="5C204228">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eastAsia="zh-CN"/>
        </w:rPr>
        <w:t>（</w:t>
      </w:r>
      <w:r>
        <w:rPr>
          <w:rFonts w:hint="eastAsia" w:ascii="仿宋" w:hAnsi="仿宋" w:eastAsia="仿宋" w:cs="仿宋"/>
          <w:b/>
          <w:bCs w:val="0"/>
          <w:kern w:val="2"/>
          <w:sz w:val="24"/>
          <w:szCs w:val="24"/>
          <w:highlight w:val="none"/>
          <w:lang w:val="en-US" w:eastAsia="zh-CN"/>
        </w:rPr>
        <w:t>二）</w:t>
      </w:r>
      <w:r>
        <w:rPr>
          <w:rFonts w:hint="eastAsia" w:ascii="仿宋" w:hAnsi="仿宋" w:eastAsia="仿宋" w:cs="仿宋"/>
          <w:b/>
          <w:bCs w:val="0"/>
          <w:kern w:val="2"/>
          <w:sz w:val="24"/>
          <w:szCs w:val="24"/>
          <w:highlight w:val="none"/>
        </w:rPr>
        <w:t>居家养老服务照料中心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2585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7F9096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7BACFFB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5CF3844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25C0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16EC129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3538CDD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7B8536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6E6F2EC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7696514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48FC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continue"/>
            <w:noWrap w:val="0"/>
            <w:vAlign w:val="top"/>
          </w:tcPr>
          <w:p w14:paraId="00F69E2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2D3C9B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092" w:type="dxa"/>
            <w:noWrap w:val="0"/>
            <w:vAlign w:val="center"/>
          </w:tcPr>
          <w:p w14:paraId="49F0196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71E6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5FBE2C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BCD8DC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092" w:type="dxa"/>
            <w:noWrap w:val="0"/>
            <w:vAlign w:val="center"/>
          </w:tcPr>
          <w:p w14:paraId="5F5AE78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4495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28" w:type="dxa"/>
            <w:vMerge w:val="continue"/>
            <w:noWrap w:val="0"/>
            <w:vAlign w:val="top"/>
          </w:tcPr>
          <w:p w14:paraId="4A938A6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5D5D0A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092" w:type="dxa"/>
            <w:noWrap w:val="0"/>
            <w:vAlign w:val="center"/>
          </w:tcPr>
          <w:p w14:paraId="3033F3A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以弘扬传统文化为主题，以中秋、重阳、元旦、春节、元宵、端午等传统节日为契机，开展传统节庆活动，营造浓厚的社区节日氛围，项目周期内每个照料中心至少开展 3 次节庆活动。</w:t>
            </w:r>
          </w:p>
        </w:tc>
      </w:tr>
      <w:tr w14:paraId="2F95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28" w:type="dxa"/>
            <w:vMerge w:val="continue"/>
            <w:noWrap w:val="0"/>
            <w:vAlign w:val="top"/>
          </w:tcPr>
          <w:p w14:paraId="346FDD0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EC0A54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092" w:type="dxa"/>
            <w:noWrap w:val="0"/>
            <w:vAlign w:val="center"/>
          </w:tcPr>
          <w:p w14:paraId="73E2317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453FEFD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2.做好采购人安排的其他活动。</w:t>
            </w:r>
          </w:p>
        </w:tc>
      </w:tr>
      <w:tr w14:paraId="5206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728" w:type="dxa"/>
            <w:noWrap w:val="0"/>
            <w:vAlign w:val="center"/>
          </w:tcPr>
          <w:p w14:paraId="79031F8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1027905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3583DAC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46A0224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1586375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3.运营数据及时上传至“台州智慧养老服务与监管平台”或天台县民政局指定的其他平台。</w:t>
            </w:r>
          </w:p>
        </w:tc>
      </w:tr>
      <w:tr w14:paraId="46AA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555733B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5F42E43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232EEBB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 300天的常年开放时间，开放时间为早上8:00—下午 4:30；</w:t>
            </w:r>
          </w:p>
          <w:p w14:paraId="5CFF8CA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7393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728" w:type="dxa"/>
            <w:noWrap w:val="0"/>
            <w:vAlign w:val="center"/>
          </w:tcPr>
          <w:p w14:paraId="14ACD01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431" w:type="dxa"/>
            <w:gridSpan w:val="2"/>
            <w:noWrap w:val="0"/>
            <w:vAlign w:val="center"/>
          </w:tcPr>
          <w:p w14:paraId="03A90FE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1.活动（讲座）开展前须进行必要宣传，如悬挂横幅、粘贴海报等宣传方式，横幅或海报内容须符合活动（讲座）主题并事先报采购人确认;</w:t>
            </w:r>
          </w:p>
          <w:p w14:paraId="14D355B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179EC16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5F624020">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p>
    <w:p w14:paraId="5E16FBFD">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三、居家养老服务（照料）中心托管运营具体要求</w:t>
      </w:r>
    </w:p>
    <w:p w14:paraId="5831AC84">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①在每月25日前，</w:t>
      </w:r>
      <w:r>
        <w:rPr>
          <w:rFonts w:hint="eastAsia" w:ascii="仿宋" w:hAnsi="仿宋" w:eastAsia="仿宋" w:cs="仿宋"/>
          <w:kern w:val="0"/>
          <w:sz w:val="24"/>
          <w:lang w:val="en-US" w:eastAsia="zh-CN"/>
        </w:rPr>
        <w:t>须将居家养老服务中心及居家养老服务照料中心下个月详细的活动方案及工作计划</w:t>
      </w:r>
      <w:r>
        <w:rPr>
          <w:rFonts w:hint="eastAsia" w:ascii="仿宋" w:hAnsi="仿宋" w:eastAsia="仿宋" w:cs="仿宋"/>
          <w:bCs/>
          <w:sz w:val="24"/>
          <w:szCs w:val="24"/>
          <w:lang w:val="en-US" w:eastAsia="zh-CN"/>
        </w:rPr>
        <w:t>，上报采购人，并经采购人审核同意后执行。如遇工作计划或活动有变更的，至少须提前2日上报采购人，经采购人同意后，按新的方案执行。活动方案及工作计划的内容须尽可能详细，包括但不限于活动内容、活动主题、活动方式、计划组织人数及拟服务人员名单、计划时长、工作人员名单、预期成果、存档表格模板等。</w:t>
      </w:r>
    </w:p>
    <w:p w14:paraId="3E425B14">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②在每月10日前，须将居家养老服务中心及居家养老服务照料中心上个月详细的活动实施情况、活动影像、相关表格等存档所需的汇编资料，上报采购人，需提供纸质存档资料及电子扫描件（PDF格式）。 </w:t>
      </w:r>
    </w:p>
    <w:p w14:paraId="35DABD2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③中标人须积极配合采购人及天台县民政局的检查及其他相关工作。</w:t>
      </w:r>
    </w:p>
    <w:p w14:paraId="0F717893">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④对原由采购人提供的已登记造册各项设施、设备使用中出现损坏或报废等情况申报和理赔作出规定。</w:t>
      </w:r>
    </w:p>
    <w:p w14:paraId="63EBB960">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⑤在委托运营期限内，中标人须承担网点内活动的老年人日常管理以及相关的纠纷和安全管理，独立承担有关经济、民事及安全责任。</w:t>
      </w:r>
    </w:p>
    <w:p w14:paraId="59777BB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⑥不得擅自改变建筑物结构。若因运营需要改变装修或改扩建的，应报采购人同意、备案，并明确经费承担。</w:t>
      </w:r>
    </w:p>
    <w:p w14:paraId="2CC278C6">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⑦不得从事与养老服务无关的经营活动，不得利用本项目场地从事生产、销售、经营国家规定的违禁品，不得从事任何违法活动。</w:t>
      </w:r>
    </w:p>
    <w:p w14:paraId="5F056A6F">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⑧不得以本项目的运营权向第三方进行转包、分包、担保、保证、抵押或其他有损害采购人权益的行为。</w:t>
      </w:r>
    </w:p>
    <w:p w14:paraId="5B86AACC">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⑨积极承担采购人有关社会福利事业发展任务，优先保障采购人委托的有关项目运营事宜。</w:t>
      </w:r>
    </w:p>
    <w:p w14:paraId="576A98A2">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w:t>
      </w:r>
      <w:r>
        <w:rPr>
          <w:rFonts w:hint="eastAsia" w:ascii="仿宋" w:hAnsi="仿宋" w:eastAsia="仿宋" w:cs="仿宋"/>
          <w:bCs/>
          <w:sz w:val="24"/>
          <w:szCs w:val="24"/>
          <w:lang w:val="en-US" w:eastAsia="zh-CN"/>
        </w:rPr>
        <w:t>及居家养老服务照料中心</w:t>
      </w:r>
      <w:r>
        <w:rPr>
          <w:rFonts w:hint="eastAsia" w:ascii="仿宋" w:hAnsi="仿宋" w:eastAsia="仿宋" w:cs="仿宋"/>
          <w:bCs/>
          <w:sz w:val="24"/>
          <w:szCs w:val="24"/>
          <w:highlight w:val="none"/>
          <w:lang w:val="en-US" w:eastAsia="zh-CN"/>
        </w:rPr>
        <w:t>进行改造扩建，中标人须积极配合。</w:t>
      </w:r>
    </w:p>
    <w:p w14:paraId="164065A5">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四</w:t>
      </w:r>
      <w:r>
        <w:rPr>
          <w:rFonts w:hint="eastAsia" w:ascii="仿宋" w:hAnsi="仿宋" w:eastAsia="仿宋" w:cs="仿宋"/>
          <w:b/>
          <w:kern w:val="0"/>
          <w:sz w:val="24"/>
          <w:szCs w:val="24"/>
        </w:rPr>
        <w:t>、管理要求</w:t>
      </w:r>
    </w:p>
    <w:p w14:paraId="5E3A647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1、中标人必须有健全的组织机构，完善的质量监督体系，良好的企业员工形象，所有人员由中标人统一招聘、统一培训、统一管理。</w:t>
      </w:r>
    </w:p>
    <w:p w14:paraId="524B167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372D1F7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3、科学、合理地安排各区域的人员及工作时间，采用动态管理方式，保持服务区域的正常运行。</w:t>
      </w:r>
    </w:p>
    <w:p w14:paraId="71F2C19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4、中标人应了解工作人员的思想动态、工作表现、遵纪情况以及采购人其他合理要求，提供最佳服务。</w:t>
      </w:r>
    </w:p>
    <w:p w14:paraId="3B4EC31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5、根据采购人的服务要求设定工作岗位，分配工作任务，并对工作人员的工作情况实行监督、检查、考核管理。</w:t>
      </w:r>
    </w:p>
    <w:p w14:paraId="04BB58B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6、工作人员应相对稳定，主要管理岗位人员如需调动需提前征求采购人意见。</w:t>
      </w:r>
    </w:p>
    <w:p w14:paraId="6A9C63B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7、中标人须自行配备员工的劳保用品，根据岗位统一穿工作制服。</w:t>
      </w:r>
    </w:p>
    <w:p w14:paraId="2A260AEE">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sz w:val="24"/>
          <w:szCs w:val="24"/>
          <w:lang w:val="en-US" w:eastAsia="zh-CN"/>
        </w:rPr>
        <w:t>8、工作人员应遵守采购人的规章制度</w:t>
      </w:r>
      <w:r>
        <w:rPr>
          <w:rFonts w:hint="eastAsia" w:ascii="仿宋" w:hAnsi="仿宋" w:eastAsia="仿宋" w:cs="仿宋"/>
          <w:kern w:val="0"/>
          <w:sz w:val="24"/>
          <w:szCs w:val="24"/>
        </w:rPr>
        <w:t>。</w:t>
      </w:r>
    </w:p>
    <w:p w14:paraId="684D73C8">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五</w:t>
      </w:r>
      <w:r>
        <w:rPr>
          <w:rFonts w:hint="eastAsia" w:ascii="仿宋" w:hAnsi="仿宋" w:eastAsia="仿宋" w:cs="仿宋"/>
          <w:b/>
          <w:kern w:val="0"/>
          <w:sz w:val="24"/>
          <w:szCs w:val="24"/>
        </w:rPr>
        <w:t>、环境设施</w:t>
      </w:r>
      <w:r>
        <w:rPr>
          <w:rFonts w:hint="eastAsia" w:ascii="仿宋" w:hAnsi="仿宋" w:eastAsia="仿宋" w:cs="仿宋"/>
          <w:b/>
          <w:kern w:val="0"/>
          <w:sz w:val="24"/>
          <w:szCs w:val="24"/>
          <w:lang w:val="en-US" w:eastAsia="zh-CN"/>
        </w:rPr>
        <w:t>要求</w:t>
      </w:r>
    </w:p>
    <w:p w14:paraId="73E7457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1、设有服务基本内容公示牌或导向图，公开服务时间、服务项目和服务承诺。</w:t>
      </w:r>
    </w:p>
    <w:p w14:paraId="31A87FE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2、活动台账（登记簿）整齐清楚。</w:t>
      </w:r>
    </w:p>
    <w:p w14:paraId="3095234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3、环境安静舒适，室内物品摆放整洁有序。</w:t>
      </w:r>
    </w:p>
    <w:p w14:paraId="3E740EA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4、环境卫生整洁干净，无痰迹、无烟头、无灰尘。</w:t>
      </w:r>
    </w:p>
    <w:p w14:paraId="231D653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5、居家养老服务中心有多功能教室、图书阅览室、棋牌室、健身康复室等，配备有适合老人的多媒体设施、报纸、刊物、健身器材和乐器等。</w:t>
      </w:r>
    </w:p>
    <w:p w14:paraId="559BD1C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6、网点内功能布局合理，配置有供老年人休息的躺椅或床位，窗户应采用明窗，具有良好的采光和通风条件，配备窗帘与防寒降暑设施。</w:t>
      </w:r>
    </w:p>
    <w:p w14:paraId="5529133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7、卫生间配有自来水冲刷设施，清洁无异味，室内地面应防渗防滑并有无障碍设施。</w:t>
      </w:r>
    </w:p>
    <w:p w14:paraId="30E8B8F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8、老年人集中就餐场所和厨房符合卫生标准。</w:t>
      </w:r>
    </w:p>
    <w:p w14:paraId="79534F79">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六</w:t>
      </w:r>
      <w:r>
        <w:rPr>
          <w:rFonts w:hint="eastAsia" w:ascii="仿宋" w:hAnsi="仿宋" w:eastAsia="仿宋" w:cs="仿宋"/>
          <w:b/>
          <w:kern w:val="0"/>
          <w:sz w:val="24"/>
          <w:szCs w:val="24"/>
        </w:rPr>
        <w:t>、评估要求</w:t>
      </w:r>
    </w:p>
    <w:p w14:paraId="12BCD82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1、组织实施和风险控制要求</w:t>
      </w:r>
    </w:p>
    <w:p w14:paraId="4D25DDE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6D7CD44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2、从业经验与专业能力要求</w:t>
      </w:r>
    </w:p>
    <w:p w14:paraId="43CDBDA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29EA283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3、项目监管要求</w:t>
      </w:r>
    </w:p>
    <w:p w14:paraId="0F9F4C0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项目执行过程中中标人须接受采购人的检查要求，每季度末向采购人递交项目活动表和项目完成情况季度报表，项目结束时向采购人准时递交项目终期报告。</w:t>
      </w:r>
    </w:p>
    <w:p w14:paraId="7E3E553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4、项目完成后中标人应提供符合审计所需的证明材料、档案资料。</w:t>
      </w:r>
    </w:p>
    <w:p w14:paraId="00C9F9F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5、项目完成后，中标人按要求提供项目完成的相关证明材料和档案资料。若提供的证明材料和档案资料不完整，视同未完成相应项目，中标人需退还采购人已支付的合同款项。</w:t>
      </w:r>
    </w:p>
    <w:p w14:paraId="7C502FC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证明材料和档案资料包括但不仅限于以下内容：</w:t>
      </w:r>
    </w:p>
    <w:p w14:paraId="4E44341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①项目活动中参与人员身份或资质有特定要求的，须保存其身份或资质证明文件的复印件；</w:t>
      </w:r>
    </w:p>
    <w:p w14:paraId="24E940C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②志愿者、实习生、外聘人员等相关人员完整档案信息。必须包含上述人员的身份证号、联系电话、联系地址等内容；</w:t>
      </w:r>
    </w:p>
    <w:p w14:paraId="5CE5EC6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③项目实施过程中的满意度调查问卷及分析报告；</w:t>
      </w:r>
    </w:p>
    <w:p w14:paraId="54610BD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2B3E567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⑤与项目有关的成绩或成果资料包括：出版物、报告、会议日程、录像/录音带、光盘以及新闻报道等。同时，中标人须向采购人提供台账、项目决算表、项目总结报告等相关数据资料。</w:t>
      </w:r>
    </w:p>
    <w:p w14:paraId="5982C624">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七</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67EDA1D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593D5C0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0B578F2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327033F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10299C2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52ED55C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51AB78C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38146F4F">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八</w:t>
      </w:r>
      <w:r>
        <w:rPr>
          <w:rFonts w:hint="eastAsia" w:ascii="仿宋" w:hAnsi="仿宋" w:eastAsia="仿宋" w:cs="仿宋"/>
          <w:b/>
          <w:kern w:val="0"/>
          <w:sz w:val="24"/>
          <w:szCs w:val="24"/>
        </w:rPr>
        <w:t>、</w:t>
      </w:r>
      <w:r>
        <w:rPr>
          <w:rFonts w:hint="eastAsia" w:ascii="仿宋" w:hAnsi="仿宋" w:eastAsia="仿宋" w:cs="仿宋"/>
          <w:b/>
          <w:kern w:val="0"/>
          <w:sz w:val="24"/>
          <w:szCs w:val="24"/>
          <w:lang w:eastAsia="zh-CN"/>
        </w:rPr>
        <w:t>托管运营</w:t>
      </w:r>
      <w:r>
        <w:rPr>
          <w:rFonts w:hint="eastAsia" w:ascii="仿宋" w:hAnsi="仿宋" w:eastAsia="仿宋" w:cs="仿宋"/>
          <w:b/>
          <w:kern w:val="0"/>
          <w:sz w:val="24"/>
          <w:szCs w:val="24"/>
          <w:lang w:val="en-US" w:eastAsia="zh-CN"/>
        </w:rPr>
        <w:t>要求</w:t>
      </w:r>
    </w:p>
    <w:p w14:paraId="6768C65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75FF9DB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15D0222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3、中标人企业内部管理必须严格执行国家相关法律法规及标准要求，所有工作人员必须持有相应工作岗位的专业能力证书方可上岗服务。</w:t>
      </w:r>
    </w:p>
    <w:p w14:paraId="5CE2170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bCs/>
          <w:kern w:val="0"/>
          <w:sz w:val="24"/>
          <w:lang w:val="en-US" w:eastAsia="zh-CN"/>
        </w:rPr>
        <w:t>居家养老服务中心及居家养老服务照料中心</w:t>
      </w:r>
      <w:r>
        <w:rPr>
          <w:rFonts w:hint="eastAsia" w:ascii="仿宋" w:hAnsi="仿宋" w:eastAsia="仿宋" w:cs="仿宋"/>
          <w:kern w:val="0"/>
          <w:sz w:val="24"/>
          <w:szCs w:val="24"/>
          <w:highlight w:val="none"/>
          <w:lang w:val="en-US" w:eastAsia="zh-CN"/>
        </w:rPr>
        <w:t>设施设备的日常维护保养均由中标人负责，服务期内，中标人需确保所有技术设备正常运行。如遇设备损坏、人为偷盗损失、人为破坏，影响正常运行的，由中标人自行免费修复或更换，且需在2个工作日内维修完毕，恢复设施正常运行。</w:t>
      </w:r>
    </w:p>
    <w:p w14:paraId="6740848A">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九</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服务人员要求</w:t>
      </w:r>
    </w:p>
    <w:p w14:paraId="1010F20E">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1、配备人员：</w:t>
      </w:r>
    </w:p>
    <w:p w14:paraId="7280DC83">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①需配备1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p>
    <w:p w14:paraId="4B90DAD5">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②</w:t>
      </w:r>
      <w:r>
        <w:rPr>
          <w:rFonts w:hint="eastAsia" w:ascii="仿宋" w:hAnsi="仿宋" w:eastAsia="仿宋" w:cs="仿宋"/>
          <w:b/>
          <w:bCs/>
          <w:color w:val="auto"/>
          <w:kern w:val="0"/>
          <w:sz w:val="24"/>
          <w:highlight w:val="none"/>
          <w:lang w:val="en-US" w:eastAsia="zh-CN"/>
        </w:rPr>
        <w:t>配备充足的专职管理人员，</w:t>
      </w:r>
      <w:r>
        <w:rPr>
          <w:rFonts w:hint="eastAsia" w:ascii="仿宋" w:hAnsi="仿宋" w:eastAsia="仿宋" w:cs="仿宋"/>
          <w:b/>
          <w:bCs/>
          <w:kern w:val="0"/>
          <w:sz w:val="24"/>
          <w:highlight w:val="none"/>
          <w:lang w:val="en-US" w:eastAsia="zh-CN"/>
        </w:rPr>
        <w:t>满足居家养老服务中心及居家养老服务照料中心运营人员要求，具体以采购人要求为准。</w:t>
      </w:r>
    </w:p>
    <w:p w14:paraId="7F8579A0">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③落实护理员打卡。</w:t>
      </w:r>
    </w:p>
    <w:p w14:paraId="4830E9E5">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2、供应商所用员工需自行向社会招聘，身体健康，符合《劳动法》、《劳动合同法》等相关规定，与员工签订书面劳动（劳务）合同，落实护理员打卡。 </w:t>
      </w:r>
    </w:p>
    <w:p w14:paraId="3C7F84F2">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5C715800">
      <w:pPr>
        <w:widowControl/>
        <w:spacing w:line="360" w:lineRule="auto"/>
        <w:ind w:firstLine="360" w:firstLineChars="15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highlight w:val="none"/>
          <w:lang w:val="en-US" w:eastAsia="zh-CN"/>
        </w:rPr>
        <w:t xml:space="preserve">4、服务人员基本工资不得低于法律、法规规定的劳动最低福利待遇及台州市最低工资标准等。 </w:t>
      </w:r>
      <w:r>
        <w:rPr>
          <w:rFonts w:hint="eastAsia" w:ascii="仿宋" w:hAnsi="仿宋" w:eastAsia="仿宋" w:cs="仿宋"/>
          <w:kern w:val="0"/>
          <w:sz w:val="24"/>
          <w:szCs w:val="24"/>
          <w:highlight w:val="none"/>
          <w:lang w:val="en-US" w:eastAsia="zh-CN"/>
        </w:rPr>
        <w:t>。</w:t>
      </w:r>
    </w:p>
    <w:p w14:paraId="4D830F32">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十、安全管理要求</w:t>
      </w:r>
    </w:p>
    <w:p w14:paraId="73A79D4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1、严格遵守设备操作规程，防止发生人身设备安全事故。</w:t>
      </w:r>
    </w:p>
    <w:p w14:paraId="581642C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2、做好节水、节能、防盗、防火等安全工作，若有发生责任事故，如属管理失职或不到位所造成的，后果由中标人全部承担，采购人有权进行监督和检查。</w:t>
      </w:r>
    </w:p>
    <w:p w14:paraId="1EA76DF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76C4C45B">
      <w:pPr>
        <w:widowControl/>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十一</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考核及评价办法</w:t>
      </w:r>
    </w:p>
    <w:p w14:paraId="263C2EB8">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2D21F759">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2、在托管运营过程中，由采购人对中标人进行不定期的抽查，如发现不符合服务要求的，每发现一次罚款500元，如未及时整改的，则再每次罚款1000元；以上罚款在应付款项中扣除。</w:t>
      </w:r>
    </w:p>
    <w:p w14:paraId="15E4CD04">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在委托运营过程中，采购人每季度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3D1B37EF">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4.在运营期满时，由甲方对乙方的服务质量进行满意度综合评测，并以此作为付款依据之一。</w:t>
      </w:r>
    </w:p>
    <w:p w14:paraId="0B2E39BB">
      <w:pPr>
        <w:widowControl/>
        <w:spacing w:line="360" w:lineRule="auto"/>
        <w:ind w:firstLine="482" w:firstLineChars="200"/>
        <w:jc w:val="left"/>
        <w:rPr>
          <w:rFonts w:hint="eastAsia" w:ascii="仿宋" w:hAnsi="仿宋" w:eastAsia="仿宋" w:cs="仿宋"/>
          <w:kern w:val="0"/>
          <w:sz w:val="24"/>
          <w:lang w:val="en-US" w:eastAsia="zh-CN"/>
        </w:rPr>
      </w:pPr>
      <w:r>
        <w:rPr>
          <w:rFonts w:hint="eastAsia" w:ascii="仿宋" w:hAnsi="仿宋" w:eastAsia="仿宋" w:cs="仿宋"/>
          <w:b/>
          <w:bCs/>
          <w:kern w:val="0"/>
          <w:sz w:val="24"/>
        </w:rPr>
        <w:t>验收标准、验收方法等：</w:t>
      </w:r>
      <w:r>
        <w:rPr>
          <w:rFonts w:hint="eastAsia" w:ascii="仿宋" w:hAnsi="仿宋" w:eastAsia="仿宋" w:cs="仿宋"/>
          <w:kern w:val="0"/>
          <w:sz w:val="24"/>
          <w:lang w:val="en-US" w:eastAsia="zh-CN"/>
        </w:rPr>
        <w:t>根据采购文件要求、项目实际运行情况、中标人的承诺标准，由甲方对乙方进行综合考核，考评结果与考核经费直接挂钩。</w:t>
      </w:r>
    </w:p>
    <w:p w14:paraId="14E171E2">
      <w:pPr>
        <w:widowControl/>
        <w:spacing w:line="360" w:lineRule="auto"/>
        <w:jc w:val="left"/>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十二、其他要求</w:t>
      </w:r>
    </w:p>
    <w:p w14:paraId="1C095431">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1、若遇突击检查等特殊情况，中标人须无条件配合采购人完成相应工作。</w:t>
      </w:r>
    </w:p>
    <w:p w14:paraId="1A596420">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2、责任界定</w:t>
      </w:r>
    </w:p>
    <w:p w14:paraId="704C975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（1）中标人须按国家有关规定为工作人员购买工伤保险、社会保险及人身意外伤害保险等</w:t>
      </w:r>
      <w:r>
        <w:rPr>
          <w:rFonts w:hint="eastAsia" w:ascii="仿宋" w:hAnsi="仿宋" w:eastAsia="仿宋" w:cs="仿宋"/>
          <w:bCs/>
          <w:kern w:val="0"/>
          <w:sz w:val="24"/>
          <w:lang w:val="en-US" w:eastAsia="zh-CN"/>
        </w:rPr>
        <w:t>与居家养老服务中心及居家养老服务照料中心托管运营有关的一切保险。</w:t>
      </w:r>
      <w:r>
        <w:rPr>
          <w:rFonts w:hint="eastAsia" w:ascii="仿宋" w:hAnsi="仿宋" w:eastAsia="仿宋" w:cs="仿宋"/>
          <w:kern w:val="0"/>
          <w:sz w:val="24"/>
          <w:szCs w:val="24"/>
          <w:lang w:val="en-US" w:eastAsia="zh-CN"/>
        </w:rPr>
        <w:t>要求工伤保险应保尽保，人身意外伤害险全覆盖，纳入考核。因未办理作业人员保险引起的纠纷投诉等，由投标人自行承担，与采购人无关。</w:t>
      </w:r>
    </w:p>
    <w:p w14:paraId="7B78345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无条件终止合同，并要求依法补偿造成的经济损失。</w:t>
      </w:r>
    </w:p>
    <w:p w14:paraId="21DE9BE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26A1683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（4）因中标人的劳动用工、提供服务或其服务领域发生因人身财产损害等所引发的一切纠纷和法律责任均由中标人承担，与采购人无关，保证不对采购人造成任何负面影响。</w:t>
      </w:r>
    </w:p>
    <w:p w14:paraId="195FD5D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14E1897D">
      <w:pPr>
        <w:widowControl/>
        <w:snapToGri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r>
        <w:rPr>
          <w:rFonts w:hint="eastAsia" w:ascii="仿宋" w:hAnsi="仿宋" w:eastAsia="仿宋" w:cs="仿宋"/>
          <w:bCs/>
          <w:kern w:val="0"/>
          <w:sz w:val="24"/>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2B596AC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3、中标人服务达不到采购文件要求或投标时各项服务承诺，采购人有权要求其整改，拒不整改的，采购人有权无条件终止合同，并要求依法补偿造成的经济损失。</w:t>
      </w:r>
    </w:p>
    <w:p w14:paraId="3535F11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4、合同结束后，中标人须按采购人要求交还原有设备。由中标人养护不当、操作失误等引起或造成设施、设备的损坏，由中标人全额赔偿。</w:t>
      </w:r>
    </w:p>
    <w:p w14:paraId="6CAC60B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5、服务期内，如中标人所派人员不能满足实际正常运行需要的，中标人须根据实际需要增派人员，相关费用在投标报价时综合考虑，采购人不再另行支付。</w:t>
      </w:r>
    </w:p>
    <w:p w14:paraId="705397F0">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十三</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合同报价形式</w:t>
      </w:r>
    </w:p>
    <w:p w14:paraId="756CB873">
      <w:pPr>
        <w:widowControl/>
        <w:snapToGrid w:val="0"/>
        <w:spacing w:line="36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房租、物业管理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2F3E630C">
      <w:pPr>
        <w:widowControl/>
        <w:spacing w:line="360" w:lineRule="auto"/>
        <w:ind w:firstLine="241"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十四</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10CB8678">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2C189DD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299885DA">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结束后根据当年考核情况补足当年应付款项；第二年年中支付当年项目款的50%，第二年年底根据当年考核情况补足当年应付款项。（每年实付金额再根据当期满意度测评结果确定付款金额，具体规则如下）</w:t>
      </w:r>
    </w:p>
    <w:p w14:paraId="1A4B1C5B">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362BB87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采购人每年服务结束后对中标人进行满意度综合评测：</w:t>
      </w:r>
    </w:p>
    <w:p w14:paraId="619371E2">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满意度在90%及以上的为满意，支付当年应付款项的100%。</w:t>
      </w:r>
    </w:p>
    <w:p w14:paraId="47CB2849">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满意度在80%及以上90%以下的为合格，支付当年应付款项的90%。</w:t>
      </w:r>
    </w:p>
    <w:p w14:paraId="705F83FB">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满意度在60%及以上80%以下的为基本合格，支付当年应付款项的70%。</w:t>
      </w:r>
    </w:p>
    <w:p w14:paraId="20FD4950">
      <w:pPr>
        <w:ind w:firstLine="480" w:firstLineChars="200"/>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满意度低于60%的为不合格，支付当年应付款项的50%。</w:t>
      </w:r>
    </w:p>
    <w:p w14:paraId="2237D566">
      <w:pPr>
        <w:pStyle w:val="11"/>
        <w:snapToGrid w:val="0"/>
        <w:spacing w:line="312" w:lineRule="auto"/>
        <w:ind w:firstLine="241" w:firstLineChars="100"/>
        <w:rPr>
          <w:rFonts w:ascii="仿宋" w:hAnsi="仿宋" w:eastAsia="仿宋" w:cs="仿宋"/>
          <w:b/>
          <w:sz w:val="24"/>
          <w:szCs w:val="24"/>
        </w:rPr>
      </w:pPr>
      <w:r>
        <w:rPr>
          <w:rFonts w:hint="eastAsia" w:ascii="仿宋" w:hAnsi="仿宋" w:eastAsia="仿宋" w:cs="仿宋"/>
          <w:b/>
          <w:sz w:val="24"/>
          <w:szCs w:val="24"/>
        </w:rPr>
        <w:t>十五、服务期限</w:t>
      </w:r>
    </w:p>
    <w:p w14:paraId="24EA851E">
      <w:pPr>
        <w:pStyle w:val="11"/>
        <w:snapToGrid w:val="0"/>
        <w:spacing w:line="312" w:lineRule="auto"/>
        <w:ind w:firstLine="240" w:firstLineChars="1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自合同签订之日起至2026年12月31日止；</w:t>
      </w:r>
    </w:p>
    <w:p w14:paraId="6F6FFA3D">
      <w:pPr>
        <w:pStyle w:val="11"/>
        <w:snapToGrid w:val="0"/>
        <w:spacing w:line="312" w:lineRule="auto"/>
        <w:ind w:firstLine="241" w:firstLineChars="100"/>
        <w:rPr>
          <w:rFonts w:ascii="仿宋" w:hAnsi="仿宋" w:eastAsia="仿宋" w:cs="仿宋"/>
          <w:b/>
          <w:sz w:val="24"/>
          <w:szCs w:val="24"/>
        </w:rPr>
      </w:pPr>
      <w:r>
        <w:rPr>
          <w:rFonts w:hint="eastAsia" w:ascii="仿宋" w:hAnsi="仿宋" w:eastAsia="仿宋" w:cs="仿宋"/>
          <w:b/>
          <w:sz w:val="24"/>
          <w:szCs w:val="24"/>
        </w:rPr>
        <w:t>十六、税费</w:t>
      </w:r>
    </w:p>
    <w:p w14:paraId="73C631D9">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34AE9912">
      <w:pPr>
        <w:pStyle w:val="11"/>
        <w:snapToGrid w:val="0"/>
        <w:spacing w:line="312" w:lineRule="auto"/>
        <w:ind w:firstLine="241" w:firstLineChars="100"/>
        <w:rPr>
          <w:rFonts w:ascii="仿宋" w:hAnsi="仿宋" w:eastAsia="仿宋" w:cs="仿宋"/>
          <w:b/>
          <w:sz w:val="24"/>
          <w:szCs w:val="24"/>
        </w:rPr>
      </w:pPr>
      <w:r>
        <w:rPr>
          <w:rFonts w:hint="eastAsia" w:ascii="仿宋" w:hAnsi="仿宋" w:eastAsia="仿宋" w:cs="仿宋"/>
          <w:b/>
          <w:sz w:val="24"/>
          <w:szCs w:val="24"/>
        </w:rPr>
        <w:t>十七、违约责任</w:t>
      </w:r>
    </w:p>
    <w:p w14:paraId="0341C480">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1.甲方无正当理由拒收服务、货物的，甲方向乙方偿付拒收货款总值的百分之五违约金。</w:t>
      </w:r>
    </w:p>
    <w:p w14:paraId="474085BD">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2.甲方无故逾期验收和办理货款支付手续的,甲方应按逾期付款总额每日万分之五向乙方支付违约金，最多不超过欠款总额的5%。</w:t>
      </w:r>
    </w:p>
    <w:p w14:paraId="05355162">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3.乙方逾期交付服务、货物的，乙方应按</w:t>
      </w:r>
      <w:r>
        <w:rPr>
          <w:rFonts w:hint="eastAsia" w:ascii="仿宋" w:hAnsi="仿宋" w:eastAsia="仿宋" w:cs="仿宋"/>
          <w:sz w:val="24"/>
          <w:szCs w:val="24"/>
          <w:lang w:val="en-US" w:eastAsia="zh-CN"/>
        </w:rPr>
        <w:t>合同总价</w:t>
      </w:r>
      <w:r>
        <w:rPr>
          <w:rFonts w:hint="eastAsia" w:ascii="仿宋" w:hAnsi="仿宋" w:eastAsia="仿宋" w:cs="仿宋"/>
          <w:sz w:val="24"/>
          <w:szCs w:val="24"/>
        </w:rPr>
        <w:t>每日</w:t>
      </w:r>
      <w:r>
        <w:rPr>
          <w:rFonts w:hint="eastAsia" w:ascii="仿宋" w:hAnsi="仿宋" w:eastAsia="仿宋" w:cs="仿宋"/>
          <w:sz w:val="24"/>
          <w:szCs w:val="24"/>
          <w:lang w:val="en-US" w:eastAsia="zh-CN"/>
        </w:rPr>
        <w:t>万分之五</w:t>
      </w:r>
      <w:r>
        <w:rPr>
          <w:rFonts w:hint="eastAsia" w:ascii="仿宋" w:hAnsi="仿宋" w:eastAsia="仿宋" w:cs="仿宋"/>
          <w:sz w:val="24"/>
          <w:szCs w:val="24"/>
        </w:rPr>
        <w:t>向甲方支付违约金，由甲方从待付</w:t>
      </w:r>
      <w:r>
        <w:rPr>
          <w:rFonts w:hint="eastAsia" w:ascii="仿宋" w:hAnsi="仿宋" w:eastAsia="仿宋" w:cs="仿宋"/>
          <w:sz w:val="24"/>
          <w:szCs w:val="24"/>
          <w:lang w:val="en-US" w:eastAsia="zh-CN"/>
        </w:rPr>
        <w:t>合同价款</w:t>
      </w:r>
      <w:r>
        <w:rPr>
          <w:rFonts w:hint="eastAsia" w:ascii="仿宋" w:hAnsi="仿宋" w:eastAsia="仿宋" w:cs="仿宋"/>
          <w:sz w:val="24"/>
          <w:szCs w:val="24"/>
        </w:rPr>
        <w:t>中扣除。逾期超过</w:t>
      </w:r>
      <w:r>
        <w:rPr>
          <w:rFonts w:hint="eastAsia" w:ascii="仿宋" w:hAnsi="仿宋" w:eastAsia="仿宋" w:cs="仿宋"/>
          <w:sz w:val="24"/>
          <w:szCs w:val="24"/>
          <w:lang w:val="en-US" w:eastAsia="zh-CN"/>
        </w:rPr>
        <w:t>15日的</w:t>
      </w:r>
      <w:r>
        <w:rPr>
          <w:rFonts w:hint="eastAsia" w:ascii="仿宋" w:hAnsi="仿宋" w:eastAsia="仿宋" w:cs="仿宋"/>
          <w:sz w:val="24"/>
          <w:szCs w:val="24"/>
        </w:rPr>
        <w:t>，甲方</w:t>
      </w:r>
      <w:r>
        <w:rPr>
          <w:rFonts w:hint="eastAsia" w:ascii="仿宋" w:hAnsi="仿宋" w:eastAsia="仿宋" w:cs="仿宋"/>
          <w:sz w:val="24"/>
          <w:szCs w:val="24"/>
          <w:lang w:val="en-US" w:eastAsia="zh-CN"/>
        </w:rPr>
        <w:t>有权</w:t>
      </w:r>
      <w:r>
        <w:rPr>
          <w:rFonts w:hint="eastAsia" w:ascii="仿宋" w:hAnsi="仿宋" w:eastAsia="仿宋" w:cs="仿宋"/>
          <w:sz w:val="24"/>
          <w:szCs w:val="24"/>
        </w:rPr>
        <w:t>解除本合同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乙方赔偿甲方实际损失</w:t>
      </w:r>
      <w:r>
        <w:rPr>
          <w:rFonts w:hint="eastAsia" w:ascii="仿宋" w:hAnsi="仿宋" w:eastAsia="仿宋" w:cs="仿宋"/>
          <w:sz w:val="24"/>
          <w:szCs w:val="24"/>
        </w:rPr>
        <w:t>。</w:t>
      </w:r>
    </w:p>
    <w:p w14:paraId="44062410">
      <w:pPr>
        <w:pStyle w:val="11"/>
        <w:snapToGrid w:val="0"/>
        <w:spacing w:line="312"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4.乙方所交的服务、货物品种、型号、规格、技术参数、质量不符合合同规定及招标文件规定标准的，甲方有权拒收该服务、货物，乙方愿意更换服务、货物但逾期交付的，按乙方逾期交付处理。乙方拒绝更换服务、货物的，甲方</w:t>
      </w:r>
      <w:r>
        <w:rPr>
          <w:rFonts w:hint="eastAsia" w:ascii="仿宋" w:hAnsi="仿宋" w:eastAsia="仿宋" w:cs="仿宋"/>
          <w:sz w:val="24"/>
          <w:szCs w:val="24"/>
          <w:lang w:val="en-US" w:eastAsia="zh-CN"/>
        </w:rPr>
        <w:t>有权解除本合同，乙方赔偿甲方实际损失。</w:t>
      </w:r>
    </w:p>
    <w:p w14:paraId="16F2A54A">
      <w:pPr>
        <w:pStyle w:val="11"/>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十八、不可抗力事件处理</w:t>
      </w:r>
    </w:p>
    <w:p w14:paraId="29F5B03C">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713C10B4">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266646B9">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3.不可抗力事件延续</w:t>
      </w:r>
      <w:r>
        <w:rPr>
          <w:rFonts w:hint="eastAsia" w:ascii="仿宋" w:hAnsi="仿宋" w:eastAsia="仿宋" w:cs="仿宋"/>
          <w:sz w:val="24"/>
          <w:szCs w:val="24"/>
          <w:lang w:val="en-US" w:eastAsia="zh-CN"/>
        </w:rPr>
        <w:t>30</w:t>
      </w:r>
      <w:r>
        <w:rPr>
          <w:rFonts w:hint="eastAsia" w:ascii="仿宋" w:hAnsi="仿宋" w:eastAsia="仿宋" w:cs="仿宋"/>
          <w:sz w:val="24"/>
          <w:szCs w:val="24"/>
        </w:rPr>
        <w:t>天以上，双方应通过友好协商，确定是否继续履行合同。</w:t>
      </w:r>
    </w:p>
    <w:p w14:paraId="7F9D1716">
      <w:pPr>
        <w:pStyle w:val="11"/>
        <w:snapToGrid w:val="0"/>
        <w:spacing w:line="312"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rPr>
        <w:t>服务工期、服务工作量、服务供应方式因国家政策调整、疫情等不可抗力因素发生重大变化，改变了招投标书确立内容的情况时，双方的权力义务应当以补充合同、补充协议为准。本合同的服务内容、要求、定价根据招标结果</w:t>
      </w:r>
      <w:r>
        <w:rPr>
          <w:rFonts w:hint="eastAsia" w:ascii="仿宋" w:hAnsi="仿宋" w:eastAsia="仿宋" w:cs="仿宋"/>
          <w:b/>
          <w:bCs/>
          <w:sz w:val="24"/>
          <w:szCs w:val="24"/>
          <w:lang w:eastAsia="zh-CN"/>
        </w:rPr>
        <w:t>。</w:t>
      </w:r>
    </w:p>
    <w:p w14:paraId="240CDB75">
      <w:pPr>
        <w:pStyle w:val="11"/>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十九、诉讼</w:t>
      </w:r>
    </w:p>
    <w:p w14:paraId="0E421125">
      <w:pPr>
        <w:pStyle w:val="11"/>
        <w:snapToGrid w:val="0"/>
        <w:spacing w:line="312"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双方在执行合同中所发生的一切争议，应通过协商解决。如协商不成，向</w:t>
      </w:r>
      <w:r>
        <w:rPr>
          <w:rFonts w:hint="eastAsia" w:ascii="仿宋" w:hAnsi="仿宋" w:eastAsia="仿宋" w:cs="仿宋"/>
          <w:sz w:val="24"/>
          <w:szCs w:val="24"/>
          <w:lang w:val="en-US" w:eastAsia="zh-CN"/>
        </w:rPr>
        <w:t>合同履行地</w:t>
      </w:r>
      <w:r>
        <w:rPr>
          <w:rFonts w:hint="eastAsia" w:ascii="仿宋" w:hAnsi="仿宋" w:eastAsia="仿宋" w:cs="仿宋"/>
          <w:sz w:val="24"/>
          <w:szCs w:val="24"/>
        </w:rPr>
        <w:t>人民法院起诉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本合同履行地为浙江省天台县。</w:t>
      </w:r>
    </w:p>
    <w:p w14:paraId="57B4163C">
      <w:pPr>
        <w:pStyle w:val="11"/>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二十、合同生效及其它</w:t>
      </w:r>
    </w:p>
    <w:p w14:paraId="3E16786B">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w:t>
      </w:r>
      <w:r>
        <w:rPr>
          <w:rFonts w:hint="eastAsia" w:ascii="仿宋" w:hAnsi="仿宋" w:eastAsia="仿宋" w:cs="仿宋"/>
          <w:sz w:val="24"/>
          <w:szCs w:val="24"/>
          <w:lang w:val="en-US" w:eastAsia="zh-CN"/>
        </w:rPr>
        <w:t>自</w:t>
      </w:r>
      <w:r>
        <w:rPr>
          <w:rFonts w:hint="eastAsia" w:ascii="仿宋" w:hAnsi="仿宋" w:eastAsia="仿宋" w:cs="仿宋"/>
          <w:sz w:val="24"/>
          <w:szCs w:val="24"/>
        </w:rPr>
        <w:t>双方法定代表人或授权代表签字并加盖单位公章</w:t>
      </w:r>
      <w:r>
        <w:rPr>
          <w:rFonts w:hint="eastAsia" w:ascii="仿宋" w:hAnsi="仿宋" w:eastAsia="仿宋" w:cs="仿宋"/>
          <w:sz w:val="24"/>
          <w:szCs w:val="24"/>
          <w:lang w:val="en-US" w:eastAsia="zh-CN"/>
        </w:rPr>
        <w:t>之日起</w:t>
      </w:r>
      <w:r>
        <w:rPr>
          <w:rFonts w:hint="eastAsia" w:ascii="仿宋" w:hAnsi="仿宋" w:eastAsia="仿宋" w:cs="仿宋"/>
          <w:sz w:val="24"/>
          <w:szCs w:val="24"/>
        </w:rPr>
        <w:t>生效。</w:t>
      </w:r>
    </w:p>
    <w:p w14:paraId="6A8FFDD9">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.本合同未尽事宜，遵照《中华人民共和国民法典》有关条文执行。</w:t>
      </w:r>
    </w:p>
    <w:p w14:paraId="4E490D18">
      <w:pPr>
        <w:pStyle w:val="11"/>
        <w:snapToGrid w:val="0"/>
        <w:spacing w:line="312"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.本合同正本一式陆份,甲乙双方各执两份，招标代理公司一份，</w:t>
      </w:r>
      <w:r>
        <w:rPr>
          <w:rFonts w:hint="eastAsia" w:ascii="FangSong_GB2312" w:hAnsi="宋体" w:eastAsia="FangSong_GB2312" w:cs="Arial"/>
          <w:kern w:val="0"/>
          <w:sz w:val="24"/>
        </w:rPr>
        <w:t>天台县财政局</w:t>
      </w:r>
      <w:r>
        <w:rPr>
          <w:rFonts w:hint="eastAsia" w:ascii="仿宋" w:hAnsi="仿宋" w:eastAsia="仿宋" w:cs="仿宋"/>
          <w:sz w:val="24"/>
          <w:szCs w:val="24"/>
        </w:rPr>
        <w:t>一份。</w:t>
      </w:r>
    </w:p>
    <w:p w14:paraId="27C3386B">
      <w:pPr>
        <w:pStyle w:val="12"/>
        <w:rPr>
          <w:rFonts w:hint="eastAsia"/>
        </w:rPr>
      </w:pPr>
    </w:p>
    <w:p w14:paraId="6777AC58">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甲方：                           乙方： </w:t>
      </w:r>
    </w:p>
    <w:p w14:paraId="19E7B725">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地址：                           地址： </w:t>
      </w:r>
    </w:p>
    <w:p w14:paraId="54D57DD1">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法定（授权）代表人：             法定（授权）代表人：</w:t>
      </w:r>
    </w:p>
    <w:p w14:paraId="75ADB8E3">
      <w:pPr>
        <w:pStyle w:val="11"/>
        <w:snapToGrid w:val="0"/>
        <w:spacing w:line="312" w:lineRule="auto"/>
        <w:ind w:firstLine="480" w:firstLineChars="200"/>
        <w:rPr>
          <w:rFonts w:ascii="黑体" w:hAnsi="黑体" w:eastAsia="黑体" w:cs="黑体"/>
          <w:sz w:val="32"/>
          <w:szCs w:val="32"/>
        </w:rPr>
      </w:pPr>
      <w:r>
        <w:rPr>
          <w:rFonts w:hint="eastAsia" w:ascii="仿宋" w:hAnsi="仿宋" w:eastAsia="仿宋" w:cs="仿宋"/>
          <w:sz w:val="24"/>
          <w:szCs w:val="24"/>
        </w:rPr>
        <w:t>签订日期：    年　 月　日        签订日期：     年　 月   日</w:t>
      </w:r>
    </w:p>
    <w:p w14:paraId="239B705B">
      <w:pPr>
        <w:rPr>
          <w:rFonts w:hint="eastAsia" w:ascii="仿宋" w:hAnsi="仿宋" w:eastAsia="仿宋" w:cs="仿宋"/>
          <w:b/>
          <w:bCs/>
          <w:kern w:val="2"/>
          <w:sz w:val="28"/>
          <w:szCs w:val="28"/>
          <w:highlight w:val="none"/>
          <w:lang w:val="en-US" w:eastAsia="zh-CN" w:bidi="ar-SA"/>
        </w:rPr>
      </w:pPr>
      <w:bookmarkStart w:id="13" w:name="_Toc29232"/>
      <w:r>
        <w:rPr>
          <w:rFonts w:hint="eastAsia" w:ascii="仿宋" w:hAnsi="仿宋" w:eastAsia="仿宋" w:cs="仿宋"/>
          <w:b/>
          <w:bCs/>
          <w:kern w:val="2"/>
          <w:sz w:val="28"/>
          <w:szCs w:val="28"/>
          <w:highlight w:val="none"/>
          <w:lang w:val="en-US" w:eastAsia="zh-CN" w:bidi="ar-SA"/>
        </w:rPr>
        <w:br w:type="page"/>
      </w:r>
    </w:p>
    <w:p w14:paraId="3436650D">
      <w:pPr>
        <w:pStyle w:val="2"/>
        <w:ind w:left="0" w:leftChars="0" w:firstLine="0" w:firstLineChars="0"/>
        <w:outlineLvl w:val="0"/>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w:t>
      </w:r>
      <w:bookmarkEnd w:id="13"/>
    </w:p>
    <w:p w14:paraId="32B85119">
      <w:pPr>
        <w:pStyle w:val="2"/>
        <w:ind w:left="0" w:leftChars="0" w:firstLine="0" w:firstLineChars="0"/>
        <w:jc w:val="center"/>
        <w:rPr>
          <w:rFonts w:hint="eastAsia" w:ascii="仿宋" w:hAnsi="仿宋" w:eastAsia="仿宋" w:cs="仿宋"/>
          <w:color w:val="000000"/>
          <w:kern w:val="2"/>
          <w:sz w:val="24"/>
          <w:szCs w:val="24"/>
          <w:highlight w:val="none"/>
          <w:lang w:eastAsia="zh-CN" w:bidi="ar-SA"/>
        </w:rPr>
      </w:pPr>
      <w:r>
        <w:rPr>
          <w:rFonts w:hint="eastAsia" w:ascii="仿宋" w:hAnsi="仿宋" w:eastAsia="仿宋" w:cs="仿宋"/>
          <w:b/>
          <w:bCs/>
          <w:color w:val="000000"/>
          <w:kern w:val="2"/>
          <w:sz w:val="28"/>
          <w:szCs w:val="28"/>
          <w:highlight w:val="none"/>
          <w:lang w:val="en-US" w:eastAsia="zh-CN" w:bidi="ar-SA"/>
        </w:rPr>
        <w:t>天台县乡镇(街道)托管运营服务检查表</w:t>
      </w:r>
    </w:p>
    <w:p w14:paraId="080178CF">
      <w:pPr>
        <w:pStyle w:val="2"/>
        <w:rPr>
          <w:rFonts w:hint="eastAsia" w:ascii="仿宋" w:hAnsi="仿宋" w:eastAsia="仿宋" w:cs="仿宋"/>
          <w:color w:val="000000"/>
          <w:kern w:val="2"/>
          <w:sz w:val="24"/>
          <w:szCs w:val="24"/>
          <w:highlight w:val="none"/>
          <w:lang w:val="en-US" w:eastAsia="zh-CN" w:bidi="ar-SA"/>
        </w:rPr>
      </w:pPr>
    </w:p>
    <w:p w14:paraId="48701639">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运营</w:t>
      </w:r>
      <w:r>
        <w:rPr>
          <w:rFonts w:hint="eastAsia" w:ascii="仿宋" w:hAnsi="仿宋" w:eastAsia="仿宋" w:cs="仿宋"/>
          <w:b w:val="0"/>
          <w:bCs w:val="0"/>
          <w:sz w:val="24"/>
          <w:szCs w:val="24"/>
          <w:highlight w:val="none"/>
          <w:lang w:eastAsia="zh-CN"/>
        </w:rPr>
        <w:t>机构（组织）</w:t>
      </w:r>
      <w:r>
        <w:rPr>
          <w:rFonts w:hint="eastAsia" w:ascii="仿宋" w:hAnsi="仿宋" w:eastAsia="仿宋" w:cs="仿宋"/>
          <w:b w:val="0"/>
          <w:bCs w:val="0"/>
          <w:sz w:val="24"/>
          <w:szCs w:val="24"/>
          <w:highlight w:val="none"/>
          <w:lang w:val="en-US" w:eastAsia="zh-CN"/>
        </w:rPr>
        <w:t>名称</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 xml:space="preserve">                        第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季度</w:t>
      </w:r>
    </w:p>
    <w:p w14:paraId="67241C31">
      <w:pPr>
        <w:pStyle w:val="2"/>
        <w:ind w:left="0" w:leftChars="0" w:firstLine="0" w:firstLineChars="0"/>
        <w:rPr>
          <w:rFonts w:hint="eastAsia" w:ascii="仿宋" w:hAnsi="仿宋" w:eastAsia="仿宋" w:cs="仿宋"/>
          <w:bCs w:val="0"/>
          <w:sz w:val="24"/>
          <w:szCs w:val="24"/>
          <w:highlight w:val="none"/>
          <w:lang w:val="en-US" w:eastAsia="zh-CN"/>
        </w:rPr>
      </w:pPr>
      <w:r>
        <w:rPr>
          <w:rFonts w:hint="eastAsia" w:ascii="仿宋" w:hAnsi="仿宋" w:eastAsia="仿宋" w:cs="仿宋"/>
          <w:b w:val="0"/>
          <w:bCs w:val="0"/>
          <w:sz w:val="24"/>
          <w:szCs w:val="24"/>
          <w:highlight w:val="none"/>
          <w:lang w:val="en-US" w:eastAsia="zh-CN"/>
        </w:rPr>
        <w:t>检查人员</w:t>
      </w:r>
      <w:r>
        <w:rPr>
          <w:rFonts w:hint="eastAsia" w:ascii="仿宋" w:hAnsi="仿宋" w:eastAsia="仿宋" w:cs="仿宋"/>
          <w:b w:val="0"/>
          <w:bCs w:val="0"/>
          <w:sz w:val="24"/>
          <w:szCs w:val="24"/>
          <w:highlight w:val="none"/>
          <w:lang w:eastAsia="zh-CN"/>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lang w:eastAsia="zh-CN"/>
        </w:rPr>
        <w:t xml:space="preserve">   检查时间：</w:t>
      </w:r>
    </w:p>
    <w:tbl>
      <w:tblPr>
        <w:tblStyle w:val="23"/>
        <w:tblW w:w="8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4430"/>
        <w:gridCol w:w="1386"/>
        <w:gridCol w:w="2360"/>
      </w:tblGrid>
      <w:tr w14:paraId="029A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07F3">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4F75">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考核标准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E5B7">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分数</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C723">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得分</w:t>
            </w:r>
          </w:p>
        </w:tc>
      </w:tr>
      <w:tr w14:paraId="6AAA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2F92">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EB94">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人员配备：服务中心配备一名负责人和专职人员，养老服务综合体配备 3 名及以上专职管理人员。工作人员信息和照片上墙（少一人扣 10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CA12">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23A7">
            <w:pPr>
              <w:spacing w:line="240" w:lineRule="atLeast"/>
              <w:jc w:val="center"/>
              <w:rPr>
                <w:rFonts w:hint="eastAsia" w:ascii="仿宋" w:hAnsi="仿宋" w:eastAsia="仿宋" w:cs="仿宋"/>
                <w:sz w:val="24"/>
                <w:szCs w:val="24"/>
                <w:highlight w:val="none"/>
                <w:lang w:val="en-US" w:eastAsia="zh-CN"/>
              </w:rPr>
            </w:pPr>
          </w:p>
        </w:tc>
      </w:tr>
      <w:tr w14:paraId="0199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B637">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9802A">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服务内容、服务项目、服务流程、收费标准、 有专用求助电话等，并公示上墙（少一项扣 2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CDCA">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B36F">
            <w:pPr>
              <w:spacing w:line="240" w:lineRule="atLeast"/>
              <w:jc w:val="center"/>
              <w:rPr>
                <w:rFonts w:hint="eastAsia" w:ascii="仿宋" w:hAnsi="仿宋" w:eastAsia="仿宋" w:cs="仿宋"/>
                <w:sz w:val="24"/>
                <w:szCs w:val="24"/>
                <w:highlight w:val="none"/>
                <w:lang w:val="en-US" w:eastAsia="zh-CN"/>
              </w:rPr>
            </w:pPr>
          </w:p>
        </w:tc>
      </w:tr>
      <w:tr w14:paraId="6323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78C2">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ACC5">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是否开展上门服务，每月 25 人次以上并有记录得 10 分，无记录不得分。有服务记录，包括服务对象花名册(2 分)服务对象接受服务情况统计 (3 分)，派工情况 (2 分)，服务情况反馈 (3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359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47F9">
            <w:pPr>
              <w:spacing w:line="240" w:lineRule="atLeast"/>
              <w:jc w:val="center"/>
              <w:rPr>
                <w:rFonts w:hint="eastAsia" w:ascii="仿宋" w:hAnsi="仿宋" w:eastAsia="仿宋" w:cs="仿宋"/>
                <w:sz w:val="24"/>
                <w:szCs w:val="24"/>
                <w:highlight w:val="none"/>
                <w:lang w:val="en-US" w:eastAsia="zh-CN"/>
              </w:rPr>
            </w:pPr>
          </w:p>
        </w:tc>
      </w:tr>
      <w:tr w14:paraId="3E3D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FE0B">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7FD2">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提供助餐(2 分)、助洁 (2 分)、助医 (2 分)、助浴(2 分)、助行 (2 分)、助急 (2 分) 、日间照料 (2 分) 、心里疏导(1 分) 等服务。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950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6A88">
            <w:pPr>
              <w:spacing w:line="240" w:lineRule="atLeast"/>
              <w:jc w:val="center"/>
              <w:rPr>
                <w:rFonts w:hint="eastAsia" w:ascii="仿宋" w:hAnsi="仿宋" w:eastAsia="仿宋" w:cs="仿宋"/>
                <w:sz w:val="24"/>
                <w:szCs w:val="24"/>
                <w:highlight w:val="none"/>
                <w:lang w:val="en-US" w:eastAsia="zh-CN"/>
              </w:rPr>
            </w:pPr>
          </w:p>
        </w:tc>
      </w:tr>
      <w:tr w14:paraId="7388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F08F">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6BA7">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开展专题讲座，节庆活动每次活动文字记录和图片资料完善。</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DB4B">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F574">
            <w:pPr>
              <w:spacing w:line="240" w:lineRule="atLeast"/>
              <w:jc w:val="center"/>
              <w:rPr>
                <w:rFonts w:hint="eastAsia" w:ascii="仿宋" w:hAnsi="仿宋" w:eastAsia="仿宋" w:cs="仿宋"/>
                <w:sz w:val="24"/>
                <w:szCs w:val="24"/>
                <w:highlight w:val="none"/>
                <w:lang w:val="en-US" w:eastAsia="zh-CN"/>
              </w:rPr>
            </w:pPr>
          </w:p>
        </w:tc>
      </w:tr>
      <w:tr w14:paraId="66B3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41E6">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83E3">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是否开展每月免费理发、剪指甲、量血压、测血氧等日常生活服务，每月老年人文体活动（未开展不得分）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8B1C">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305E">
            <w:pPr>
              <w:spacing w:line="240" w:lineRule="atLeast"/>
              <w:jc w:val="center"/>
              <w:rPr>
                <w:rFonts w:hint="eastAsia" w:ascii="仿宋" w:hAnsi="仿宋" w:eastAsia="仿宋" w:cs="仿宋"/>
                <w:sz w:val="24"/>
                <w:szCs w:val="24"/>
                <w:highlight w:val="none"/>
                <w:lang w:val="en-US" w:eastAsia="zh-CN"/>
              </w:rPr>
            </w:pPr>
          </w:p>
        </w:tc>
      </w:tr>
      <w:tr w14:paraId="5E52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91A3">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73F2">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老人服务满意度（不满意1人扣1分）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160D">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243C">
            <w:pPr>
              <w:spacing w:line="240" w:lineRule="atLeast"/>
              <w:jc w:val="center"/>
              <w:rPr>
                <w:rFonts w:hint="eastAsia" w:ascii="仿宋" w:hAnsi="仿宋" w:eastAsia="仿宋" w:cs="仿宋"/>
                <w:sz w:val="24"/>
                <w:szCs w:val="24"/>
                <w:highlight w:val="none"/>
                <w:lang w:val="en-US" w:eastAsia="zh-CN"/>
              </w:rPr>
            </w:pPr>
          </w:p>
        </w:tc>
      </w:tr>
      <w:tr w14:paraId="51BF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4F26">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47FC9">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建立服务台账，按时完成相关工作</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2C58">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8ABE">
            <w:pPr>
              <w:spacing w:line="240" w:lineRule="atLeast"/>
              <w:jc w:val="center"/>
              <w:rPr>
                <w:rFonts w:hint="eastAsia" w:ascii="仿宋" w:hAnsi="仿宋" w:eastAsia="仿宋" w:cs="仿宋"/>
                <w:sz w:val="24"/>
                <w:szCs w:val="24"/>
                <w:highlight w:val="none"/>
                <w:lang w:val="en-US" w:eastAsia="zh-CN"/>
              </w:rPr>
            </w:pPr>
          </w:p>
        </w:tc>
      </w:tr>
      <w:tr w14:paraId="2E17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F2C6">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否定项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AC7C">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不接受民政部门监督管理或弄虚作假。</w:t>
            </w:r>
          </w:p>
          <w:p w14:paraId="1A199CD3">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发生安全事故。</w:t>
            </w:r>
          </w:p>
          <w:p w14:paraId="13EC31B4">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抽查有三次以上 (含三次) 未对外开放。</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DB78">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B3DF">
            <w:pPr>
              <w:spacing w:line="240" w:lineRule="atLeast"/>
              <w:jc w:val="center"/>
              <w:rPr>
                <w:rFonts w:hint="eastAsia" w:ascii="仿宋" w:hAnsi="仿宋" w:eastAsia="仿宋" w:cs="仿宋"/>
                <w:sz w:val="24"/>
                <w:szCs w:val="24"/>
                <w:highlight w:val="none"/>
                <w:lang w:val="en-US" w:eastAsia="zh-CN"/>
              </w:rPr>
            </w:pPr>
          </w:p>
        </w:tc>
      </w:tr>
      <w:tr w14:paraId="39B7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E8B1">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总分</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DD7E">
            <w:pPr>
              <w:spacing w:line="240" w:lineRule="atLeast"/>
              <w:jc w:val="center"/>
              <w:rPr>
                <w:rFonts w:hint="eastAsia" w:ascii="仿宋" w:hAnsi="仿宋" w:eastAsia="仿宋" w:cs="仿宋"/>
                <w:sz w:val="24"/>
                <w:szCs w:val="24"/>
                <w:highlight w:val="none"/>
                <w:lang w:val="en-US"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F912">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6E12">
            <w:pPr>
              <w:spacing w:line="240" w:lineRule="atLeast"/>
              <w:jc w:val="center"/>
              <w:rPr>
                <w:rFonts w:hint="eastAsia" w:ascii="仿宋" w:hAnsi="仿宋" w:eastAsia="仿宋" w:cs="仿宋"/>
                <w:sz w:val="24"/>
                <w:szCs w:val="24"/>
                <w:highlight w:val="none"/>
                <w:lang w:val="en-US" w:eastAsia="zh-CN"/>
              </w:rPr>
            </w:pPr>
          </w:p>
        </w:tc>
      </w:tr>
    </w:tbl>
    <w:p w14:paraId="385A3CA6">
      <w:pPr>
        <w:snapToGrid w:val="0"/>
        <w:spacing w:line="400" w:lineRule="exact"/>
        <w:jc w:val="both"/>
        <w:outlineLvl w:val="0"/>
        <w:rPr>
          <w:rFonts w:hint="eastAsia" w:ascii="仿宋" w:hAnsi="仿宋" w:eastAsia="仿宋"/>
          <w:b/>
          <w:bCs/>
          <w:color w:val="auto"/>
          <w:sz w:val="36"/>
          <w:szCs w:val="32"/>
          <w:highlight w:val="none"/>
        </w:rPr>
      </w:pPr>
      <w:bookmarkStart w:id="14" w:name="_Toc26419"/>
    </w:p>
    <w:p w14:paraId="28C9F327">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0AE9B9D8">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7CA8015D">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584BCDAF">
      <w:pPr>
        <w:rPr>
          <w:rFonts w:hint="eastAsia" w:ascii="仿宋" w:hAnsi="仿宋" w:eastAsia="仿宋"/>
          <w:b/>
          <w:bCs/>
          <w:color w:val="auto"/>
          <w:sz w:val="36"/>
          <w:szCs w:val="32"/>
          <w:highlight w:val="none"/>
        </w:rPr>
      </w:pPr>
      <w:r>
        <w:rPr>
          <w:rFonts w:hint="eastAsia" w:ascii="仿宋" w:hAnsi="仿宋" w:eastAsia="仿宋"/>
          <w:b/>
          <w:bCs/>
          <w:color w:val="auto"/>
          <w:sz w:val="36"/>
          <w:szCs w:val="32"/>
          <w:highlight w:val="none"/>
        </w:rPr>
        <w:br w:type="page"/>
      </w:r>
    </w:p>
    <w:p w14:paraId="69017DD1">
      <w:pPr>
        <w:snapToGrid w:val="0"/>
        <w:spacing w:line="400" w:lineRule="exact"/>
        <w:ind w:firstLine="723" w:firstLineChars="200"/>
        <w:jc w:val="center"/>
        <w:outlineLvl w:val="0"/>
        <w:rPr>
          <w:rFonts w:ascii="仿宋" w:hAnsi="仿宋" w:eastAsia="仿宋"/>
          <w:color w:val="auto"/>
          <w:sz w:val="28"/>
          <w:szCs w:val="28"/>
          <w:highlight w:val="none"/>
        </w:rPr>
      </w:pPr>
      <w:r>
        <w:rPr>
          <w:rFonts w:hint="eastAsia" w:ascii="仿宋" w:hAnsi="仿宋" w:eastAsia="仿宋"/>
          <w:b/>
          <w:bCs/>
          <w:color w:val="auto"/>
          <w:sz w:val="36"/>
          <w:szCs w:val="32"/>
          <w:highlight w:val="none"/>
        </w:rPr>
        <w:t>第四章  招标内容及需求</w:t>
      </w:r>
      <w:bookmarkEnd w:id="14"/>
    </w:p>
    <w:p w14:paraId="360A9D6F">
      <w:pPr>
        <w:rPr>
          <w:color w:val="auto"/>
          <w:highlight w:val="none"/>
        </w:rPr>
      </w:pPr>
    </w:p>
    <w:p w14:paraId="402D7E21">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rPr>
      </w:pPr>
      <w:bookmarkStart w:id="15" w:name="_Toc5605"/>
      <w:r>
        <w:rPr>
          <w:rFonts w:hint="eastAsia" w:ascii="仿宋" w:hAnsi="仿宋" w:eastAsia="仿宋" w:cs="仿宋"/>
          <w:b/>
          <w:color w:val="auto"/>
          <w:kern w:val="0"/>
          <w:sz w:val="28"/>
          <w:szCs w:val="28"/>
        </w:rPr>
        <w:t>项目概况</w:t>
      </w:r>
      <w:bookmarkEnd w:id="15"/>
    </w:p>
    <w:p w14:paraId="055F9599">
      <w:pPr>
        <w:pStyle w:val="7"/>
        <w:numPr>
          <w:ilvl w:val="0"/>
          <w:numId w:val="0"/>
        </w:numPr>
        <w:ind w:firstLine="480" w:firstLineChars="200"/>
        <w:rPr>
          <w:rFonts w:hint="eastAsia" w:ascii="仿宋" w:hAnsi="仿宋" w:eastAsia="仿宋" w:cs="仿宋"/>
          <w:b w:val="0"/>
          <w:bCs/>
          <w:color w:val="auto"/>
          <w:spacing w:val="0"/>
          <w:kern w:val="2"/>
          <w:sz w:val="24"/>
          <w:szCs w:val="24"/>
          <w:lang w:val="en-US" w:eastAsia="zh-CN" w:bidi="ar-SA"/>
        </w:rPr>
      </w:pPr>
      <w:r>
        <w:rPr>
          <w:rFonts w:hint="eastAsia" w:ascii="仿宋" w:hAnsi="仿宋" w:eastAsia="仿宋" w:cs="仿宋"/>
          <w:b w:val="0"/>
          <w:bCs/>
          <w:color w:val="auto"/>
          <w:spacing w:val="0"/>
          <w:kern w:val="2"/>
          <w:sz w:val="24"/>
          <w:szCs w:val="24"/>
          <w:lang w:val="en-US" w:eastAsia="zh-CN" w:bidi="ar-SA"/>
        </w:rPr>
        <w:t>为贯彻落实《台州市居家养老服务条例》，根据《台州市人民政府办公室关于印发台州市居家和社区养老服务改革试点工作方案的通知》（台政办发〔2020〕29 号）、《台州市人民政府办公室关于贯彻落实〈台州市居家养老服务条例〉的实施意见》（台</w:t>
      </w:r>
    </w:p>
    <w:p w14:paraId="224DBC19">
      <w:pPr>
        <w:pStyle w:val="7"/>
        <w:numPr>
          <w:ilvl w:val="0"/>
          <w:numId w:val="0"/>
        </w:numPr>
        <w:rPr>
          <w:rFonts w:hint="eastAsia"/>
        </w:rPr>
      </w:pPr>
      <w:r>
        <w:rPr>
          <w:rFonts w:hint="eastAsia" w:ascii="仿宋" w:hAnsi="仿宋" w:eastAsia="仿宋" w:cs="仿宋"/>
          <w:b w:val="0"/>
          <w:bCs/>
          <w:color w:val="auto"/>
          <w:spacing w:val="0"/>
          <w:kern w:val="2"/>
          <w:sz w:val="24"/>
          <w:szCs w:val="24"/>
          <w:lang w:val="en-US" w:eastAsia="zh-CN" w:bidi="ar-SA"/>
        </w:rPr>
        <w:t>政办发〔2022〕54 号）文件精神进一步鼓励引导社会力量参与村（社区）居家养老服务（照料）中心日常运营，提高居家养老服务设施运行管理能力，提升居家养老服务规范化、专业化、精细化、标准化水平，切实提升服务绩效和服务满意度，根据相关文件精神，结合天台县实际，制订本方案。</w:t>
      </w:r>
    </w:p>
    <w:p w14:paraId="0411A722">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lang w:val="en-US" w:eastAsia="zh-CN"/>
        </w:rPr>
      </w:pPr>
      <w:bookmarkStart w:id="16" w:name="_Toc13263"/>
      <w:bookmarkStart w:id="17" w:name="_Hlk93398453"/>
      <w:bookmarkStart w:id="18" w:name="_Toc24620"/>
      <w:bookmarkStart w:id="19" w:name="_Toc238878122"/>
      <w:bookmarkStart w:id="20" w:name="_Toc274303250"/>
      <w:r>
        <w:rPr>
          <w:rFonts w:hint="eastAsia" w:ascii="仿宋" w:hAnsi="仿宋" w:eastAsia="仿宋" w:cs="仿宋"/>
          <w:b/>
          <w:color w:val="auto"/>
          <w:kern w:val="0"/>
          <w:sz w:val="28"/>
          <w:szCs w:val="28"/>
          <w:lang w:val="en-US" w:eastAsia="zh-CN"/>
        </w:rPr>
        <w:t>服务对象及需求</w:t>
      </w:r>
      <w:bookmarkEnd w:id="16"/>
    </w:p>
    <w:p w14:paraId="3A601185">
      <w:pPr>
        <w:pStyle w:val="7"/>
        <w:numPr>
          <w:ilvl w:val="0"/>
          <w:numId w:val="0"/>
        </w:numPr>
        <w:ind w:firstLine="480" w:firstLineChars="200"/>
        <w:rPr>
          <w:rFonts w:hint="eastAsia" w:ascii="仿宋" w:hAnsi="仿宋" w:eastAsia="仿宋" w:cs="仿宋"/>
          <w:b w:val="0"/>
          <w:bCs/>
          <w:color w:val="auto"/>
          <w:spacing w:val="0"/>
          <w:kern w:val="2"/>
          <w:sz w:val="24"/>
          <w:szCs w:val="24"/>
          <w:lang w:val="en-US" w:eastAsia="zh-CN" w:bidi="ar-SA"/>
        </w:rPr>
      </w:pPr>
      <w:r>
        <w:rPr>
          <w:rFonts w:hint="eastAsia" w:ascii="仿宋" w:hAnsi="仿宋" w:eastAsia="仿宋" w:cs="仿宋"/>
          <w:b w:val="0"/>
          <w:bCs/>
          <w:color w:val="auto"/>
          <w:spacing w:val="0"/>
          <w:kern w:val="2"/>
          <w:sz w:val="24"/>
          <w:szCs w:val="24"/>
          <w:lang w:val="en-US" w:eastAsia="zh-CN" w:bidi="ar-SA"/>
        </w:rPr>
        <w:t>网点实施委托运营；项目所有权不变、公益性质不变、服务宗旨不变、业务范围不变，激发市场主体活力，创新服务供给方式，通过购买服务的方式，引进专业化的服务供应商，负责照料网点的日常运营管理，为本辖区老年人提供文化教育、健身娱乐、日间照料、居家养老以及护理人员培训等服务，以不断满足老年人日益增长的养老服务需求。</w:t>
      </w:r>
    </w:p>
    <w:p w14:paraId="3851B43A">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lang w:val="en-US" w:eastAsia="zh-CN"/>
        </w:rPr>
      </w:pPr>
      <w:bookmarkStart w:id="21" w:name="_Toc8834"/>
      <w:r>
        <w:rPr>
          <w:rFonts w:hint="eastAsia" w:ascii="仿宋" w:hAnsi="仿宋" w:eastAsia="仿宋" w:cs="仿宋"/>
          <w:b/>
          <w:color w:val="auto"/>
          <w:kern w:val="0"/>
          <w:sz w:val="28"/>
          <w:szCs w:val="28"/>
          <w:lang w:val="en-US" w:eastAsia="zh-CN"/>
        </w:rPr>
        <w:t>服务内容与要求</w:t>
      </w:r>
      <w:bookmarkEnd w:id="21"/>
    </w:p>
    <w:p w14:paraId="4F7075CD">
      <w:pPr>
        <w:widowControl/>
        <w:numPr>
          <w:ilvl w:val="0"/>
          <w:numId w:val="0"/>
        </w:numPr>
        <w:spacing w:before="60" w:after="60" w:line="360" w:lineRule="auto"/>
        <w:ind w:right="60" w:rightChars="0"/>
        <w:jc w:val="left"/>
        <w:outlineLvl w:val="0"/>
        <w:rPr>
          <w:rFonts w:hint="eastAsia" w:ascii="仿宋" w:hAnsi="仿宋" w:eastAsia="仿宋" w:cs="仿宋"/>
          <w:b/>
          <w:color w:val="auto"/>
          <w:kern w:val="0"/>
          <w:sz w:val="24"/>
          <w:szCs w:val="24"/>
          <w:lang w:val="en-US" w:eastAsia="zh-CN"/>
        </w:rPr>
      </w:pPr>
      <w:bookmarkStart w:id="22" w:name="_Toc27071"/>
      <w:r>
        <w:rPr>
          <w:rFonts w:hint="eastAsia" w:ascii="仿宋" w:hAnsi="仿宋" w:eastAsia="仿宋" w:cs="仿宋"/>
          <w:b/>
          <w:color w:val="auto"/>
          <w:kern w:val="0"/>
          <w:sz w:val="24"/>
          <w:szCs w:val="24"/>
          <w:lang w:val="en-US" w:eastAsia="zh-CN"/>
        </w:rPr>
        <w:t>（一）</w:t>
      </w:r>
      <w:bookmarkEnd w:id="22"/>
      <w:r>
        <w:rPr>
          <w:rFonts w:hint="eastAsia" w:ascii="仿宋" w:hAnsi="仿宋" w:eastAsia="仿宋" w:cs="仿宋"/>
          <w:b/>
          <w:color w:val="auto"/>
          <w:kern w:val="0"/>
          <w:sz w:val="24"/>
          <w:szCs w:val="24"/>
          <w:lang w:val="en-US" w:eastAsia="zh-CN"/>
        </w:rPr>
        <w:t>县居家养老服务中心</w:t>
      </w:r>
    </w:p>
    <w:tbl>
      <w:tblPr>
        <w:tblStyle w:val="2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26"/>
      </w:tblGrid>
      <w:tr w14:paraId="4081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617B06C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797D3C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26" w:type="dxa"/>
            <w:noWrap w:val="0"/>
            <w:vAlign w:val="center"/>
          </w:tcPr>
          <w:p w14:paraId="5664681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5EC2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72E9D08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345AFB3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57CB798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26" w:type="dxa"/>
            <w:noWrap w:val="0"/>
            <w:vAlign w:val="center"/>
          </w:tcPr>
          <w:p w14:paraId="1A1368D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w:t>
            </w:r>
            <w:r>
              <w:rPr>
                <w:rFonts w:hint="eastAsia" w:ascii="仿宋" w:hAnsi="仿宋" w:eastAsia="仿宋" w:cs="仿宋"/>
                <w:b/>
                <w:bCs/>
                <w:i w:val="0"/>
                <w:color w:val="auto"/>
                <w:kern w:val="2"/>
                <w:sz w:val="24"/>
                <w:szCs w:val="24"/>
                <w:highlight w:val="none"/>
                <w:u w:val="none"/>
                <w:lang w:val="en-US" w:eastAsia="zh-CN" w:bidi="ar-SA"/>
              </w:rPr>
              <w:t>在区域内开展并提供助餐配送餐服务，并有服务记录;</w:t>
            </w:r>
          </w:p>
          <w:p w14:paraId="5159546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5545D62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54C8BDE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640B93F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10EB9E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4F8771E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19DC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661348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51486CE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526" w:type="dxa"/>
            <w:noWrap w:val="0"/>
            <w:vAlign w:val="center"/>
          </w:tcPr>
          <w:p w14:paraId="2FC1F6D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33BA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0870A6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2E41BB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526" w:type="dxa"/>
            <w:noWrap w:val="0"/>
            <w:vAlign w:val="center"/>
          </w:tcPr>
          <w:p w14:paraId="0FCCEF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708B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887153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5EDFEA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526" w:type="dxa"/>
            <w:noWrap w:val="0"/>
            <w:vAlign w:val="center"/>
          </w:tcPr>
          <w:p w14:paraId="19787F2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2E69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37FB6D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4F19B3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526" w:type="dxa"/>
            <w:noWrap w:val="0"/>
            <w:vAlign w:val="center"/>
          </w:tcPr>
          <w:p w14:paraId="535218E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7E6F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A4921A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803655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526" w:type="dxa"/>
            <w:noWrap w:val="0"/>
            <w:vAlign w:val="center"/>
          </w:tcPr>
          <w:p w14:paraId="424B97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6C66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DFCB2B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7B0683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7.其他</w:t>
            </w:r>
          </w:p>
        </w:tc>
        <w:tc>
          <w:tcPr>
            <w:tcW w:w="5526" w:type="dxa"/>
            <w:noWrap w:val="0"/>
            <w:vAlign w:val="center"/>
          </w:tcPr>
          <w:p w14:paraId="467F86F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;2.运用好无感服务智能终端设备，及时为老年人提供相应服务。</w:t>
            </w:r>
          </w:p>
          <w:p w14:paraId="0498275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3.做好乡镇（街道）安排的其他活动。</w:t>
            </w:r>
          </w:p>
        </w:tc>
      </w:tr>
      <w:tr w14:paraId="278E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center"/>
          </w:tcPr>
          <w:p w14:paraId="63D51D6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41A4E35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865" w:type="dxa"/>
            <w:gridSpan w:val="2"/>
            <w:noWrap w:val="0"/>
            <w:vAlign w:val="center"/>
          </w:tcPr>
          <w:p w14:paraId="700CFA87">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highlight w:val="none"/>
                <w:lang w:val="zh-CN" w:eastAsia="zh-CN"/>
              </w:rPr>
              <w:t>1.</w:t>
            </w:r>
            <w:r>
              <w:rPr>
                <w:rFonts w:hint="eastAsia" w:ascii="仿宋" w:hAnsi="仿宋" w:eastAsia="仿宋" w:cs="仿宋"/>
                <w:b/>
                <w:bCs/>
                <w:color w:val="auto"/>
                <w:kern w:val="0"/>
                <w:sz w:val="24"/>
                <w:highlight w:val="none"/>
                <w:lang w:val="en-US" w:eastAsia="zh-CN"/>
              </w:rPr>
              <w:t>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r>
              <w:rPr>
                <w:rFonts w:hint="eastAsia" w:ascii="仿宋" w:hAnsi="仿宋" w:eastAsia="仿宋" w:cs="仿宋"/>
                <w:color w:val="auto"/>
                <w:kern w:val="0"/>
                <w:sz w:val="24"/>
                <w:highlight w:val="none"/>
                <w:lang w:val="zh-CN" w:eastAsia="zh-CN"/>
              </w:rPr>
              <w:t xml:space="preserve"> </w:t>
            </w:r>
          </w:p>
          <w:p w14:paraId="41460F9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5769834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3.落实护理员打卡。</w:t>
            </w:r>
          </w:p>
        </w:tc>
      </w:tr>
      <w:tr w14:paraId="6634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8" w:type="dxa"/>
            <w:noWrap w:val="0"/>
            <w:vAlign w:val="center"/>
          </w:tcPr>
          <w:p w14:paraId="593813F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6DACADF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65" w:type="dxa"/>
            <w:gridSpan w:val="2"/>
            <w:noWrap w:val="0"/>
            <w:vAlign w:val="center"/>
          </w:tcPr>
          <w:p w14:paraId="4B50A52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12D1BFB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757F55A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乡镇（街道）内的照料中心完善各类（包括助餐配送餐）台账资料。按照建立的制度及标准完成日常工作，并编写服务记录等工作台账；</w:t>
            </w:r>
          </w:p>
          <w:p w14:paraId="2F1C58B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1442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0A21493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32E6C7B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65" w:type="dxa"/>
            <w:gridSpan w:val="2"/>
            <w:noWrap w:val="0"/>
            <w:vAlign w:val="center"/>
          </w:tcPr>
          <w:p w14:paraId="24FD51A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5FC4559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2.如遇法定节假日及特殊情况，根据乡镇(街道)统一安排执行。</w:t>
            </w:r>
          </w:p>
        </w:tc>
      </w:tr>
      <w:tr w14:paraId="042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40C3092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65" w:type="dxa"/>
            <w:gridSpan w:val="2"/>
            <w:noWrap w:val="0"/>
            <w:vAlign w:val="center"/>
          </w:tcPr>
          <w:p w14:paraId="63D060D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1.带※的服务项目采取有偿服务方式，服务收费由服务中心根据本乡镇（街道）实际情况自行确定。</w:t>
            </w:r>
          </w:p>
        </w:tc>
      </w:tr>
    </w:tbl>
    <w:p w14:paraId="1950A3A0">
      <w:pPr>
        <w:pStyle w:val="37"/>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居家养老服务照料中心</w:t>
      </w:r>
    </w:p>
    <w:tbl>
      <w:tblPr>
        <w:tblStyle w:val="24"/>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42"/>
      </w:tblGrid>
      <w:tr w14:paraId="42A9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54C4AAA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2629D85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42" w:type="dxa"/>
            <w:noWrap w:val="0"/>
            <w:vAlign w:val="center"/>
          </w:tcPr>
          <w:p w14:paraId="30F25F2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4069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1F4183C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016DE57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7B5594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42" w:type="dxa"/>
            <w:noWrap w:val="0"/>
            <w:vAlign w:val="center"/>
          </w:tcPr>
          <w:p w14:paraId="1BF9C6F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6A87095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0612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5FD6439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C14015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542" w:type="dxa"/>
            <w:noWrap w:val="0"/>
            <w:vAlign w:val="center"/>
          </w:tcPr>
          <w:p w14:paraId="4C92B66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28C1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8E64B6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B61F5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542" w:type="dxa"/>
            <w:noWrap w:val="0"/>
            <w:vAlign w:val="center"/>
          </w:tcPr>
          <w:p w14:paraId="6B704E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4BA0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F2ED84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5547FCB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542" w:type="dxa"/>
            <w:noWrap w:val="0"/>
            <w:vAlign w:val="center"/>
          </w:tcPr>
          <w:p w14:paraId="6F661FA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w:t>
            </w:r>
          </w:p>
          <w:p w14:paraId="39F9365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项目周期内每个照料中心至少开展 3 次节庆活动。</w:t>
            </w:r>
          </w:p>
        </w:tc>
      </w:tr>
      <w:tr w14:paraId="5EA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08C324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E11860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542" w:type="dxa"/>
            <w:noWrap w:val="0"/>
            <w:vAlign w:val="center"/>
          </w:tcPr>
          <w:p w14:paraId="7DA6767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697E808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2.做好乡镇（街道）安排的其他活动。</w:t>
            </w:r>
          </w:p>
        </w:tc>
      </w:tr>
      <w:tr w14:paraId="1763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8D40DE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4AAFF7C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81" w:type="dxa"/>
            <w:gridSpan w:val="2"/>
            <w:noWrap w:val="0"/>
            <w:vAlign w:val="center"/>
          </w:tcPr>
          <w:p w14:paraId="16BBEA9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66ADBD3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1D7C36C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3.运营数据及时上传至“台州智慧养老服务与监管平台”或县民政局指定的其他平台。</w:t>
            </w:r>
          </w:p>
        </w:tc>
      </w:tr>
      <w:tr w14:paraId="174E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E36D41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0DC6DC1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81" w:type="dxa"/>
            <w:gridSpan w:val="2"/>
            <w:noWrap w:val="0"/>
            <w:vAlign w:val="center"/>
          </w:tcPr>
          <w:p w14:paraId="6CD674F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1.项目周期内确保每个照料中心不少于300天天的常年开放时间，开放时间为早上8:00—下午 4:30；</w:t>
            </w:r>
          </w:p>
          <w:p w14:paraId="02493C7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2509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0B8AF81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81" w:type="dxa"/>
            <w:gridSpan w:val="2"/>
            <w:noWrap w:val="0"/>
            <w:vAlign w:val="center"/>
          </w:tcPr>
          <w:p w14:paraId="5A720C9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1.活动（讲座）开展前须进行必要宣传，如悬挂横幅、粘贴海报等宣传方式，横幅或海报内容须符合活动（讲座）主题并事先同乡镇（街道）确认;</w:t>
            </w:r>
          </w:p>
          <w:p w14:paraId="3459B86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3B10C98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253E8C9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szCs w:val="24"/>
          <w:highlight w:val="none"/>
          <w:lang w:val="en-US" w:eastAsia="zh-CN" w:bidi="ar-SA"/>
        </w:rPr>
        <w:t>(三）委托运营具体数量、金额及服务期限</w:t>
      </w:r>
    </w:p>
    <w:tbl>
      <w:tblPr>
        <w:tblStyle w:val="23"/>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22"/>
        <w:gridCol w:w="727"/>
        <w:gridCol w:w="704"/>
        <w:gridCol w:w="1177"/>
        <w:gridCol w:w="1304"/>
        <w:gridCol w:w="3330"/>
      </w:tblGrid>
      <w:tr w14:paraId="5EF1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04EAE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标项</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6F3C209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内容</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B3A46B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数量</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6D7B53B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单位</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A91ADB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预算金额（万元）</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B8EBBE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服务期限</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10812C4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最高限价</w:t>
            </w:r>
          </w:p>
        </w:tc>
      </w:tr>
      <w:tr w14:paraId="3D8A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13" w:type="dxa"/>
            <w:vMerge w:val="restart"/>
            <w:tcBorders>
              <w:top w:val="single" w:color="auto" w:sz="4" w:space="0"/>
              <w:left w:val="single" w:color="auto" w:sz="4" w:space="0"/>
              <w:right w:val="single" w:color="auto" w:sz="4" w:space="0"/>
            </w:tcBorders>
            <w:noWrap w:val="0"/>
            <w:vAlign w:val="center"/>
          </w:tcPr>
          <w:p w14:paraId="652D50A0">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p w14:paraId="4CFA448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p>
        </w:tc>
        <w:tc>
          <w:tcPr>
            <w:tcW w:w="1722" w:type="dxa"/>
            <w:tcBorders>
              <w:top w:val="single" w:color="auto" w:sz="4" w:space="0"/>
              <w:left w:val="single" w:color="auto" w:sz="4" w:space="0"/>
              <w:right w:val="single" w:color="auto" w:sz="4" w:space="0"/>
            </w:tcBorders>
            <w:noWrap w:val="0"/>
            <w:vAlign w:val="center"/>
          </w:tcPr>
          <w:p w14:paraId="63F9623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居家养老服务中心托管运营</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42E198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tc>
        <w:tc>
          <w:tcPr>
            <w:tcW w:w="704" w:type="dxa"/>
            <w:vMerge w:val="restart"/>
            <w:tcBorders>
              <w:top w:val="single" w:color="auto" w:sz="4" w:space="0"/>
              <w:left w:val="single" w:color="auto" w:sz="4" w:space="0"/>
              <w:right w:val="single" w:color="auto" w:sz="4" w:space="0"/>
            </w:tcBorders>
            <w:noWrap w:val="0"/>
            <w:vAlign w:val="center"/>
          </w:tcPr>
          <w:p w14:paraId="17617B6F">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家</w:t>
            </w:r>
          </w:p>
        </w:tc>
        <w:tc>
          <w:tcPr>
            <w:tcW w:w="1177" w:type="dxa"/>
            <w:vMerge w:val="restart"/>
            <w:tcBorders>
              <w:top w:val="single" w:color="auto" w:sz="4" w:space="0"/>
              <w:left w:val="single" w:color="auto" w:sz="4" w:space="0"/>
              <w:right w:val="single" w:color="auto" w:sz="4" w:space="0"/>
            </w:tcBorders>
            <w:noWrap w:val="0"/>
            <w:vAlign w:val="center"/>
          </w:tcPr>
          <w:p w14:paraId="063D3C51">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color w:val="000000"/>
                <w:sz w:val="21"/>
                <w:szCs w:val="21"/>
                <w:highlight w:val="none"/>
                <w:lang w:val="en-US" w:eastAsia="zh-CN"/>
              </w:rPr>
            </w:pPr>
            <w:r>
              <w:rPr>
                <w:rFonts w:hint="eastAsia" w:ascii="仿宋" w:hAnsi="仿宋" w:eastAsia="仿宋" w:cs="仿宋"/>
                <w:i w:val="0"/>
                <w:color w:val="auto"/>
                <w:kern w:val="0"/>
                <w:sz w:val="24"/>
                <w:szCs w:val="24"/>
                <w:highlight w:val="none"/>
                <w:u w:val="none"/>
                <w:lang w:val="en-US" w:eastAsia="zh-CN" w:bidi="ar"/>
              </w:rPr>
              <w:t>42</w:t>
            </w:r>
          </w:p>
        </w:tc>
        <w:tc>
          <w:tcPr>
            <w:tcW w:w="1304" w:type="dxa"/>
            <w:vMerge w:val="restart"/>
            <w:tcBorders>
              <w:top w:val="single" w:color="auto" w:sz="4" w:space="0"/>
              <w:left w:val="single" w:color="auto" w:sz="4" w:space="0"/>
              <w:right w:val="single" w:color="auto" w:sz="4" w:space="0"/>
            </w:tcBorders>
            <w:noWrap w:val="0"/>
            <w:vAlign w:val="center"/>
          </w:tcPr>
          <w:p w14:paraId="1BAD54F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kern w:val="0"/>
                <w:sz w:val="24"/>
              </w:rPr>
              <w:t>自合同签订之日起至</w:t>
            </w:r>
            <w:r>
              <w:rPr>
                <w:rFonts w:hint="eastAsia" w:ascii="仿宋" w:hAnsi="仿宋" w:eastAsia="仿宋" w:cs="仿宋"/>
                <w:kern w:val="0"/>
                <w:sz w:val="24"/>
                <w:lang w:eastAsia="zh-CN"/>
              </w:rPr>
              <w:t>2026</w:t>
            </w:r>
            <w:r>
              <w:rPr>
                <w:rFonts w:hint="eastAsia" w:ascii="仿宋" w:hAnsi="仿宋" w:eastAsia="仿宋" w:cs="仿宋"/>
                <w:kern w:val="0"/>
                <w:sz w:val="24"/>
              </w:rPr>
              <w:t>年12月31日</w:t>
            </w:r>
          </w:p>
        </w:tc>
        <w:tc>
          <w:tcPr>
            <w:tcW w:w="3330" w:type="dxa"/>
            <w:vMerge w:val="restart"/>
            <w:tcBorders>
              <w:top w:val="single" w:color="auto" w:sz="4" w:space="0"/>
              <w:left w:val="single" w:color="auto" w:sz="4" w:space="0"/>
              <w:right w:val="single" w:color="auto" w:sz="4" w:space="0"/>
            </w:tcBorders>
            <w:noWrap w:val="0"/>
            <w:vAlign w:val="center"/>
          </w:tcPr>
          <w:p w14:paraId="5DA8C84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shd w:val="clear" w:color="auto" w:fill="FFFFFF"/>
                <w:lang w:val="en-US" w:eastAsia="zh-CN"/>
              </w:rPr>
              <w:t>服务中心：每年</w:t>
            </w:r>
            <w:r>
              <w:rPr>
                <w:rFonts w:hint="default"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lang w:val="en-US" w:eastAsia="zh-CN"/>
              </w:rPr>
              <w:t>万元/家；  居家养老服务照料中心：每年1万元/家</w:t>
            </w:r>
            <w:r>
              <w:rPr>
                <w:rFonts w:hint="default" w:ascii="仿宋" w:hAnsi="仿宋" w:eastAsia="仿宋" w:cs="仿宋"/>
                <w:color w:val="auto"/>
                <w:sz w:val="24"/>
                <w:szCs w:val="24"/>
                <w:highlight w:val="none"/>
                <w:shd w:val="clear" w:color="auto" w:fill="FFFFFF"/>
                <w:lang w:val="en-US" w:eastAsia="zh-CN"/>
              </w:rPr>
              <w:t>;</w:t>
            </w:r>
            <w:r>
              <w:rPr>
                <w:rFonts w:hint="eastAsia" w:ascii="仿宋" w:hAnsi="仿宋" w:eastAsia="仿宋" w:cs="仿宋"/>
                <w:i w:val="0"/>
                <w:color w:val="auto"/>
                <w:kern w:val="0"/>
                <w:sz w:val="24"/>
                <w:szCs w:val="24"/>
                <w:highlight w:val="none"/>
                <w:u w:val="none"/>
                <w:lang w:val="en-US" w:eastAsia="zh-CN" w:bidi="ar"/>
              </w:rPr>
              <w:t>（相应投标报价不得高于上述限价）</w:t>
            </w:r>
          </w:p>
        </w:tc>
      </w:tr>
      <w:tr w14:paraId="7FD0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13" w:type="dxa"/>
            <w:vMerge w:val="continue"/>
            <w:tcBorders>
              <w:left w:val="single" w:color="auto" w:sz="4" w:space="0"/>
              <w:right w:val="single" w:color="auto" w:sz="4" w:space="0"/>
            </w:tcBorders>
            <w:noWrap w:val="0"/>
            <w:vAlign w:val="center"/>
          </w:tcPr>
          <w:p w14:paraId="094ABEDD">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722" w:type="dxa"/>
            <w:tcBorders>
              <w:top w:val="single" w:color="auto" w:sz="4" w:space="0"/>
              <w:left w:val="single" w:color="auto" w:sz="4" w:space="0"/>
              <w:right w:val="single" w:color="auto" w:sz="4" w:space="0"/>
            </w:tcBorders>
            <w:noWrap w:val="0"/>
            <w:vAlign w:val="center"/>
          </w:tcPr>
          <w:p w14:paraId="0BABB80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居家养老服务照料中心托管运营</w:t>
            </w:r>
          </w:p>
        </w:tc>
        <w:tc>
          <w:tcPr>
            <w:tcW w:w="727" w:type="dxa"/>
            <w:tcBorders>
              <w:top w:val="single" w:color="auto" w:sz="4" w:space="0"/>
              <w:left w:val="single" w:color="auto" w:sz="4" w:space="0"/>
              <w:right w:val="single" w:color="auto" w:sz="4" w:space="0"/>
            </w:tcBorders>
            <w:noWrap w:val="0"/>
            <w:vAlign w:val="center"/>
          </w:tcPr>
          <w:p w14:paraId="2EDD46F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13</w:t>
            </w:r>
          </w:p>
        </w:tc>
        <w:tc>
          <w:tcPr>
            <w:tcW w:w="704" w:type="dxa"/>
            <w:vMerge w:val="continue"/>
            <w:tcBorders>
              <w:left w:val="single" w:color="auto" w:sz="4" w:space="0"/>
              <w:right w:val="single" w:color="auto" w:sz="4" w:space="0"/>
            </w:tcBorders>
            <w:noWrap w:val="0"/>
            <w:vAlign w:val="center"/>
          </w:tcPr>
          <w:p w14:paraId="26CA4D6C">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177" w:type="dxa"/>
            <w:vMerge w:val="continue"/>
            <w:tcBorders>
              <w:left w:val="single" w:color="auto" w:sz="4" w:space="0"/>
              <w:right w:val="single" w:color="auto" w:sz="4" w:space="0"/>
            </w:tcBorders>
            <w:noWrap w:val="0"/>
            <w:vAlign w:val="center"/>
          </w:tcPr>
          <w:p w14:paraId="06F4D4C9">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color w:val="FF0000"/>
                <w:sz w:val="21"/>
                <w:szCs w:val="21"/>
                <w:highlight w:val="none"/>
              </w:rPr>
            </w:pPr>
          </w:p>
        </w:tc>
        <w:tc>
          <w:tcPr>
            <w:tcW w:w="1304" w:type="dxa"/>
            <w:vMerge w:val="continue"/>
            <w:tcBorders>
              <w:left w:val="single" w:color="auto" w:sz="4" w:space="0"/>
              <w:right w:val="single" w:color="auto" w:sz="4" w:space="0"/>
            </w:tcBorders>
            <w:noWrap w:val="0"/>
            <w:vAlign w:val="center"/>
          </w:tcPr>
          <w:p w14:paraId="6C27CD3E">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3330" w:type="dxa"/>
            <w:vMerge w:val="continue"/>
            <w:tcBorders>
              <w:left w:val="single" w:color="auto" w:sz="4" w:space="0"/>
              <w:right w:val="single" w:color="auto" w:sz="4" w:space="0"/>
            </w:tcBorders>
            <w:noWrap w:val="0"/>
            <w:vAlign w:val="center"/>
          </w:tcPr>
          <w:p w14:paraId="2D7FDBAD">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r>
      <w:tr w14:paraId="7D8F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77" w:type="dxa"/>
            <w:gridSpan w:val="7"/>
            <w:tcBorders>
              <w:left w:val="single" w:color="auto" w:sz="4" w:space="0"/>
              <w:right w:val="single" w:color="auto" w:sz="4" w:space="0"/>
            </w:tcBorders>
            <w:noWrap w:val="0"/>
            <w:vAlign w:val="center"/>
          </w:tcPr>
          <w:p w14:paraId="740A639A">
            <w:pPr>
              <w:keepNext w:val="0"/>
              <w:keepLines w:val="0"/>
              <w:pageBreakBefore w:val="0"/>
              <w:widowControl/>
              <w:kinsoku/>
              <w:wordWrap/>
              <w:overflowPunct/>
              <w:topLinePunct w:val="0"/>
              <w:autoSpaceDE/>
              <w:autoSpaceDN/>
              <w:bidi w:val="0"/>
              <w:adjustRightInd/>
              <w:snapToGrid w:val="0"/>
              <w:spacing w:line="240" w:lineRule="auto"/>
              <w:jc w:val="both"/>
              <w:textAlignment w:val="baseline"/>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0"/>
                <w:szCs w:val="20"/>
                <w:highlight w:val="none"/>
              </w:rPr>
              <w:t>备注：</w:t>
            </w:r>
            <w:r>
              <w:rPr>
                <w:rFonts w:hint="eastAsia" w:ascii="宋体" w:hAnsi="宋体" w:cs="宋体"/>
                <w:color w:val="000000"/>
                <w:sz w:val="20"/>
                <w:szCs w:val="20"/>
                <w:highlight w:val="none"/>
                <w:lang w:val="en-US" w:eastAsia="zh-CN"/>
              </w:rPr>
              <w:t>托管运营</w:t>
            </w:r>
            <w:r>
              <w:rPr>
                <w:rFonts w:hint="eastAsia" w:ascii="宋体" w:hAnsi="宋体" w:eastAsia="宋体" w:cs="宋体"/>
                <w:color w:val="000000"/>
                <w:sz w:val="20"/>
                <w:szCs w:val="20"/>
                <w:highlight w:val="none"/>
              </w:rPr>
              <w:t>按实际运营的家数和实际运营的月份数结算</w:t>
            </w:r>
            <w:r>
              <w:rPr>
                <w:rFonts w:hint="eastAsia" w:ascii="宋体" w:hAnsi="宋体" w:cs="宋体"/>
                <w:color w:val="000000"/>
                <w:sz w:val="20"/>
                <w:szCs w:val="20"/>
                <w:highlight w:val="none"/>
                <w:lang w:eastAsia="zh-CN"/>
              </w:rPr>
              <w:t>；</w:t>
            </w:r>
          </w:p>
        </w:tc>
      </w:tr>
      <w:bookmarkEnd w:id="17"/>
      <w:bookmarkEnd w:id="18"/>
      <w:bookmarkEnd w:id="19"/>
      <w:bookmarkEnd w:id="20"/>
    </w:tbl>
    <w:p w14:paraId="2E78DFCA">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p>
    <w:p w14:paraId="757F72DB">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四、居家养老服务（照料）中心托管运营具体要求</w:t>
      </w:r>
    </w:p>
    <w:p w14:paraId="1072256C">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在每月25日前，须将居家养老服务中心及居家养老服务照料中心下个月详细的活动方案及工作计划，上报镇（街道），并经镇（街道）审核同意后执行。如遇工作计划或活动有变更的，至少须提前2日上报镇（街道），经镇（街道）同意后，按新的方案执行。活动方案及工作计划的内容须尽可能详细，包括但不限于活动内容、活动主题、活动方式、计划组织人数及拟服务人员名单、计划时长、工作人员名单、预期成果、存档表格模板等。</w:t>
      </w:r>
    </w:p>
    <w:p w14:paraId="079CF09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②在每月10日前，须将居家养老服务中心及居家养老服务照料中心上个月详细的活动实施情况、活动影像、相关表格等存档所需的汇编资料，上报平桥镇，需提供纸质存档资料及电子扫描件（PDF格式）。 </w:t>
      </w:r>
    </w:p>
    <w:p w14:paraId="4B905818">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③中标人须积极配合镇（街道）及县民政局的检查及其他相关工作。</w:t>
      </w:r>
    </w:p>
    <w:p w14:paraId="77BC3C7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④对原由镇（街道）提供的已登记造册各项设施、设备使用中出现损坏或报废等情况申报和理赔作出规定。</w:t>
      </w:r>
    </w:p>
    <w:p w14:paraId="793734A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⑤在委托运营期限内，中标人须承担网点内活动的老年人日常管理以及相关的纠纷和安全管理，独立承担有关经济、民事及安全责任。</w:t>
      </w:r>
    </w:p>
    <w:p w14:paraId="19EB397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⑥不得擅自改变建筑物结构。若因运营需要改变装修或改扩建的，应报镇（街道）同意、备案，并明确经费承担。</w:t>
      </w:r>
    </w:p>
    <w:p w14:paraId="64BF274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⑦不得从事与养老服务无关的经营活动，不得利用本项目场地从事生产、销售、经营国家规定的违禁品，不得从事任何违法活动。</w:t>
      </w:r>
    </w:p>
    <w:p w14:paraId="400203B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⑧不得以本项目的运营权向第三方进行转包、分包、担保、保证、抵押或其他有损害镇（街道）权益的行为。</w:t>
      </w:r>
    </w:p>
    <w:p w14:paraId="7533BA78">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⑨积极承担镇（街道）有关社会福利事业发展任务，优先保障镇（街道）委托的有关项目运营事宜。</w:t>
      </w:r>
    </w:p>
    <w:p w14:paraId="2E044A5A">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⑩服务期内，因政策变化或政府方要求，需对居家养老服务中心及居家养老服务照料中心进行改造扩建，中标人须积极配合。</w:t>
      </w:r>
    </w:p>
    <w:p w14:paraId="7117D53F">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五</w:t>
      </w:r>
      <w:r>
        <w:rPr>
          <w:rFonts w:hint="eastAsia" w:ascii="仿宋" w:hAnsi="仿宋" w:eastAsia="仿宋" w:cs="仿宋"/>
          <w:b/>
          <w:kern w:val="0"/>
          <w:sz w:val="24"/>
          <w:szCs w:val="24"/>
        </w:rPr>
        <w:t>、管理要求</w:t>
      </w:r>
    </w:p>
    <w:p w14:paraId="6B87E2C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1、中标人必须有健全的组织机构，完善的质量监督体系，良好的企业员工形象，所有人员由中标人统一招聘、统一培训、统一管理。</w:t>
      </w:r>
    </w:p>
    <w:p w14:paraId="66A3F66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7294538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3、科学、合理地安排各区域的人员及工作时间，采用动态管理方式，保持服务区域的正常运行。</w:t>
      </w:r>
    </w:p>
    <w:p w14:paraId="12B0226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4、中标人应了解工作人员的思想动态、工作表现、遵纪情况以及采购人其他合理要求，提供最佳服务。</w:t>
      </w:r>
    </w:p>
    <w:p w14:paraId="1278068B">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5、根据采购人的服务要求设定工作岗位，分配工作任务，并对工作人员的工作情况实行监督、检查、考核管理。</w:t>
      </w:r>
    </w:p>
    <w:p w14:paraId="53A3C93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6、工作人员应相对稳定，主要管理岗位人员如需调动需提前征求采购人意见。</w:t>
      </w:r>
    </w:p>
    <w:p w14:paraId="2E876F7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7、中标人须自行配备员工的劳保用品，根据岗位统一穿工作制服。</w:t>
      </w:r>
    </w:p>
    <w:p w14:paraId="5511FBFD">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sz w:val="24"/>
          <w:szCs w:val="24"/>
          <w:lang w:val="en-US" w:eastAsia="zh-CN"/>
        </w:rPr>
        <w:t>8、工作人员应遵守采购人的规章制度</w:t>
      </w:r>
      <w:r>
        <w:rPr>
          <w:rFonts w:hint="eastAsia" w:ascii="仿宋" w:hAnsi="仿宋" w:eastAsia="仿宋" w:cs="仿宋"/>
          <w:kern w:val="0"/>
          <w:sz w:val="24"/>
          <w:szCs w:val="24"/>
        </w:rPr>
        <w:t>。</w:t>
      </w:r>
    </w:p>
    <w:p w14:paraId="0F995F9C">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六</w:t>
      </w:r>
      <w:r>
        <w:rPr>
          <w:rFonts w:hint="eastAsia" w:ascii="仿宋" w:hAnsi="仿宋" w:eastAsia="仿宋" w:cs="仿宋"/>
          <w:b/>
          <w:kern w:val="0"/>
          <w:sz w:val="24"/>
          <w:szCs w:val="24"/>
        </w:rPr>
        <w:t>、环境设施</w:t>
      </w:r>
      <w:r>
        <w:rPr>
          <w:rFonts w:hint="eastAsia" w:ascii="仿宋" w:hAnsi="仿宋" w:eastAsia="仿宋" w:cs="仿宋"/>
          <w:b/>
          <w:kern w:val="0"/>
          <w:sz w:val="24"/>
          <w:szCs w:val="24"/>
          <w:lang w:val="en-US" w:eastAsia="zh-CN"/>
        </w:rPr>
        <w:t>要求</w:t>
      </w:r>
    </w:p>
    <w:p w14:paraId="7E68A80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1、设有服务基本内容公示牌或导向图，公开服务时间、服务项目和服务承诺。</w:t>
      </w:r>
    </w:p>
    <w:p w14:paraId="08A6920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2、活动台账（登记簿）整齐清楚。</w:t>
      </w:r>
    </w:p>
    <w:p w14:paraId="48A7BD7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3、环境安静舒适，室内物品摆放整洁有序。</w:t>
      </w:r>
    </w:p>
    <w:p w14:paraId="4ACBEAC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4、环境卫生整洁干净，无痰迹、无烟头、无灰尘。</w:t>
      </w:r>
    </w:p>
    <w:p w14:paraId="016876D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5、居家养老服务中心有多功能教室、图书阅览室、棋牌室、健身康复室等，配备有适合老人的多媒体设施、报纸、刊物、健身器材和乐器等。</w:t>
      </w:r>
    </w:p>
    <w:p w14:paraId="0A2C7C6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6、网点内功能布局合理，配置有供老年人休息的躺椅或床位，窗户应采用明窗，具有良好的采光和通风条件，配备窗帘与防寒降暑设施。</w:t>
      </w:r>
    </w:p>
    <w:p w14:paraId="124E1CD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7、卫生间配有自来水冲刷设施，清洁无异味，室内地面应防渗防滑并有无障碍设施。</w:t>
      </w:r>
    </w:p>
    <w:p w14:paraId="2E66EC3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8、老年人集中就餐场所和厨房符合卫生标准。</w:t>
      </w:r>
    </w:p>
    <w:p w14:paraId="43B2D6E9">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七</w:t>
      </w:r>
      <w:r>
        <w:rPr>
          <w:rFonts w:hint="eastAsia" w:ascii="仿宋" w:hAnsi="仿宋" w:eastAsia="仿宋" w:cs="仿宋"/>
          <w:b/>
          <w:kern w:val="0"/>
          <w:sz w:val="24"/>
          <w:szCs w:val="24"/>
        </w:rPr>
        <w:t>、评估要求</w:t>
      </w:r>
    </w:p>
    <w:p w14:paraId="4862F4A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1、组织实施和风险控制要求</w:t>
      </w:r>
    </w:p>
    <w:p w14:paraId="6C140B1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5057448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2、从业经验与专业能力要求</w:t>
      </w:r>
    </w:p>
    <w:p w14:paraId="119C5F9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51AD4C7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3、项目监管要求</w:t>
      </w:r>
    </w:p>
    <w:p w14:paraId="6F74894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项目执行过程中中标人须接受镇（街道）的检查要求，每季度末向镇（街道）递交项目活动表和项目完成情况季度报表，项目结束时向镇（街道）准时递交项目终期报告。</w:t>
      </w:r>
    </w:p>
    <w:p w14:paraId="575E518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4、项目完成后中标人应提供符合审计所需的证明材料、档案资料。</w:t>
      </w:r>
    </w:p>
    <w:p w14:paraId="226DDB1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5、项目完成后，中标人按要求提供项目完成的相关证明材料和档案资料。若提供的证明材料和档案资料不完整，视同未完成相应项目，中标人需退还镇（街道）已支付的合同款项。</w:t>
      </w:r>
    </w:p>
    <w:p w14:paraId="41747DE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证明材料和档案资料包括但不仅限于以下内容：</w:t>
      </w:r>
    </w:p>
    <w:p w14:paraId="081BCE4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①项目活动中参与人员身份或资质有特定要求的，须保存其身份或资质证明文件的复印件；</w:t>
      </w:r>
    </w:p>
    <w:p w14:paraId="76DA936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②志愿者、实习生、外聘人员等相关人员完整档案信息。必须包含上述人员的身份证号、联系电话、联系地址等内容；</w:t>
      </w:r>
    </w:p>
    <w:p w14:paraId="6D11EA7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③项目实施过程中的满意度调查问卷及分析报告；</w:t>
      </w:r>
    </w:p>
    <w:p w14:paraId="24AF0D5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05DEA36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⑤与项目有关的成绩或成果资料包括：出版物、报告、会议日程、录像/录音带、光盘以及新闻报道等。同时，中标人须向镇（街道）提供台账、项目决算表、项目总结报告等相关数据资料。</w:t>
      </w:r>
    </w:p>
    <w:p w14:paraId="2FECB962">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八</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16D9F4A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7425B2A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4289175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111FA75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6C2AECB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76E78AA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0C5596C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07F1529A">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九</w:t>
      </w:r>
      <w:r>
        <w:rPr>
          <w:rFonts w:hint="eastAsia" w:ascii="仿宋" w:hAnsi="仿宋" w:eastAsia="仿宋" w:cs="仿宋"/>
          <w:b/>
          <w:kern w:val="0"/>
          <w:sz w:val="24"/>
          <w:szCs w:val="24"/>
        </w:rPr>
        <w:t>、</w:t>
      </w:r>
      <w:r>
        <w:rPr>
          <w:rFonts w:hint="eastAsia" w:ascii="仿宋" w:hAnsi="仿宋" w:eastAsia="仿宋" w:cs="仿宋"/>
          <w:b/>
          <w:kern w:val="0"/>
          <w:sz w:val="24"/>
          <w:szCs w:val="24"/>
          <w:lang w:eastAsia="zh-CN"/>
        </w:rPr>
        <w:t>托管运营</w:t>
      </w:r>
      <w:r>
        <w:rPr>
          <w:rFonts w:hint="eastAsia" w:ascii="仿宋" w:hAnsi="仿宋" w:eastAsia="仿宋" w:cs="仿宋"/>
          <w:b/>
          <w:kern w:val="0"/>
          <w:sz w:val="24"/>
          <w:szCs w:val="24"/>
          <w:lang w:val="en-US" w:eastAsia="zh-CN"/>
        </w:rPr>
        <w:t>要求</w:t>
      </w:r>
    </w:p>
    <w:p w14:paraId="6BA00E0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2A60A20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2D5CBAD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3、中标人企业内部管理必须严格执行国家相关法律法规及标准要求，所有工作人员必须持有相应工作岗位的专业能力证书方可上岗服务。</w:t>
      </w:r>
    </w:p>
    <w:p w14:paraId="370D347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居家养老服务（照料）中心设施设备的日常维护保养均归属中标人，服务期内，中标人需确保所有技术设备正常运行。如遇设备损坏、人为偷盗损失、人为破坏，影响正常运行的，由中标人自行免费修复或更换，且需在2个工作日内维修完毕，恢复设施正常运行。</w:t>
      </w:r>
    </w:p>
    <w:p w14:paraId="01D614FA">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服务人员要求</w:t>
      </w:r>
    </w:p>
    <w:p w14:paraId="570E7972">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bookmarkStart w:id="41" w:name="_GoBack"/>
      <w:r>
        <w:rPr>
          <w:rFonts w:hint="eastAsia" w:ascii="仿宋" w:hAnsi="仿宋" w:eastAsia="仿宋" w:cs="仿宋"/>
          <w:kern w:val="0"/>
          <w:sz w:val="24"/>
          <w:highlight w:val="none"/>
          <w:lang w:val="en-US" w:eastAsia="zh-CN"/>
        </w:rPr>
        <w:t>▲1、配备人员：</w:t>
      </w:r>
    </w:p>
    <w:p w14:paraId="44706445">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①需配备1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p>
    <w:p w14:paraId="7EC512AD">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②</w:t>
      </w:r>
      <w:r>
        <w:rPr>
          <w:rFonts w:hint="eastAsia" w:ascii="仿宋" w:hAnsi="仿宋" w:eastAsia="仿宋" w:cs="仿宋"/>
          <w:b/>
          <w:bCs/>
          <w:color w:val="auto"/>
          <w:kern w:val="0"/>
          <w:sz w:val="24"/>
          <w:highlight w:val="none"/>
          <w:lang w:val="en-US" w:eastAsia="zh-CN"/>
        </w:rPr>
        <w:t>配备充足的专职管理人员，</w:t>
      </w:r>
      <w:r>
        <w:rPr>
          <w:rFonts w:hint="eastAsia" w:ascii="仿宋" w:hAnsi="仿宋" w:eastAsia="仿宋" w:cs="仿宋"/>
          <w:b/>
          <w:bCs/>
          <w:kern w:val="0"/>
          <w:sz w:val="24"/>
          <w:highlight w:val="none"/>
          <w:lang w:val="en-US" w:eastAsia="zh-CN"/>
        </w:rPr>
        <w:t>满足居家养老服务中心及居家养老服务照料中心运营人员要求，具体以采购人要求为准。</w:t>
      </w:r>
    </w:p>
    <w:p w14:paraId="52215377">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③落实护理员打卡。</w:t>
      </w:r>
    </w:p>
    <w:p w14:paraId="068F9044">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2、供应商所用员工需自行向社会招聘，身体健康，符合《劳动法》、《劳动合同法》等相关规定，与员工签订书面劳动（劳务）合同，落实护理员打卡。 </w:t>
      </w:r>
    </w:p>
    <w:p w14:paraId="4430754F">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523C88F1">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 xml:space="preserve">4、服务人员基本工资不得低于法律、法规规定的劳动最低福利待遇及台州市最低工资标准等。 </w:t>
      </w:r>
    </w:p>
    <w:bookmarkEnd w:id="41"/>
    <w:p w14:paraId="6BE2523D">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十一</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安全管理要求</w:t>
      </w:r>
    </w:p>
    <w:p w14:paraId="22481A8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1、严格遵守设备操作规程，防止发生人身设备安全事故。</w:t>
      </w:r>
    </w:p>
    <w:p w14:paraId="0F33E9D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2、做好节水、节能、防盗、防火等安全工作，若有发生责任事故，如属管理失职或不到位所造成的，后果由中标人全部承担，采购人有权进行监督和检查。</w:t>
      </w:r>
    </w:p>
    <w:p w14:paraId="1BB9DF6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71FCAF6E">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十二</w:t>
      </w:r>
      <w:r>
        <w:rPr>
          <w:rFonts w:hint="eastAsia" w:ascii="仿宋" w:hAnsi="仿宋" w:eastAsia="仿宋" w:cs="仿宋"/>
          <w:b/>
          <w:bCs w:val="0"/>
          <w:color w:val="auto"/>
          <w:kern w:val="0"/>
          <w:sz w:val="24"/>
          <w:szCs w:val="24"/>
          <w:highlight w:val="none"/>
        </w:rPr>
        <w:t>、</w:t>
      </w:r>
      <w:r>
        <w:rPr>
          <w:rFonts w:hint="eastAsia" w:ascii="仿宋" w:hAnsi="仿宋" w:eastAsia="仿宋" w:cs="仿宋"/>
          <w:b/>
          <w:bCs w:val="0"/>
          <w:color w:val="auto"/>
          <w:kern w:val="0"/>
          <w:sz w:val="24"/>
          <w:szCs w:val="24"/>
          <w:highlight w:val="none"/>
          <w:lang w:val="en-US" w:eastAsia="zh-CN"/>
        </w:rPr>
        <w:t>考核及评价办法</w:t>
      </w:r>
    </w:p>
    <w:p w14:paraId="6E3F8CC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7A0726B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2、在托管运营过程中，由采购人对中标人进行不定期的抽查，如发现不符合服务要求的，每发现一次罚款500元，如未及时整改的，则再每次罚款1000元；以上罚款在应付款项中扣除。</w:t>
      </w:r>
    </w:p>
    <w:p w14:paraId="26E130E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在委托运营过程中，采购人有权适时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70594CE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4.在运营期满时，由甲方对乙方的服务质量进行满意度综合评测，并以此作为付款依据之一。</w:t>
      </w:r>
    </w:p>
    <w:p w14:paraId="5DD11399">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十三</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其他要求</w:t>
      </w:r>
    </w:p>
    <w:p w14:paraId="4072F18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1、若遇突击检查等特殊情况，中标人须无条件配合采购人完成相应工作。</w:t>
      </w:r>
    </w:p>
    <w:p w14:paraId="54AC395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2、责任界定</w:t>
      </w:r>
    </w:p>
    <w:p w14:paraId="563A17B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（1）中标人须按国家有关规定为工作人员购买工伤保险、社会保险及人身意外伤害保险等</w:t>
      </w:r>
      <w:r>
        <w:rPr>
          <w:rFonts w:hint="eastAsia" w:ascii="仿宋" w:hAnsi="仿宋" w:eastAsia="仿宋" w:cs="仿宋"/>
          <w:bCs/>
          <w:kern w:val="0"/>
          <w:sz w:val="24"/>
          <w:lang w:val="en-US" w:eastAsia="zh-CN"/>
        </w:rPr>
        <w:t>与居家养老服务中心及居家养老服务照料中心托管运营有关的一切保险。</w:t>
      </w:r>
      <w:r>
        <w:rPr>
          <w:rFonts w:hint="eastAsia" w:ascii="仿宋" w:hAnsi="仿宋" w:eastAsia="仿宋" w:cs="仿宋"/>
          <w:kern w:val="0"/>
          <w:sz w:val="24"/>
          <w:szCs w:val="24"/>
          <w:lang w:val="en-US" w:eastAsia="zh-CN"/>
        </w:rPr>
        <w:t>要求工伤保险应保尽保，人身意外伤害险全覆盖，纳入考核。因未办理作业人员保险引起的纠纷投诉等，由投标人自行承担，与采购人无关。</w:t>
      </w:r>
    </w:p>
    <w:p w14:paraId="6ABBC6E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采购人有权无条件终止合同，并要求依法补偿造成的经济损失。</w:t>
      </w:r>
    </w:p>
    <w:p w14:paraId="321D926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7931BF7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（4）因中标人的劳动用工、提供服务或其服务领域发生因人身财产损害等所引发的一切纠纷和法律责任均由中标人承担，与采购人无关，保证不对采购人造成任何负面影响。</w:t>
      </w:r>
    </w:p>
    <w:p w14:paraId="20948DF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6974383A">
      <w:pPr>
        <w:widowControl/>
        <w:snapToGri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r>
        <w:rPr>
          <w:rFonts w:hint="eastAsia" w:ascii="仿宋" w:hAnsi="仿宋" w:eastAsia="仿宋" w:cs="仿宋"/>
          <w:bCs/>
          <w:kern w:val="0"/>
          <w:sz w:val="24"/>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41123D6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3、中标人服务达不到采购文件要求或投标时各项服务承诺，采购人有权要求其整改，拒不整改的，采购人有权无条件终止合同，并要求依法补偿造成的经济损失。</w:t>
      </w:r>
    </w:p>
    <w:p w14:paraId="19554EB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4、合同结束后，中标人须按采购人要求交还原有设备。由中标人养护不当、操作失误等引起或造成设施、设备的损坏，由中标人全额赔偿。</w:t>
      </w:r>
    </w:p>
    <w:p w14:paraId="786B5F0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5、服务期内，如中标人所派人员不能满足实际正常运行需要的，中标人须根据实际需要增派人员，相关费用在投标报价时综合考虑，采购人不再另行支付。</w:t>
      </w:r>
    </w:p>
    <w:p w14:paraId="18F92927">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十四</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投标报价形式</w:t>
      </w:r>
    </w:p>
    <w:p w14:paraId="7E53F3C4">
      <w:pPr>
        <w:numPr>
          <w:ilvl w:val="0"/>
          <w:numId w:val="0"/>
        </w:numPr>
        <w:spacing w:line="360" w:lineRule="auto"/>
        <w:ind w:firstLine="720" w:firstLineChars="3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物业管理费、房租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13B919B4">
      <w:pPr>
        <w:widowControl/>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十五</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5DE1852B">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7E49F74A">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1D4A7C86">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结束后根据当年考核情况补足当年应付款项；第二年年中支付当年项目款的50%，第二年年底根据当年考核情况补足当年应付款项。（每年实付金额再根据当期满意度测评结果确定付款金额，具体规则如下）</w:t>
      </w:r>
    </w:p>
    <w:p w14:paraId="2F80AE0C">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47908034">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采购人每年服务结束后对中标人进行满意度综合评测：</w:t>
      </w:r>
    </w:p>
    <w:p w14:paraId="0E85DF24">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满意度在90%及以上的为满意，支付当年应付款项的100%。</w:t>
      </w:r>
    </w:p>
    <w:p w14:paraId="3B5B0BF9">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满意度在80%及以上90%以下的为合格，支付当年应付款项的90%。</w:t>
      </w:r>
    </w:p>
    <w:p w14:paraId="77ACC8B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满意度在60%及以上80%以下的为基本合格，支付当年应付款项的70%。</w:t>
      </w:r>
    </w:p>
    <w:p w14:paraId="42E55AAA">
      <w:pPr>
        <w:ind w:firstLine="480" w:firstLineChars="200"/>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满意度低于60%的为不合格，支付当年应付款项的50%。</w:t>
      </w:r>
    </w:p>
    <w:p w14:paraId="7B14BF63">
      <w:pPr>
        <w:pStyle w:val="2"/>
        <w:rPr>
          <w:rFonts w:hint="eastAsia" w:ascii="仿宋" w:hAnsi="仿宋" w:eastAsia="仿宋" w:cs="仿宋"/>
          <w:b w:val="0"/>
          <w:bCs w:val="0"/>
          <w:color w:val="0000FF"/>
          <w:kern w:val="0"/>
          <w:sz w:val="24"/>
          <w:szCs w:val="24"/>
          <w:highlight w:val="none"/>
          <w:lang w:val="en-US" w:eastAsia="zh-CN"/>
        </w:rPr>
      </w:pPr>
    </w:p>
    <w:p w14:paraId="1B96B9E0">
      <w:pPr>
        <w:rPr>
          <w:rFonts w:hint="eastAsia"/>
        </w:rPr>
      </w:pPr>
    </w:p>
    <w:p w14:paraId="521F6948">
      <w:pPr>
        <w:ind w:firstLine="562" w:firstLineChars="200"/>
        <w:rPr>
          <w:rFonts w:ascii="仿宋" w:hAnsi="仿宋" w:eastAsia="仿宋"/>
          <w:b/>
          <w:color w:val="auto"/>
          <w:sz w:val="36"/>
          <w:szCs w:val="36"/>
          <w:highlight w:val="none"/>
        </w:rPr>
      </w:pPr>
      <w:r>
        <w:rPr>
          <w:rFonts w:hint="eastAsia" w:ascii="仿宋_GB2312" w:hAnsi="宋体" w:eastAsia="仿宋_GB2312"/>
          <w:b/>
          <w:color w:val="auto"/>
          <w:sz w:val="28"/>
          <w:szCs w:val="28"/>
        </w:rPr>
        <w:t>说明：本章所有内容必须实质性响应，否则作无效标处理。</w:t>
      </w:r>
    </w:p>
    <w:p w14:paraId="5F12B95B">
      <w:pPr>
        <w:pStyle w:val="2"/>
        <w:rPr>
          <w:rFonts w:ascii="仿宋" w:hAnsi="仿宋" w:eastAsia="仿宋"/>
          <w:b/>
          <w:color w:val="auto"/>
          <w:sz w:val="36"/>
          <w:szCs w:val="36"/>
          <w:highlight w:val="none"/>
        </w:rPr>
      </w:pPr>
    </w:p>
    <w:p w14:paraId="7193BD39">
      <w:pPr>
        <w:pStyle w:val="11"/>
        <w:snapToGrid w:val="0"/>
        <w:ind w:firstLine="2168" w:firstLineChars="600"/>
        <w:jc w:val="both"/>
        <w:outlineLvl w:val="0"/>
        <w:rPr>
          <w:rFonts w:ascii="仿宋" w:hAnsi="仿宋" w:eastAsia="仿宋"/>
          <w:b/>
          <w:color w:val="auto"/>
          <w:sz w:val="36"/>
          <w:szCs w:val="36"/>
          <w:highlight w:val="none"/>
        </w:rPr>
      </w:pPr>
      <w:bookmarkStart w:id="23" w:name="_Toc8987"/>
    </w:p>
    <w:p w14:paraId="7736355E">
      <w:pPr>
        <w:pStyle w:val="11"/>
        <w:snapToGrid w:val="0"/>
        <w:ind w:firstLine="2168" w:firstLineChars="600"/>
        <w:jc w:val="both"/>
        <w:outlineLvl w:val="0"/>
        <w:rPr>
          <w:rFonts w:ascii="仿宋" w:hAnsi="仿宋" w:eastAsia="仿宋"/>
          <w:b/>
          <w:color w:val="auto"/>
          <w:sz w:val="36"/>
          <w:szCs w:val="36"/>
          <w:highlight w:val="none"/>
        </w:rPr>
      </w:pPr>
    </w:p>
    <w:p w14:paraId="4A8C62F9">
      <w:pPr>
        <w:pStyle w:val="11"/>
        <w:snapToGrid w:val="0"/>
        <w:ind w:firstLine="2168" w:firstLineChars="600"/>
        <w:jc w:val="both"/>
        <w:outlineLvl w:val="0"/>
        <w:rPr>
          <w:rFonts w:ascii="仿宋" w:hAnsi="仿宋" w:eastAsia="仿宋"/>
          <w:b/>
          <w:color w:val="auto"/>
          <w:sz w:val="36"/>
          <w:szCs w:val="36"/>
          <w:highlight w:val="none"/>
        </w:rPr>
      </w:pPr>
    </w:p>
    <w:p w14:paraId="14DE7D63">
      <w:pPr>
        <w:rPr>
          <w:rFonts w:ascii="仿宋" w:hAnsi="仿宋" w:eastAsia="仿宋"/>
          <w:b/>
          <w:color w:val="auto"/>
          <w:sz w:val="36"/>
          <w:szCs w:val="36"/>
          <w:highlight w:val="none"/>
        </w:rPr>
      </w:pPr>
      <w:r>
        <w:rPr>
          <w:rFonts w:ascii="仿宋" w:hAnsi="仿宋" w:eastAsia="仿宋"/>
          <w:b/>
          <w:color w:val="auto"/>
          <w:sz w:val="36"/>
          <w:szCs w:val="36"/>
          <w:highlight w:val="none"/>
        </w:rPr>
        <w:br w:type="page"/>
      </w:r>
    </w:p>
    <w:p w14:paraId="695D31F2">
      <w:pPr>
        <w:pStyle w:val="11"/>
        <w:snapToGrid w:val="0"/>
        <w:ind w:firstLine="2168" w:firstLineChars="600"/>
        <w:jc w:val="both"/>
        <w:outlineLvl w:val="0"/>
        <w:rPr>
          <w:rFonts w:ascii="仿宋" w:hAnsi="仿宋" w:eastAsia="仿宋"/>
          <w:b/>
          <w:color w:val="auto"/>
          <w:sz w:val="36"/>
          <w:szCs w:val="36"/>
          <w:highlight w:val="none"/>
        </w:rPr>
      </w:pPr>
      <w:r>
        <w:rPr>
          <w:rFonts w:ascii="仿宋" w:hAnsi="仿宋" w:eastAsia="仿宋"/>
          <w:b/>
          <w:color w:val="auto"/>
          <w:sz w:val="36"/>
          <w:szCs w:val="36"/>
          <w:highlight w:val="none"/>
        </w:rPr>
        <w:t>第五章 评标办法及评分标准</w:t>
      </w:r>
      <w:bookmarkEnd w:id="23"/>
    </w:p>
    <w:p w14:paraId="5981D3C8">
      <w:pPr>
        <w:pStyle w:val="11"/>
        <w:snapToGrid w:val="0"/>
        <w:spacing w:before="120" w:beforeLines="50" w:after="120" w:afterLines="50"/>
        <w:rPr>
          <w:rFonts w:ascii="仿宋" w:hAnsi="仿宋" w:eastAsia="仿宋"/>
          <w:b/>
          <w:color w:val="auto"/>
          <w:sz w:val="28"/>
          <w:szCs w:val="28"/>
          <w:highlight w:val="none"/>
        </w:rPr>
      </w:pPr>
      <w:r>
        <w:rPr>
          <w:rFonts w:ascii="仿宋" w:hAnsi="仿宋" w:eastAsia="仿宋"/>
          <w:b/>
          <w:color w:val="auto"/>
          <w:sz w:val="28"/>
          <w:szCs w:val="28"/>
          <w:highlight w:val="none"/>
        </w:rPr>
        <w:t>一、评标原则</w:t>
      </w:r>
    </w:p>
    <w:p w14:paraId="4E1D0D99">
      <w:pPr>
        <w:pStyle w:val="11"/>
        <w:snapToGrid w:val="0"/>
        <w:ind w:firstLine="240" w:firstLineChars="100"/>
        <w:rPr>
          <w:rFonts w:ascii="仿宋" w:hAnsi="仿宋" w:eastAsia="仿宋"/>
          <w:color w:val="auto"/>
          <w:sz w:val="24"/>
          <w:highlight w:val="none"/>
        </w:rPr>
      </w:pPr>
      <w:r>
        <w:rPr>
          <w:rFonts w:ascii="仿宋" w:hAnsi="仿宋" w:eastAsia="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1F465FA7">
      <w:pPr>
        <w:pStyle w:val="11"/>
        <w:snapToGrid w:val="0"/>
        <w:spacing w:before="120" w:beforeLines="50"/>
        <w:rPr>
          <w:rFonts w:ascii="仿宋" w:hAnsi="仿宋" w:eastAsia="仿宋"/>
          <w:b/>
          <w:color w:val="auto"/>
          <w:sz w:val="28"/>
          <w:szCs w:val="28"/>
          <w:highlight w:val="none"/>
        </w:rPr>
      </w:pPr>
      <w:r>
        <w:rPr>
          <w:rFonts w:ascii="仿宋" w:hAnsi="仿宋" w:eastAsia="仿宋"/>
          <w:b/>
          <w:color w:val="auto"/>
          <w:sz w:val="28"/>
          <w:szCs w:val="28"/>
          <w:highlight w:val="none"/>
        </w:rPr>
        <w:t>二、评标办法：采用综合评分法总得分为100分，其中技术得分</w:t>
      </w:r>
      <w:r>
        <w:rPr>
          <w:rFonts w:hint="eastAsia" w:ascii="仿宋" w:hAnsi="仿宋" w:eastAsia="仿宋"/>
          <w:b/>
          <w:color w:val="auto"/>
          <w:sz w:val="28"/>
          <w:szCs w:val="28"/>
          <w:highlight w:val="none"/>
          <w:lang w:val="en-US" w:eastAsia="zh-CN"/>
        </w:rPr>
        <w:t>90分</w:t>
      </w:r>
      <w:r>
        <w:rPr>
          <w:rFonts w:ascii="仿宋" w:hAnsi="仿宋" w:eastAsia="仿宋"/>
          <w:b/>
          <w:color w:val="auto"/>
          <w:sz w:val="28"/>
          <w:szCs w:val="28"/>
          <w:highlight w:val="none"/>
        </w:rPr>
        <w:t>，价格得分</w:t>
      </w:r>
      <w:r>
        <w:rPr>
          <w:rFonts w:hint="eastAsia" w:ascii="仿宋" w:hAnsi="仿宋" w:eastAsia="仿宋"/>
          <w:b/>
          <w:color w:val="auto"/>
          <w:sz w:val="28"/>
          <w:szCs w:val="28"/>
          <w:highlight w:val="none"/>
          <w:lang w:val="en-US" w:eastAsia="zh-CN"/>
        </w:rPr>
        <w:t>10分</w:t>
      </w:r>
    </w:p>
    <w:p w14:paraId="49FBB4FF">
      <w:pPr>
        <w:autoSpaceDE w:val="0"/>
        <w:autoSpaceDN w:val="0"/>
        <w:adjustRightInd w:val="0"/>
        <w:spacing w:before="156"/>
        <w:rPr>
          <w:rFonts w:hint="eastAsia" w:ascii="仿宋" w:hAnsi="仿宋" w:eastAsia="仿宋" w:cs="仿宋_GB2312"/>
          <w:b/>
          <w:bCs/>
          <w:color w:val="auto"/>
          <w:sz w:val="24"/>
          <w:highlight w:val="none"/>
          <w:lang w:val="zh-CN"/>
        </w:rPr>
      </w:pPr>
      <w:r>
        <w:rPr>
          <w:rFonts w:hint="eastAsia" w:ascii="仿宋" w:hAnsi="仿宋" w:eastAsia="仿宋" w:cs="仿宋_GB2312"/>
          <w:b/>
          <w:bCs/>
          <w:color w:val="auto"/>
          <w:sz w:val="24"/>
          <w:highlight w:val="none"/>
          <w:lang w:val="zh-CN"/>
        </w:rPr>
        <w:t>（一）评标要求</w:t>
      </w:r>
    </w:p>
    <w:p w14:paraId="65340758">
      <w:pPr>
        <w:autoSpaceDE w:val="0"/>
        <w:autoSpaceDN w:val="0"/>
        <w:adjustRightInd w:val="0"/>
        <w:spacing w:before="156" w:line="360" w:lineRule="auto"/>
        <w:ind w:firstLine="235" w:firstLineChars="98"/>
        <w:rPr>
          <w:rFonts w:hint="eastAsia" w:ascii="仿宋" w:hAnsi="仿宋" w:eastAsia="仿宋" w:cs="仿宋_GB2312"/>
          <w:color w:val="auto"/>
          <w:sz w:val="24"/>
          <w:highlight w:val="none"/>
          <w:lang w:val="zh-CN"/>
        </w:rPr>
      </w:pPr>
      <w:r>
        <w:rPr>
          <w:rFonts w:hint="eastAsia" w:ascii="仿宋" w:hAnsi="仿宋" w:eastAsia="仿宋" w:cs="仿宋_GB2312"/>
          <w:bCs/>
          <w:color w:val="auto"/>
          <w:sz w:val="24"/>
          <w:highlight w:val="none"/>
          <w:lang w:val="zh-CN"/>
        </w:rPr>
        <w:t>1、</w:t>
      </w:r>
      <w:r>
        <w:rPr>
          <w:rFonts w:hint="eastAsia" w:ascii="仿宋" w:hAnsi="仿宋" w:eastAsia="仿宋" w:cs="仿宋_GB2312"/>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3B2613E4">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2、总得分为100分。在规定的分值范围内由评委自行评定打分。</w:t>
      </w:r>
    </w:p>
    <w:p w14:paraId="625275EB">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3、根据评委打分累计后再取平均分作为投标人的最终得分。</w:t>
      </w:r>
    </w:p>
    <w:p w14:paraId="3B6698E1">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4、所有计算结果小数点后保留2位，第3位四舍五入。</w:t>
      </w:r>
    </w:p>
    <w:p w14:paraId="486DE4FF">
      <w:pPr>
        <w:spacing w:line="440" w:lineRule="exact"/>
        <w:rPr>
          <w:rFonts w:hint="eastAsia" w:ascii="仿宋" w:hAnsi="仿宋" w:eastAsia="仿宋"/>
          <w:b/>
          <w:color w:val="auto"/>
          <w:sz w:val="24"/>
          <w:highlight w:val="none"/>
        </w:rPr>
      </w:pPr>
      <w:r>
        <w:rPr>
          <w:rFonts w:hint="eastAsia" w:ascii="仿宋" w:hAnsi="仿宋" w:eastAsia="仿宋"/>
          <w:b/>
          <w:color w:val="auto"/>
          <w:sz w:val="24"/>
          <w:highlight w:val="none"/>
        </w:rPr>
        <w:t>（二）评标</w:t>
      </w:r>
    </w:p>
    <w:p w14:paraId="78323DEF">
      <w:pPr>
        <w:spacing w:after="120" w:afterLines="50" w:line="440" w:lineRule="exact"/>
        <w:ind w:firstLine="236" w:firstLineChars="98"/>
        <w:rPr>
          <w:rFonts w:hint="eastAsia" w:ascii="仿宋" w:hAnsi="仿宋" w:eastAsia="仿宋"/>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、资格文件评审</w:t>
      </w:r>
    </w:p>
    <w:p w14:paraId="42F2800E">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评标委员会对投标人的资格文件的完整性、合法性、资格条件等进行审查。合格的进入商务技术文件评审，不合格的按无效标处理不再进入商务技术文件评审。</w:t>
      </w:r>
    </w:p>
    <w:p w14:paraId="38F7AEC5">
      <w:pPr>
        <w:spacing w:after="120" w:afterLines="50" w:line="440" w:lineRule="exact"/>
        <w:rPr>
          <w:rFonts w:hint="eastAsia" w:ascii="仿宋" w:hAnsi="仿宋" w:eastAsia="仿宋"/>
          <w:color w:val="auto"/>
          <w:sz w:val="24"/>
          <w:highlight w:val="none"/>
        </w:rPr>
      </w:pPr>
      <w:r>
        <w:rPr>
          <w:rFonts w:hint="eastAsia" w:ascii="仿宋" w:hAnsi="仿宋" w:eastAsia="仿宋"/>
          <w:b/>
          <w:color w:val="auto"/>
          <w:sz w:val="24"/>
          <w:highlight w:val="none"/>
        </w:rPr>
        <w:t xml:space="preserve">  2、商务技术文件评审</w:t>
      </w:r>
    </w:p>
    <w:p w14:paraId="011DE32A">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2.1评标委员会审查各投标人商务技术文件中</w:t>
      </w:r>
      <w:r>
        <w:rPr>
          <w:rFonts w:hint="eastAsia" w:ascii="仿宋_GB2312" w:hAnsi="Courier New" w:eastAsia="仿宋_GB2312"/>
          <w:color w:val="auto"/>
          <w:sz w:val="24"/>
          <w:highlight w:val="none"/>
        </w:rPr>
        <w:t>服务响</w:t>
      </w:r>
      <w:r>
        <w:rPr>
          <w:rFonts w:hint="eastAsia" w:ascii="仿宋" w:hAnsi="仿宋" w:eastAsia="仿宋"/>
          <w:color w:val="auto"/>
          <w:sz w:val="24"/>
          <w:highlight w:val="none"/>
        </w:rPr>
        <w:t>应方案、投标人情况介绍等是否响应招标文件要求。如果商务技术文件实质上不响应招标文件各项要求，评标委员会将按无效标处理。</w:t>
      </w:r>
    </w:p>
    <w:p w14:paraId="47ED3277">
      <w:pPr>
        <w:spacing w:after="120" w:afterLines="50" w:line="440" w:lineRule="exact"/>
        <w:ind w:firstLine="236" w:firstLineChars="98"/>
        <w:rPr>
          <w:rFonts w:hint="eastAsia" w:ascii="仿宋" w:hAnsi="仿宋" w:eastAsia="仿宋"/>
          <w:color w:val="auto"/>
          <w:sz w:val="24"/>
          <w:highlight w:val="none"/>
        </w:rPr>
      </w:pPr>
      <w:r>
        <w:rPr>
          <w:rFonts w:hint="eastAsia" w:ascii="仿宋" w:hAnsi="仿宋" w:eastAsia="仿宋"/>
          <w:b/>
          <w:color w:val="auto"/>
          <w:sz w:val="24"/>
          <w:highlight w:val="none"/>
        </w:rPr>
        <w:t>2.2技术得分计算方法如下</w:t>
      </w:r>
      <w:r>
        <w:rPr>
          <w:rFonts w:hint="eastAsia" w:ascii="仿宋" w:hAnsi="仿宋" w:eastAsia="仿宋"/>
          <w:color w:val="auto"/>
          <w:sz w:val="24"/>
          <w:highlight w:val="none"/>
        </w:rPr>
        <w:t xml:space="preserve">： </w:t>
      </w:r>
    </w:p>
    <w:p w14:paraId="7102CE37">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①技术评定分值</w:t>
      </w:r>
      <w:r>
        <w:rPr>
          <w:rFonts w:hint="eastAsia" w:ascii="仿宋" w:hAnsi="仿宋" w:eastAsia="仿宋" w:cs="Times New Roman"/>
          <w:color w:val="auto"/>
          <w:sz w:val="24"/>
          <w:highlight w:val="none"/>
        </w:rPr>
        <w:t>为</w:t>
      </w:r>
      <w:r>
        <w:rPr>
          <w:rFonts w:hint="eastAsia" w:ascii="仿宋" w:hAnsi="仿宋" w:eastAsia="仿宋" w:cs="Times New Roman"/>
          <w:color w:val="auto"/>
          <w:sz w:val="24"/>
          <w:highlight w:val="none"/>
          <w:lang w:val="en-US" w:eastAsia="zh-CN"/>
        </w:rPr>
        <w:t>90分</w:t>
      </w:r>
      <w:r>
        <w:rPr>
          <w:rFonts w:hint="eastAsia" w:ascii="仿宋" w:hAnsi="仿宋" w:eastAsia="仿宋"/>
          <w:color w:val="auto"/>
          <w:sz w:val="24"/>
          <w:highlight w:val="none"/>
        </w:rPr>
        <w:t>。</w:t>
      </w:r>
    </w:p>
    <w:p w14:paraId="7B918DD3">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②评标委员会按评分标准（详见表）中的内容，进行评审打分，合计得出各投标人的技术得分。</w:t>
      </w:r>
    </w:p>
    <w:p w14:paraId="6CB99A44">
      <w:pPr>
        <w:spacing w:line="360" w:lineRule="auto"/>
        <w:ind w:firstLine="240" w:firstLineChars="100"/>
        <w:rPr>
          <w:sz w:val="16"/>
          <w:szCs w:val="16"/>
        </w:rPr>
      </w:pPr>
      <w:r>
        <w:rPr>
          <w:rFonts w:hint="eastAsia" w:ascii="仿宋" w:hAnsi="仿宋" w:eastAsia="仿宋"/>
          <w:color w:val="auto"/>
          <w:sz w:val="24"/>
          <w:highlight w:val="none"/>
        </w:rPr>
        <w:t>③各投标人的技术得分由评委自行评议，技术得分评分的最终得分为所有评委评分的平均值。</w:t>
      </w:r>
    </w:p>
    <w:tbl>
      <w:tblPr>
        <w:tblStyle w:val="2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20"/>
        <w:gridCol w:w="6610"/>
        <w:gridCol w:w="719"/>
      </w:tblGrid>
      <w:tr w14:paraId="2EC3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0E3A1A8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320" w:type="dxa"/>
            <w:noWrap w:val="0"/>
            <w:vAlign w:val="center"/>
          </w:tcPr>
          <w:p w14:paraId="08534F3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评分项目</w:t>
            </w:r>
          </w:p>
        </w:tc>
        <w:tc>
          <w:tcPr>
            <w:tcW w:w="6610" w:type="dxa"/>
            <w:noWrap w:val="0"/>
            <w:vAlign w:val="center"/>
          </w:tcPr>
          <w:p w14:paraId="35B3218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评分标准</w:t>
            </w:r>
          </w:p>
        </w:tc>
        <w:tc>
          <w:tcPr>
            <w:tcW w:w="719" w:type="dxa"/>
            <w:noWrap w:val="0"/>
            <w:vAlign w:val="center"/>
          </w:tcPr>
          <w:p w14:paraId="0C5B551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分值</w:t>
            </w:r>
          </w:p>
        </w:tc>
      </w:tr>
      <w:tr w14:paraId="321D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69" w:type="dxa"/>
            <w:noWrap w:val="0"/>
            <w:vAlign w:val="center"/>
          </w:tcPr>
          <w:p w14:paraId="30BEE02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1320" w:type="dxa"/>
            <w:noWrap w:val="0"/>
            <w:vAlign w:val="center"/>
          </w:tcPr>
          <w:p w14:paraId="76510B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体系认证</w:t>
            </w:r>
          </w:p>
        </w:tc>
        <w:tc>
          <w:tcPr>
            <w:tcW w:w="6610" w:type="dxa"/>
            <w:noWrap w:val="0"/>
            <w:vAlign w:val="center"/>
          </w:tcPr>
          <w:p w14:paraId="5110C6B5">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投标人具有ISO9001质量管理体系认证、ISO14001环境管理体系认证、ISO45001职业健康安全管理体系认证证书，证书认证范围需为养老相关，每提供一项得2分，最高得6分。</w:t>
            </w:r>
          </w:p>
          <w:p w14:paraId="12895610">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auto"/>
                <w:sz w:val="24"/>
                <w:szCs w:val="24"/>
                <w:highlight w:val="none"/>
                <w:lang w:val="en-US" w:eastAsia="zh-CN"/>
              </w:rPr>
              <w:t>注：需</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有效期内的证书</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并</w:t>
            </w:r>
            <w:r>
              <w:rPr>
                <w:rFonts w:hint="eastAsia" w:ascii="仿宋" w:hAnsi="仿宋" w:eastAsia="仿宋" w:cs="仿宋"/>
                <w:b/>
                <w:bCs/>
                <w:color w:val="auto"/>
                <w:sz w:val="24"/>
                <w:szCs w:val="24"/>
                <w:highlight w:val="none"/>
              </w:rPr>
              <w:t>加盖公章编入响应文件中，不提供</w:t>
            </w:r>
            <w:r>
              <w:rPr>
                <w:rFonts w:hint="eastAsia" w:ascii="仿宋" w:hAnsi="仿宋" w:eastAsia="仿宋" w:cs="仿宋"/>
                <w:b/>
                <w:bCs/>
                <w:color w:val="auto"/>
                <w:sz w:val="24"/>
                <w:szCs w:val="24"/>
                <w:highlight w:val="none"/>
                <w:lang w:eastAsia="zh-CN"/>
              </w:rPr>
              <w:t>或不符合要求</w:t>
            </w:r>
            <w:r>
              <w:rPr>
                <w:rFonts w:hint="eastAsia" w:ascii="仿宋" w:hAnsi="仿宋" w:eastAsia="仿宋" w:cs="仿宋"/>
                <w:b/>
                <w:bCs/>
                <w:color w:val="auto"/>
                <w:sz w:val="24"/>
                <w:szCs w:val="24"/>
                <w:highlight w:val="none"/>
              </w:rPr>
              <w:t>不得分</w:t>
            </w:r>
            <w:r>
              <w:rPr>
                <w:rFonts w:hint="eastAsia" w:ascii="仿宋" w:hAnsi="仿宋" w:eastAsia="仿宋" w:cs="仿宋"/>
                <w:b/>
                <w:bCs/>
                <w:color w:val="auto"/>
                <w:sz w:val="24"/>
                <w:szCs w:val="24"/>
                <w:highlight w:val="none"/>
                <w:lang w:eastAsia="zh-CN"/>
              </w:rPr>
              <w:t>。</w:t>
            </w:r>
          </w:p>
        </w:tc>
        <w:tc>
          <w:tcPr>
            <w:tcW w:w="719" w:type="dxa"/>
            <w:noWrap w:val="0"/>
            <w:vAlign w:val="center"/>
          </w:tcPr>
          <w:p w14:paraId="283CD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6</w:t>
            </w:r>
          </w:p>
        </w:tc>
      </w:tr>
      <w:tr w14:paraId="06BD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2F03DDFB">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p>
        </w:tc>
        <w:tc>
          <w:tcPr>
            <w:tcW w:w="1320" w:type="dxa"/>
            <w:noWrap w:val="0"/>
            <w:vAlign w:val="center"/>
          </w:tcPr>
          <w:p w14:paraId="283B0E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项目业绩</w:t>
            </w:r>
          </w:p>
        </w:tc>
        <w:tc>
          <w:tcPr>
            <w:tcW w:w="6610" w:type="dxa"/>
            <w:noWrap w:val="0"/>
            <w:vAlign w:val="center"/>
          </w:tcPr>
          <w:p w14:paraId="24985461">
            <w:pPr>
              <w:keepNext w:val="0"/>
              <w:keepLines w:val="0"/>
              <w:pageBreakBefore w:val="0"/>
              <w:widowControl/>
              <w:suppressLineNumbers w:val="0"/>
              <w:kinsoku/>
              <w:wordWrap/>
              <w:overflowPunct/>
              <w:topLinePunct w:val="0"/>
              <w:autoSpaceDE/>
              <w:autoSpaceDN/>
              <w:bidi w:val="0"/>
              <w:adjustRightInd/>
              <w:snapToGrid/>
              <w:spacing w:line="360" w:lineRule="exact"/>
              <w:ind w:firstLine="240" w:firstLineChars="1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投标人自2021年1月1日以来（以合同签订时间为准）承接过居家养老服务中心或居家养老服务照料中心托管运营服务业绩的，每提供一个业绩的得0.5分，最高得1分。</w:t>
            </w:r>
          </w:p>
          <w:p w14:paraId="707CA084">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（上述评分项相关证明资料原件扫描件加盖公章编入投标文件，未提供不得分。若投标人提供2份及以上合同，合同业主、项目名称均相同又分多个年份签订的，按一个业绩计算）。</w:t>
            </w:r>
          </w:p>
        </w:tc>
        <w:tc>
          <w:tcPr>
            <w:tcW w:w="719" w:type="dxa"/>
            <w:noWrap w:val="0"/>
            <w:vAlign w:val="center"/>
          </w:tcPr>
          <w:p w14:paraId="51D5DB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FF"/>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1</w:t>
            </w:r>
          </w:p>
        </w:tc>
      </w:tr>
      <w:tr w14:paraId="4811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noWrap w:val="0"/>
            <w:vAlign w:val="center"/>
          </w:tcPr>
          <w:p w14:paraId="1FAAC3FE">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320" w:type="dxa"/>
            <w:noWrap w:val="0"/>
            <w:vAlign w:val="center"/>
          </w:tcPr>
          <w:p w14:paraId="3DB8CC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项目负责人</w:t>
            </w:r>
          </w:p>
        </w:tc>
        <w:tc>
          <w:tcPr>
            <w:tcW w:w="6610" w:type="dxa"/>
            <w:noWrap w:val="0"/>
            <w:vAlign w:val="center"/>
          </w:tcPr>
          <w:p w14:paraId="3496D9CC">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1.项目负责人具备社会学相关专业本科及以上学历的得1分。</w:t>
            </w:r>
          </w:p>
          <w:p w14:paraId="6CAB2D6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2.项目负责人持有社工职业资格证书的，初级得0.5分，中级及以上得1分。</w:t>
            </w:r>
          </w:p>
          <w:p w14:paraId="2F641A80">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3.项目负责人持有养老护理员证书的，初级得0.5分，中级及以上得1分。</w:t>
            </w:r>
          </w:p>
          <w:p w14:paraId="6A9B4BC6">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注：1.以上人员需提供毕业证书、职业证书复印件加盖公章编入技术响应文件中，不提供或不符合要求不得分；</w:t>
            </w:r>
          </w:p>
          <w:p w14:paraId="0AF09BC5">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lang w:val="en-US" w:eastAsia="zh-CN"/>
              </w:rPr>
              <w:t>2.以上人员需提供项目负责人投标日期前在投标单位近3个月的社保缴纳证明（8月、9月、10月、11月中任意三个月），加盖公章编入技术响应文件中，不提供不得分。</w:t>
            </w:r>
          </w:p>
        </w:tc>
        <w:tc>
          <w:tcPr>
            <w:tcW w:w="719" w:type="dxa"/>
            <w:noWrap w:val="0"/>
            <w:vAlign w:val="center"/>
          </w:tcPr>
          <w:p w14:paraId="621DA4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3</w:t>
            </w:r>
          </w:p>
        </w:tc>
      </w:tr>
      <w:tr w14:paraId="629E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69" w:type="dxa"/>
            <w:vMerge w:val="restart"/>
            <w:noWrap w:val="0"/>
            <w:vAlign w:val="center"/>
          </w:tcPr>
          <w:p w14:paraId="4553B581">
            <w:pPr>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4</w:t>
            </w:r>
          </w:p>
        </w:tc>
        <w:tc>
          <w:tcPr>
            <w:tcW w:w="1320" w:type="dxa"/>
            <w:vMerge w:val="restart"/>
            <w:noWrap w:val="0"/>
            <w:vAlign w:val="center"/>
          </w:tcPr>
          <w:p w14:paraId="2D4F6442">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团队人员</w:t>
            </w:r>
          </w:p>
        </w:tc>
        <w:tc>
          <w:tcPr>
            <w:tcW w:w="6610" w:type="dxa"/>
            <w:noWrap w:val="0"/>
            <w:vAlign w:val="center"/>
          </w:tcPr>
          <w:p w14:paraId="61C304A2">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070ABB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配备</w:t>
            </w:r>
            <w:r>
              <w:rPr>
                <w:rFonts w:hint="eastAsia" w:ascii="仿宋" w:hAnsi="仿宋" w:eastAsia="仿宋" w:cs="仿宋"/>
                <w:sz w:val="24"/>
                <w:szCs w:val="24"/>
                <w:highlight w:val="none"/>
                <w:lang w:val="en-US" w:eastAsia="zh-CN"/>
              </w:rPr>
              <w:t>执业医师</w:t>
            </w:r>
            <w:r>
              <w:rPr>
                <w:rFonts w:hint="default" w:ascii="仿宋" w:hAnsi="仿宋" w:eastAsia="仿宋" w:cs="仿宋"/>
                <w:sz w:val="24"/>
                <w:szCs w:val="24"/>
                <w:highlight w:val="none"/>
                <w:lang w:val="en-US" w:eastAsia="zh-CN"/>
              </w:rPr>
              <w:t>、康复师、社会工作师（中级及以上）</w:t>
            </w:r>
            <w:r>
              <w:rPr>
                <w:rFonts w:hint="eastAsia" w:ascii="仿宋" w:hAnsi="仿宋" w:eastAsia="仿宋" w:cs="仿宋"/>
                <w:sz w:val="24"/>
                <w:szCs w:val="24"/>
                <w:highlight w:val="none"/>
                <w:lang w:val="en-US" w:eastAsia="zh-CN"/>
              </w:rPr>
              <w:t>、公共</w:t>
            </w:r>
            <w:r>
              <w:rPr>
                <w:rFonts w:hint="default" w:ascii="仿宋" w:hAnsi="仿宋" w:eastAsia="仿宋" w:cs="仿宋"/>
                <w:sz w:val="24"/>
                <w:szCs w:val="24"/>
                <w:highlight w:val="none"/>
                <w:lang w:val="en-US" w:eastAsia="zh-CN"/>
              </w:rPr>
              <w:t>营养师、心理咨询师的每类各得1分，最高得5分。（单人单证认定，不叠加累计）</w:t>
            </w:r>
          </w:p>
          <w:p w14:paraId="197A0C48">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注：1.以上</w:t>
            </w:r>
            <w:r>
              <w:rPr>
                <w:rFonts w:hint="eastAsia" w:ascii="仿宋" w:hAnsi="仿宋" w:eastAsia="仿宋" w:cs="仿宋"/>
                <w:b/>
                <w:bCs/>
                <w:sz w:val="24"/>
                <w:szCs w:val="24"/>
                <w:highlight w:val="none"/>
                <w:lang w:val="en-US" w:eastAsia="zh-CN"/>
              </w:rPr>
              <w:t>人员</w:t>
            </w:r>
            <w:r>
              <w:rPr>
                <w:rFonts w:hint="default" w:ascii="仿宋" w:hAnsi="仿宋" w:eastAsia="仿宋" w:cs="仿宋"/>
                <w:b/>
                <w:bCs/>
                <w:sz w:val="24"/>
                <w:szCs w:val="24"/>
                <w:highlight w:val="none"/>
                <w:lang w:val="en-US" w:eastAsia="zh-CN"/>
              </w:rPr>
              <w:t>需提供</w:t>
            </w:r>
            <w:r>
              <w:rPr>
                <w:rFonts w:hint="eastAsia" w:ascii="仿宋" w:hAnsi="仿宋" w:eastAsia="仿宋" w:cs="仿宋"/>
                <w:b/>
                <w:bCs/>
                <w:sz w:val="24"/>
                <w:szCs w:val="24"/>
                <w:highlight w:val="none"/>
                <w:lang w:val="en-US" w:eastAsia="zh-CN"/>
              </w:rPr>
              <w:t>相关证书复印件</w:t>
            </w:r>
            <w:r>
              <w:rPr>
                <w:rFonts w:hint="default" w:ascii="仿宋" w:hAnsi="仿宋" w:eastAsia="仿宋" w:cs="仿宋"/>
                <w:b/>
                <w:bCs/>
                <w:sz w:val="24"/>
                <w:szCs w:val="24"/>
                <w:highlight w:val="none"/>
                <w:lang w:val="en-US" w:eastAsia="zh-CN"/>
              </w:rPr>
              <w:t>加盖公章编入技术响应文件中，不提供或不符合要求不得分；</w:t>
            </w:r>
          </w:p>
          <w:p w14:paraId="2BBF204A">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2.以上人员需提供能体现人员姓名在投标单位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，加盖公章编入技术响应文件中，不提供或不符合要求不得分。</w:t>
            </w:r>
          </w:p>
        </w:tc>
        <w:tc>
          <w:tcPr>
            <w:tcW w:w="719" w:type="dxa"/>
            <w:noWrap w:val="0"/>
            <w:vAlign w:val="center"/>
          </w:tcPr>
          <w:p w14:paraId="739E4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1F46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69" w:type="dxa"/>
            <w:vMerge w:val="continue"/>
            <w:noWrap w:val="0"/>
            <w:vAlign w:val="center"/>
          </w:tcPr>
          <w:p w14:paraId="5603561D">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0CFEAD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578CABBC">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5BFB6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持护理员证书(不限等级)，每有一人得1分，最高得6分。</w:t>
            </w:r>
          </w:p>
          <w:p w14:paraId="7203D2BE">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注：以上人员需提供证书扫描件，该人员在投标单位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，均加盖公章编入技术响应文件中，不提供或不符合要求不得分。</w:t>
            </w:r>
          </w:p>
        </w:tc>
        <w:tc>
          <w:tcPr>
            <w:tcW w:w="719" w:type="dxa"/>
            <w:noWrap w:val="0"/>
            <w:vAlign w:val="center"/>
          </w:tcPr>
          <w:p w14:paraId="19493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55D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69" w:type="dxa"/>
            <w:noWrap w:val="0"/>
            <w:vAlign w:val="center"/>
          </w:tcPr>
          <w:p w14:paraId="0508E6CD">
            <w:pPr>
              <w:ind w:firstLine="241" w:firstLineChars="100"/>
              <w:jc w:val="both"/>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5</w:t>
            </w:r>
          </w:p>
        </w:tc>
        <w:tc>
          <w:tcPr>
            <w:tcW w:w="1320" w:type="dxa"/>
            <w:noWrap w:val="0"/>
            <w:vAlign w:val="center"/>
          </w:tcPr>
          <w:p w14:paraId="38847B4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岗位职责、内部管理、考核制度</w:t>
            </w:r>
          </w:p>
          <w:p w14:paraId="5A0E9A1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p>
        </w:tc>
        <w:tc>
          <w:tcPr>
            <w:tcW w:w="6610" w:type="dxa"/>
            <w:noWrap w:val="0"/>
            <w:vAlign w:val="center"/>
          </w:tcPr>
          <w:p w14:paraId="5A5DBBE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根据投标人针对本项目实际情况制定岗位职责、</w:t>
            </w:r>
            <w:r>
              <w:rPr>
                <w:rFonts w:hint="default" w:ascii="仿宋" w:hAnsi="仿宋" w:eastAsia="仿宋" w:cs="仿宋"/>
                <w:sz w:val="24"/>
                <w:szCs w:val="24"/>
                <w:highlight w:val="none"/>
                <w:lang w:val="en-US" w:eastAsia="zh-CN"/>
              </w:rPr>
              <w:t>根据投标人机构安全、运营、服务、人员管理和财务等各项规章制度、</w:t>
            </w:r>
            <w:r>
              <w:rPr>
                <w:rFonts w:hint="default" w:ascii="仿宋" w:hAnsi="仿宋" w:eastAsia="仿宋" w:cs="仿宋"/>
                <w:b w:val="0"/>
                <w:bCs w:val="0"/>
                <w:sz w:val="24"/>
                <w:szCs w:val="24"/>
                <w:highlight w:val="none"/>
                <w:lang w:val="en-US" w:eastAsia="zh-CN"/>
              </w:rPr>
              <w:t>机制</w:t>
            </w:r>
            <w:r>
              <w:rPr>
                <w:rFonts w:hint="default" w:ascii="仿宋" w:hAnsi="仿宋" w:eastAsia="仿宋" w:cs="仿宋"/>
                <w:sz w:val="24"/>
                <w:szCs w:val="24"/>
                <w:highlight w:val="none"/>
                <w:lang w:val="en-US" w:eastAsia="zh-CN"/>
              </w:rPr>
              <w:t>是否</w:t>
            </w:r>
            <w:r>
              <w:rPr>
                <w:rFonts w:hint="eastAsia" w:ascii="仿宋" w:hAnsi="仿宋" w:eastAsia="仿宋" w:cs="仿宋"/>
                <w:sz w:val="24"/>
                <w:szCs w:val="24"/>
                <w:highlight w:val="none"/>
                <w:lang w:val="en-US" w:eastAsia="zh-CN"/>
              </w:rPr>
              <w:t>科学、合理、完整及可行性、可操作性、针对性等进行评分，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17B45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5CA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69" w:type="dxa"/>
            <w:noWrap w:val="0"/>
            <w:vAlign w:val="center"/>
          </w:tcPr>
          <w:p w14:paraId="5D73CCDE">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6</w:t>
            </w:r>
          </w:p>
        </w:tc>
        <w:tc>
          <w:tcPr>
            <w:tcW w:w="1320" w:type="dxa"/>
            <w:noWrap w:val="0"/>
            <w:vAlign w:val="center"/>
          </w:tcPr>
          <w:p w14:paraId="514B131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重大活动、突发事件应急预案</w:t>
            </w:r>
          </w:p>
        </w:tc>
        <w:tc>
          <w:tcPr>
            <w:tcW w:w="6610" w:type="dxa"/>
            <w:noWrap w:val="0"/>
            <w:vAlign w:val="center"/>
          </w:tcPr>
          <w:p w14:paraId="7D27F66B">
            <w:pPr>
              <w:keepNext w:val="0"/>
              <w:keepLines w:val="0"/>
              <w:pageBreakBefore w:val="0"/>
              <w:widowControl/>
              <w:suppressLineNumbers w:val="0"/>
              <w:kinsoku/>
              <w:wordWrap/>
              <w:overflowPunct/>
              <w:topLinePunct w:val="0"/>
              <w:bidi w:val="0"/>
              <w:spacing w:line="24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w:t>
            </w:r>
            <w:r>
              <w:rPr>
                <w:rFonts w:hint="default" w:ascii="仿宋" w:hAnsi="仿宋" w:eastAsia="仿宋" w:cs="仿宋"/>
                <w:sz w:val="24"/>
                <w:szCs w:val="24"/>
                <w:highlight w:val="none"/>
                <w:lang w:val="en-US" w:eastAsia="zh-CN"/>
              </w:rPr>
              <w:t>针对服务过程中可能遇到的突发事件（如老人跌倒、噎食、突发疾病、自然灾害、突发公共卫生事件等情况）制定应急预案，是否具备医疗保障能力(医疗机构合作)和安全保障能力，针对异常情况的处理方案</w:t>
            </w:r>
            <w:r>
              <w:rPr>
                <w:rFonts w:hint="eastAsia" w:ascii="仿宋" w:hAnsi="仿宋" w:eastAsia="仿宋" w:cs="仿宋"/>
                <w:sz w:val="24"/>
                <w:szCs w:val="24"/>
                <w:highlight w:val="none"/>
                <w:lang w:val="en-US" w:eastAsia="zh-CN"/>
              </w:rPr>
              <w:t>是否科学、合理、完整及可行性、针对性进行评分，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00093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0F39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restart"/>
            <w:noWrap w:val="0"/>
            <w:vAlign w:val="center"/>
          </w:tcPr>
          <w:p w14:paraId="0D22DB8C">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7</w:t>
            </w:r>
          </w:p>
        </w:tc>
        <w:tc>
          <w:tcPr>
            <w:tcW w:w="1320" w:type="dxa"/>
            <w:vMerge w:val="restart"/>
            <w:noWrap w:val="0"/>
            <w:vAlign w:val="center"/>
          </w:tcPr>
          <w:p w14:paraId="04C0395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项目实施方案</w:t>
            </w:r>
          </w:p>
          <w:p w14:paraId="17655D3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6AD96B9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投标人对于本项目实施的总体构想是否完善、合理、清晰， 各阶段实施进度和预期成效是否科学进行综合打分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15AF9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491F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noWrap w:val="0"/>
            <w:vAlign w:val="center"/>
          </w:tcPr>
          <w:p w14:paraId="25498A1A">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D5A977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33D523EE">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老人的生活环境现状、存在的问题和项目的重点、难点进行调查分析，根据方案内容及对</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老人的生活环境现状情况进行综合打分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2C893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7DA2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69" w:type="dxa"/>
            <w:vMerge w:val="continue"/>
            <w:noWrap w:val="0"/>
            <w:vAlign w:val="center"/>
          </w:tcPr>
          <w:p w14:paraId="515DA537">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4F0ED6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486CDC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根据投标人对于本项目实施的组织架构是否完善、合理、清 晰进行综合打分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31228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6D28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9" w:type="dxa"/>
            <w:vMerge w:val="continue"/>
            <w:noWrap w:val="0"/>
            <w:vAlign w:val="center"/>
          </w:tcPr>
          <w:p w14:paraId="4861D248">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C19420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73110CE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根据投标人针对本项目服务流程设计方案是否合理规范（包括服务清单、服务过程跟踪、服务质量反馈、服务流程后续 跟踪有无具体措施）进行综合打分，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0C144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561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Merge w:val="continue"/>
            <w:noWrap w:val="0"/>
            <w:vAlign w:val="center"/>
          </w:tcPr>
          <w:p w14:paraId="2A25EE2F">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6F8159F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2F9D816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根据投标人是否了解项目实施地区情况，具备社区基础和群众基础，进度安排是否能够保证完成标的要求，子项目（活动）设计内容是否务实、可操作进行综合打分，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3825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21B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9" w:type="dxa"/>
            <w:vMerge w:val="continue"/>
            <w:noWrap w:val="0"/>
            <w:vAlign w:val="center"/>
          </w:tcPr>
          <w:p w14:paraId="32BCE170">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72B31E8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3AE2AB0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根据投标人对本项目成效可衡量，可量化、具体的指标（服务进度预 估完成数据和服务完成后所需的各类调查表格）根据各评估指标、针对所开展的项目所需指定、以可衡量，可量化，数据采集有针对性为标准，进行综合评分：0-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21D67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3189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9" w:type="dxa"/>
            <w:noWrap w:val="0"/>
            <w:vAlign w:val="center"/>
          </w:tcPr>
          <w:p w14:paraId="5E333417">
            <w:pPr>
              <w:keepNext w:val="0"/>
              <w:keepLines w:val="0"/>
              <w:widowControl/>
              <w:numPr>
                <w:ilvl w:val="0"/>
                <w:numId w:val="0"/>
              </w:numPr>
              <w:suppressLineNumbers w:val="0"/>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default" w:ascii="仿宋" w:hAnsi="仿宋" w:eastAsia="仿宋" w:cs="仿宋"/>
                <w:b/>
                <w:bCs/>
                <w:color w:val="000000"/>
                <w:sz w:val="24"/>
                <w:szCs w:val="24"/>
                <w:highlight w:val="none"/>
                <w:lang w:val="en-US" w:eastAsia="zh-CN"/>
              </w:rPr>
              <w:t>8</w:t>
            </w:r>
          </w:p>
        </w:tc>
        <w:tc>
          <w:tcPr>
            <w:tcW w:w="1320" w:type="dxa"/>
            <w:noWrap w:val="0"/>
            <w:vAlign w:val="center"/>
          </w:tcPr>
          <w:p w14:paraId="6F1E31E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技术支</w:t>
            </w:r>
          </w:p>
          <w:p w14:paraId="1086FBD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撑方案</w:t>
            </w:r>
          </w:p>
        </w:tc>
        <w:tc>
          <w:tcPr>
            <w:tcW w:w="6610" w:type="dxa"/>
            <w:noWrap w:val="0"/>
            <w:vAlign w:val="center"/>
          </w:tcPr>
          <w:p w14:paraId="29E5923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投标人是否具有自主运营平台含线上线下协调服务等，专业管理工具、服务平台及 APP 等技术支撑进行综合打分，0-6分。</w:t>
            </w:r>
          </w:p>
        </w:tc>
        <w:tc>
          <w:tcPr>
            <w:tcW w:w="719" w:type="dxa"/>
            <w:noWrap w:val="0"/>
            <w:vAlign w:val="center"/>
          </w:tcPr>
          <w:p w14:paraId="3B51308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F45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61110802">
            <w:pPr>
              <w:jc w:val="center"/>
              <w:rPr>
                <w:rFonts w:hint="default" w:ascii="仿宋" w:hAnsi="仿宋" w:eastAsia="仿宋" w:cs="仿宋"/>
                <w:b/>
                <w:bCs/>
                <w:i w:val="0"/>
                <w:iCs w:val="0"/>
                <w:color w:val="000000"/>
                <w:kern w:val="2"/>
                <w:sz w:val="24"/>
                <w:szCs w:val="24"/>
                <w:highlight w:val="none"/>
                <w:u w:val="none"/>
                <w:lang w:val="en-US" w:eastAsia="zh-CN" w:bidi="ar-SA"/>
              </w:rPr>
            </w:pPr>
            <w:r>
              <w:rPr>
                <w:rFonts w:hint="default" w:ascii="仿宋" w:hAnsi="仿宋" w:eastAsia="仿宋" w:cs="仿宋"/>
                <w:b/>
                <w:bCs/>
                <w:i w:val="0"/>
                <w:iCs w:val="0"/>
                <w:color w:val="000000"/>
                <w:kern w:val="2"/>
                <w:sz w:val="24"/>
                <w:szCs w:val="24"/>
                <w:highlight w:val="none"/>
                <w:u w:val="none"/>
                <w:lang w:val="en-US" w:eastAsia="zh-CN" w:bidi="ar-SA"/>
              </w:rPr>
              <w:t>9</w:t>
            </w:r>
          </w:p>
        </w:tc>
        <w:tc>
          <w:tcPr>
            <w:tcW w:w="1320" w:type="dxa"/>
            <w:noWrap w:val="0"/>
            <w:vAlign w:val="center"/>
          </w:tcPr>
          <w:p w14:paraId="7E86DFA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eastAsia="zh-CN"/>
              </w:rPr>
              <w:t>档案管理</w:t>
            </w:r>
          </w:p>
        </w:tc>
        <w:tc>
          <w:tcPr>
            <w:tcW w:w="6610" w:type="dxa"/>
            <w:noWrap w:val="0"/>
            <w:vAlign w:val="center"/>
          </w:tcPr>
          <w:p w14:paraId="3FFE8DA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根据投标人提供的档案管理制度（提供针对本项目的基本档案目录、相关常规性表格样表等，如健康档案、签到表、志愿者服务记录表、实物领用清单、项目决算表、小结总结等）由评委进行综合评议。0-6分。</w:t>
            </w:r>
          </w:p>
        </w:tc>
        <w:tc>
          <w:tcPr>
            <w:tcW w:w="719" w:type="dxa"/>
            <w:noWrap w:val="0"/>
            <w:vAlign w:val="center"/>
          </w:tcPr>
          <w:p w14:paraId="27A6D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3B09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9" w:type="dxa"/>
            <w:noWrap w:val="0"/>
            <w:vAlign w:val="center"/>
          </w:tcPr>
          <w:p w14:paraId="2F63D7DB">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10</w:t>
            </w:r>
          </w:p>
        </w:tc>
        <w:tc>
          <w:tcPr>
            <w:tcW w:w="1320" w:type="dxa"/>
            <w:noWrap w:val="0"/>
            <w:vAlign w:val="center"/>
          </w:tcPr>
          <w:p w14:paraId="621AEE6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售后服</w:t>
            </w:r>
          </w:p>
          <w:p w14:paraId="133BCF7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color w:val="000000"/>
                <w:sz w:val="24"/>
                <w:szCs w:val="24"/>
                <w:highlight w:val="none"/>
                <w:lang w:val="en-US" w:eastAsia="zh-CN"/>
              </w:rPr>
              <w:t>务方案</w:t>
            </w:r>
          </w:p>
        </w:tc>
        <w:tc>
          <w:tcPr>
            <w:tcW w:w="6610" w:type="dxa"/>
            <w:noWrap w:val="0"/>
            <w:vAlign w:val="center"/>
          </w:tcPr>
          <w:p w14:paraId="23D89D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根据投标人承诺的技术培训、售后服务响应时间、服务承诺、 售后服务网点等情况由评标委员会综合比较后进行综合打分，0-6分。</w:t>
            </w:r>
          </w:p>
        </w:tc>
        <w:tc>
          <w:tcPr>
            <w:tcW w:w="719" w:type="dxa"/>
            <w:noWrap w:val="0"/>
            <w:vAlign w:val="center"/>
          </w:tcPr>
          <w:p w14:paraId="3810D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466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59B12755">
            <w:pPr>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1</w:t>
            </w:r>
            <w:r>
              <w:rPr>
                <w:rFonts w:hint="default" w:ascii="仿宋" w:hAnsi="仿宋" w:eastAsia="仿宋" w:cs="仿宋"/>
                <w:b/>
                <w:bCs/>
                <w:i w:val="0"/>
                <w:iCs w:val="0"/>
                <w:color w:val="000000"/>
                <w:sz w:val="24"/>
                <w:szCs w:val="24"/>
                <w:highlight w:val="none"/>
                <w:u w:val="none"/>
                <w:lang w:val="en-US" w:eastAsia="zh-CN"/>
              </w:rPr>
              <w:t>1</w:t>
            </w:r>
          </w:p>
        </w:tc>
        <w:tc>
          <w:tcPr>
            <w:tcW w:w="1320" w:type="dxa"/>
            <w:noWrap w:val="0"/>
            <w:vAlign w:val="center"/>
          </w:tcPr>
          <w:p w14:paraId="5687E9CC">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其它特色增值服务方案</w:t>
            </w:r>
          </w:p>
        </w:tc>
        <w:tc>
          <w:tcPr>
            <w:tcW w:w="6610" w:type="dxa"/>
            <w:noWrap w:val="0"/>
            <w:vAlign w:val="center"/>
          </w:tcPr>
          <w:p w14:paraId="47B1E0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投标人根据养老服务中心、及居家养老服务照料中心不同的需求及特点、服务团队的特色，提供其他个性化、专业化和优化服务内容，根据服务内容的特色、亮点进行综合评议。0-4分。</w:t>
            </w:r>
          </w:p>
        </w:tc>
        <w:tc>
          <w:tcPr>
            <w:tcW w:w="719" w:type="dxa"/>
            <w:noWrap w:val="0"/>
            <w:vAlign w:val="center"/>
          </w:tcPr>
          <w:p w14:paraId="216BE2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w:t>
            </w:r>
          </w:p>
        </w:tc>
      </w:tr>
    </w:tbl>
    <w:p w14:paraId="5BD992FB">
      <w:pPr>
        <w:spacing w:after="120" w:afterLines="50" w:line="370" w:lineRule="exact"/>
        <w:ind w:firstLine="120" w:firstLineChars="50"/>
        <w:rPr>
          <w:rFonts w:hint="eastAsia" w:ascii="仿宋" w:hAnsi="仿宋" w:eastAsia="仿宋"/>
          <w:b/>
          <w:color w:val="auto"/>
          <w:sz w:val="24"/>
          <w:highlight w:val="none"/>
        </w:rPr>
      </w:pPr>
      <w:r>
        <w:rPr>
          <w:rFonts w:hint="eastAsia" w:ascii="仿宋" w:hAnsi="仿宋" w:eastAsia="仿宋"/>
          <w:b/>
          <w:color w:val="auto"/>
          <w:sz w:val="24"/>
          <w:highlight w:val="none"/>
        </w:rPr>
        <w:t>3、报价文件评审</w:t>
      </w:r>
    </w:p>
    <w:p w14:paraId="6CB2A2F3">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评标委员会对报价文件进行评审，如报价文件出现下列情形的按无效报价处理，该报价得分为零分，不予推荐为中标候选供应商。</w:t>
      </w:r>
    </w:p>
    <w:p w14:paraId="6A28C8F7">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A、投标函、报价表内容填写不完整的；B、服务期限等不符合招标文件要求的。</w:t>
      </w:r>
    </w:p>
    <w:p w14:paraId="7D8F9E40">
      <w:pPr>
        <w:spacing w:after="120" w:afterLines="50" w:line="370" w:lineRule="exact"/>
        <w:ind w:firstLine="236" w:firstLineChars="98"/>
        <w:rPr>
          <w:rFonts w:hint="eastAsia" w:ascii="仿宋" w:hAnsi="仿宋" w:eastAsia="仿宋"/>
          <w:b/>
          <w:color w:val="auto"/>
          <w:sz w:val="24"/>
          <w:highlight w:val="none"/>
        </w:rPr>
      </w:pPr>
      <w:r>
        <w:rPr>
          <w:rFonts w:hint="eastAsia" w:ascii="仿宋" w:hAnsi="仿宋" w:eastAsia="仿宋"/>
          <w:b/>
          <w:color w:val="auto"/>
          <w:sz w:val="24"/>
          <w:highlight w:val="none"/>
        </w:rPr>
        <w:t xml:space="preserve">3.1报价得分计算方法如下： </w:t>
      </w:r>
    </w:p>
    <w:p w14:paraId="57B4AA74">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①价格评定分值为</w:t>
      </w:r>
      <w:r>
        <w:rPr>
          <w:rFonts w:hint="eastAsia" w:ascii="仿宋" w:hAnsi="仿宋" w:eastAsia="仿宋"/>
          <w:color w:val="auto"/>
          <w:sz w:val="24"/>
          <w:highlight w:val="none"/>
          <w:lang w:val="en-US" w:eastAsia="zh-CN"/>
        </w:rPr>
        <w:t>10分</w:t>
      </w:r>
      <w:r>
        <w:rPr>
          <w:rFonts w:hint="eastAsia" w:ascii="仿宋" w:hAnsi="仿宋" w:eastAsia="仿宋"/>
          <w:color w:val="auto"/>
          <w:sz w:val="24"/>
          <w:highlight w:val="none"/>
        </w:rPr>
        <w:t>。</w:t>
      </w:r>
    </w:p>
    <w:p w14:paraId="123F6E0C">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②评标基准价的确定：</w:t>
      </w:r>
    </w:p>
    <w:p w14:paraId="75F63A2C">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29463887">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B、价格分统一采用低价优先法计算,即满足招标文件要求且投标价格最低的有效投标报价为评标基准价,其价格分为满分。投标人的价格分按照下列公式计算:</w:t>
      </w:r>
    </w:p>
    <w:p w14:paraId="0B746AC4">
      <w:pPr>
        <w:widowControl/>
        <w:spacing w:before="120" w:beforeLines="50" w:after="120" w:afterLines="50" w:line="370" w:lineRule="exact"/>
        <w:ind w:firstLine="241" w:firstLineChars="100"/>
        <w:jc w:val="left"/>
        <w:rPr>
          <w:rFonts w:hint="eastAsia" w:ascii="仿宋" w:hAnsi="仿宋" w:eastAsia="仿宋"/>
          <w:b/>
          <w:color w:val="auto"/>
          <w:sz w:val="24"/>
          <w:highlight w:val="none"/>
        </w:rPr>
      </w:pPr>
      <w:r>
        <w:rPr>
          <w:rFonts w:hint="eastAsia" w:ascii="仿宋" w:hAnsi="仿宋" w:eastAsia="仿宋"/>
          <w:b/>
          <w:color w:val="auto"/>
          <w:sz w:val="24"/>
          <w:highlight w:val="none"/>
        </w:rPr>
        <w:t>报价得分=(评标基准价/投标报价)×</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%×100</w:t>
      </w:r>
    </w:p>
    <w:p w14:paraId="3C89E6A2">
      <w:pPr>
        <w:widowControl/>
        <w:spacing w:before="120" w:beforeLines="50" w:after="120"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lang w:val="zh-CN"/>
        </w:rPr>
        <w:t>③评标委员会评</w:t>
      </w:r>
      <w:r>
        <w:rPr>
          <w:rFonts w:hint="eastAsia" w:ascii="仿宋" w:hAnsi="仿宋" w:eastAsia="仿宋"/>
          <w:color w:val="auto"/>
          <w:sz w:val="24"/>
          <w:highlight w:val="none"/>
        </w:rPr>
        <w:t>审复核过程中发现存在投标人自身原因引起的计算或结转差错、笔误，每发现一处报价得分扣0.3分。如因一处差错引起的连锁差错，只按一处差错扣分。</w:t>
      </w:r>
    </w:p>
    <w:p w14:paraId="2889FE48">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4、评委对各部分得分汇总,得出本项目各投标人的最终得分：</w:t>
      </w:r>
    </w:p>
    <w:p w14:paraId="27A9B6D9">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投标人的总得分=技术得分+报价得分</w:t>
      </w:r>
    </w:p>
    <w:p w14:paraId="6B536F81">
      <w:pPr>
        <w:spacing w:after="120" w:afterLines="50"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5、中标候选供应商的确定：</w:t>
      </w:r>
    </w:p>
    <w:p w14:paraId="57A3D40A">
      <w:pPr>
        <w:spacing w:line="370" w:lineRule="exact"/>
        <w:ind w:firstLine="477" w:firstLineChars="198"/>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w:t>
      </w:r>
      <w:r>
        <w:rPr>
          <w:rFonts w:hint="eastAsia" w:ascii="仿宋" w:hAnsi="仿宋" w:eastAsia="仿宋"/>
          <w:b/>
          <w:color w:val="auto"/>
          <w:sz w:val="24"/>
          <w:highlight w:val="none"/>
          <w:lang w:val="en-US" w:eastAsia="zh-CN"/>
        </w:rPr>
        <w:t>取商务技术得分最高为中标候选供应商；</w:t>
      </w:r>
      <w:r>
        <w:rPr>
          <w:rFonts w:hint="eastAsia" w:ascii="仿宋" w:hAnsi="仿宋" w:eastAsia="仿宋"/>
          <w:b/>
          <w:color w:val="auto"/>
          <w:sz w:val="24"/>
          <w:highlight w:val="none"/>
        </w:rPr>
        <w:t>总得分</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和商务技术得分相同的，则抽签确定。</w:t>
      </w:r>
    </w:p>
    <w:p w14:paraId="284B2C6E">
      <w:pPr>
        <w:spacing w:line="520" w:lineRule="exact"/>
        <w:jc w:val="center"/>
        <w:outlineLvl w:val="0"/>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bookmarkStart w:id="24" w:name="_Toc18532"/>
      <w:r>
        <w:rPr>
          <w:rFonts w:hint="eastAsia" w:ascii="仿宋" w:hAnsi="仿宋" w:eastAsia="仿宋"/>
          <w:b/>
          <w:color w:val="auto"/>
          <w:sz w:val="36"/>
          <w:szCs w:val="36"/>
          <w:highlight w:val="none"/>
        </w:rPr>
        <w:t>第六章  投标文件格式</w:t>
      </w:r>
      <w:bookmarkEnd w:id="24"/>
    </w:p>
    <w:p w14:paraId="63709FBA">
      <w:pPr>
        <w:pStyle w:val="19"/>
        <w:spacing w:line="360" w:lineRule="auto"/>
        <w:rPr>
          <w:rFonts w:hint="eastAsia" w:ascii="仿宋_GB2312" w:eastAsia="仿宋_GB2312"/>
          <w:bCs/>
          <w:color w:val="auto"/>
          <w:sz w:val="21"/>
          <w:szCs w:val="21"/>
          <w:highlight w:val="none"/>
        </w:rPr>
      </w:pPr>
      <w:r>
        <w:rPr>
          <w:rFonts w:hint="eastAsia" w:ascii="仿宋_GB2312" w:eastAsia="仿宋_GB2312"/>
          <w:bCs/>
          <w:color w:val="auto"/>
          <w:sz w:val="21"/>
          <w:szCs w:val="21"/>
          <w:highlight w:val="none"/>
        </w:rPr>
        <w:t>附件</w:t>
      </w:r>
      <w:r>
        <w:rPr>
          <w:rFonts w:hint="eastAsia" w:ascii="仿宋_GB2312" w:eastAsia="仿宋_GB2312"/>
          <w:bCs/>
          <w:color w:val="auto"/>
          <w:sz w:val="21"/>
          <w:szCs w:val="21"/>
          <w:highlight w:val="none"/>
          <w:lang w:val="en-US" w:eastAsia="zh-CN"/>
        </w:rPr>
        <w:t>一</w:t>
      </w:r>
      <w:r>
        <w:rPr>
          <w:rFonts w:hint="eastAsia" w:ascii="仿宋_GB2312" w:eastAsia="仿宋_GB2312"/>
          <w:bCs/>
          <w:color w:val="auto"/>
          <w:sz w:val="21"/>
          <w:szCs w:val="21"/>
          <w:highlight w:val="none"/>
        </w:rPr>
        <w:t>：</w:t>
      </w:r>
    </w:p>
    <w:p w14:paraId="25777A5E">
      <w:pPr>
        <w:spacing w:before="156" w:beforeLines="50" w:after="156" w:afterLines="50" w:line="640" w:lineRule="exact"/>
        <w:jc w:val="center"/>
        <w:rPr>
          <w:rFonts w:hint="default" w:ascii="仿宋" w:hAnsi="仿宋" w:eastAsia="仿宋_GB2312"/>
          <w:color w:val="auto"/>
          <w:sz w:val="40"/>
          <w:szCs w:val="40"/>
          <w:highlight w:val="none"/>
          <w:lang w:val="en-US" w:eastAsia="zh-CN"/>
        </w:rPr>
      </w:pPr>
      <w:r>
        <w:rPr>
          <w:rFonts w:hint="eastAsia" w:ascii="仿宋" w:hAnsi="仿宋" w:eastAsia="仿宋"/>
          <w:color w:val="auto"/>
          <w:sz w:val="40"/>
          <w:szCs w:val="40"/>
          <w:highlight w:val="none"/>
          <w:lang w:val="en-US" w:eastAsia="zh-CN"/>
        </w:rPr>
        <w:t>2025～2026 年度天台县泳溪乡居家养老服务中心、居家养老服务照料中心托管运营服务项目</w:t>
      </w:r>
    </w:p>
    <w:p w14:paraId="3B6A9844">
      <w:pPr>
        <w:spacing w:before="156" w:beforeLines="50" w:after="156" w:afterLines="50" w:line="640" w:lineRule="exact"/>
        <w:ind w:firstLine="2880" w:firstLineChars="800"/>
        <w:rPr>
          <w:rFonts w:ascii="仿宋" w:hAnsi="仿宋" w:eastAsia="仿宋"/>
          <w:color w:val="auto"/>
          <w:sz w:val="36"/>
          <w:szCs w:val="36"/>
          <w:highlight w:val="none"/>
        </w:rPr>
      </w:pPr>
      <w:r>
        <w:rPr>
          <w:rFonts w:hint="eastAsia" w:ascii="仿宋" w:hAnsi="仿宋" w:eastAsia="仿宋"/>
          <w:color w:val="auto"/>
          <w:sz w:val="36"/>
          <w:szCs w:val="36"/>
          <w:highlight w:val="none"/>
          <w:lang w:val="en-US" w:eastAsia="zh-CN"/>
        </w:rPr>
        <w:t>GTCG-2024-1206</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p>
    <w:p w14:paraId="5B86B10A">
      <w:pPr>
        <w:spacing w:before="156" w:beforeLines="50" w:after="156" w:afterLines="50" w:line="640" w:lineRule="exact"/>
        <w:ind w:firstLine="2880" w:firstLineChars="800"/>
        <w:rPr>
          <w:rFonts w:hint="eastAsia" w:ascii="仿宋" w:hAnsi="仿宋" w:eastAsia="仿宋"/>
          <w:color w:val="auto"/>
          <w:sz w:val="36"/>
          <w:szCs w:val="36"/>
          <w:highlight w:val="none"/>
        </w:rPr>
      </w:pPr>
      <w:r>
        <w:rPr>
          <w:rFonts w:hint="eastAsia" w:ascii="仿宋" w:hAnsi="仿宋" w:eastAsia="仿宋"/>
          <w:color w:val="auto"/>
          <w:sz w:val="36"/>
          <w:szCs w:val="36"/>
          <w:highlight w:val="none"/>
        </w:rPr>
        <w:t xml:space="preserve"> </w:t>
      </w:r>
    </w:p>
    <w:p w14:paraId="441BA03C">
      <w:pPr>
        <w:spacing w:line="900" w:lineRule="exact"/>
        <w:jc w:val="center"/>
        <w:rPr>
          <w:rFonts w:hint="eastAsia" w:ascii="仿宋" w:hAnsi="仿宋" w:eastAsia="仿宋"/>
          <w:color w:val="auto"/>
          <w:sz w:val="84"/>
          <w:highlight w:val="none"/>
        </w:rPr>
      </w:pPr>
    </w:p>
    <w:p w14:paraId="6C96FF8D">
      <w:pPr>
        <w:spacing w:line="900" w:lineRule="exact"/>
        <w:jc w:val="center"/>
        <w:outlineLvl w:val="0"/>
        <w:rPr>
          <w:rFonts w:ascii="仿宋" w:hAnsi="仿宋" w:eastAsia="仿宋"/>
          <w:color w:val="auto"/>
          <w:sz w:val="84"/>
          <w:highlight w:val="none"/>
        </w:rPr>
      </w:pPr>
      <w:bookmarkStart w:id="25" w:name="_Toc4822"/>
      <w:r>
        <w:rPr>
          <w:rFonts w:hint="eastAsia" w:ascii="仿宋" w:hAnsi="仿宋" w:eastAsia="仿宋"/>
          <w:color w:val="auto"/>
          <w:sz w:val="84"/>
          <w:highlight w:val="none"/>
        </w:rPr>
        <w:t>资</w:t>
      </w:r>
      <w:bookmarkEnd w:id="25"/>
    </w:p>
    <w:p w14:paraId="5B1C9A6F">
      <w:pPr>
        <w:spacing w:line="900" w:lineRule="exact"/>
        <w:jc w:val="center"/>
        <w:outlineLvl w:val="0"/>
        <w:rPr>
          <w:rFonts w:ascii="仿宋" w:hAnsi="仿宋" w:eastAsia="仿宋"/>
          <w:color w:val="auto"/>
          <w:sz w:val="84"/>
          <w:highlight w:val="none"/>
        </w:rPr>
      </w:pPr>
      <w:bookmarkStart w:id="26" w:name="_Toc26187"/>
      <w:r>
        <w:rPr>
          <w:rFonts w:hint="eastAsia" w:ascii="仿宋" w:hAnsi="仿宋" w:eastAsia="仿宋"/>
          <w:color w:val="auto"/>
          <w:sz w:val="84"/>
          <w:highlight w:val="none"/>
        </w:rPr>
        <w:t>格</w:t>
      </w:r>
      <w:bookmarkEnd w:id="26"/>
    </w:p>
    <w:p w14:paraId="07445BE9">
      <w:pPr>
        <w:spacing w:line="900" w:lineRule="exact"/>
        <w:jc w:val="center"/>
        <w:outlineLvl w:val="0"/>
        <w:rPr>
          <w:rFonts w:ascii="仿宋" w:hAnsi="仿宋" w:eastAsia="仿宋"/>
          <w:color w:val="auto"/>
          <w:sz w:val="84"/>
          <w:highlight w:val="none"/>
        </w:rPr>
      </w:pPr>
      <w:bookmarkStart w:id="27" w:name="_Toc28287"/>
      <w:r>
        <w:rPr>
          <w:rFonts w:hint="eastAsia" w:ascii="仿宋" w:hAnsi="仿宋" w:eastAsia="仿宋"/>
          <w:color w:val="auto"/>
          <w:sz w:val="84"/>
          <w:highlight w:val="none"/>
        </w:rPr>
        <w:t>文</w:t>
      </w:r>
      <w:bookmarkEnd w:id="27"/>
    </w:p>
    <w:p w14:paraId="7750A272">
      <w:pPr>
        <w:spacing w:line="900" w:lineRule="exact"/>
        <w:jc w:val="center"/>
        <w:outlineLvl w:val="0"/>
        <w:rPr>
          <w:rFonts w:ascii="仿宋" w:hAnsi="仿宋" w:eastAsia="仿宋"/>
          <w:color w:val="auto"/>
          <w:sz w:val="84"/>
          <w:highlight w:val="none"/>
        </w:rPr>
      </w:pPr>
      <w:bookmarkStart w:id="28" w:name="_Toc15708"/>
      <w:r>
        <w:rPr>
          <w:rFonts w:hint="eastAsia" w:ascii="仿宋" w:hAnsi="仿宋" w:eastAsia="仿宋"/>
          <w:color w:val="auto"/>
          <w:sz w:val="84"/>
          <w:highlight w:val="none"/>
        </w:rPr>
        <w:t>件</w:t>
      </w:r>
      <w:bookmarkEnd w:id="28"/>
    </w:p>
    <w:p w14:paraId="0A528719">
      <w:pPr>
        <w:spacing w:line="900" w:lineRule="exact"/>
        <w:ind w:firstLine="2400" w:firstLineChars="750"/>
        <w:rPr>
          <w:rFonts w:hint="eastAsia" w:ascii="仿宋" w:hAnsi="仿宋" w:eastAsia="仿宋"/>
          <w:color w:val="auto"/>
          <w:sz w:val="32"/>
          <w:highlight w:val="none"/>
        </w:rPr>
      </w:pPr>
    </w:p>
    <w:p w14:paraId="556FBF6A">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1FC54C93">
      <w:pPr>
        <w:spacing w:after="156" w:afterLines="50" w:line="900" w:lineRule="exact"/>
        <w:ind w:firstLine="3600" w:firstLineChars="1000"/>
        <w:rPr>
          <w:rFonts w:ascii="仿宋" w:hAnsi="仿宋" w:eastAsia="仿宋"/>
          <w:color w:val="auto"/>
          <w:sz w:val="28"/>
          <w:szCs w:val="28"/>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235AD75C"/>
    <w:p w14:paraId="38296E88"/>
    <w:p w14:paraId="5B29B827">
      <w:pPr>
        <w:spacing w:line="360" w:lineRule="auto"/>
        <w:rPr>
          <w:rFonts w:hint="eastAsia" w:ascii="仿宋" w:hAnsi="仿宋" w:eastAsia="仿宋"/>
          <w:bCs/>
          <w:color w:val="auto"/>
          <w:highlight w:val="none"/>
        </w:rPr>
      </w:pPr>
    </w:p>
    <w:p w14:paraId="3C69D3F9">
      <w:pPr>
        <w:pStyle w:val="2"/>
        <w:rPr>
          <w:rFonts w:hint="eastAsia"/>
        </w:rPr>
      </w:pPr>
    </w:p>
    <w:p w14:paraId="609B79CD">
      <w:pPr>
        <w:rPr>
          <w:rFonts w:hint="eastAsia"/>
        </w:rPr>
      </w:pPr>
    </w:p>
    <w:p w14:paraId="59D7E12B">
      <w:pPr>
        <w:pStyle w:val="2"/>
        <w:rPr>
          <w:rFonts w:hint="eastAsia"/>
        </w:rPr>
      </w:pPr>
    </w:p>
    <w:p w14:paraId="1178E7B1">
      <w:pPr>
        <w:spacing w:line="360" w:lineRule="auto"/>
        <w:rPr>
          <w:rFonts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二</w:t>
      </w:r>
      <w:r>
        <w:rPr>
          <w:rFonts w:hint="eastAsia" w:ascii="仿宋" w:hAnsi="仿宋" w:eastAsia="仿宋"/>
          <w:bCs/>
          <w:color w:val="auto"/>
          <w:highlight w:val="none"/>
        </w:rPr>
        <w:t>：</w:t>
      </w:r>
    </w:p>
    <w:p w14:paraId="4277796C">
      <w:pPr>
        <w:adjustRightInd w:val="0"/>
        <w:snapToGrid w:val="0"/>
        <w:spacing w:line="360" w:lineRule="auto"/>
        <w:ind w:right="480"/>
        <w:jc w:val="center"/>
        <w:rPr>
          <w:rFonts w:ascii="仿宋" w:hAnsi="仿宋" w:eastAsia="仿宋"/>
          <w:color w:val="auto"/>
          <w:sz w:val="44"/>
          <w:szCs w:val="44"/>
          <w:highlight w:val="none"/>
        </w:rPr>
      </w:pPr>
      <w:r>
        <w:rPr>
          <w:rFonts w:hint="eastAsia" w:ascii="仿宋" w:hAnsi="仿宋" w:eastAsia="仿宋"/>
          <w:color w:val="auto"/>
          <w:sz w:val="44"/>
          <w:szCs w:val="44"/>
          <w:highlight w:val="none"/>
        </w:rPr>
        <w:t>投标声明书</w:t>
      </w:r>
    </w:p>
    <w:p w14:paraId="364BCE86">
      <w:pPr>
        <w:snapToGrid w:val="0"/>
        <w:spacing w:before="120" w:beforeLines="50" w:after="50" w:line="400" w:lineRule="exac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天台县泳溪乡人民政府</w:t>
      </w:r>
      <w:r>
        <w:rPr>
          <w:rFonts w:hint="eastAsia" w:ascii="仿宋" w:hAnsi="仿宋" w:eastAsia="仿宋"/>
          <w:color w:val="auto"/>
          <w:sz w:val="24"/>
          <w:highlight w:val="none"/>
        </w:rPr>
        <w:t>：</w:t>
      </w:r>
    </w:p>
    <w:p w14:paraId="5FBAA9F2">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（投标人名称）系中华人民共和国合法企业，经营地址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61B8E834">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（投标人名称）的法定代表人，我公司自愿参加贵方组织的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2025～2026 年度天台县泳溪乡居家养老服务中心、居家养老服务照料中心托管运营服务项目</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GTCG-2024-1206</w:t>
      </w:r>
      <w:r>
        <w:rPr>
          <w:rFonts w:hint="eastAsia" w:ascii="仿宋" w:hAnsi="仿宋" w:eastAsia="仿宋"/>
          <w:color w:val="auto"/>
          <w:sz w:val="24"/>
          <w:highlight w:val="none"/>
        </w:rPr>
        <w:t>(招)）的投标，为此，我公司就本次投标有关事项郑重声明如下：</w:t>
      </w:r>
    </w:p>
    <w:p w14:paraId="37474589">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.我方向贵方提交的所有投标文件、资料都是准确的和真实的。</w:t>
      </w:r>
    </w:p>
    <w:p w14:paraId="40AC943C">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.若中标，</w:t>
      </w:r>
      <w:r>
        <w:rPr>
          <w:rFonts w:hint="eastAsia" w:ascii="仿宋" w:hAnsi="仿宋" w:eastAsia="仿宋"/>
          <w:color w:val="auto"/>
          <w:sz w:val="24"/>
          <w:highlight w:val="none"/>
          <w:lang w:val="af-ZA"/>
        </w:rPr>
        <w:t>我</w:t>
      </w:r>
      <w:r>
        <w:rPr>
          <w:rFonts w:hint="eastAsia" w:ascii="仿宋" w:hAnsi="仿宋" w:eastAsia="仿宋"/>
          <w:color w:val="auto"/>
          <w:sz w:val="24"/>
          <w:highlight w:val="none"/>
        </w:rPr>
        <w:t>方</w:t>
      </w:r>
      <w:r>
        <w:rPr>
          <w:rFonts w:hint="eastAsia" w:ascii="仿宋" w:hAnsi="仿宋" w:eastAsia="仿宋"/>
          <w:color w:val="auto"/>
          <w:sz w:val="24"/>
          <w:highlight w:val="none"/>
          <w:lang w:val="af-ZA"/>
        </w:rPr>
        <w:t>严格履行政府采购合同，不降低合同约定的产品质量和服务，不擅自变更、中止、终止合同，或拒绝履行合同责任和义务</w:t>
      </w:r>
      <w:r>
        <w:rPr>
          <w:rFonts w:hint="eastAsia" w:ascii="仿宋" w:hAnsi="仿宋" w:eastAsia="仿宋"/>
          <w:color w:val="auto"/>
          <w:sz w:val="24"/>
          <w:highlight w:val="none"/>
        </w:rPr>
        <w:t>。</w:t>
      </w:r>
    </w:p>
    <w:p w14:paraId="6D317F20">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.我方不是采购人的附属机构；在获知本项目采购信息后，与采购人聘请的为此项目提供咨询服务的公司及其附属机构没有任何联系。</w:t>
      </w:r>
    </w:p>
    <w:p w14:paraId="70C65DB9">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.我方与其他供应商不存在单位负责人为同一人也不存在直接控股、管理关系。</w:t>
      </w:r>
    </w:p>
    <w:p w14:paraId="533446A2">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.我方具有良好的商业信誉和健全的财务会计制度，具有履行合同所必需的设备和专业技术能力，有依法缴纳税收和社会保障资金的良好记录。</w:t>
      </w:r>
    </w:p>
    <w:p w14:paraId="5817A43F">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.我方参与本项目前3年内的经营活动中没有重大违法记录。</w:t>
      </w:r>
    </w:p>
    <w:p w14:paraId="0E7A0297">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.我方通过“信用中国”网站（www.creditchina.gov.cn）、中国政府采购网（www.ccgp.gov.cn）查询，未被列入失信被执行人、重大税收违法案件当事人名单、政府采购严重违法失信行为记录名单。</w:t>
      </w:r>
    </w:p>
    <w:p w14:paraId="605A3D7C">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.我方不是公益一类事业单位，不是使用事业编制且由财政拨款保障的群团组织。</w:t>
      </w:r>
    </w:p>
    <w:p w14:paraId="2DB7C068">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以上事项如有虚假或隐瞒，我方愿意承担一切后果，并不再寻求任何旨在减轻或免除法律责任的辩解。</w:t>
      </w:r>
    </w:p>
    <w:p w14:paraId="559FDCC3">
      <w:pPr>
        <w:adjustRightInd w:val="0"/>
        <w:snapToGrid w:val="0"/>
        <w:spacing w:line="400" w:lineRule="exact"/>
        <w:ind w:firstLine="4680" w:firstLineChars="195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F138F0A">
      <w:pPr>
        <w:adjustRightInd w:val="0"/>
        <w:snapToGrid w:val="0"/>
        <w:spacing w:line="400" w:lineRule="exact"/>
        <w:ind w:firstLine="4680" w:firstLineChars="1950"/>
        <w:rPr>
          <w:rFonts w:hint="eastAsia" w:ascii="仿宋" w:hAnsi="仿宋" w:eastAsia="仿宋"/>
          <w:color w:val="auto"/>
          <w:sz w:val="24"/>
          <w:highlight w:val="none"/>
        </w:rPr>
      </w:pPr>
    </w:p>
    <w:p w14:paraId="3798BF78">
      <w:pPr>
        <w:adjustRightInd w:val="0"/>
        <w:snapToGrid w:val="0"/>
        <w:spacing w:line="400" w:lineRule="exact"/>
        <w:ind w:firstLine="4680" w:firstLineChars="1950"/>
        <w:rPr>
          <w:rFonts w:ascii="仿宋" w:hAnsi="仿宋" w:eastAsia="仿宋"/>
          <w:color w:val="auto"/>
          <w:sz w:val="24"/>
          <w:highlight w:val="none"/>
        </w:rPr>
      </w:pPr>
      <w:r>
        <w:rPr>
          <w:rFonts w:hint="eastAsia" w:ascii="仿宋" w:hAnsi="仿宋" w:eastAsia="仿宋"/>
          <w:color w:val="auto"/>
          <w:sz w:val="24"/>
          <w:highlight w:val="none"/>
        </w:rPr>
        <w:t xml:space="preserve">  投标人名称(盖公章)：</w:t>
      </w:r>
    </w:p>
    <w:p w14:paraId="0ABC89B4">
      <w:pPr>
        <w:adjustRightInd w:val="0"/>
        <w:snapToGrid w:val="0"/>
        <w:spacing w:line="400" w:lineRule="exact"/>
        <w:ind w:right="480"/>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r>
        <w:rPr>
          <w:rFonts w:hint="eastAsia" w:ascii="仿宋" w:hAnsi="仿宋" w:eastAsia="仿宋"/>
          <w:color w:val="auto"/>
          <w:sz w:val="24"/>
          <w:highlight w:val="none"/>
        </w:rPr>
        <w:t xml:space="preserve"> 日期：   年    月     日</w:t>
      </w:r>
    </w:p>
    <w:p w14:paraId="0BF29FA5">
      <w:pPr>
        <w:spacing w:line="360" w:lineRule="auto"/>
        <w:ind w:right="-110"/>
        <w:jc w:val="left"/>
        <w:rPr>
          <w:rFonts w:ascii="仿宋" w:hAnsi="仿宋" w:eastAsia="仿宋"/>
          <w:b/>
          <w:bCs/>
          <w:color w:val="auto"/>
          <w:sz w:val="24"/>
          <w:highlight w:val="none"/>
        </w:rPr>
      </w:pPr>
      <w:r>
        <w:rPr>
          <w:rFonts w:hint="eastAsia" w:ascii="仿宋" w:hAnsi="仿宋" w:eastAsia="仿宋"/>
          <w:bCs/>
          <w:color w:val="auto"/>
          <w:highlight w:val="none"/>
        </w:rPr>
        <w:br w:type="page"/>
      </w: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三</w:t>
      </w:r>
      <w:r>
        <w:rPr>
          <w:rFonts w:hint="eastAsia" w:ascii="仿宋" w:hAnsi="仿宋" w:eastAsia="仿宋"/>
          <w:b/>
          <w:bCs/>
          <w:color w:val="auto"/>
          <w:sz w:val="24"/>
          <w:highlight w:val="none"/>
        </w:rPr>
        <w:t>：</w:t>
      </w:r>
    </w:p>
    <w:p w14:paraId="5435F585">
      <w:pPr>
        <w:widowControl/>
        <w:snapToGrid w:val="0"/>
        <w:spacing w:line="480" w:lineRule="auto"/>
        <w:jc w:val="center"/>
        <w:rPr>
          <w:rFonts w:hint="eastAsia" w:ascii="宋体" w:hAnsi="宋体" w:cs="宋体"/>
          <w:color w:val="auto"/>
          <w:kern w:val="0"/>
          <w:sz w:val="24"/>
          <w:highlight w:val="none"/>
        </w:rPr>
      </w:pPr>
      <w:r>
        <w:rPr>
          <w:rFonts w:hint="eastAsia" w:ascii="仿宋" w:hAnsi="仿宋" w:eastAsia="仿宋"/>
          <w:bCs/>
          <w:color w:val="auto"/>
          <w:sz w:val="44"/>
          <w:szCs w:val="44"/>
          <w:highlight w:val="none"/>
        </w:rPr>
        <w:t>中小企业声明函（服务）</w:t>
      </w:r>
    </w:p>
    <w:p w14:paraId="0E3D6257">
      <w:pPr>
        <w:widowControl/>
        <w:spacing w:line="440" w:lineRule="exact"/>
        <w:jc w:val="left"/>
        <w:rPr>
          <w:rFonts w:hint="eastAsia" w:ascii="仿宋" w:hAnsi="仿宋" w:eastAsia="仿宋" w:cs="仿宋"/>
          <w:color w:val="auto"/>
          <w:kern w:val="0"/>
          <w:sz w:val="24"/>
          <w:highlight w:val="none"/>
        </w:rPr>
      </w:pPr>
      <w:r>
        <w:rPr>
          <w:rFonts w:hint="eastAsia" w:ascii="宋体" w:hAnsi="宋体" w:cs="宋体"/>
          <w:color w:val="auto"/>
          <w:kern w:val="0"/>
          <w:sz w:val="24"/>
          <w:highlight w:val="none"/>
        </w:rPr>
        <w:t xml:space="preserve">    </w:t>
      </w:r>
      <w:r>
        <w:rPr>
          <w:rFonts w:hint="eastAsia" w:ascii="仿宋" w:hAnsi="仿宋" w:eastAsia="仿宋" w:cs="仿宋"/>
          <w:color w:val="auto"/>
          <w:kern w:val="0"/>
          <w:sz w:val="24"/>
          <w:highlight w:val="none"/>
        </w:rPr>
        <w:t xml:space="preserve">本公司郑重声明，根据《政府采购促进中小企业发展管理办法》（财库﹝2020﹞46 号）的规定，本公司（联合体）参加 </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rPr>
        <w:t xml:space="preserve"> 的 </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rPr>
        <w:t xml:space="preserve"> 采购活动，服务全部由符合政策要求的中小企业承接。相关企业（含联合体中的中小企业、签订分包意向协议的中小企业）的具体情况如下：</w:t>
      </w:r>
    </w:p>
    <w:p w14:paraId="6A5C86DE">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（标的名称） </w:t>
      </w:r>
      <w:r>
        <w:rPr>
          <w:rFonts w:hint="eastAsia" w:ascii="仿宋" w:hAnsi="仿宋" w:eastAsia="仿宋" w:cs="仿宋"/>
          <w:color w:val="auto"/>
          <w:kern w:val="0"/>
          <w:sz w:val="24"/>
          <w:highlight w:val="none"/>
        </w:rPr>
        <w:t>， 属于</w:t>
      </w:r>
      <w:r>
        <w:rPr>
          <w:rFonts w:hint="eastAsia" w:ascii="仿宋" w:hAnsi="仿宋" w:eastAsia="仿宋" w:cs="仿宋"/>
          <w:color w:val="auto"/>
          <w:kern w:val="0"/>
          <w:sz w:val="24"/>
          <w:highlight w:val="none"/>
          <w:u w:val="single"/>
        </w:rPr>
        <w:t xml:space="preserve"> （采购文件中明确的所属行业） </w:t>
      </w:r>
      <w:r>
        <w:rPr>
          <w:rFonts w:hint="eastAsia" w:ascii="仿宋" w:hAnsi="仿宋" w:eastAsia="仿宋" w:cs="仿宋"/>
          <w:color w:val="auto"/>
          <w:kern w:val="0"/>
          <w:sz w:val="24"/>
          <w:highlight w:val="none"/>
        </w:rPr>
        <w:t xml:space="preserve">；承接企业为 </w:t>
      </w:r>
      <w:r>
        <w:rPr>
          <w:rFonts w:hint="eastAsia" w:ascii="仿宋" w:hAnsi="仿宋" w:eastAsia="仿宋" w:cs="仿宋"/>
          <w:color w:val="auto"/>
          <w:kern w:val="0"/>
          <w:sz w:val="24"/>
          <w:highlight w:val="none"/>
          <w:u w:val="single"/>
        </w:rPr>
        <w:t xml:space="preserve">（企业名称）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 xml:space="preserve"> （中型企业、小型企业、微型企业）</w:t>
      </w:r>
      <w:r>
        <w:rPr>
          <w:rFonts w:hint="eastAsia" w:ascii="仿宋" w:hAnsi="仿宋" w:eastAsia="仿宋" w:cs="仿宋"/>
          <w:color w:val="auto"/>
          <w:kern w:val="0"/>
          <w:sz w:val="24"/>
          <w:highlight w:val="none"/>
        </w:rPr>
        <w:t>；</w:t>
      </w:r>
    </w:p>
    <w:p w14:paraId="6C878E24">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7C00A034">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08D26855">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619DCB5F">
      <w:pPr>
        <w:widowControl/>
        <w:spacing w:line="440" w:lineRule="exact"/>
        <w:jc w:val="left"/>
        <w:rPr>
          <w:rFonts w:hint="eastAsia" w:ascii="仿宋" w:hAnsi="仿宋" w:eastAsia="仿宋" w:cs="仿宋"/>
          <w:color w:val="auto"/>
          <w:kern w:val="0"/>
          <w:sz w:val="24"/>
          <w:highlight w:val="none"/>
        </w:rPr>
      </w:pPr>
    </w:p>
    <w:p w14:paraId="7D1E10E0">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olor w:val="auto"/>
          <w:sz w:val="24"/>
          <w:highlight w:val="none"/>
        </w:rPr>
        <w:t>单位名称（盖章）：</w:t>
      </w:r>
    </w:p>
    <w:p w14:paraId="2745538C">
      <w:pPr>
        <w:widowControl/>
        <w:spacing w:line="440" w:lineRule="exact"/>
        <w:jc w:val="center"/>
        <w:rPr>
          <w:rFonts w:hint="eastAsia" w:ascii="仿宋" w:hAnsi="仿宋" w:eastAsia="仿宋" w:cs="仿宋"/>
          <w:color w:val="auto"/>
          <w:kern w:val="0"/>
          <w:sz w:val="24"/>
          <w:highlight w:val="none"/>
        </w:rPr>
      </w:pPr>
    </w:p>
    <w:p w14:paraId="00A09881">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  期：</w:t>
      </w:r>
    </w:p>
    <w:p w14:paraId="4AE35E6C">
      <w:pPr>
        <w:widowControl/>
        <w:spacing w:line="440" w:lineRule="exact"/>
        <w:jc w:val="left"/>
        <w:rPr>
          <w:rFonts w:hint="eastAsia" w:ascii="仿宋" w:hAnsi="仿宋" w:eastAsia="仿宋" w:cs="仿宋"/>
          <w:color w:val="auto"/>
          <w:kern w:val="0"/>
          <w:sz w:val="24"/>
          <w:highlight w:val="none"/>
        </w:rPr>
      </w:pPr>
    </w:p>
    <w:p w14:paraId="61024FE2">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注：小微企业官方查询渠道：国家企业信用公示系统（http://xwqy.gsxt.gov.cn/）</w:t>
      </w:r>
    </w:p>
    <w:p w14:paraId="07337CD4">
      <w:pPr>
        <w:spacing w:line="360" w:lineRule="auto"/>
        <w:jc w:val="left"/>
        <w:rPr>
          <w:rFonts w:hint="eastAsia" w:ascii="仿宋" w:hAnsi="仿宋" w:eastAsia="仿宋" w:cs="仿宋"/>
          <w:color w:val="auto"/>
          <w:sz w:val="24"/>
          <w:highlight w:val="none"/>
        </w:rPr>
      </w:pPr>
    </w:p>
    <w:p w14:paraId="345EDEEE">
      <w:pPr>
        <w:spacing w:line="360" w:lineRule="auto"/>
        <w:jc w:val="left"/>
        <w:rPr>
          <w:rFonts w:hint="eastAsia" w:ascii="宋体" w:hAnsi="宋体"/>
          <w:b/>
          <w:color w:val="auto"/>
          <w:sz w:val="24"/>
          <w:highlight w:val="none"/>
        </w:rPr>
      </w:pPr>
      <w:r>
        <w:rPr>
          <w:rFonts w:hint="eastAsia" w:ascii="宋体" w:hAnsi="宋体"/>
          <w:b/>
          <w:color w:val="auto"/>
          <w:sz w:val="24"/>
          <w:highlight w:val="none"/>
        </w:rPr>
        <w:t>注意事项：</w:t>
      </w:r>
    </w:p>
    <w:p w14:paraId="30F7B6EB">
      <w:pPr>
        <w:spacing w:line="360" w:lineRule="auto"/>
        <w:ind w:firstLine="566" w:firstLineChars="235"/>
        <w:jc w:val="left"/>
        <w:rPr>
          <w:rFonts w:hint="eastAsia" w:ascii="宋体" w:hAnsi="宋体"/>
          <w:b/>
          <w:color w:val="auto"/>
          <w:sz w:val="24"/>
          <w:highlight w:val="none"/>
        </w:rPr>
      </w:pPr>
      <w:r>
        <w:rPr>
          <w:rFonts w:hint="eastAsia" w:ascii="宋体" w:hAnsi="宋体"/>
          <w:b/>
          <w:color w:val="auto"/>
          <w:sz w:val="24"/>
          <w:highlight w:val="none"/>
        </w:rPr>
        <w:t>1、中标、 成交供应商享受本办法规定的中小企业扶持政策的，其《中小企业声明函》 随中标结果同时公告，接受社会监督。</w:t>
      </w:r>
    </w:p>
    <w:p w14:paraId="6E627B0F">
      <w:pPr>
        <w:spacing w:line="360" w:lineRule="auto"/>
        <w:ind w:firstLine="566" w:firstLineChars="235"/>
        <w:jc w:val="center"/>
        <w:rPr>
          <w:rFonts w:hint="eastAsia" w:hAnsi="宋体"/>
          <w:b/>
          <w:color w:val="auto"/>
          <w:sz w:val="24"/>
          <w:highlight w:val="none"/>
        </w:rPr>
      </w:pPr>
      <w:r>
        <w:rPr>
          <w:rFonts w:hint="eastAsia" w:hAnsi="宋体"/>
          <w:b/>
          <w:color w:val="auto"/>
          <w:sz w:val="24"/>
          <w:highlight w:val="none"/>
        </w:rPr>
        <w:t>2、供应商提供的《中小企业声明函》与事实不符的，依照《政府采购法》第七十七条第一款的规定追究法律责任。</w:t>
      </w:r>
    </w:p>
    <w:p w14:paraId="1620EF95">
      <w:pPr>
        <w:spacing w:line="360" w:lineRule="auto"/>
        <w:ind w:firstLine="566" w:firstLineChars="235"/>
        <w:jc w:val="center"/>
        <w:rPr>
          <w:rFonts w:ascii="仿宋" w:hAnsi="仿宋" w:eastAsia="仿宋"/>
          <w:bCs/>
          <w:color w:val="auto"/>
          <w:sz w:val="44"/>
          <w:szCs w:val="44"/>
          <w:highlight w:val="none"/>
        </w:rPr>
      </w:pPr>
      <w:r>
        <w:rPr>
          <w:rFonts w:hAnsi="宋体"/>
          <w:b/>
          <w:color w:val="auto"/>
          <w:sz w:val="24"/>
          <w:highlight w:val="none"/>
        </w:rPr>
        <w:t>备注：从业人员、营业收入、资产总额填报上一年度数据，无上一年度数据的新成立企业可不填报。</w:t>
      </w:r>
      <w:r>
        <w:rPr>
          <w:rFonts w:hAnsi="宋体"/>
          <w:b/>
          <w:color w:val="auto"/>
          <w:sz w:val="24"/>
          <w:highlight w:val="none"/>
        </w:rPr>
        <w:br w:type="page"/>
      </w:r>
      <w:r>
        <w:rPr>
          <w:rFonts w:hint="eastAsia" w:ascii="仿宋" w:hAnsi="仿宋" w:eastAsia="仿宋"/>
          <w:bCs/>
          <w:color w:val="auto"/>
          <w:sz w:val="44"/>
          <w:szCs w:val="44"/>
          <w:highlight w:val="none"/>
        </w:rPr>
        <w:t>监狱企业声明函</w:t>
      </w:r>
    </w:p>
    <w:p w14:paraId="79CE4B75">
      <w:pPr>
        <w:pStyle w:val="9"/>
        <w:rPr>
          <w:color w:val="auto"/>
          <w:highlight w:val="none"/>
        </w:rPr>
      </w:pPr>
    </w:p>
    <w:p w14:paraId="29ABC406">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本公司郑重声明，根据《关于政府采购支持监狱企业发展有关问题的通知》 （财库[2014]68 号）的规定，本公司为</w:t>
      </w:r>
      <w:r>
        <w:rPr>
          <w:rFonts w:hint="eastAsia" w:ascii="仿宋" w:hAnsi="仿宋" w:eastAsia="仿宋" w:cs="仿宋"/>
          <w:color w:val="auto"/>
          <w:kern w:val="0"/>
          <w:sz w:val="24"/>
          <w:highlight w:val="none"/>
          <w:u w:val="single"/>
        </w:rPr>
        <w:t>监狱企业</w:t>
      </w:r>
      <w:r>
        <w:rPr>
          <w:rFonts w:hint="eastAsia" w:ascii="仿宋" w:hAnsi="仿宋" w:eastAsia="仿宋" w:cs="仿宋"/>
          <w:color w:val="auto"/>
          <w:kern w:val="0"/>
          <w:sz w:val="24"/>
          <w:highlight w:val="none"/>
        </w:rPr>
        <w:t>。</w:t>
      </w:r>
    </w:p>
    <w:p w14:paraId="02CC4BCB">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根据上述标准，我公司属于监狱企业的理由为：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DBDD06B">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本公司为参加（</w:t>
      </w:r>
      <w:r>
        <w:rPr>
          <w:rFonts w:hint="eastAsia" w:ascii="仿宋" w:hAnsi="仿宋" w:eastAsia="仿宋" w:cs="仿宋"/>
          <w:color w:val="auto"/>
          <w:kern w:val="0"/>
          <w:sz w:val="24"/>
          <w:highlight w:val="none"/>
          <w:u w:val="single"/>
        </w:rPr>
        <w:t xml:space="preserve">    项目名称    </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）采购活动提供本企业提供服务。</w:t>
      </w:r>
    </w:p>
    <w:p w14:paraId="26D8F548">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16A384A9">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单位名称（盖章）：</w:t>
      </w:r>
    </w:p>
    <w:p w14:paraId="61A9F967">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 xml:space="preserve">       日  期：</w:t>
      </w:r>
    </w:p>
    <w:p w14:paraId="15726A3F">
      <w:pPr>
        <w:pStyle w:val="22"/>
        <w:rPr>
          <w:rFonts w:ascii="仿宋" w:hAnsi="仿宋" w:eastAsia="仿宋"/>
          <w:color w:val="auto"/>
          <w:sz w:val="24"/>
          <w:highlight w:val="none"/>
        </w:rPr>
      </w:pPr>
    </w:p>
    <w:p w14:paraId="14487F5C">
      <w:pPr>
        <w:pStyle w:val="11"/>
        <w:spacing w:line="360" w:lineRule="auto"/>
        <w:jc w:val="center"/>
        <w:outlineLvl w:val="1"/>
        <w:rPr>
          <w:rFonts w:ascii="仿宋" w:hAnsi="仿宋" w:eastAsia="仿宋"/>
          <w:b/>
          <w:color w:val="auto"/>
          <w:sz w:val="32"/>
          <w:szCs w:val="32"/>
          <w:highlight w:val="none"/>
          <w:lang w:val="en-GB"/>
        </w:rPr>
      </w:pPr>
      <w:r>
        <w:rPr>
          <w:rFonts w:hint="eastAsia" w:ascii="仿宋" w:hAnsi="仿宋" w:eastAsia="仿宋"/>
          <w:bCs/>
          <w:color w:val="auto"/>
          <w:sz w:val="44"/>
          <w:szCs w:val="44"/>
          <w:highlight w:val="none"/>
        </w:rPr>
        <w:t>残疾人福利性单位声明函</w:t>
      </w:r>
    </w:p>
    <w:p w14:paraId="088F2126">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124C5F">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2D319EB">
      <w:pPr>
        <w:tabs>
          <w:tab w:val="left" w:pos="4860"/>
        </w:tabs>
        <w:spacing w:line="588"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10B1F98">
      <w:pPr>
        <w:pStyle w:val="33"/>
        <w:spacing w:line="360" w:lineRule="auto"/>
        <w:ind w:left="4788" w:leftChars="22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380AA33D">
      <w:pPr>
        <w:pStyle w:val="2"/>
        <w:ind w:firstLine="6360" w:firstLineChars="2650"/>
        <w:rPr>
          <w:rFonts w:hint="eastAsia" w:ascii="仿宋" w:hAnsi="仿宋" w:eastAsia="仿宋" w:cs="仿宋"/>
          <w:color w:val="auto"/>
          <w:highlight w:val="none"/>
        </w:rPr>
      </w:pPr>
      <w:r>
        <w:rPr>
          <w:rFonts w:hint="eastAsia" w:ascii="仿宋" w:hAnsi="仿宋" w:eastAsia="仿宋" w:cs="仿宋"/>
          <w:color w:val="auto"/>
          <w:sz w:val="24"/>
          <w:highlight w:val="none"/>
        </w:rPr>
        <w:t>日  期  ：</w:t>
      </w:r>
    </w:p>
    <w:p w14:paraId="5F10B45F">
      <w:pPr>
        <w:spacing w:line="360" w:lineRule="auto"/>
        <w:jc w:val="left"/>
        <w:rPr>
          <w:rFonts w:ascii="宋体" w:hAnsi="宋体"/>
          <w:b/>
          <w:color w:val="auto"/>
          <w:sz w:val="24"/>
          <w:highlight w:val="none"/>
        </w:rPr>
      </w:pPr>
      <w:r>
        <w:rPr>
          <w:rFonts w:hint="eastAsia" w:ascii="宋体" w:hAnsi="宋体"/>
          <w:b/>
          <w:color w:val="auto"/>
          <w:sz w:val="24"/>
          <w:highlight w:val="none"/>
        </w:rPr>
        <w:t>注意事项：</w:t>
      </w:r>
    </w:p>
    <w:p w14:paraId="733A12CF">
      <w:pPr>
        <w:spacing w:line="360" w:lineRule="auto"/>
        <w:jc w:val="left"/>
        <w:rPr>
          <w:rFonts w:ascii="宋体" w:hAnsi="宋体"/>
          <w:b/>
          <w:color w:val="auto"/>
          <w:sz w:val="24"/>
          <w:highlight w:val="none"/>
        </w:rPr>
      </w:pPr>
      <w:r>
        <w:rPr>
          <w:rFonts w:hint="eastAsia" w:ascii="宋体" w:hAnsi="宋体"/>
          <w:b/>
          <w:color w:val="auto"/>
          <w:sz w:val="24"/>
          <w:highlight w:val="none"/>
        </w:rPr>
        <w:t xml:space="preserve">    1、中标供应商为监狱企业、残疾人福利性单位的，其《监狱企业声明函》、《残疾人福利性单位声明函》随中标结果同时公告，接受社会监督。</w:t>
      </w:r>
    </w:p>
    <w:p w14:paraId="5A63CDEC">
      <w:pPr>
        <w:spacing w:line="360" w:lineRule="auto"/>
        <w:ind w:firstLine="482" w:firstLineChars="200"/>
        <w:jc w:val="left"/>
        <w:rPr>
          <w:rFonts w:ascii="宋体" w:hAnsi="宋体" w:cs="宋体"/>
          <w:b/>
          <w:color w:val="auto"/>
          <w:sz w:val="24"/>
          <w:highlight w:val="none"/>
          <w:lang w:val="zh-CN"/>
        </w:rPr>
        <w:sectPr>
          <w:headerReference r:id="rId5" w:type="default"/>
          <w:footerReference r:id="rId6" w:type="default"/>
          <w:pgSz w:w="11906" w:h="16838"/>
          <w:pgMar w:top="1984" w:right="1418" w:bottom="1247" w:left="1418" w:header="851" w:footer="992" w:gutter="0"/>
          <w:pgNumType w:fmt="decimal" w:start="1"/>
          <w:cols w:space="720" w:num="1"/>
          <w:rtlGutter w:val="0"/>
          <w:docGrid w:linePitch="0" w:charSpace="0"/>
        </w:sectPr>
      </w:pPr>
      <w:r>
        <w:rPr>
          <w:rFonts w:hint="eastAsia" w:ascii="宋体" w:hAnsi="宋体"/>
          <w:b/>
          <w:color w:val="auto"/>
          <w:sz w:val="24"/>
          <w:highlight w:val="none"/>
        </w:rPr>
        <w:t>2、供应商提供的《监狱企业声明函》《残疾人福利性单位声明函》与事实不符的，依照《政府采购法》第七十七条第一款的规定追究法律责任。</w:t>
      </w:r>
    </w:p>
    <w:p w14:paraId="1E443A5B">
      <w:pPr>
        <w:spacing w:line="400" w:lineRule="exact"/>
        <w:rPr>
          <w:rFonts w:hint="eastAsia" w:ascii="仿宋" w:hAnsi="仿宋" w:eastAsia="仿宋"/>
          <w:b/>
          <w:i/>
          <w:color w:val="auto"/>
          <w:sz w:val="30"/>
          <w:szCs w:val="30"/>
          <w:highlight w:val="none"/>
          <w:u w:val="single"/>
        </w:rPr>
      </w:pPr>
      <w:r>
        <w:rPr>
          <w:rFonts w:hint="eastAsia" w:ascii="仿宋" w:hAnsi="仿宋" w:eastAsia="仿宋"/>
          <w:color w:val="auto"/>
          <w:szCs w:val="21"/>
          <w:highlight w:val="none"/>
        </w:rPr>
        <w:t>附件</w:t>
      </w:r>
      <w:r>
        <w:rPr>
          <w:rFonts w:hint="eastAsia" w:ascii="仿宋_GB2312" w:eastAsia="仿宋_GB2312"/>
          <w:bCs/>
          <w:color w:val="auto"/>
          <w:szCs w:val="21"/>
          <w:highlight w:val="none"/>
          <w:lang w:val="en-US" w:eastAsia="zh-CN"/>
        </w:rPr>
        <w:t>四</w:t>
      </w:r>
      <w:r>
        <w:rPr>
          <w:rFonts w:hint="eastAsia" w:ascii="仿宋" w:hAnsi="仿宋" w:eastAsia="仿宋"/>
          <w:color w:val="auto"/>
          <w:szCs w:val="21"/>
          <w:highlight w:val="none"/>
        </w:rPr>
        <w:t>：</w:t>
      </w:r>
      <w:r>
        <w:rPr>
          <w:rFonts w:hint="eastAsia" w:ascii="仿宋" w:hAnsi="仿宋" w:eastAsia="仿宋"/>
          <w:b/>
          <w:color w:val="auto"/>
          <w:sz w:val="28"/>
          <w:highlight w:val="none"/>
        </w:rPr>
        <w:t xml:space="preserve">                                            </w:t>
      </w:r>
      <w:r>
        <w:rPr>
          <w:rFonts w:hint="eastAsia" w:ascii="仿宋" w:hAnsi="仿宋" w:eastAsia="仿宋"/>
          <w:b/>
          <w:color w:val="auto"/>
          <w:sz w:val="28"/>
          <w:szCs w:val="28"/>
          <w:highlight w:val="none"/>
        </w:rPr>
        <w:t xml:space="preserve"> </w:t>
      </w:r>
    </w:p>
    <w:p w14:paraId="780596C2">
      <w:pPr>
        <w:spacing w:line="640" w:lineRule="exact"/>
        <w:ind w:firstLine="2200" w:firstLineChars="500"/>
        <w:rPr>
          <w:rFonts w:hint="eastAsia" w:ascii="仿宋" w:hAnsi="仿宋" w:eastAsia="仿宋"/>
          <w:color w:val="auto"/>
          <w:sz w:val="44"/>
          <w:szCs w:val="44"/>
          <w:highlight w:val="none"/>
        </w:rPr>
      </w:pPr>
    </w:p>
    <w:p w14:paraId="0F6823C3">
      <w:pPr>
        <w:spacing w:before="156" w:beforeLines="50" w:after="156" w:afterLines="50" w:line="640" w:lineRule="exact"/>
        <w:jc w:val="center"/>
        <w:rPr>
          <w:rFonts w:hint="default" w:ascii="仿宋" w:hAnsi="仿宋" w:eastAsia="仿宋"/>
          <w:color w:val="auto"/>
          <w:sz w:val="36"/>
          <w:szCs w:val="36"/>
          <w:highlight w:val="none"/>
          <w:lang w:val="en-US" w:eastAsia="zh-CN"/>
        </w:rPr>
      </w:pPr>
      <w:r>
        <w:rPr>
          <w:rFonts w:hint="eastAsia" w:ascii="仿宋" w:hAnsi="仿宋" w:eastAsia="仿宋"/>
          <w:color w:val="auto"/>
          <w:sz w:val="36"/>
          <w:szCs w:val="36"/>
          <w:highlight w:val="none"/>
          <w:lang w:val="en-US" w:eastAsia="zh-CN"/>
        </w:rPr>
        <w:t>2025～2026 年度天台县泳溪乡居家养老服务中心、居家养老服务照料中心托管运营服务项目</w:t>
      </w:r>
    </w:p>
    <w:p w14:paraId="21075338">
      <w:pPr>
        <w:spacing w:before="156" w:beforeLines="50" w:after="156" w:afterLines="50" w:line="640" w:lineRule="exact"/>
        <w:jc w:val="center"/>
        <w:outlineLvl w:val="0"/>
        <w:rPr>
          <w:rFonts w:ascii="仿宋" w:hAnsi="仿宋" w:eastAsia="仿宋"/>
          <w:color w:val="auto"/>
          <w:sz w:val="36"/>
          <w:szCs w:val="36"/>
          <w:highlight w:val="none"/>
        </w:rPr>
      </w:pPr>
      <w:bookmarkStart w:id="29" w:name="_Toc3273"/>
      <w:r>
        <w:rPr>
          <w:rFonts w:hint="eastAsia" w:ascii="仿宋" w:hAnsi="仿宋" w:eastAsia="仿宋"/>
          <w:color w:val="auto"/>
          <w:sz w:val="36"/>
          <w:szCs w:val="36"/>
          <w:highlight w:val="none"/>
          <w:lang w:val="en-US" w:eastAsia="zh-CN"/>
        </w:rPr>
        <w:t>GTCG-2024-1206</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29"/>
    </w:p>
    <w:p w14:paraId="645F334F">
      <w:pPr>
        <w:spacing w:line="900" w:lineRule="exact"/>
        <w:jc w:val="center"/>
        <w:rPr>
          <w:rFonts w:hint="eastAsia" w:ascii="仿宋" w:hAnsi="仿宋" w:eastAsia="仿宋"/>
          <w:color w:val="auto"/>
          <w:sz w:val="84"/>
          <w:highlight w:val="none"/>
        </w:rPr>
      </w:pPr>
    </w:p>
    <w:p w14:paraId="619DBE05">
      <w:pPr>
        <w:spacing w:line="900" w:lineRule="exact"/>
        <w:jc w:val="center"/>
        <w:outlineLvl w:val="0"/>
        <w:rPr>
          <w:rFonts w:hint="eastAsia" w:ascii="仿宋" w:hAnsi="仿宋" w:eastAsia="仿宋"/>
          <w:color w:val="auto"/>
          <w:sz w:val="84"/>
          <w:highlight w:val="none"/>
        </w:rPr>
      </w:pPr>
      <w:bookmarkStart w:id="30" w:name="_Toc21290"/>
      <w:r>
        <w:rPr>
          <w:rFonts w:hint="eastAsia" w:ascii="仿宋" w:hAnsi="仿宋" w:eastAsia="仿宋"/>
          <w:color w:val="auto"/>
          <w:sz w:val="84"/>
          <w:highlight w:val="none"/>
        </w:rPr>
        <w:t>商</w:t>
      </w:r>
      <w:bookmarkEnd w:id="30"/>
    </w:p>
    <w:p w14:paraId="03EFC710">
      <w:pPr>
        <w:spacing w:line="900" w:lineRule="exact"/>
        <w:jc w:val="center"/>
        <w:outlineLvl w:val="0"/>
        <w:rPr>
          <w:rFonts w:hint="eastAsia" w:ascii="仿宋" w:hAnsi="仿宋" w:eastAsia="仿宋"/>
          <w:color w:val="auto"/>
          <w:sz w:val="84"/>
          <w:highlight w:val="none"/>
        </w:rPr>
      </w:pPr>
      <w:bookmarkStart w:id="31" w:name="_Toc26621"/>
      <w:r>
        <w:rPr>
          <w:rFonts w:hint="eastAsia" w:ascii="仿宋" w:hAnsi="仿宋" w:eastAsia="仿宋"/>
          <w:color w:val="auto"/>
          <w:sz w:val="84"/>
          <w:highlight w:val="none"/>
        </w:rPr>
        <w:t>务</w:t>
      </w:r>
      <w:bookmarkEnd w:id="31"/>
    </w:p>
    <w:p w14:paraId="1A6245B6">
      <w:pPr>
        <w:spacing w:line="900" w:lineRule="exact"/>
        <w:jc w:val="center"/>
        <w:outlineLvl w:val="0"/>
        <w:rPr>
          <w:rFonts w:hint="eastAsia" w:ascii="仿宋" w:hAnsi="仿宋" w:eastAsia="仿宋"/>
          <w:color w:val="auto"/>
          <w:sz w:val="84"/>
          <w:highlight w:val="none"/>
        </w:rPr>
      </w:pPr>
      <w:bookmarkStart w:id="32" w:name="_Toc8147"/>
      <w:r>
        <w:rPr>
          <w:rFonts w:hint="eastAsia" w:ascii="仿宋" w:hAnsi="仿宋" w:eastAsia="仿宋"/>
          <w:color w:val="auto"/>
          <w:sz w:val="84"/>
          <w:highlight w:val="none"/>
        </w:rPr>
        <w:t>技</w:t>
      </w:r>
      <w:bookmarkEnd w:id="32"/>
    </w:p>
    <w:p w14:paraId="045B1E14">
      <w:pPr>
        <w:spacing w:line="900" w:lineRule="exact"/>
        <w:jc w:val="center"/>
        <w:outlineLvl w:val="0"/>
        <w:rPr>
          <w:rFonts w:ascii="仿宋" w:hAnsi="仿宋" w:eastAsia="仿宋"/>
          <w:color w:val="auto"/>
          <w:sz w:val="84"/>
          <w:highlight w:val="none"/>
        </w:rPr>
      </w:pPr>
      <w:bookmarkStart w:id="33" w:name="_Toc19156"/>
      <w:r>
        <w:rPr>
          <w:rFonts w:hint="eastAsia" w:ascii="仿宋" w:hAnsi="仿宋" w:eastAsia="仿宋"/>
          <w:color w:val="auto"/>
          <w:sz w:val="84"/>
          <w:highlight w:val="none"/>
        </w:rPr>
        <w:t>术</w:t>
      </w:r>
      <w:bookmarkEnd w:id="33"/>
    </w:p>
    <w:p w14:paraId="0115E3FB">
      <w:pPr>
        <w:spacing w:line="900" w:lineRule="exact"/>
        <w:jc w:val="center"/>
        <w:outlineLvl w:val="0"/>
        <w:rPr>
          <w:rFonts w:ascii="仿宋" w:hAnsi="仿宋" w:eastAsia="仿宋"/>
          <w:color w:val="auto"/>
          <w:sz w:val="84"/>
          <w:highlight w:val="none"/>
        </w:rPr>
      </w:pPr>
      <w:bookmarkStart w:id="34" w:name="_Toc29174"/>
      <w:r>
        <w:rPr>
          <w:rFonts w:hint="eastAsia" w:ascii="仿宋" w:hAnsi="仿宋" w:eastAsia="仿宋"/>
          <w:color w:val="auto"/>
          <w:sz w:val="84"/>
          <w:highlight w:val="none"/>
        </w:rPr>
        <w:t>文</w:t>
      </w:r>
      <w:bookmarkEnd w:id="34"/>
    </w:p>
    <w:p w14:paraId="4C112C93">
      <w:pPr>
        <w:spacing w:line="900" w:lineRule="exact"/>
        <w:jc w:val="center"/>
        <w:outlineLvl w:val="0"/>
        <w:rPr>
          <w:rFonts w:ascii="仿宋" w:hAnsi="仿宋" w:eastAsia="仿宋"/>
          <w:color w:val="auto"/>
          <w:sz w:val="84"/>
          <w:highlight w:val="none"/>
        </w:rPr>
      </w:pPr>
      <w:bookmarkStart w:id="35" w:name="_Toc25876"/>
      <w:r>
        <w:rPr>
          <w:rFonts w:hint="eastAsia" w:ascii="仿宋" w:hAnsi="仿宋" w:eastAsia="仿宋"/>
          <w:color w:val="auto"/>
          <w:sz w:val="84"/>
          <w:highlight w:val="none"/>
        </w:rPr>
        <w:t>件</w:t>
      </w:r>
      <w:bookmarkEnd w:id="35"/>
    </w:p>
    <w:p w14:paraId="67BB260E">
      <w:pPr>
        <w:spacing w:line="900" w:lineRule="exact"/>
        <w:ind w:firstLine="2400" w:firstLineChars="750"/>
        <w:rPr>
          <w:rFonts w:hint="eastAsia" w:ascii="仿宋" w:hAnsi="仿宋" w:eastAsia="仿宋"/>
          <w:color w:val="auto"/>
          <w:sz w:val="32"/>
          <w:highlight w:val="none"/>
        </w:rPr>
      </w:pPr>
    </w:p>
    <w:p w14:paraId="6FC99E5A">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7DC88CC6">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32E700CB">
      <w:pPr>
        <w:spacing w:line="400" w:lineRule="exact"/>
        <w:rPr>
          <w:rFonts w:hint="eastAsia" w:ascii="仿宋" w:hAnsi="仿宋" w:eastAsia="仿宋"/>
          <w:color w:val="auto"/>
          <w:szCs w:val="21"/>
          <w:highlight w:val="none"/>
        </w:rPr>
      </w:pPr>
    </w:p>
    <w:p w14:paraId="5ECE34FC">
      <w:pPr>
        <w:tabs>
          <w:tab w:val="left" w:pos="7530"/>
        </w:tabs>
        <w:spacing w:line="520" w:lineRule="exact"/>
        <w:rPr>
          <w:rFonts w:hint="eastAsia" w:ascii="仿宋" w:hAnsi="仿宋" w:eastAsia="仿宋"/>
          <w:bCs/>
          <w:color w:val="auto"/>
          <w:highlight w:val="none"/>
        </w:rPr>
      </w:pPr>
    </w:p>
    <w:p w14:paraId="4BF31075">
      <w:pPr>
        <w:tabs>
          <w:tab w:val="left" w:pos="7530"/>
        </w:tabs>
        <w:spacing w:line="520" w:lineRule="exact"/>
        <w:rPr>
          <w:rFonts w:hint="eastAsia" w:ascii="仿宋" w:hAnsi="仿宋" w:eastAsia="仿宋"/>
          <w:bCs/>
          <w:color w:val="auto"/>
          <w:highlight w:val="none"/>
        </w:rPr>
      </w:pPr>
    </w:p>
    <w:p w14:paraId="0BA940B8">
      <w:pPr>
        <w:pStyle w:val="2"/>
        <w:rPr>
          <w:rFonts w:hint="eastAsia"/>
        </w:rPr>
      </w:pPr>
    </w:p>
    <w:p w14:paraId="242F0140">
      <w:pPr>
        <w:pStyle w:val="2"/>
        <w:ind w:left="0" w:leftChars="0" w:firstLine="0" w:firstLineChars="0"/>
        <w:rPr>
          <w:rFonts w:hint="eastAsia"/>
        </w:rPr>
      </w:pPr>
    </w:p>
    <w:p w14:paraId="7717E71C">
      <w:pPr>
        <w:tabs>
          <w:tab w:val="left" w:pos="7530"/>
        </w:tabs>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五</w:t>
      </w:r>
      <w:r>
        <w:rPr>
          <w:rFonts w:hint="eastAsia" w:ascii="仿宋" w:hAnsi="仿宋" w:eastAsia="仿宋"/>
          <w:bCs/>
          <w:color w:val="auto"/>
          <w:highlight w:val="none"/>
        </w:rPr>
        <w:t>：</w:t>
      </w:r>
      <w:r>
        <w:rPr>
          <w:rFonts w:hint="eastAsia" w:ascii="仿宋" w:hAnsi="仿宋" w:eastAsia="仿宋"/>
          <w:bCs/>
          <w:color w:val="auto"/>
          <w:highlight w:val="none"/>
        </w:rPr>
        <w:tab/>
      </w:r>
    </w:p>
    <w:p w14:paraId="274A6B19">
      <w:pPr>
        <w:spacing w:line="520" w:lineRule="exact"/>
        <w:jc w:val="center"/>
        <w:rPr>
          <w:rFonts w:hint="eastAsia" w:ascii="仿宋" w:hAnsi="仿宋" w:eastAsia="仿宋"/>
          <w:bCs/>
          <w:color w:val="auto"/>
          <w:sz w:val="44"/>
          <w:szCs w:val="44"/>
          <w:highlight w:val="none"/>
        </w:rPr>
      </w:pPr>
      <w:r>
        <w:rPr>
          <w:rFonts w:hint="eastAsia" w:ascii="仿宋" w:hAnsi="仿宋" w:eastAsia="仿宋"/>
          <w:bCs/>
          <w:color w:val="auto"/>
          <w:sz w:val="44"/>
          <w:szCs w:val="44"/>
          <w:highlight w:val="none"/>
        </w:rPr>
        <w:t>法定代表人（负责人）资格证明书</w:t>
      </w:r>
    </w:p>
    <w:p w14:paraId="10872A38">
      <w:pPr>
        <w:spacing w:line="520" w:lineRule="exact"/>
        <w:jc w:val="center"/>
        <w:rPr>
          <w:rFonts w:hint="eastAsia" w:ascii="仿宋" w:hAnsi="仿宋" w:eastAsia="仿宋"/>
          <w:bCs/>
          <w:color w:val="auto"/>
          <w:sz w:val="44"/>
          <w:szCs w:val="44"/>
          <w:highlight w:val="none"/>
        </w:rPr>
      </w:pPr>
    </w:p>
    <w:p w14:paraId="10396621">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6B4C7281">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地址：</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3D179DC3">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日</w:t>
      </w:r>
    </w:p>
    <w:p w14:paraId="14005B99">
      <w:pPr>
        <w:spacing w:line="700" w:lineRule="exact"/>
        <w:rPr>
          <w:rFonts w:hint="eastAsia" w:ascii="仿宋" w:hAnsi="仿宋" w:eastAsia="仿宋"/>
          <w:color w:val="auto"/>
          <w:sz w:val="28"/>
          <w:szCs w:val="28"/>
          <w:highlight w:val="none"/>
          <w:u w:val="single"/>
        </w:rPr>
      </w:pPr>
      <w:r>
        <w:rPr>
          <w:rFonts w:hint="eastAsia" w:ascii="仿宋" w:hAnsi="仿宋" w:eastAsia="仿宋"/>
          <w:bCs/>
          <w:color w:val="auto"/>
          <w:sz w:val="28"/>
          <w:szCs w:val="28"/>
          <w:highlight w:val="none"/>
        </w:rPr>
        <w:t>经营期限：</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734BBA99">
      <w:pPr>
        <w:spacing w:line="700" w:lineRule="exact"/>
        <w:rPr>
          <w:rFonts w:hint="default" w:ascii="仿宋" w:hAnsi="仿宋" w:eastAsia="仿宋"/>
          <w:bCs/>
          <w:color w:val="auto"/>
          <w:sz w:val="28"/>
          <w:szCs w:val="28"/>
          <w:highlight w:val="none"/>
          <w:u w:val="single"/>
          <w:lang w:val="en-US" w:eastAsia="zh-CN"/>
        </w:rPr>
      </w:pPr>
      <w:r>
        <w:rPr>
          <w:rFonts w:hint="eastAsia" w:ascii="仿宋" w:hAnsi="仿宋" w:eastAsia="仿宋"/>
          <w:bCs/>
          <w:color w:val="auto"/>
          <w:sz w:val="28"/>
          <w:szCs w:val="28"/>
          <w:highlight w:val="none"/>
          <w:lang w:val="en-US" w:eastAsia="zh-CN"/>
        </w:rPr>
        <w:t>联系号码：</w:t>
      </w:r>
      <w:r>
        <w:rPr>
          <w:rFonts w:hint="eastAsia" w:ascii="仿宋" w:hAnsi="仿宋" w:eastAsia="仿宋"/>
          <w:bCs/>
          <w:color w:val="auto"/>
          <w:sz w:val="28"/>
          <w:szCs w:val="28"/>
          <w:highlight w:val="none"/>
          <w:u w:val="single"/>
          <w:lang w:val="en-US" w:eastAsia="zh-CN"/>
        </w:rPr>
        <w:t xml:space="preserve">                                                   </w:t>
      </w:r>
    </w:p>
    <w:p w14:paraId="41E2FFF6">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4B1EEFE5">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身份证号码：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1A226415">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系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（投标人名称）的法定代表人（负责人）。</w:t>
      </w:r>
    </w:p>
    <w:p w14:paraId="1F405061">
      <w:pPr>
        <w:spacing w:line="700" w:lineRule="exact"/>
        <w:rPr>
          <w:rFonts w:hint="eastAsia" w:ascii="仿宋" w:hAnsi="仿宋" w:eastAsia="仿宋"/>
          <w:bCs/>
          <w:color w:val="auto"/>
          <w:sz w:val="28"/>
          <w:szCs w:val="28"/>
          <w:highlight w:val="none"/>
        </w:rPr>
      </w:pPr>
    </w:p>
    <w:p w14:paraId="3EF276D8">
      <w:pPr>
        <w:spacing w:line="520" w:lineRule="exact"/>
        <w:rPr>
          <w:rFonts w:hint="eastAsia" w:ascii="仿宋" w:hAnsi="仿宋" w:eastAsia="仿宋"/>
          <w:bCs/>
          <w:color w:val="auto"/>
          <w:sz w:val="28"/>
          <w:szCs w:val="28"/>
          <w:highlight w:val="none"/>
        </w:rPr>
      </w:pPr>
    </w:p>
    <w:p w14:paraId="2EEB1993">
      <w:pPr>
        <w:spacing w:line="52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特此证明。</w:t>
      </w:r>
    </w:p>
    <w:p w14:paraId="5117B418">
      <w:pPr>
        <w:spacing w:line="520" w:lineRule="exact"/>
        <w:jc w:val="right"/>
        <w:rPr>
          <w:rFonts w:hint="eastAsia" w:ascii="仿宋" w:hAnsi="仿宋" w:eastAsia="仿宋"/>
          <w:bCs/>
          <w:color w:val="auto"/>
          <w:sz w:val="28"/>
          <w:szCs w:val="28"/>
          <w:highlight w:val="none"/>
        </w:rPr>
      </w:pPr>
    </w:p>
    <w:p w14:paraId="0011ABC1">
      <w:pPr>
        <w:wordWrap w:val="0"/>
        <w:spacing w:line="520" w:lineRule="exact"/>
        <w:jc w:val="righ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投标人全称：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（盖公章）</w:t>
      </w:r>
    </w:p>
    <w:p w14:paraId="0A28AFAB">
      <w:pPr>
        <w:spacing w:line="520" w:lineRule="exact"/>
        <w:ind w:firstLine="4900" w:firstLineChars="1750"/>
        <w:rPr>
          <w:rFonts w:hint="eastAsia" w:ascii="仿宋" w:hAnsi="仿宋" w:eastAsia="仿宋"/>
          <w:bCs/>
          <w:color w:val="auto"/>
          <w:sz w:val="28"/>
          <w:szCs w:val="28"/>
          <w:highlight w:val="none"/>
        </w:rPr>
      </w:pPr>
    </w:p>
    <w:p w14:paraId="486F0997">
      <w:pPr>
        <w:spacing w:line="520" w:lineRule="exact"/>
        <w:ind w:firstLine="4900" w:firstLineChars="17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      年    月    日</w:t>
      </w:r>
    </w:p>
    <w:p w14:paraId="579BF19F"/>
    <w:p w14:paraId="4C637575"/>
    <w:p w14:paraId="74D8AB10"/>
    <w:p w14:paraId="5241B7EA"/>
    <w:p w14:paraId="6D76AE5B"/>
    <w:p w14:paraId="44416D6E"/>
    <w:p w14:paraId="60A3D4D2"/>
    <w:p w14:paraId="5DFFAD9B">
      <w:pPr>
        <w:spacing w:line="520" w:lineRule="exact"/>
        <w:rPr>
          <w:rFonts w:hint="eastAsia" w:ascii="仿宋" w:hAnsi="仿宋" w:eastAsia="仿宋"/>
          <w:bCs/>
          <w:color w:val="auto"/>
          <w:highlight w:val="none"/>
        </w:rPr>
      </w:pPr>
    </w:p>
    <w:p w14:paraId="6E8E4E13">
      <w:pPr>
        <w:spacing w:line="520" w:lineRule="exact"/>
        <w:rPr>
          <w:rFonts w:hint="eastAsia" w:ascii="仿宋" w:hAnsi="仿宋" w:eastAsia="仿宋"/>
          <w:bCs/>
          <w:color w:val="auto"/>
          <w:highlight w:val="none"/>
        </w:rPr>
      </w:pPr>
    </w:p>
    <w:p w14:paraId="2412A107">
      <w:pPr>
        <w:spacing w:line="520" w:lineRule="exact"/>
        <w:rPr>
          <w:rFonts w:hint="eastAsia" w:ascii="仿宋" w:hAnsi="仿宋" w:eastAsia="仿宋"/>
          <w:bCs/>
          <w:color w:val="auto"/>
          <w:highlight w:val="none"/>
        </w:rPr>
      </w:pPr>
    </w:p>
    <w:p w14:paraId="3724D79A">
      <w:pPr>
        <w:spacing w:line="520" w:lineRule="exact"/>
        <w:rPr>
          <w:rFonts w:hint="eastAsia" w:ascii="仿宋" w:hAnsi="仿宋" w:eastAsia="仿宋"/>
          <w:bCs/>
          <w:color w:val="auto"/>
          <w:highlight w:val="none"/>
        </w:rPr>
      </w:pPr>
    </w:p>
    <w:p w14:paraId="16C0661F">
      <w:pPr>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六</w:t>
      </w:r>
      <w:r>
        <w:rPr>
          <w:rFonts w:hint="eastAsia" w:ascii="仿宋" w:hAnsi="仿宋" w:eastAsia="仿宋"/>
          <w:bCs/>
          <w:color w:val="auto"/>
          <w:highlight w:val="none"/>
        </w:rPr>
        <w:t>：</w:t>
      </w:r>
    </w:p>
    <w:p w14:paraId="62CEEDC8">
      <w:pPr>
        <w:spacing w:line="500" w:lineRule="exact"/>
        <w:jc w:val="center"/>
        <w:rPr>
          <w:rFonts w:hint="eastAsia" w:ascii="仿宋" w:hAnsi="仿宋" w:eastAsia="仿宋"/>
          <w:color w:val="auto"/>
          <w:sz w:val="44"/>
          <w:szCs w:val="44"/>
          <w:highlight w:val="none"/>
        </w:rPr>
      </w:pPr>
    </w:p>
    <w:p w14:paraId="2439EE8B">
      <w:pPr>
        <w:spacing w:line="50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授权委托书</w:t>
      </w:r>
    </w:p>
    <w:p w14:paraId="7AF6D862">
      <w:pPr>
        <w:pStyle w:val="31"/>
        <w:widowControl w:val="0"/>
        <w:snapToGrid w:val="0"/>
        <w:spacing w:line="440" w:lineRule="exact"/>
        <w:ind w:firstLine="120" w:firstLineChars="50"/>
        <w:jc w:val="both"/>
        <w:rPr>
          <w:rFonts w:ascii="仿宋" w:hAnsi="仿宋" w:eastAsia="仿宋"/>
          <w:b/>
          <w:color w:val="auto"/>
          <w:spacing w:val="6"/>
          <w:sz w:val="22"/>
          <w:szCs w:val="22"/>
          <w:highlight w:val="none"/>
          <w:u w:val="single"/>
        </w:rPr>
      </w:pPr>
      <w:r>
        <w:rPr>
          <w:rFonts w:ascii="仿宋" w:hAnsi="仿宋" w:eastAsia="仿宋"/>
          <w:color w:val="auto"/>
          <w:sz w:val="24"/>
          <w:highlight w:val="none"/>
        </w:rPr>
        <w:t>致</w:t>
      </w:r>
      <w:r>
        <w:rPr>
          <w:rFonts w:hint="eastAsia" w:ascii="仿宋" w:hAnsi="仿宋" w:eastAsia="仿宋"/>
          <w:b/>
          <w:color w:val="auto"/>
          <w:spacing w:val="6"/>
          <w:sz w:val="24"/>
          <w:szCs w:val="24"/>
          <w:highlight w:val="none"/>
          <w:u w:val="single"/>
          <w:lang w:eastAsia="zh-CN"/>
        </w:rPr>
        <w:t>天台县泳溪乡人民政府</w:t>
      </w:r>
      <w:r>
        <w:rPr>
          <w:rFonts w:ascii="仿宋" w:hAnsi="仿宋" w:eastAsia="仿宋"/>
          <w:color w:val="auto"/>
          <w:sz w:val="24"/>
          <w:szCs w:val="24"/>
          <w:highlight w:val="none"/>
        </w:rPr>
        <w:t>：</w:t>
      </w:r>
    </w:p>
    <w:p w14:paraId="1F2C29C9">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（投标人名称）的法定代表人（负责人），现授权委托本单位在职职工</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（姓名）以我方的名义参加</w:t>
      </w:r>
      <w:r>
        <w:rPr>
          <w:rFonts w:hint="eastAsia" w:ascii="仿宋" w:hAnsi="仿宋" w:eastAsia="仿宋"/>
          <w:color w:val="auto"/>
          <w:sz w:val="24"/>
          <w:highlight w:val="none"/>
          <w:u w:val="single"/>
          <w:lang w:val="en-US" w:eastAsia="zh-CN"/>
        </w:rPr>
        <w:t>2025～2026 年度天台县泳溪乡居家养老服务中心、居家养老服务照料中心托管运营服务项目</w:t>
      </w:r>
      <w:r>
        <w:rPr>
          <w:rFonts w:hint="eastAsia" w:ascii="仿宋" w:hAnsi="仿宋" w:eastAsia="仿宋"/>
          <w:color w:val="auto"/>
          <w:sz w:val="24"/>
          <w:highlight w:val="none"/>
        </w:rPr>
        <w:t>的投标活动，并代表我方全权办理针对上述项目的投标、开标、评标、签约等具体事务和签署相关文件。</w:t>
      </w:r>
    </w:p>
    <w:p w14:paraId="3E1CD9ED">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我方对委托代理人的签名负全部责任。</w:t>
      </w:r>
    </w:p>
    <w:p w14:paraId="749006AE">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。委托代理人在授权书有效期内签署的所有文件不因授权的撤销而失效。</w:t>
      </w:r>
    </w:p>
    <w:p w14:paraId="2F5AAAE5">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652A0600">
      <w:pPr>
        <w:spacing w:line="500" w:lineRule="exact"/>
        <w:ind w:firstLine="3220" w:firstLineChars="1150"/>
        <w:rPr>
          <w:rFonts w:hint="eastAsia" w:ascii="仿宋" w:hAnsi="仿宋" w:eastAsia="仿宋"/>
          <w:color w:val="auto"/>
          <w:sz w:val="28"/>
          <w:szCs w:val="28"/>
          <w:highlight w:val="none"/>
        </w:rPr>
      </w:pPr>
    </w:p>
    <w:p w14:paraId="7090F4DD">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 xml:space="preserve">投标人全称：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56ED7ED1">
      <w:pPr>
        <w:spacing w:line="500" w:lineRule="exact"/>
        <w:ind w:firstLine="2760" w:firstLineChars="1150"/>
        <w:rPr>
          <w:rFonts w:hint="eastAsia" w:ascii="仿宋" w:hAnsi="仿宋" w:eastAsia="仿宋"/>
          <w:color w:val="auto"/>
          <w:sz w:val="24"/>
          <w:highlight w:val="none"/>
        </w:rPr>
      </w:pPr>
    </w:p>
    <w:p w14:paraId="5EAF4B28">
      <w:pPr>
        <w:spacing w:line="5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法定代表人（负责人）：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27A3B3FA">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7EBFF8B">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132BE94">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78FE7BA">
      <w:pPr>
        <w:spacing w:line="420" w:lineRule="exact"/>
        <w:ind w:firstLine="170" w:firstLineChars="71"/>
        <w:rPr>
          <w:rFonts w:hint="eastAsia" w:ascii="仿宋" w:hAnsi="仿宋" w:eastAsia="仿宋"/>
          <w:color w:val="auto"/>
          <w:sz w:val="24"/>
          <w:highlight w:val="none"/>
        </w:rPr>
      </w:pPr>
      <w:r>
        <w:rPr>
          <w:rFonts w:hint="eastAsia" w:ascii="仿宋" w:hAnsi="仿宋" w:eastAsia="仿宋"/>
          <w:color w:val="auto"/>
          <w:sz w:val="24"/>
          <w:highlight w:val="none"/>
        </w:rPr>
        <w:t>附：</w:t>
      </w:r>
    </w:p>
    <w:p w14:paraId="412CFD11">
      <w:pPr>
        <w:spacing w:line="420" w:lineRule="exact"/>
        <w:ind w:firstLine="560"/>
        <w:rPr>
          <w:rFonts w:hint="eastAsia" w:ascii="仿宋" w:hAnsi="仿宋" w:eastAsia="仿宋"/>
          <w:color w:val="auto"/>
          <w:sz w:val="24"/>
          <w:highlight w:val="none"/>
        </w:rPr>
      </w:pPr>
    </w:p>
    <w:p w14:paraId="323F6CD8">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委托代理人姓名：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1501F122">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身份证号码：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4B58257">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联系电话：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9A436A8">
      <w:pPr>
        <w:spacing w:line="46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4BAB9BA">
      <w:pPr>
        <w:spacing w:line="52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年     月    日</w:t>
      </w:r>
    </w:p>
    <w:p w14:paraId="02055A98"/>
    <w:p w14:paraId="2ABA4FA9"/>
    <w:p w14:paraId="2D396EB8">
      <w:pPr>
        <w:spacing w:after="240" w:afterLines="100" w:line="360" w:lineRule="auto"/>
        <w:jc w:val="both"/>
        <w:rPr>
          <w:rFonts w:hint="eastAsia" w:ascii="仿宋" w:hAnsi="仿宋" w:eastAsia="仿宋" w:cs="仿宋"/>
          <w:bCs/>
          <w:color w:val="auto"/>
          <w:sz w:val="24"/>
          <w:szCs w:val="24"/>
          <w:highlight w:val="none"/>
        </w:rPr>
      </w:pPr>
    </w:p>
    <w:p w14:paraId="4E49DD6D">
      <w:pPr>
        <w:spacing w:after="240" w:afterLines="100" w:line="360" w:lineRule="auto"/>
        <w:jc w:val="both"/>
        <w:rPr>
          <w:rFonts w:hint="eastAsia" w:ascii="仿宋" w:hAnsi="仿宋" w:eastAsia="仿宋" w:cs="仿宋"/>
          <w:bCs/>
          <w:color w:val="auto"/>
          <w:sz w:val="24"/>
          <w:szCs w:val="24"/>
          <w:highlight w:val="none"/>
        </w:rPr>
      </w:pPr>
    </w:p>
    <w:p w14:paraId="6FB18DD0">
      <w:pPr>
        <w:spacing w:after="240" w:afterLines="100" w:line="360" w:lineRule="auto"/>
        <w:jc w:val="both"/>
        <w:rPr>
          <w:rFonts w:hint="eastAsia" w:ascii="仿宋" w:hAnsi="仿宋" w:eastAsia="仿宋" w:cs="仿宋"/>
          <w:bCs/>
          <w:color w:val="auto"/>
          <w:sz w:val="24"/>
          <w:szCs w:val="24"/>
          <w:highlight w:val="none"/>
        </w:rPr>
      </w:pPr>
    </w:p>
    <w:p w14:paraId="3D78CE91">
      <w:pPr>
        <w:spacing w:after="240" w:afterLines="100"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附件七：</w:t>
      </w:r>
      <w:r>
        <w:rPr>
          <w:rFonts w:hint="eastAsia" w:ascii="仿宋" w:hAnsi="仿宋" w:eastAsia="仿宋" w:cs="仿宋"/>
          <w:bCs/>
          <w:color w:val="auto"/>
          <w:sz w:val="24"/>
          <w:szCs w:val="24"/>
          <w:highlight w:val="none"/>
          <w:lang w:val="en-US" w:eastAsia="zh-CN"/>
        </w:rPr>
        <w:t xml:space="preserve">                          </w:t>
      </w:r>
    </w:p>
    <w:p w14:paraId="78960EC9">
      <w:pPr>
        <w:spacing w:before="273" w:line="224" w:lineRule="auto"/>
        <w:ind w:left="3143"/>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投标人基本情况表</w:t>
      </w:r>
    </w:p>
    <w:p w14:paraId="5DC62671">
      <w:pPr>
        <w:spacing w:before="39"/>
        <w:rPr>
          <w:rFonts w:hint="eastAsia" w:ascii="仿宋" w:hAnsi="仿宋" w:eastAsia="仿宋" w:cs="仿宋"/>
        </w:rPr>
      </w:pPr>
    </w:p>
    <w:p w14:paraId="0554C28B">
      <w:pPr>
        <w:spacing w:before="39"/>
        <w:rPr>
          <w:rFonts w:hint="eastAsia" w:ascii="仿宋" w:hAnsi="仿宋" w:eastAsia="仿宋" w:cs="仿宋"/>
        </w:r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397"/>
        <w:gridCol w:w="910"/>
        <w:gridCol w:w="1162"/>
        <w:gridCol w:w="1204"/>
        <w:gridCol w:w="2000"/>
        <w:gridCol w:w="1217"/>
        <w:gridCol w:w="937"/>
      </w:tblGrid>
      <w:tr w14:paraId="562D5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990" w:type="dxa"/>
            <w:textDirection w:val="tbRlV"/>
            <w:vAlign w:val="top"/>
          </w:tcPr>
          <w:p w14:paraId="46898467">
            <w:pPr>
              <w:pStyle w:val="51"/>
              <w:spacing w:before="220" w:line="211" w:lineRule="auto"/>
              <w:jc w:val="center"/>
              <w:rPr>
                <w:rFonts w:hint="eastAsia" w:ascii="仿宋" w:hAnsi="仿宋" w:eastAsia="仿宋" w:cs="仿宋"/>
              </w:rPr>
            </w:pPr>
            <w:r>
              <w:rPr>
                <w:rFonts w:hint="eastAsia" w:ascii="仿宋" w:hAnsi="仿宋" w:eastAsia="仿宋" w:cs="仿宋"/>
                <w:spacing w:val="-1"/>
              </w:rPr>
              <w:t>企业名称</w:t>
            </w:r>
          </w:p>
        </w:tc>
        <w:tc>
          <w:tcPr>
            <w:tcW w:w="3673" w:type="dxa"/>
            <w:gridSpan w:val="4"/>
            <w:vAlign w:val="top"/>
          </w:tcPr>
          <w:p w14:paraId="3E3F2CD2">
            <w:pPr>
              <w:rPr>
                <w:rFonts w:hint="eastAsia" w:ascii="仿宋" w:hAnsi="仿宋" w:eastAsia="仿宋" w:cs="仿宋"/>
                <w:sz w:val="21"/>
              </w:rPr>
            </w:pPr>
          </w:p>
        </w:tc>
        <w:tc>
          <w:tcPr>
            <w:tcW w:w="2000" w:type="dxa"/>
            <w:vAlign w:val="top"/>
          </w:tcPr>
          <w:p w14:paraId="06FF2CDA">
            <w:pPr>
              <w:spacing w:line="246" w:lineRule="auto"/>
              <w:rPr>
                <w:rFonts w:hint="eastAsia" w:ascii="仿宋" w:hAnsi="仿宋" w:eastAsia="仿宋" w:cs="仿宋"/>
                <w:sz w:val="21"/>
              </w:rPr>
            </w:pPr>
          </w:p>
          <w:p w14:paraId="377D4050">
            <w:pPr>
              <w:pStyle w:val="51"/>
              <w:spacing w:before="78" w:line="219" w:lineRule="auto"/>
              <w:jc w:val="center"/>
              <w:rPr>
                <w:rFonts w:hint="eastAsia" w:ascii="仿宋" w:hAnsi="仿宋" w:eastAsia="仿宋" w:cs="仿宋"/>
              </w:rPr>
            </w:pPr>
            <w:r>
              <w:rPr>
                <w:rFonts w:hint="eastAsia" w:ascii="仿宋" w:hAnsi="仿宋" w:eastAsia="仿宋" w:cs="仿宋"/>
                <w:spacing w:val="-3"/>
              </w:rPr>
              <w:t>法人代表</w:t>
            </w:r>
          </w:p>
        </w:tc>
        <w:tc>
          <w:tcPr>
            <w:tcW w:w="2154" w:type="dxa"/>
            <w:gridSpan w:val="2"/>
            <w:vAlign w:val="top"/>
          </w:tcPr>
          <w:p w14:paraId="5B00AD85">
            <w:pPr>
              <w:rPr>
                <w:rFonts w:hint="eastAsia" w:ascii="仿宋" w:hAnsi="仿宋" w:eastAsia="仿宋" w:cs="仿宋"/>
                <w:sz w:val="21"/>
              </w:rPr>
            </w:pPr>
          </w:p>
        </w:tc>
      </w:tr>
      <w:tr w14:paraId="2F5FC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90" w:type="dxa"/>
            <w:textDirection w:val="tbRlV"/>
            <w:vAlign w:val="top"/>
          </w:tcPr>
          <w:p w14:paraId="53CA8F55">
            <w:pPr>
              <w:pStyle w:val="51"/>
              <w:spacing w:before="220" w:line="217" w:lineRule="auto"/>
              <w:ind w:left="116"/>
              <w:rPr>
                <w:rFonts w:hint="eastAsia" w:ascii="仿宋" w:hAnsi="仿宋" w:eastAsia="仿宋" w:cs="仿宋"/>
              </w:rPr>
            </w:pPr>
            <w:r>
              <w:rPr>
                <w:rFonts w:hint="eastAsia" w:ascii="仿宋" w:hAnsi="仿宋" w:eastAsia="仿宋" w:cs="仿宋"/>
                <w:spacing w:val="-1"/>
              </w:rPr>
              <w:t>地址</w:t>
            </w:r>
          </w:p>
        </w:tc>
        <w:tc>
          <w:tcPr>
            <w:tcW w:w="3673" w:type="dxa"/>
            <w:gridSpan w:val="4"/>
            <w:vAlign w:val="top"/>
          </w:tcPr>
          <w:p w14:paraId="6714C0B7">
            <w:pPr>
              <w:rPr>
                <w:rFonts w:hint="eastAsia" w:ascii="仿宋" w:hAnsi="仿宋" w:eastAsia="仿宋" w:cs="仿宋"/>
                <w:sz w:val="21"/>
              </w:rPr>
            </w:pPr>
          </w:p>
        </w:tc>
        <w:tc>
          <w:tcPr>
            <w:tcW w:w="2000" w:type="dxa"/>
            <w:vAlign w:val="top"/>
          </w:tcPr>
          <w:p w14:paraId="63FC2497">
            <w:pPr>
              <w:pStyle w:val="51"/>
              <w:spacing w:before="78" w:line="220" w:lineRule="auto"/>
              <w:jc w:val="center"/>
              <w:rPr>
                <w:rFonts w:hint="eastAsia" w:ascii="仿宋" w:hAnsi="仿宋" w:eastAsia="仿宋" w:cs="仿宋"/>
              </w:rPr>
            </w:pPr>
            <w:r>
              <w:rPr>
                <w:rFonts w:hint="eastAsia" w:ascii="仿宋" w:hAnsi="仿宋" w:eastAsia="仿宋" w:cs="仿宋"/>
                <w:spacing w:val="-4"/>
              </w:rPr>
              <w:t>企业性质</w:t>
            </w:r>
          </w:p>
        </w:tc>
        <w:tc>
          <w:tcPr>
            <w:tcW w:w="2154" w:type="dxa"/>
            <w:gridSpan w:val="2"/>
            <w:vAlign w:val="top"/>
          </w:tcPr>
          <w:p w14:paraId="0A5B04B7">
            <w:pPr>
              <w:rPr>
                <w:rFonts w:hint="eastAsia" w:ascii="仿宋" w:hAnsi="仿宋" w:eastAsia="仿宋" w:cs="仿宋"/>
                <w:sz w:val="21"/>
              </w:rPr>
            </w:pPr>
          </w:p>
        </w:tc>
      </w:tr>
      <w:tr w14:paraId="54D1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90" w:type="dxa"/>
            <w:textDirection w:val="tbRlV"/>
            <w:vAlign w:val="top"/>
          </w:tcPr>
          <w:p w14:paraId="734A1C55">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股东姓名</w:t>
            </w:r>
          </w:p>
        </w:tc>
        <w:tc>
          <w:tcPr>
            <w:tcW w:w="397" w:type="dxa"/>
            <w:vAlign w:val="top"/>
          </w:tcPr>
          <w:p w14:paraId="6824696C">
            <w:pPr>
              <w:rPr>
                <w:rFonts w:hint="eastAsia" w:ascii="仿宋" w:hAnsi="仿宋" w:eastAsia="仿宋" w:cs="仿宋"/>
                <w:sz w:val="21"/>
              </w:rPr>
            </w:pPr>
          </w:p>
        </w:tc>
        <w:tc>
          <w:tcPr>
            <w:tcW w:w="910" w:type="dxa"/>
            <w:vAlign w:val="top"/>
          </w:tcPr>
          <w:p w14:paraId="486D364A">
            <w:pPr>
              <w:spacing w:line="269" w:lineRule="auto"/>
              <w:rPr>
                <w:rFonts w:hint="eastAsia" w:ascii="仿宋" w:hAnsi="仿宋" w:eastAsia="仿宋" w:cs="仿宋"/>
                <w:sz w:val="21"/>
              </w:rPr>
            </w:pPr>
          </w:p>
          <w:p w14:paraId="42EFA690">
            <w:pPr>
              <w:pStyle w:val="51"/>
              <w:spacing w:before="78" w:line="360" w:lineRule="auto"/>
              <w:ind w:left="225" w:right="214" w:hanging="5"/>
              <w:jc w:val="both"/>
              <w:rPr>
                <w:rFonts w:hint="eastAsia" w:ascii="仿宋" w:hAnsi="仿宋" w:eastAsia="仿宋" w:cs="仿宋"/>
              </w:rPr>
            </w:pPr>
            <w:r>
              <w:rPr>
                <w:rFonts w:hint="eastAsia" w:ascii="仿宋" w:hAnsi="仿宋" w:eastAsia="仿宋" w:cs="仿宋"/>
                <w:spacing w:val="-5"/>
              </w:rPr>
              <w:t>股权</w:t>
            </w:r>
            <w:r>
              <w:rPr>
                <w:rFonts w:hint="eastAsia" w:ascii="仿宋" w:hAnsi="仿宋" w:eastAsia="仿宋" w:cs="仿宋"/>
              </w:rPr>
              <w:t xml:space="preserve"> </w:t>
            </w:r>
            <w:r>
              <w:rPr>
                <w:rFonts w:hint="eastAsia" w:ascii="仿宋" w:hAnsi="仿宋" w:eastAsia="仿宋" w:cs="仿宋"/>
                <w:spacing w:val="-8"/>
              </w:rPr>
              <w:t>结构</w:t>
            </w:r>
          </w:p>
          <w:p w14:paraId="6D8D2924">
            <w:pPr>
              <w:pStyle w:val="51"/>
              <w:spacing w:line="231" w:lineRule="auto"/>
              <w:ind w:left="171"/>
              <w:rPr>
                <w:rFonts w:hint="eastAsia" w:ascii="仿宋" w:hAnsi="仿宋" w:eastAsia="仿宋" w:cs="仿宋"/>
              </w:rPr>
            </w:pPr>
            <w:r>
              <w:rPr>
                <w:rFonts w:hint="eastAsia" w:ascii="仿宋" w:hAnsi="仿宋" w:eastAsia="仿宋" w:cs="仿宋"/>
                <w:spacing w:val="-7"/>
              </w:rPr>
              <w:t>（%）</w:t>
            </w:r>
          </w:p>
        </w:tc>
        <w:tc>
          <w:tcPr>
            <w:tcW w:w="2366" w:type="dxa"/>
            <w:gridSpan w:val="2"/>
            <w:vAlign w:val="top"/>
          </w:tcPr>
          <w:p w14:paraId="7658AF0A">
            <w:pPr>
              <w:rPr>
                <w:rFonts w:hint="eastAsia" w:ascii="仿宋" w:hAnsi="仿宋" w:eastAsia="仿宋" w:cs="仿宋"/>
                <w:sz w:val="21"/>
              </w:rPr>
            </w:pPr>
          </w:p>
        </w:tc>
        <w:tc>
          <w:tcPr>
            <w:tcW w:w="2000" w:type="dxa"/>
            <w:vAlign w:val="top"/>
          </w:tcPr>
          <w:p w14:paraId="1CF41F95">
            <w:pPr>
              <w:spacing w:line="244" w:lineRule="auto"/>
              <w:rPr>
                <w:rFonts w:hint="eastAsia" w:ascii="仿宋" w:hAnsi="仿宋" w:eastAsia="仿宋" w:cs="仿宋"/>
                <w:sz w:val="21"/>
              </w:rPr>
            </w:pPr>
          </w:p>
          <w:p w14:paraId="20BD5E76">
            <w:pPr>
              <w:spacing w:line="245" w:lineRule="auto"/>
              <w:rPr>
                <w:rFonts w:hint="eastAsia" w:ascii="仿宋" w:hAnsi="仿宋" w:eastAsia="仿宋" w:cs="仿宋"/>
                <w:sz w:val="21"/>
              </w:rPr>
            </w:pPr>
          </w:p>
          <w:p w14:paraId="0F5A18D5">
            <w:pPr>
              <w:spacing w:line="245" w:lineRule="auto"/>
              <w:rPr>
                <w:rFonts w:hint="eastAsia" w:ascii="仿宋" w:hAnsi="仿宋" w:eastAsia="仿宋" w:cs="仿宋"/>
                <w:sz w:val="21"/>
              </w:rPr>
            </w:pPr>
          </w:p>
          <w:p w14:paraId="21268510">
            <w:pPr>
              <w:pStyle w:val="51"/>
              <w:spacing w:before="78" w:line="219" w:lineRule="auto"/>
              <w:ind w:left="527"/>
              <w:rPr>
                <w:rFonts w:hint="eastAsia" w:ascii="仿宋" w:hAnsi="仿宋" w:eastAsia="仿宋" w:cs="仿宋"/>
              </w:rPr>
            </w:pPr>
            <w:r>
              <w:rPr>
                <w:rFonts w:hint="eastAsia" w:ascii="仿宋" w:hAnsi="仿宋" w:eastAsia="仿宋" w:cs="仿宋"/>
                <w:spacing w:val="-3"/>
              </w:rPr>
              <w:t>股东关系</w:t>
            </w:r>
          </w:p>
        </w:tc>
        <w:tc>
          <w:tcPr>
            <w:tcW w:w="2154" w:type="dxa"/>
            <w:gridSpan w:val="2"/>
            <w:vAlign w:val="top"/>
          </w:tcPr>
          <w:p w14:paraId="1BAF9BC8">
            <w:pPr>
              <w:rPr>
                <w:rFonts w:hint="eastAsia" w:ascii="仿宋" w:hAnsi="仿宋" w:eastAsia="仿宋" w:cs="仿宋"/>
                <w:sz w:val="21"/>
              </w:rPr>
            </w:pPr>
          </w:p>
        </w:tc>
      </w:tr>
      <w:tr w14:paraId="50D0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restart"/>
            <w:tcBorders>
              <w:bottom w:val="nil"/>
            </w:tcBorders>
            <w:textDirection w:val="tbRlV"/>
            <w:vAlign w:val="top"/>
          </w:tcPr>
          <w:p w14:paraId="76FFAC53">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联系人姓名</w:t>
            </w:r>
          </w:p>
        </w:tc>
        <w:tc>
          <w:tcPr>
            <w:tcW w:w="397" w:type="dxa"/>
            <w:vMerge w:val="restart"/>
            <w:tcBorders>
              <w:bottom w:val="nil"/>
            </w:tcBorders>
            <w:vAlign w:val="top"/>
          </w:tcPr>
          <w:p w14:paraId="308A22B0">
            <w:pPr>
              <w:rPr>
                <w:rFonts w:hint="eastAsia" w:ascii="仿宋" w:hAnsi="仿宋" w:eastAsia="仿宋" w:cs="仿宋"/>
                <w:sz w:val="21"/>
              </w:rPr>
            </w:pPr>
          </w:p>
        </w:tc>
        <w:tc>
          <w:tcPr>
            <w:tcW w:w="910" w:type="dxa"/>
            <w:vAlign w:val="top"/>
          </w:tcPr>
          <w:p w14:paraId="4E8B11DA">
            <w:pPr>
              <w:pStyle w:val="51"/>
              <w:spacing w:before="116" w:line="468" w:lineRule="exact"/>
              <w:ind w:left="240"/>
              <w:rPr>
                <w:rFonts w:hint="eastAsia" w:ascii="仿宋" w:hAnsi="仿宋" w:eastAsia="仿宋" w:cs="仿宋"/>
              </w:rPr>
            </w:pPr>
            <w:r>
              <w:rPr>
                <w:rFonts w:hint="eastAsia" w:ascii="仿宋" w:hAnsi="仿宋" w:eastAsia="仿宋" w:cs="仿宋"/>
                <w:spacing w:val="-15"/>
                <w:position w:val="17"/>
              </w:rPr>
              <w:t>固定</w:t>
            </w:r>
          </w:p>
          <w:p w14:paraId="63694419">
            <w:pPr>
              <w:pStyle w:val="51"/>
              <w:spacing w:line="221" w:lineRule="auto"/>
              <w:ind w:left="248"/>
              <w:rPr>
                <w:rFonts w:hint="eastAsia" w:ascii="仿宋" w:hAnsi="仿宋" w:eastAsia="仿宋" w:cs="仿宋"/>
              </w:rPr>
            </w:pPr>
            <w:r>
              <w:rPr>
                <w:rFonts w:hint="eastAsia" w:ascii="仿宋" w:hAnsi="仿宋" w:eastAsia="仿宋" w:cs="仿宋"/>
                <w:spacing w:val="-19"/>
              </w:rPr>
              <w:t>电话</w:t>
            </w:r>
          </w:p>
        </w:tc>
        <w:tc>
          <w:tcPr>
            <w:tcW w:w="2366" w:type="dxa"/>
            <w:gridSpan w:val="2"/>
            <w:vAlign w:val="top"/>
          </w:tcPr>
          <w:p w14:paraId="4B1129FB">
            <w:pPr>
              <w:rPr>
                <w:rFonts w:hint="eastAsia" w:ascii="仿宋" w:hAnsi="仿宋" w:eastAsia="仿宋" w:cs="仿宋"/>
                <w:sz w:val="21"/>
              </w:rPr>
            </w:pPr>
          </w:p>
        </w:tc>
        <w:tc>
          <w:tcPr>
            <w:tcW w:w="2000" w:type="dxa"/>
            <w:vMerge w:val="restart"/>
            <w:tcBorders>
              <w:bottom w:val="nil"/>
            </w:tcBorders>
            <w:vAlign w:val="top"/>
          </w:tcPr>
          <w:p w14:paraId="000587C2">
            <w:pPr>
              <w:spacing w:line="242" w:lineRule="auto"/>
              <w:rPr>
                <w:rFonts w:hint="eastAsia" w:ascii="仿宋" w:hAnsi="仿宋" w:eastAsia="仿宋" w:cs="仿宋"/>
                <w:sz w:val="21"/>
              </w:rPr>
            </w:pPr>
          </w:p>
          <w:p w14:paraId="42E9DE14">
            <w:pPr>
              <w:spacing w:line="242" w:lineRule="auto"/>
              <w:rPr>
                <w:rFonts w:hint="eastAsia" w:ascii="仿宋" w:hAnsi="仿宋" w:eastAsia="仿宋" w:cs="仿宋"/>
                <w:sz w:val="21"/>
              </w:rPr>
            </w:pPr>
          </w:p>
          <w:p w14:paraId="2E7FEC7E">
            <w:pPr>
              <w:spacing w:line="242" w:lineRule="auto"/>
              <w:rPr>
                <w:rFonts w:hint="eastAsia" w:ascii="仿宋" w:hAnsi="仿宋" w:eastAsia="仿宋" w:cs="仿宋"/>
                <w:sz w:val="21"/>
              </w:rPr>
            </w:pPr>
          </w:p>
          <w:p w14:paraId="7C8C60B1">
            <w:pPr>
              <w:spacing w:line="242" w:lineRule="auto"/>
              <w:rPr>
                <w:rFonts w:hint="eastAsia" w:ascii="仿宋" w:hAnsi="仿宋" w:eastAsia="仿宋" w:cs="仿宋"/>
                <w:sz w:val="21"/>
              </w:rPr>
            </w:pPr>
          </w:p>
          <w:p w14:paraId="0962BDBB">
            <w:pPr>
              <w:pStyle w:val="51"/>
              <w:spacing w:before="78" w:line="219" w:lineRule="auto"/>
              <w:ind w:left="765"/>
              <w:rPr>
                <w:rFonts w:hint="eastAsia" w:ascii="仿宋" w:hAnsi="仿宋" w:eastAsia="仿宋" w:cs="仿宋"/>
              </w:rPr>
            </w:pPr>
            <w:r>
              <w:rPr>
                <w:rFonts w:hint="eastAsia" w:ascii="仿宋" w:hAnsi="仿宋" w:eastAsia="仿宋" w:cs="仿宋"/>
                <w:spacing w:val="-4"/>
              </w:rPr>
              <w:t>传真</w:t>
            </w:r>
          </w:p>
        </w:tc>
        <w:tc>
          <w:tcPr>
            <w:tcW w:w="2154" w:type="dxa"/>
            <w:gridSpan w:val="2"/>
            <w:vMerge w:val="restart"/>
            <w:tcBorders>
              <w:bottom w:val="nil"/>
            </w:tcBorders>
            <w:vAlign w:val="top"/>
          </w:tcPr>
          <w:p w14:paraId="22DB40B0">
            <w:pPr>
              <w:rPr>
                <w:rFonts w:hint="eastAsia" w:ascii="仿宋" w:hAnsi="仿宋" w:eastAsia="仿宋" w:cs="仿宋"/>
                <w:sz w:val="21"/>
              </w:rPr>
            </w:pPr>
          </w:p>
        </w:tc>
      </w:tr>
      <w:tr w14:paraId="02FDD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990" w:type="dxa"/>
            <w:vMerge w:val="continue"/>
            <w:tcBorders>
              <w:top w:val="nil"/>
            </w:tcBorders>
            <w:textDirection w:val="tbRlV"/>
            <w:vAlign w:val="top"/>
          </w:tcPr>
          <w:p w14:paraId="5E89BCB7">
            <w:pPr>
              <w:rPr>
                <w:rFonts w:hint="eastAsia" w:ascii="仿宋" w:hAnsi="仿宋" w:eastAsia="仿宋" w:cs="仿宋"/>
                <w:sz w:val="21"/>
              </w:rPr>
            </w:pPr>
          </w:p>
        </w:tc>
        <w:tc>
          <w:tcPr>
            <w:tcW w:w="397" w:type="dxa"/>
            <w:vMerge w:val="continue"/>
            <w:tcBorders>
              <w:top w:val="nil"/>
            </w:tcBorders>
            <w:vAlign w:val="top"/>
          </w:tcPr>
          <w:p w14:paraId="48BE296F">
            <w:pPr>
              <w:rPr>
                <w:rFonts w:hint="eastAsia" w:ascii="仿宋" w:hAnsi="仿宋" w:eastAsia="仿宋" w:cs="仿宋"/>
                <w:sz w:val="21"/>
              </w:rPr>
            </w:pPr>
          </w:p>
        </w:tc>
        <w:tc>
          <w:tcPr>
            <w:tcW w:w="910" w:type="dxa"/>
            <w:vAlign w:val="top"/>
          </w:tcPr>
          <w:p w14:paraId="013C5B87">
            <w:pPr>
              <w:spacing w:line="249" w:lineRule="auto"/>
              <w:rPr>
                <w:rFonts w:hint="eastAsia" w:ascii="仿宋" w:hAnsi="仿宋" w:eastAsia="仿宋" w:cs="仿宋"/>
                <w:sz w:val="21"/>
              </w:rPr>
            </w:pPr>
          </w:p>
          <w:p w14:paraId="6FA1F655">
            <w:pPr>
              <w:spacing w:line="249" w:lineRule="auto"/>
              <w:rPr>
                <w:rFonts w:hint="eastAsia" w:ascii="仿宋" w:hAnsi="仿宋" w:eastAsia="仿宋" w:cs="仿宋"/>
                <w:sz w:val="21"/>
              </w:rPr>
            </w:pPr>
          </w:p>
          <w:p w14:paraId="16724B68">
            <w:pPr>
              <w:pStyle w:val="51"/>
              <w:spacing w:before="78" w:line="219" w:lineRule="auto"/>
              <w:ind w:left="220"/>
              <w:rPr>
                <w:rFonts w:hint="eastAsia" w:ascii="仿宋" w:hAnsi="仿宋" w:eastAsia="仿宋" w:cs="仿宋"/>
              </w:rPr>
            </w:pPr>
            <w:r>
              <w:rPr>
                <w:rFonts w:hint="eastAsia" w:ascii="仿宋" w:hAnsi="仿宋" w:eastAsia="仿宋" w:cs="仿宋"/>
                <w:spacing w:val="-5"/>
              </w:rPr>
              <w:t>手机</w:t>
            </w:r>
          </w:p>
        </w:tc>
        <w:tc>
          <w:tcPr>
            <w:tcW w:w="2366" w:type="dxa"/>
            <w:gridSpan w:val="2"/>
            <w:vAlign w:val="top"/>
          </w:tcPr>
          <w:p w14:paraId="3034D47D">
            <w:pPr>
              <w:rPr>
                <w:rFonts w:hint="eastAsia" w:ascii="仿宋" w:hAnsi="仿宋" w:eastAsia="仿宋" w:cs="仿宋"/>
                <w:sz w:val="21"/>
              </w:rPr>
            </w:pPr>
          </w:p>
        </w:tc>
        <w:tc>
          <w:tcPr>
            <w:tcW w:w="2000" w:type="dxa"/>
            <w:vMerge w:val="continue"/>
            <w:tcBorders>
              <w:top w:val="nil"/>
            </w:tcBorders>
            <w:vAlign w:val="top"/>
          </w:tcPr>
          <w:p w14:paraId="42F376D7">
            <w:pPr>
              <w:rPr>
                <w:rFonts w:hint="eastAsia" w:ascii="仿宋" w:hAnsi="仿宋" w:eastAsia="仿宋" w:cs="仿宋"/>
                <w:sz w:val="21"/>
              </w:rPr>
            </w:pPr>
          </w:p>
        </w:tc>
        <w:tc>
          <w:tcPr>
            <w:tcW w:w="2154" w:type="dxa"/>
            <w:gridSpan w:val="2"/>
            <w:vMerge w:val="continue"/>
            <w:tcBorders>
              <w:top w:val="nil"/>
            </w:tcBorders>
            <w:vAlign w:val="top"/>
          </w:tcPr>
          <w:p w14:paraId="2820429B">
            <w:pPr>
              <w:rPr>
                <w:rFonts w:hint="eastAsia" w:ascii="仿宋" w:hAnsi="仿宋" w:eastAsia="仿宋" w:cs="仿宋"/>
                <w:sz w:val="21"/>
              </w:rPr>
            </w:pPr>
          </w:p>
        </w:tc>
      </w:tr>
      <w:tr w14:paraId="7531F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90" w:type="dxa"/>
            <w:vMerge w:val="restart"/>
            <w:tcBorders>
              <w:bottom w:val="nil"/>
            </w:tcBorders>
            <w:vAlign w:val="top"/>
          </w:tcPr>
          <w:p w14:paraId="7C331A54">
            <w:pPr>
              <w:spacing w:line="250" w:lineRule="auto"/>
              <w:rPr>
                <w:rFonts w:hint="eastAsia" w:ascii="仿宋" w:hAnsi="仿宋" w:eastAsia="仿宋" w:cs="仿宋"/>
                <w:sz w:val="21"/>
              </w:rPr>
            </w:pPr>
          </w:p>
          <w:p w14:paraId="1F7CA6BF">
            <w:pPr>
              <w:spacing w:line="251" w:lineRule="auto"/>
              <w:rPr>
                <w:rFonts w:hint="eastAsia" w:ascii="仿宋" w:hAnsi="仿宋" w:eastAsia="仿宋" w:cs="仿宋"/>
                <w:sz w:val="21"/>
              </w:rPr>
            </w:pPr>
          </w:p>
          <w:p w14:paraId="3361F1FC">
            <w:pPr>
              <w:spacing w:line="251" w:lineRule="auto"/>
              <w:rPr>
                <w:rFonts w:hint="eastAsia" w:ascii="仿宋" w:hAnsi="仿宋" w:eastAsia="仿宋" w:cs="仿宋"/>
                <w:sz w:val="21"/>
              </w:rPr>
            </w:pPr>
          </w:p>
          <w:p w14:paraId="79B418C4">
            <w:pPr>
              <w:spacing w:line="251" w:lineRule="auto"/>
              <w:rPr>
                <w:rFonts w:hint="eastAsia" w:ascii="仿宋" w:hAnsi="仿宋" w:eastAsia="仿宋" w:cs="仿宋"/>
                <w:sz w:val="21"/>
              </w:rPr>
            </w:pPr>
          </w:p>
          <w:p w14:paraId="29C2D4DC">
            <w:pPr>
              <w:spacing w:line="251" w:lineRule="auto"/>
              <w:rPr>
                <w:rFonts w:hint="eastAsia" w:ascii="仿宋" w:hAnsi="仿宋" w:eastAsia="仿宋" w:cs="仿宋"/>
                <w:sz w:val="21"/>
              </w:rPr>
            </w:pPr>
          </w:p>
          <w:p w14:paraId="272252FC">
            <w:pPr>
              <w:pStyle w:val="51"/>
              <w:spacing w:before="78" w:line="431" w:lineRule="exact"/>
              <w:ind w:left="247"/>
              <w:rPr>
                <w:rFonts w:hint="eastAsia" w:ascii="仿宋" w:hAnsi="仿宋" w:eastAsia="仿宋" w:cs="仿宋"/>
              </w:rPr>
            </w:pPr>
            <w:r>
              <w:rPr>
                <w:rFonts w:hint="eastAsia" w:ascii="仿宋" w:hAnsi="仿宋" w:eastAsia="仿宋" w:cs="仿宋"/>
                <w:spacing w:val="-14"/>
                <w:position w:val="18"/>
              </w:rPr>
              <w:t>1.</w:t>
            </w:r>
          </w:p>
          <w:p w14:paraId="1E648E43">
            <w:pPr>
              <w:pStyle w:val="51"/>
              <w:spacing w:line="229" w:lineRule="auto"/>
              <w:ind w:left="233"/>
              <w:rPr>
                <w:rFonts w:hint="eastAsia" w:ascii="仿宋" w:hAnsi="仿宋" w:eastAsia="仿宋" w:cs="仿宋"/>
              </w:rPr>
            </w:pPr>
            <w:r>
              <w:rPr>
                <w:rFonts w:hint="eastAsia" w:ascii="仿宋" w:hAnsi="仿宋" w:eastAsia="仿宋" w:cs="仿宋"/>
              </w:rPr>
              <w:t>企</w:t>
            </w:r>
          </w:p>
          <w:p w14:paraId="71F4A364">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03BE62A4">
            <w:pPr>
              <w:pStyle w:val="51"/>
              <w:spacing w:before="167" w:line="219" w:lineRule="auto"/>
              <w:ind w:left="229"/>
              <w:rPr>
                <w:rFonts w:hint="eastAsia" w:ascii="仿宋" w:hAnsi="仿宋" w:eastAsia="仿宋" w:cs="仿宋"/>
              </w:rPr>
            </w:pPr>
            <w:r>
              <w:rPr>
                <w:rFonts w:hint="eastAsia" w:ascii="仿宋" w:hAnsi="仿宋" w:eastAsia="仿宋" w:cs="仿宋"/>
              </w:rPr>
              <w:t>概</w:t>
            </w:r>
          </w:p>
          <w:p w14:paraId="209F69A4">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397" w:type="dxa"/>
            <w:vAlign w:val="top"/>
          </w:tcPr>
          <w:p w14:paraId="0FB11F8D">
            <w:pPr>
              <w:spacing w:line="252" w:lineRule="auto"/>
              <w:jc w:val="center"/>
              <w:rPr>
                <w:rFonts w:hint="eastAsia" w:ascii="仿宋" w:hAnsi="仿宋" w:eastAsia="仿宋" w:cs="仿宋"/>
                <w:sz w:val="21"/>
              </w:rPr>
            </w:pPr>
          </w:p>
          <w:p w14:paraId="295162B8">
            <w:pPr>
              <w:pStyle w:val="51"/>
              <w:spacing w:before="78" w:line="468" w:lineRule="exact"/>
              <w:jc w:val="both"/>
              <w:rPr>
                <w:rFonts w:hint="eastAsia" w:ascii="仿宋" w:hAnsi="仿宋" w:eastAsia="仿宋" w:cs="仿宋"/>
              </w:rPr>
            </w:pPr>
            <w:r>
              <w:rPr>
                <w:rFonts w:hint="eastAsia" w:ascii="仿宋" w:hAnsi="仿宋" w:eastAsia="仿宋" w:cs="仿宋"/>
                <w:spacing w:val="-6"/>
                <w:position w:val="17"/>
              </w:rPr>
              <w:t>职工</w:t>
            </w:r>
          </w:p>
          <w:p w14:paraId="41DEB86F">
            <w:pPr>
              <w:pStyle w:val="51"/>
              <w:spacing w:line="219" w:lineRule="auto"/>
              <w:jc w:val="both"/>
              <w:rPr>
                <w:rFonts w:hint="eastAsia" w:ascii="仿宋" w:hAnsi="仿宋" w:eastAsia="仿宋" w:cs="仿宋"/>
              </w:rPr>
            </w:pPr>
            <w:r>
              <w:rPr>
                <w:rFonts w:hint="eastAsia" w:ascii="仿宋" w:hAnsi="仿宋" w:eastAsia="仿宋" w:cs="仿宋"/>
                <w:spacing w:val="-6"/>
              </w:rPr>
              <w:t>人数</w:t>
            </w:r>
          </w:p>
        </w:tc>
        <w:tc>
          <w:tcPr>
            <w:tcW w:w="910" w:type="dxa"/>
            <w:vAlign w:val="top"/>
          </w:tcPr>
          <w:p w14:paraId="0FA1C724">
            <w:pPr>
              <w:rPr>
                <w:rFonts w:hint="eastAsia" w:ascii="仿宋" w:hAnsi="仿宋" w:eastAsia="仿宋" w:cs="仿宋"/>
                <w:sz w:val="21"/>
              </w:rPr>
            </w:pPr>
          </w:p>
        </w:tc>
        <w:tc>
          <w:tcPr>
            <w:tcW w:w="1162" w:type="dxa"/>
            <w:vAlign w:val="top"/>
          </w:tcPr>
          <w:p w14:paraId="3936A784">
            <w:pPr>
              <w:pStyle w:val="51"/>
              <w:spacing w:before="117" w:line="220" w:lineRule="auto"/>
              <w:ind w:left="231"/>
              <w:rPr>
                <w:rFonts w:hint="eastAsia" w:ascii="仿宋" w:hAnsi="仿宋" w:eastAsia="仿宋" w:cs="仿宋"/>
              </w:rPr>
            </w:pPr>
            <w:r>
              <w:rPr>
                <w:rFonts w:hint="eastAsia" w:ascii="仿宋" w:hAnsi="仿宋" w:eastAsia="仿宋" w:cs="仿宋"/>
                <w:spacing w:val="-5"/>
              </w:rPr>
              <w:t>具备大</w:t>
            </w:r>
          </w:p>
          <w:p w14:paraId="74135D3F">
            <w:pPr>
              <w:pStyle w:val="51"/>
              <w:spacing w:before="182" w:line="220" w:lineRule="auto"/>
              <w:ind w:left="227"/>
              <w:rPr>
                <w:rFonts w:hint="eastAsia" w:ascii="仿宋" w:hAnsi="仿宋" w:eastAsia="仿宋" w:cs="仿宋"/>
              </w:rPr>
            </w:pPr>
            <w:r>
              <w:rPr>
                <w:rFonts w:hint="eastAsia" w:ascii="仿宋" w:hAnsi="仿宋" w:eastAsia="仿宋" w:cs="仿宋"/>
                <w:spacing w:val="-4"/>
              </w:rPr>
              <w:t>专以上</w:t>
            </w:r>
          </w:p>
          <w:p w14:paraId="3A3D8939">
            <w:pPr>
              <w:pStyle w:val="51"/>
              <w:spacing w:before="181" w:line="221" w:lineRule="auto"/>
              <w:ind w:left="231"/>
              <w:rPr>
                <w:rFonts w:hint="eastAsia" w:ascii="仿宋" w:hAnsi="仿宋" w:eastAsia="仿宋" w:cs="仿宋"/>
              </w:rPr>
            </w:pPr>
            <w:r>
              <w:rPr>
                <w:rFonts w:hint="eastAsia" w:ascii="仿宋" w:hAnsi="仿宋" w:eastAsia="仿宋" w:cs="仿宋"/>
                <w:spacing w:val="-5"/>
              </w:rPr>
              <w:t>学历人</w:t>
            </w:r>
          </w:p>
          <w:p w14:paraId="33643B04">
            <w:pPr>
              <w:pStyle w:val="51"/>
              <w:spacing w:before="181" w:line="219" w:lineRule="auto"/>
              <w:ind w:left="468"/>
              <w:rPr>
                <w:rFonts w:hint="eastAsia" w:ascii="仿宋" w:hAnsi="仿宋" w:eastAsia="仿宋" w:cs="仿宋"/>
              </w:rPr>
            </w:pPr>
            <w:r>
              <w:rPr>
                <w:rFonts w:hint="eastAsia" w:ascii="仿宋" w:hAnsi="仿宋" w:eastAsia="仿宋" w:cs="仿宋"/>
              </w:rPr>
              <w:t>数</w:t>
            </w:r>
          </w:p>
        </w:tc>
        <w:tc>
          <w:tcPr>
            <w:tcW w:w="1204" w:type="dxa"/>
            <w:vAlign w:val="top"/>
          </w:tcPr>
          <w:p w14:paraId="4B0AC137">
            <w:pPr>
              <w:rPr>
                <w:rFonts w:hint="eastAsia" w:ascii="仿宋" w:hAnsi="仿宋" w:eastAsia="仿宋" w:cs="仿宋"/>
                <w:sz w:val="21"/>
              </w:rPr>
            </w:pPr>
          </w:p>
        </w:tc>
        <w:tc>
          <w:tcPr>
            <w:tcW w:w="2000" w:type="dxa"/>
            <w:vAlign w:val="top"/>
          </w:tcPr>
          <w:p w14:paraId="1E305929">
            <w:pPr>
              <w:spacing w:line="252" w:lineRule="auto"/>
              <w:rPr>
                <w:rFonts w:hint="eastAsia" w:ascii="仿宋" w:hAnsi="仿宋" w:eastAsia="仿宋" w:cs="仿宋"/>
                <w:sz w:val="21"/>
              </w:rPr>
            </w:pPr>
          </w:p>
          <w:p w14:paraId="2619E994">
            <w:pPr>
              <w:spacing w:line="252" w:lineRule="auto"/>
              <w:rPr>
                <w:rFonts w:hint="eastAsia" w:ascii="仿宋" w:hAnsi="仿宋" w:eastAsia="仿宋" w:cs="仿宋"/>
                <w:sz w:val="21"/>
              </w:rPr>
            </w:pPr>
          </w:p>
          <w:p w14:paraId="556768D8">
            <w:pPr>
              <w:pStyle w:val="51"/>
              <w:spacing w:before="78" w:line="468" w:lineRule="exact"/>
              <w:ind w:left="190"/>
              <w:rPr>
                <w:rFonts w:hint="eastAsia" w:ascii="仿宋" w:hAnsi="仿宋" w:eastAsia="仿宋" w:cs="仿宋"/>
              </w:rPr>
            </w:pPr>
            <w:r>
              <w:rPr>
                <w:rFonts w:hint="eastAsia" w:ascii="仿宋" w:hAnsi="仿宋" w:eastAsia="仿宋" w:cs="仿宋"/>
                <w:spacing w:val="-5"/>
                <w:position w:val="17"/>
              </w:rPr>
              <w:t>国家授予技术职</w:t>
            </w:r>
          </w:p>
          <w:p w14:paraId="3B2590D9">
            <w:pPr>
              <w:pStyle w:val="51"/>
              <w:spacing w:line="219" w:lineRule="auto"/>
              <w:ind w:left="646"/>
              <w:rPr>
                <w:rFonts w:hint="eastAsia" w:ascii="仿宋" w:hAnsi="仿宋" w:eastAsia="仿宋" w:cs="仿宋"/>
              </w:rPr>
            </w:pPr>
            <w:r>
              <w:rPr>
                <w:rFonts w:hint="eastAsia" w:ascii="仿宋" w:hAnsi="仿宋" w:eastAsia="仿宋" w:cs="仿宋"/>
                <w:spacing w:val="-3"/>
              </w:rPr>
              <w:t>称人数</w:t>
            </w:r>
          </w:p>
        </w:tc>
        <w:tc>
          <w:tcPr>
            <w:tcW w:w="2154" w:type="dxa"/>
            <w:gridSpan w:val="2"/>
            <w:vAlign w:val="top"/>
          </w:tcPr>
          <w:p w14:paraId="0E47C3FC">
            <w:pPr>
              <w:rPr>
                <w:rFonts w:hint="eastAsia" w:ascii="仿宋" w:hAnsi="仿宋" w:eastAsia="仿宋" w:cs="仿宋"/>
                <w:sz w:val="21"/>
              </w:rPr>
            </w:pPr>
          </w:p>
        </w:tc>
      </w:tr>
      <w:tr w14:paraId="42E61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990" w:type="dxa"/>
            <w:vMerge w:val="continue"/>
            <w:tcBorders>
              <w:top w:val="nil"/>
              <w:bottom w:val="nil"/>
            </w:tcBorders>
            <w:vAlign w:val="top"/>
          </w:tcPr>
          <w:p w14:paraId="0A6751E4">
            <w:pPr>
              <w:rPr>
                <w:rFonts w:hint="eastAsia" w:ascii="仿宋" w:hAnsi="仿宋" w:eastAsia="仿宋" w:cs="仿宋"/>
                <w:sz w:val="21"/>
              </w:rPr>
            </w:pPr>
          </w:p>
        </w:tc>
        <w:tc>
          <w:tcPr>
            <w:tcW w:w="397" w:type="dxa"/>
            <w:vAlign w:val="top"/>
          </w:tcPr>
          <w:p w14:paraId="0051F798">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占</w:t>
            </w:r>
          </w:p>
          <w:p w14:paraId="69CE3D04">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地</w:t>
            </w:r>
          </w:p>
          <w:p w14:paraId="473C7678">
            <w:pPr>
              <w:pStyle w:val="51"/>
              <w:spacing w:before="78" w:line="468" w:lineRule="exact"/>
              <w:jc w:val="center"/>
              <w:rPr>
                <w:rFonts w:hint="eastAsia" w:ascii="仿宋" w:hAnsi="仿宋" w:eastAsia="仿宋" w:cs="仿宋"/>
              </w:rPr>
            </w:pPr>
            <w:r>
              <w:rPr>
                <w:rFonts w:hint="eastAsia" w:ascii="仿宋" w:hAnsi="仿宋" w:eastAsia="仿宋" w:cs="仿宋"/>
                <w:spacing w:val="-25"/>
                <w:position w:val="17"/>
                <w:lang w:val="en-US" w:eastAsia="zh-CN"/>
              </w:rPr>
              <w:t>面</w:t>
            </w:r>
            <w:r>
              <w:rPr>
                <w:rFonts w:hint="eastAsia" w:ascii="仿宋" w:hAnsi="仿宋" w:eastAsia="仿宋" w:cs="仿宋"/>
                <w:spacing w:val="-6"/>
              </w:rPr>
              <w:t>积</w:t>
            </w:r>
          </w:p>
        </w:tc>
        <w:tc>
          <w:tcPr>
            <w:tcW w:w="910" w:type="dxa"/>
            <w:vAlign w:val="top"/>
          </w:tcPr>
          <w:p w14:paraId="7BB3EAE1">
            <w:pPr>
              <w:rPr>
                <w:rFonts w:hint="eastAsia" w:ascii="仿宋" w:hAnsi="仿宋" w:eastAsia="仿宋" w:cs="仿宋"/>
                <w:sz w:val="21"/>
              </w:rPr>
            </w:pPr>
          </w:p>
        </w:tc>
        <w:tc>
          <w:tcPr>
            <w:tcW w:w="1162" w:type="dxa"/>
            <w:vAlign w:val="top"/>
          </w:tcPr>
          <w:p w14:paraId="2AA0A3C8">
            <w:pPr>
              <w:spacing w:line="273" w:lineRule="auto"/>
              <w:rPr>
                <w:rFonts w:hint="eastAsia" w:ascii="仿宋" w:hAnsi="仿宋" w:eastAsia="仿宋" w:cs="仿宋"/>
                <w:sz w:val="21"/>
              </w:rPr>
            </w:pPr>
          </w:p>
          <w:p w14:paraId="0BB66F57">
            <w:pPr>
              <w:pStyle w:val="51"/>
              <w:spacing w:before="78" w:line="468" w:lineRule="exact"/>
              <w:ind w:left="229"/>
              <w:rPr>
                <w:rFonts w:hint="eastAsia" w:ascii="仿宋" w:hAnsi="仿宋" w:eastAsia="仿宋" w:cs="仿宋"/>
              </w:rPr>
            </w:pPr>
            <w:r>
              <w:rPr>
                <w:rFonts w:hint="eastAsia" w:ascii="仿宋" w:hAnsi="仿宋" w:eastAsia="仿宋" w:cs="仿宋"/>
                <w:spacing w:val="-5"/>
                <w:position w:val="17"/>
              </w:rPr>
              <w:t>建筑面</w:t>
            </w:r>
          </w:p>
          <w:p w14:paraId="33C4730F">
            <w:pPr>
              <w:pStyle w:val="51"/>
              <w:spacing w:line="220" w:lineRule="auto"/>
              <w:ind w:left="466"/>
              <w:rPr>
                <w:rFonts w:hint="eastAsia" w:ascii="仿宋" w:hAnsi="仿宋" w:eastAsia="仿宋" w:cs="仿宋"/>
              </w:rPr>
            </w:pPr>
            <w:r>
              <w:rPr>
                <w:rFonts w:hint="eastAsia" w:ascii="仿宋" w:hAnsi="仿宋" w:eastAsia="仿宋" w:cs="仿宋"/>
              </w:rPr>
              <w:t>积</w:t>
            </w:r>
          </w:p>
        </w:tc>
        <w:tc>
          <w:tcPr>
            <w:tcW w:w="1204" w:type="dxa"/>
            <w:vAlign w:val="top"/>
          </w:tcPr>
          <w:p w14:paraId="4994E4B4">
            <w:pPr>
              <w:pStyle w:val="51"/>
              <w:spacing w:before="118" w:line="468" w:lineRule="exact"/>
              <w:ind w:left="247"/>
              <w:rPr>
                <w:rFonts w:hint="eastAsia" w:ascii="仿宋" w:hAnsi="仿宋" w:eastAsia="仿宋" w:cs="仿宋"/>
              </w:rPr>
            </w:pPr>
            <w:r>
              <w:rPr>
                <w:rFonts w:hint="eastAsia" w:ascii="仿宋" w:hAnsi="仿宋" w:eastAsia="仿宋" w:cs="仿宋"/>
                <w:spacing w:val="-3"/>
                <w:position w:val="17"/>
              </w:rPr>
              <w:t>平方米</w:t>
            </w:r>
          </w:p>
          <w:p w14:paraId="3EEA3698">
            <w:pPr>
              <w:pStyle w:val="51"/>
              <w:spacing w:line="220" w:lineRule="auto"/>
              <w:ind w:left="272"/>
              <w:rPr>
                <w:rFonts w:hint="eastAsia" w:ascii="仿宋" w:hAnsi="仿宋" w:eastAsia="仿宋" w:cs="仿宋"/>
              </w:rPr>
            </w:pPr>
            <w:r>
              <w:rPr>
                <w:rFonts w:hint="eastAsia" w:ascii="仿宋" w:hAnsi="仿宋" w:eastAsia="仿宋" w:cs="仿宋"/>
                <w:spacing w:val="-12"/>
              </w:rPr>
              <w:t>□自有</w:t>
            </w:r>
          </w:p>
          <w:p w14:paraId="1C9AE9F5">
            <w:pPr>
              <w:pStyle w:val="51"/>
              <w:spacing w:before="182" w:line="220" w:lineRule="auto"/>
              <w:ind w:left="272"/>
              <w:rPr>
                <w:rFonts w:hint="eastAsia" w:ascii="仿宋" w:hAnsi="仿宋" w:eastAsia="仿宋" w:cs="仿宋"/>
              </w:rPr>
            </w:pPr>
            <w:r>
              <w:rPr>
                <w:rFonts w:hint="eastAsia" w:ascii="仿宋" w:hAnsi="仿宋" w:eastAsia="仿宋" w:cs="仿宋"/>
                <w:spacing w:val="-12"/>
              </w:rPr>
              <w:t>□租赁</w:t>
            </w:r>
          </w:p>
        </w:tc>
        <w:tc>
          <w:tcPr>
            <w:tcW w:w="2000" w:type="dxa"/>
            <w:vAlign w:val="top"/>
          </w:tcPr>
          <w:p w14:paraId="13EFC675">
            <w:pPr>
              <w:pStyle w:val="51"/>
              <w:spacing w:before="118" w:line="219" w:lineRule="auto"/>
              <w:ind w:left="169"/>
              <w:rPr>
                <w:rFonts w:hint="eastAsia" w:ascii="仿宋" w:hAnsi="仿宋" w:eastAsia="仿宋" w:cs="仿宋"/>
              </w:rPr>
            </w:pPr>
            <w:r>
              <w:rPr>
                <w:rFonts w:hint="eastAsia" w:ascii="仿宋" w:hAnsi="仿宋" w:eastAsia="仿宋" w:cs="仿宋"/>
                <w:spacing w:val="-2"/>
              </w:rPr>
              <w:t>生产经营场所及</w:t>
            </w:r>
          </w:p>
          <w:p w14:paraId="63F31ABD">
            <w:pPr>
              <w:pStyle w:val="51"/>
              <w:spacing w:before="182" w:line="220" w:lineRule="auto"/>
              <w:ind w:left="166"/>
              <w:rPr>
                <w:rFonts w:hint="eastAsia" w:ascii="仿宋" w:hAnsi="仿宋" w:eastAsia="仿宋" w:cs="仿宋"/>
              </w:rPr>
            </w:pPr>
            <w:r>
              <w:rPr>
                <w:rFonts w:hint="eastAsia" w:ascii="仿宋" w:hAnsi="仿宋" w:eastAsia="仿宋" w:cs="仿宋"/>
                <w:spacing w:val="-2"/>
              </w:rPr>
              <w:t>场所的设施与设</w:t>
            </w:r>
          </w:p>
          <w:p w14:paraId="3ABA7D85">
            <w:pPr>
              <w:pStyle w:val="51"/>
              <w:spacing w:before="181" w:line="221" w:lineRule="auto"/>
              <w:ind w:left="890"/>
              <w:rPr>
                <w:rFonts w:hint="eastAsia" w:ascii="仿宋" w:hAnsi="仿宋" w:eastAsia="仿宋" w:cs="仿宋"/>
              </w:rPr>
            </w:pPr>
            <w:r>
              <w:rPr>
                <w:rFonts w:hint="eastAsia" w:ascii="仿宋" w:hAnsi="仿宋" w:eastAsia="仿宋" w:cs="仿宋"/>
              </w:rPr>
              <w:t>备</w:t>
            </w:r>
          </w:p>
        </w:tc>
        <w:tc>
          <w:tcPr>
            <w:tcW w:w="2154" w:type="dxa"/>
            <w:gridSpan w:val="2"/>
            <w:vAlign w:val="top"/>
          </w:tcPr>
          <w:p w14:paraId="76C860F8">
            <w:pPr>
              <w:rPr>
                <w:rFonts w:hint="eastAsia" w:ascii="仿宋" w:hAnsi="仿宋" w:eastAsia="仿宋" w:cs="仿宋"/>
                <w:sz w:val="21"/>
              </w:rPr>
            </w:pPr>
          </w:p>
        </w:tc>
      </w:tr>
      <w:tr w14:paraId="1274B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continue"/>
            <w:tcBorders>
              <w:top w:val="nil"/>
              <w:bottom w:val="nil"/>
            </w:tcBorders>
            <w:vAlign w:val="top"/>
          </w:tcPr>
          <w:p w14:paraId="0F83ADE3">
            <w:pPr>
              <w:rPr>
                <w:rFonts w:hint="eastAsia" w:ascii="仿宋" w:hAnsi="仿宋" w:eastAsia="仿宋" w:cs="仿宋"/>
                <w:sz w:val="21"/>
              </w:rPr>
            </w:pPr>
          </w:p>
        </w:tc>
        <w:tc>
          <w:tcPr>
            <w:tcW w:w="397" w:type="dxa"/>
            <w:vAlign w:val="top"/>
          </w:tcPr>
          <w:p w14:paraId="2F2959BA">
            <w:pPr>
              <w:pStyle w:val="51"/>
              <w:spacing w:before="118" w:line="468" w:lineRule="exact"/>
              <w:jc w:val="center"/>
              <w:rPr>
                <w:rFonts w:hint="eastAsia" w:ascii="仿宋" w:hAnsi="仿宋" w:eastAsia="仿宋" w:cs="仿宋"/>
              </w:rPr>
            </w:pPr>
            <w:r>
              <w:rPr>
                <w:rFonts w:hint="eastAsia" w:ascii="仿宋" w:hAnsi="仿宋" w:eastAsia="仿宋" w:cs="仿宋"/>
                <w:spacing w:val="-5"/>
                <w:position w:val="17"/>
              </w:rPr>
              <w:t>注册</w:t>
            </w:r>
          </w:p>
          <w:p w14:paraId="4BA94957">
            <w:pPr>
              <w:pStyle w:val="51"/>
              <w:spacing w:before="1" w:line="220" w:lineRule="auto"/>
              <w:jc w:val="center"/>
              <w:rPr>
                <w:rFonts w:hint="eastAsia" w:ascii="仿宋" w:hAnsi="仿宋" w:eastAsia="仿宋" w:cs="仿宋"/>
              </w:rPr>
            </w:pPr>
            <w:r>
              <w:rPr>
                <w:rFonts w:hint="eastAsia" w:ascii="仿宋" w:hAnsi="仿宋" w:eastAsia="仿宋" w:cs="仿宋"/>
                <w:spacing w:val="-10"/>
              </w:rPr>
              <w:t>资金</w:t>
            </w:r>
          </w:p>
        </w:tc>
        <w:tc>
          <w:tcPr>
            <w:tcW w:w="910" w:type="dxa"/>
            <w:vAlign w:val="top"/>
          </w:tcPr>
          <w:p w14:paraId="04A2012A">
            <w:pPr>
              <w:rPr>
                <w:rFonts w:hint="eastAsia" w:ascii="仿宋" w:hAnsi="仿宋" w:eastAsia="仿宋" w:cs="仿宋"/>
                <w:sz w:val="21"/>
              </w:rPr>
            </w:pPr>
          </w:p>
        </w:tc>
        <w:tc>
          <w:tcPr>
            <w:tcW w:w="1162" w:type="dxa"/>
            <w:vAlign w:val="top"/>
          </w:tcPr>
          <w:p w14:paraId="44E8C1D2">
            <w:pPr>
              <w:pStyle w:val="51"/>
              <w:spacing w:before="118" w:line="468" w:lineRule="exact"/>
              <w:ind w:left="226"/>
              <w:rPr>
                <w:rFonts w:hint="eastAsia" w:ascii="仿宋" w:hAnsi="仿宋" w:eastAsia="仿宋" w:cs="仿宋"/>
              </w:rPr>
            </w:pPr>
            <w:r>
              <w:rPr>
                <w:rFonts w:hint="eastAsia" w:ascii="仿宋" w:hAnsi="仿宋" w:eastAsia="仿宋" w:cs="仿宋"/>
                <w:spacing w:val="-4"/>
                <w:position w:val="17"/>
              </w:rPr>
              <w:t>注册发</w:t>
            </w:r>
          </w:p>
          <w:p w14:paraId="745484D3">
            <w:pPr>
              <w:pStyle w:val="51"/>
              <w:spacing w:line="218" w:lineRule="auto"/>
              <w:ind w:left="226"/>
              <w:rPr>
                <w:rFonts w:hint="eastAsia" w:ascii="仿宋" w:hAnsi="仿宋" w:eastAsia="仿宋" w:cs="仿宋"/>
              </w:rPr>
            </w:pPr>
            <w:r>
              <w:rPr>
                <w:rFonts w:hint="eastAsia" w:ascii="仿宋" w:hAnsi="仿宋" w:eastAsia="仿宋" w:cs="仿宋"/>
                <w:spacing w:val="-4"/>
              </w:rPr>
              <w:t>证机关</w:t>
            </w:r>
          </w:p>
        </w:tc>
        <w:tc>
          <w:tcPr>
            <w:tcW w:w="3204" w:type="dxa"/>
            <w:gridSpan w:val="2"/>
            <w:vAlign w:val="top"/>
          </w:tcPr>
          <w:p w14:paraId="4E1036E6">
            <w:pPr>
              <w:rPr>
                <w:rFonts w:hint="eastAsia" w:ascii="仿宋" w:hAnsi="仿宋" w:eastAsia="仿宋" w:cs="仿宋"/>
                <w:sz w:val="21"/>
              </w:rPr>
            </w:pPr>
          </w:p>
        </w:tc>
        <w:tc>
          <w:tcPr>
            <w:tcW w:w="1217" w:type="dxa"/>
            <w:vAlign w:val="top"/>
          </w:tcPr>
          <w:p w14:paraId="4447AFFE">
            <w:pPr>
              <w:pStyle w:val="51"/>
              <w:spacing w:before="118" w:line="468" w:lineRule="exact"/>
              <w:ind w:left="145"/>
              <w:rPr>
                <w:rFonts w:hint="eastAsia" w:ascii="仿宋" w:hAnsi="仿宋" w:eastAsia="仿宋" w:cs="仿宋"/>
              </w:rPr>
            </w:pPr>
            <w:r>
              <w:rPr>
                <w:rFonts w:hint="eastAsia" w:ascii="仿宋" w:hAnsi="仿宋" w:eastAsia="仿宋" w:cs="仿宋"/>
                <w:spacing w:val="-5"/>
                <w:position w:val="17"/>
              </w:rPr>
              <w:t>公司成立</w:t>
            </w:r>
          </w:p>
          <w:p w14:paraId="2F329384">
            <w:pPr>
              <w:pStyle w:val="51"/>
              <w:spacing w:line="221" w:lineRule="auto"/>
              <w:ind w:left="389"/>
              <w:rPr>
                <w:rFonts w:hint="eastAsia" w:ascii="仿宋" w:hAnsi="仿宋" w:eastAsia="仿宋" w:cs="仿宋"/>
              </w:rPr>
            </w:pPr>
            <w:r>
              <w:rPr>
                <w:rFonts w:hint="eastAsia" w:ascii="仿宋" w:hAnsi="仿宋" w:eastAsia="仿宋" w:cs="仿宋"/>
                <w:spacing w:val="-11"/>
              </w:rPr>
              <w:t>时间</w:t>
            </w:r>
          </w:p>
        </w:tc>
        <w:tc>
          <w:tcPr>
            <w:tcW w:w="937" w:type="dxa"/>
            <w:vAlign w:val="top"/>
          </w:tcPr>
          <w:p w14:paraId="013692FF">
            <w:pPr>
              <w:rPr>
                <w:rFonts w:hint="eastAsia" w:ascii="仿宋" w:hAnsi="仿宋" w:eastAsia="仿宋" w:cs="仿宋"/>
                <w:sz w:val="21"/>
              </w:rPr>
            </w:pPr>
          </w:p>
        </w:tc>
      </w:tr>
      <w:tr w14:paraId="7A3EA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0" w:type="dxa"/>
            <w:vMerge w:val="continue"/>
            <w:tcBorders>
              <w:top w:val="nil"/>
            </w:tcBorders>
            <w:vAlign w:val="top"/>
          </w:tcPr>
          <w:p w14:paraId="20D4E206">
            <w:pPr>
              <w:rPr>
                <w:rFonts w:hint="eastAsia" w:ascii="仿宋" w:hAnsi="仿宋" w:eastAsia="仿宋" w:cs="仿宋"/>
                <w:sz w:val="21"/>
              </w:rPr>
            </w:pPr>
          </w:p>
        </w:tc>
        <w:tc>
          <w:tcPr>
            <w:tcW w:w="397" w:type="dxa"/>
            <w:vAlign w:val="top"/>
          </w:tcPr>
          <w:p w14:paraId="789DBF90">
            <w:pPr>
              <w:pStyle w:val="51"/>
              <w:spacing w:before="120" w:line="220" w:lineRule="auto"/>
              <w:jc w:val="center"/>
              <w:rPr>
                <w:rFonts w:hint="eastAsia" w:ascii="仿宋" w:hAnsi="仿宋" w:eastAsia="仿宋" w:cs="仿宋"/>
              </w:rPr>
            </w:pPr>
            <w:r>
              <w:rPr>
                <w:rFonts w:hint="eastAsia" w:ascii="仿宋" w:hAnsi="仿宋" w:eastAsia="仿宋" w:cs="仿宋"/>
                <w:spacing w:val="-7"/>
              </w:rPr>
              <w:t>核准</w:t>
            </w:r>
          </w:p>
        </w:tc>
        <w:tc>
          <w:tcPr>
            <w:tcW w:w="7430" w:type="dxa"/>
            <w:gridSpan w:val="6"/>
            <w:vAlign w:val="top"/>
          </w:tcPr>
          <w:p w14:paraId="44C379F2">
            <w:pPr>
              <w:rPr>
                <w:rFonts w:hint="eastAsia" w:ascii="仿宋" w:hAnsi="仿宋" w:eastAsia="仿宋" w:cs="仿宋"/>
                <w:sz w:val="21"/>
              </w:rPr>
            </w:pPr>
          </w:p>
        </w:tc>
      </w:tr>
    </w:tbl>
    <w:p w14:paraId="0E60A9A4">
      <w:pPr>
        <w:pStyle w:val="7"/>
        <w:rPr>
          <w:rFonts w:hint="eastAsia" w:ascii="仿宋" w:hAnsi="仿宋" w:eastAsia="仿宋" w:cs="仿宋"/>
        </w:rPr>
      </w:pPr>
    </w:p>
    <w:p w14:paraId="6211A03A">
      <w:pPr>
        <w:rPr>
          <w:rFonts w:hint="eastAsia" w:ascii="仿宋" w:hAnsi="仿宋" w:eastAsia="仿宋" w:cs="仿宋"/>
        </w:rPr>
        <w:sectPr>
          <w:headerReference r:id="rId7" w:type="default"/>
          <w:pgSz w:w="11906" w:h="16839"/>
          <w:pgMar w:top="1066" w:right="1542" w:bottom="400" w:left="1541" w:header="878" w:footer="227" w:gutter="0"/>
          <w:pgNumType w:fmt="decimal"/>
          <w:cols w:space="720" w:num="1"/>
        </w:sect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701"/>
        <w:gridCol w:w="852"/>
        <w:gridCol w:w="1332"/>
        <w:gridCol w:w="1417"/>
        <w:gridCol w:w="1275"/>
        <w:gridCol w:w="1617"/>
        <w:gridCol w:w="937"/>
      </w:tblGrid>
      <w:tr w14:paraId="45F99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restart"/>
            <w:tcBorders>
              <w:bottom w:val="nil"/>
            </w:tcBorders>
            <w:vAlign w:val="top"/>
          </w:tcPr>
          <w:p w14:paraId="07CC4BF0">
            <w:pPr>
              <w:rPr>
                <w:rFonts w:hint="eastAsia" w:ascii="仿宋" w:hAnsi="仿宋" w:eastAsia="仿宋" w:cs="仿宋"/>
                <w:sz w:val="21"/>
              </w:rPr>
            </w:pPr>
          </w:p>
        </w:tc>
        <w:tc>
          <w:tcPr>
            <w:tcW w:w="701" w:type="dxa"/>
            <w:vAlign w:val="top"/>
          </w:tcPr>
          <w:p w14:paraId="2738FF24">
            <w:pPr>
              <w:pStyle w:val="51"/>
              <w:spacing w:before="118" w:line="468" w:lineRule="exact"/>
              <w:ind w:left="116"/>
              <w:rPr>
                <w:rFonts w:hint="eastAsia" w:ascii="仿宋" w:hAnsi="仿宋" w:eastAsia="仿宋" w:cs="仿宋"/>
              </w:rPr>
            </w:pPr>
            <w:r>
              <w:rPr>
                <w:rFonts w:hint="eastAsia" w:ascii="仿宋" w:hAnsi="仿宋" w:eastAsia="仿宋" w:cs="仿宋"/>
                <w:spacing w:val="-6"/>
                <w:position w:val="17"/>
              </w:rPr>
              <w:t>经营</w:t>
            </w:r>
          </w:p>
          <w:p w14:paraId="43F5AB81">
            <w:pPr>
              <w:pStyle w:val="51"/>
              <w:spacing w:line="220" w:lineRule="auto"/>
              <w:ind w:left="120"/>
              <w:rPr>
                <w:rFonts w:hint="eastAsia" w:ascii="仿宋" w:hAnsi="仿宋" w:eastAsia="仿宋" w:cs="仿宋"/>
              </w:rPr>
            </w:pPr>
            <w:r>
              <w:rPr>
                <w:rFonts w:hint="eastAsia" w:ascii="仿宋" w:hAnsi="仿宋" w:eastAsia="仿宋" w:cs="仿宋"/>
                <w:spacing w:val="-8"/>
              </w:rPr>
              <w:t>范围</w:t>
            </w:r>
          </w:p>
        </w:tc>
        <w:tc>
          <w:tcPr>
            <w:tcW w:w="7430" w:type="dxa"/>
            <w:gridSpan w:val="6"/>
            <w:vAlign w:val="top"/>
          </w:tcPr>
          <w:p w14:paraId="07FD053E">
            <w:pPr>
              <w:rPr>
                <w:rFonts w:hint="eastAsia" w:ascii="仿宋" w:hAnsi="仿宋" w:eastAsia="仿宋" w:cs="仿宋"/>
                <w:sz w:val="21"/>
              </w:rPr>
            </w:pPr>
          </w:p>
        </w:tc>
      </w:tr>
      <w:tr w14:paraId="3693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6" w:type="dxa"/>
            <w:vMerge w:val="continue"/>
            <w:tcBorders>
              <w:top w:val="nil"/>
            </w:tcBorders>
            <w:vAlign w:val="top"/>
          </w:tcPr>
          <w:p w14:paraId="27FC76B9">
            <w:pPr>
              <w:rPr>
                <w:rFonts w:hint="eastAsia" w:ascii="仿宋" w:hAnsi="仿宋" w:eastAsia="仿宋" w:cs="仿宋"/>
                <w:sz w:val="21"/>
              </w:rPr>
            </w:pPr>
          </w:p>
        </w:tc>
        <w:tc>
          <w:tcPr>
            <w:tcW w:w="8131" w:type="dxa"/>
            <w:gridSpan w:val="7"/>
            <w:vAlign w:val="top"/>
          </w:tcPr>
          <w:p w14:paraId="01A2B3CA">
            <w:pPr>
              <w:pStyle w:val="51"/>
              <w:spacing w:before="116" w:line="219" w:lineRule="auto"/>
              <w:ind w:left="116"/>
              <w:rPr>
                <w:rFonts w:hint="eastAsia" w:ascii="仿宋" w:hAnsi="仿宋" w:eastAsia="仿宋" w:cs="仿宋"/>
              </w:rPr>
            </w:pPr>
            <w:r>
              <w:rPr>
                <w:rFonts w:hint="eastAsia" w:ascii="仿宋" w:hAnsi="仿宋" w:eastAsia="仿宋" w:cs="仿宋"/>
                <w:spacing w:val="-2"/>
              </w:rPr>
              <w:t>发展历程及主要荣誉：</w:t>
            </w:r>
          </w:p>
        </w:tc>
      </w:tr>
      <w:tr w14:paraId="53B55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6" w:type="dxa"/>
            <w:vMerge w:val="restart"/>
            <w:tcBorders>
              <w:bottom w:val="nil"/>
            </w:tcBorders>
            <w:vAlign w:val="top"/>
          </w:tcPr>
          <w:p w14:paraId="523ABBCE">
            <w:pPr>
              <w:spacing w:line="317" w:lineRule="auto"/>
              <w:rPr>
                <w:rFonts w:hint="eastAsia" w:ascii="仿宋" w:hAnsi="仿宋" w:eastAsia="仿宋" w:cs="仿宋"/>
                <w:sz w:val="21"/>
              </w:rPr>
            </w:pPr>
          </w:p>
          <w:p w14:paraId="30CD9F24">
            <w:pPr>
              <w:pStyle w:val="51"/>
              <w:spacing w:before="78" w:line="430" w:lineRule="exact"/>
              <w:ind w:left="172"/>
              <w:rPr>
                <w:rFonts w:hint="eastAsia" w:ascii="仿宋" w:hAnsi="仿宋" w:eastAsia="仿宋" w:cs="仿宋"/>
              </w:rPr>
            </w:pPr>
            <w:r>
              <w:rPr>
                <w:rFonts w:hint="eastAsia" w:ascii="仿宋" w:hAnsi="仿宋" w:eastAsia="仿宋" w:cs="仿宋"/>
                <w:spacing w:val="9"/>
                <w:position w:val="18"/>
              </w:rPr>
              <w:t>2.</w:t>
            </w:r>
          </w:p>
          <w:p w14:paraId="36109A27">
            <w:pPr>
              <w:pStyle w:val="51"/>
              <w:spacing w:line="229" w:lineRule="auto"/>
              <w:ind w:left="233"/>
              <w:rPr>
                <w:rFonts w:hint="eastAsia" w:ascii="仿宋" w:hAnsi="仿宋" w:eastAsia="仿宋" w:cs="仿宋"/>
              </w:rPr>
            </w:pPr>
            <w:r>
              <w:rPr>
                <w:rFonts w:hint="eastAsia" w:ascii="仿宋" w:hAnsi="仿宋" w:eastAsia="仿宋" w:cs="仿宋"/>
              </w:rPr>
              <w:t>企</w:t>
            </w:r>
          </w:p>
          <w:p w14:paraId="37D04851">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629DF8ED">
            <w:pPr>
              <w:pStyle w:val="51"/>
              <w:spacing w:before="166" w:line="220" w:lineRule="auto"/>
              <w:ind w:left="230"/>
              <w:rPr>
                <w:rFonts w:hint="eastAsia" w:ascii="仿宋" w:hAnsi="仿宋" w:eastAsia="仿宋" w:cs="仿宋"/>
              </w:rPr>
            </w:pPr>
            <w:r>
              <w:rPr>
                <w:rFonts w:hint="eastAsia" w:ascii="仿宋" w:hAnsi="仿宋" w:eastAsia="仿宋" w:cs="仿宋"/>
              </w:rPr>
              <w:t>有</w:t>
            </w:r>
          </w:p>
          <w:p w14:paraId="024DA895">
            <w:pPr>
              <w:pStyle w:val="51"/>
              <w:spacing w:before="182" w:line="220" w:lineRule="auto"/>
              <w:ind w:left="233"/>
              <w:rPr>
                <w:rFonts w:hint="eastAsia" w:ascii="仿宋" w:hAnsi="仿宋" w:eastAsia="仿宋" w:cs="仿宋"/>
              </w:rPr>
            </w:pPr>
            <w:r>
              <w:rPr>
                <w:rFonts w:hint="eastAsia" w:ascii="仿宋" w:hAnsi="仿宋" w:eastAsia="仿宋" w:cs="仿宋"/>
              </w:rPr>
              <w:t>关</w:t>
            </w:r>
          </w:p>
          <w:p w14:paraId="46808F1A">
            <w:pPr>
              <w:pStyle w:val="51"/>
              <w:spacing w:before="182" w:line="221" w:lineRule="auto"/>
              <w:ind w:left="239"/>
              <w:rPr>
                <w:rFonts w:hint="eastAsia" w:ascii="仿宋" w:hAnsi="仿宋" w:eastAsia="仿宋" w:cs="仿宋"/>
              </w:rPr>
            </w:pPr>
            <w:r>
              <w:rPr>
                <w:rFonts w:hint="eastAsia" w:ascii="仿宋" w:hAnsi="仿宋" w:eastAsia="仿宋" w:cs="仿宋"/>
              </w:rPr>
              <w:t>资</w:t>
            </w:r>
          </w:p>
          <w:p w14:paraId="5FD8A611">
            <w:pPr>
              <w:pStyle w:val="51"/>
              <w:spacing w:before="181" w:line="220" w:lineRule="auto"/>
              <w:ind w:left="230"/>
              <w:rPr>
                <w:rFonts w:hint="eastAsia" w:ascii="仿宋" w:hAnsi="仿宋" w:eastAsia="仿宋" w:cs="仿宋"/>
              </w:rPr>
            </w:pPr>
            <w:r>
              <w:rPr>
                <w:rFonts w:hint="eastAsia" w:ascii="仿宋" w:hAnsi="仿宋" w:eastAsia="仿宋" w:cs="仿宋"/>
              </w:rPr>
              <w:t>质</w:t>
            </w:r>
          </w:p>
          <w:p w14:paraId="37A9A383">
            <w:pPr>
              <w:pStyle w:val="51"/>
              <w:spacing w:before="182" w:line="219" w:lineRule="auto"/>
              <w:ind w:left="233"/>
              <w:rPr>
                <w:rFonts w:hint="eastAsia" w:ascii="仿宋" w:hAnsi="仿宋" w:eastAsia="仿宋" w:cs="仿宋"/>
              </w:rPr>
            </w:pPr>
            <w:r>
              <w:rPr>
                <w:rFonts w:hint="eastAsia" w:ascii="仿宋" w:hAnsi="仿宋" w:eastAsia="仿宋" w:cs="仿宋"/>
              </w:rPr>
              <w:t>获</w:t>
            </w:r>
          </w:p>
          <w:p w14:paraId="2C43E242">
            <w:pPr>
              <w:pStyle w:val="51"/>
              <w:spacing w:before="183" w:line="230" w:lineRule="auto"/>
              <w:ind w:left="229"/>
              <w:rPr>
                <w:rFonts w:hint="eastAsia" w:ascii="仿宋" w:hAnsi="仿宋" w:eastAsia="仿宋" w:cs="仿宋"/>
              </w:rPr>
            </w:pPr>
            <w:r>
              <w:rPr>
                <w:rFonts w:hint="eastAsia" w:ascii="仿宋" w:hAnsi="仿宋" w:eastAsia="仿宋" w:cs="仿宋"/>
              </w:rPr>
              <w:t>证</w:t>
            </w:r>
          </w:p>
          <w:p w14:paraId="3B1375FE">
            <w:pPr>
              <w:pStyle w:val="51"/>
              <w:spacing w:before="169" w:line="220" w:lineRule="auto"/>
              <w:ind w:left="230"/>
              <w:rPr>
                <w:rFonts w:hint="eastAsia" w:ascii="仿宋" w:hAnsi="仿宋" w:eastAsia="仿宋" w:cs="仿宋"/>
              </w:rPr>
            </w:pPr>
            <w:r>
              <w:rPr>
                <w:rFonts w:hint="eastAsia" w:ascii="仿宋" w:hAnsi="仿宋" w:eastAsia="仿宋" w:cs="仿宋"/>
              </w:rPr>
              <w:t>情</w:t>
            </w:r>
          </w:p>
          <w:p w14:paraId="11077C23">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1553" w:type="dxa"/>
            <w:gridSpan w:val="2"/>
            <w:vMerge w:val="restart"/>
            <w:tcBorders>
              <w:bottom w:val="nil"/>
            </w:tcBorders>
            <w:vAlign w:val="top"/>
          </w:tcPr>
          <w:p w14:paraId="35188EC0">
            <w:pPr>
              <w:pStyle w:val="51"/>
              <w:spacing w:before="117" w:line="360" w:lineRule="auto"/>
              <w:ind w:left="114" w:right="108" w:firstLine="67"/>
              <w:jc w:val="both"/>
              <w:rPr>
                <w:rFonts w:hint="eastAsia" w:ascii="仿宋" w:hAnsi="仿宋" w:eastAsia="仿宋" w:cs="仿宋"/>
              </w:rPr>
            </w:pPr>
            <w:r>
              <w:rPr>
                <w:rFonts w:hint="eastAsia" w:ascii="仿宋" w:hAnsi="仿宋" w:eastAsia="仿宋" w:cs="仿宋"/>
                <w:spacing w:val="-2"/>
              </w:rPr>
              <w:t>产品生产许</w:t>
            </w:r>
            <w:r>
              <w:rPr>
                <w:rFonts w:hint="eastAsia" w:ascii="仿宋" w:hAnsi="仿宋" w:eastAsia="仿宋" w:cs="仿宋"/>
              </w:rPr>
              <w:t xml:space="preserve"> </w:t>
            </w:r>
            <w:r>
              <w:rPr>
                <w:rFonts w:hint="eastAsia" w:ascii="仿宋" w:hAnsi="仿宋" w:eastAsia="仿宋" w:cs="仿宋"/>
                <w:spacing w:val="-20"/>
              </w:rPr>
              <w:t>可证情况（对</w:t>
            </w:r>
            <w:r>
              <w:rPr>
                <w:rFonts w:hint="eastAsia" w:ascii="仿宋" w:hAnsi="仿宋" w:eastAsia="仿宋" w:cs="仿宋"/>
                <w:spacing w:val="4"/>
              </w:rPr>
              <w:t xml:space="preserve"> </w:t>
            </w:r>
            <w:r>
              <w:rPr>
                <w:rFonts w:hint="eastAsia" w:ascii="仿宋" w:hAnsi="仿宋" w:eastAsia="仿宋" w:cs="仿宋"/>
                <w:spacing w:val="11"/>
              </w:rPr>
              <w:t>需获得生产</w:t>
            </w:r>
            <w:r>
              <w:rPr>
                <w:rFonts w:hint="eastAsia" w:ascii="仿宋" w:hAnsi="仿宋" w:eastAsia="仿宋" w:cs="仿宋"/>
                <w:spacing w:val="2"/>
              </w:rPr>
              <w:t xml:space="preserve"> </w:t>
            </w:r>
            <w:r>
              <w:rPr>
                <w:rFonts w:hint="eastAsia" w:ascii="仿宋" w:hAnsi="仿宋" w:eastAsia="仿宋" w:cs="仿宋"/>
                <w:spacing w:val="11"/>
              </w:rPr>
              <w:t>许可证的产</w:t>
            </w:r>
          </w:p>
          <w:p w14:paraId="7969C71A">
            <w:pPr>
              <w:pStyle w:val="51"/>
              <w:spacing w:line="220" w:lineRule="auto"/>
              <w:ind w:left="201"/>
              <w:rPr>
                <w:rFonts w:hint="eastAsia" w:ascii="仿宋" w:hAnsi="仿宋" w:eastAsia="仿宋" w:cs="仿宋"/>
              </w:rPr>
            </w:pPr>
            <w:r>
              <w:rPr>
                <w:rFonts w:hint="eastAsia" w:ascii="仿宋" w:hAnsi="仿宋" w:eastAsia="仿宋" w:cs="仿宋"/>
                <w:spacing w:val="-6"/>
              </w:rPr>
              <w:t>品要填写此</w:t>
            </w:r>
          </w:p>
          <w:p w14:paraId="3AC26EC8">
            <w:pPr>
              <w:pStyle w:val="51"/>
              <w:spacing w:before="182" w:line="220" w:lineRule="auto"/>
              <w:ind w:left="541"/>
              <w:rPr>
                <w:rFonts w:hint="eastAsia" w:ascii="仿宋" w:hAnsi="仿宋" w:eastAsia="仿宋" w:cs="仿宋"/>
              </w:rPr>
            </w:pPr>
            <w:r>
              <w:rPr>
                <w:rFonts w:hint="eastAsia" w:ascii="仿宋" w:hAnsi="仿宋" w:eastAsia="仿宋" w:cs="仿宋"/>
                <w:spacing w:val="-5"/>
              </w:rPr>
              <w:t>栏）</w:t>
            </w:r>
          </w:p>
        </w:tc>
        <w:tc>
          <w:tcPr>
            <w:tcW w:w="1332" w:type="dxa"/>
            <w:vAlign w:val="top"/>
          </w:tcPr>
          <w:p w14:paraId="1A3E79ED">
            <w:pPr>
              <w:pStyle w:val="51"/>
              <w:spacing w:before="117" w:line="219" w:lineRule="auto"/>
              <w:ind w:left="191"/>
              <w:rPr>
                <w:rFonts w:hint="eastAsia" w:ascii="仿宋" w:hAnsi="仿宋" w:eastAsia="仿宋" w:cs="仿宋"/>
              </w:rPr>
            </w:pPr>
            <w:r>
              <w:rPr>
                <w:rFonts w:hint="eastAsia" w:ascii="仿宋" w:hAnsi="仿宋" w:eastAsia="仿宋" w:cs="仿宋"/>
                <w:spacing w:val="-3"/>
              </w:rPr>
              <w:t>产品名称</w:t>
            </w:r>
          </w:p>
        </w:tc>
        <w:tc>
          <w:tcPr>
            <w:tcW w:w="1417" w:type="dxa"/>
            <w:vAlign w:val="top"/>
          </w:tcPr>
          <w:p w14:paraId="1D95E600">
            <w:pPr>
              <w:pStyle w:val="51"/>
              <w:spacing w:before="116" w:line="219" w:lineRule="auto"/>
              <w:ind w:left="238"/>
              <w:rPr>
                <w:rFonts w:hint="eastAsia" w:ascii="仿宋" w:hAnsi="仿宋" w:eastAsia="仿宋" w:cs="仿宋"/>
              </w:rPr>
            </w:pPr>
            <w:r>
              <w:rPr>
                <w:rFonts w:hint="eastAsia" w:ascii="仿宋" w:hAnsi="仿宋" w:eastAsia="仿宋" w:cs="仿宋"/>
                <w:spacing w:val="-4"/>
              </w:rPr>
              <w:t>发证机关</w:t>
            </w:r>
          </w:p>
        </w:tc>
        <w:tc>
          <w:tcPr>
            <w:tcW w:w="1275" w:type="dxa"/>
            <w:vAlign w:val="top"/>
          </w:tcPr>
          <w:p w14:paraId="7A584728">
            <w:pPr>
              <w:pStyle w:val="51"/>
              <w:spacing w:before="117" w:line="219" w:lineRule="auto"/>
              <w:ind w:left="405"/>
              <w:rPr>
                <w:rFonts w:hint="eastAsia" w:ascii="仿宋" w:hAnsi="仿宋" w:eastAsia="仿宋" w:cs="仿宋"/>
              </w:rPr>
            </w:pPr>
            <w:r>
              <w:rPr>
                <w:rFonts w:hint="eastAsia" w:ascii="仿宋" w:hAnsi="仿宋" w:eastAsia="仿宋" w:cs="仿宋"/>
                <w:spacing w:val="-6"/>
              </w:rPr>
              <w:t>编号</w:t>
            </w:r>
          </w:p>
        </w:tc>
        <w:tc>
          <w:tcPr>
            <w:tcW w:w="1617" w:type="dxa"/>
            <w:vAlign w:val="top"/>
          </w:tcPr>
          <w:p w14:paraId="7C55101F">
            <w:pPr>
              <w:pStyle w:val="51"/>
              <w:spacing w:before="117" w:line="220" w:lineRule="auto"/>
              <w:ind w:left="339"/>
              <w:rPr>
                <w:rFonts w:hint="eastAsia" w:ascii="仿宋" w:hAnsi="仿宋" w:eastAsia="仿宋" w:cs="仿宋"/>
              </w:rPr>
            </w:pPr>
            <w:r>
              <w:rPr>
                <w:rFonts w:hint="eastAsia" w:ascii="仿宋" w:hAnsi="仿宋" w:eastAsia="仿宋" w:cs="仿宋"/>
                <w:spacing w:val="-4"/>
              </w:rPr>
              <w:t>发证时间</w:t>
            </w:r>
          </w:p>
        </w:tc>
        <w:tc>
          <w:tcPr>
            <w:tcW w:w="937" w:type="dxa"/>
            <w:vAlign w:val="top"/>
          </w:tcPr>
          <w:p w14:paraId="348B9757">
            <w:pPr>
              <w:pStyle w:val="51"/>
              <w:spacing w:before="117" w:line="220" w:lineRule="auto"/>
              <w:ind w:left="238"/>
              <w:rPr>
                <w:rFonts w:hint="eastAsia" w:ascii="仿宋" w:hAnsi="仿宋" w:eastAsia="仿宋" w:cs="仿宋"/>
              </w:rPr>
            </w:pPr>
            <w:r>
              <w:rPr>
                <w:rFonts w:hint="eastAsia" w:ascii="仿宋" w:hAnsi="仿宋" w:eastAsia="仿宋" w:cs="仿宋"/>
                <w:spacing w:val="-7"/>
              </w:rPr>
              <w:t>期限</w:t>
            </w:r>
          </w:p>
        </w:tc>
      </w:tr>
      <w:tr w14:paraId="01813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686" w:type="dxa"/>
            <w:vMerge w:val="continue"/>
            <w:tcBorders>
              <w:top w:val="nil"/>
              <w:bottom w:val="nil"/>
            </w:tcBorders>
            <w:vAlign w:val="top"/>
          </w:tcPr>
          <w:p w14:paraId="6892F1D7">
            <w:pPr>
              <w:rPr>
                <w:rFonts w:hint="eastAsia" w:ascii="仿宋" w:hAnsi="仿宋" w:eastAsia="仿宋" w:cs="仿宋"/>
                <w:sz w:val="21"/>
              </w:rPr>
            </w:pPr>
          </w:p>
        </w:tc>
        <w:tc>
          <w:tcPr>
            <w:tcW w:w="1553" w:type="dxa"/>
            <w:gridSpan w:val="2"/>
            <w:vMerge w:val="continue"/>
            <w:tcBorders>
              <w:top w:val="nil"/>
            </w:tcBorders>
            <w:vAlign w:val="top"/>
          </w:tcPr>
          <w:p w14:paraId="12B50737">
            <w:pPr>
              <w:rPr>
                <w:rFonts w:hint="eastAsia" w:ascii="仿宋" w:hAnsi="仿宋" w:eastAsia="仿宋" w:cs="仿宋"/>
                <w:sz w:val="21"/>
              </w:rPr>
            </w:pPr>
          </w:p>
        </w:tc>
        <w:tc>
          <w:tcPr>
            <w:tcW w:w="1332" w:type="dxa"/>
            <w:vAlign w:val="top"/>
          </w:tcPr>
          <w:p w14:paraId="54FA3490">
            <w:pPr>
              <w:rPr>
                <w:rFonts w:hint="eastAsia" w:ascii="仿宋" w:hAnsi="仿宋" w:eastAsia="仿宋" w:cs="仿宋"/>
                <w:sz w:val="21"/>
              </w:rPr>
            </w:pPr>
          </w:p>
        </w:tc>
        <w:tc>
          <w:tcPr>
            <w:tcW w:w="1417" w:type="dxa"/>
            <w:vAlign w:val="top"/>
          </w:tcPr>
          <w:p w14:paraId="40CF165E">
            <w:pPr>
              <w:rPr>
                <w:rFonts w:hint="eastAsia" w:ascii="仿宋" w:hAnsi="仿宋" w:eastAsia="仿宋" w:cs="仿宋"/>
                <w:sz w:val="21"/>
              </w:rPr>
            </w:pPr>
          </w:p>
        </w:tc>
        <w:tc>
          <w:tcPr>
            <w:tcW w:w="1275" w:type="dxa"/>
            <w:vAlign w:val="top"/>
          </w:tcPr>
          <w:p w14:paraId="0D7D920E">
            <w:pPr>
              <w:rPr>
                <w:rFonts w:hint="eastAsia" w:ascii="仿宋" w:hAnsi="仿宋" w:eastAsia="仿宋" w:cs="仿宋"/>
                <w:sz w:val="21"/>
              </w:rPr>
            </w:pPr>
          </w:p>
        </w:tc>
        <w:tc>
          <w:tcPr>
            <w:tcW w:w="2554" w:type="dxa"/>
            <w:gridSpan w:val="2"/>
            <w:vAlign w:val="top"/>
          </w:tcPr>
          <w:p w14:paraId="0564CB3F">
            <w:pPr>
              <w:rPr>
                <w:rFonts w:hint="eastAsia" w:ascii="仿宋" w:hAnsi="仿宋" w:eastAsia="仿宋" w:cs="仿宋"/>
                <w:sz w:val="21"/>
              </w:rPr>
            </w:pPr>
          </w:p>
        </w:tc>
      </w:tr>
      <w:tr w14:paraId="0BC8A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86" w:type="dxa"/>
            <w:vMerge w:val="continue"/>
            <w:tcBorders>
              <w:top w:val="nil"/>
              <w:bottom w:val="nil"/>
            </w:tcBorders>
            <w:vAlign w:val="top"/>
          </w:tcPr>
          <w:p w14:paraId="5C113387">
            <w:pPr>
              <w:rPr>
                <w:rFonts w:hint="eastAsia" w:ascii="仿宋" w:hAnsi="仿宋" w:eastAsia="仿宋" w:cs="仿宋"/>
                <w:sz w:val="21"/>
              </w:rPr>
            </w:pPr>
          </w:p>
        </w:tc>
        <w:tc>
          <w:tcPr>
            <w:tcW w:w="1553" w:type="dxa"/>
            <w:gridSpan w:val="2"/>
            <w:vAlign w:val="top"/>
          </w:tcPr>
          <w:p w14:paraId="0DD0DDDE">
            <w:pPr>
              <w:pStyle w:val="51"/>
              <w:spacing w:before="118" w:line="220" w:lineRule="auto"/>
              <w:ind w:left="185"/>
              <w:rPr>
                <w:rFonts w:hint="eastAsia" w:ascii="仿宋" w:hAnsi="仿宋" w:eastAsia="仿宋" w:cs="仿宋"/>
              </w:rPr>
            </w:pPr>
            <w:r>
              <w:rPr>
                <w:rFonts w:hint="eastAsia" w:ascii="仿宋" w:hAnsi="仿宋" w:eastAsia="仿宋" w:cs="仿宋"/>
                <w:spacing w:val="-3"/>
              </w:rPr>
              <w:t>企业通过质</w:t>
            </w:r>
          </w:p>
          <w:p w14:paraId="0720C485">
            <w:pPr>
              <w:pStyle w:val="51"/>
              <w:spacing w:before="181" w:line="220" w:lineRule="auto"/>
              <w:ind w:left="112"/>
              <w:rPr>
                <w:rFonts w:hint="eastAsia" w:ascii="仿宋" w:hAnsi="仿宋" w:eastAsia="仿宋" w:cs="仿宋"/>
              </w:rPr>
            </w:pPr>
            <w:r>
              <w:rPr>
                <w:rFonts w:hint="eastAsia" w:ascii="仿宋" w:hAnsi="仿宋" w:eastAsia="仿宋" w:cs="仿宋"/>
                <w:spacing w:val="-19"/>
              </w:rPr>
              <w:t>量体系、环保</w:t>
            </w:r>
          </w:p>
          <w:p w14:paraId="2A2905B2">
            <w:pPr>
              <w:pStyle w:val="51"/>
              <w:spacing w:before="182" w:line="219" w:lineRule="auto"/>
              <w:ind w:left="112"/>
              <w:rPr>
                <w:rFonts w:hint="eastAsia" w:ascii="仿宋" w:hAnsi="仿宋" w:eastAsia="仿宋" w:cs="仿宋"/>
              </w:rPr>
            </w:pPr>
            <w:r>
              <w:rPr>
                <w:rFonts w:hint="eastAsia" w:ascii="仿宋" w:hAnsi="仿宋" w:eastAsia="仿宋" w:cs="仿宋"/>
                <w:spacing w:val="-19"/>
              </w:rPr>
              <w:t>体系、计量等</w:t>
            </w:r>
          </w:p>
          <w:p w14:paraId="352BF76E">
            <w:pPr>
              <w:pStyle w:val="51"/>
              <w:spacing w:before="183" w:line="220" w:lineRule="auto"/>
              <w:ind w:left="301"/>
              <w:rPr>
                <w:rFonts w:hint="eastAsia" w:ascii="仿宋" w:hAnsi="仿宋" w:eastAsia="仿宋" w:cs="仿宋"/>
              </w:rPr>
            </w:pPr>
            <w:r>
              <w:rPr>
                <w:rFonts w:hint="eastAsia" w:ascii="仿宋" w:hAnsi="仿宋" w:eastAsia="仿宋" w:cs="仿宋"/>
                <w:spacing w:val="-3"/>
              </w:rPr>
              <w:t>认证情况</w:t>
            </w:r>
          </w:p>
        </w:tc>
        <w:tc>
          <w:tcPr>
            <w:tcW w:w="6578" w:type="dxa"/>
            <w:gridSpan w:val="5"/>
            <w:vAlign w:val="top"/>
          </w:tcPr>
          <w:p w14:paraId="4607D44B">
            <w:pPr>
              <w:rPr>
                <w:rFonts w:hint="eastAsia" w:ascii="仿宋" w:hAnsi="仿宋" w:eastAsia="仿宋" w:cs="仿宋"/>
                <w:sz w:val="21"/>
              </w:rPr>
            </w:pPr>
          </w:p>
        </w:tc>
      </w:tr>
      <w:tr w14:paraId="4654C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continue"/>
            <w:tcBorders>
              <w:top w:val="nil"/>
            </w:tcBorders>
            <w:vAlign w:val="top"/>
          </w:tcPr>
          <w:p w14:paraId="65BC632A">
            <w:pPr>
              <w:rPr>
                <w:rFonts w:hint="eastAsia" w:ascii="仿宋" w:hAnsi="仿宋" w:eastAsia="仿宋" w:cs="仿宋"/>
                <w:sz w:val="21"/>
              </w:rPr>
            </w:pPr>
          </w:p>
        </w:tc>
        <w:tc>
          <w:tcPr>
            <w:tcW w:w="1553" w:type="dxa"/>
            <w:gridSpan w:val="2"/>
            <w:vAlign w:val="top"/>
          </w:tcPr>
          <w:p w14:paraId="6752B2C5">
            <w:pPr>
              <w:pStyle w:val="51"/>
              <w:spacing w:before="119" w:line="468" w:lineRule="exact"/>
              <w:ind w:left="185"/>
              <w:rPr>
                <w:rFonts w:hint="eastAsia" w:ascii="仿宋" w:hAnsi="仿宋" w:eastAsia="仿宋" w:cs="仿宋"/>
              </w:rPr>
            </w:pPr>
            <w:r>
              <w:rPr>
                <w:rFonts w:hint="eastAsia" w:ascii="仿宋" w:hAnsi="仿宋" w:eastAsia="仿宋" w:cs="仿宋"/>
                <w:spacing w:val="-3"/>
                <w:position w:val="17"/>
              </w:rPr>
              <w:t>企业获得专</w:t>
            </w:r>
          </w:p>
          <w:p w14:paraId="485FCD89">
            <w:pPr>
              <w:pStyle w:val="51"/>
              <w:spacing w:line="220" w:lineRule="auto"/>
              <w:ind w:left="422"/>
              <w:rPr>
                <w:rFonts w:hint="eastAsia" w:ascii="仿宋" w:hAnsi="仿宋" w:eastAsia="仿宋" w:cs="仿宋"/>
              </w:rPr>
            </w:pPr>
            <w:r>
              <w:rPr>
                <w:rFonts w:hint="eastAsia" w:ascii="仿宋" w:hAnsi="仿宋" w:eastAsia="仿宋" w:cs="仿宋"/>
                <w:spacing w:val="-4"/>
              </w:rPr>
              <w:t>利情况</w:t>
            </w:r>
          </w:p>
        </w:tc>
        <w:tc>
          <w:tcPr>
            <w:tcW w:w="6578" w:type="dxa"/>
            <w:gridSpan w:val="5"/>
            <w:vAlign w:val="top"/>
          </w:tcPr>
          <w:p w14:paraId="254755D2">
            <w:pPr>
              <w:rPr>
                <w:rFonts w:hint="eastAsia" w:ascii="仿宋" w:hAnsi="仿宋" w:eastAsia="仿宋" w:cs="仿宋"/>
                <w:sz w:val="21"/>
              </w:rPr>
            </w:pPr>
          </w:p>
        </w:tc>
      </w:tr>
    </w:tbl>
    <w:p w14:paraId="5CBEB35C">
      <w:pPr>
        <w:pStyle w:val="7"/>
        <w:spacing w:line="251" w:lineRule="auto"/>
        <w:rPr>
          <w:rFonts w:hint="eastAsia" w:ascii="仿宋" w:hAnsi="仿宋" w:eastAsia="仿宋" w:cs="仿宋"/>
        </w:rPr>
      </w:pPr>
    </w:p>
    <w:p w14:paraId="3386F13D">
      <w:pPr>
        <w:spacing w:before="181" w:line="219" w:lineRule="auto"/>
        <w:ind w:left="285"/>
        <w:rPr>
          <w:rFonts w:hint="eastAsia" w:ascii="仿宋" w:hAnsi="仿宋" w:eastAsia="仿宋" w:cs="仿宋"/>
          <w:b/>
          <w:bCs/>
          <w:spacing w:val="-1"/>
          <w:sz w:val="24"/>
          <w:szCs w:val="24"/>
        </w:rPr>
      </w:pPr>
      <w:r>
        <w:rPr>
          <w:rFonts w:hint="eastAsia" w:ascii="仿宋" w:hAnsi="仿宋" w:eastAsia="仿宋" w:cs="仿宋"/>
          <w:b/>
          <w:bCs/>
          <w:spacing w:val="-1"/>
          <w:sz w:val="24"/>
          <w:szCs w:val="24"/>
        </w:rPr>
        <w:t>要求：</w:t>
      </w:r>
    </w:p>
    <w:p w14:paraId="7E639083">
      <w:pPr>
        <w:spacing w:before="181" w:line="219" w:lineRule="auto"/>
        <w:ind w:left="285"/>
        <w:rPr>
          <w:rFonts w:hint="eastAsia" w:ascii="仿宋" w:hAnsi="仿宋" w:eastAsia="仿宋" w:cs="仿宋"/>
        </w:rPr>
      </w:pPr>
      <w:r>
        <w:rPr>
          <w:rFonts w:hint="eastAsia" w:ascii="仿宋" w:hAnsi="仿宋" w:eastAsia="仿宋" w:cs="仿宋"/>
          <w:spacing w:val="-1"/>
          <w:sz w:val="24"/>
          <w:szCs w:val="24"/>
        </w:rPr>
        <w:t>1.姓名栏必须将所有股东都统计在内，若非股份公司此行（第三行）无需填写；</w:t>
      </w:r>
    </w:p>
    <w:p w14:paraId="4F4DEE41">
      <w:pPr>
        <w:spacing w:before="78" w:line="219" w:lineRule="auto"/>
        <w:ind w:left="271"/>
        <w:rPr>
          <w:rFonts w:hint="eastAsia" w:ascii="仿宋" w:hAnsi="仿宋" w:eastAsia="仿宋" w:cs="仿宋"/>
          <w:spacing w:val="-2"/>
          <w:sz w:val="24"/>
          <w:szCs w:val="24"/>
        </w:rPr>
      </w:pPr>
    </w:p>
    <w:p w14:paraId="0B9C23FD">
      <w:pPr>
        <w:spacing w:before="78" w:line="219" w:lineRule="auto"/>
        <w:ind w:left="271"/>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3AD1A2CD">
      <w:pPr>
        <w:pStyle w:val="7"/>
        <w:spacing w:line="260" w:lineRule="auto"/>
        <w:rPr>
          <w:rFonts w:hint="eastAsia" w:ascii="仿宋" w:hAnsi="仿宋" w:eastAsia="仿宋" w:cs="仿宋"/>
        </w:rPr>
      </w:pPr>
    </w:p>
    <w:p w14:paraId="74F6A031">
      <w:pPr>
        <w:spacing w:before="78" w:line="624" w:lineRule="exact"/>
        <w:ind w:left="269"/>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0C1B7B62">
      <w:pPr>
        <w:spacing w:line="220" w:lineRule="auto"/>
        <w:ind w:left="309"/>
        <w:rPr>
          <w:rFonts w:hint="eastAsia" w:ascii="仿宋" w:hAnsi="仿宋" w:eastAsia="仿宋" w:cs="仿宋"/>
          <w:sz w:val="24"/>
          <w:szCs w:val="24"/>
        </w:rPr>
        <w:sectPr>
          <w:headerReference r:id="rId8" w:type="default"/>
          <w:pgSz w:w="11906" w:h="16839"/>
          <w:pgMar w:top="1066" w:right="1542" w:bottom="400" w:left="1541" w:header="878" w:footer="397" w:gutter="0"/>
          <w:pgNumType w:fmt="decimal"/>
          <w:cols w:space="720" w:num="1"/>
        </w:sectPr>
      </w:pPr>
      <w:r>
        <w:rPr>
          <w:rFonts w:hint="eastAsia" w:ascii="仿宋" w:hAnsi="仿宋" w:eastAsia="仿宋" w:cs="仿宋"/>
          <w:spacing w:val="-17"/>
          <w:sz w:val="24"/>
          <w:szCs w:val="24"/>
        </w:rPr>
        <w:t>日期：</w:t>
      </w:r>
    </w:p>
    <w:p w14:paraId="760FCA3A">
      <w:pPr>
        <w:spacing w:before="272" w:line="225"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八</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 xml:space="preserve"> </w:t>
      </w:r>
    </w:p>
    <w:p w14:paraId="3040180D">
      <w:pPr>
        <w:spacing w:before="272" w:line="225" w:lineRule="auto"/>
        <w:jc w:val="center"/>
        <w:rPr>
          <w:rFonts w:hint="eastAsia" w:ascii="仿宋" w:hAnsi="仿宋" w:eastAsia="仿宋" w:cs="仿宋"/>
          <w:b w:val="0"/>
          <w:bCs w:val="0"/>
          <w:sz w:val="31"/>
          <w:szCs w:val="31"/>
        </w:rPr>
      </w:pPr>
      <w:r>
        <w:rPr>
          <w:rFonts w:hint="eastAsia" w:ascii="仿宋" w:hAnsi="仿宋" w:eastAsia="仿宋" w:cs="仿宋"/>
          <w:b w:val="0"/>
          <w:bCs w:val="0"/>
          <w:spacing w:val="9"/>
          <w:sz w:val="31"/>
          <w:szCs w:val="31"/>
          <w14:textOutline w14:w="5793" w14:cap="sq" w14:cmpd="sng">
            <w14:solidFill>
              <w14:srgbClr w14:val="000000"/>
            </w14:solidFill>
            <w14:prstDash w14:val="solid"/>
            <w14:bevel/>
          </w14:textOutline>
        </w:rPr>
        <w:t>投标人类似项目实施情况一览表</w:t>
      </w:r>
    </w:p>
    <w:p w14:paraId="1E45C932">
      <w:pPr>
        <w:spacing w:before="39"/>
        <w:rPr>
          <w:rFonts w:hint="eastAsia" w:ascii="仿宋" w:hAnsi="仿宋" w:eastAsia="仿宋" w:cs="仿宋"/>
          <w:b w:val="0"/>
          <w:bCs w:val="0"/>
        </w:rPr>
      </w:pPr>
    </w:p>
    <w:p w14:paraId="6A8D80D0">
      <w:pPr>
        <w:spacing w:before="38"/>
        <w:rPr>
          <w:rFonts w:hint="eastAsia" w:ascii="仿宋" w:hAnsi="仿宋" w:eastAsia="仿宋" w:cs="仿宋"/>
          <w:b w:val="0"/>
          <w:bCs w:val="0"/>
        </w:rPr>
      </w:pPr>
    </w:p>
    <w:tbl>
      <w:tblPr>
        <w:tblStyle w:val="52"/>
        <w:tblW w:w="95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292"/>
        <w:gridCol w:w="1573"/>
        <w:gridCol w:w="1259"/>
        <w:gridCol w:w="1450"/>
        <w:gridCol w:w="1381"/>
        <w:gridCol w:w="2042"/>
      </w:tblGrid>
      <w:tr w14:paraId="76689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47" w:type="dxa"/>
            <w:textDirection w:val="tbRlV"/>
            <w:vAlign w:val="top"/>
          </w:tcPr>
          <w:p w14:paraId="687C0B88">
            <w:pPr>
              <w:pStyle w:val="51"/>
              <w:spacing w:before="150" w:line="210" w:lineRule="auto"/>
              <w:ind w:left="120"/>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序</w:t>
            </w:r>
            <w:r>
              <w:rPr>
                <w:rFonts w:hint="eastAsia" w:ascii="仿宋" w:hAnsi="仿宋" w:eastAsia="仿宋" w:cs="仿宋"/>
                <w:b w:val="0"/>
                <w:bCs w:val="0"/>
                <w:spacing w:val="108"/>
              </w:rPr>
              <w:t xml:space="preserve"> </w:t>
            </w:r>
            <w:r>
              <w:rPr>
                <w:rFonts w:hint="eastAsia" w:ascii="仿宋" w:hAnsi="仿宋" w:eastAsia="仿宋" w:cs="仿宋"/>
                <w:b w:val="0"/>
                <w:bCs w:val="0"/>
                <w:spacing w:val="-1"/>
                <w14:textOutline w14:w="4358" w14:cap="sq" w14:cmpd="sng">
                  <w14:solidFill>
                    <w14:srgbClr w14:val="000000"/>
                  </w14:solidFill>
                  <w14:prstDash w14:val="solid"/>
                  <w14:bevel/>
                </w14:textOutline>
              </w:rPr>
              <w:t>号</w:t>
            </w:r>
          </w:p>
        </w:tc>
        <w:tc>
          <w:tcPr>
            <w:tcW w:w="1292" w:type="dxa"/>
            <w:vAlign w:val="top"/>
          </w:tcPr>
          <w:p w14:paraId="480D0FA6">
            <w:pPr>
              <w:spacing w:line="274" w:lineRule="auto"/>
              <w:rPr>
                <w:rFonts w:hint="eastAsia" w:ascii="仿宋" w:hAnsi="仿宋" w:eastAsia="仿宋" w:cs="仿宋"/>
                <w:b w:val="0"/>
                <w:bCs w:val="0"/>
                <w:sz w:val="21"/>
              </w:rPr>
            </w:pPr>
          </w:p>
          <w:p w14:paraId="35B06288">
            <w:pPr>
              <w:pStyle w:val="51"/>
              <w:spacing w:before="78" w:line="220" w:lineRule="auto"/>
              <w:ind w:left="166"/>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项目名称</w:t>
            </w:r>
          </w:p>
        </w:tc>
        <w:tc>
          <w:tcPr>
            <w:tcW w:w="1573" w:type="dxa"/>
            <w:vAlign w:val="top"/>
          </w:tcPr>
          <w:p w14:paraId="5A2076B3">
            <w:pPr>
              <w:spacing w:line="274" w:lineRule="auto"/>
              <w:rPr>
                <w:rFonts w:hint="eastAsia" w:ascii="仿宋" w:hAnsi="仿宋" w:eastAsia="仿宋" w:cs="仿宋"/>
                <w:b w:val="0"/>
                <w:bCs w:val="0"/>
                <w:sz w:val="21"/>
              </w:rPr>
            </w:pPr>
          </w:p>
          <w:p w14:paraId="1088346E">
            <w:pPr>
              <w:pStyle w:val="51"/>
              <w:spacing w:before="78" w:line="220" w:lineRule="auto"/>
              <w:ind w:left="310"/>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项目地址</w:t>
            </w:r>
          </w:p>
        </w:tc>
        <w:tc>
          <w:tcPr>
            <w:tcW w:w="1259" w:type="dxa"/>
            <w:vAlign w:val="top"/>
          </w:tcPr>
          <w:p w14:paraId="60933D12">
            <w:pPr>
              <w:spacing w:line="273" w:lineRule="auto"/>
              <w:rPr>
                <w:rFonts w:hint="eastAsia" w:ascii="仿宋" w:hAnsi="仿宋" w:eastAsia="仿宋" w:cs="仿宋"/>
                <w:b w:val="0"/>
                <w:bCs w:val="0"/>
                <w:sz w:val="21"/>
              </w:rPr>
            </w:pPr>
          </w:p>
          <w:p w14:paraId="7E2FE84C">
            <w:pPr>
              <w:pStyle w:val="51"/>
              <w:spacing w:before="78" w:line="218" w:lineRule="auto"/>
              <w:ind w:left="152"/>
              <w:rPr>
                <w:rFonts w:hint="eastAsia" w:ascii="仿宋" w:hAnsi="仿宋" w:eastAsia="仿宋" w:cs="仿宋"/>
                <w:b w:val="0"/>
                <w:bCs w:val="0"/>
              </w:rPr>
            </w:pPr>
            <w:r>
              <w:rPr>
                <w:rFonts w:hint="eastAsia" w:ascii="仿宋" w:hAnsi="仿宋" w:eastAsia="仿宋" w:cs="仿宋"/>
                <w:b w:val="0"/>
                <w:bCs w:val="0"/>
                <w:spacing w:val="-2"/>
                <w14:textOutline w14:w="4358" w14:cap="sq" w14:cmpd="sng">
                  <w14:solidFill>
                    <w14:srgbClr w14:val="000000"/>
                  </w14:solidFill>
                  <w14:prstDash w14:val="solid"/>
                  <w14:bevel/>
                </w14:textOutline>
              </w:rPr>
              <w:t>合同总价</w:t>
            </w:r>
          </w:p>
        </w:tc>
        <w:tc>
          <w:tcPr>
            <w:tcW w:w="1450" w:type="dxa"/>
            <w:vAlign w:val="top"/>
          </w:tcPr>
          <w:p w14:paraId="046B1A7C">
            <w:pPr>
              <w:spacing w:line="274" w:lineRule="auto"/>
              <w:rPr>
                <w:rFonts w:hint="eastAsia" w:ascii="仿宋" w:hAnsi="仿宋" w:eastAsia="仿宋" w:cs="仿宋"/>
                <w:b w:val="0"/>
                <w:bCs w:val="0"/>
                <w:sz w:val="21"/>
              </w:rPr>
            </w:pPr>
          </w:p>
          <w:p w14:paraId="7A8EE8DB">
            <w:pPr>
              <w:pStyle w:val="51"/>
              <w:spacing w:before="78" w:line="220" w:lineRule="auto"/>
              <w:ind w:left="254"/>
              <w:rPr>
                <w:rFonts w:hint="eastAsia" w:ascii="仿宋" w:hAnsi="仿宋" w:eastAsia="仿宋" w:cs="仿宋"/>
                <w:b w:val="0"/>
                <w:bCs w:val="0"/>
              </w:rPr>
            </w:pPr>
            <w:r>
              <w:rPr>
                <w:rFonts w:hint="eastAsia" w:ascii="仿宋" w:hAnsi="仿宋" w:eastAsia="仿宋" w:cs="仿宋"/>
                <w:b w:val="0"/>
                <w:bCs w:val="0"/>
                <w:spacing w:val="-4"/>
                <w14:textOutline w14:w="4358" w14:cap="sq" w14:cmpd="sng">
                  <w14:solidFill>
                    <w14:srgbClr w14:val="000000"/>
                  </w14:solidFill>
                  <w14:prstDash w14:val="solid"/>
                  <w14:bevel/>
                </w14:textOutline>
              </w:rPr>
              <w:t>实施时间</w:t>
            </w:r>
          </w:p>
        </w:tc>
        <w:tc>
          <w:tcPr>
            <w:tcW w:w="1381" w:type="dxa"/>
            <w:vAlign w:val="top"/>
          </w:tcPr>
          <w:p w14:paraId="6411A8D8">
            <w:pPr>
              <w:spacing w:line="274" w:lineRule="auto"/>
              <w:rPr>
                <w:rFonts w:hint="eastAsia" w:ascii="仿宋" w:hAnsi="仿宋" w:eastAsia="仿宋" w:cs="仿宋"/>
                <w:b w:val="0"/>
                <w:bCs w:val="0"/>
                <w:sz w:val="21"/>
              </w:rPr>
            </w:pPr>
          </w:p>
          <w:p w14:paraId="086D0065">
            <w:pPr>
              <w:pStyle w:val="51"/>
              <w:spacing w:before="78" w:line="220" w:lineRule="auto"/>
              <w:ind w:left="218"/>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项目质量</w:t>
            </w:r>
          </w:p>
        </w:tc>
        <w:tc>
          <w:tcPr>
            <w:tcW w:w="2042" w:type="dxa"/>
            <w:vAlign w:val="top"/>
          </w:tcPr>
          <w:p w14:paraId="6084955F">
            <w:pPr>
              <w:pStyle w:val="51"/>
              <w:spacing w:before="120" w:line="468" w:lineRule="exact"/>
              <w:ind w:left="186"/>
              <w:rPr>
                <w:rFonts w:hint="eastAsia" w:ascii="仿宋" w:hAnsi="仿宋" w:eastAsia="仿宋" w:cs="仿宋"/>
                <w:b w:val="0"/>
                <w:bCs w:val="0"/>
              </w:rPr>
            </w:pPr>
            <w:r>
              <w:rPr>
                <w:rFonts w:hint="eastAsia" w:ascii="仿宋" w:hAnsi="仿宋" w:eastAsia="仿宋" w:cs="仿宋"/>
                <w:b w:val="0"/>
                <w:bCs w:val="0"/>
                <w:spacing w:val="-2"/>
                <w:position w:val="17"/>
                <w14:textOutline w14:w="4358" w14:cap="sq" w14:cmpd="sng">
                  <w14:solidFill>
                    <w14:srgbClr w14:val="000000"/>
                  </w14:solidFill>
                  <w14:prstDash w14:val="solid"/>
                  <w14:bevel/>
                </w14:textOutline>
              </w:rPr>
              <w:t>项目单位名称及</w:t>
            </w:r>
          </w:p>
          <w:p w14:paraId="3BE8184D">
            <w:pPr>
              <w:pStyle w:val="51"/>
              <w:spacing w:before="1" w:line="220" w:lineRule="auto"/>
              <w:ind w:left="303"/>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其联系人电话</w:t>
            </w:r>
          </w:p>
        </w:tc>
      </w:tr>
      <w:tr w14:paraId="4077F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547" w:type="dxa"/>
            <w:vAlign w:val="top"/>
          </w:tcPr>
          <w:p w14:paraId="1F7084FE">
            <w:pPr>
              <w:pStyle w:val="51"/>
              <w:spacing w:before="185" w:line="184" w:lineRule="auto"/>
              <w:ind w:left="233"/>
              <w:rPr>
                <w:rFonts w:hint="eastAsia" w:ascii="仿宋" w:hAnsi="仿宋" w:eastAsia="仿宋" w:cs="仿宋"/>
                <w:b w:val="0"/>
                <w:bCs w:val="0"/>
              </w:rPr>
            </w:pPr>
            <w:r>
              <w:rPr>
                <w:rFonts w:hint="eastAsia" w:ascii="仿宋" w:hAnsi="仿宋" w:eastAsia="仿宋" w:cs="仿宋"/>
                <w:b w:val="0"/>
                <w:bCs w:val="0"/>
              </w:rPr>
              <w:t>1</w:t>
            </w:r>
          </w:p>
        </w:tc>
        <w:tc>
          <w:tcPr>
            <w:tcW w:w="1292" w:type="dxa"/>
            <w:vAlign w:val="top"/>
          </w:tcPr>
          <w:p w14:paraId="07B9434E">
            <w:pPr>
              <w:rPr>
                <w:rFonts w:hint="eastAsia" w:ascii="仿宋" w:hAnsi="仿宋" w:eastAsia="仿宋" w:cs="仿宋"/>
                <w:b w:val="0"/>
                <w:bCs w:val="0"/>
                <w:sz w:val="21"/>
              </w:rPr>
            </w:pPr>
          </w:p>
        </w:tc>
        <w:tc>
          <w:tcPr>
            <w:tcW w:w="1573" w:type="dxa"/>
            <w:vAlign w:val="top"/>
          </w:tcPr>
          <w:p w14:paraId="362B12B4">
            <w:pPr>
              <w:rPr>
                <w:rFonts w:hint="eastAsia" w:ascii="仿宋" w:hAnsi="仿宋" w:eastAsia="仿宋" w:cs="仿宋"/>
                <w:b w:val="0"/>
                <w:bCs w:val="0"/>
                <w:sz w:val="21"/>
              </w:rPr>
            </w:pPr>
          </w:p>
        </w:tc>
        <w:tc>
          <w:tcPr>
            <w:tcW w:w="1259" w:type="dxa"/>
            <w:vAlign w:val="top"/>
          </w:tcPr>
          <w:p w14:paraId="70DF296F">
            <w:pPr>
              <w:rPr>
                <w:rFonts w:hint="eastAsia" w:ascii="仿宋" w:hAnsi="仿宋" w:eastAsia="仿宋" w:cs="仿宋"/>
                <w:b w:val="0"/>
                <w:bCs w:val="0"/>
                <w:sz w:val="21"/>
              </w:rPr>
            </w:pPr>
          </w:p>
        </w:tc>
        <w:tc>
          <w:tcPr>
            <w:tcW w:w="1450" w:type="dxa"/>
            <w:vAlign w:val="top"/>
          </w:tcPr>
          <w:p w14:paraId="11AD4DF3">
            <w:pPr>
              <w:rPr>
                <w:rFonts w:hint="eastAsia" w:ascii="仿宋" w:hAnsi="仿宋" w:eastAsia="仿宋" w:cs="仿宋"/>
                <w:b w:val="0"/>
                <w:bCs w:val="0"/>
                <w:sz w:val="21"/>
              </w:rPr>
            </w:pPr>
          </w:p>
        </w:tc>
        <w:tc>
          <w:tcPr>
            <w:tcW w:w="1381" w:type="dxa"/>
            <w:vAlign w:val="top"/>
          </w:tcPr>
          <w:p w14:paraId="7A4F2C48">
            <w:pPr>
              <w:rPr>
                <w:rFonts w:hint="eastAsia" w:ascii="仿宋" w:hAnsi="仿宋" w:eastAsia="仿宋" w:cs="仿宋"/>
                <w:b w:val="0"/>
                <w:bCs w:val="0"/>
                <w:sz w:val="21"/>
              </w:rPr>
            </w:pPr>
          </w:p>
        </w:tc>
        <w:tc>
          <w:tcPr>
            <w:tcW w:w="2042" w:type="dxa"/>
            <w:vAlign w:val="top"/>
          </w:tcPr>
          <w:p w14:paraId="5725BA91">
            <w:pPr>
              <w:rPr>
                <w:rFonts w:hint="eastAsia" w:ascii="仿宋" w:hAnsi="仿宋" w:eastAsia="仿宋" w:cs="仿宋"/>
                <w:b w:val="0"/>
                <w:bCs w:val="0"/>
                <w:sz w:val="21"/>
              </w:rPr>
            </w:pPr>
          </w:p>
        </w:tc>
      </w:tr>
      <w:tr w14:paraId="4DB8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017EF30D">
            <w:pPr>
              <w:pStyle w:val="51"/>
              <w:spacing w:before="188" w:line="183" w:lineRule="auto"/>
              <w:ind w:left="218"/>
              <w:rPr>
                <w:rFonts w:hint="eastAsia" w:ascii="仿宋" w:hAnsi="仿宋" w:eastAsia="仿宋" w:cs="仿宋"/>
                <w:b w:val="0"/>
                <w:bCs w:val="0"/>
              </w:rPr>
            </w:pPr>
            <w:r>
              <w:rPr>
                <w:rFonts w:hint="eastAsia" w:ascii="仿宋" w:hAnsi="仿宋" w:eastAsia="仿宋" w:cs="仿宋"/>
                <w:b w:val="0"/>
                <w:bCs w:val="0"/>
              </w:rPr>
              <w:t>2</w:t>
            </w:r>
          </w:p>
        </w:tc>
        <w:tc>
          <w:tcPr>
            <w:tcW w:w="1292" w:type="dxa"/>
            <w:vAlign w:val="top"/>
          </w:tcPr>
          <w:p w14:paraId="13251BE2">
            <w:pPr>
              <w:rPr>
                <w:rFonts w:hint="eastAsia" w:ascii="仿宋" w:hAnsi="仿宋" w:eastAsia="仿宋" w:cs="仿宋"/>
                <w:b w:val="0"/>
                <w:bCs w:val="0"/>
                <w:sz w:val="21"/>
              </w:rPr>
            </w:pPr>
          </w:p>
        </w:tc>
        <w:tc>
          <w:tcPr>
            <w:tcW w:w="1573" w:type="dxa"/>
            <w:vAlign w:val="top"/>
          </w:tcPr>
          <w:p w14:paraId="6A794FEE">
            <w:pPr>
              <w:rPr>
                <w:rFonts w:hint="eastAsia" w:ascii="仿宋" w:hAnsi="仿宋" w:eastAsia="仿宋" w:cs="仿宋"/>
                <w:b w:val="0"/>
                <w:bCs w:val="0"/>
                <w:sz w:val="21"/>
              </w:rPr>
            </w:pPr>
          </w:p>
        </w:tc>
        <w:tc>
          <w:tcPr>
            <w:tcW w:w="1259" w:type="dxa"/>
            <w:vAlign w:val="top"/>
          </w:tcPr>
          <w:p w14:paraId="27E0B47E">
            <w:pPr>
              <w:rPr>
                <w:rFonts w:hint="eastAsia" w:ascii="仿宋" w:hAnsi="仿宋" w:eastAsia="仿宋" w:cs="仿宋"/>
                <w:b w:val="0"/>
                <w:bCs w:val="0"/>
                <w:sz w:val="21"/>
              </w:rPr>
            </w:pPr>
          </w:p>
        </w:tc>
        <w:tc>
          <w:tcPr>
            <w:tcW w:w="1450" w:type="dxa"/>
            <w:vAlign w:val="top"/>
          </w:tcPr>
          <w:p w14:paraId="69A8BDEB">
            <w:pPr>
              <w:rPr>
                <w:rFonts w:hint="eastAsia" w:ascii="仿宋" w:hAnsi="仿宋" w:eastAsia="仿宋" w:cs="仿宋"/>
                <w:b w:val="0"/>
                <w:bCs w:val="0"/>
                <w:sz w:val="21"/>
              </w:rPr>
            </w:pPr>
          </w:p>
        </w:tc>
        <w:tc>
          <w:tcPr>
            <w:tcW w:w="1381" w:type="dxa"/>
            <w:vAlign w:val="top"/>
          </w:tcPr>
          <w:p w14:paraId="61A2EAEB">
            <w:pPr>
              <w:rPr>
                <w:rFonts w:hint="eastAsia" w:ascii="仿宋" w:hAnsi="仿宋" w:eastAsia="仿宋" w:cs="仿宋"/>
                <w:b w:val="0"/>
                <w:bCs w:val="0"/>
                <w:sz w:val="21"/>
              </w:rPr>
            </w:pPr>
          </w:p>
        </w:tc>
        <w:tc>
          <w:tcPr>
            <w:tcW w:w="2042" w:type="dxa"/>
            <w:vAlign w:val="top"/>
          </w:tcPr>
          <w:p w14:paraId="61EFB04D">
            <w:pPr>
              <w:rPr>
                <w:rFonts w:hint="eastAsia" w:ascii="仿宋" w:hAnsi="仿宋" w:eastAsia="仿宋" w:cs="仿宋"/>
                <w:b w:val="0"/>
                <w:bCs w:val="0"/>
                <w:sz w:val="21"/>
              </w:rPr>
            </w:pPr>
          </w:p>
        </w:tc>
      </w:tr>
      <w:tr w14:paraId="1592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6DCEE06D">
            <w:pPr>
              <w:pStyle w:val="51"/>
              <w:spacing w:before="188" w:line="183" w:lineRule="auto"/>
              <w:ind w:left="220"/>
              <w:rPr>
                <w:rFonts w:hint="eastAsia" w:ascii="仿宋" w:hAnsi="仿宋" w:eastAsia="仿宋" w:cs="仿宋"/>
                <w:b w:val="0"/>
                <w:bCs w:val="0"/>
              </w:rPr>
            </w:pPr>
            <w:r>
              <w:rPr>
                <w:rFonts w:hint="eastAsia" w:ascii="仿宋" w:hAnsi="仿宋" w:eastAsia="仿宋" w:cs="仿宋"/>
                <w:b w:val="0"/>
                <w:bCs w:val="0"/>
              </w:rPr>
              <w:t>3</w:t>
            </w:r>
          </w:p>
        </w:tc>
        <w:tc>
          <w:tcPr>
            <w:tcW w:w="1292" w:type="dxa"/>
            <w:vAlign w:val="top"/>
          </w:tcPr>
          <w:p w14:paraId="615D917E">
            <w:pPr>
              <w:rPr>
                <w:rFonts w:hint="eastAsia" w:ascii="仿宋" w:hAnsi="仿宋" w:eastAsia="仿宋" w:cs="仿宋"/>
                <w:b w:val="0"/>
                <w:bCs w:val="0"/>
                <w:sz w:val="21"/>
              </w:rPr>
            </w:pPr>
          </w:p>
        </w:tc>
        <w:tc>
          <w:tcPr>
            <w:tcW w:w="1573" w:type="dxa"/>
            <w:vAlign w:val="top"/>
          </w:tcPr>
          <w:p w14:paraId="319EAB19">
            <w:pPr>
              <w:rPr>
                <w:rFonts w:hint="eastAsia" w:ascii="仿宋" w:hAnsi="仿宋" w:eastAsia="仿宋" w:cs="仿宋"/>
                <w:b w:val="0"/>
                <w:bCs w:val="0"/>
                <w:sz w:val="21"/>
              </w:rPr>
            </w:pPr>
          </w:p>
        </w:tc>
        <w:tc>
          <w:tcPr>
            <w:tcW w:w="1259" w:type="dxa"/>
            <w:vAlign w:val="top"/>
          </w:tcPr>
          <w:p w14:paraId="309DF061">
            <w:pPr>
              <w:rPr>
                <w:rFonts w:hint="eastAsia" w:ascii="仿宋" w:hAnsi="仿宋" w:eastAsia="仿宋" w:cs="仿宋"/>
                <w:b w:val="0"/>
                <w:bCs w:val="0"/>
                <w:sz w:val="21"/>
              </w:rPr>
            </w:pPr>
          </w:p>
        </w:tc>
        <w:tc>
          <w:tcPr>
            <w:tcW w:w="1450" w:type="dxa"/>
            <w:vAlign w:val="top"/>
          </w:tcPr>
          <w:p w14:paraId="1A7B687A">
            <w:pPr>
              <w:rPr>
                <w:rFonts w:hint="eastAsia" w:ascii="仿宋" w:hAnsi="仿宋" w:eastAsia="仿宋" w:cs="仿宋"/>
                <w:b w:val="0"/>
                <w:bCs w:val="0"/>
                <w:sz w:val="21"/>
              </w:rPr>
            </w:pPr>
          </w:p>
        </w:tc>
        <w:tc>
          <w:tcPr>
            <w:tcW w:w="1381" w:type="dxa"/>
            <w:vAlign w:val="top"/>
          </w:tcPr>
          <w:p w14:paraId="521BEDCF">
            <w:pPr>
              <w:rPr>
                <w:rFonts w:hint="eastAsia" w:ascii="仿宋" w:hAnsi="仿宋" w:eastAsia="仿宋" w:cs="仿宋"/>
                <w:b w:val="0"/>
                <w:bCs w:val="0"/>
                <w:sz w:val="21"/>
              </w:rPr>
            </w:pPr>
          </w:p>
        </w:tc>
        <w:tc>
          <w:tcPr>
            <w:tcW w:w="2042" w:type="dxa"/>
            <w:vAlign w:val="top"/>
          </w:tcPr>
          <w:p w14:paraId="65E70F62">
            <w:pPr>
              <w:rPr>
                <w:rFonts w:hint="eastAsia" w:ascii="仿宋" w:hAnsi="仿宋" w:eastAsia="仿宋" w:cs="仿宋"/>
                <w:b w:val="0"/>
                <w:bCs w:val="0"/>
                <w:sz w:val="21"/>
              </w:rPr>
            </w:pPr>
          </w:p>
        </w:tc>
      </w:tr>
      <w:tr w14:paraId="562F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19697CCF">
            <w:pPr>
              <w:pStyle w:val="51"/>
              <w:spacing w:before="151" w:line="378" w:lineRule="exact"/>
              <w:ind w:left="170"/>
              <w:rPr>
                <w:rFonts w:hint="eastAsia" w:ascii="仿宋" w:hAnsi="仿宋" w:eastAsia="仿宋" w:cs="仿宋"/>
                <w:b w:val="0"/>
                <w:bCs w:val="0"/>
              </w:rPr>
            </w:pPr>
            <w:r>
              <w:rPr>
                <w:rFonts w:hint="eastAsia" w:ascii="仿宋" w:hAnsi="仿宋" w:eastAsia="仿宋" w:cs="仿宋"/>
                <w:b w:val="0"/>
                <w:bCs w:val="0"/>
                <w:position w:val="3"/>
              </w:rPr>
              <w:t>…</w:t>
            </w:r>
          </w:p>
        </w:tc>
        <w:tc>
          <w:tcPr>
            <w:tcW w:w="1292" w:type="dxa"/>
            <w:vAlign w:val="top"/>
          </w:tcPr>
          <w:p w14:paraId="5E705464">
            <w:pPr>
              <w:rPr>
                <w:rFonts w:hint="eastAsia" w:ascii="仿宋" w:hAnsi="仿宋" w:eastAsia="仿宋" w:cs="仿宋"/>
                <w:b w:val="0"/>
                <w:bCs w:val="0"/>
                <w:sz w:val="21"/>
              </w:rPr>
            </w:pPr>
          </w:p>
        </w:tc>
        <w:tc>
          <w:tcPr>
            <w:tcW w:w="1573" w:type="dxa"/>
            <w:vAlign w:val="top"/>
          </w:tcPr>
          <w:p w14:paraId="20E38EF6">
            <w:pPr>
              <w:rPr>
                <w:rFonts w:hint="eastAsia" w:ascii="仿宋" w:hAnsi="仿宋" w:eastAsia="仿宋" w:cs="仿宋"/>
                <w:b w:val="0"/>
                <w:bCs w:val="0"/>
                <w:sz w:val="21"/>
              </w:rPr>
            </w:pPr>
          </w:p>
        </w:tc>
        <w:tc>
          <w:tcPr>
            <w:tcW w:w="1259" w:type="dxa"/>
            <w:vAlign w:val="top"/>
          </w:tcPr>
          <w:p w14:paraId="32135B26">
            <w:pPr>
              <w:rPr>
                <w:rFonts w:hint="eastAsia" w:ascii="仿宋" w:hAnsi="仿宋" w:eastAsia="仿宋" w:cs="仿宋"/>
                <w:b w:val="0"/>
                <w:bCs w:val="0"/>
                <w:sz w:val="21"/>
              </w:rPr>
            </w:pPr>
          </w:p>
        </w:tc>
        <w:tc>
          <w:tcPr>
            <w:tcW w:w="1450" w:type="dxa"/>
            <w:vAlign w:val="top"/>
          </w:tcPr>
          <w:p w14:paraId="7D27279C">
            <w:pPr>
              <w:rPr>
                <w:rFonts w:hint="eastAsia" w:ascii="仿宋" w:hAnsi="仿宋" w:eastAsia="仿宋" w:cs="仿宋"/>
                <w:b w:val="0"/>
                <w:bCs w:val="0"/>
                <w:sz w:val="21"/>
              </w:rPr>
            </w:pPr>
          </w:p>
        </w:tc>
        <w:tc>
          <w:tcPr>
            <w:tcW w:w="1381" w:type="dxa"/>
            <w:vAlign w:val="top"/>
          </w:tcPr>
          <w:p w14:paraId="532FEB8C">
            <w:pPr>
              <w:rPr>
                <w:rFonts w:hint="eastAsia" w:ascii="仿宋" w:hAnsi="仿宋" w:eastAsia="仿宋" w:cs="仿宋"/>
                <w:b w:val="0"/>
                <w:bCs w:val="0"/>
                <w:sz w:val="21"/>
              </w:rPr>
            </w:pPr>
          </w:p>
        </w:tc>
        <w:tc>
          <w:tcPr>
            <w:tcW w:w="2042" w:type="dxa"/>
            <w:vAlign w:val="top"/>
          </w:tcPr>
          <w:p w14:paraId="053C0A21">
            <w:pPr>
              <w:rPr>
                <w:rFonts w:hint="eastAsia" w:ascii="仿宋" w:hAnsi="仿宋" w:eastAsia="仿宋" w:cs="仿宋"/>
                <w:b w:val="0"/>
                <w:bCs w:val="0"/>
                <w:sz w:val="21"/>
              </w:rPr>
            </w:pPr>
          </w:p>
        </w:tc>
      </w:tr>
      <w:tr w14:paraId="56E42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4C3E9BEA">
            <w:pPr>
              <w:rPr>
                <w:rFonts w:hint="eastAsia" w:ascii="仿宋" w:hAnsi="仿宋" w:eastAsia="仿宋" w:cs="仿宋"/>
                <w:b w:val="0"/>
                <w:bCs w:val="0"/>
                <w:sz w:val="21"/>
              </w:rPr>
            </w:pPr>
          </w:p>
        </w:tc>
        <w:tc>
          <w:tcPr>
            <w:tcW w:w="1292" w:type="dxa"/>
            <w:vAlign w:val="top"/>
          </w:tcPr>
          <w:p w14:paraId="5053556F">
            <w:pPr>
              <w:rPr>
                <w:rFonts w:hint="eastAsia" w:ascii="仿宋" w:hAnsi="仿宋" w:eastAsia="仿宋" w:cs="仿宋"/>
                <w:b w:val="0"/>
                <w:bCs w:val="0"/>
                <w:sz w:val="21"/>
              </w:rPr>
            </w:pPr>
          </w:p>
        </w:tc>
        <w:tc>
          <w:tcPr>
            <w:tcW w:w="1573" w:type="dxa"/>
            <w:vAlign w:val="top"/>
          </w:tcPr>
          <w:p w14:paraId="0C848894">
            <w:pPr>
              <w:rPr>
                <w:rFonts w:hint="eastAsia" w:ascii="仿宋" w:hAnsi="仿宋" w:eastAsia="仿宋" w:cs="仿宋"/>
                <w:b w:val="0"/>
                <w:bCs w:val="0"/>
                <w:sz w:val="21"/>
              </w:rPr>
            </w:pPr>
          </w:p>
        </w:tc>
        <w:tc>
          <w:tcPr>
            <w:tcW w:w="1259" w:type="dxa"/>
            <w:vAlign w:val="top"/>
          </w:tcPr>
          <w:p w14:paraId="1D4C3B3B">
            <w:pPr>
              <w:rPr>
                <w:rFonts w:hint="eastAsia" w:ascii="仿宋" w:hAnsi="仿宋" w:eastAsia="仿宋" w:cs="仿宋"/>
                <w:b w:val="0"/>
                <w:bCs w:val="0"/>
                <w:sz w:val="21"/>
              </w:rPr>
            </w:pPr>
          </w:p>
        </w:tc>
        <w:tc>
          <w:tcPr>
            <w:tcW w:w="1450" w:type="dxa"/>
            <w:vAlign w:val="top"/>
          </w:tcPr>
          <w:p w14:paraId="3C982BF4">
            <w:pPr>
              <w:rPr>
                <w:rFonts w:hint="eastAsia" w:ascii="仿宋" w:hAnsi="仿宋" w:eastAsia="仿宋" w:cs="仿宋"/>
                <w:b w:val="0"/>
                <w:bCs w:val="0"/>
                <w:sz w:val="21"/>
              </w:rPr>
            </w:pPr>
          </w:p>
        </w:tc>
        <w:tc>
          <w:tcPr>
            <w:tcW w:w="1381" w:type="dxa"/>
            <w:vAlign w:val="top"/>
          </w:tcPr>
          <w:p w14:paraId="669C2C6A">
            <w:pPr>
              <w:rPr>
                <w:rFonts w:hint="eastAsia" w:ascii="仿宋" w:hAnsi="仿宋" w:eastAsia="仿宋" w:cs="仿宋"/>
                <w:b w:val="0"/>
                <w:bCs w:val="0"/>
                <w:sz w:val="21"/>
              </w:rPr>
            </w:pPr>
          </w:p>
        </w:tc>
        <w:tc>
          <w:tcPr>
            <w:tcW w:w="2042" w:type="dxa"/>
            <w:vAlign w:val="top"/>
          </w:tcPr>
          <w:p w14:paraId="7A60EE24">
            <w:pPr>
              <w:rPr>
                <w:rFonts w:hint="eastAsia" w:ascii="仿宋" w:hAnsi="仿宋" w:eastAsia="仿宋" w:cs="仿宋"/>
                <w:b w:val="0"/>
                <w:bCs w:val="0"/>
                <w:sz w:val="21"/>
              </w:rPr>
            </w:pPr>
          </w:p>
        </w:tc>
      </w:tr>
      <w:tr w14:paraId="725F3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37F38F2F">
            <w:pPr>
              <w:rPr>
                <w:rFonts w:hint="eastAsia" w:ascii="仿宋" w:hAnsi="仿宋" w:eastAsia="仿宋" w:cs="仿宋"/>
                <w:b w:val="0"/>
                <w:bCs w:val="0"/>
                <w:sz w:val="21"/>
              </w:rPr>
            </w:pPr>
          </w:p>
        </w:tc>
        <w:tc>
          <w:tcPr>
            <w:tcW w:w="1292" w:type="dxa"/>
            <w:vAlign w:val="top"/>
          </w:tcPr>
          <w:p w14:paraId="2CD18091">
            <w:pPr>
              <w:rPr>
                <w:rFonts w:hint="eastAsia" w:ascii="仿宋" w:hAnsi="仿宋" w:eastAsia="仿宋" w:cs="仿宋"/>
                <w:b w:val="0"/>
                <w:bCs w:val="0"/>
                <w:sz w:val="21"/>
              </w:rPr>
            </w:pPr>
          </w:p>
        </w:tc>
        <w:tc>
          <w:tcPr>
            <w:tcW w:w="1573" w:type="dxa"/>
            <w:vAlign w:val="top"/>
          </w:tcPr>
          <w:p w14:paraId="1066E115">
            <w:pPr>
              <w:rPr>
                <w:rFonts w:hint="eastAsia" w:ascii="仿宋" w:hAnsi="仿宋" w:eastAsia="仿宋" w:cs="仿宋"/>
                <w:b w:val="0"/>
                <w:bCs w:val="0"/>
                <w:sz w:val="21"/>
              </w:rPr>
            </w:pPr>
          </w:p>
        </w:tc>
        <w:tc>
          <w:tcPr>
            <w:tcW w:w="1259" w:type="dxa"/>
            <w:vAlign w:val="top"/>
          </w:tcPr>
          <w:p w14:paraId="198F9104">
            <w:pPr>
              <w:rPr>
                <w:rFonts w:hint="eastAsia" w:ascii="仿宋" w:hAnsi="仿宋" w:eastAsia="仿宋" w:cs="仿宋"/>
                <w:b w:val="0"/>
                <w:bCs w:val="0"/>
                <w:sz w:val="21"/>
              </w:rPr>
            </w:pPr>
          </w:p>
        </w:tc>
        <w:tc>
          <w:tcPr>
            <w:tcW w:w="1450" w:type="dxa"/>
            <w:vAlign w:val="top"/>
          </w:tcPr>
          <w:p w14:paraId="049B9192">
            <w:pPr>
              <w:rPr>
                <w:rFonts w:hint="eastAsia" w:ascii="仿宋" w:hAnsi="仿宋" w:eastAsia="仿宋" w:cs="仿宋"/>
                <w:b w:val="0"/>
                <w:bCs w:val="0"/>
                <w:sz w:val="21"/>
              </w:rPr>
            </w:pPr>
          </w:p>
        </w:tc>
        <w:tc>
          <w:tcPr>
            <w:tcW w:w="1381" w:type="dxa"/>
            <w:vAlign w:val="top"/>
          </w:tcPr>
          <w:p w14:paraId="20D0963A">
            <w:pPr>
              <w:rPr>
                <w:rFonts w:hint="eastAsia" w:ascii="仿宋" w:hAnsi="仿宋" w:eastAsia="仿宋" w:cs="仿宋"/>
                <w:b w:val="0"/>
                <w:bCs w:val="0"/>
                <w:sz w:val="21"/>
              </w:rPr>
            </w:pPr>
          </w:p>
        </w:tc>
        <w:tc>
          <w:tcPr>
            <w:tcW w:w="2042" w:type="dxa"/>
            <w:vAlign w:val="top"/>
          </w:tcPr>
          <w:p w14:paraId="60A71126">
            <w:pPr>
              <w:rPr>
                <w:rFonts w:hint="eastAsia" w:ascii="仿宋" w:hAnsi="仿宋" w:eastAsia="仿宋" w:cs="仿宋"/>
                <w:b w:val="0"/>
                <w:bCs w:val="0"/>
                <w:sz w:val="21"/>
              </w:rPr>
            </w:pPr>
          </w:p>
        </w:tc>
      </w:tr>
      <w:tr w14:paraId="3C976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7" w:type="dxa"/>
            <w:vAlign w:val="top"/>
          </w:tcPr>
          <w:p w14:paraId="23488859">
            <w:pPr>
              <w:rPr>
                <w:rFonts w:hint="eastAsia" w:ascii="仿宋" w:hAnsi="仿宋" w:eastAsia="仿宋" w:cs="仿宋"/>
                <w:b w:val="0"/>
                <w:bCs w:val="0"/>
                <w:sz w:val="21"/>
              </w:rPr>
            </w:pPr>
          </w:p>
        </w:tc>
        <w:tc>
          <w:tcPr>
            <w:tcW w:w="1292" w:type="dxa"/>
            <w:vAlign w:val="top"/>
          </w:tcPr>
          <w:p w14:paraId="6989575C">
            <w:pPr>
              <w:rPr>
                <w:rFonts w:hint="eastAsia" w:ascii="仿宋" w:hAnsi="仿宋" w:eastAsia="仿宋" w:cs="仿宋"/>
                <w:b w:val="0"/>
                <w:bCs w:val="0"/>
                <w:sz w:val="21"/>
              </w:rPr>
            </w:pPr>
          </w:p>
        </w:tc>
        <w:tc>
          <w:tcPr>
            <w:tcW w:w="1573" w:type="dxa"/>
            <w:vAlign w:val="top"/>
          </w:tcPr>
          <w:p w14:paraId="6C86FF1B">
            <w:pPr>
              <w:rPr>
                <w:rFonts w:hint="eastAsia" w:ascii="仿宋" w:hAnsi="仿宋" w:eastAsia="仿宋" w:cs="仿宋"/>
                <w:b w:val="0"/>
                <w:bCs w:val="0"/>
                <w:sz w:val="21"/>
              </w:rPr>
            </w:pPr>
          </w:p>
        </w:tc>
        <w:tc>
          <w:tcPr>
            <w:tcW w:w="1259" w:type="dxa"/>
            <w:vAlign w:val="top"/>
          </w:tcPr>
          <w:p w14:paraId="2DB78197">
            <w:pPr>
              <w:rPr>
                <w:rFonts w:hint="eastAsia" w:ascii="仿宋" w:hAnsi="仿宋" w:eastAsia="仿宋" w:cs="仿宋"/>
                <w:b w:val="0"/>
                <w:bCs w:val="0"/>
                <w:sz w:val="21"/>
              </w:rPr>
            </w:pPr>
          </w:p>
        </w:tc>
        <w:tc>
          <w:tcPr>
            <w:tcW w:w="1450" w:type="dxa"/>
            <w:vAlign w:val="top"/>
          </w:tcPr>
          <w:p w14:paraId="6DC8BC9A">
            <w:pPr>
              <w:rPr>
                <w:rFonts w:hint="eastAsia" w:ascii="仿宋" w:hAnsi="仿宋" w:eastAsia="仿宋" w:cs="仿宋"/>
                <w:b w:val="0"/>
                <w:bCs w:val="0"/>
                <w:sz w:val="21"/>
              </w:rPr>
            </w:pPr>
          </w:p>
        </w:tc>
        <w:tc>
          <w:tcPr>
            <w:tcW w:w="1381" w:type="dxa"/>
            <w:vAlign w:val="top"/>
          </w:tcPr>
          <w:p w14:paraId="7441ABE9">
            <w:pPr>
              <w:rPr>
                <w:rFonts w:hint="eastAsia" w:ascii="仿宋" w:hAnsi="仿宋" w:eastAsia="仿宋" w:cs="仿宋"/>
                <w:b w:val="0"/>
                <w:bCs w:val="0"/>
                <w:sz w:val="21"/>
              </w:rPr>
            </w:pPr>
          </w:p>
        </w:tc>
        <w:tc>
          <w:tcPr>
            <w:tcW w:w="2042" w:type="dxa"/>
            <w:vAlign w:val="top"/>
          </w:tcPr>
          <w:p w14:paraId="5F4D3987">
            <w:pPr>
              <w:rPr>
                <w:rFonts w:hint="eastAsia" w:ascii="仿宋" w:hAnsi="仿宋" w:eastAsia="仿宋" w:cs="仿宋"/>
                <w:b w:val="0"/>
                <w:bCs w:val="0"/>
                <w:sz w:val="21"/>
              </w:rPr>
            </w:pPr>
          </w:p>
        </w:tc>
      </w:tr>
    </w:tbl>
    <w:p w14:paraId="29981AE4">
      <w:pPr>
        <w:pStyle w:val="7"/>
        <w:spacing w:line="278" w:lineRule="auto"/>
        <w:rPr>
          <w:rFonts w:hint="eastAsia" w:ascii="仿宋" w:hAnsi="仿宋" w:eastAsia="仿宋" w:cs="仿宋"/>
        </w:rPr>
      </w:pPr>
    </w:p>
    <w:p w14:paraId="193D77A2">
      <w:pPr>
        <w:pStyle w:val="7"/>
        <w:spacing w:line="278" w:lineRule="auto"/>
        <w:rPr>
          <w:rFonts w:hint="eastAsia" w:ascii="仿宋" w:hAnsi="仿宋" w:eastAsia="仿宋" w:cs="仿宋"/>
        </w:rPr>
      </w:pPr>
    </w:p>
    <w:p w14:paraId="6E720E1E">
      <w:pPr>
        <w:spacing w:before="78" w:line="219" w:lineRule="auto"/>
        <w:ind w:left="63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6DAF5AC7">
      <w:pPr>
        <w:pStyle w:val="7"/>
        <w:spacing w:line="260" w:lineRule="auto"/>
        <w:rPr>
          <w:rFonts w:hint="eastAsia" w:ascii="仿宋" w:hAnsi="仿宋" w:eastAsia="仿宋" w:cs="仿宋"/>
        </w:rPr>
      </w:pPr>
    </w:p>
    <w:p w14:paraId="60CDA884">
      <w:pPr>
        <w:spacing w:before="78" w:line="624" w:lineRule="exact"/>
        <w:ind w:left="634"/>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6A8FD821">
      <w:pPr>
        <w:spacing w:line="220" w:lineRule="auto"/>
        <w:ind w:left="674"/>
        <w:rPr>
          <w:rFonts w:hint="eastAsia" w:ascii="仿宋" w:hAnsi="仿宋" w:eastAsia="仿宋" w:cs="仿宋"/>
          <w:sz w:val="24"/>
          <w:szCs w:val="24"/>
        </w:rPr>
        <w:sectPr>
          <w:headerReference r:id="rId9" w:type="default"/>
          <w:pgSz w:w="11906" w:h="16839"/>
          <w:pgMar w:top="1066" w:right="1175" w:bottom="400" w:left="1175" w:header="878" w:footer="454" w:gutter="0"/>
          <w:pgNumType w:fmt="decimal"/>
          <w:cols w:space="720" w:num="1"/>
        </w:sectPr>
      </w:pPr>
      <w:r>
        <w:rPr>
          <w:rFonts w:hint="eastAsia" w:ascii="仿宋" w:hAnsi="仿宋" w:eastAsia="仿宋" w:cs="仿宋"/>
          <w:spacing w:val="-17"/>
          <w:sz w:val="24"/>
          <w:szCs w:val="24"/>
        </w:rPr>
        <w:t>日期：</w:t>
      </w:r>
    </w:p>
    <w:p w14:paraId="4A7E04AA">
      <w:pPr>
        <w:snapToGrid w:val="0"/>
        <w:spacing w:before="50" w:after="156" w:afterLines="50"/>
        <w:jc w:val="left"/>
        <w:rPr>
          <w:rFonts w:hint="eastAsia" w:ascii="仿宋" w:hAnsi="仿宋" w:eastAsia="仿宋" w:cs="仿宋"/>
          <w:b/>
          <w:color w:val="auto"/>
          <w:kern w:val="0"/>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九</w:t>
      </w:r>
      <w:r>
        <w:rPr>
          <w:rFonts w:hint="eastAsia" w:ascii="仿宋" w:hAnsi="仿宋" w:eastAsia="仿宋" w:cs="仿宋"/>
          <w:bCs/>
          <w:color w:val="auto"/>
          <w:sz w:val="24"/>
          <w:szCs w:val="24"/>
          <w:highlight w:val="none"/>
        </w:rPr>
        <w:t>：</w:t>
      </w:r>
    </w:p>
    <w:p w14:paraId="038EE072">
      <w:pPr>
        <w:jc w:val="center"/>
        <w:rPr>
          <w:rFonts w:ascii="宋体" w:hAnsi="宋体"/>
          <w:b/>
          <w:color w:val="auto"/>
          <w:sz w:val="24"/>
          <w:highlight w:val="none"/>
        </w:rPr>
      </w:pPr>
      <w:r>
        <w:rPr>
          <w:rFonts w:hint="eastAsia" w:ascii="宋体" w:hAnsi="宋体"/>
          <w:b/>
          <w:color w:val="auto"/>
          <w:sz w:val="30"/>
          <w:szCs w:val="30"/>
          <w:highlight w:val="none"/>
        </w:rPr>
        <w:t>采购项目评分索引表</w:t>
      </w:r>
    </w:p>
    <w:p w14:paraId="51706198">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（重要提示：</w:t>
      </w:r>
      <w:r>
        <w:rPr>
          <w:rFonts w:hint="eastAsia" w:ascii="宋体" w:hAnsi="宋体"/>
          <w:b/>
          <w:color w:val="auto"/>
          <w:spacing w:val="-4"/>
          <w:sz w:val="24"/>
          <w:highlight w:val="none"/>
          <w:shd w:val="pct10" w:color="auto" w:fill="FFFFFF"/>
        </w:rPr>
        <w:t>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w:t>
      </w:r>
      <w:r>
        <w:rPr>
          <w:rFonts w:hint="eastAsia" w:ascii="宋体" w:hAnsi="宋体"/>
          <w:b/>
          <w:color w:val="auto"/>
          <w:spacing w:val="-4"/>
          <w:sz w:val="24"/>
          <w:highlight w:val="none"/>
          <w:u w:val="single"/>
          <w:shd w:val="pct10" w:color="auto" w:fill="FFFFFF"/>
          <w:lang w:eastAsia="zh-CN"/>
        </w:rPr>
        <w:t>地</w:t>
      </w:r>
      <w:r>
        <w:rPr>
          <w:rFonts w:hint="eastAsia" w:ascii="宋体" w:hAnsi="宋体"/>
          <w:b/>
          <w:color w:val="auto"/>
          <w:spacing w:val="-4"/>
          <w:sz w:val="24"/>
          <w:highlight w:val="none"/>
          <w:u w:val="single"/>
          <w:shd w:val="pct10" w:color="auto" w:fill="FFFFFF"/>
        </w:rPr>
        <w:t>评审</w:t>
      </w:r>
      <w:r>
        <w:rPr>
          <w:rFonts w:hint="eastAsia" w:ascii="宋体" w:hAnsi="宋体"/>
          <w:b/>
          <w:color w:val="auto"/>
          <w:spacing w:val="-4"/>
          <w:sz w:val="24"/>
          <w:highlight w:val="none"/>
          <w:u w:val="single"/>
          <w:shd w:val="pct10" w:color="auto" w:fill="FFFFFF"/>
          <w:lang w:eastAsia="zh-CN"/>
        </w:rPr>
        <w:t>）</w:t>
      </w:r>
    </w:p>
    <w:p w14:paraId="01625D7C">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23"/>
        <w:tblpPr w:leftFromText="180" w:rightFromText="180" w:vertAnchor="text" w:horzAnchor="page" w:tblpX="1029" w:tblpY="322"/>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17"/>
        <w:gridCol w:w="1017"/>
        <w:gridCol w:w="1200"/>
        <w:gridCol w:w="2932"/>
        <w:gridCol w:w="1690"/>
      </w:tblGrid>
      <w:tr w14:paraId="3D3C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279" w:type="dxa"/>
            <w:gridSpan w:val="2"/>
            <w:noWrap w:val="0"/>
            <w:vAlign w:val="center"/>
          </w:tcPr>
          <w:p w14:paraId="7557D647">
            <w:pPr>
              <w:widowControl/>
              <w:jc w:val="center"/>
              <w:rPr>
                <w:rFonts w:hint="eastAsia" w:ascii="宋体" w:hAnsi="宋体"/>
                <w:b/>
                <w:bCs/>
                <w:color w:val="auto"/>
                <w:sz w:val="24"/>
              </w:rPr>
            </w:pPr>
            <w:r>
              <w:rPr>
                <w:rFonts w:hint="eastAsia" w:ascii="宋体" w:hAnsi="宋体"/>
                <w:b/>
                <w:bCs/>
                <w:color w:val="auto"/>
                <w:sz w:val="24"/>
              </w:rPr>
              <w:t>评标内容</w:t>
            </w:r>
          </w:p>
        </w:tc>
        <w:tc>
          <w:tcPr>
            <w:tcW w:w="1017" w:type="dxa"/>
            <w:noWrap w:val="0"/>
            <w:vAlign w:val="center"/>
          </w:tcPr>
          <w:p w14:paraId="4CF6803E">
            <w:pPr>
              <w:widowControl/>
              <w:jc w:val="center"/>
              <w:rPr>
                <w:rFonts w:ascii="宋体" w:hAnsi="宋体"/>
                <w:b/>
                <w:bCs/>
                <w:color w:val="auto"/>
                <w:sz w:val="24"/>
              </w:rPr>
            </w:pPr>
            <w:r>
              <w:rPr>
                <w:rFonts w:hint="eastAsia" w:ascii="宋体" w:hAnsi="宋体"/>
                <w:b/>
                <w:bCs/>
                <w:color w:val="auto"/>
                <w:sz w:val="24"/>
              </w:rPr>
              <w:t>分值</w:t>
            </w:r>
          </w:p>
        </w:tc>
        <w:tc>
          <w:tcPr>
            <w:tcW w:w="1200" w:type="dxa"/>
            <w:tcBorders>
              <w:top w:val="single" w:color="auto" w:sz="4" w:space="0"/>
              <w:left w:val="nil"/>
              <w:bottom w:val="single" w:color="auto" w:sz="4" w:space="0"/>
              <w:right w:val="single" w:color="auto" w:sz="4" w:space="0"/>
            </w:tcBorders>
            <w:noWrap w:val="0"/>
            <w:vAlign w:val="center"/>
          </w:tcPr>
          <w:p w14:paraId="0009C2D0">
            <w:pPr>
              <w:widowControl/>
              <w:jc w:val="center"/>
              <w:rPr>
                <w:rFonts w:ascii="宋体" w:hAnsi="宋体"/>
                <w:b/>
                <w:bCs/>
                <w:color w:val="auto"/>
                <w:sz w:val="24"/>
              </w:rPr>
            </w:pPr>
            <w:r>
              <w:rPr>
                <w:rFonts w:hint="eastAsia" w:ascii="宋体" w:hAnsi="宋体"/>
                <w:b/>
                <w:bCs/>
                <w:color w:val="auto"/>
                <w:sz w:val="24"/>
              </w:rPr>
              <w:t>投标文件</w:t>
            </w:r>
          </w:p>
          <w:p w14:paraId="2FDB9CDC">
            <w:pPr>
              <w:widowControl/>
              <w:jc w:val="center"/>
              <w:rPr>
                <w:rFonts w:ascii="宋体" w:hAnsi="宋体"/>
                <w:color w:val="auto"/>
                <w:sz w:val="24"/>
              </w:rPr>
            </w:pPr>
            <w:r>
              <w:rPr>
                <w:rFonts w:hint="eastAsia" w:ascii="宋体" w:hAnsi="宋体"/>
                <w:b/>
                <w:bCs/>
                <w:color w:val="auto"/>
                <w:sz w:val="24"/>
              </w:rPr>
              <w:t>响应页码</w:t>
            </w:r>
          </w:p>
        </w:tc>
        <w:tc>
          <w:tcPr>
            <w:tcW w:w="2932" w:type="dxa"/>
            <w:tcBorders>
              <w:top w:val="single" w:color="auto" w:sz="4" w:space="0"/>
              <w:left w:val="nil"/>
              <w:bottom w:val="single" w:color="auto" w:sz="4" w:space="0"/>
              <w:right w:val="single" w:color="auto" w:sz="4" w:space="0"/>
            </w:tcBorders>
            <w:noWrap w:val="0"/>
            <w:vAlign w:val="center"/>
          </w:tcPr>
          <w:p w14:paraId="00D2CFD3">
            <w:pPr>
              <w:widowControl/>
              <w:jc w:val="center"/>
              <w:rPr>
                <w:rFonts w:ascii="宋体" w:hAnsi="宋体" w:cs="宋体"/>
                <w:b/>
                <w:bCs/>
                <w:color w:val="auto"/>
                <w:kern w:val="0"/>
                <w:sz w:val="24"/>
              </w:rPr>
            </w:pPr>
            <w:r>
              <w:rPr>
                <w:rFonts w:hint="eastAsia" w:ascii="宋体" w:hAnsi="宋体" w:cs="宋体"/>
                <w:b/>
                <w:bCs/>
                <w:color w:val="auto"/>
                <w:kern w:val="0"/>
                <w:sz w:val="24"/>
              </w:rPr>
              <w:t>投标人</w:t>
            </w:r>
          </w:p>
          <w:p w14:paraId="3612E592">
            <w:pPr>
              <w:widowControl/>
              <w:jc w:val="center"/>
              <w:rPr>
                <w:rFonts w:hint="eastAsia" w:ascii="宋体" w:hAnsi="宋体"/>
                <w:color w:val="auto"/>
                <w:sz w:val="24"/>
              </w:rPr>
            </w:pPr>
            <w:r>
              <w:rPr>
                <w:rFonts w:hint="eastAsia" w:ascii="宋体" w:hAnsi="宋体" w:cs="宋体"/>
                <w:b/>
                <w:bCs/>
                <w:color w:val="auto"/>
                <w:kern w:val="0"/>
                <w:sz w:val="24"/>
              </w:rPr>
              <w:t>应标情况</w:t>
            </w:r>
          </w:p>
        </w:tc>
        <w:tc>
          <w:tcPr>
            <w:tcW w:w="1690" w:type="dxa"/>
            <w:tcBorders>
              <w:top w:val="single" w:color="auto" w:sz="4" w:space="0"/>
              <w:left w:val="nil"/>
              <w:bottom w:val="single" w:color="auto" w:sz="4" w:space="0"/>
              <w:right w:val="single" w:color="auto" w:sz="4" w:space="0"/>
            </w:tcBorders>
            <w:noWrap w:val="0"/>
            <w:vAlign w:val="center"/>
          </w:tcPr>
          <w:p w14:paraId="1A28BEB6">
            <w:pPr>
              <w:widowControl/>
              <w:jc w:val="center"/>
              <w:rPr>
                <w:rFonts w:hint="eastAsia" w:ascii="宋体" w:hAnsi="宋体"/>
                <w:color w:val="auto"/>
                <w:sz w:val="24"/>
              </w:rPr>
            </w:pPr>
            <w:r>
              <w:rPr>
                <w:rFonts w:hint="eastAsia" w:ascii="宋体" w:hAnsi="宋体" w:cs="宋体"/>
                <w:b/>
                <w:bCs/>
                <w:color w:val="auto"/>
                <w:kern w:val="0"/>
                <w:sz w:val="24"/>
              </w:rPr>
              <w:t>投标人自评分值</w:t>
            </w:r>
          </w:p>
        </w:tc>
      </w:tr>
      <w:tr w14:paraId="591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3F6846B">
            <w:pPr>
              <w:spacing w:before="120" w:beforeLines="50" w:after="120" w:afterLines="50"/>
              <w:jc w:val="center"/>
              <w:rPr>
                <w:rFonts w:ascii="宋体" w:hAnsi="宋体"/>
                <w:bCs/>
                <w:color w:val="auto"/>
                <w:sz w:val="24"/>
              </w:rPr>
            </w:pPr>
          </w:p>
        </w:tc>
        <w:tc>
          <w:tcPr>
            <w:tcW w:w="2717" w:type="dxa"/>
            <w:noWrap w:val="0"/>
            <w:vAlign w:val="center"/>
          </w:tcPr>
          <w:p w14:paraId="32D325D6">
            <w:pPr>
              <w:autoSpaceDE w:val="0"/>
              <w:autoSpaceDN w:val="0"/>
              <w:adjustRightInd w:val="0"/>
              <w:spacing w:line="360" w:lineRule="exact"/>
              <w:jc w:val="center"/>
              <w:rPr>
                <w:rFonts w:ascii="宋体" w:hAnsi="宋体"/>
                <w:color w:val="auto"/>
                <w:sz w:val="24"/>
              </w:rPr>
            </w:pPr>
          </w:p>
        </w:tc>
        <w:tc>
          <w:tcPr>
            <w:tcW w:w="1017" w:type="dxa"/>
            <w:noWrap w:val="0"/>
            <w:vAlign w:val="center"/>
          </w:tcPr>
          <w:p w14:paraId="7D407804">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20D2DB90">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26DAA2FF">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1765A296">
            <w:pPr>
              <w:pStyle w:val="2"/>
              <w:ind w:firstLine="0" w:firstLineChars="0"/>
              <w:jc w:val="center"/>
              <w:rPr>
                <w:rFonts w:hint="eastAsia" w:ascii="宋体"/>
                <w:bCs/>
                <w:color w:val="auto"/>
                <w:kern w:val="0"/>
                <w:sz w:val="20"/>
                <w:szCs w:val="21"/>
                <w:lang w:val="en-US" w:eastAsia="zh-CN" w:bidi="ar-SA"/>
              </w:rPr>
            </w:pPr>
          </w:p>
        </w:tc>
      </w:tr>
      <w:tr w14:paraId="5205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5E926724">
            <w:pPr>
              <w:pStyle w:val="9"/>
              <w:spacing w:before="120" w:beforeLines="50" w:after="120" w:afterLines="50" w:line="240" w:lineRule="auto"/>
              <w:ind w:firstLine="0" w:firstLineChars="0"/>
              <w:jc w:val="center"/>
              <w:rPr>
                <w:rFonts w:ascii="宋体" w:hAnsi="宋体"/>
                <w:bCs/>
                <w:color w:val="auto"/>
                <w:sz w:val="24"/>
              </w:rPr>
            </w:pPr>
          </w:p>
        </w:tc>
        <w:tc>
          <w:tcPr>
            <w:tcW w:w="2717" w:type="dxa"/>
            <w:noWrap w:val="0"/>
            <w:vAlign w:val="center"/>
          </w:tcPr>
          <w:p w14:paraId="35457F8A">
            <w:pPr>
              <w:jc w:val="center"/>
              <w:rPr>
                <w:rFonts w:ascii="宋体" w:hAnsi="宋体"/>
                <w:color w:val="auto"/>
                <w:sz w:val="24"/>
              </w:rPr>
            </w:pPr>
          </w:p>
        </w:tc>
        <w:tc>
          <w:tcPr>
            <w:tcW w:w="1017" w:type="dxa"/>
            <w:noWrap w:val="0"/>
            <w:vAlign w:val="center"/>
          </w:tcPr>
          <w:p w14:paraId="53E69D55">
            <w:pPr>
              <w:pStyle w:val="9"/>
              <w:spacing w:before="120" w:beforeLines="50" w:after="120" w:afterLines="50" w:line="240" w:lineRule="auto"/>
              <w:ind w:firstLine="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6AAB253C">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4FC40BEC">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781EBB62">
            <w:pPr>
              <w:pStyle w:val="2"/>
              <w:ind w:firstLine="0" w:firstLineChars="0"/>
              <w:jc w:val="center"/>
              <w:rPr>
                <w:rFonts w:hint="eastAsia" w:ascii="宋体"/>
                <w:bCs/>
                <w:color w:val="auto"/>
                <w:kern w:val="0"/>
                <w:sz w:val="20"/>
                <w:szCs w:val="21"/>
                <w:lang w:val="en-US" w:eastAsia="zh-CN" w:bidi="ar-SA"/>
              </w:rPr>
            </w:pPr>
          </w:p>
        </w:tc>
      </w:tr>
      <w:tr w14:paraId="75E2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5A03ED3E">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37804F79">
            <w:pPr>
              <w:jc w:val="center"/>
              <w:rPr>
                <w:rFonts w:hint="eastAsia" w:ascii="宋体" w:hAnsi="宋体"/>
                <w:color w:val="auto"/>
                <w:sz w:val="24"/>
              </w:rPr>
            </w:pPr>
          </w:p>
        </w:tc>
        <w:tc>
          <w:tcPr>
            <w:tcW w:w="1017" w:type="dxa"/>
            <w:noWrap w:val="0"/>
            <w:vAlign w:val="center"/>
          </w:tcPr>
          <w:p w14:paraId="019B44AE">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32E2E6CB">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00B0E988">
            <w:pPr>
              <w:jc w:val="left"/>
              <w:rPr>
                <w:rFonts w:ascii="宋体" w:hAnsi="宋体"/>
                <w:bCs/>
                <w:color w:val="auto"/>
                <w:sz w:val="24"/>
              </w:rPr>
            </w:pPr>
          </w:p>
        </w:tc>
        <w:tc>
          <w:tcPr>
            <w:tcW w:w="1690" w:type="dxa"/>
            <w:tcBorders>
              <w:top w:val="nil"/>
              <w:left w:val="nil"/>
              <w:right w:val="single" w:color="auto" w:sz="4" w:space="0"/>
            </w:tcBorders>
            <w:noWrap w:val="0"/>
            <w:vAlign w:val="center"/>
          </w:tcPr>
          <w:p w14:paraId="41BF19E6">
            <w:pPr>
              <w:jc w:val="left"/>
              <w:rPr>
                <w:rFonts w:ascii="宋体" w:hAnsi="宋体"/>
                <w:bCs/>
                <w:color w:val="auto"/>
                <w:sz w:val="24"/>
              </w:rPr>
            </w:pPr>
          </w:p>
        </w:tc>
      </w:tr>
      <w:tr w14:paraId="7CC2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7A5AD5A7">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46761294">
            <w:pPr>
              <w:jc w:val="center"/>
              <w:rPr>
                <w:rFonts w:ascii="宋体" w:hAnsi="宋体"/>
                <w:color w:val="auto"/>
                <w:sz w:val="24"/>
              </w:rPr>
            </w:pPr>
          </w:p>
        </w:tc>
        <w:tc>
          <w:tcPr>
            <w:tcW w:w="1017" w:type="dxa"/>
            <w:noWrap w:val="0"/>
            <w:vAlign w:val="center"/>
          </w:tcPr>
          <w:p w14:paraId="4E712467">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4384DAA0">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4B866220">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7E733E4F">
            <w:pPr>
              <w:jc w:val="left"/>
              <w:rPr>
                <w:rFonts w:ascii="宋体" w:hAnsi="宋体"/>
                <w:bCs/>
                <w:color w:val="auto"/>
                <w:sz w:val="24"/>
              </w:rPr>
            </w:pPr>
          </w:p>
        </w:tc>
      </w:tr>
      <w:tr w14:paraId="1257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0646ABD1">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748CE264">
            <w:pPr>
              <w:jc w:val="center"/>
              <w:rPr>
                <w:rFonts w:ascii="宋体" w:hAnsi="宋体"/>
                <w:color w:val="auto"/>
                <w:sz w:val="24"/>
              </w:rPr>
            </w:pPr>
          </w:p>
        </w:tc>
        <w:tc>
          <w:tcPr>
            <w:tcW w:w="1017" w:type="dxa"/>
            <w:noWrap w:val="0"/>
            <w:vAlign w:val="center"/>
          </w:tcPr>
          <w:p w14:paraId="19A4378F">
            <w:pPr>
              <w:pStyle w:val="9"/>
              <w:spacing w:before="120" w:beforeLines="50" w:after="120" w:afterLines="50" w:line="240" w:lineRule="auto"/>
              <w:ind w:firstLine="0" w:firstLineChars="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64DC91C0">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295F6B2A">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2A30B26">
            <w:pPr>
              <w:snapToGrid w:val="0"/>
              <w:jc w:val="center"/>
              <w:rPr>
                <w:rFonts w:ascii="宋体" w:hAnsi="宋体"/>
                <w:bCs/>
                <w:color w:val="auto"/>
                <w:sz w:val="24"/>
                <w:lang w:val="zh-CN"/>
              </w:rPr>
            </w:pPr>
          </w:p>
        </w:tc>
      </w:tr>
      <w:tr w14:paraId="4B98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62DB5598">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6348F616">
            <w:pPr>
              <w:jc w:val="center"/>
              <w:rPr>
                <w:rFonts w:ascii="宋体" w:hAnsi="宋体"/>
                <w:color w:val="auto"/>
                <w:sz w:val="24"/>
              </w:rPr>
            </w:pPr>
          </w:p>
        </w:tc>
        <w:tc>
          <w:tcPr>
            <w:tcW w:w="1017" w:type="dxa"/>
            <w:noWrap w:val="0"/>
            <w:vAlign w:val="center"/>
          </w:tcPr>
          <w:p w14:paraId="6FD35F68">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28F91011">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4BE68AB8">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5487C21E">
            <w:pPr>
              <w:jc w:val="left"/>
              <w:rPr>
                <w:rFonts w:ascii="宋体" w:hAnsi="宋体"/>
                <w:bCs/>
                <w:color w:val="auto"/>
                <w:sz w:val="24"/>
              </w:rPr>
            </w:pPr>
          </w:p>
        </w:tc>
      </w:tr>
      <w:tr w14:paraId="7021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0645BE33">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629ABFC1">
            <w:pPr>
              <w:jc w:val="center"/>
              <w:rPr>
                <w:rFonts w:ascii="宋体" w:hAnsi="宋体"/>
                <w:color w:val="auto"/>
                <w:sz w:val="24"/>
              </w:rPr>
            </w:pPr>
          </w:p>
        </w:tc>
        <w:tc>
          <w:tcPr>
            <w:tcW w:w="1017" w:type="dxa"/>
            <w:noWrap w:val="0"/>
            <w:vAlign w:val="center"/>
          </w:tcPr>
          <w:p w14:paraId="6C50A1D7">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0826B1A7">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7D3F6A57">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398A268B">
            <w:pPr>
              <w:snapToGrid w:val="0"/>
              <w:jc w:val="center"/>
              <w:rPr>
                <w:rFonts w:ascii="宋体" w:hAnsi="宋体"/>
                <w:bCs/>
                <w:color w:val="auto"/>
                <w:sz w:val="24"/>
                <w:lang w:val="zh-CN"/>
              </w:rPr>
            </w:pPr>
          </w:p>
        </w:tc>
      </w:tr>
      <w:tr w14:paraId="40DE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44912EE">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3EE84660">
            <w:pPr>
              <w:jc w:val="center"/>
              <w:rPr>
                <w:rFonts w:ascii="宋体" w:hAnsi="宋体"/>
                <w:color w:val="auto"/>
                <w:sz w:val="24"/>
              </w:rPr>
            </w:pPr>
          </w:p>
        </w:tc>
        <w:tc>
          <w:tcPr>
            <w:tcW w:w="1017" w:type="dxa"/>
            <w:noWrap w:val="0"/>
            <w:vAlign w:val="center"/>
          </w:tcPr>
          <w:p w14:paraId="0344643A">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52289308">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06DA86D5">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082945F">
            <w:pPr>
              <w:snapToGrid w:val="0"/>
              <w:jc w:val="center"/>
              <w:rPr>
                <w:rFonts w:ascii="宋体" w:hAnsi="宋体"/>
                <w:bCs/>
                <w:color w:val="auto"/>
                <w:sz w:val="24"/>
                <w:lang w:val="zh-CN"/>
              </w:rPr>
            </w:pPr>
          </w:p>
        </w:tc>
      </w:tr>
      <w:tr w14:paraId="5275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79" w:type="dxa"/>
            <w:gridSpan w:val="2"/>
            <w:noWrap w:val="0"/>
            <w:vAlign w:val="center"/>
          </w:tcPr>
          <w:p w14:paraId="3410429D">
            <w:pPr>
              <w:jc w:val="center"/>
              <w:rPr>
                <w:rFonts w:ascii="宋体" w:hAnsi="宋体"/>
                <w:color w:val="auto"/>
                <w:sz w:val="24"/>
              </w:rPr>
            </w:pPr>
            <w:r>
              <w:rPr>
                <w:rFonts w:hint="eastAsia" w:ascii="宋体" w:hAnsi="宋体"/>
                <w:color w:val="auto"/>
                <w:sz w:val="24"/>
              </w:rPr>
              <w:t>合计</w:t>
            </w:r>
          </w:p>
        </w:tc>
        <w:tc>
          <w:tcPr>
            <w:tcW w:w="1017" w:type="dxa"/>
            <w:noWrap w:val="0"/>
            <w:vAlign w:val="center"/>
          </w:tcPr>
          <w:p w14:paraId="64DCE104">
            <w:pPr>
              <w:jc w:val="center"/>
              <w:rPr>
                <w:rFonts w:hint="default" w:ascii="宋体" w:hAnsi="宋体" w:eastAsia="宋体"/>
                <w:color w:val="auto"/>
                <w:sz w:val="24"/>
                <w:lang w:val="en-US" w:eastAsia="zh-CN"/>
              </w:rPr>
            </w:pPr>
          </w:p>
        </w:tc>
        <w:tc>
          <w:tcPr>
            <w:tcW w:w="1200" w:type="dxa"/>
            <w:noWrap w:val="0"/>
            <w:vAlign w:val="center"/>
          </w:tcPr>
          <w:p w14:paraId="54CD20C8">
            <w:pPr>
              <w:snapToGrid w:val="0"/>
              <w:jc w:val="left"/>
              <w:rPr>
                <w:rFonts w:ascii="宋体" w:hAnsi="宋体"/>
                <w:bCs/>
                <w:color w:val="auto"/>
                <w:sz w:val="24"/>
                <w:lang w:val="zh-CN"/>
              </w:rPr>
            </w:pPr>
          </w:p>
        </w:tc>
        <w:tc>
          <w:tcPr>
            <w:tcW w:w="2932" w:type="dxa"/>
            <w:tcBorders>
              <w:top w:val="nil"/>
              <w:left w:val="nil"/>
              <w:bottom w:val="single" w:color="auto" w:sz="4" w:space="0"/>
              <w:right w:val="single" w:color="auto" w:sz="4" w:space="0"/>
            </w:tcBorders>
            <w:noWrap w:val="0"/>
            <w:vAlign w:val="center"/>
          </w:tcPr>
          <w:p w14:paraId="711C9A3D">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23EFB16">
            <w:pPr>
              <w:snapToGrid w:val="0"/>
              <w:jc w:val="center"/>
              <w:rPr>
                <w:rFonts w:ascii="宋体" w:hAnsi="宋体"/>
                <w:bCs/>
                <w:color w:val="auto"/>
                <w:sz w:val="24"/>
                <w:lang w:val="zh-CN"/>
              </w:rPr>
            </w:pPr>
          </w:p>
        </w:tc>
      </w:tr>
    </w:tbl>
    <w:p w14:paraId="0D8CC29C">
      <w:pPr>
        <w:widowControl w:val="0"/>
        <w:numPr>
          <w:ilvl w:val="0"/>
          <w:numId w:val="0"/>
        </w:numPr>
        <w:spacing w:line="520" w:lineRule="exact"/>
        <w:jc w:val="center"/>
        <w:outlineLvl w:val="0"/>
        <w:rPr>
          <w:rFonts w:hint="eastAsia" w:ascii="仿宋" w:hAnsi="仿宋" w:eastAsia="仿宋" w:cs="仿宋"/>
          <w:bCs/>
        </w:rPr>
      </w:pPr>
    </w:p>
    <w:p w14:paraId="78CDF71A">
      <w:pPr>
        <w:bidi w:val="0"/>
        <w:rPr>
          <w:rFonts w:hint="eastAsia"/>
        </w:rPr>
      </w:pPr>
    </w:p>
    <w:p w14:paraId="73B8D5ED">
      <w:pPr>
        <w:bidi w:val="0"/>
        <w:ind w:firstLine="220" w:firstLineChars="100"/>
        <w:jc w:val="left"/>
        <w:rPr>
          <w:rFonts w:hint="eastAsia"/>
          <w:sz w:val="22"/>
          <w:szCs w:val="28"/>
          <w:lang w:eastAsia="zh-CN"/>
        </w:rPr>
      </w:pPr>
      <w:r>
        <w:rPr>
          <w:rFonts w:hint="eastAsia"/>
          <w:sz w:val="22"/>
          <w:szCs w:val="28"/>
          <w:lang w:eastAsia="zh-CN"/>
        </w:rPr>
        <w:t>注：表格不够可自行添加（投标人需按实填写）。</w:t>
      </w:r>
    </w:p>
    <w:p w14:paraId="3943DD7F">
      <w:pPr>
        <w:bidi w:val="0"/>
        <w:ind w:firstLine="220" w:firstLineChars="100"/>
        <w:jc w:val="left"/>
        <w:rPr>
          <w:rFonts w:hint="eastAsia"/>
          <w:sz w:val="22"/>
          <w:szCs w:val="28"/>
          <w:lang w:eastAsia="zh-CN"/>
        </w:rPr>
      </w:pPr>
    </w:p>
    <w:p w14:paraId="0E89E4BD">
      <w:pPr>
        <w:spacing w:line="220" w:lineRule="auto"/>
        <w:ind w:left="118"/>
        <w:rPr>
          <w:rFonts w:hint="eastAsia" w:ascii="仿宋" w:hAnsi="仿宋" w:eastAsia="仿宋" w:cs="仿宋"/>
          <w:sz w:val="24"/>
          <w:szCs w:val="24"/>
        </w:rPr>
        <w:sectPr>
          <w:headerReference r:id="rId10" w:type="default"/>
          <w:pgSz w:w="11906" w:h="16839"/>
          <w:pgMar w:top="1066" w:right="1732" w:bottom="400" w:left="1732" w:header="878" w:footer="454" w:gutter="0"/>
          <w:pgNumType w:fmt="decimal"/>
          <w:cols w:space="720" w:num="1"/>
        </w:sectPr>
      </w:pPr>
    </w:p>
    <w:p w14:paraId="2611FD10">
      <w:pPr>
        <w:spacing w:line="46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w:t>
      </w:r>
      <w:r>
        <w:rPr>
          <w:rFonts w:hint="eastAsia" w:ascii="仿宋" w:hAnsi="仿宋" w:eastAsia="仿宋" w:cs="仿宋"/>
          <w:bCs/>
          <w:color w:val="auto"/>
          <w:sz w:val="24"/>
          <w:szCs w:val="24"/>
          <w:highlight w:val="none"/>
        </w:rPr>
        <w:t xml:space="preserve">：                     </w:t>
      </w:r>
    </w:p>
    <w:p w14:paraId="40841C47">
      <w:pPr>
        <w:spacing w:after="240" w:afterLines="100" w:line="360" w:lineRule="auto"/>
        <w:jc w:val="left"/>
        <w:rPr>
          <w:rFonts w:hint="eastAsia" w:ascii="仿宋" w:hAnsi="仿宋" w:eastAsia="仿宋" w:cs="仿宋"/>
          <w:b/>
          <w:sz w:val="24"/>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 xml:space="preserve">   </w:t>
      </w:r>
    </w:p>
    <w:p w14:paraId="2B2B7411">
      <w:pPr>
        <w:pStyle w:val="7"/>
        <w:spacing w:line="258" w:lineRule="auto"/>
        <w:rPr>
          <w:rFonts w:hint="eastAsia" w:ascii="仿宋" w:hAnsi="仿宋" w:eastAsia="仿宋" w:cs="仿宋"/>
        </w:rPr>
      </w:pPr>
    </w:p>
    <w:p w14:paraId="4E8EA706">
      <w:pPr>
        <w:spacing w:before="78" w:line="184" w:lineRule="auto"/>
        <w:ind w:left="182"/>
        <w:rPr>
          <w:rFonts w:hint="eastAsia" w:ascii="仿宋" w:hAnsi="仿宋" w:eastAsia="仿宋" w:cs="仿宋"/>
          <w:sz w:val="24"/>
          <w:szCs w:val="24"/>
        </w:rPr>
      </w:pPr>
      <w:r>
        <w:rPr>
          <w:rFonts w:hint="eastAsia" w:ascii="仿宋" w:hAnsi="仿宋" w:eastAsia="仿宋" w:cs="仿宋"/>
          <w:spacing w:val="-2"/>
          <w:sz w:val="24"/>
          <w:szCs w:val="24"/>
        </w:rPr>
        <w:t>采购项目：</w:t>
      </w:r>
    </w:p>
    <w:p w14:paraId="3D96BD7A">
      <w:pPr>
        <w:pStyle w:val="7"/>
        <w:spacing w:line="14" w:lineRule="auto"/>
        <w:rPr>
          <w:rFonts w:hint="eastAsia" w:ascii="仿宋" w:hAnsi="仿宋" w:eastAsia="仿宋" w:cs="仿宋"/>
          <w:sz w:val="2"/>
        </w:rPr>
      </w:pPr>
      <w:r>
        <w:rPr>
          <w:rFonts w:hint="eastAsia" w:ascii="仿宋" w:hAnsi="仿宋" w:eastAsia="仿宋" w:cs="仿宋"/>
          <w:sz w:val="2"/>
          <w:szCs w:val="2"/>
        </w:rPr>
        <w:br w:type="column"/>
      </w:r>
    </w:p>
    <w:p w14:paraId="40B1EA9D">
      <w:pPr>
        <w:spacing w:before="101" w:line="225" w:lineRule="auto"/>
        <w:rPr>
          <w:rFonts w:hint="eastAsia" w:ascii="仿宋" w:hAnsi="仿宋" w:eastAsia="仿宋" w:cs="仿宋"/>
          <w:b/>
          <w:bCs/>
          <w:sz w:val="31"/>
          <w:szCs w:val="31"/>
          <w:lang w:val="en-US" w:eastAsia="zh-CN"/>
        </w:rPr>
      </w:pPr>
    </w:p>
    <w:p w14:paraId="11E19084">
      <w:pPr>
        <w:spacing w:before="101" w:line="225" w:lineRule="auto"/>
        <w:ind w:firstLine="622" w:firstLineChars="200"/>
        <w:rPr>
          <w:rFonts w:hint="eastAsia" w:ascii="仿宋" w:hAnsi="仿宋" w:eastAsia="仿宋" w:cs="仿宋"/>
          <w:b/>
          <w:bCs/>
          <w:sz w:val="31"/>
          <w:szCs w:val="31"/>
        </w:rPr>
      </w:pPr>
      <w:r>
        <w:rPr>
          <w:rFonts w:hint="eastAsia" w:ascii="仿宋" w:hAnsi="仿宋" w:eastAsia="仿宋" w:cs="仿宋"/>
          <w:b/>
          <w:bCs/>
          <w:sz w:val="31"/>
          <w:szCs w:val="31"/>
          <w:lang w:val="en-US" w:eastAsia="zh-CN"/>
        </w:rPr>
        <w:t>项目负责人资格情况表</w:t>
      </w:r>
    </w:p>
    <w:p w14:paraId="5CBBCD77">
      <w:pPr>
        <w:spacing w:before="207" w:line="184" w:lineRule="auto"/>
        <w:ind w:left="3326"/>
        <w:rPr>
          <w:rFonts w:hint="eastAsia" w:ascii="仿宋" w:hAnsi="仿宋" w:eastAsia="仿宋" w:cs="仿宋"/>
          <w:sz w:val="24"/>
          <w:szCs w:val="24"/>
        </w:rPr>
      </w:pPr>
      <w:r>
        <w:rPr>
          <w:rFonts w:hint="eastAsia" w:ascii="仿宋" w:hAnsi="仿宋" w:eastAsia="仿宋" w:cs="仿宋"/>
          <w:spacing w:val="-2"/>
          <w:sz w:val="24"/>
          <w:szCs w:val="24"/>
        </w:rPr>
        <w:t>采购编号：</w:t>
      </w:r>
    </w:p>
    <w:p w14:paraId="01711543">
      <w:pPr>
        <w:spacing w:line="184" w:lineRule="auto"/>
        <w:rPr>
          <w:rFonts w:hint="eastAsia" w:ascii="仿宋" w:hAnsi="仿宋" w:eastAsia="仿宋" w:cs="仿宋"/>
          <w:sz w:val="24"/>
          <w:szCs w:val="24"/>
        </w:rPr>
        <w:sectPr>
          <w:pgSz w:w="11906" w:h="16839"/>
          <w:pgMar w:top="1066" w:right="1625" w:bottom="400" w:left="1625" w:header="878" w:footer="454" w:gutter="0"/>
          <w:pgNumType w:fmt="decimal"/>
          <w:cols w:equalWidth="0" w:num="2">
            <w:col w:w="1916" w:space="100"/>
            <w:col w:w="6639"/>
          </w:cols>
        </w:sectPr>
      </w:pPr>
    </w:p>
    <w:p w14:paraId="7008264B">
      <w:pPr>
        <w:spacing w:line="114" w:lineRule="exact"/>
        <w:rPr>
          <w:rFonts w:hint="eastAsia" w:ascii="仿宋" w:hAnsi="仿宋" w:eastAsia="仿宋" w:cs="仿宋"/>
        </w:rPr>
      </w:pPr>
    </w:p>
    <w:tbl>
      <w:tblPr>
        <w:tblStyle w:val="52"/>
        <w:tblW w:w="86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2958"/>
        <w:gridCol w:w="3689"/>
      </w:tblGrid>
      <w:tr w14:paraId="1D0F4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982" w:type="dxa"/>
            <w:tcBorders>
              <w:top w:val="single" w:color="000000" w:sz="10" w:space="0"/>
              <w:left w:val="single" w:color="000000" w:sz="10" w:space="0"/>
            </w:tcBorders>
            <w:vAlign w:val="top"/>
          </w:tcPr>
          <w:p w14:paraId="7EF88B83">
            <w:pPr>
              <w:pStyle w:val="51"/>
              <w:spacing w:before="317" w:line="219" w:lineRule="auto"/>
              <w:ind w:left="744"/>
              <w:rPr>
                <w:rFonts w:hint="eastAsia" w:ascii="仿宋" w:hAnsi="仿宋" w:eastAsia="仿宋" w:cs="仿宋"/>
              </w:rPr>
            </w:pPr>
            <w:r>
              <w:rPr>
                <w:rFonts w:hint="eastAsia" w:ascii="仿宋" w:hAnsi="仿宋" w:eastAsia="仿宋" w:cs="仿宋"/>
                <w:spacing w:val="-5"/>
                <w14:textOutline w14:w="4358" w14:cap="sq" w14:cmpd="sng">
                  <w14:solidFill>
                    <w14:srgbClr w14:val="000000"/>
                  </w14:solidFill>
                  <w14:prstDash w14:val="solid"/>
                  <w14:bevel/>
                </w14:textOutline>
              </w:rPr>
              <w:t>姓名</w:t>
            </w:r>
          </w:p>
        </w:tc>
        <w:tc>
          <w:tcPr>
            <w:tcW w:w="2958" w:type="dxa"/>
            <w:tcBorders>
              <w:top w:val="single" w:color="000000" w:sz="10" w:space="0"/>
            </w:tcBorders>
            <w:vAlign w:val="top"/>
          </w:tcPr>
          <w:p w14:paraId="79A47CE5">
            <w:pPr>
              <w:rPr>
                <w:rFonts w:hint="eastAsia" w:ascii="仿宋" w:hAnsi="仿宋" w:eastAsia="仿宋" w:cs="仿宋"/>
                <w:sz w:val="21"/>
              </w:rPr>
            </w:pPr>
          </w:p>
        </w:tc>
        <w:tc>
          <w:tcPr>
            <w:tcW w:w="3689" w:type="dxa"/>
            <w:tcBorders>
              <w:top w:val="single" w:color="000000" w:sz="10" w:space="0"/>
              <w:right w:val="single" w:color="000000" w:sz="10" w:space="0"/>
            </w:tcBorders>
            <w:vAlign w:val="top"/>
          </w:tcPr>
          <w:p w14:paraId="2BCB227D">
            <w:pPr>
              <w:pStyle w:val="51"/>
              <w:spacing w:before="317" w:line="219" w:lineRule="auto"/>
              <w:ind w:left="766"/>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近年来主要工作业绩</w:t>
            </w:r>
          </w:p>
        </w:tc>
      </w:tr>
      <w:tr w14:paraId="03FCB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0F8065C4">
            <w:pPr>
              <w:pStyle w:val="51"/>
              <w:spacing w:before="315" w:line="220" w:lineRule="auto"/>
              <w:ind w:left="747"/>
              <w:rPr>
                <w:rFonts w:hint="eastAsia" w:ascii="仿宋" w:hAnsi="仿宋" w:eastAsia="仿宋" w:cs="仿宋"/>
              </w:rPr>
            </w:pPr>
            <w:r>
              <w:rPr>
                <w:rFonts w:hint="eastAsia" w:ascii="仿宋" w:hAnsi="仿宋" w:eastAsia="仿宋" w:cs="仿宋"/>
                <w:spacing w:val="-7"/>
                <w14:textOutline w14:w="4358" w14:cap="sq" w14:cmpd="sng">
                  <w14:solidFill>
                    <w14:srgbClr w14:val="000000"/>
                  </w14:solidFill>
                  <w14:prstDash w14:val="solid"/>
                  <w14:bevel/>
                </w14:textOutline>
              </w:rPr>
              <w:t>性别</w:t>
            </w:r>
          </w:p>
        </w:tc>
        <w:tc>
          <w:tcPr>
            <w:tcW w:w="2958" w:type="dxa"/>
            <w:vAlign w:val="top"/>
          </w:tcPr>
          <w:p w14:paraId="7A4831CC">
            <w:pPr>
              <w:rPr>
                <w:rFonts w:hint="eastAsia" w:ascii="仿宋" w:hAnsi="仿宋" w:eastAsia="仿宋" w:cs="仿宋"/>
                <w:sz w:val="21"/>
              </w:rPr>
            </w:pPr>
          </w:p>
        </w:tc>
        <w:tc>
          <w:tcPr>
            <w:tcW w:w="3689" w:type="dxa"/>
            <w:vMerge w:val="restart"/>
            <w:tcBorders>
              <w:bottom w:val="nil"/>
              <w:right w:val="single" w:color="000000" w:sz="10" w:space="0"/>
            </w:tcBorders>
            <w:vAlign w:val="top"/>
          </w:tcPr>
          <w:p w14:paraId="1A349E78">
            <w:pPr>
              <w:spacing w:line="243" w:lineRule="auto"/>
              <w:rPr>
                <w:rFonts w:hint="eastAsia" w:ascii="仿宋" w:hAnsi="仿宋" w:eastAsia="仿宋" w:cs="仿宋"/>
                <w:sz w:val="21"/>
              </w:rPr>
            </w:pPr>
          </w:p>
          <w:p w14:paraId="630D6077">
            <w:pPr>
              <w:spacing w:line="243" w:lineRule="auto"/>
              <w:rPr>
                <w:rFonts w:hint="eastAsia" w:ascii="仿宋" w:hAnsi="仿宋" w:eastAsia="仿宋" w:cs="仿宋"/>
                <w:sz w:val="21"/>
              </w:rPr>
            </w:pPr>
          </w:p>
          <w:p w14:paraId="77ED4E87">
            <w:pPr>
              <w:spacing w:line="244" w:lineRule="auto"/>
              <w:rPr>
                <w:rFonts w:hint="eastAsia" w:ascii="仿宋" w:hAnsi="仿宋" w:eastAsia="仿宋" w:cs="仿宋"/>
                <w:sz w:val="21"/>
              </w:rPr>
            </w:pPr>
          </w:p>
          <w:p w14:paraId="057587CB">
            <w:pPr>
              <w:spacing w:line="244" w:lineRule="auto"/>
              <w:rPr>
                <w:rFonts w:hint="eastAsia" w:ascii="仿宋" w:hAnsi="仿宋" w:eastAsia="仿宋" w:cs="仿宋"/>
                <w:sz w:val="21"/>
              </w:rPr>
            </w:pPr>
          </w:p>
          <w:p w14:paraId="28851604">
            <w:pPr>
              <w:spacing w:line="244" w:lineRule="auto"/>
              <w:rPr>
                <w:rFonts w:hint="eastAsia" w:ascii="仿宋" w:hAnsi="仿宋" w:eastAsia="仿宋" w:cs="仿宋"/>
                <w:sz w:val="21"/>
              </w:rPr>
            </w:pPr>
          </w:p>
          <w:p w14:paraId="01F018BF">
            <w:pPr>
              <w:spacing w:line="244" w:lineRule="auto"/>
              <w:rPr>
                <w:rFonts w:hint="eastAsia" w:ascii="仿宋" w:hAnsi="仿宋" w:eastAsia="仿宋" w:cs="仿宋"/>
                <w:sz w:val="21"/>
              </w:rPr>
            </w:pPr>
          </w:p>
          <w:p w14:paraId="2D8814C0">
            <w:pPr>
              <w:spacing w:line="244" w:lineRule="auto"/>
              <w:rPr>
                <w:rFonts w:hint="eastAsia" w:ascii="仿宋" w:hAnsi="仿宋" w:eastAsia="仿宋" w:cs="仿宋"/>
                <w:sz w:val="21"/>
              </w:rPr>
            </w:pPr>
          </w:p>
          <w:p w14:paraId="02DADF30">
            <w:pPr>
              <w:spacing w:line="244" w:lineRule="auto"/>
              <w:rPr>
                <w:rFonts w:hint="eastAsia" w:ascii="仿宋" w:hAnsi="仿宋" w:eastAsia="仿宋" w:cs="仿宋"/>
                <w:sz w:val="21"/>
              </w:rPr>
            </w:pPr>
          </w:p>
          <w:p w14:paraId="296F663D">
            <w:pPr>
              <w:spacing w:line="244" w:lineRule="auto"/>
              <w:rPr>
                <w:rFonts w:hint="eastAsia" w:ascii="仿宋" w:hAnsi="仿宋" w:eastAsia="仿宋" w:cs="仿宋"/>
                <w:sz w:val="21"/>
              </w:rPr>
            </w:pPr>
          </w:p>
          <w:p w14:paraId="68CE53B0">
            <w:pPr>
              <w:spacing w:line="244" w:lineRule="auto"/>
              <w:rPr>
                <w:rFonts w:hint="eastAsia" w:ascii="仿宋" w:hAnsi="仿宋" w:eastAsia="仿宋" w:cs="仿宋"/>
                <w:sz w:val="21"/>
              </w:rPr>
            </w:pPr>
          </w:p>
          <w:p w14:paraId="7EB285EB">
            <w:pPr>
              <w:spacing w:line="244" w:lineRule="auto"/>
              <w:rPr>
                <w:rFonts w:hint="eastAsia" w:ascii="仿宋" w:hAnsi="仿宋" w:eastAsia="仿宋" w:cs="仿宋"/>
                <w:sz w:val="21"/>
              </w:rPr>
            </w:pPr>
          </w:p>
          <w:p w14:paraId="5B8FD94E">
            <w:pPr>
              <w:pStyle w:val="51"/>
              <w:spacing w:before="78" w:line="219" w:lineRule="auto"/>
              <w:ind w:left="292"/>
              <w:rPr>
                <w:rFonts w:hint="eastAsia" w:ascii="仿宋" w:hAnsi="仿宋" w:eastAsia="仿宋" w:cs="仿宋"/>
              </w:rPr>
            </w:pPr>
            <w:r>
              <w:rPr>
                <w:rFonts w:hint="eastAsia" w:ascii="仿宋" w:hAnsi="仿宋" w:eastAsia="仿宋" w:cs="仿宋"/>
                <w:spacing w:val="-1"/>
              </w:rPr>
              <w:t>注：业绩证明应提供旁证材料</w:t>
            </w:r>
          </w:p>
          <w:p w14:paraId="45318AA5">
            <w:pPr>
              <w:pStyle w:val="51"/>
              <w:spacing w:before="27" w:line="219" w:lineRule="auto"/>
              <w:ind w:left="544"/>
              <w:rPr>
                <w:rFonts w:hint="eastAsia" w:ascii="仿宋" w:hAnsi="仿宋" w:eastAsia="仿宋" w:cs="仿宋"/>
              </w:rPr>
            </w:pPr>
            <w:r>
              <w:rPr>
                <w:rFonts w:hint="eastAsia" w:ascii="仿宋" w:hAnsi="仿宋" w:eastAsia="仿宋" w:cs="仿宋"/>
                <w:spacing w:val="-2"/>
              </w:rPr>
              <w:t>（合同或中标通知书）。</w:t>
            </w:r>
          </w:p>
        </w:tc>
      </w:tr>
      <w:tr w14:paraId="447C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7F42394E">
            <w:pPr>
              <w:pStyle w:val="51"/>
              <w:spacing w:before="317" w:line="219"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年龄</w:t>
            </w:r>
          </w:p>
        </w:tc>
        <w:tc>
          <w:tcPr>
            <w:tcW w:w="2958" w:type="dxa"/>
            <w:vAlign w:val="top"/>
          </w:tcPr>
          <w:p w14:paraId="0D8C0927">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11AA7565">
            <w:pPr>
              <w:rPr>
                <w:rFonts w:hint="eastAsia" w:ascii="仿宋" w:hAnsi="仿宋" w:eastAsia="仿宋" w:cs="仿宋"/>
                <w:sz w:val="21"/>
              </w:rPr>
            </w:pPr>
          </w:p>
        </w:tc>
      </w:tr>
      <w:tr w14:paraId="10BC2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0BA1A4A1">
            <w:pPr>
              <w:spacing w:line="241" w:lineRule="auto"/>
              <w:rPr>
                <w:rFonts w:hint="eastAsia" w:ascii="仿宋" w:hAnsi="仿宋" w:eastAsia="仿宋" w:cs="仿宋"/>
                <w:sz w:val="21"/>
              </w:rPr>
            </w:pPr>
          </w:p>
          <w:p w14:paraId="34EF2D93">
            <w:pPr>
              <w:pStyle w:val="51"/>
              <w:spacing w:before="78" w:line="221"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职称</w:t>
            </w:r>
          </w:p>
        </w:tc>
        <w:tc>
          <w:tcPr>
            <w:tcW w:w="2958" w:type="dxa"/>
            <w:vAlign w:val="top"/>
          </w:tcPr>
          <w:p w14:paraId="220C400A">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6792F224">
            <w:pPr>
              <w:rPr>
                <w:rFonts w:hint="eastAsia" w:ascii="仿宋" w:hAnsi="仿宋" w:eastAsia="仿宋" w:cs="仿宋"/>
                <w:sz w:val="21"/>
              </w:rPr>
            </w:pPr>
          </w:p>
        </w:tc>
      </w:tr>
      <w:tr w14:paraId="32051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4E6A25DE">
            <w:pPr>
              <w:spacing w:line="244" w:lineRule="auto"/>
              <w:rPr>
                <w:rFonts w:hint="eastAsia" w:ascii="仿宋" w:hAnsi="仿宋" w:eastAsia="仿宋" w:cs="仿宋"/>
                <w:sz w:val="21"/>
              </w:rPr>
            </w:pPr>
          </w:p>
          <w:p w14:paraId="0E21FFE5">
            <w:pPr>
              <w:pStyle w:val="51"/>
              <w:spacing w:before="78" w:line="219"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毕业时间</w:t>
            </w:r>
          </w:p>
        </w:tc>
        <w:tc>
          <w:tcPr>
            <w:tcW w:w="2958" w:type="dxa"/>
            <w:vAlign w:val="top"/>
          </w:tcPr>
          <w:p w14:paraId="0B02A533">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7FCE3FE8">
            <w:pPr>
              <w:rPr>
                <w:rFonts w:hint="eastAsia" w:ascii="仿宋" w:hAnsi="仿宋" w:eastAsia="仿宋" w:cs="仿宋"/>
                <w:sz w:val="21"/>
              </w:rPr>
            </w:pPr>
          </w:p>
        </w:tc>
      </w:tr>
      <w:tr w14:paraId="32E9D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1596447E">
            <w:pPr>
              <w:spacing w:line="248" w:lineRule="auto"/>
              <w:rPr>
                <w:rFonts w:hint="eastAsia" w:ascii="仿宋" w:hAnsi="仿宋" w:eastAsia="仿宋" w:cs="仿宋"/>
                <w:sz w:val="21"/>
              </w:rPr>
            </w:pPr>
          </w:p>
          <w:p w14:paraId="66991CC7">
            <w:pPr>
              <w:pStyle w:val="51"/>
              <w:spacing w:before="78" w:line="220"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学校专业</w:t>
            </w:r>
          </w:p>
        </w:tc>
        <w:tc>
          <w:tcPr>
            <w:tcW w:w="2958" w:type="dxa"/>
            <w:vAlign w:val="top"/>
          </w:tcPr>
          <w:p w14:paraId="02E511C2">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350F4248">
            <w:pPr>
              <w:rPr>
                <w:rFonts w:hint="eastAsia" w:ascii="仿宋" w:hAnsi="仿宋" w:eastAsia="仿宋" w:cs="仿宋"/>
                <w:sz w:val="21"/>
              </w:rPr>
            </w:pPr>
          </w:p>
        </w:tc>
      </w:tr>
      <w:tr w14:paraId="75FCD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4714A0A7">
            <w:pPr>
              <w:spacing w:line="249" w:lineRule="auto"/>
              <w:rPr>
                <w:rFonts w:hint="eastAsia" w:ascii="仿宋" w:hAnsi="仿宋" w:eastAsia="仿宋" w:cs="仿宋"/>
                <w:sz w:val="21"/>
              </w:rPr>
            </w:pPr>
          </w:p>
          <w:p w14:paraId="7C98B415">
            <w:pPr>
              <w:pStyle w:val="51"/>
              <w:spacing w:before="78" w:line="221" w:lineRule="auto"/>
              <w:ind w:left="505"/>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联系电话</w:t>
            </w:r>
          </w:p>
        </w:tc>
        <w:tc>
          <w:tcPr>
            <w:tcW w:w="2958" w:type="dxa"/>
            <w:vAlign w:val="top"/>
          </w:tcPr>
          <w:p w14:paraId="59AFC380">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14E2377C">
            <w:pPr>
              <w:rPr>
                <w:rFonts w:hint="eastAsia" w:ascii="仿宋" w:hAnsi="仿宋" w:eastAsia="仿宋" w:cs="仿宋"/>
                <w:sz w:val="21"/>
              </w:rPr>
            </w:pPr>
          </w:p>
        </w:tc>
      </w:tr>
      <w:tr w14:paraId="79C1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982" w:type="dxa"/>
            <w:tcBorders>
              <w:left w:val="single" w:color="000000" w:sz="10" w:space="0"/>
            </w:tcBorders>
            <w:vAlign w:val="top"/>
          </w:tcPr>
          <w:p w14:paraId="69ACF682">
            <w:pPr>
              <w:pStyle w:val="51"/>
              <w:spacing w:before="176" w:line="230" w:lineRule="auto"/>
              <w:ind w:left="865" w:right="149" w:hanging="721"/>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最近一年工作状</w:t>
            </w:r>
            <w:r>
              <w:rPr>
                <w:rFonts w:hint="eastAsia" w:ascii="仿宋" w:hAnsi="仿宋" w:eastAsia="仿宋" w:cs="仿宋"/>
                <w:spacing w:val="5"/>
              </w:rPr>
              <w:t xml:space="preserve"> </w:t>
            </w:r>
            <w:r>
              <w:rPr>
                <w:rFonts w:hint="eastAsia" w:ascii="仿宋" w:hAnsi="仿宋" w:eastAsia="仿宋" w:cs="仿宋"/>
                <w14:textOutline w14:w="4358" w14:cap="sq" w14:cmpd="sng">
                  <w14:solidFill>
                    <w14:srgbClr w14:val="000000"/>
                  </w14:solidFill>
                  <w14:prstDash w14:val="solid"/>
                  <w14:bevel/>
                </w14:textOutline>
              </w:rPr>
              <w:t>况</w:t>
            </w:r>
          </w:p>
        </w:tc>
        <w:tc>
          <w:tcPr>
            <w:tcW w:w="2958" w:type="dxa"/>
            <w:vAlign w:val="top"/>
          </w:tcPr>
          <w:p w14:paraId="4FB2A03B">
            <w:pPr>
              <w:rPr>
                <w:rFonts w:hint="eastAsia" w:ascii="仿宋" w:hAnsi="仿宋" w:eastAsia="仿宋" w:cs="仿宋"/>
                <w:sz w:val="21"/>
              </w:rPr>
            </w:pPr>
          </w:p>
        </w:tc>
        <w:tc>
          <w:tcPr>
            <w:tcW w:w="3689" w:type="dxa"/>
            <w:vMerge w:val="continue"/>
            <w:tcBorders>
              <w:top w:val="nil"/>
              <w:right w:val="single" w:color="000000" w:sz="10" w:space="0"/>
            </w:tcBorders>
            <w:vAlign w:val="top"/>
          </w:tcPr>
          <w:p w14:paraId="7347ECBE">
            <w:pPr>
              <w:rPr>
                <w:rFonts w:hint="eastAsia" w:ascii="仿宋" w:hAnsi="仿宋" w:eastAsia="仿宋" w:cs="仿宋"/>
                <w:sz w:val="21"/>
              </w:rPr>
            </w:pPr>
          </w:p>
        </w:tc>
      </w:tr>
      <w:tr w14:paraId="256B7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982" w:type="dxa"/>
            <w:tcBorders>
              <w:left w:val="single" w:color="000000" w:sz="10" w:space="0"/>
              <w:bottom w:val="single" w:color="000000" w:sz="10" w:space="0"/>
            </w:tcBorders>
            <w:vAlign w:val="top"/>
          </w:tcPr>
          <w:p w14:paraId="08B07916">
            <w:pPr>
              <w:pStyle w:val="51"/>
              <w:spacing w:before="178" w:line="230" w:lineRule="auto"/>
              <w:ind w:left="380" w:right="149" w:hanging="239"/>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拟在本项目中担</w:t>
            </w:r>
            <w:r>
              <w:rPr>
                <w:rFonts w:hint="eastAsia" w:ascii="仿宋" w:hAnsi="仿宋" w:eastAsia="仿宋" w:cs="仿宋"/>
                <w:spacing w:val="1"/>
              </w:rPr>
              <w:t xml:space="preserve"> </w:t>
            </w:r>
            <w:r>
              <w:rPr>
                <w:rFonts w:hint="eastAsia" w:ascii="仿宋" w:hAnsi="仿宋" w:eastAsia="仿宋" w:cs="仿宋"/>
                <w:spacing w:val="-1"/>
                <w14:textOutline w14:w="4358" w14:cap="sq" w14:cmpd="sng">
                  <w14:solidFill>
                    <w14:srgbClr w14:val="000000"/>
                  </w14:solidFill>
                  <w14:prstDash w14:val="solid"/>
                  <w14:bevel/>
                </w14:textOutline>
              </w:rPr>
              <w:t>任主要工作</w:t>
            </w:r>
          </w:p>
        </w:tc>
        <w:tc>
          <w:tcPr>
            <w:tcW w:w="6647" w:type="dxa"/>
            <w:gridSpan w:val="2"/>
            <w:tcBorders>
              <w:bottom w:val="single" w:color="000000" w:sz="10" w:space="0"/>
              <w:right w:val="single" w:color="000000" w:sz="10" w:space="0"/>
            </w:tcBorders>
            <w:vAlign w:val="top"/>
          </w:tcPr>
          <w:p w14:paraId="49ABAFCC">
            <w:pPr>
              <w:rPr>
                <w:rFonts w:hint="eastAsia" w:ascii="仿宋" w:hAnsi="仿宋" w:eastAsia="仿宋" w:cs="仿宋"/>
                <w:sz w:val="21"/>
              </w:rPr>
            </w:pPr>
          </w:p>
        </w:tc>
      </w:tr>
    </w:tbl>
    <w:p w14:paraId="43F870D8">
      <w:pPr>
        <w:spacing w:before="115" w:line="219" w:lineRule="auto"/>
        <w:ind w:left="183"/>
        <w:rPr>
          <w:rFonts w:hint="eastAsia" w:ascii="仿宋" w:hAnsi="仿宋" w:eastAsia="仿宋" w:cs="仿宋"/>
        </w:rPr>
      </w:pPr>
      <w:r>
        <w:rPr>
          <w:rFonts w:hint="eastAsia" w:ascii="仿宋" w:hAnsi="仿宋" w:eastAsia="仿宋" w:cs="仿宋"/>
          <w:spacing w:val="-1"/>
          <w:sz w:val="24"/>
          <w:szCs w:val="24"/>
        </w:rPr>
        <w:t>注：可根据拟投入本项目管理团队实际人员数量添加本表格</w:t>
      </w:r>
      <w:r>
        <w:rPr>
          <w:rFonts w:hint="eastAsia" w:ascii="仿宋" w:hAnsi="仿宋" w:eastAsia="仿宋" w:cs="仿宋"/>
          <w:spacing w:val="-1"/>
          <w:sz w:val="24"/>
          <w:szCs w:val="24"/>
          <w:lang w:eastAsia="zh-CN"/>
        </w:rPr>
        <w:t>，写</w:t>
      </w:r>
      <w:r>
        <w:rPr>
          <w:rFonts w:hint="eastAsia" w:ascii="仿宋" w:hAnsi="仿宋" w:eastAsia="仿宋" w:cs="仿宋"/>
          <w:spacing w:val="-1"/>
          <w:sz w:val="24"/>
          <w:szCs w:val="24"/>
          <w:lang w:val="en-US" w:eastAsia="zh-CN"/>
        </w:rPr>
        <w:t>负责</w:t>
      </w:r>
      <w:r>
        <w:rPr>
          <w:rFonts w:hint="eastAsia" w:ascii="仿宋" w:hAnsi="仿宋" w:eastAsia="仿宋" w:cs="仿宋"/>
          <w:spacing w:val="-1"/>
          <w:sz w:val="24"/>
          <w:szCs w:val="24"/>
          <w:lang w:eastAsia="zh-CN"/>
        </w:rPr>
        <w:t>人获得</w:t>
      </w:r>
      <w:r>
        <w:rPr>
          <w:rFonts w:hint="eastAsia" w:ascii="仿宋" w:hAnsi="仿宋" w:eastAsia="仿宋" w:cs="仿宋"/>
          <w:spacing w:val="-1"/>
          <w:sz w:val="24"/>
          <w:szCs w:val="24"/>
          <w:lang w:val="en-US" w:eastAsia="zh-CN"/>
        </w:rPr>
        <w:t>毕业证书、职业证书</w:t>
      </w:r>
      <w:r>
        <w:rPr>
          <w:rFonts w:hint="eastAsia" w:ascii="仿宋" w:hAnsi="仿宋" w:eastAsia="仿宋" w:cs="仿宋"/>
          <w:spacing w:val="-2"/>
          <w:sz w:val="24"/>
          <w:szCs w:val="24"/>
        </w:rPr>
        <w:t>并加盖投标人公章</w:t>
      </w:r>
      <w:r>
        <w:rPr>
          <w:rFonts w:hint="eastAsia" w:ascii="仿宋" w:hAnsi="仿宋" w:eastAsia="仿宋" w:cs="仿宋"/>
          <w:spacing w:val="-1"/>
          <w:sz w:val="24"/>
          <w:szCs w:val="24"/>
        </w:rPr>
        <w:t>。</w:t>
      </w:r>
    </w:p>
    <w:p w14:paraId="4524580C">
      <w:pPr>
        <w:spacing w:before="78" w:line="219" w:lineRule="auto"/>
        <w:ind w:left="186"/>
        <w:rPr>
          <w:rFonts w:hint="eastAsia" w:ascii="仿宋" w:hAnsi="仿宋" w:eastAsia="仿宋" w:cs="仿宋"/>
          <w:spacing w:val="-2"/>
          <w:sz w:val="24"/>
          <w:szCs w:val="24"/>
        </w:rPr>
      </w:pPr>
    </w:p>
    <w:p w14:paraId="5838ACEE">
      <w:pPr>
        <w:spacing w:before="78" w:line="219" w:lineRule="auto"/>
        <w:ind w:left="18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7C7185CF">
      <w:pPr>
        <w:pStyle w:val="7"/>
        <w:spacing w:line="259" w:lineRule="auto"/>
        <w:rPr>
          <w:rFonts w:hint="eastAsia" w:ascii="仿宋" w:hAnsi="仿宋" w:eastAsia="仿宋" w:cs="仿宋"/>
        </w:rPr>
      </w:pPr>
    </w:p>
    <w:p w14:paraId="4C89331D">
      <w:pPr>
        <w:spacing w:before="78" w:line="219" w:lineRule="auto"/>
        <w:ind w:left="184"/>
        <w:rPr>
          <w:rFonts w:hint="eastAsia" w:ascii="仿宋" w:hAnsi="仿宋" w:eastAsia="仿宋" w:cs="仿宋"/>
          <w:sz w:val="24"/>
          <w:szCs w:val="24"/>
        </w:rPr>
      </w:pPr>
      <w:r>
        <w:rPr>
          <w:rFonts w:hint="eastAsia" w:ascii="仿宋" w:hAnsi="仿宋" w:eastAsia="仿宋" w:cs="仿宋"/>
          <w:spacing w:val="-1"/>
          <w:sz w:val="24"/>
          <w:szCs w:val="24"/>
        </w:rPr>
        <w:t>法定代表人或授权委托代理人（签字或盖章</w:t>
      </w:r>
      <w:r>
        <w:rPr>
          <w:rFonts w:hint="eastAsia" w:ascii="仿宋" w:hAnsi="仿宋" w:eastAsia="仿宋" w:cs="仿宋"/>
          <w:spacing w:val="3"/>
          <w:sz w:val="24"/>
          <w:szCs w:val="24"/>
        </w:rPr>
        <w:t>）：</w:t>
      </w:r>
    </w:p>
    <w:p w14:paraId="2647063C">
      <w:pPr>
        <w:pStyle w:val="7"/>
        <w:spacing w:line="260" w:lineRule="auto"/>
        <w:rPr>
          <w:rFonts w:hint="eastAsia" w:ascii="仿宋" w:hAnsi="仿宋" w:eastAsia="仿宋" w:cs="仿宋"/>
        </w:rPr>
      </w:pPr>
    </w:p>
    <w:p w14:paraId="521563B8">
      <w:pPr>
        <w:spacing w:before="79" w:line="184" w:lineRule="auto"/>
        <w:ind w:left="225"/>
        <w:rPr>
          <w:rFonts w:hint="eastAsia" w:ascii="仿宋" w:hAnsi="仿宋" w:eastAsia="仿宋" w:cs="仿宋"/>
          <w:sz w:val="24"/>
          <w:szCs w:val="24"/>
        </w:rPr>
        <w:sectPr>
          <w:type w:val="continuous"/>
          <w:pgSz w:w="11906" w:h="16839"/>
          <w:pgMar w:top="1066" w:right="1625" w:bottom="400" w:left="1625" w:header="878" w:footer="0" w:gutter="0"/>
          <w:pgNumType w:fmt="decimal"/>
          <w:cols w:equalWidth="0" w:num="1">
            <w:col w:w="8655"/>
          </w:cols>
        </w:sectPr>
      </w:pPr>
      <w:r>
        <w:rPr>
          <w:rFonts w:hint="eastAsia" w:ascii="仿宋" w:hAnsi="仿宋" w:eastAsia="仿宋" w:cs="仿宋"/>
          <w:spacing w:val="-17"/>
          <w:sz w:val="24"/>
          <w:szCs w:val="24"/>
        </w:rPr>
        <w:t>日期：</w:t>
      </w:r>
    </w:p>
    <w:p w14:paraId="71A75F56">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十一</w:t>
      </w:r>
      <w:r>
        <w:rPr>
          <w:rFonts w:hint="eastAsia" w:ascii="仿宋" w:hAnsi="仿宋" w:eastAsia="仿宋" w:cs="仿宋"/>
          <w:bCs/>
          <w:color w:val="auto"/>
          <w:sz w:val="24"/>
          <w:szCs w:val="24"/>
          <w:highlight w:val="none"/>
        </w:rPr>
        <w:t xml:space="preserve">：             </w:t>
      </w:r>
    </w:p>
    <w:p w14:paraId="310422A3">
      <w:pPr>
        <w:spacing w:before="273" w:line="225" w:lineRule="auto"/>
        <w:jc w:val="center"/>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项目实施团队人员一览表</w:t>
      </w:r>
    </w:p>
    <w:p w14:paraId="7E2EE008">
      <w:pPr>
        <w:spacing w:before="205" w:line="219" w:lineRule="auto"/>
        <w:ind w:left="2793"/>
        <w:rPr>
          <w:rFonts w:hint="eastAsia" w:ascii="仿宋" w:hAnsi="仿宋" w:eastAsia="仿宋" w:cs="仿宋"/>
          <w:sz w:val="24"/>
          <w:szCs w:val="24"/>
        </w:rPr>
      </w:pPr>
      <w:r>
        <w:rPr>
          <w:rFonts w:hint="eastAsia" w:ascii="仿宋" w:hAnsi="仿宋" w:eastAsia="仿宋" w:cs="仿宋"/>
          <w:spacing w:val="-2"/>
          <w:sz w:val="24"/>
          <w:szCs w:val="24"/>
        </w:rPr>
        <w:t>（主要从业人员及其技术资格）</w:t>
      </w:r>
    </w:p>
    <w:p w14:paraId="209B3B50">
      <w:pPr>
        <w:spacing w:line="69" w:lineRule="exact"/>
        <w:rPr>
          <w:rFonts w:hint="eastAsia" w:ascii="仿宋" w:hAnsi="仿宋" w:eastAsia="仿宋" w:cs="仿宋"/>
        </w:rPr>
      </w:pPr>
    </w:p>
    <w:tbl>
      <w:tblPr>
        <w:tblStyle w:val="52"/>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543"/>
        <w:gridCol w:w="1003"/>
        <w:gridCol w:w="795"/>
        <w:gridCol w:w="1275"/>
        <w:gridCol w:w="1274"/>
        <w:gridCol w:w="1417"/>
        <w:gridCol w:w="2130"/>
      </w:tblGrid>
      <w:tr w14:paraId="771DF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465" w:type="dxa"/>
            <w:textDirection w:val="tbRlV"/>
            <w:vAlign w:val="top"/>
          </w:tcPr>
          <w:p w14:paraId="70A2C275">
            <w:pPr>
              <w:pStyle w:val="51"/>
              <w:spacing w:before="111" w:line="210"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序</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号</w:t>
            </w:r>
          </w:p>
        </w:tc>
        <w:tc>
          <w:tcPr>
            <w:tcW w:w="543" w:type="dxa"/>
            <w:textDirection w:val="tbRlV"/>
            <w:vAlign w:val="top"/>
          </w:tcPr>
          <w:p w14:paraId="6434A004">
            <w:pPr>
              <w:pStyle w:val="51"/>
              <w:spacing w:before="150" w:line="208"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姓</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名</w:t>
            </w:r>
          </w:p>
        </w:tc>
        <w:tc>
          <w:tcPr>
            <w:tcW w:w="1003" w:type="dxa"/>
            <w:vAlign w:val="top"/>
          </w:tcPr>
          <w:p w14:paraId="73CED9FF">
            <w:pPr>
              <w:spacing w:line="291" w:lineRule="auto"/>
              <w:rPr>
                <w:rFonts w:hint="eastAsia" w:ascii="仿宋" w:hAnsi="仿宋" w:eastAsia="仿宋" w:cs="仿宋"/>
                <w:sz w:val="21"/>
              </w:rPr>
            </w:pPr>
          </w:p>
          <w:p w14:paraId="341807E9">
            <w:pPr>
              <w:spacing w:line="291" w:lineRule="auto"/>
              <w:rPr>
                <w:rFonts w:hint="eastAsia" w:ascii="仿宋" w:hAnsi="仿宋" w:eastAsia="仿宋" w:cs="仿宋"/>
                <w:sz w:val="21"/>
              </w:rPr>
            </w:pPr>
          </w:p>
          <w:p w14:paraId="6CDA0A28">
            <w:pPr>
              <w:pStyle w:val="51"/>
              <w:spacing w:before="78" w:line="219" w:lineRule="auto"/>
              <w:ind w:left="267"/>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职务</w:t>
            </w:r>
          </w:p>
        </w:tc>
        <w:tc>
          <w:tcPr>
            <w:tcW w:w="795" w:type="dxa"/>
            <w:vAlign w:val="top"/>
          </w:tcPr>
          <w:p w14:paraId="20AB21A4">
            <w:pPr>
              <w:spacing w:line="290" w:lineRule="auto"/>
              <w:rPr>
                <w:rFonts w:hint="eastAsia" w:ascii="仿宋" w:hAnsi="仿宋" w:eastAsia="仿宋" w:cs="仿宋"/>
                <w:sz w:val="21"/>
              </w:rPr>
            </w:pPr>
          </w:p>
          <w:p w14:paraId="3670A3F3">
            <w:pPr>
              <w:spacing w:line="291" w:lineRule="auto"/>
              <w:rPr>
                <w:rFonts w:hint="eastAsia" w:ascii="仿宋" w:hAnsi="仿宋" w:eastAsia="仿宋" w:cs="仿宋"/>
                <w:sz w:val="21"/>
              </w:rPr>
            </w:pPr>
          </w:p>
          <w:p w14:paraId="0108D3C4">
            <w:pPr>
              <w:pStyle w:val="51"/>
              <w:spacing w:before="78" w:line="221" w:lineRule="auto"/>
              <w:ind w:left="162"/>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职责</w:t>
            </w:r>
          </w:p>
        </w:tc>
        <w:tc>
          <w:tcPr>
            <w:tcW w:w="1275" w:type="dxa"/>
            <w:vAlign w:val="top"/>
          </w:tcPr>
          <w:p w14:paraId="65E399DE">
            <w:pPr>
              <w:spacing w:line="350" w:lineRule="auto"/>
              <w:rPr>
                <w:rFonts w:hint="eastAsia" w:ascii="仿宋" w:hAnsi="仿宋" w:eastAsia="仿宋" w:cs="仿宋"/>
                <w:sz w:val="21"/>
              </w:rPr>
            </w:pPr>
          </w:p>
          <w:p w14:paraId="0DB979D8">
            <w:pPr>
              <w:pStyle w:val="51"/>
              <w:spacing w:before="78" w:line="466" w:lineRule="exact"/>
              <w:ind w:left="164"/>
              <w:rPr>
                <w:rFonts w:hint="eastAsia" w:ascii="仿宋" w:hAnsi="仿宋" w:eastAsia="仿宋" w:cs="仿宋"/>
              </w:rPr>
            </w:pPr>
            <w:r>
              <w:rPr>
                <w:rFonts w:hint="eastAsia" w:ascii="仿宋" w:hAnsi="仿宋" w:eastAsia="仿宋" w:cs="仿宋"/>
                <w:spacing w:val="-2"/>
                <w:position w:val="17"/>
                <w14:textOutline w14:w="4358" w14:cap="sq" w14:cmpd="sng">
                  <w14:solidFill>
                    <w14:srgbClr w14:val="000000"/>
                  </w14:solidFill>
                  <w14:prstDash w14:val="solid"/>
                  <w14:bevel/>
                </w14:textOutline>
              </w:rPr>
              <w:t>专业技术</w:t>
            </w:r>
          </w:p>
          <w:p w14:paraId="56CD1DF4">
            <w:pPr>
              <w:pStyle w:val="51"/>
              <w:spacing w:line="219" w:lineRule="auto"/>
              <w:ind w:left="413"/>
              <w:rPr>
                <w:rFonts w:hint="eastAsia" w:ascii="仿宋" w:hAnsi="仿宋" w:eastAsia="仿宋" w:cs="仿宋"/>
              </w:rPr>
            </w:pPr>
            <w:r>
              <w:rPr>
                <w:rFonts w:hint="eastAsia" w:ascii="仿宋" w:hAnsi="仿宋" w:eastAsia="仿宋" w:cs="仿宋"/>
                <w:spacing w:val="-10"/>
                <w14:textOutline w14:w="4358" w14:cap="sq" w14:cmpd="sng">
                  <w14:solidFill>
                    <w14:srgbClr w14:val="000000"/>
                  </w14:solidFill>
                  <w14:prstDash w14:val="solid"/>
                  <w14:bevel/>
                </w14:textOutline>
              </w:rPr>
              <w:t>资格</w:t>
            </w:r>
          </w:p>
        </w:tc>
        <w:tc>
          <w:tcPr>
            <w:tcW w:w="1274" w:type="dxa"/>
            <w:vAlign w:val="top"/>
          </w:tcPr>
          <w:p w14:paraId="5119E2A2">
            <w:pPr>
              <w:spacing w:line="290" w:lineRule="auto"/>
              <w:rPr>
                <w:rFonts w:hint="eastAsia" w:ascii="仿宋" w:hAnsi="仿宋" w:eastAsia="仿宋" w:cs="仿宋"/>
                <w:sz w:val="21"/>
              </w:rPr>
            </w:pPr>
          </w:p>
          <w:p w14:paraId="48D6295A">
            <w:pPr>
              <w:spacing w:line="291" w:lineRule="auto"/>
              <w:rPr>
                <w:rFonts w:hint="eastAsia" w:ascii="仿宋" w:hAnsi="仿宋" w:eastAsia="仿宋" w:cs="仿宋"/>
                <w:sz w:val="21"/>
              </w:rPr>
            </w:pPr>
          </w:p>
          <w:p w14:paraId="51D5D0DB">
            <w:pPr>
              <w:pStyle w:val="51"/>
              <w:spacing w:before="78" w:line="219" w:lineRule="auto"/>
              <w:ind w:left="162"/>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证书编号</w:t>
            </w:r>
          </w:p>
        </w:tc>
        <w:tc>
          <w:tcPr>
            <w:tcW w:w="1417" w:type="dxa"/>
            <w:vAlign w:val="top"/>
          </w:tcPr>
          <w:p w14:paraId="0287FE7B">
            <w:pPr>
              <w:pStyle w:val="51"/>
              <w:spacing w:before="197" w:line="219" w:lineRule="auto"/>
              <w:ind w:left="236"/>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参加本单</w:t>
            </w:r>
          </w:p>
          <w:p w14:paraId="69694386">
            <w:pPr>
              <w:pStyle w:val="51"/>
              <w:spacing w:before="181" w:line="220" w:lineRule="auto"/>
              <w:ind w:left="23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位工作时</w:t>
            </w:r>
          </w:p>
          <w:p w14:paraId="782CDB1F">
            <w:pPr>
              <w:pStyle w:val="51"/>
              <w:spacing w:before="179" w:line="222" w:lineRule="auto"/>
              <w:ind w:left="613"/>
              <w:rPr>
                <w:rFonts w:hint="eastAsia" w:ascii="仿宋" w:hAnsi="仿宋" w:eastAsia="仿宋" w:cs="仿宋"/>
              </w:rPr>
            </w:pPr>
            <w:r>
              <w:rPr>
                <w:rFonts w:hint="eastAsia" w:ascii="仿宋" w:hAnsi="仿宋" w:eastAsia="仿宋" w:cs="仿宋"/>
                <w14:textOutline w14:w="4358" w14:cap="sq" w14:cmpd="sng">
                  <w14:solidFill>
                    <w14:srgbClr w14:val="000000"/>
                  </w14:solidFill>
                  <w14:prstDash w14:val="solid"/>
                  <w14:bevel/>
                </w14:textOutline>
              </w:rPr>
              <w:t>间</w:t>
            </w:r>
          </w:p>
        </w:tc>
        <w:tc>
          <w:tcPr>
            <w:tcW w:w="2130" w:type="dxa"/>
            <w:vAlign w:val="top"/>
          </w:tcPr>
          <w:p w14:paraId="292F88F1">
            <w:pPr>
              <w:spacing w:line="291" w:lineRule="auto"/>
              <w:rPr>
                <w:rFonts w:hint="eastAsia" w:ascii="仿宋" w:hAnsi="仿宋" w:eastAsia="仿宋" w:cs="仿宋"/>
                <w:sz w:val="21"/>
              </w:rPr>
            </w:pPr>
          </w:p>
          <w:p w14:paraId="2B62F96E">
            <w:pPr>
              <w:spacing w:line="291" w:lineRule="auto"/>
              <w:rPr>
                <w:rFonts w:hint="eastAsia" w:ascii="仿宋" w:hAnsi="仿宋" w:eastAsia="仿宋" w:cs="仿宋"/>
                <w:sz w:val="21"/>
              </w:rPr>
            </w:pPr>
          </w:p>
          <w:p w14:paraId="3D12827F">
            <w:pPr>
              <w:pStyle w:val="51"/>
              <w:spacing w:before="78" w:line="219" w:lineRule="auto"/>
              <w:ind w:left="35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劳动合同编号</w:t>
            </w:r>
          </w:p>
        </w:tc>
      </w:tr>
      <w:tr w14:paraId="4368A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22D18558">
            <w:pPr>
              <w:rPr>
                <w:rFonts w:hint="eastAsia" w:ascii="仿宋" w:hAnsi="仿宋" w:eastAsia="仿宋" w:cs="仿宋"/>
                <w:sz w:val="21"/>
              </w:rPr>
            </w:pPr>
          </w:p>
        </w:tc>
        <w:tc>
          <w:tcPr>
            <w:tcW w:w="543" w:type="dxa"/>
            <w:vAlign w:val="top"/>
          </w:tcPr>
          <w:p w14:paraId="6ED2E6FA">
            <w:pPr>
              <w:rPr>
                <w:rFonts w:hint="eastAsia" w:ascii="仿宋" w:hAnsi="仿宋" w:eastAsia="仿宋" w:cs="仿宋"/>
                <w:sz w:val="21"/>
              </w:rPr>
            </w:pPr>
          </w:p>
        </w:tc>
        <w:tc>
          <w:tcPr>
            <w:tcW w:w="1003" w:type="dxa"/>
            <w:vAlign w:val="top"/>
          </w:tcPr>
          <w:p w14:paraId="0FBC2CAD">
            <w:pPr>
              <w:rPr>
                <w:rFonts w:hint="eastAsia" w:ascii="仿宋" w:hAnsi="仿宋" w:eastAsia="仿宋" w:cs="仿宋"/>
                <w:sz w:val="21"/>
              </w:rPr>
            </w:pPr>
          </w:p>
        </w:tc>
        <w:tc>
          <w:tcPr>
            <w:tcW w:w="795" w:type="dxa"/>
            <w:vAlign w:val="top"/>
          </w:tcPr>
          <w:p w14:paraId="3C518405">
            <w:pPr>
              <w:rPr>
                <w:rFonts w:hint="eastAsia" w:ascii="仿宋" w:hAnsi="仿宋" w:eastAsia="仿宋" w:cs="仿宋"/>
                <w:sz w:val="21"/>
              </w:rPr>
            </w:pPr>
          </w:p>
        </w:tc>
        <w:tc>
          <w:tcPr>
            <w:tcW w:w="1275" w:type="dxa"/>
            <w:vAlign w:val="top"/>
          </w:tcPr>
          <w:p w14:paraId="7CDA8E4F">
            <w:pPr>
              <w:rPr>
                <w:rFonts w:hint="eastAsia" w:ascii="仿宋" w:hAnsi="仿宋" w:eastAsia="仿宋" w:cs="仿宋"/>
                <w:sz w:val="21"/>
              </w:rPr>
            </w:pPr>
          </w:p>
        </w:tc>
        <w:tc>
          <w:tcPr>
            <w:tcW w:w="1274" w:type="dxa"/>
            <w:vAlign w:val="top"/>
          </w:tcPr>
          <w:p w14:paraId="002EDA7D">
            <w:pPr>
              <w:rPr>
                <w:rFonts w:hint="eastAsia" w:ascii="仿宋" w:hAnsi="仿宋" w:eastAsia="仿宋" w:cs="仿宋"/>
                <w:sz w:val="21"/>
              </w:rPr>
            </w:pPr>
          </w:p>
        </w:tc>
        <w:tc>
          <w:tcPr>
            <w:tcW w:w="1417" w:type="dxa"/>
            <w:vAlign w:val="top"/>
          </w:tcPr>
          <w:p w14:paraId="118C3E2F">
            <w:pPr>
              <w:rPr>
                <w:rFonts w:hint="eastAsia" w:ascii="仿宋" w:hAnsi="仿宋" w:eastAsia="仿宋" w:cs="仿宋"/>
                <w:sz w:val="21"/>
              </w:rPr>
            </w:pPr>
          </w:p>
        </w:tc>
        <w:tc>
          <w:tcPr>
            <w:tcW w:w="2130" w:type="dxa"/>
            <w:vAlign w:val="top"/>
          </w:tcPr>
          <w:p w14:paraId="44968DCD">
            <w:pPr>
              <w:rPr>
                <w:rFonts w:hint="eastAsia" w:ascii="仿宋" w:hAnsi="仿宋" w:eastAsia="仿宋" w:cs="仿宋"/>
                <w:sz w:val="21"/>
              </w:rPr>
            </w:pPr>
          </w:p>
        </w:tc>
      </w:tr>
      <w:tr w14:paraId="5AE00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66130FD5">
            <w:pPr>
              <w:rPr>
                <w:rFonts w:hint="eastAsia" w:ascii="仿宋" w:hAnsi="仿宋" w:eastAsia="仿宋" w:cs="仿宋"/>
                <w:sz w:val="21"/>
              </w:rPr>
            </w:pPr>
          </w:p>
        </w:tc>
        <w:tc>
          <w:tcPr>
            <w:tcW w:w="543" w:type="dxa"/>
            <w:vAlign w:val="top"/>
          </w:tcPr>
          <w:p w14:paraId="49FEA749">
            <w:pPr>
              <w:rPr>
                <w:rFonts w:hint="eastAsia" w:ascii="仿宋" w:hAnsi="仿宋" w:eastAsia="仿宋" w:cs="仿宋"/>
                <w:sz w:val="21"/>
              </w:rPr>
            </w:pPr>
          </w:p>
        </w:tc>
        <w:tc>
          <w:tcPr>
            <w:tcW w:w="1003" w:type="dxa"/>
            <w:vAlign w:val="top"/>
          </w:tcPr>
          <w:p w14:paraId="5E4A9B3C">
            <w:pPr>
              <w:rPr>
                <w:rFonts w:hint="eastAsia" w:ascii="仿宋" w:hAnsi="仿宋" w:eastAsia="仿宋" w:cs="仿宋"/>
                <w:sz w:val="21"/>
              </w:rPr>
            </w:pPr>
          </w:p>
        </w:tc>
        <w:tc>
          <w:tcPr>
            <w:tcW w:w="795" w:type="dxa"/>
            <w:vAlign w:val="top"/>
          </w:tcPr>
          <w:p w14:paraId="189C610B">
            <w:pPr>
              <w:rPr>
                <w:rFonts w:hint="eastAsia" w:ascii="仿宋" w:hAnsi="仿宋" w:eastAsia="仿宋" w:cs="仿宋"/>
                <w:sz w:val="21"/>
              </w:rPr>
            </w:pPr>
          </w:p>
        </w:tc>
        <w:tc>
          <w:tcPr>
            <w:tcW w:w="1275" w:type="dxa"/>
            <w:vAlign w:val="top"/>
          </w:tcPr>
          <w:p w14:paraId="347EA761">
            <w:pPr>
              <w:rPr>
                <w:rFonts w:hint="eastAsia" w:ascii="仿宋" w:hAnsi="仿宋" w:eastAsia="仿宋" w:cs="仿宋"/>
                <w:sz w:val="21"/>
              </w:rPr>
            </w:pPr>
          </w:p>
        </w:tc>
        <w:tc>
          <w:tcPr>
            <w:tcW w:w="1274" w:type="dxa"/>
            <w:vAlign w:val="top"/>
          </w:tcPr>
          <w:p w14:paraId="5F156EF8">
            <w:pPr>
              <w:rPr>
                <w:rFonts w:hint="eastAsia" w:ascii="仿宋" w:hAnsi="仿宋" w:eastAsia="仿宋" w:cs="仿宋"/>
                <w:sz w:val="21"/>
              </w:rPr>
            </w:pPr>
          </w:p>
        </w:tc>
        <w:tc>
          <w:tcPr>
            <w:tcW w:w="1417" w:type="dxa"/>
            <w:vAlign w:val="top"/>
          </w:tcPr>
          <w:p w14:paraId="0EE055D7">
            <w:pPr>
              <w:rPr>
                <w:rFonts w:hint="eastAsia" w:ascii="仿宋" w:hAnsi="仿宋" w:eastAsia="仿宋" w:cs="仿宋"/>
                <w:sz w:val="21"/>
              </w:rPr>
            </w:pPr>
          </w:p>
        </w:tc>
        <w:tc>
          <w:tcPr>
            <w:tcW w:w="2130" w:type="dxa"/>
            <w:vAlign w:val="top"/>
          </w:tcPr>
          <w:p w14:paraId="469DD812">
            <w:pPr>
              <w:rPr>
                <w:rFonts w:hint="eastAsia" w:ascii="仿宋" w:hAnsi="仿宋" w:eastAsia="仿宋" w:cs="仿宋"/>
                <w:sz w:val="21"/>
              </w:rPr>
            </w:pPr>
          </w:p>
        </w:tc>
      </w:tr>
      <w:tr w14:paraId="110D0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4E721F74">
            <w:pPr>
              <w:rPr>
                <w:rFonts w:hint="eastAsia" w:ascii="仿宋" w:hAnsi="仿宋" w:eastAsia="仿宋" w:cs="仿宋"/>
                <w:sz w:val="21"/>
              </w:rPr>
            </w:pPr>
          </w:p>
        </w:tc>
        <w:tc>
          <w:tcPr>
            <w:tcW w:w="543" w:type="dxa"/>
            <w:vAlign w:val="top"/>
          </w:tcPr>
          <w:p w14:paraId="3D162AA9">
            <w:pPr>
              <w:rPr>
                <w:rFonts w:hint="eastAsia" w:ascii="仿宋" w:hAnsi="仿宋" w:eastAsia="仿宋" w:cs="仿宋"/>
                <w:sz w:val="21"/>
              </w:rPr>
            </w:pPr>
          </w:p>
        </w:tc>
        <w:tc>
          <w:tcPr>
            <w:tcW w:w="1003" w:type="dxa"/>
            <w:vAlign w:val="top"/>
          </w:tcPr>
          <w:p w14:paraId="527FEE8E">
            <w:pPr>
              <w:rPr>
                <w:rFonts w:hint="eastAsia" w:ascii="仿宋" w:hAnsi="仿宋" w:eastAsia="仿宋" w:cs="仿宋"/>
                <w:sz w:val="21"/>
              </w:rPr>
            </w:pPr>
          </w:p>
        </w:tc>
        <w:tc>
          <w:tcPr>
            <w:tcW w:w="795" w:type="dxa"/>
            <w:vAlign w:val="top"/>
          </w:tcPr>
          <w:p w14:paraId="0A948138">
            <w:pPr>
              <w:rPr>
                <w:rFonts w:hint="eastAsia" w:ascii="仿宋" w:hAnsi="仿宋" w:eastAsia="仿宋" w:cs="仿宋"/>
                <w:sz w:val="21"/>
              </w:rPr>
            </w:pPr>
          </w:p>
        </w:tc>
        <w:tc>
          <w:tcPr>
            <w:tcW w:w="1275" w:type="dxa"/>
            <w:vAlign w:val="top"/>
          </w:tcPr>
          <w:p w14:paraId="19826339">
            <w:pPr>
              <w:rPr>
                <w:rFonts w:hint="eastAsia" w:ascii="仿宋" w:hAnsi="仿宋" w:eastAsia="仿宋" w:cs="仿宋"/>
                <w:sz w:val="21"/>
              </w:rPr>
            </w:pPr>
          </w:p>
        </w:tc>
        <w:tc>
          <w:tcPr>
            <w:tcW w:w="1274" w:type="dxa"/>
            <w:vAlign w:val="top"/>
          </w:tcPr>
          <w:p w14:paraId="518CC0E4">
            <w:pPr>
              <w:rPr>
                <w:rFonts w:hint="eastAsia" w:ascii="仿宋" w:hAnsi="仿宋" w:eastAsia="仿宋" w:cs="仿宋"/>
                <w:sz w:val="21"/>
              </w:rPr>
            </w:pPr>
          </w:p>
        </w:tc>
        <w:tc>
          <w:tcPr>
            <w:tcW w:w="1417" w:type="dxa"/>
            <w:vAlign w:val="top"/>
          </w:tcPr>
          <w:p w14:paraId="494F3FF3">
            <w:pPr>
              <w:rPr>
                <w:rFonts w:hint="eastAsia" w:ascii="仿宋" w:hAnsi="仿宋" w:eastAsia="仿宋" w:cs="仿宋"/>
                <w:sz w:val="21"/>
              </w:rPr>
            </w:pPr>
          </w:p>
        </w:tc>
        <w:tc>
          <w:tcPr>
            <w:tcW w:w="2130" w:type="dxa"/>
            <w:vAlign w:val="top"/>
          </w:tcPr>
          <w:p w14:paraId="4306A8CF">
            <w:pPr>
              <w:rPr>
                <w:rFonts w:hint="eastAsia" w:ascii="仿宋" w:hAnsi="仿宋" w:eastAsia="仿宋" w:cs="仿宋"/>
                <w:sz w:val="21"/>
              </w:rPr>
            </w:pPr>
          </w:p>
        </w:tc>
      </w:tr>
      <w:tr w14:paraId="75A4A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492263FC">
            <w:pPr>
              <w:rPr>
                <w:rFonts w:hint="eastAsia" w:ascii="仿宋" w:hAnsi="仿宋" w:eastAsia="仿宋" w:cs="仿宋"/>
                <w:sz w:val="21"/>
              </w:rPr>
            </w:pPr>
          </w:p>
        </w:tc>
        <w:tc>
          <w:tcPr>
            <w:tcW w:w="543" w:type="dxa"/>
            <w:vAlign w:val="top"/>
          </w:tcPr>
          <w:p w14:paraId="7C6926E1">
            <w:pPr>
              <w:rPr>
                <w:rFonts w:hint="eastAsia" w:ascii="仿宋" w:hAnsi="仿宋" w:eastAsia="仿宋" w:cs="仿宋"/>
                <w:sz w:val="21"/>
              </w:rPr>
            </w:pPr>
          </w:p>
        </w:tc>
        <w:tc>
          <w:tcPr>
            <w:tcW w:w="1003" w:type="dxa"/>
            <w:vAlign w:val="top"/>
          </w:tcPr>
          <w:p w14:paraId="0B603AC9">
            <w:pPr>
              <w:rPr>
                <w:rFonts w:hint="eastAsia" w:ascii="仿宋" w:hAnsi="仿宋" w:eastAsia="仿宋" w:cs="仿宋"/>
                <w:sz w:val="21"/>
              </w:rPr>
            </w:pPr>
          </w:p>
        </w:tc>
        <w:tc>
          <w:tcPr>
            <w:tcW w:w="795" w:type="dxa"/>
            <w:vAlign w:val="top"/>
          </w:tcPr>
          <w:p w14:paraId="4CD3A39D">
            <w:pPr>
              <w:rPr>
                <w:rFonts w:hint="eastAsia" w:ascii="仿宋" w:hAnsi="仿宋" w:eastAsia="仿宋" w:cs="仿宋"/>
                <w:sz w:val="21"/>
              </w:rPr>
            </w:pPr>
          </w:p>
        </w:tc>
        <w:tc>
          <w:tcPr>
            <w:tcW w:w="1275" w:type="dxa"/>
            <w:vAlign w:val="top"/>
          </w:tcPr>
          <w:p w14:paraId="43091B04">
            <w:pPr>
              <w:rPr>
                <w:rFonts w:hint="eastAsia" w:ascii="仿宋" w:hAnsi="仿宋" w:eastAsia="仿宋" w:cs="仿宋"/>
                <w:sz w:val="21"/>
              </w:rPr>
            </w:pPr>
          </w:p>
        </w:tc>
        <w:tc>
          <w:tcPr>
            <w:tcW w:w="1274" w:type="dxa"/>
            <w:vAlign w:val="top"/>
          </w:tcPr>
          <w:p w14:paraId="372C28A4">
            <w:pPr>
              <w:rPr>
                <w:rFonts w:hint="eastAsia" w:ascii="仿宋" w:hAnsi="仿宋" w:eastAsia="仿宋" w:cs="仿宋"/>
                <w:sz w:val="21"/>
              </w:rPr>
            </w:pPr>
          </w:p>
        </w:tc>
        <w:tc>
          <w:tcPr>
            <w:tcW w:w="1417" w:type="dxa"/>
            <w:vAlign w:val="top"/>
          </w:tcPr>
          <w:p w14:paraId="212223C4">
            <w:pPr>
              <w:rPr>
                <w:rFonts w:hint="eastAsia" w:ascii="仿宋" w:hAnsi="仿宋" w:eastAsia="仿宋" w:cs="仿宋"/>
                <w:sz w:val="21"/>
              </w:rPr>
            </w:pPr>
          </w:p>
        </w:tc>
        <w:tc>
          <w:tcPr>
            <w:tcW w:w="2130" w:type="dxa"/>
            <w:vAlign w:val="top"/>
          </w:tcPr>
          <w:p w14:paraId="0E171780">
            <w:pPr>
              <w:rPr>
                <w:rFonts w:hint="eastAsia" w:ascii="仿宋" w:hAnsi="仿宋" w:eastAsia="仿宋" w:cs="仿宋"/>
                <w:sz w:val="21"/>
              </w:rPr>
            </w:pPr>
          </w:p>
        </w:tc>
      </w:tr>
      <w:tr w14:paraId="4CF87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757CB84D">
            <w:pPr>
              <w:rPr>
                <w:rFonts w:hint="eastAsia" w:ascii="仿宋" w:hAnsi="仿宋" w:eastAsia="仿宋" w:cs="仿宋"/>
                <w:sz w:val="21"/>
              </w:rPr>
            </w:pPr>
          </w:p>
        </w:tc>
        <w:tc>
          <w:tcPr>
            <w:tcW w:w="543" w:type="dxa"/>
            <w:vAlign w:val="top"/>
          </w:tcPr>
          <w:p w14:paraId="205D286A">
            <w:pPr>
              <w:rPr>
                <w:rFonts w:hint="eastAsia" w:ascii="仿宋" w:hAnsi="仿宋" w:eastAsia="仿宋" w:cs="仿宋"/>
                <w:sz w:val="21"/>
              </w:rPr>
            </w:pPr>
          </w:p>
        </w:tc>
        <w:tc>
          <w:tcPr>
            <w:tcW w:w="1003" w:type="dxa"/>
            <w:vAlign w:val="top"/>
          </w:tcPr>
          <w:p w14:paraId="0F1E1F3B">
            <w:pPr>
              <w:rPr>
                <w:rFonts w:hint="eastAsia" w:ascii="仿宋" w:hAnsi="仿宋" w:eastAsia="仿宋" w:cs="仿宋"/>
                <w:sz w:val="21"/>
              </w:rPr>
            </w:pPr>
          </w:p>
        </w:tc>
        <w:tc>
          <w:tcPr>
            <w:tcW w:w="795" w:type="dxa"/>
            <w:vAlign w:val="top"/>
          </w:tcPr>
          <w:p w14:paraId="39EFC49A">
            <w:pPr>
              <w:rPr>
                <w:rFonts w:hint="eastAsia" w:ascii="仿宋" w:hAnsi="仿宋" w:eastAsia="仿宋" w:cs="仿宋"/>
                <w:sz w:val="21"/>
              </w:rPr>
            </w:pPr>
          </w:p>
        </w:tc>
        <w:tc>
          <w:tcPr>
            <w:tcW w:w="1275" w:type="dxa"/>
            <w:vAlign w:val="top"/>
          </w:tcPr>
          <w:p w14:paraId="186BA932">
            <w:pPr>
              <w:rPr>
                <w:rFonts w:hint="eastAsia" w:ascii="仿宋" w:hAnsi="仿宋" w:eastAsia="仿宋" w:cs="仿宋"/>
                <w:sz w:val="21"/>
              </w:rPr>
            </w:pPr>
          </w:p>
        </w:tc>
        <w:tc>
          <w:tcPr>
            <w:tcW w:w="1274" w:type="dxa"/>
            <w:vAlign w:val="top"/>
          </w:tcPr>
          <w:p w14:paraId="41D6E90A">
            <w:pPr>
              <w:rPr>
                <w:rFonts w:hint="eastAsia" w:ascii="仿宋" w:hAnsi="仿宋" w:eastAsia="仿宋" w:cs="仿宋"/>
                <w:sz w:val="21"/>
              </w:rPr>
            </w:pPr>
          </w:p>
        </w:tc>
        <w:tc>
          <w:tcPr>
            <w:tcW w:w="1417" w:type="dxa"/>
            <w:vAlign w:val="top"/>
          </w:tcPr>
          <w:p w14:paraId="7FE9F8E9">
            <w:pPr>
              <w:rPr>
                <w:rFonts w:hint="eastAsia" w:ascii="仿宋" w:hAnsi="仿宋" w:eastAsia="仿宋" w:cs="仿宋"/>
                <w:sz w:val="21"/>
              </w:rPr>
            </w:pPr>
          </w:p>
        </w:tc>
        <w:tc>
          <w:tcPr>
            <w:tcW w:w="2130" w:type="dxa"/>
            <w:vAlign w:val="top"/>
          </w:tcPr>
          <w:p w14:paraId="6C9FDF9C">
            <w:pPr>
              <w:rPr>
                <w:rFonts w:hint="eastAsia" w:ascii="仿宋" w:hAnsi="仿宋" w:eastAsia="仿宋" w:cs="仿宋"/>
                <w:sz w:val="21"/>
              </w:rPr>
            </w:pPr>
          </w:p>
        </w:tc>
      </w:tr>
      <w:tr w14:paraId="3DD99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0B1CE6B0">
            <w:pPr>
              <w:rPr>
                <w:rFonts w:hint="eastAsia" w:ascii="仿宋" w:hAnsi="仿宋" w:eastAsia="仿宋" w:cs="仿宋"/>
                <w:sz w:val="21"/>
              </w:rPr>
            </w:pPr>
          </w:p>
        </w:tc>
        <w:tc>
          <w:tcPr>
            <w:tcW w:w="543" w:type="dxa"/>
            <w:vAlign w:val="top"/>
          </w:tcPr>
          <w:p w14:paraId="456D7E96">
            <w:pPr>
              <w:rPr>
                <w:rFonts w:hint="eastAsia" w:ascii="仿宋" w:hAnsi="仿宋" w:eastAsia="仿宋" w:cs="仿宋"/>
                <w:sz w:val="21"/>
              </w:rPr>
            </w:pPr>
          </w:p>
        </w:tc>
        <w:tc>
          <w:tcPr>
            <w:tcW w:w="1003" w:type="dxa"/>
            <w:vAlign w:val="top"/>
          </w:tcPr>
          <w:p w14:paraId="2829C201">
            <w:pPr>
              <w:rPr>
                <w:rFonts w:hint="eastAsia" w:ascii="仿宋" w:hAnsi="仿宋" w:eastAsia="仿宋" w:cs="仿宋"/>
                <w:sz w:val="21"/>
              </w:rPr>
            </w:pPr>
          </w:p>
        </w:tc>
        <w:tc>
          <w:tcPr>
            <w:tcW w:w="795" w:type="dxa"/>
            <w:vAlign w:val="top"/>
          </w:tcPr>
          <w:p w14:paraId="51A293F7">
            <w:pPr>
              <w:rPr>
                <w:rFonts w:hint="eastAsia" w:ascii="仿宋" w:hAnsi="仿宋" w:eastAsia="仿宋" w:cs="仿宋"/>
                <w:sz w:val="21"/>
              </w:rPr>
            </w:pPr>
          </w:p>
        </w:tc>
        <w:tc>
          <w:tcPr>
            <w:tcW w:w="1275" w:type="dxa"/>
            <w:vAlign w:val="top"/>
          </w:tcPr>
          <w:p w14:paraId="778383EE">
            <w:pPr>
              <w:rPr>
                <w:rFonts w:hint="eastAsia" w:ascii="仿宋" w:hAnsi="仿宋" w:eastAsia="仿宋" w:cs="仿宋"/>
                <w:sz w:val="21"/>
              </w:rPr>
            </w:pPr>
          </w:p>
        </w:tc>
        <w:tc>
          <w:tcPr>
            <w:tcW w:w="1274" w:type="dxa"/>
            <w:vAlign w:val="top"/>
          </w:tcPr>
          <w:p w14:paraId="2002910C">
            <w:pPr>
              <w:rPr>
                <w:rFonts w:hint="eastAsia" w:ascii="仿宋" w:hAnsi="仿宋" w:eastAsia="仿宋" w:cs="仿宋"/>
                <w:sz w:val="21"/>
              </w:rPr>
            </w:pPr>
          </w:p>
        </w:tc>
        <w:tc>
          <w:tcPr>
            <w:tcW w:w="1417" w:type="dxa"/>
            <w:vAlign w:val="top"/>
          </w:tcPr>
          <w:p w14:paraId="2FA69DBE">
            <w:pPr>
              <w:rPr>
                <w:rFonts w:hint="eastAsia" w:ascii="仿宋" w:hAnsi="仿宋" w:eastAsia="仿宋" w:cs="仿宋"/>
                <w:sz w:val="21"/>
              </w:rPr>
            </w:pPr>
          </w:p>
        </w:tc>
        <w:tc>
          <w:tcPr>
            <w:tcW w:w="2130" w:type="dxa"/>
            <w:vAlign w:val="top"/>
          </w:tcPr>
          <w:p w14:paraId="53012C75">
            <w:pPr>
              <w:rPr>
                <w:rFonts w:hint="eastAsia" w:ascii="仿宋" w:hAnsi="仿宋" w:eastAsia="仿宋" w:cs="仿宋"/>
                <w:sz w:val="21"/>
              </w:rPr>
            </w:pPr>
          </w:p>
        </w:tc>
      </w:tr>
      <w:tr w14:paraId="2A748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33B58763">
            <w:pPr>
              <w:rPr>
                <w:rFonts w:hint="eastAsia" w:ascii="仿宋" w:hAnsi="仿宋" w:eastAsia="仿宋" w:cs="仿宋"/>
                <w:sz w:val="21"/>
              </w:rPr>
            </w:pPr>
          </w:p>
        </w:tc>
        <w:tc>
          <w:tcPr>
            <w:tcW w:w="543" w:type="dxa"/>
            <w:vAlign w:val="top"/>
          </w:tcPr>
          <w:p w14:paraId="07D08730">
            <w:pPr>
              <w:rPr>
                <w:rFonts w:hint="eastAsia" w:ascii="仿宋" w:hAnsi="仿宋" w:eastAsia="仿宋" w:cs="仿宋"/>
                <w:sz w:val="21"/>
              </w:rPr>
            </w:pPr>
          </w:p>
        </w:tc>
        <w:tc>
          <w:tcPr>
            <w:tcW w:w="1003" w:type="dxa"/>
            <w:vAlign w:val="top"/>
          </w:tcPr>
          <w:p w14:paraId="2A964971">
            <w:pPr>
              <w:rPr>
                <w:rFonts w:hint="eastAsia" w:ascii="仿宋" w:hAnsi="仿宋" w:eastAsia="仿宋" w:cs="仿宋"/>
                <w:sz w:val="21"/>
              </w:rPr>
            </w:pPr>
          </w:p>
        </w:tc>
        <w:tc>
          <w:tcPr>
            <w:tcW w:w="795" w:type="dxa"/>
            <w:vAlign w:val="top"/>
          </w:tcPr>
          <w:p w14:paraId="060D87B5">
            <w:pPr>
              <w:rPr>
                <w:rFonts w:hint="eastAsia" w:ascii="仿宋" w:hAnsi="仿宋" w:eastAsia="仿宋" w:cs="仿宋"/>
                <w:sz w:val="21"/>
              </w:rPr>
            </w:pPr>
          </w:p>
        </w:tc>
        <w:tc>
          <w:tcPr>
            <w:tcW w:w="1275" w:type="dxa"/>
            <w:vAlign w:val="top"/>
          </w:tcPr>
          <w:p w14:paraId="0086B069">
            <w:pPr>
              <w:rPr>
                <w:rFonts w:hint="eastAsia" w:ascii="仿宋" w:hAnsi="仿宋" w:eastAsia="仿宋" w:cs="仿宋"/>
                <w:sz w:val="21"/>
              </w:rPr>
            </w:pPr>
          </w:p>
        </w:tc>
        <w:tc>
          <w:tcPr>
            <w:tcW w:w="1274" w:type="dxa"/>
            <w:vAlign w:val="top"/>
          </w:tcPr>
          <w:p w14:paraId="6F2D7365">
            <w:pPr>
              <w:rPr>
                <w:rFonts w:hint="eastAsia" w:ascii="仿宋" w:hAnsi="仿宋" w:eastAsia="仿宋" w:cs="仿宋"/>
                <w:sz w:val="21"/>
              </w:rPr>
            </w:pPr>
          </w:p>
        </w:tc>
        <w:tc>
          <w:tcPr>
            <w:tcW w:w="1417" w:type="dxa"/>
            <w:vAlign w:val="top"/>
          </w:tcPr>
          <w:p w14:paraId="7EE5CB01">
            <w:pPr>
              <w:rPr>
                <w:rFonts w:hint="eastAsia" w:ascii="仿宋" w:hAnsi="仿宋" w:eastAsia="仿宋" w:cs="仿宋"/>
                <w:sz w:val="21"/>
              </w:rPr>
            </w:pPr>
          </w:p>
        </w:tc>
        <w:tc>
          <w:tcPr>
            <w:tcW w:w="2130" w:type="dxa"/>
            <w:vAlign w:val="top"/>
          </w:tcPr>
          <w:p w14:paraId="3064196F">
            <w:pPr>
              <w:rPr>
                <w:rFonts w:hint="eastAsia" w:ascii="仿宋" w:hAnsi="仿宋" w:eastAsia="仿宋" w:cs="仿宋"/>
                <w:sz w:val="21"/>
              </w:rPr>
            </w:pPr>
          </w:p>
        </w:tc>
      </w:tr>
      <w:tr w14:paraId="6304C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465" w:type="dxa"/>
            <w:vAlign w:val="top"/>
          </w:tcPr>
          <w:p w14:paraId="1754B49E">
            <w:pPr>
              <w:rPr>
                <w:rFonts w:hint="eastAsia" w:ascii="仿宋" w:hAnsi="仿宋" w:eastAsia="仿宋" w:cs="仿宋"/>
                <w:sz w:val="21"/>
              </w:rPr>
            </w:pPr>
          </w:p>
        </w:tc>
        <w:tc>
          <w:tcPr>
            <w:tcW w:w="543" w:type="dxa"/>
            <w:vAlign w:val="top"/>
          </w:tcPr>
          <w:p w14:paraId="52855CEF">
            <w:pPr>
              <w:rPr>
                <w:rFonts w:hint="eastAsia" w:ascii="仿宋" w:hAnsi="仿宋" w:eastAsia="仿宋" w:cs="仿宋"/>
                <w:sz w:val="21"/>
              </w:rPr>
            </w:pPr>
          </w:p>
        </w:tc>
        <w:tc>
          <w:tcPr>
            <w:tcW w:w="1003" w:type="dxa"/>
            <w:vAlign w:val="top"/>
          </w:tcPr>
          <w:p w14:paraId="69DB7944">
            <w:pPr>
              <w:rPr>
                <w:rFonts w:hint="eastAsia" w:ascii="仿宋" w:hAnsi="仿宋" w:eastAsia="仿宋" w:cs="仿宋"/>
                <w:sz w:val="21"/>
              </w:rPr>
            </w:pPr>
          </w:p>
        </w:tc>
        <w:tc>
          <w:tcPr>
            <w:tcW w:w="795" w:type="dxa"/>
            <w:vAlign w:val="top"/>
          </w:tcPr>
          <w:p w14:paraId="51929445">
            <w:pPr>
              <w:rPr>
                <w:rFonts w:hint="eastAsia" w:ascii="仿宋" w:hAnsi="仿宋" w:eastAsia="仿宋" w:cs="仿宋"/>
                <w:sz w:val="21"/>
              </w:rPr>
            </w:pPr>
          </w:p>
        </w:tc>
        <w:tc>
          <w:tcPr>
            <w:tcW w:w="1275" w:type="dxa"/>
            <w:vAlign w:val="top"/>
          </w:tcPr>
          <w:p w14:paraId="5F64BEEC">
            <w:pPr>
              <w:rPr>
                <w:rFonts w:hint="eastAsia" w:ascii="仿宋" w:hAnsi="仿宋" w:eastAsia="仿宋" w:cs="仿宋"/>
                <w:sz w:val="21"/>
              </w:rPr>
            </w:pPr>
          </w:p>
        </w:tc>
        <w:tc>
          <w:tcPr>
            <w:tcW w:w="1274" w:type="dxa"/>
            <w:vAlign w:val="top"/>
          </w:tcPr>
          <w:p w14:paraId="217A9B80">
            <w:pPr>
              <w:rPr>
                <w:rFonts w:hint="eastAsia" w:ascii="仿宋" w:hAnsi="仿宋" w:eastAsia="仿宋" w:cs="仿宋"/>
                <w:sz w:val="21"/>
              </w:rPr>
            </w:pPr>
          </w:p>
        </w:tc>
        <w:tc>
          <w:tcPr>
            <w:tcW w:w="1417" w:type="dxa"/>
            <w:vAlign w:val="top"/>
          </w:tcPr>
          <w:p w14:paraId="09126273">
            <w:pPr>
              <w:rPr>
                <w:rFonts w:hint="eastAsia" w:ascii="仿宋" w:hAnsi="仿宋" w:eastAsia="仿宋" w:cs="仿宋"/>
                <w:sz w:val="21"/>
              </w:rPr>
            </w:pPr>
          </w:p>
        </w:tc>
        <w:tc>
          <w:tcPr>
            <w:tcW w:w="2130" w:type="dxa"/>
            <w:vAlign w:val="top"/>
          </w:tcPr>
          <w:p w14:paraId="5911EFEF">
            <w:pPr>
              <w:rPr>
                <w:rFonts w:hint="eastAsia" w:ascii="仿宋" w:hAnsi="仿宋" w:eastAsia="仿宋" w:cs="仿宋"/>
                <w:sz w:val="21"/>
              </w:rPr>
            </w:pPr>
          </w:p>
        </w:tc>
      </w:tr>
    </w:tbl>
    <w:p w14:paraId="281EFAAB">
      <w:pPr>
        <w:spacing w:before="113" w:line="221" w:lineRule="auto"/>
        <w:ind w:left="3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要求：</w:t>
      </w:r>
    </w:p>
    <w:p w14:paraId="11FA221E">
      <w:pPr>
        <w:spacing w:before="181" w:line="468" w:lineRule="exact"/>
        <w:ind w:left="807"/>
        <w:rPr>
          <w:rFonts w:hint="eastAsia" w:ascii="仿宋" w:hAnsi="仿宋" w:eastAsia="仿宋" w:cs="仿宋"/>
          <w:sz w:val="24"/>
          <w:szCs w:val="24"/>
        </w:rPr>
      </w:pPr>
      <w:r>
        <w:rPr>
          <w:rFonts w:hint="eastAsia" w:ascii="仿宋" w:hAnsi="仿宋" w:eastAsia="仿宋" w:cs="仿宋"/>
          <w:spacing w:val="-4"/>
          <w:position w:val="17"/>
          <w:sz w:val="24"/>
          <w:szCs w:val="24"/>
        </w:rPr>
        <w:t>1.在填写时，如本表格不适合投标单位的实际情况，可根据本表格式自行划</w:t>
      </w:r>
    </w:p>
    <w:p w14:paraId="69952585">
      <w:pPr>
        <w:spacing w:line="220" w:lineRule="auto"/>
        <w:ind w:left="309"/>
        <w:rPr>
          <w:rFonts w:hint="eastAsia" w:ascii="仿宋" w:hAnsi="仿宋" w:eastAsia="仿宋" w:cs="仿宋"/>
          <w:sz w:val="24"/>
          <w:szCs w:val="24"/>
        </w:rPr>
      </w:pPr>
      <w:r>
        <w:rPr>
          <w:rFonts w:hint="eastAsia" w:ascii="仿宋" w:hAnsi="仿宋" w:eastAsia="仿宋" w:cs="仿宋"/>
          <w:spacing w:val="-3"/>
          <w:sz w:val="24"/>
          <w:szCs w:val="24"/>
        </w:rPr>
        <w:t>表填写。</w:t>
      </w:r>
    </w:p>
    <w:p w14:paraId="4873ACB1">
      <w:pPr>
        <w:spacing w:before="182" w:line="219" w:lineRule="auto"/>
        <w:ind w:left="793"/>
        <w:rPr>
          <w:rFonts w:hint="eastAsia" w:ascii="仿宋" w:hAnsi="仿宋" w:eastAsia="仿宋" w:cs="仿宋"/>
          <w:sz w:val="24"/>
          <w:szCs w:val="24"/>
        </w:rPr>
      </w:pPr>
      <w:r>
        <w:rPr>
          <w:rFonts w:hint="eastAsia" w:ascii="仿宋" w:hAnsi="仿宋" w:eastAsia="仿宋" w:cs="仿宋"/>
          <w:spacing w:val="-2"/>
          <w:sz w:val="24"/>
          <w:szCs w:val="24"/>
        </w:rPr>
        <w:t>2.附人员证书复印件；</w:t>
      </w:r>
    </w:p>
    <w:p w14:paraId="11B461F7">
      <w:pPr>
        <w:spacing w:before="184" w:line="468" w:lineRule="exact"/>
        <w:ind w:left="794"/>
        <w:rPr>
          <w:rFonts w:hint="eastAsia" w:ascii="仿宋" w:hAnsi="仿宋" w:eastAsia="仿宋" w:cs="仿宋"/>
          <w:sz w:val="24"/>
          <w:szCs w:val="24"/>
        </w:rPr>
      </w:pPr>
      <w:r>
        <w:rPr>
          <w:rFonts w:hint="eastAsia" w:ascii="仿宋" w:hAnsi="仿宋" w:eastAsia="仿宋" w:cs="仿宋"/>
          <w:spacing w:val="-3"/>
          <w:position w:val="17"/>
          <w:sz w:val="24"/>
          <w:szCs w:val="24"/>
        </w:rPr>
        <w:t>3.出具上述人员在本单位服务的外部证明，如：投标截止日</w:t>
      </w:r>
      <w:r>
        <w:rPr>
          <w:rFonts w:hint="eastAsia" w:ascii="仿宋" w:hAnsi="仿宋" w:eastAsia="仿宋" w:cs="仿宋"/>
          <w:spacing w:val="-4"/>
          <w:position w:val="17"/>
          <w:sz w:val="24"/>
          <w:szCs w:val="24"/>
        </w:rPr>
        <w:t>之前代缴个税税</w:t>
      </w:r>
    </w:p>
    <w:p w14:paraId="281999C6">
      <w:pPr>
        <w:spacing w:line="218" w:lineRule="auto"/>
        <w:ind w:left="312"/>
        <w:rPr>
          <w:rFonts w:hint="eastAsia" w:ascii="仿宋" w:hAnsi="仿宋" w:eastAsia="仿宋" w:cs="仿宋"/>
        </w:rPr>
      </w:pPr>
      <w:r>
        <w:rPr>
          <w:rFonts w:hint="eastAsia" w:ascii="仿宋" w:hAnsi="仿宋" w:eastAsia="仿宋" w:cs="仿宋"/>
          <w:spacing w:val="-1"/>
          <w:sz w:val="24"/>
          <w:szCs w:val="24"/>
        </w:rPr>
        <w:t>单、参加社会保险的《投保单》或《社会保险参保人员证明》等。</w:t>
      </w:r>
    </w:p>
    <w:p w14:paraId="7D79F10E">
      <w:pPr>
        <w:pStyle w:val="7"/>
        <w:spacing w:line="285" w:lineRule="auto"/>
        <w:rPr>
          <w:rFonts w:hint="eastAsia" w:ascii="仿宋" w:hAnsi="仿宋" w:eastAsia="仿宋" w:cs="仿宋"/>
        </w:rPr>
      </w:pPr>
    </w:p>
    <w:p w14:paraId="5C73269A">
      <w:pPr>
        <w:spacing w:before="79" w:line="219" w:lineRule="auto"/>
        <w:ind w:left="313"/>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259140FD">
      <w:pPr>
        <w:spacing w:before="184" w:line="468" w:lineRule="exact"/>
        <w:ind w:left="311"/>
        <w:rPr>
          <w:rFonts w:hint="eastAsia" w:ascii="仿宋" w:hAnsi="仿宋" w:eastAsia="仿宋" w:cs="仿宋"/>
          <w:sz w:val="24"/>
          <w:szCs w:val="24"/>
        </w:rPr>
      </w:pPr>
      <w:r>
        <w:rPr>
          <w:rFonts w:hint="eastAsia" w:ascii="仿宋" w:hAnsi="仿宋" w:eastAsia="仿宋" w:cs="仿宋"/>
          <w:spacing w:val="-1"/>
          <w:position w:val="17"/>
          <w:sz w:val="24"/>
          <w:szCs w:val="24"/>
        </w:rPr>
        <w:t>法定代表人或授权委托代理人（签字或盖章</w:t>
      </w:r>
      <w:r>
        <w:rPr>
          <w:rFonts w:hint="eastAsia" w:ascii="仿宋" w:hAnsi="仿宋" w:eastAsia="仿宋" w:cs="仿宋"/>
          <w:spacing w:val="3"/>
          <w:position w:val="17"/>
          <w:sz w:val="24"/>
          <w:szCs w:val="24"/>
        </w:rPr>
        <w:t>）：</w:t>
      </w:r>
    </w:p>
    <w:p w14:paraId="0B78382A">
      <w:pPr>
        <w:spacing w:line="220" w:lineRule="auto"/>
        <w:ind w:left="351"/>
        <w:rPr>
          <w:rFonts w:hint="eastAsia" w:ascii="仿宋" w:hAnsi="仿宋" w:eastAsia="仿宋" w:cs="仿宋"/>
          <w:sz w:val="24"/>
          <w:szCs w:val="24"/>
        </w:rPr>
      </w:pPr>
      <w:r>
        <w:rPr>
          <w:rFonts w:hint="eastAsia" w:ascii="仿宋" w:hAnsi="仿宋" w:eastAsia="仿宋" w:cs="仿宋"/>
          <w:spacing w:val="-17"/>
          <w:sz w:val="24"/>
          <w:szCs w:val="24"/>
        </w:rPr>
        <w:t>日期：</w:t>
      </w:r>
    </w:p>
    <w:p w14:paraId="5272EE10">
      <w:pPr>
        <w:spacing w:line="220" w:lineRule="auto"/>
        <w:rPr>
          <w:rFonts w:hint="eastAsia" w:ascii="仿宋" w:hAnsi="仿宋" w:eastAsia="仿宋" w:cs="仿宋"/>
          <w:sz w:val="24"/>
          <w:szCs w:val="24"/>
        </w:rPr>
        <w:sectPr>
          <w:headerReference r:id="rId11" w:type="default"/>
          <w:pgSz w:w="11906" w:h="16839"/>
          <w:pgMar w:top="1066" w:right="1499" w:bottom="400" w:left="1499" w:header="878" w:footer="397" w:gutter="0"/>
          <w:pgNumType w:fmt="decimal"/>
          <w:cols w:space="720" w:num="1"/>
        </w:sectPr>
      </w:pPr>
    </w:p>
    <w:p w14:paraId="6B1AC1F1">
      <w:pPr>
        <w:pStyle w:val="11"/>
        <w:spacing w:line="360" w:lineRule="auto"/>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 xml:space="preserve">：        </w:t>
      </w:r>
    </w:p>
    <w:p w14:paraId="5636598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Cs/>
          <w:sz w:val="44"/>
          <w:szCs w:val="44"/>
        </w:rPr>
      </w:pPr>
      <w:r>
        <w:rPr>
          <w:rFonts w:hint="eastAsia" w:ascii="仿宋" w:hAnsi="仿宋" w:eastAsia="仿宋" w:cs="仿宋"/>
          <w:bCs/>
          <w:sz w:val="44"/>
          <w:szCs w:val="44"/>
        </w:rPr>
        <w:t>商务（技术）条款偏离表</w:t>
      </w:r>
    </w:p>
    <w:p w14:paraId="68904EC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720" w:firstLineChars="300"/>
        <w:textAlignment w:val="auto"/>
        <w:rPr>
          <w:rFonts w:hint="eastAsia" w:ascii="仿宋" w:hAnsi="仿宋" w:eastAsia="仿宋" w:cs="仿宋"/>
          <w:bCs/>
          <w:sz w:val="21"/>
          <w:szCs w:val="21"/>
        </w:rPr>
      </w:pPr>
      <w:r>
        <w:rPr>
          <w:rFonts w:hint="eastAsia" w:ascii="仿宋" w:hAnsi="仿宋" w:eastAsia="仿宋" w:cs="仿宋"/>
          <w:bCs/>
          <w:kern w:val="2"/>
        </w:rPr>
        <w:t>项目名称：</w:t>
      </w:r>
      <w:r>
        <w:rPr>
          <w:rFonts w:hint="eastAsia" w:ascii="仿宋_GB2312" w:eastAsia="仿宋_GB2312"/>
          <w:lang w:val="en-US" w:eastAsia="zh-CN"/>
        </w:rPr>
        <w:t>2025～2026 年度天台县泳溪乡居家养老服务中心、居家养老服务照料中心托管运营服务项目</w:t>
      </w:r>
      <w:r>
        <w:rPr>
          <w:rFonts w:hint="eastAsia" w:ascii="仿宋" w:hAnsi="仿宋" w:eastAsia="仿宋" w:cs="仿宋"/>
          <w:bCs/>
          <w:sz w:val="28"/>
          <w:szCs w:val="28"/>
        </w:rPr>
        <w:t xml:space="preserve"> </w:t>
      </w:r>
      <w:r>
        <w:rPr>
          <w:rFonts w:hint="eastAsia" w:ascii="仿宋" w:hAnsi="仿宋" w:eastAsia="仿宋" w:cs="仿宋"/>
          <w:sz w:val="28"/>
          <w:szCs w:val="28"/>
        </w:rPr>
        <w:t xml:space="preserve"> </w:t>
      </w:r>
    </w:p>
    <w:tbl>
      <w:tblPr>
        <w:tblStyle w:val="2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691886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noWrap w:val="0"/>
            <w:vAlign w:val="center"/>
          </w:tcPr>
          <w:p w14:paraId="604DE0B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98" w:type="dxa"/>
            <w:tcBorders>
              <w:top w:val="single" w:color="auto" w:sz="4" w:space="0"/>
            </w:tcBorders>
            <w:noWrap w:val="0"/>
            <w:vAlign w:val="center"/>
          </w:tcPr>
          <w:p w14:paraId="10411F6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2151" w:type="dxa"/>
            <w:tcBorders>
              <w:top w:val="single" w:color="auto" w:sz="4" w:space="0"/>
            </w:tcBorders>
            <w:noWrap w:val="0"/>
            <w:vAlign w:val="center"/>
          </w:tcPr>
          <w:p w14:paraId="7034524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采购文件要求</w:t>
            </w:r>
          </w:p>
        </w:tc>
        <w:tc>
          <w:tcPr>
            <w:tcW w:w="2255" w:type="dxa"/>
            <w:tcBorders>
              <w:top w:val="single" w:color="auto" w:sz="4" w:space="0"/>
              <w:right w:val="outset" w:color="auto" w:sz="6" w:space="0"/>
            </w:tcBorders>
            <w:noWrap w:val="0"/>
            <w:vAlign w:val="center"/>
          </w:tcPr>
          <w:p w14:paraId="248EF3F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投标文件响应</w:t>
            </w:r>
          </w:p>
        </w:tc>
        <w:tc>
          <w:tcPr>
            <w:tcW w:w="1529" w:type="dxa"/>
            <w:tcBorders>
              <w:top w:val="single" w:color="auto" w:sz="4" w:space="0"/>
              <w:left w:val="outset" w:color="auto" w:sz="6" w:space="0"/>
              <w:right w:val="single" w:color="auto" w:sz="4" w:space="0"/>
            </w:tcBorders>
            <w:noWrap w:val="0"/>
            <w:vAlign w:val="center"/>
          </w:tcPr>
          <w:p w14:paraId="586232A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偏离情况</w:t>
            </w:r>
          </w:p>
        </w:tc>
      </w:tr>
      <w:tr w14:paraId="2D2F46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noWrap w:val="0"/>
            <w:vAlign w:val="center"/>
          </w:tcPr>
          <w:p w14:paraId="39D16AB4">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98" w:type="dxa"/>
            <w:noWrap w:val="0"/>
            <w:vAlign w:val="center"/>
          </w:tcPr>
          <w:p w14:paraId="73AF36E2">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4D97989B">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4357C36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43FF18A9">
            <w:pPr>
              <w:spacing w:line="360" w:lineRule="auto"/>
              <w:rPr>
                <w:rFonts w:hint="eastAsia" w:ascii="仿宋" w:hAnsi="仿宋" w:eastAsia="仿宋" w:cs="仿宋"/>
                <w:sz w:val="28"/>
                <w:szCs w:val="28"/>
              </w:rPr>
            </w:pPr>
          </w:p>
        </w:tc>
      </w:tr>
      <w:tr w14:paraId="087437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3906B1F7">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98" w:type="dxa"/>
            <w:noWrap w:val="0"/>
            <w:vAlign w:val="center"/>
          </w:tcPr>
          <w:p w14:paraId="1AD591DE">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7496E57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746F45FB">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0399EE16">
            <w:pPr>
              <w:spacing w:line="360" w:lineRule="auto"/>
              <w:rPr>
                <w:rFonts w:hint="eastAsia" w:ascii="仿宋" w:hAnsi="仿宋" w:eastAsia="仿宋" w:cs="仿宋"/>
                <w:sz w:val="28"/>
                <w:szCs w:val="28"/>
              </w:rPr>
            </w:pPr>
          </w:p>
        </w:tc>
      </w:tr>
      <w:tr w14:paraId="4F3363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7051B05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298" w:type="dxa"/>
            <w:noWrap w:val="0"/>
            <w:vAlign w:val="center"/>
          </w:tcPr>
          <w:p w14:paraId="11A44E55">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0A9972A2">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7BE5924F">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72AE6DD0">
            <w:pPr>
              <w:spacing w:line="360" w:lineRule="auto"/>
              <w:rPr>
                <w:rFonts w:hint="eastAsia" w:ascii="仿宋" w:hAnsi="仿宋" w:eastAsia="仿宋" w:cs="仿宋"/>
                <w:sz w:val="28"/>
                <w:szCs w:val="28"/>
              </w:rPr>
            </w:pPr>
          </w:p>
        </w:tc>
      </w:tr>
      <w:tr w14:paraId="6A9E49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noWrap w:val="0"/>
            <w:vAlign w:val="center"/>
          </w:tcPr>
          <w:p w14:paraId="398AAD3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298" w:type="dxa"/>
            <w:noWrap w:val="0"/>
            <w:vAlign w:val="center"/>
          </w:tcPr>
          <w:p w14:paraId="218D6FF5">
            <w:pPr>
              <w:spacing w:line="360" w:lineRule="auto"/>
              <w:rPr>
                <w:rFonts w:hint="eastAsia" w:ascii="仿宋" w:hAnsi="仿宋" w:eastAsia="仿宋" w:cs="仿宋"/>
                <w:sz w:val="28"/>
                <w:szCs w:val="28"/>
              </w:rPr>
            </w:pPr>
          </w:p>
        </w:tc>
        <w:tc>
          <w:tcPr>
            <w:tcW w:w="2151" w:type="dxa"/>
            <w:noWrap w:val="0"/>
            <w:vAlign w:val="center"/>
          </w:tcPr>
          <w:p w14:paraId="583EEF86">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5E45BA89">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5B31CE47">
            <w:pPr>
              <w:spacing w:line="360" w:lineRule="auto"/>
              <w:rPr>
                <w:rFonts w:hint="eastAsia" w:ascii="仿宋" w:hAnsi="仿宋" w:eastAsia="仿宋" w:cs="仿宋"/>
                <w:sz w:val="28"/>
                <w:szCs w:val="28"/>
              </w:rPr>
            </w:pPr>
          </w:p>
        </w:tc>
      </w:tr>
      <w:tr w14:paraId="710B71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noWrap w:val="0"/>
            <w:vAlign w:val="center"/>
          </w:tcPr>
          <w:p w14:paraId="0FF5730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298" w:type="dxa"/>
            <w:noWrap w:val="0"/>
            <w:vAlign w:val="center"/>
          </w:tcPr>
          <w:p w14:paraId="603B3DD5">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05816AAA">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2B905AC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5B0458D6">
            <w:pPr>
              <w:spacing w:line="360" w:lineRule="auto"/>
              <w:rPr>
                <w:rFonts w:hint="eastAsia" w:ascii="仿宋" w:hAnsi="仿宋" w:eastAsia="仿宋" w:cs="仿宋"/>
                <w:sz w:val="28"/>
                <w:szCs w:val="28"/>
              </w:rPr>
            </w:pPr>
          </w:p>
        </w:tc>
      </w:tr>
      <w:tr w14:paraId="452848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64113E0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298" w:type="dxa"/>
            <w:noWrap w:val="0"/>
            <w:vAlign w:val="center"/>
          </w:tcPr>
          <w:p w14:paraId="794F4775">
            <w:pPr>
              <w:spacing w:line="360" w:lineRule="auto"/>
              <w:rPr>
                <w:rFonts w:hint="eastAsia" w:ascii="仿宋" w:hAnsi="仿宋" w:eastAsia="仿宋" w:cs="仿宋"/>
                <w:sz w:val="28"/>
                <w:szCs w:val="28"/>
              </w:rPr>
            </w:pPr>
          </w:p>
        </w:tc>
        <w:tc>
          <w:tcPr>
            <w:tcW w:w="2151" w:type="dxa"/>
            <w:noWrap w:val="0"/>
            <w:vAlign w:val="center"/>
          </w:tcPr>
          <w:p w14:paraId="1D8B3E57">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677850C9">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6C3EFCEE">
            <w:pPr>
              <w:spacing w:line="360" w:lineRule="auto"/>
              <w:rPr>
                <w:rFonts w:hint="eastAsia" w:ascii="仿宋" w:hAnsi="仿宋" w:eastAsia="仿宋" w:cs="仿宋"/>
                <w:sz w:val="28"/>
                <w:szCs w:val="28"/>
              </w:rPr>
            </w:pPr>
          </w:p>
        </w:tc>
      </w:tr>
      <w:tr w14:paraId="7AAD12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noWrap w:val="0"/>
            <w:vAlign w:val="center"/>
          </w:tcPr>
          <w:p w14:paraId="2E7E6D46">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298" w:type="dxa"/>
            <w:tcBorders>
              <w:bottom w:val="single" w:color="auto" w:sz="4" w:space="0"/>
            </w:tcBorders>
            <w:noWrap w:val="0"/>
            <w:vAlign w:val="center"/>
          </w:tcPr>
          <w:p w14:paraId="021F617D">
            <w:pPr>
              <w:spacing w:line="360" w:lineRule="auto"/>
              <w:rPr>
                <w:rFonts w:hint="eastAsia" w:ascii="仿宋" w:hAnsi="仿宋" w:eastAsia="仿宋" w:cs="仿宋"/>
                <w:sz w:val="28"/>
                <w:szCs w:val="28"/>
              </w:rPr>
            </w:pPr>
          </w:p>
        </w:tc>
        <w:tc>
          <w:tcPr>
            <w:tcW w:w="2151" w:type="dxa"/>
            <w:tcBorders>
              <w:bottom w:val="single" w:color="auto" w:sz="4" w:space="0"/>
            </w:tcBorders>
            <w:noWrap w:val="0"/>
            <w:vAlign w:val="center"/>
          </w:tcPr>
          <w:p w14:paraId="5C93E2D7">
            <w:pPr>
              <w:spacing w:line="360" w:lineRule="auto"/>
              <w:rPr>
                <w:rFonts w:hint="eastAsia" w:ascii="仿宋" w:hAnsi="仿宋" w:eastAsia="仿宋" w:cs="仿宋"/>
                <w:sz w:val="28"/>
                <w:szCs w:val="28"/>
              </w:rPr>
            </w:pPr>
          </w:p>
        </w:tc>
        <w:tc>
          <w:tcPr>
            <w:tcW w:w="2255" w:type="dxa"/>
            <w:tcBorders>
              <w:bottom w:val="single" w:color="auto" w:sz="4" w:space="0"/>
              <w:right w:val="outset" w:color="auto" w:sz="6" w:space="0"/>
            </w:tcBorders>
            <w:noWrap w:val="0"/>
            <w:vAlign w:val="center"/>
          </w:tcPr>
          <w:p w14:paraId="20260602">
            <w:pPr>
              <w:spacing w:line="360" w:lineRule="auto"/>
              <w:rPr>
                <w:rFonts w:hint="eastAsia" w:ascii="仿宋" w:hAnsi="仿宋" w:eastAsia="仿宋" w:cs="仿宋"/>
                <w:sz w:val="28"/>
                <w:szCs w:val="28"/>
              </w:rPr>
            </w:pPr>
          </w:p>
        </w:tc>
        <w:tc>
          <w:tcPr>
            <w:tcW w:w="1529" w:type="dxa"/>
            <w:tcBorders>
              <w:left w:val="outset" w:color="auto" w:sz="6" w:space="0"/>
              <w:bottom w:val="single" w:color="auto" w:sz="4" w:space="0"/>
              <w:right w:val="single" w:color="auto" w:sz="4" w:space="0"/>
            </w:tcBorders>
            <w:noWrap w:val="0"/>
            <w:vAlign w:val="center"/>
          </w:tcPr>
          <w:p w14:paraId="4996EEFA">
            <w:pPr>
              <w:spacing w:line="360" w:lineRule="auto"/>
              <w:rPr>
                <w:rFonts w:hint="eastAsia" w:ascii="仿宋" w:hAnsi="仿宋" w:eastAsia="仿宋" w:cs="仿宋"/>
                <w:sz w:val="28"/>
                <w:szCs w:val="28"/>
              </w:rPr>
            </w:pPr>
          </w:p>
        </w:tc>
      </w:tr>
    </w:tbl>
    <w:p w14:paraId="1616EF6C">
      <w:pPr>
        <w:pStyle w:val="19"/>
        <w:spacing w:before="0" w:beforeAutospacing="0" w:after="0" w:afterAutospacing="0" w:line="400" w:lineRule="exact"/>
        <w:ind w:left="1079" w:leftChars="171" w:hanging="720" w:hangingChars="300"/>
        <w:rPr>
          <w:rFonts w:hint="eastAsia" w:ascii="仿宋" w:hAnsi="仿宋" w:eastAsia="仿宋" w:cs="仿宋"/>
          <w:kern w:val="2"/>
        </w:rPr>
      </w:pPr>
      <w:r>
        <w:rPr>
          <w:rFonts w:hint="eastAsia" w:ascii="仿宋" w:hAnsi="仿宋" w:eastAsia="仿宋" w:cs="仿宋"/>
          <w:kern w:val="2"/>
        </w:rPr>
        <w:t>说明：1、供应商须将投标文件对采购文件的所有偏离填入此表。</w:t>
      </w:r>
      <w:r>
        <w:rPr>
          <w:rFonts w:hint="eastAsia" w:ascii="仿宋" w:hAnsi="仿宋" w:eastAsia="仿宋" w:cs="仿宋"/>
          <w:kern w:val="2"/>
        </w:rPr>
        <w:br w:type="textWrapping"/>
      </w:r>
      <w:r>
        <w:rPr>
          <w:rFonts w:hint="eastAsia" w:ascii="仿宋" w:hAnsi="仿宋" w:eastAsia="仿宋" w:cs="仿宋"/>
          <w:kern w:val="2"/>
        </w:rPr>
        <w:t>2、</w:t>
      </w:r>
      <w:r>
        <w:rPr>
          <w:rFonts w:hint="eastAsia" w:ascii="仿宋" w:hAnsi="仿宋" w:eastAsia="仿宋" w:cs="仿宋"/>
          <w:b/>
          <w:bCs/>
          <w:kern w:val="2"/>
          <w:lang w:val="en-US" w:eastAsia="zh-CN"/>
        </w:rPr>
        <w:t>表格内</w:t>
      </w:r>
      <w:r>
        <w:rPr>
          <w:rFonts w:hint="eastAsia" w:ascii="仿宋" w:hAnsi="仿宋" w:eastAsia="仿宋" w:cs="仿宋"/>
          <w:b/>
          <w:bCs/>
          <w:kern w:val="2"/>
        </w:rPr>
        <w:t>如不填写，视为完全响应采购文件的要求</w:t>
      </w:r>
      <w:r>
        <w:rPr>
          <w:rFonts w:hint="eastAsia" w:ascii="仿宋" w:hAnsi="仿宋" w:eastAsia="仿宋" w:cs="仿宋"/>
          <w:kern w:val="2"/>
        </w:rPr>
        <w:t>。</w:t>
      </w:r>
    </w:p>
    <w:p w14:paraId="6C9FC5CA">
      <w:pPr>
        <w:pStyle w:val="19"/>
        <w:spacing w:before="0" w:beforeAutospacing="0" w:after="0" w:afterAutospacing="0" w:line="400" w:lineRule="exact"/>
        <w:ind w:left="1077" w:leftChars="513" w:firstLine="0" w:firstLineChars="0"/>
        <w:rPr>
          <w:rFonts w:hint="eastAsia" w:ascii="仿宋" w:hAnsi="仿宋" w:eastAsia="仿宋" w:cs="仿宋"/>
          <w:sz w:val="28"/>
          <w:szCs w:val="28"/>
        </w:rPr>
      </w:pPr>
      <w:r>
        <w:rPr>
          <w:rFonts w:hint="eastAsia" w:ascii="仿宋" w:hAnsi="仿宋" w:eastAsia="仿宋" w:cs="仿宋"/>
          <w:spacing w:val="-6"/>
          <w:kern w:val="2"/>
        </w:rPr>
        <w:t>3、</w:t>
      </w:r>
      <w:r>
        <w:rPr>
          <w:rFonts w:hint="eastAsia" w:ascii="仿宋" w:hAnsi="仿宋" w:eastAsia="仿宋" w:cs="仿宋"/>
          <w:spacing w:val="-6"/>
        </w:rPr>
        <w:t>表格中行数不够用时可按相同格式增加行数</w:t>
      </w:r>
      <w:r>
        <w:rPr>
          <w:rFonts w:hint="eastAsia" w:ascii="仿宋" w:hAnsi="仿宋" w:eastAsia="仿宋" w:cs="仿宋"/>
          <w:kern w:val="2"/>
        </w:rPr>
        <w:t>。</w:t>
      </w:r>
    </w:p>
    <w:p w14:paraId="45E5E51B">
      <w:pPr>
        <w:spacing w:line="460" w:lineRule="exact"/>
        <w:ind w:firstLine="3500" w:firstLineChars="1250"/>
        <w:rPr>
          <w:rFonts w:hint="eastAsia" w:ascii="仿宋" w:hAnsi="仿宋" w:eastAsia="仿宋" w:cs="仿宋"/>
          <w:sz w:val="28"/>
          <w:szCs w:val="28"/>
        </w:rPr>
      </w:pPr>
    </w:p>
    <w:p w14:paraId="77556066">
      <w:pPr>
        <w:spacing w:line="460" w:lineRule="exact"/>
        <w:ind w:firstLine="3500" w:firstLineChars="1250"/>
        <w:rPr>
          <w:rFonts w:hint="eastAsia" w:ascii="仿宋" w:hAnsi="仿宋" w:eastAsia="仿宋" w:cs="仿宋"/>
          <w:sz w:val="28"/>
          <w:szCs w:val="28"/>
        </w:rPr>
      </w:pPr>
    </w:p>
    <w:p w14:paraId="225FC65E">
      <w:pPr>
        <w:spacing w:line="460" w:lineRule="exact"/>
        <w:ind w:firstLine="3500" w:firstLineChars="1250"/>
        <w:rPr>
          <w:rFonts w:hint="eastAsia" w:ascii="仿宋" w:hAnsi="仿宋" w:eastAsia="仿宋" w:cs="仿宋"/>
          <w:sz w:val="28"/>
          <w:szCs w:val="28"/>
        </w:rPr>
      </w:pPr>
    </w:p>
    <w:p w14:paraId="02FF12A2">
      <w:pPr>
        <w:spacing w:line="460" w:lineRule="exact"/>
        <w:rPr>
          <w:rFonts w:hint="eastAsia" w:ascii="仿宋" w:hAnsi="仿宋" w:eastAsia="仿宋" w:cs="仿宋"/>
          <w:sz w:val="28"/>
          <w:szCs w:val="28"/>
        </w:rPr>
      </w:pPr>
      <w:r>
        <w:rPr>
          <w:rFonts w:hint="eastAsia" w:ascii="仿宋" w:hAnsi="仿宋" w:eastAsia="仿宋" w:cs="仿宋"/>
          <w:sz w:val="28"/>
          <w:szCs w:val="28"/>
        </w:rPr>
        <w:t>供应商全称：</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E6AF6B3">
      <w:pPr>
        <w:spacing w:line="460" w:lineRule="exact"/>
        <w:ind w:firstLine="1120" w:firstLineChars="400"/>
        <w:rPr>
          <w:rFonts w:hint="eastAsia" w:ascii="仿宋" w:hAnsi="仿宋" w:eastAsia="仿宋" w:cs="仿宋"/>
          <w:sz w:val="28"/>
          <w:szCs w:val="28"/>
        </w:rPr>
      </w:pPr>
    </w:p>
    <w:p w14:paraId="390FC11A">
      <w:pPr>
        <w:spacing w:line="460" w:lineRule="exact"/>
        <w:rPr>
          <w:rFonts w:hint="eastAsia" w:ascii="仿宋" w:hAnsi="仿宋" w:eastAsia="仿宋" w:cs="仿宋"/>
          <w:sz w:val="28"/>
          <w:szCs w:val="28"/>
        </w:rPr>
      </w:pPr>
      <w:r>
        <w:rPr>
          <w:rFonts w:hint="eastAsia" w:ascii="仿宋" w:hAnsi="仿宋" w:eastAsia="仿宋" w:cs="仿宋"/>
          <w:sz w:val="28"/>
          <w:szCs w:val="28"/>
        </w:rPr>
        <w:t>法定代表人（负责人）或委托代理人：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4"/>
        </w:rPr>
        <w:t>签字或盖章</w:t>
      </w:r>
      <w:r>
        <w:rPr>
          <w:rFonts w:hint="eastAsia" w:ascii="仿宋" w:hAnsi="仿宋" w:eastAsia="仿宋" w:cs="仿宋"/>
          <w:sz w:val="28"/>
          <w:szCs w:val="28"/>
        </w:rPr>
        <w:t>）</w:t>
      </w:r>
    </w:p>
    <w:p w14:paraId="3565317C">
      <w:pPr>
        <w:spacing w:line="46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p w14:paraId="3DD00E14">
      <w:pPr>
        <w:spacing w:line="220" w:lineRule="auto"/>
        <w:ind w:left="64"/>
        <w:rPr>
          <w:rFonts w:hint="eastAsia" w:ascii="仿宋" w:hAnsi="仿宋" w:eastAsia="仿宋" w:cs="仿宋"/>
          <w:sz w:val="24"/>
          <w:szCs w:val="24"/>
        </w:rPr>
      </w:pPr>
      <w:r>
        <w:rPr>
          <w:rFonts w:hint="eastAsia" w:ascii="仿宋" w:hAnsi="仿宋" w:eastAsia="仿宋" w:cs="仿宋"/>
          <w:sz w:val="28"/>
          <w:szCs w:val="28"/>
        </w:rPr>
        <w:t>年    月    日</w:t>
      </w:r>
    </w:p>
    <w:p w14:paraId="36FD9D08">
      <w:pPr>
        <w:spacing w:line="220" w:lineRule="auto"/>
        <w:rPr>
          <w:rFonts w:hint="eastAsia" w:ascii="仿宋" w:hAnsi="仿宋" w:eastAsia="仿宋" w:cs="仿宋"/>
          <w:sz w:val="24"/>
          <w:szCs w:val="24"/>
        </w:rPr>
        <w:sectPr>
          <w:headerReference r:id="rId12" w:type="default"/>
          <w:pgSz w:w="11906" w:h="16839"/>
          <w:pgMar w:top="1066" w:right="1785" w:bottom="400" w:left="1785" w:header="878" w:footer="397" w:gutter="0"/>
          <w:pgNumType w:fmt="decimal"/>
          <w:cols w:space="720" w:num="1"/>
        </w:sectPr>
      </w:pPr>
    </w:p>
    <w:p w14:paraId="1A666C5F">
      <w:pPr>
        <w:spacing w:line="220" w:lineRule="auto"/>
        <w:ind w:left="166"/>
        <w:rPr>
          <w:rFonts w:hint="eastAsia" w:ascii="仿宋" w:hAnsi="仿宋" w:eastAsia="仿宋" w:cs="仿宋"/>
          <w:sz w:val="24"/>
          <w:szCs w:val="24"/>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w:t>
      </w:r>
    </w:p>
    <w:p w14:paraId="2B19A76F">
      <w:pPr>
        <w:spacing w:line="400" w:lineRule="exact"/>
        <w:rPr>
          <w:rFonts w:hint="eastAsia" w:ascii="仿宋" w:hAnsi="仿宋" w:eastAsia="仿宋"/>
          <w:color w:val="auto"/>
          <w:sz w:val="44"/>
          <w:szCs w:val="44"/>
          <w:highlight w:val="none"/>
        </w:rPr>
      </w:pPr>
      <w:r>
        <w:rPr>
          <w:rFonts w:hint="eastAsia" w:ascii="仿宋" w:hAnsi="仿宋" w:eastAsia="仿宋"/>
          <w:b/>
          <w:color w:val="auto"/>
          <w:sz w:val="28"/>
          <w:highlight w:val="none"/>
        </w:rPr>
        <w:t xml:space="preserve">                                          </w:t>
      </w:r>
    </w:p>
    <w:p w14:paraId="176CB0C8">
      <w:pPr>
        <w:spacing w:before="156" w:beforeLines="50" w:after="156" w:afterLines="50" w:line="640" w:lineRule="exact"/>
        <w:jc w:val="center"/>
        <w:rPr>
          <w:rFonts w:hint="default" w:ascii="仿宋" w:hAnsi="仿宋" w:eastAsia="仿宋"/>
          <w:color w:val="auto"/>
          <w:sz w:val="40"/>
          <w:szCs w:val="40"/>
          <w:highlight w:val="none"/>
          <w:lang w:val="en-US" w:eastAsia="zh-CN"/>
        </w:rPr>
      </w:pPr>
      <w:r>
        <w:rPr>
          <w:rFonts w:hint="eastAsia" w:ascii="仿宋" w:hAnsi="仿宋" w:eastAsia="仿宋"/>
          <w:color w:val="auto"/>
          <w:sz w:val="40"/>
          <w:szCs w:val="40"/>
          <w:highlight w:val="none"/>
          <w:lang w:val="en-US" w:eastAsia="zh-CN"/>
        </w:rPr>
        <w:t>2025～2026 年度天台县泳溪乡居家养老服务中心、居家养老服务照料中心托管运营服务项目</w:t>
      </w:r>
    </w:p>
    <w:p w14:paraId="101FB138">
      <w:pPr>
        <w:spacing w:before="156" w:beforeLines="50" w:after="156" w:afterLines="50" w:line="640" w:lineRule="exact"/>
        <w:jc w:val="center"/>
        <w:outlineLvl w:val="0"/>
        <w:rPr>
          <w:rFonts w:ascii="仿宋" w:hAnsi="仿宋" w:eastAsia="仿宋"/>
          <w:color w:val="auto"/>
          <w:sz w:val="36"/>
          <w:szCs w:val="36"/>
          <w:highlight w:val="none"/>
        </w:rPr>
      </w:pPr>
      <w:bookmarkStart w:id="36" w:name="_Toc28505"/>
      <w:r>
        <w:rPr>
          <w:rFonts w:hint="eastAsia" w:ascii="仿宋" w:hAnsi="仿宋" w:eastAsia="仿宋"/>
          <w:color w:val="auto"/>
          <w:sz w:val="36"/>
          <w:szCs w:val="36"/>
          <w:highlight w:val="none"/>
          <w:lang w:val="en-US" w:eastAsia="zh-CN"/>
        </w:rPr>
        <w:t>GTCG-2024-1206</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36"/>
    </w:p>
    <w:p w14:paraId="05A50701">
      <w:pPr>
        <w:spacing w:line="900" w:lineRule="exact"/>
        <w:jc w:val="center"/>
        <w:rPr>
          <w:rFonts w:hint="eastAsia" w:ascii="仿宋" w:hAnsi="仿宋" w:eastAsia="仿宋"/>
          <w:color w:val="auto"/>
          <w:sz w:val="84"/>
          <w:highlight w:val="none"/>
        </w:rPr>
      </w:pPr>
    </w:p>
    <w:p w14:paraId="722248D4">
      <w:pPr>
        <w:spacing w:line="900" w:lineRule="exact"/>
        <w:jc w:val="center"/>
        <w:outlineLvl w:val="0"/>
        <w:rPr>
          <w:rFonts w:hint="eastAsia" w:ascii="仿宋" w:hAnsi="仿宋" w:eastAsia="仿宋"/>
          <w:color w:val="auto"/>
          <w:sz w:val="84"/>
          <w:highlight w:val="none"/>
        </w:rPr>
      </w:pPr>
      <w:bookmarkStart w:id="37" w:name="_Toc3613"/>
      <w:r>
        <w:rPr>
          <w:rFonts w:hint="eastAsia" w:ascii="仿宋" w:hAnsi="仿宋" w:eastAsia="仿宋"/>
          <w:color w:val="auto"/>
          <w:sz w:val="84"/>
          <w:highlight w:val="none"/>
        </w:rPr>
        <w:t>报</w:t>
      </w:r>
      <w:bookmarkEnd w:id="37"/>
    </w:p>
    <w:p w14:paraId="5AFEF467">
      <w:pPr>
        <w:spacing w:line="900" w:lineRule="exact"/>
        <w:jc w:val="center"/>
        <w:outlineLvl w:val="0"/>
        <w:rPr>
          <w:rFonts w:ascii="仿宋" w:hAnsi="仿宋" w:eastAsia="仿宋"/>
          <w:color w:val="auto"/>
          <w:sz w:val="84"/>
          <w:highlight w:val="none"/>
        </w:rPr>
      </w:pPr>
      <w:bookmarkStart w:id="38" w:name="_Toc32714"/>
      <w:r>
        <w:rPr>
          <w:rFonts w:hint="eastAsia" w:ascii="仿宋" w:hAnsi="仿宋" w:eastAsia="仿宋"/>
          <w:color w:val="auto"/>
          <w:sz w:val="84"/>
          <w:highlight w:val="none"/>
        </w:rPr>
        <w:t>价</w:t>
      </w:r>
      <w:bookmarkEnd w:id="38"/>
    </w:p>
    <w:p w14:paraId="4296E9FE">
      <w:pPr>
        <w:spacing w:line="900" w:lineRule="exact"/>
        <w:jc w:val="center"/>
        <w:outlineLvl w:val="0"/>
        <w:rPr>
          <w:rFonts w:ascii="仿宋" w:hAnsi="仿宋" w:eastAsia="仿宋"/>
          <w:color w:val="auto"/>
          <w:sz w:val="84"/>
          <w:highlight w:val="none"/>
        </w:rPr>
      </w:pPr>
      <w:bookmarkStart w:id="39" w:name="_Toc27844"/>
      <w:r>
        <w:rPr>
          <w:rFonts w:hint="eastAsia" w:ascii="仿宋" w:hAnsi="仿宋" w:eastAsia="仿宋"/>
          <w:color w:val="auto"/>
          <w:sz w:val="84"/>
          <w:highlight w:val="none"/>
        </w:rPr>
        <w:t>文</w:t>
      </w:r>
      <w:bookmarkEnd w:id="39"/>
    </w:p>
    <w:p w14:paraId="7EB27A14">
      <w:pPr>
        <w:spacing w:line="900" w:lineRule="exact"/>
        <w:jc w:val="center"/>
        <w:outlineLvl w:val="0"/>
        <w:rPr>
          <w:rFonts w:ascii="仿宋" w:hAnsi="仿宋" w:eastAsia="仿宋"/>
          <w:color w:val="auto"/>
          <w:sz w:val="84"/>
          <w:highlight w:val="none"/>
        </w:rPr>
      </w:pPr>
      <w:bookmarkStart w:id="40" w:name="_Toc7170"/>
      <w:r>
        <w:rPr>
          <w:rFonts w:hint="eastAsia" w:ascii="仿宋" w:hAnsi="仿宋" w:eastAsia="仿宋"/>
          <w:color w:val="auto"/>
          <w:sz w:val="84"/>
          <w:highlight w:val="none"/>
        </w:rPr>
        <w:t>件</w:t>
      </w:r>
      <w:bookmarkEnd w:id="40"/>
    </w:p>
    <w:p w14:paraId="0C476A69">
      <w:pPr>
        <w:spacing w:line="900" w:lineRule="exact"/>
        <w:ind w:firstLine="2400" w:firstLineChars="750"/>
        <w:rPr>
          <w:rFonts w:hint="eastAsia" w:ascii="仿宋" w:hAnsi="仿宋" w:eastAsia="仿宋"/>
          <w:color w:val="auto"/>
          <w:sz w:val="32"/>
          <w:highlight w:val="none"/>
        </w:rPr>
      </w:pPr>
    </w:p>
    <w:p w14:paraId="2A1604C6">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0335143C">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197AFF25"/>
    <w:p w14:paraId="08684EEE"/>
    <w:p w14:paraId="577C8E31"/>
    <w:p w14:paraId="5DAC3E56"/>
    <w:p w14:paraId="6E088B77">
      <w:pPr>
        <w:rPr>
          <w:rFonts w:hint="default" w:eastAsia="宋体"/>
          <w:lang w:val="en-US" w:eastAsia="zh-CN"/>
        </w:rPr>
      </w:pPr>
      <w:r>
        <w:rPr>
          <w:rFonts w:hint="eastAsia"/>
          <w:lang w:val="en-US" w:eastAsia="zh-CN"/>
        </w:rPr>
        <w:t xml:space="preserve">   </w:t>
      </w:r>
    </w:p>
    <w:p w14:paraId="3BA0D6BD">
      <w:pPr>
        <w:spacing w:line="460" w:lineRule="exact"/>
        <w:rPr>
          <w:rFonts w:hint="eastAsia" w:ascii="仿宋" w:hAnsi="仿宋" w:eastAsia="仿宋"/>
          <w:bCs/>
          <w:color w:val="auto"/>
          <w:highlight w:val="none"/>
        </w:rPr>
      </w:pPr>
    </w:p>
    <w:p w14:paraId="6D65C7FD">
      <w:pPr>
        <w:rPr>
          <w:rFonts w:hint="eastAsia"/>
        </w:rPr>
      </w:pPr>
    </w:p>
    <w:p w14:paraId="4FC47F79">
      <w:pPr>
        <w:spacing w:line="460" w:lineRule="exact"/>
        <w:rPr>
          <w:rFonts w:hint="eastAsia" w:ascii="仿宋" w:hAnsi="仿宋" w:eastAsia="仿宋"/>
          <w:bCs/>
          <w:color w:val="auto"/>
          <w:highlight w:val="none"/>
        </w:rPr>
      </w:pPr>
    </w:p>
    <w:p w14:paraId="2254AD27">
      <w:pPr>
        <w:spacing w:line="46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十四</w:t>
      </w:r>
      <w:r>
        <w:rPr>
          <w:rFonts w:hint="eastAsia" w:ascii="仿宋" w:hAnsi="仿宋" w:eastAsia="仿宋"/>
          <w:bCs/>
          <w:color w:val="auto"/>
          <w:highlight w:val="none"/>
        </w:rPr>
        <w:t>：</w:t>
      </w:r>
    </w:p>
    <w:p w14:paraId="3C723291">
      <w:pPr>
        <w:spacing w:line="420" w:lineRule="exact"/>
        <w:jc w:val="center"/>
        <w:rPr>
          <w:rFonts w:hint="eastAsia" w:ascii="仿宋" w:hAnsi="仿宋" w:eastAsia="仿宋"/>
          <w:color w:val="auto"/>
          <w:sz w:val="44"/>
          <w:szCs w:val="44"/>
          <w:highlight w:val="none"/>
        </w:rPr>
      </w:pPr>
    </w:p>
    <w:p w14:paraId="69B568F6">
      <w:pPr>
        <w:spacing w:line="42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投 标 函</w:t>
      </w:r>
    </w:p>
    <w:p w14:paraId="3FE3621E">
      <w:pPr>
        <w:pStyle w:val="7"/>
        <w:rPr>
          <w:rFonts w:hint="eastAsia"/>
          <w:color w:val="auto"/>
          <w:highlight w:val="none"/>
        </w:rPr>
      </w:pPr>
    </w:p>
    <w:p w14:paraId="24F88740">
      <w:pPr>
        <w:spacing w:line="420" w:lineRule="exact"/>
        <w:rPr>
          <w:rFonts w:hint="eastAsia" w:ascii="仿宋" w:hAnsi="仿宋" w:eastAsia="仿宋"/>
          <w:color w:val="auto"/>
          <w:sz w:val="24"/>
          <w:highlight w:val="none"/>
          <w:u w:val="singl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天台县泳溪乡人民政府</w:t>
      </w:r>
      <w:r>
        <w:rPr>
          <w:rFonts w:hint="eastAsia" w:ascii="仿宋" w:hAnsi="仿宋" w:eastAsia="仿宋"/>
          <w:color w:val="auto"/>
          <w:sz w:val="24"/>
          <w:highlight w:val="none"/>
        </w:rPr>
        <w:t>：</w:t>
      </w:r>
    </w:p>
    <w:p w14:paraId="7F726565">
      <w:pPr>
        <w:spacing w:before="120" w:beforeLines="50"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，我方愿意参加贵方组织的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2025～2026 年度天台县泳溪乡居家养老服务中心、居家养老服务照料中心托管运营服务项目 </w:t>
      </w:r>
      <w:r>
        <w:rPr>
          <w:rFonts w:hint="eastAsia" w:ascii="仿宋" w:hAnsi="仿宋" w:eastAsia="仿宋"/>
          <w:color w:val="auto"/>
          <w:sz w:val="24"/>
          <w:highlight w:val="none"/>
        </w:rPr>
        <w:t>的投</w:t>
      </w:r>
      <w:r>
        <w:rPr>
          <w:rFonts w:ascii="仿宋" w:hAnsi="仿宋" w:eastAsia="仿宋"/>
          <w:color w:val="auto"/>
          <w:sz w:val="24"/>
          <w:highlight w:val="none"/>
        </w:rPr>
        <w:t>标，</w:t>
      </w:r>
      <w:r>
        <w:rPr>
          <w:rFonts w:hint="eastAsia" w:ascii="仿宋" w:hAnsi="仿宋" w:eastAsia="仿宋"/>
          <w:color w:val="auto"/>
          <w:sz w:val="24"/>
          <w:highlight w:val="none"/>
        </w:rPr>
        <w:t>为便于贵方公正、择优地确定中标供应商及其投标产品和服务，我方就本次投标有关事项郑重声明如下：</w:t>
      </w:r>
    </w:p>
    <w:p w14:paraId="64DBE7EE">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1、我方已详细阅读全部招标文件，同意招标文件中的各项要求；</w:t>
      </w:r>
    </w:p>
    <w:p w14:paraId="3147710A">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2、我方向贵方</w:t>
      </w:r>
      <w:r>
        <w:rPr>
          <w:rFonts w:ascii="仿宋" w:hAnsi="仿宋" w:eastAsia="仿宋"/>
          <w:color w:val="auto"/>
          <w:sz w:val="24"/>
          <w:highlight w:val="none"/>
        </w:rPr>
        <w:t>提交</w:t>
      </w:r>
      <w:r>
        <w:rPr>
          <w:rFonts w:hint="eastAsia" w:ascii="仿宋" w:hAnsi="仿宋" w:eastAsia="仿宋"/>
          <w:color w:val="auto"/>
          <w:sz w:val="24"/>
          <w:highlight w:val="none"/>
        </w:rPr>
        <w:t>的所有投标</w:t>
      </w:r>
      <w:r>
        <w:rPr>
          <w:rFonts w:ascii="仿宋" w:hAnsi="仿宋" w:eastAsia="仿宋"/>
          <w:color w:val="auto"/>
          <w:sz w:val="24"/>
          <w:highlight w:val="none"/>
        </w:rPr>
        <w:t>文件</w:t>
      </w:r>
      <w:r>
        <w:rPr>
          <w:rFonts w:hint="eastAsia" w:ascii="仿宋" w:hAnsi="仿宋" w:eastAsia="仿宋"/>
          <w:color w:val="auto"/>
          <w:sz w:val="24"/>
          <w:highlight w:val="none"/>
        </w:rPr>
        <w:t>资料都</w:t>
      </w:r>
      <w:r>
        <w:rPr>
          <w:rFonts w:ascii="仿宋" w:hAnsi="仿宋" w:eastAsia="仿宋"/>
          <w:color w:val="auto"/>
          <w:sz w:val="24"/>
          <w:highlight w:val="none"/>
        </w:rPr>
        <w:t>是准确的和真实的</w:t>
      </w:r>
      <w:r>
        <w:rPr>
          <w:rFonts w:hint="eastAsia" w:ascii="仿宋" w:hAnsi="仿宋" w:eastAsia="仿宋"/>
          <w:color w:val="auto"/>
          <w:sz w:val="24"/>
          <w:highlight w:val="none"/>
        </w:rPr>
        <w:t>；</w:t>
      </w:r>
    </w:p>
    <w:p w14:paraId="76D446E6">
      <w:pPr>
        <w:spacing w:line="400" w:lineRule="exact"/>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3、服务期：自合同签订之日起至2026年12月31日止；</w:t>
      </w:r>
    </w:p>
    <w:p w14:paraId="633B2857">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、本投标有效期90天；</w:t>
      </w:r>
    </w:p>
    <w:p w14:paraId="02CC6E15">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、我方承诺在投标有效期内不修改、不撤销投标文件；</w:t>
      </w:r>
    </w:p>
    <w:p w14:paraId="1E624E06">
      <w:pPr>
        <w:spacing w:line="400" w:lineRule="exact"/>
        <w:ind w:firstLine="480" w:firstLineChars="200"/>
        <w:rPr>
          <w:rFonts w:hint="eastAsia" w:ascii="仿宋" w:hAnsi="仿宋" w:eastAsia="仿宋"/>
          <w:color w:val="auto"/>
          <w:sz w:val="24"/>
          <w:highlight w:val="none"/>
        </w:rPr>
      </w:pPr>
      <w:r>
        <w:rPr>
          <w:rFonts w:hint="eastAsia" w:ascii="仿宋" w:hAnsi="仿宋" w:eastAsia="仿宋"/>
          <w:i/>
          <w:color w:val="auto"/>
          <w:sz w:val="24"/>
          <w:highlight w:val="none"/>
          <w:lang w:val="en-US" w:eastAsia="zh-CN"/>
        </w:rPr>
        <w:t>6</w:t>
      </w:r>
      <w:r>
        <w:rPr>
          <w:rFonts w:hint="eastAsia" w:ascii="仿宋" w:hAnsi="仿宋" w:eastAsia="仿宋"/>
          <w:i/>
          <w:color w:val="auto"/>
          <w:sz w:val="24"/>
          <w:highlight w:val="none"/>
        </w:rPr>
        <w:t>、</w:t>
      </w:r>
      <w:r>
        <w:rPr>
          <w:rFonts w:hint="eastAsia" w:ascii="仿宋" w:hAnsi="仿宋" w:eastAsia="仿宋"/>
          <w:color w:val="auto"/>
          <w:sz w:val="24"/>
          <w:highlight w:val="none"/>
        </w:rPr>
        <w:t>按招标文件的规定履行合同责任和义务。</w:t>
      </w:r>
    </w:p>
    <w:p w14:paraId="32AC7530">
      <w:pPr>
        <w:spacing w:line="420" w:lineRule="exact"/>
        <w:ind w:firstLine="540" w:firstLineChars="225"/>
        <w:rPr>
          <w:rFonts w:hint="eastAsia" w:ascii="仿宋" w:hAnsi="仿宋" w:eastAsia="仿宋"/>
          <w:color w:val="auto"/>
          <w:sz w:val="24"/>
          <w:highlight w:val="none"/>
        </w:rPr>
      </w:pPr>
    </w:p>
    <w:p w14:paraId="3DAE74BC">
      <w:pPr>
        <w:spacing w:line="360" w:lineRule="exact"/>
        <w:ind w:firstLine="560"/>
        <w:rPr>
          <w:rFonts w:hint="eastAsia" w:ascii="仿宋" w:hAnsi="仿宋" w:eastAsia="仿宋"/>
          <w:color w:val="auto"/>
          <w:sz w:val="24"/>
          <w:highlight w:val="none"/>
          <w:u w:val="single"/>
        </w:rPr>
      </w:pPr>
    </w:p>
    <w:p w14:paraId="524C824A">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投标人全称：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39B12508">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或委托代理人：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404CA659">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单位地址：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xml:space="preserve">                  </w:t>
      </w:r>
    </w:p>
    <w:p w14:paraId="07ED84A1">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xml:space="preserve">                         </w:t>
      </w:r>
    </w:p>
    <w:p w14:paraId="489E7D97">
      <w:pPr>
        <w:spacing w:line="360" w:lineRule="exact"/>
        <w:ind w:firstLine="560"/>
        <w:rPr>
          <w:rFonts w:hint="eastAsia" w:ascii="仿宋" w:hAnsi="仿宋" w:eastAsia="仿宋"/>
          <w:color w:val="auto"/>
          <w:sz w:val="24"/>
          <w:highlight w:val="none"/>
          <w:u w:val="single"/>
        </w:rPr>
      </w:pPr>
    </w:p>
    <w:p w14:paraId="14494C27">
      <w:pPr>
        <w:spacing w:line="360" w:lineRule="exact"/>
        <w:ind w:firstLine="560"/>
        <w:rPr>
          <w:rFonts w:hint="eastAsia" w:ascii="仿宋" w:hAnsi="仿宋" w:eastAsia="仿宋"/>
          <w:color w:val="auto"/>
          <w:sz w:val="24"/>
          <w:highlight w:val="none"/>
          <w:u w:val="single"/>
        </w:rPr>
      </w:pPr>
    </w:p>
    <w:p w14:paraId="0E666189">
      <w:pPr>
        <w:spacing w:line="420" w:lineRule="exact"/>
        <w:ind w:right="480" w:firstLine="56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16BC8E88">
      <w:pPr>
        <w:spacing w:line="36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4"/>
          <w:highlight w:val="none"/>
        </w:rPr>
        <w:t xml:space="preserve"> 年    月    日 </w:t>
      </w:r>
      <w:r>
        <w:rPr>
          <w:rFonts w:hint="eastAsia" w:ascii="仿宋" w:hAnsi="仿宋" w:eastAsia="仿宋"/>
          <w:color w:val="auto"/>
          <w:sz w:val="28"/>
          <w:szCs w:val="28"/>
          <w:highlight w:val="none"/>
        </w:rPr>
        <w:t xml:space="preserve">   </w:t>
      </w:r>
    </w:p>
    <w:p w14:paraId="4F441E37"/>
    <w:p w14:paraId="21E638C3"/>
    <w:p w14:paraId="31518D16"/>
    <w:p w14:paraId="1803CF90"/>
    <w:p w14:paraId="7FB8B58A"/>
    <w:p w14:paraId="30E490A5"/>
    <w:p w14:paraId="0CE9BBAB"/>
    <w:p w14:paraId="1E07C2DB">
      <w:pPr>
        <w:pStyle w:val="2"/>
      </w:pPr>
    </w:p>
    <w:p w14:paraId="36E7F385">
      <w:pPr>
        <w:spacing w:before="240" w:beforeLines="100" w:after="120" w:afterLines="50" w:line="360" w:lineRule="auto"/>
        <w:jc w:val="left"/>
        <w:rPr>
          <w:rFonts w:hint="eastAsia" w:ascii="仿宋" w:hAnsi="仿宋" w:eastAsia="仿宋"/>
          <w:b/>
          <w:bCs/>
          <w:color w:val="auto"/>
          <w:sz w:val="30"/>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十五</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
          <w:bCs/>
          <w:color w:val="auto"/>
          <w:sz w:val="30"/>
          <w:highlight w:val="none"/>
        </w:rPr>
        <w:t xml:space="preserve">   </w:t>
      </w:r>
    </w:p>
    <w:p w14:paraId="680DCBD5">
      <w:pPr>
        <w:spacing w:before="240" w:beforeLines="100" w:after="120" w:afterLines="50" w:line="360" w:lineRule="auto"/>
        <w:jc w:val="center"/>
        <w:rPr>
          <w:rFonts w:hint="eastAsia" w:ascii="宋体" w:hAnsi="宋体"/>
          <w:b/>
          <w:bCs/>
          <w:color w:val="auto"/>
          <w:sz w:val="48"/>
          <w:szCs w:val="48"/>
          <w:highlight w:val="none"/>
        </w:rPr>
      </w:pPr>
      <w:r>
        <w:rPr>
          <w:rFonts w:hint="eastAsia" w:ascii="宋体" w:hAnsi="宋体"/>
          <w:b/>
          <w:bCs/>
          <w:color w:val="auto"/>
          <w:sz w:val="48"/>
          <w:szCs w:val="48"/>
          <w:highlight w:val="none"/>
        </w:rPr>
        <w:t>报  价  表</w:t>
      </w:r>
    </w:p>
    <w:p w14:paraId="2EE11486">
      <w:pPr>
        <w:pStyle w:val="2"/>
        <w:spacing w:before="240" w:beforeLines="100" w:line="360" w:lineRule="auto"/>
        <w:ind w:firstLine="0"/>
        <w:rPr>
          <w:rFonts w:hint="default" w:ascii="仿宋" w:hAnsi="仿宋" w:eastAsia="仿宋"/>
          <w:color w:val="auto"/>
          <w:sz w:val="24"/>
          <w:szCs w:val="24"/>
          <w:highlight w:val="none"/>
          <w:lang w:val="en-US" w:eastAsia="zh-CN"/>
        </w:rPr>
      </w:pPr>
      <w:r>
        <w:rPr>
          <w:rFonts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2025～2026 年度天台县泳溪乡居家养老服务中心、居家养老服务照料中心托管运营服务项目</w:t>
      </w:r>
    </w:p>
    <w:tbl>
      <w:tblPr>
        <w:tblStyle w:val="23"/>
        <w:tblW w:w="93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0"/>
        <w:gridCol w:w="5145"/>
      </w:tblGrid>
      <w:tr w14:paraId="4721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05" w:type="dxa"/>
            <w:noWrap w:val="0"/>
            <w:vAlign w:val="center"/>
          </w:tcPr>
          <w:p w14:paraId="7EC11E88">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w:t>
            </w:r>
          </w:p>
        </w:tc>
        <w:tc>
          <w:tcPr>
            <w:tcW w:w="3510" w:type="dxa"/>
            <w:noWrap w:val="0"/>
            <w:vAlign w:val="center"/>
          </w:tcPr>
          <w:p w14:paraId="5AE4AD12">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标项</w:t>
            </w:r>
            <w:r>
              <w:rPr>
                <w:rFonts w:hint="eastAsia" w:ascii="仿宋" w:hAnsi="仿宋" w:eastAsia="仿宋" w:cs="仿宋"/>
                <w:bCs/>
                <w:color w:val="auto"/>
                <w:sz w:val="24"/>
                <w:highlight w:val="none"/>
                <w:lang w:val="en-US" w:eastAsia="zh-CN"/>
              </w:rPr>
              <w:t>内容</w:t>
            </w:r>
          </w:p>
        </w:tc>
        <w:tc>
          <w:tcPr>
            <w:tcW w:w="5145" w:type="dxa"/>
            <w:noWrap w:val="0"/>
            <w:vAlign w:val="center"/>
          </w:tcPr>
          <w:p w14:paraId="2A1F4209">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总价（人民币）</w:t>
            </w:r>
          </w:p>
        </w:tc>
      </w:tr>
      <w:tr w14:paraId="5253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restart"/>
            <w:noWrap w:val="0"/>
            <w:vAlign w:val="center"/>
          </w:tcPr>
          <w:p w14:paraId="60018D23">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p>
          <w:p w14:paraId="06C6B897">
            <w:pPr>
              <w:jc w:val="center"/>
              <w:rPr>
                <w:rFonts w:hint="default" w:ascii="仿宋" w:hAnsi="仿宋" w:eastAsia="仿宋" w:cs="仿宋"/>
                <w:bCs/>
                <w:color w:val="auto"/>
                <w:sz w:val="22"/>
                <w:szCs w:val="22"/>
                <w:highlight w:val="none"/>
                <w:lang w:val="en-US" w:eastAsia="zh-CN"/>
              </w:rPr>
            </w:pPr>
          </w:p>
        </w:tc>
        <w:tc>
          <w:tcPr>
            <w:tcW w:w="3510" w:type="dxa"/>
            <w:vMerge w:val="restart"/>
            <w:noWrap w:val="0"/>
            <w:vAlign w:val="center"/>
          </w:tcPr>
          <w:p w14:paraId="5AA2374A">
            <w:pPr>
              <w:jc w:val="both"/>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2025～2026 年度天台县泳溪乡居家养老服务中心、居家养老服务照料中心托管运营服务项目</w:t>
            </w:r>
          </w:p>
        </w:tc>
        <w:tc>
          <w:tcPr>
            <w:tcW w:w="5145" w:type="dxa"/>
            <w:noWrap w:val="0"/>
            <w:vAlign w:val="center"/>
          </w:tcPr>
          <w:p w14:paraId="6ADA79CF">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大写：</w:t>
            </w:r>
          </w:p>
        </w:tc>
      </w:tr>
      <w:tr w14:paraId="5BDD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continue"/>
            <w:noWrap w:val="0"/>
            <w:vAlign w:val="center"/>
          </w:tcPr>
          <w:p w14:paraId="56206D1F">
            <w:pPr>
              <w:jc w:val="left"/>
            </w:pPr>
          </w:p>
        </w:tc>
        <w:tc>
          <w:tcPr>
            <w:tcW w:w="3510" w:type="dxa"/>
            <w:vMerge w:val="continue"/>
            <w:noWrap w:val="0"/>
            <w:vAlign w:val="center"/>
          </w:tcPr>
          <w:p w14:paraId="63D63D06">
            <w:pPr>
              <w:jc w:val="left"/>
            </w:pPr>
          </w:p>
        </w:tc>
        <w:tc>
          <w:tcPr>
            <w:tcW w:w="5145" w:type="dxa"/>
            <w:noWrap w:val="0"/>
            <w:vAlign w:val="center"/>
          </w:tcPr>
          <w:p w14:paraId="7C9EAE29">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小写：</w:t>
            </w:r>
          </w:p>
        </w:tc>
      </w:tr>
      <w:tr w14:paraId="2B5F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360" w:type="dxa"/>
            <w:gridSpan w:val="3"/>
            <w:noWrap w:val="0"/>
            <w:vAlign w:val="center"/>
          </w:tcPr>
          <w:p w14:paraId="0E56D34B">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具体根据实际运营家数和运营月数结算</w:t>
            </w:r>
          </w:p>
        </w:tc>
      </w:tr>
    </w:tbl>
    <w:p w14:paraId="02B965E4">
      <w:pPr>
        <w:spacing w:line="400" w:lineRule="exact"/>
        <w:ind w:firstLine="705" w:firstLineChars="294"/>
        <w:rPr>
          <w:rFonts w:ascii="仿宋" w:hAnsi="仿宋" w:eastAsia="仿宋"/>
          <w:color w:val="auto"/>
          <w:sz w:val="24"/>
          <w:highlight w:val="none"/>
        </w:rPr>
      </w:pPr>
      <w:r>
        <w:rPr>
          <w:rFonts w:ascii="仿宋" w:hAnsi="仿宋" w:eastAsia="仿宋"/>
          <w:color w:val="auto"/>
          <w:sz w:val="24"/>
          <w:highlight w:val="none"/>
        </w:rPr>
        <w:t>说明：</w:t>
      </w:r>
    </w:p>
    <w:p w14:paraId="4E1E9656">
      <w:pPr>
        <w:numPr>
          <w:ilvl w:val="0"/>
          <w:numId w:val="0"/>
        </w:numPr>
        <w:spacing w:line="360" w:lineRule="auto"/>
        <w:ind w:left="239" w:leftChars="114"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
          <w:sz w:val="24"/>
        </w:rPr>
        <w:t>以上报价包括</w:t>
      </w:r>
      <w:r>
        <w:rPr>
          <w:rFonts w:hint="eastAsia" w:ascii="仿宋" w:hAnsi="仿宋" w:eastAsia="仿宋" w:cs="仿宋"/>
          <w:b/>
          <w:sz w:val="24"/>
          <w:lang w:val="en-US" w:eastAsia="zh-CN"/>
        </w:rPr>
        <w:t>但不限于</w:t>
      </w:r>
      <w:r>
        <w:rPr>
          <w:rFonts w:hint="eastAsia" w:ascii="仿宋" w:hAnsi="仿宋" w:eastAsia="仿宋" w:cs="仿宋"/>
          <w:b/>
          <w:sz w:val="24"/>
        </w:rPr>
        <w:t>提供服务所需</w:t>
      </w:r>
      <w:r>
        <w:rPr>
          <w:rFonts w:hint="eastAsia" w:ascii="仿宋" w:hAnsi="仿宋" w:eastAsia="仿宋" w:cs="仿宋"/>
          <w:b/>
          <w:sz w:val="24"/>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color w:val="auto"/>
          <w:sz w:val="24"/>
          <w:highlight w:val="none"/>
        </w:rPr>
        <w:t>。</w:t>
      </w:r>
    </w:p>
    <w:p w14:paraId="7B359661">
      <w:pPr>
        <w:pStyle w:val="16"/>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、报价不得超过采购预算或者最高限价，否则作无效标处理。</w:t>
      </w:r>
    </w:p>
    <w:p w14:paraId="044F6FE7">
      <w:pPr>
        <w:pStyle w:val="16"/>
        <w:spacing w:line="360" w:lineRule="auto"/>
        <w:ind w:firstLine="720" w:firstLineChars="300"/>
        <w:rPr>
          <w:rFonts w:hint="eastAsia" w:ascii="仿宋" w:hAnsi="仿宋" w:eastAsia="仿宋" w:cs="仿宋"/>
          <w:color w:val="auto"/>
          <w:sz w:val="24"/>
          <w:szCs w:val="24"/>
          <w:highlight w:val="yellow"/>
          <w:lang w:val="en-US" w:eastAsia="zh-CN"/>
        </w:rPr>
      </w:pPr>
    </w:p>
    <w:p w14:paraId="5BE99110">
      <w:pPr>
        <w:rPr>
          <w:rFonts w:hint="eastAsia"/>
          <w:lang w:val="en-US" w:eastAsia="zh-CN"/>
        </w:rPr>
      </w:pPr>
    </w:p>
    <w:p w14:paraId="1DD7AEAA">
      <w:pPr>
        <w:spacing w:line="460" w:lineRule="exact"/>
        <w:ind w:firstLine="5760" w:firstLineChars="2400"/>
        <w:rPr>
          <w:rFonts w:ascii="仿宋" w:hAnsi="仿宋" w:eastAsia="仿宋"/>
          <w:color w:val="auto"/>
          <w:sz w:val="24"/>
          <w:highlight w:val="none"/>
        </w:rPr>
      </w:pPr>
      <w:r>
        <w:rPr>
          <w:rFonts w:hint="eastAsia" w:ascii="仿宋" w:hAnsi="仿宋" w:eastAsia="仿宋"/>
          <w:color w:val="auto"/>
          <w:sz w:val="24"/>
          <w:highlight w:val="none"/>
        </w:rPr>
        <w:t xml:space="preserve">投标人全称：（盖公章） </w:t>
      </w:r>
    </w:p>
    <w:p w14:paraId="55FA36A8">
      <w:pPr>
        <w:spacing w:line="460" w:lineRule="exact"/>
        <w:ind w:firstLine="2310" w:firstLineChars="8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421C822">
      <w:pPr>
        <w:spacing w:line="4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olor w:val="auto"/>
          <w:sz w:val="24"/>
          <w:highlight w:val="none"/>
        </w:rPr>
        <w:t xml:space="preserve">         年    月    日</w:t>
      </w:r>
    </w:p>
    <w:p w14:paraId="023241DB">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rPr>
      </w:pPr>
    </w:p>
    <w:p w14:paraId="72D75D51">
      <w:pPr>
        <w:rPr>
          <w:rFonts w:hint="eastAsia"/>
        </w:rPr>
      </w:pPr>
    </w:p>
    <w:p w14:paraId="3FBFD93C">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lang w:val="en-US" w:eastAsia="zh-CN"/>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十六</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Cs/>
          <w:color w:val="auto"/>
          <w:highlight w:val="none"/>
          <w:lang w:val="en-US" w:eastAsia="zh-CN"/>
        </w:rPr>
        <w:t xml:space="preserve">                         </w:t>
      </w:r>
    </w:p>
    <w:p w14:paraId="66EF2727">
      <w:pPr>
        <w:pStyle w:val="11"/>
        <w:pageBreakBefore w:val="0"/>
        <w:kinsoku/>
        <w:wordWrap/>
        <w:topLinePunct w:val="0"/>
        <w:bidi w:val="0"/>
        <w:snapToGrid w:val="0"/>
        <w:spacing w:after="120" w:afterLines="50" w:line="360" w:lineRule="auto"/>
        <w:ind w:right="0" w:rightChars="0" w:firstLine="3465" w:firstLineChars="1650"/>
        <w:jc w:val="left"/>
        <w:rPr>
          <w:rFonts w:hint="eastAsia" w:ascii="仿宋" w:hAnsi="仿宋" w:eastAsia="仿宋" w:cs="仿宋"/>
          <w:b w:val="0"/>
          <w:bCs/>
          <w:color w:val="000000"/>
          <w:sz w:val="32"/>
          <w:szCs w:val="32"/>
          <w:highlight w:val="none"/>
          <w:lang w:val="zh-CN"/>
        </w:rPr>
      </w:pPr>
      <w:r>
        <w:rPr>
          <w:rFonts w:hint="eastAsia" w:ascii="仿宋" w:hAnsi="仿宋" w:eastAsia="仿宋"/>
          <w:bCs/>
          <w:color w:val="auto"/>
          <w:highlight w:val="none"/>
          <w:lang w:val="en-US" w:eastAsia="zh-CN"/>
        </w:rPr>
        <w:t xml:space="preserve">  </w:t>
      </w:r>
      <w:r>
        <w:rPr>
          <w:rFonts w:hint="eastAsia" w:ascii="仿宋" w:hAnsi="仿宋" w:eastAsia="仿宋" w:cs="仿宋"/>
          <w:b w:val="0"/>
          <w:bCs/>
          <w:color w:val="000000"/>
          <w:sz w:val="32"/>
          <w:szCs w:val="32"/>
          <w:highlight w:val="none"/>
        </w:rPr>
        <w:t>报价明细表</w:t>
      </w:r>
    </w:p>
    <w:tbl>
      <w:tblPr>
        <w:tblStyle w:val="23"/>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709"/>
        <w:gridCol w:w="1381"/>
        <w:gridCol w:w="1776"/>
        <w:gridCol w:w="1726"/>
        <w:gridCol w:w="2111"/>
      </w:tblGrid>
      <w:tr w14:paraId="0448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13" w:type="dxa"/>
            <w:noWrap w:val="0"/>
            <w:vAlign w:val="center"/>
          </w:tcPr>
          <w:p w14:paraId="1222AAF1">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序号</w:t>
            </w:r>
          </w:p>
        </w:tc>
        <w:tc>
          <w:tcPr>
            <w:tcW w:w="2709" w:type="dxa"/>
            <w:noWrap w:val="0"/>
            <w:vAlign w:val="center"/>
          </w:tcPr>
          <w:p w14:paraId="212EDBA4">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名称</w:t>
            </w:r>
          </w:p>
        </w:tc>
        <w:tc>
          <w:tcPr>
            <w:tcW w:w="1381" w:type="dxa"/>
            <w:noWrap w:val="0"/>
            <w:vAlign w:val="center"/>
          </w:tcPr>
          <w:p w14:paraId="07B64AD2">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数量</w:t>
            </w:r>
          </w:p>
          <w:p w14:paraId="1CF6F6EB">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（家/2年）</w:t>
            </w:r>
          </w:p>
        </w:tc>
        <w:tc>
          <w:tcPr>
            <w:tcW w:w="1776" w:type="dxa"/>
            <w:noWrap w:val="0"/>
            <w:vAlign w:val="center"/>
          </w:tcPr>
          <w:p w14:paraId="46436563">
            <w:pPr>
              <w:pageBreakBefore w:val="0"/>
              <w:kinsoku/>
              <w:wordWrap/>
              <w:topLinePunct w:val="0"/>
              <w:bidi w:val="0"/>
              <w:spacing w:line="360" w:lineRule="auto"/>
              <w:ind w:right="0" w:right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投标上限单价</w:t>
            </w:r>
          </w:p>
          <w:p w14:paraId="1DE73827">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1726" w:type="dxa"/>
            <w:noWrap w:val="0"/>
            <w:vAlign w:val="center"/>
          </w:tcPr>
          <w:p w14:paraId="286F323D">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单价</w:t>
            </w:r>
          </w:p>
          <w:p w14:paraId="7427EA56">
            <w:pPr>
              <w:pageBreakBefore w:val="0"/>
              <w:kinsoku/>
              <w:wordWrap/>
              <w:topLinePunct w:val="0"/>
              <w:bidi w:val="0"/>
              <w:spacing w:line="360" w:lineRule="auto"/>
              <w:ind w:right="0" w:rightChars="0"/>
              <w:jc w:val="both"/>
              <w:rPr>
                <w:rFonts w:hint="default"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2111" w:type="dxa"/>
            <w:noWrap w:val="0"/>
            <w:vAlign w:val="center"/>
          </w:tcPr>
          <w:p w14:paraId="2CFA7485">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合计</w:t>
            </w:r>
          </w:p>
          <w:p w14:paraId="341B9986">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val="en-US" w:eastAsia="zh-CN"/>
              </w:rPr>
              <w:t>（元）</w:t>
            </w:r>
          </w:p>
        </w:tc>
      </w:tr>
      <w:tr w14:paraId="5F9E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13" w:type="dxa"/>
            <w:noWrap w:val="0"/>
            <w:vAlign w:val="center"/>
          </w:tcPr>
          <w:p w14:paraId="7F21B843">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2709" w:type="dxa"/>
            <w:noWrap w:val="0"/>
            <w:vAlign w:val="center"/>
          </w:tcPr>
          <w:p w14:paraId="73102E50">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居家养老服务中心</w:t>
            </w:r>
          </w:p>
        </w:tc>
        <w:tc>
          <w:tcPr>
            <w:tcW w:w="1381" w:type="dxa"/>
            <w:noWrap w:val="0"/>
            <w:vAlign w:val="center"/>
          </w:tcPr>
          <w:p w14:paraId="06BBFFE8">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1776" w:type="dxa"/>
            <w:noWrap w:val="0"/>
            <w:vAlign w:val="center"/>
          </w:tcPr>
          <w:p w14:paraId="79AC84FD">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160000</w:t>
            </w:r>
          </w:p>
        </w:tc>
        <w:tc>
          <w:tcPr>
            <w:tcW w:w="1726" w:type="dxa"/>
            <w:noWrap w:val="0"/>
            <w:vAlign w:val="center"/>
          </w:tcPr>
          <w:p w14:paraId="422B44EC">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4C9A39EE">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5ABA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3" w:type="dxa"/>
            <w:noWrap w:val="0"/>
            <w:vAlign w:val="center"/>
          </w:tcPr>
          <w:p w14:paraId="2DE61998">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w:t>
            </w:r>
          </w:p>
        </w:tc>
        <w:tc>
          <w:tcPr>
            <w:tcW w:w="2709" w:type="dxa"/>
            <w:noWrap w:val="0"/>
            <w:vAlign w:val="center"/>
          </w:tcPr>
          <w:p w14:paraId="7BE8F2AD">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居家养老服务照料中心</w:t>
            </w:r>
          </w:p>
        </w:tc>
        <w:tc>
          <w:tcPr>
            <w:tcW w:w="1381" w:type="dxa"/>
            <w:noWrap w:val="0"/>
            <w:vAlign w:val="center"/>
          </w:tcPr>
          <w:p w14:paraId="433C9064">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13</w:t>
            </w:r>
          </w:p>
        </w:tc>
        <w:tc>
          <w:tcPr>
            <w:tcW w:w="1776" w:type="dxa"/>
            <w:noWrap w:val="0"/>
            <w:vAlign w:val="center"/>
          </w:tcPr>
          <w:p w14:paraId="20DA1932">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20000</w:t>
            </w:r>
          </w:p>
        </w:tc>
        <w:tc>
          <w:tcPr>
            <w:tcW w:w="1726" w:type="dxa"/>
            <w:noWrap w:val="0"/>
            <w:vAlign w:val="center"/>
          </w:tcPr>
          <w:p w14:paraId="25EF4C26">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605E9162">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1483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3322" w:type="dxa"/>
            <w:gridSpan w:val="2"/>
            <w:noWrap w:val="0"/>
            <w:vAlign w:val="top"/>
          </w:tcPr>
          <w:p w14:paraId="357C2C5C">
            <w:pPr>
              <w:pageBreakBefore w:val="0"/>
              <w:kinsoku/>
              <w:wordWrap/>
              <w:topLinePunct w:val="0"/>
              <w:bidi w:val="0"/>
              <w:spacing w:line="360" w:lineRule="auto"/>
              <w:ind w:right="0" w:rightChars="0" w:firstLine="241" w:firstLineChars="10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投标总价（小写）</w:t>
            </w:r>
          </w:p>
        </w:tc>
        <w:tc>
          <w:tcPr>
            <w:tcW w:w="6994" w:type="dxa"/>
            <w:gridSpan w:val="4"/>
            <w:noWrap w:val="0"/>
            <w:vAlign w:val="top"/>
          </w:tcPr>
          <w:p w14:paraId="5ADADD86">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r w14:paraId="293A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3322" w:type="dxa"/>
            <w:gridSpan w:val="2"/>
            <w:noWrap w:val="0"/>
            <w:vAlign w:val="top"/>
          </w:tcPr>
          <w:p w14:paraId="467F10B4">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  投标总价（大写）</w:t>
            </w:r>
          </w:p>
        </w:tc>
        <w:tc>
          <w:tcPr>
            <w:tcW w:w="6994" w:type="dxa"/>
            <w:gridSpan w:val="4"/>
            <w:noWrap w:val="0"/>
            <w:vAlign w:val="top"/>
          </w:tcPr>
          <w:p w14:paraId="321E7407">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bl>
    <w:p w14:paraId="5B3D37A1">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b/>
          <w:bCs/>
          <w:color w:val="auto"/>
          <w:sz w:val="24"/>
          <w:szCs w:val="24"/>
          <w:highlight w:val="none"/>
        </w:rPr>
      </w:pPr>
    </w:p>
    <w:p w14:paraId="61DB3B4B">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投标人根据实际情况可在表中报价明细的基础上进行扩展。</w:t>
      </w:r>
    </w:p>
    <w:p w14:paraId="5EF09E3B">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上表所述“</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总价”应与“报价表”中的总报价一致，如有矛盾，以“报价表”中的为准。</w:t>
      </w:r>
    </w:p>
    <w:p w14:paraId="126B92E4">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采购人将以合同形式有偿取得服务，不接受投标人给予的赠品、回扣或者与采购无关的其他商品、服务，各项明细费用请按实填写（不得出现“0元”“免费赠送”等形式的无偿报价）。</w:t>
      </w:r>
    </w:p>
    <w:p w14:paraId="4C185BC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55B438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AE5EA32">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授权委托代理人签字或盖章：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78838EE">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sectPr>
      <w:headerReference r:id="rId13" w:type="default"/>
      <w:footerReference r:id="rId14" w:type="default"/>
      <w:pgSz w:w="11906" w:h="16838"/>
      <w:pgMar w:top="1701" w:right="1286" w:bottom="1418"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8204">
    <w:pPr>
      <w:pStyle w:val="14"/>
      <w:framePr w:wrap="around" w:vAnchor="text" w:hAnchor="page" w:x="5189" w:y="-110"/>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644E">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94EB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094EB5">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1E30">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338DA">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6338DA">
                    <w:pPr>
                      <w:pStyle w:val="14"/>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ACB1">
    <w:pPr>
      <w:pStyle w:val="15"/>
      <w:jc w:val="right"/>
      <w:rPr>
        <w:rFonts w:hint="eastAsia" w:eastAsia="宋体"/>
        <w:lang w:eastAsia="zh-CN"/>
      </w:rPr>
    </w:pPr>
    <w:r>
      <w:rPr>
        <w:rFonts w:hint="eastAsia" w:ascii="仿宋_GB2312" w:eastAsia="仿宋_GB2312"/>
        <w:sz w:val="16"/>
        <w:szCs w:val="16"/>
        <w:lang w:val="en-US" w:eastAsia="zh-CN"/>
      </w:rPr>
      <w:t>2025～2026 年度天台县泳溪乡居家养老服务中心、居家养老服务照料中心托管运营服务项目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GTCG-2024-1206</w:t>
    </w:r>
    <w:r>
      <w:rPr>
        <w:rFonts w:hint="eastAsia"/>
        <w:lang w:eastAsia="zh-CN"/>
      </w:rPr>
      <w:t>(招)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84C8">
    <w:pPr>
      <w:pStyle w:val="15"/>
      <w:jc w:val="right"/>
      <w:rPr>
        <w:rFonts w:hint="eastAsia"/>
      </w:rPr>
    </w:pPr>
    <w:r>
      <w:rPr>
        <w:rFonts w:hint="eastAsia" w:ascii="仿宋_GB2312" w:eastAsia="仿宋_GB2312"/>
        <w:lang w:val="en-US" w:eastAsia="zh-CN"/>
      </w:rPr>
      <w:t>2025～2026 年度天台县泳溪乡居家养老服务中心、居家养老服务照料中心托管运营服务项目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GTCG-2024-1206(招) </w:t>
    </w:r>
    <w:r>
      <w:rPr>
        <w:rFonts w:hint="eastAsia"/>
        <w:lang w:val="en-US" w:eastAsia="zh-CN"/>
      </w:rPr>
      <w:t xml:space="preserve">                                                       </w:t>
    </w: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8329">
    <w:pPr>
      <w:pStyle w:val="15"/>
      <w:jc w:val="right"/>
    </w:pPr>
    <w:r>
      <w:rPr>
        <w:rFonts w:hint="eastAsia" w:ascii="仿宋_GB2312" w:eastAsia="仿宋_GB2312"/>
        <w:lang w:val="en-US" w:eastAsia="zh-CN"/>
      </w:rPr>
      <w:t>2025～2026 年度天台县泳溪乡居家养老服务中心、居家养老服务照料中心托管运营服务项目</w:t>
    </w:r>
    <w:r>
      <w:rPr>
        <w:rFonts w:hint="eastAsia"/>
      </w:rPr>
      <w:t xml:space="preserve">       </w:t>
    </w:r>
    <w: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GTCG-2024-1206(招) </w:t>
    </w:r>
    <w:r>
      <w:rPr>
        <w:rFonts w:hint="eastAsia"/>
        <w:lang w:val="en-US" w:eastAsia="zh-CN"/>
      </w:rPr>
      <w:t xml:space="preserve">                                             </w:t>
    </w:r>
    <w:r>
      <w:rPr>
        <w:rFonts w:hint="eastAsia"/>
      </w:rPr>
      <w:t xml:space="preserve">       </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12C7">
    <w:pPr>
      <w:pStyle w:val="15"/>
      <w:jc w:val="right"/>
    </w:pPr>
    <w:r>
      <w:rPr>
        <w:rFonts w:hint="eastAsia" w:ascii="仿宋_GB2312" w:eastAsia="仿宋_GB2312"/>
        <w:lang w:val="en-US" w:eastAsia="zh-CN"/>
      </w:rPr>
      <w:t>2025～2026 年度天台县泳溪乡居家养老服务中心、居家养老服务照料中心托管运营服务项目</w:t>
    </w:r>
    <w:r>
      <w:rPr>
        <w:rFonts w:hint="eastAsia"/>
      </w:rPr>
      <w:t xml:space="preserve">         </w:t>
    </w:r>
    <w:r>
      <w:rPr>
        <w:rFonts w:hint="eastAsia"/>
        <w:lang w:val="en-US" w:eastAsia="zh-CN"/>
      </w:rPr>
      <w:t xml:space="preserve">                                                                </w:t>
    </w:r>
    <w:r>
      <w:rPr>
        <w:rFonts w:hint="eastAsia"/>
        <w:sz w:val="16"/>
        <w:szCs w:val="16"/>
        <w:lang w:val="en-US" w:eastAsia="zh-CN"/>
      </w:rPr>
      <w:t>GTCG-2024-1206</w:t>
    </w:r>
    <w:r>
      <w:rPr>
        <w:rFonts w:hint="eastAsia"/>
        <w:sz w:val="16"/>
        <w:szCs w:val="16"/>
        <w:lang w:eastAsia="zh-CN"/>
      </w:rPr>
      <w:t>(招)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AC88">
    <w:pPr>
      <w:pStyle w:val="15"/>
      <w:jc w:val="right"/>
    </w:pPr>
    <w:r>
      <w:rPr>
        <w:rFonts w:hint="eastAsia" w:ascii="仿宋_GB2312" w:eastAsia="仿宋_GB2312"/>
        <w:lang w:val="en-US" w:eastAsia="zh-CN"/>
      </w:rPr>
      <w:t>2025～2026 年度天台县泳溪乡居家养老服务中心、居家养老服务照料中心托管运营服务项目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GTCG-2024-1206</w:t>
    </w:r>
    <w:r>
      <w:rPr>
        <w:rFonts w:hint="eastAsia"/>
        <w:sz w:val="16"/>
        <w:szCs w:val="16"/>
        <w:lang w:eastAsia="zh-CN"/>
      </w:rPr>
      <w:t>(招)</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404D">
    <w:pPr>
      <w:pStyle w:val="15"/>
      <w:jc w:val="right"/>
    </w:pPr>
    <w:r>
      <w:rPr>
        <w:rFonts w:hint="eastAsia" w:ascii="仿宋_GB2312" w:eastAsia="仿宋_GB2312"/>
        <w:lang w:val="en-US" w:eastAsia="zh-CN"/>
      </w:rPr>
      <w:t>2025～2026 年度天台县泳溪乡居家养老服务中心、居家养老服务照料中心托管运营服务项目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GTCG-2024-1206</w:t>
    </w:r>
    <w:r>
      <w:rPr>
        <w:rFonts w:hint="eastAsia"/>
        <w:sz w:val="16"/>
        <w:szCs w:val="16"/>
        <w:lang w:eastAsia="zh-CN"/>
      </w:rPr>
      <w:t>(招)</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B7F3">
    <w:pPr>
      <w:pStyle w:val="15"/>
      <w:jc w:val="right"/>
    </w:pPr>
    <w:r>
      <w:rPr>
        <w:rFonts w:hint="eastAsia" w:ascii="仿宋_GB2312" w:eastAsia="仿宋_GB2312"/>
        <w:lang w:val="en-US" w:eastAsia="zh-CN"/>
      </w:rPr>
      <w:t>2025～2026 年度天台县泳溪乡居家养老服务中心、居家养老服务照料中心托管运营服务项目</w:t>
    </w:r>
    <w:r>
      <w:rPr>
        <w:rFonts w:hint="eastAsia"/>
      </w:rPr>
      <w:t xml:space="preserve">             </w:t>
    </w:r>
    <w: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GTCG-2024-1206</w:t>
    </w:r>
    <w:r>
      <w:rPr>
        <w:rFonts w:hint="eastAsia"/>
        <w:sz w:val="16"/>
        <w:szCs w:val="16"/>
        <w:lang w:eastAsia="zh-CN"/>
      </w:rPr>
      <w:t xml:space="preserve">(招)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DAC8">
    <w:pPr>
      <w:pStyle w:val="15"/>
      <w:jc w:val="right"/>
    </w:pPr>
    <w:r>
      <w:rPr>
        <w:rFonts w:hint="eastAsia" w:ascii="仿宋_GB2312" w:eastAsia="仿宋_GB2312"/>
        <w:lang w:val="en-US" w:eastAsia="zh-CN"/>
      </w:rPr>
      <w:t>2025～2026 年度天台县泳溪乡居家养老服务中心、居家养老服务照料中心托管运营服务项目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rPr>
      <w:t xml:space="preserve">       </w:t>
    </w:r>
    <w:r>
      <w:rPr>
        <w:rFonts w:hint="eastAsia"/>
        <w:sz w:val="16"/>
        <w:szCs w:val="16"/>
        <w:lang w:val="en-US" w:eastAsia="zh-CN"/>
      </w:rPr>
      <w:t>GTCG-2024-1206</w:t>
    </w:r>
    <w:r>
      <w:rPr>
        <w:rFonts w:hint="eastAsia"/>
        <w:sz w:val="16"/>
        <w:szCs w:val="16"/>
        <w:lang w:eastAsia="zh-CN"/>
      </w:rPr>
      <w:t>(招)</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6D42">
    <w:pPr>
      <w:pStyle w:val="15"/>
      <w:jc w:val="right"/>
      <w:rPr>
        <w:rFonts w:hint="eastAsia" w:eastAsia="宋体"/>
        <w:lang w:eastAsia="zh-CN"/>
      </w:rPr>
    </w:pPr>
    <w:r>
      <w:rPr>
        <w:rFonts w:hint="eastAsia" w:ascii="仿宋_GB2312" w:eastAsia="仿宋_GB2312"/>
        <w:lang w:val="en-US" w:eastAsia="zh-CN"/>
      </w:rPr>
      <w:t>2025～2026 年度天台县泳溪乡居家养老服务中心、居家养老服务照料中心托管运营服务项目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eastAsia="zh-CN"/>
      </w:rPr>
      <w:t xml:space="preserve"> </w:t>
    </w:r>
    <w:r>
      <w:rPr>
        <w:rFonts w:hint="eastAsia"/>
        <w:sz w:val="16"/>
        <w:szCs w:val="16"/>
        <w:lang w:val="en-US" w:eastAsia="zh-CN"/>
      </w:rPr>
      <w:t>GTCG-2024-1206</w:t>
    </w:r>
    <w:r>
      <w:rPr>
        <w:rFonts w:hint="eastAsia"/>
        <w:sz w:val="16"/>
        <w:szCs w:val="16"/>
        <w:lang w:eastAsia="zh-CN"/>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E8AF1"/>
    <w:multiLevelType w:val="singleLevel"/>
    <w:tmpl w:val="A46E8AF1"/>
    <w:lvl w:ilvl="0" w:tentative="0">
      <w:start w:val="1"/>
      <w:numFmt w:val="chineseCounting"/>
      <w:suff w:val="nothing"/>
      <w:lvlText w:val="%1、"/>
      <w:lvlJc w:val="left"/>
      <w:rPr>
        <w:rFonts w:hint="eastAsia"/>
      </w:rPr>
    </w:lvl>
  </w:abstractNum>
  <w:abstractNum w:abstractNumId="1">
    <w:nsid w:val="64859B55"/>
    <w:multiLevelType w:val="singleLevel"/>
    <w:tmpl w:val="64859B5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TIyM2MzYWJlZDk5YWM3OWEwYWVhZWJiZTgxMTAifQ=="/>
    <w:docVar w:name="KSO_WPS_MARK_KEY" w:val="c28a2b25-e60d-42bd-ac11-fc6ffbfae579"/>
  </w:docVars>
  <w:rsids>
    <w:rsidRoot w:val="729E52BF"/>
    <w:rsid w:val="001A2968"/>
    <w:rsid w:val="00290E6D"/>
    <w:rsid w:val="00587803"/>
    <w:rsid w:val="007A6052"/>
    <w:rsid w:val="00DF0B16"/>
    <w:rsid w:val="010A08C5"/>
    <w:rsid w:val="010F1DA1"/>
    <w:rsid w:val="0123584C"/>
    <w:rsid w:val="016370C7"/>
    <w:rsid w:val="01743D40"/>
    <w:rsid w:val="017442FA"/>
    <w:rsid w:val="0196601E"/>
    <w:rsid w:val="01DD59FB"/>
    <w:rsid w:val="01F176F8"/>
    <w:rsid w:val="021116EB"/>
    <w:rsid w:val="021B6523"/>
    <w:rsid w:val="0227136C"/>
    <w:rsid w:val="023863B7"/>
    <w:rsid w:val="02571C51"/>
    <w:rsid w:val="0284056C"/>
    <w:rsid w:val="028B36A9"/>
    <w:rsid w:val="02A560D1"/>
    <w:rsid w:val="02AC3B08"/>
    <w:rsid w:val="02B352CA"/>
    <w:rsid w:val="02C03FFB"/>
    <w:rsid w:val="02C14837"/>
    <w:rsid w:val="02CB6912"/>
    <w:rsid w:val="02D92666"/>
    <w:rsid w:val="03062D2F"/>
    <w:rsid w:val="03685798"/>
    <w:rsid w:val="03802AE2"/>
    <w:rsid w:val="038D3451"/>
    <w:rsid w:val="03960AF5"/>
    <w:rsid w:val="03B15391"/>
    <w:rsid w:val="03E012B9"/>
    <w:rsid w:val="03E33071"/>
    <w:rsid w:val="041A29A1"/>
    <w:rsid w:val="043E5269"/>
    <w:rsid w:val="04410000"/>
    <w:rsid w:val="04B10425"/>
    <w:rsid w:val="04C630A7"/>
    <w:rsid w:val="04CB4231"/>
    <w:rsid w:val="05233B00"/>
    <w:rsid w:val="056A0FA1"/>
    <w:rsid w:val="0583779A"/>
    <w:rsid w:val="05992B4A"/>
    <w:rsid w:val="05AA02EA"/>
    <w:rsid w:val="05B60A3D"/>
    <w:rsid w:val="05C3315A"/>
    <w:rsid w:val="061B2F96"/>
    <w:rsid w:val="062C51A3"/>
    <w:rsid w:val="068A20B0"/>
    <w:rsid w:val="06A25465"/>
    <w:rsid w:val="06B26A1A"/>
    <w:rsid w:val="06C929F2"/>
    <w:rsid w:val="06E844B7"/>
    <w:rsid w:val="07043A2A"/>
    <w:rsid w:val="072D2F81"/>
    <w:rsid w:val="077A3CEC"/>
    <w:rsid w:val="07B45450"/>
    <w:rsid w:val="07B54D24"/>
    <w:rsid w:val="07CC279A"/>
    <w:rsid w:val="07D35C06"/>
    <w:rsid w:val="080737D2"/>
    <w:rsid w:val="08395955"/>
    <w:rsid w:val="085A5E3C"/>
    <w:rsid w:val="086B4990"/>
    <w:rsid w:val="086C1887"/>
    <w:rsid w:val="087B41C0"/>
    <w:rsid w:val="08A6389E"/>
    <w:rsid w:val="08AB4848"/>
    <w:rsid w:val="08B11F30"/>
    <w:rsid w:val="08BD20E2"/>
    <w:rsid w:val="08D51B58"/>
    <w:rsid w:val="09216B15"/>
    <w:rsid w:val="09736C45"/>
    <w:rsid w:val="09794F79"/>
    <w:rsid w:val="099077F7"/>
    <w:rsid w:val="0995305F"/>
    <w:rsid w:val="09A667BB"/>
    <w:rsid w:val="09E244F6"/>
    <w:rsid w:val="0A1B1643"/>
    <w:rsid w:val="0A3665F0"/>
    <w:rsid w:val="0A4C4976"/>
    <w:rsid w:val="0A5310A3"/>
    <w:rsid w:val="0A5D3B7D"/>
    <w:rsid w:val="0A6749FB"/>
    <w:rsid w:val="0ABF0394"/>
    <w:rsid w:val="0ADA341F"/>
    <w:rsid w:val="0B04224A"/>
    <w:rsid w:val="0B6525F4"/>
    <w:rsid w:val="0BA457DB"/>
    <w:rsid w:val="0BC55E54"/>
    <w:rsid w:val="0BF33404"/>
    <w:rsid w:val="0BF85E61"/>
    <w:rsid w:val="0C142DE3"/>
    <w:rsid w:val="0C264442"/>
    <w:rsid w:val="0C2B2BBE"/>
    <w:rsid w:val="0C2C6920"/>
    <w:rsid w:val="0C574333"/>
    <w:rsid w:val="0C5950EF"/>
    <w:rsid w:val="0C62191E"/>
    <w:rsid w:val="0C813921"/>
    <w:rsid w:val="0C8308A6"/>
    <w:rsid w:val="0CA23AC9"/>
    <w:rsid w:val="0CAC2B9A"/>
    <w:rsid w:val="0CB55DCB"/>
    <w:rsid w:val="0CBE33A7"/>
    <w:rsid w:val="0CC00342"/>
    <w:rsid w:val="0CC85F06"/>
    <w:rsid w:val="0CC86D0F"/>
    <w:rsid w:val="0CE302A8"/>
    <w:rsid w:val="0CEE0C1E"/>
    <w:rsid w:val="0CFD2186"/>
    <w:rsid w:val="0CFF53BF"/>
    <w:rsid w:val="0D0C188A"/>
    <w:rsid w:val="0D0C381F"/>
    <w:rsid w:val="0D1F15BD"/>
    <w:rsid w:val="0D272220"/>
    <w:rsid w:val="0D374B59"/>
    <w:rsid w:val="0D3E4765"/>
    <w:rsid w:val="0D7F02AE"/>
    <w:rsid w:val="0D8A22A8"/>
    <w:rsid w:val="0DAD2CF6"/>
    <w:rsid w:val="0DED5987"/>
    <w:rsid w:val="0DF77E44"/>
    <w:rsid w:val="0E19600D"/>
    <w:rsid w:val="0E70216F"/>
    <w:rsid w:val="0E7B6CC7"/>
    <w:rsid w:val="0E883192"/>
    <w:rsid w:val="0E903C7A"/>
    <w:rsid w:val="0EAF02BA"/>
    <w:rsid w:val="0EC0778F"/>
    <w:rsid w:val="0EC266A4"/>
    <w:rsid w:val="0EC31DC3"/>
    <w:rsid w:val="0F07055B"/>
    <w:rsid w:val="0F0942D3"/>
    <w:rsid w:val="0F182768"/>
    <w:rsid w:val="0F2033CB"/>
    <w:rsid w:val="0F317386"/>
    <w:rsid w:val="0F543075"/>
    <w:rsid w:val="0F636CD4"/>
    <w:rsid w:val="0FC0634A"/>
    <w:rsid w:val="0FCD76AD"/>
    <w:rsid w:val="0FCF5D7F"/>
    <w:rsid w:val="10044A9B"/>
    <w:rsid w:val="104D77F9"/>
    <w:rsid w:val="10BC299D"/>
    <w:rsid w:val="10E60034"/>
    <w:rsid w:val="11485CE7"/>
    <w:rsid w:val="119B5DE9"/>
    <w:rsid w:val="11E228D1"/>
    <w:rsid w:val="123A47A4"/>
    <w:rsid w:val="125F72C4"/>
    <w:rsid w:val="127114CE"/>
    <w:rsid w:val="12A55086"/>
    <w:rsid w:val="12AF6F40"/>
    <w:rsid w:val="12B46304"/>
    <w:rsid w:val="12ED7A68"/>
    <w:rsid w:val="1303728B"/>
    <w:rsid w:val="132C0590"/>
    <w:rsid w:val="1356533A"/>
    <w:rsid w:val="138128FE"/>
    <w:rsid w:val="13A04ADA"/>
    <w:rsid w:val="13C54541"/>
    <w:rsid w:val="13DD5D2E"/>
    <w:rsid w:val="13FB7F63"/>
    <w:rsid w:val="141D437D"/>
    <w:rsid w:val="141E3DC2"/>
    <w:rsid w:val="1420539A"/>
    <w:rsid w:val="14212243"/>
    <w:rsid w:val="143036B3"/>
    <w:rsid w:val="14324730"/>
    <w:rsid w:val="1461070D"/>
    <w:rsid w:val="14D70E0C"/>
    <w:rsid w:val="14D72A37"/>
    <w:rsid w:val="14FD767C"/>
    <w:rsid w:val="15261CD5"/>
    <w:rsid w:val="1542409B"/>
    <w:rsid w:val="156222A6"/>
    <w:rsid w:val="15A45EF1"/>
    <w:rsid w:val="15B14D7D"/>
    <w:rsid w:val="15C9656A"/>
    <w:rsid w:val="15E909BB"/>
    <w:rsid w:val="15F12D4B"/>
    <w:rsid w:val="16267A2A"/>
    <w:rsid w:val="162E461F"/>
    <w:rsid w:val="167C3775"/>
    <w:rsid w:val="16883A43"/>
    <w:rsid w:val="169A3A63"/>
    <w:rsid w:val="16A36DBB"/>
    <w:rsid w:val="16CB650D"/>
    <w:rsid w:val="170A508C"/>
    <w:rsid w:val="171C7FB0"/>
    <w:rsid w:val="17451A19"/>
    <w:rsid w:val="17535B2F"/>
    <w:rsid w:val="17800EAB"/>
    <w:rsid w:val="180B0DAD"/>
    <w:rsid w:val="18575CB1"/>
    <w:rsid w:val="18682EF0"/>
    <w:rsid w:val="18AD1450"/>
    <w:rsid w:val="18D944D4"/>
    <w:rsid w:val="18E5190D"/>
    <w:rsid w:val="18F7519C"/>
    <w:rsid w:val="18FA2EDF"/>
    <w:rsid w:val="190C5DA6"/>
    <w:rsid w:val="19134649"/>
    <w:rsid w:val="192F4936"/>
    <w:rsid w:val="19A67A04"/>
    <w:rsid w:val="19C71013"/>
    <w:rsid w:val="19D159ED"/>
    <w:rsid w:val="19EF2318"/>
    <w:rsid w:val="19F67081"/>
    <w:rsid w:val="19FB6683"/>
    <w:rsid w:val="19FF42D4"/>
    <w:rsid w:val="1A01459A"/>
    <w:rsid w:val="1A4F5A15"/>
    <w:rsid w:val="1A674F3B"/>
    <w:rsid w:val="1A917A9D"/>
    <w:rsid w:val="1A98650B"/>
    <w:rsid w:val="1AA11864"/>
    <w:rsid w:val="1AA43102"/>
    <w:rsid w:val="1AF20311"/>
    <w:rsid w:val="1B1A7868"/>
    <w:rsid w:val="1B2304CB"/>
    <w:rsid w:val="1B351FAC"/>
    <w:rsid w:val="1B371A34"/>
    <w:rsid w:val="1B750FCE"/>
    <w:rsid w:val="1B964158"/>
    <w:rsid w:val="1BA350A1"/>
    <w:rsid w:val="1BB92BDD"/>
    <w:rsid w:val="1BC636D3"/>
    <w:rsid w:val="1BCE322D"/>
    <w:rsid w:val="1C542906"/>
    <w:rsid w:val="1C676ADD"/>
    <w:rsid w:val="1C8036FB"/>
    <w:rsid w:val="1C8A66C6"/>
    <w:rsid w:val="1C995450"/>
    <w:rsid w:val="1CA257E3"/>
    <w:rsid w:val="1CC40956"/>
    <w:rsid w:val="1CC41839"/>
    <w:rsid w:val="1CC47A8B"/>
    <w:rsid w:val="1CC730D8"/>
    <w:rsid w:val="1CD777BF"/>
    <w:rsid w:val="1CE974F2"/>
    <w:rsid w:val="1D00074D"/>
    <w:rsid w:val="1D9E02DC"/>
    <w:rsid w:val="1E087E4C"/>
    <w:rsid w:val="1E1A5D2C"/>
    <w:rsid w:val="1E1A7116"/>
    <w:rsid w:val="1EB54928"/>
    <w:rsid w:val="1EB8717C"/>
    <w:rsid w:val="1EBA27BA"/>
    <w:rsid w:val="1EBF7D90"/>
    <w:rsid w:val="1EE16FB7"/>
    <w:rsid w:val="1EE61F3B"/>
    <w:rsid w:val="1F372797"/>
    <w:rsid w:val="1F9F033C"/>
    <w:rsid w:val="1FBD13F4"/>
    <w:rsid w:val="1FEF3071"/>
    <w:rsid w:val="20286E61"/>
    <w:rsid w:val="204F3608"/>
    <w:rsid w:val="20517888"/>
    <w:rsid w:val="205253AE"/>
    <w:rsid w:val="2059673D"/>
    <w:rsid w:val="20672C08"/>
    <w:rsid w:val="20717F2A"/>
    <w:rsid w:val="20825444"/>
    <w:rsid w:val="20D44015"/>
    <w:rsid w:val="20FA1B12"/>
    <w:rsid w:val="21025616"/>
    <w:rsid w:val="211F2E84"/>
    <w:rsid w:val="213E7EA2"/>
    <w:rsid w:val="2153513C"/>
    <w:rsid w:val="21661111"/>
    <w:rsid w:val="21991BF0"/>
    <w:rsid w:val="21DD6EFA"/>
    <w:rsid w:val="22213649"/>
    <w:rsid w:val="22237002"/>
    <w:rsid w:val="22561186"/>
    <w:rsid w:val="22626603"/>
    <w:rsid w:val="229628CB"/>
    <w:rsid w:val="22E41650"/>
    <w:rsid w:val="22F34C27"/>
    <w:rsid w:val="23137077"/>
    <w:rsid w:val="233F7E6C"/>
    <w:rsid w:val="2346744C"/>
    <w:rsid w:val="238B30B1"/>
    <w:rsid w:val="23A41577"/>
    <w:rsid w:val="23AE4FF1"/>
    <w:rsid w:val="23B90466"/>
    <w:rsid w:val="23C81D43"/>
    <w:rsid w:val="23E25C2C"/>
    <w:rsid w:val="23E822B1"/>
    <w:rsid w:val="24043AF9"/>
    <w:rsid w:val="240557D8"/>
    <w:rsid w:val="2406725F"/>
    <w:rsid w:val="24303C58"/>
    <w:rsid w:val="24455956"/>
    <w:rsid w:val="24863878"/>
    <w:rsid w:val="24997A50"/>
    <w:rsid w:val="24A00DDE"/>
    <w:rsid w:val="24C745BD"/>
    <w:rsid w:val="24E07F55"/>
    <w:rsid w:val="254A2AF8"/>
    <w:rsid w:val="25811D36"/>
    <w:rsid w:val="2593624D"/>
    <w:rsid w:val="25BF18EC"/>
    <w:rsid w:val="25D24FC7"/>
    <w:rsid w:val="25F56F08"/>
    <w:rsid w:val="25FA25D8"/>
    <w:rsid w:val="26127ABA"/>
    <w:rsid w:val="262B46D7"/>
    <w:rsid w:val="265872DF"/>
    <w:rsid w:val="268E39D0"/>
    <w:rsid w:val="268F4C66"/>
    <w:rsid w:val="26BA3301"/>
    <w:rsid w:val="26C2328E"/>
    <w:rsid w:val="27117D71"/>
    <w:rsid w:val="27174C5C"/>
    <w:rsid w:val="274201C4"/>
    <w:rsid w:val="27710810"/>
    <w:rsid w:val="27736336"/>
    <w:rsid w:val="27A6495D"/>
    <w:rsid w:val="27D83BF2"/>
    <w:rsid w:val="27DB3EDB"/>
    <w:rsid w:val="28140821"/>
    <w:rsid w:val="282910EA"/>
    <w:rsid w:val="28414686"/>
    <w:rsid w:val="28665E9B"/>
    <w:rsid w:val="287934C5"/>
    <w:rsid w:val="28BE1833"/>
    <w:rsid w:val="28D17474"/>
    <w:rsid w:val="28E15521"/>
    <w:rsid w:val="292E4C0A"/>
    <w:rsid w:val="293715E5"/>
    <w:rsid w:val="29413A4D"/>
    <w:rsid w:val="29900034"/>
    <w:rsid w:val="29AE5D4B"/>
    <w:rsid w:val="2A005E7B"/>
    <w:rsid w:val="2A027E45"/>
    <w:rsid w:val="2A241B69"/>
    <w:rsid w:val="2A41442C"/>
    <w:rsid w:val="2A492B17"/>
    <w:rsid w:val="2A601E26"/>
    <w:rsid w:val="2A6472D3"/>
    <w:rsid w:val="2A770D67"/>
    <w:rsid w:val="2AD65D48"/>
    <w:rsid w:val="2B097498"/>
    <w:rsid w:val="2B1402E2"/>
    <w:rsid w:val="2B141BDE"/>
    <w:rsid w:val="2B26130E"/>
    <w:rsid w:val="2B563FA5"/>
    <w:rsid w:val="2B756ED1"/>
    <w:rsid w:val="2B8D6D49"/>
    <w:rsid w:val="2B9B40AD"/>
    <w:rsid w:val="2BE25DE6"/>
    <w:rsid w:val="2C0003B4"/>
    <w:rsid w:val="2C02237E"/>
    <w:rsid w:val="2C1F3A83"/>
    <w:rsid w:val="2C572289"/>
    <w:rsid w:val="2C5D44D3"/>
    <w:rsid w:val="2C725028"/>
    <w:rsid w:val="2C830311"/>
    <w:rsid w:val="2CBB4EED"/>
    <w:rsid w:val="2CC413E2"/>
    <w:rsid w:val="2CDD77DB"/>
    <w:rsid w:val="2CF302E4"/>
    <w:rsid w:val="2D0E06C6"/>
    <w:rsid w:val="2D346567"/>
    <w:rsid w:val="2D4F6737"/>
    <w:rsid w:val="2D901A4E"/>
    <w:rsid w:val="2D9818DA"/>
    <w:rsid w:val="2DCA0C7A"/>
    <w:rsid w:val="2DDD463F"/>
    <w:rsid w:val="2DE0049D"/>
    <w:rsid w:val="2DE24215"/>
    <w:rsid w:val="2DE735DA"/>
    <w:rsid w:val="2DEF06E0"/>
    <w:rsid w:val="2DF14F0F"/>
    <w:rsid w:val="2E2E2FB7"/>
    <w:rsid w:val="2E3600BD"/>
    <w:rsid w:val="2E3D58F0"/>
    <w:rsid w:val="2E6B261E"/>
    <w:rsid w:val="2E7A26A0"/>
    <w:rsid w:val="2E7A365E"/>
    <w:rsid w:val="2E894691"/>
    <w:rsid w:val="2E9B6172"/>
    <w:rsid w:val="2F087CAC"/>
    <w:rsid w:val="2F1E6550"/>
    <w:rsid w:val="2F2E09DA"/>
    <w:rsid w:val="2F494C31"/>
    <w:rsid w:val="2F57653D"/>
    <w:rsid w:val="2F9949A6"/>
    <w:rsid w:val="2FCE5484"/>
    <w:rsid w:val="30021ABE"/>
    <w:rsid w:val="301D1535"/>
    <w:rsid w:val="302D729E"/>
    <w:rsid w:val="306058C5"/>
    <w:rsid w:val="306068B5"/>
    <w:rsid w:val="306B1621"/>
    <w:rsid w:val="30801FAB"/>
    <w:rsid w:val="309C05F4"/>
    <w:rsid w:val="30B71989"/>
    <w:rsid w:val="30C23404"/>
    <w:rsid w:val="30C85944"/>
    <w:rsid w:val="30E927B5"/>
    <w:rsid w:val="311D6658"/>
    <w:rsid w:val="31436D79"/>
    <w:rsid w:val="314E571E"/>
    <w:rsid w:val="315423FA"/>
    <w:rsid w:val="31675485"/>
    <w:rsid w:val="318C4003"/>
    <w:rsid w:val="31947FB6"/>
    <w:rsid w:val="319C0B7F"/>
    <w:rsid w:val="31A0241D"/>
    <w:rsid w:val="31BB1CA7"/>
    <w:rsid w:val="31C944BF"/>
    <w:rsid w:val="31CF3EBA"/>
    <w:rsid w:val="31D420C7"/>
    <w:rsid w:val="32132BEF"/>
    <w:rsid w:val="321D4E26"/>
    <w:rsid w:val="32A37E25"/>
    <w:rsid w:val="32AE2FF3"/>
    <w:rsid w:val="32CE6E65"/>
    <w:rsid w:val="32E5730D"/>
    <w:rsid w:val="32FF3174"/>
    <w:rsid w:val="3321120D"/>
    <w:rsid w:val="33240747"/>
    <w:rsid w:val="33344B46"/>
    <w:rsid w:val="333746BC"/>
    <w:rsid w:val="335334BF"/>
    <w:rsid w:val="336A744A"/>
    <w:rsid w:val="337771AE"/>
    <w:rsid w:val="33883169"/>
    <w:rsid w:val="33B850E7"/>
    <w:rsid w:val="33F151B2"/>
    <w:rsid w:val="341D33E7"/>
    <w:rsid w:val="34226D15"/>
    <w:rsid w:val="3423257C"/>
    <w:rsid w:val="342D3D10"/>
    <w:rsid w:val="34441786"/>
    <w:rsid w:val="345D2124"/>
    <w:rsid w:val="34655258"/>
    <w:rsid w:val="347316DA"/>
    <w:rsid w:val="34763909"/>
    <w:rsid w:val="34873874"/>
    <w:rsid w:val="34A176C7"/>
    <w:rsid w:val="34AF2977"/>
    <w:rsid w:val="34F328E8"/>
    <w:rsid w:val="34FD7B87"/>
    <w:rsid w:val="352A62AD"/>
    <w:rsid w:val="353266AF"/>
    <w:rsid w:val="35721391"/>
    <w:rsid w:val="35B30245"/>
    <w:rsid w:val="35F76384"/>
    <w:rsid w:val="35FE7F8F"/>
    <w:rsid w:val="362751A1"/>
    <w:rsid w:val="366A7AFE"/>
    <w:rsid w:val="367774C5"/>
    <w:rsid w:val="36806379"/>
    <w:rsid w:val="36BB1AA7"/>
    <w:rsid w:val="36D87F64"/>
    <w:rsid w:val="36F34D9D"/>
    <w:rsid w:val="36FA25D0"/>
    <w:rsid w:val="370B658B"/>
    <w:rsid w:val="371A4A20"/>
    <w:rsid w:val="374809A6"/>
    <w:rsid w:val="37645C9B"/>
    <w:rsid w:val="377A101B"/>
    <w:rsid w:val="3790083E"/>
    <w:rsid w:val="37C404E8"/>
    <w:rsid w:val="37C4498C"/>
    <w:rsid w:val="37F2326A"/>
    <w:rsid w:val="380A4A95"/>
    <w:rsid w:val="38167911"/>
    <w:rsid w:val="382F44FB"/>
    <w:rsid w:val="383A17EF"/>
    <w:rsid w:val="38714F0C"/>
    <w:rsid w:val="38795776"/>
    <w:rsid w:val="38A51163"/>
    <w:rsid w:val="38B60778"/>
    <w:rsid w:val="39331DC9"/>
    <w:rsid w:val="393D49F6"/>
    <w:rsid w:val="394F4BB1"/>
    <w:rsid w:val="39535FC7"/>
    <w:rsid w:val="39644A2A"/>
    <w:rsid w:val="397855D8"/>
    <w:rsid w:val="39A46AFB"/>
    <w:rsid w:val="39A55544"/>
    <w:rsid w:val="39D8471E"/>
    <w:rsid w:val="39EA2D8B"/>
    <w:rsid w:val="39EB4452"/>
    <w:rsid w:val="39FF3B21"/>
    <w:rsid w:val="3A071B90"/>
    <w:rsid w:val="3A1A4D41"/>
    <w:rsid w:val="3A1C460B"/>
    <w:rsid w:val="3A2D371F"/>
    <w:rsid w:val="3A347BA7"/>
    <w:rsid w:val="3A6B16A6"/>
    <w:rsid w:val="3A78307D"/>
    <w:rsid w:val="3A7B57D6"/>
    <w:rsid w:val="3A7D7152"/>
    <w:rsid w:val="3A865F28"/>
    <w:rsid w:val="3A8C79E3"/>
    <w:rsid w:val="3AA816A6"/>
    <w:rsid w:val="3ADE3FB6"/>
    <w:rsid w:val="3AE8273F"/>
    <w:rsid w:val="3AEB1C36"/>
    <w:rsid w:val="3AFE01B5"/>
    <w:rsid w:val="3B0D044E"/>
    <w:rsid w:val="3B0F0080"/>
    <w:rsid w:val="3B1108CB"/>
    <w:rsid w:val="3B286C55"/>
    <w:rsid w:val="3B45279D"/>
    <w:rsid w:val="3B6A0D59"/>
    <w:rsid w:val="3B7C4B30"/>
    <w:rsid w:val="3B7F24D9"/>
    <w:rsid w:val="3B9701D8"/>
    <w:rsid w:val="3BE473AB"/>
    <w:rsid w:val="3BF121D2"/>
    <w:rsid w:val="3BFA73E4"/>
    <w:rsid w:val="3C011D0B"/>
    <w:rsid w:val="3C2679C3"/>
    <w:rsid w:val="3C2B3DA4"/>
    <w:rsid w:val="3C3A521C"/>
    <w:rsid w:val="3C5C33E5"/>
    <w:rsid w:val="3C5D468E"/>
    <w:rsid w:val="3C6F5ACE"/>
    <w:rsid w:val="3C7D1ABD"/>
    <w:rsid w:val="3CB66F99"/>
    <w:rsid w:val="3CCC056A"/>
    <w:rsid w:val="3CDC62D4"/>
    <w:rsid w:val="3CEF4F33"/>
    <w:rsid w:val="3CEF5488"/>
    <w:rsid w:val="3D0D40C6"/>
    <w:rsid w:val="3D7E36F9"/>
    <w:rsid w:val="3DAA0180"/>
    <w:rsid w:val="3DAE7C70"/>
    <w:rsid w:val="3DC56D68"/>
    <w:rsid w:val="3DC6320C"/>
    <w:rsid w:val="3DD47E24"/>
    <w:rsid w:val="3DE23DBE"/>
    <w:rsid w:val="3E1A0D41"/>
    <w:rsid w:val="3E4758DE"/>
    <w:rsid w:val="3E9A1FA2"/>
    <w:rsid w:val="3E9C29F6"/>
    <w:rsid w:val="3EA2732C"/>
    <w:rsid w:val="3EBB0897"/>
    <w:rsid w:val="3EC92CAE"/>
    <w:rsid w:val="3F5465F5"/>
    <w:rsid w:val="3F8778D8"/>
    <w:rsid w:val="3F9134F1"/>
    <w:rsid w:val="3FA35906"/>
    <w:rsid w:val="3FAA4467"/>
    <w:rsid w:val="3FC27A03"/>
    <w:rsid w:val="3FD35E75"/>
    <w:rsid w:val="3FF1653A"/>
    <w:rsid w:val="3FF97E27"/>
    <w:rsid w:val="40220AAB"/>
    <w:rsid w:val="40302BBE"/>
    <w:rsid w:val="40321301"/>
    <w:rsid w:val="40580566"/>
    <w:rsid w:val="40594F24"/>
    <w:rsid w:val="405B1384"/>
    <w:rsid w:val="4080460F"/>
    <w:rsid w:val="4093139F"/>
    <w:rsid w:val="40C41559"/>
    <w:rsid w:val="40E51BFB"/>
    <w:rsid w:val="40EA5463"/>
    <w:rsid w:val="40FA2AC9"/>
    <w:rsid w:val="4101455B"/>
    <w:rsid w:val="414C76C0"/>
    <w:rsid w:val="417411D1"/>
    <w:rsid w:val="417E26F6"/>
    <w:rsid w:val="419529CB"/>
    <w:rsid w:val="41B94E35"/>
    <w:rsid w:val="41C57FE2"/>
    <w:rsid w:val="41CD6E83"/>
    <w:rsid w:val="420C686B"/>
    <w:rsid w:val="421D2FE8"/>
    <w:rsid w:val="423746D8"/>
    <w:rsid w:val="4295768C"/>
    <w:rsid w:val="42A076DC"/>
    <w:rsid w:val="42B96955"/>
    <w:rsid w:val="42D52A11"/>
    <w:rsid w:val="42DC702D"/>
    <w:rsid w:val="42EC114F"/>
    <w:rsid w:val="43006D78"/>
    <w:rsid w:val="4306641B"/>
    <w:rsid w:val="43075564"/>
    <w:rsid w:val="43274744"/>
    <w:rsid w:val="434626F9"/>
    <w:rsid w:val="43572B58"/>
    <w:rsid w:val="4397100E"/>
    <w:rsid w:val="441E71D2"/>
    <w:rsid w:val="445A2900"/>
    <w:rsid w:val="447A0AD8"/>
    <w:rsid w:val="448219C7"/>
    <w:rsid w:val="448E6105"/>
    <w:rsid w:val="44A9194A"/>
    <w:rsid w:val="44D5529D"/>
    <w:rsid w:val="44EE3048"/>
    <w:rsid w:val="44F37848"/>
    <w:rsid w:val="44FF0DB1"/>
    <w:rsid w:val="44FF683E"/>
    <w:rsid w:val="45011F36"/>
    <w:rsid w:val="45101210"/>
    <w:rsid w:val="4525408B"/>
    <w:rsid w:val="453B3316"/>
    <w:rsid w:val="459F6160"/>
    <w:rsid w:val="45B002FD"/>
    <w:rsid w:val="45C83899"/>
    <w:rsid w:val="45D95AA6"/>
    <w:rsid w:val="45EB292D"/>
    <w:rsid w:val="45EF0E26"/>
    <w:rsid w:val="46004DE1"/>
    <w:rsid w:val="460277EF"/>
    <w:rsid w:val="46252A99"/>
    <w:rsid w:val="46AB11F1"/>
    <w:rsid w:val="46C9090E"/>
    <w:rsid w:val="46E66846"/>
    <w:rsid w:val="46FA7CC4"/>
    <w:rsid w:val="47147362"/>
    <w:rsid w:val="47337F88"/>
    <w:rsid w:val="473D4EEF"/>
    <w:rsid w:val="478657BA"/>
    <w:rsid w:val="478F28C0"/>
    <w:rsid w:val="47C60638"/>
    <w:rsid w:val="47CF3B52"/>
    <w:rsid w:val="47D71C0C"/>
    <w:rsid w:val="47FE7A46"/>
    <w:rsid w:val="480768FB"/>
    <w:rsid w:val="48391CF7"/>
    <w:rsid w:val="484F2050"/>
    <w:rsid w:val="488C6E00"/>
    <w:rsid w:val="489750D3"/>
    <w:rsid w:val="48992732"/>
    <w:rsid w:val="48C00EFC"/>
    <w:rsid w:val="49212E77"/>
    <w:rsid w:val="492928A1"/>
    <w:rsid w:val="49427785"/>
    <w:rsid w:val="4943162B"/>
    <w:rsid w:val="494D2C73"/>
    <w:rsid w:val="49862820"/>
    <w:rsid w:val="49892CAC"/>
    <w:rsid w:val="49A5461D"/>
    <w:rsid w:val="49AB59AC"/>
    <w:rsid w:val="49C209BD"/>
    <w:rsid w:val="4A112266"/>
    <w:rsid w:val="4A2D2262"/>
    <w:rsid w:val="4A442959"/>
    <w:rsid w:val="4A484A93"/>
    <w:rsid w:val="4A6855C7"/>
    <w:rsid w:val="4AC05487"/>
    <w:rsid w:val="4AF24507"/>
    <w:rsid w:val="4B6B0F4E"/>
    <w:rsid w:val="4B704512"/>
    <w:rsid w:val="4B8169C4"/>
    <w:rsid w:val="4BB513C0"/>
    <w:rsid w:val="4BCC6B0D"/>
    <w:rsid w:val="4BD6509F"/>
    <w:rsid w:val="4BD96800"/>
    <w:rsid w:val="4BE11211"/>
    <w:rsid w:val="4BFE6267"/>
    <w:rsid w:val="4C2C2DD4"/>
    <w:rsid w:val="4C9E35A6"/>
    <w:rsid w:val="4CBC366F"/>
    <w:rsid w:val="4CBF4D3E"/>
    <w:rsid w:val="4CE065E6"/>
    <w:rsid w:val="4CE3088A"/>
    <w:rsid w:val="4CF546D2"/>
    <w:rsid w:val="4D5A4317"/>
    <w:rsid w:val="4D792719"/>
    <w:rsid w:val="4D901140"/>
    <w:rsid w:val="4DD74FC1"/>
    <w:rsid w:val="4DDA7AC3"/>
    <w:rsid w:val="4DEB7B2A"/>
    <w:rsid w:val="4E0D453F"/>
    <w:rsid w:val="4E0F6509"/>
    <w:rsid w:val="4E274854"/>
    <w:rsid w:val="4E680654"/>
    <w:rsid w:val="4E7520E4"/>
    <w:rsid w:val="4E9671D1"/>
    <w:rsid w:val="4EB470B0"/>
    <w:rsid w:val="4F061E1F"/>
    <w:rsid w:val="4F132482"/>
    <w:rsid w:val="4F37536F"/>
    <w:rsid w:val="4F583EE0"/>
    <w:rsid w:val="4F8B1BBF"/>
    <w:rsid w:val="4F8C5937"/>
    <w:rsid w:val="4F960564"/>
    <w:rsid w:val="4FB37368"/>
    <w:rsid w:val="4FCE41A2"/>
    <w:rsid w:val="4FD42DC3"/>
    <w:rsid w:val="4FD5108C"/>
    <w:rsid w:val="4FE145CA"/>
    <w:rsid w:val="50463D38"/>
    <w:rsid w:val="50D43A3A"/>
    <w:rsid w:val="51085AB3"/>
    <w:rsid w:val="51346287"/>
    <w:rsid w:val="51695F30"/>
    <w:rsid w:val="516A7EFA"/>
    <w:rsid w:val="51C36695"/>
    <w:rsid w:val="51C413B8"/>
    <w:rsid w:val="51C4585C"/>
    <w:rsid w:val="520E0886"/>
    <w:rsid w:val="524007C7"/>
    <w:rsid w:val="52426781"/>
    <w:rsid w:val="525A0210"/>
    <w:rsid w:val="52E066C6"/>
    <w:rsid w:val="52EB0BC7"/>
    <w:rsid w:val="52F65EE9"/>
    <w:rsid w:val="52FC4B82"/>
    <w:rsid w:val="53000B16"/>
    <w:rsid w:val="532B015A"/>
    <w:rsid w:val="53305E16"/>
    <w:rsid w:val="53397B84"/>
    <w:rsid w:val="536B319B"/>
    <w:rsid w:val="536C40B1"/>
    <w:rsid w:val="538871F3"/>
    <w:rsid w:val="5394125E"/>
    <w:rsid w:val="53A25729"/>
    <w:rsid w:val="53A6721A"/>
    <w:rsid w:val="53B05E21"/>
    <w:rsid w:val="53FD32A8"/>
    <w:rsid w:val="54223517"/>
    <w:rsid w:val="5490662A"/>
    <w:rsid w:val="54BB6C00"/>
    <w:rsid w:val="54CA13DC"/>
    <w:rsid w:val="54EF2BF0"/>
    <w:rsid w:val="54F00716"/>
    <w:rsid w:val="5509387F"/>
    <w:rsid w:val="55216B22"/>
    <w:rsid w:val="552A1E7A"/>
    <w:rsid w:val="555E7D76"/>
    <w:rsid w:val="55631913"/>
    <w:rsid w:val="556A04C9"/>
    <w:rsid w:val="55940546"/>
    <w:rsid w:val="55AC2DE3"/>
    <w:rsid w:val="55EA1C7F"/>
    <w:rsid w:val="55F54744"/>
    <w:rsid w:val="55FE508E"/>
    <w:rsid w:val="562005FF"/>
    <w:rsid w:val="56225F70"/>
    <w:rsid w:val="56707D61"/>
    <w:rsid w:val="569F0646"/>
    <w:rsid w:val="56AF6ADB"/>
    <w:rsid w:val="56D11FC8"/>
    <w:rsid w:val="57067BBB"/>
    <w:rsid w:val="570A1F0A"/>
    <w:rsid w:val="5725210A"/>
    <w:rsid w:val="57441E9D"/>
    <w:rsid w:val="57680A38"/>
    <w:rsid w:val="577E64AD"/>
    <w:rsid w:val="57921934"/>
    <w:rsid w:val="579B0E0D"/>
    <w:rsid w:val="57A35F14"/>
    <w:rsid w:val="57DF7922"/>
    <w:rsid w:val="57F44552"/>
    <w:rsid w:val="57FE314A"/>
    <w:rsid w:val="5814296E"/>
    <w:rsid w:val="58346B6C"/>
    <w:rsid w:val="5853793A"/>
    <w:rsid w:val="585B234B"/>
    <w:rsid w:val="585B5FB1"/>
    <w:rsid w:val="59232E69"/>
    <w:rsid w:val="594442F1"/>
    <w:rsid w:val="594A6647"/>
    <w:rsid w:val="596811C3"/>
    <w:rsid w:val="598853C1"/>
    <w:rsid w:val="599864FB"/>
    <w:rsid w:val="59C83A10"/>
    <w:rsid w:val="59CD1026"/>
    <w:rsid w:val="59D35661"/>
    <w:rsid w:val="59EC76FE"/>
    <w:rsid w:val="59F111B9"/>
    <w:rsid w:val="5A145745"/>
    <w:rsid w:val="5A166E71"/>
    <w:rsid w:val="5A212A68"/>
    <w:rsid w:val="5A305FA5"/>
    <w:rsid w:val="5A3C1C1C"/>
    <w:rsid w:val="5A591742"/>
    <w:rsid w:val="5A762FF3"/>
    <w:rsid w:val="5A773AB1"/>
    <w:rsid w:val="5AAE05A7"/>
    <w:rsid w:val="5AD14B46"/>
    <w:rsid w:val="5AF80325"/>
    <w:rsid w:val="5AFF16B3"/>
    <w:rsid w:val="5B136F0D"/>
    <w:rsid w:val="5B2D6220"/>
    <w:rsid w:val="5B363095"/>
    <w:rsid w:val="5B5E462C"/>
    <w:rsid w:val="5B6065F6"/>
    <w:rsid w:val="5BA504AD"/>
    <w:rsid w:val="5BB313C7"/>
    <w:rsid w:val="5BB90465"/>
    <w:rsid w:val="5BC503DB"/>
    <w:rsid w:val="5BC629D9"/>
    <w:rsid w:val="5C45759A"/>
    <w:rsid w:val="5C56150A"/>
    <w:rsid w:val="5C700ABB"/>
    <w:rsid w:val="5C9304A4"/>
    <w:rsid w:val="5CAA564F"/>
    <w:rsid w:val="5CCA2340"/>
    <w:rsid w:val="5CFD1C22"/>
    <w:rsid w:val="5D121D05"/>
    <w:rsid w:val="5D3C0503"/>
    <w:rsid w:val="5D404D4A"/>
    <w:rsid w:val="5D4635C9"/>
    <w:rsid w:val="5D4C7FC4"/>
    <w:rsid w:val="5D704AEA"/>
    <w:rsid w:val="5D814602"/>
    <w:rsid w:val="5D850596"/>
    <w:rsid w:val="5DAD53F7"/>
    <w:rsid w:val="5DCD5A99"/>
    <w:rsid w:val="5DD872CF"/>
    <w:rsid w:val="5DEF5A0F"/>
    <w:rsid w:val="5DFA4B35"/>
    <w:rsid w:val="5E25530E"/>
    <w:rsid w:val="5E336236"/>
    <w:rsid w:val="5E54429A"/>
    <w:rsid w:val="5E5B30A5"/>
    <w:rsid w:val="5E5E151A"/>
    <w:rsid w:val="5E8703FF"/>
    <w:rsid w:val="5EBC59BB"/>
    <w:rsid w:val="5ECD12BE"/>
    <w:rsid w:val="5ECE2490"/>
    <w:rsid w:val="5F29437A"/>
    <w:rsid w:val="5F3A335C"/>
    <w:rsid w:val="5F4103BD"/>
    <w:rsid w:val="5F4D6E91"/>
    <w:rsid w:val="5F5226F9"/>
    <w:rsid w:val="5F577D10"/>
    <w:rsid w:val="5F8D54E0"/>
    <w:rsid w:val="5F97010C"/>
    <w:rsid w:val="5FA84DAE"/>
    <w:rsid w:val="5FBE7D8F"/>
    <w:rsid w:val="5FBF0B35"/>
    <w:rsid w:val="5FEA46E0"/>
    <w:rsid w:val="5FEA6DB8"/>
    <w:rsid w:val="60031C46"/>
    <w:rsid w:val="601479AF"/>
    <w:rsid w:val="60163727"/>
    <w:rsid w:val="60183AB8"/>
    <w:rsid w:val="604364E6"/>
    <w:rsid w:val="60936B26"/>
    <w:rsid w:val="609603C4"/>
    <w:rsid w:val="609D5BF6"/>
    <w:rsid w:val="60A84EA9"/>
    <w:rsid w:val="60BE5F5D"/>
    <w:rsid w:val="60C018E5"/>
    <w:rsid w:val="60CF1B28"/>
    <w:rsid w:val="60F11A9E"/>
    <w:rsid w:val="61495B2A"/>
    <w:rsid w:val="618065AE"/>
    <w:rsid w:val="61A771BB"/>
    <w:rsid w:val="61E65553"/>
    <w:rsid w:val="61F53810"/>
    <w:rsid w:val="62242F09"/>
    <w:rsid w:val="622E0FA5"/>
    <w:rsid w:val="628030DA"/>
    <w:rsid w:val="62827B66"/>
    <w:rsid w:val="62AF7E63"/>
    <w:rsid w:val="63497970"/>
    <w:rsid w:val="63716A7D"/>
    <w:rsid w:val="637F3391"/>
    <w:rsid w:val="63892462"/>
    <w:rsid w:val="63952BB5"/>
    <w:rsid w:val="63974B7F"/>
    <w:rsid w:val="63F648AE"/>
    <w:rsid w:val="64340620"/>
    <w:rsid w:val="643F252E"/>
    <w:rsid w:val="64654C7D"/>
    <w:rsid w:val="64BD6867"/>
    <w:rsid w:val="64C01EB3"/>
    <w:rsid w:val="64E57B6C"/>
    <w:rsid w:val="64FA48D9"/>
    <w:rsid w:val="6520282C"/>
    <w:rsid w:val="657939D7"/>
    <w:rsid w:val="65864EAB"/>
    <w:rsid w:val="65870C23"/>
    <w:rsid w:val="659D498D"/>
    <w:rsid w:val="65B0017A"/>
    <w:rsid w:val="65B23EF2"/>
    <w:rsid w:val="65F20792"/>
    <w:rsid w:val="65FF528B"/>
    <w:rsid w:val="665D15EF"/>
    <w:rsid w:val="66754F1F"/>
    <w:rsid w:val="66790820"/>
    <w:rsid w:val="669117B4"/>
    <w:rsid w:val="66A3383B"/>
    <w:rsid w:val="66CE6C3F"/>
    <w:rsid w:val="66E53E53"/>
    <w:rsid w:val="671D539B"/>
    <w:rsid w:val="6754316F"/>
    <w:rsid w:val="676C1E7F"/>
    <w:rsid w:val="677F7E04"/>
    <w:rsid w:val="67940B5D"/>
    <w:rsid w:val="67A71109"/>
    <w:rsid w:val="67C147FE"/>
    <w:rsid w:val="67C1666E"/>
    <w:rsid w:val="67E90DD7"/>
    <w:rsid w:val="67F1391F"/>
    <w:rsid w:val="67F65BEC"/>
    <w:rsid w:val="67FC30CE"/>
    <w:rsid w:val="68251C6A"/>
    <w:rsid w:val="682C160E"/>
    <w:rsid w:val="68667300"/>
    <w:rsid w:val="68AD09A1"/>
    <w:rsid w:val="68D11C1A"/>
    <w:rsid w:val="691E364C"/>
    <w:rsid w:val="692C3FBB"/>
    <w:rsid w:val="694F3806"/>
    <w:rsid w:val="696C2F1F"/>
    <w:rsid w:val="69761D86"/>
    <w:rsid w:val="69781DFD"/>
    <w:rsid w:val="6985191D"/>
    <w:rsid w:val="699F5DE9"/>
    <w:rsid w:val="69C67F6C"/>
    <w:rsid w:val="6A1C5DDE"/>
    <w:rsid w:val="6A281E10"/>
    <w:rsid w:val="6A306848"/>
    <w:rsid w:val="6A3F14DE"/>
    <w:rsid w:val="6A486BD3"/>
    <w:rsid w:val="6A4E5961"/>
    <w:rsid w:val="6A590DE0"/>
    <w:rsid w:val="6A6B0AE3"/>
    <w:rsid w:val="6A7774B8"/>
    <w:rsid w:val="6A7F45BF"/>
    <w:rsid w:val="6A8D2838"/>
    <w:rsid w:val="6ABE6E95"/>
    <w:rsid w:val="6AD54E94"/>
    <w:rsid w:val="6AD55F8D"/>
    <w:rsid w:val="6ADF1DD6"/>
    <w:rsid w:val="6AE1761F"/>
    <w:rsid w:val="6AE82164"/>
    <w:rsid w:val="6AF12374"/>
    <w:rsid w:val="6AF723A7"/>
    <w:rsid w:val="6B1B7E43"/>
    <w:rsid w:val="6B2235E6"/>
    <w:rsid w:val="6B502479"/>
    <w:rsid w:val="6B5243A0"/>
    <w:rsid w:val="6B58785D"/>
    <w:rsid w:val="6B7F786B"/>
    <w:rsid w:val="6BAA4F12"/>
    <w:rsid w:val="6BDA7FBA"/>
    <w:rsid w:val="6BDF3567"/>
    <w:rsid w:val="6BEC08F3"/>
    <w:rsid w:val="6BEC17E0"/>
    <w:rsid w:val="6C103720"/>
    <w:rsid w:val="6C271D67"/>
    <w:rsid w:val="6C8332A9"/>
    <w:rsid w:val="6C8A5142"/>
    <w:rsid w:val="6D48513C"/>
    <w:rsid w:val="6D5E04BB"/>
    <w:rsid w:val="6D6546BD"/>
    <w:rsid w:val="6D7952F5"/>
    <w:rsid w:val="6D7F047F"/>
    <w:rsid w:val="6D8141AA"/>
    <w:rsid w:val="6D851EEC"/>
    <w:rsid w:val="6DA32372"/>
    <w:rsid w:val="6DB602F7"/>
    <w:rsid w:val="6DE22867"/>
    <w:rsid w:val="6DF343B9"/>
    <w:rsid w:val="6E22598D"/>
    <w:rsid w:val="6E58315D"/>
    <w:rsid w:val="6E5D6C7A"/>
    <w:rsid w:val="6E602011"/>
    <w:rsid w:val="6E7004A6"/>
    <w:rsid w:val="6E8B3532"/>
    <w:rsid w:val="6E921943"/>
    <w:rsid w:val="6E924441"/>
    <w:rsid w:val="6EBF4F8A"/>
    <w:rsid w:val="6ED547AD"/>
    <w:rsid w:val="6EED3736"/>
    <w:rsid w:val="6F6618A9"/>
    <w:rsid w:val="6F7E1B6C"/>
    <w:rsid w:val="6FBE7937"/>
    <w:rsid w:val="6FC7059A"/>
    <w:rsid w:val="701E3F32"/>
    <w:rsid w:val="702F7EED"/>
    <w:rsid w:val="703F39D0"/>
    <w:rsid w:val="704240C4"/>
    <w:rsid w:val="70930D7D"/>
    <w:rsid w:val="70BF540B"/>
    <w:rsid w:val="712B2DAA"/>
    <w:rsid w:val="714125CE"/>
    <w:rsid w:val="714D4ACF"/>
    <w:rsid w:val="716F713B"/>
    <w:rsid w:val="719F319C"/>
    <w:rsid w:val="71A66D7B"/>
    <w:rsid w:val="71B479B0"/>
    <w:rsid w:val="71D21478"/>
    <w:rsid w:val="71E14ED7"/>
    <w:rsid w:val="72042799"/>
    <w:rsid w:val="721210D6"/>
    <w:rsid w:val="7239637A"/>
    <w:rsid w:val="726729E8"/>
    <w:rsid w:val="72862C29"/>
    <w:rsid w:val="729130E1"/>
    <w:rsid w:val="729E52BF"/>
    <w:rsid w:val="72A44BC2"/>
    <w:rsid w:val="72A921D9"/>
    <w:rsid w:val="72A95C2C"/>
    <w:rsid w:val="72AA3461"/>
    <w:rsid w:val="733046A8"/>
    <w:rsid w:val="73963476"/>
    <w:rsid w:val="739C1D3D"/>
    <w:rsid w:val="73AD396D"/>
    <w:rsid w:val="73C7420B"/>
    <w:rsid w:val="73CD54CA"/>
    <w:rsid w:val="73DB2866"/>
    <w:rsid w:val="741369EC"/>
    <w:rsid w:val="741C4C2C"/>
    <w:rsid w:val="742C1313"/>
    <w:rsid w:val="74982505"/>
    <w:rsid w:val="74B15375"/>
    <w:rsid w:val="74BB61F3"/>
    <w:rsid w:val="74F13428"/>
    <w:rsid w:val="74F82FA3"/>
    <w:rsid w:val="75096F5F"/>
    <w:rsid w:val="75175B20"/>
    <w:rsid w:val="75722D56"/>
    <w:rsid w:val="758B206A"/>
    <w:rsid w:val="75C4732A"/>
    <w:rsid w:val="75E579CC"/>
    <w:rsid w:val="75E654F2"/>
    <w:rsid w:val="75EA4B1F"/>
    <w:rsid w:val="763C4850"/>
    <w:rsid w:val="763E0E8A"/>
    <w:rsid w:val="764D5571"/>
    <w:rsid w:val="764F753B"/>
    <w:rsid w:val="765C59F4"/>
    <w:rsid w:val="766B47B6"/>
    <w:rsid w:val="767A58EC"/>
    <w:rsid w:val="769467B3"/>
    <w:rsid w:val="76A85022"/>
    <w:rsid w:val="76BD2CB9"/>
    <w:rsid w:val="76C4195E"/>
    <w:rsid w:val="76F8372F"/>
    <w:rsid w:val="76FB6D7B"/>
    <w:rsid w:val="775D6EE5"/>
    <w:rsid w:val="777D59E2"/>
    <w:rsid w:val="7793785C"/>
    <w:rsid w:val="780367B9"/>
    <w:rsid w:val="78850FF2"/>
    <w:rsid w:val="78876708"/>
    <w:rsid w:val="78BA41A7"/>
    <w:rsid w:val="78C12879"/>
    <w:rsid w:val="78E273E6"/>
    <w:rsid w:val="78EF46BD"/>
    <w:rsid w:val="790148FE"/>
    <w:rsid w:val="790B240A"/>
    <w:rsid w:val="791365FE"/>
    <w:rsid w:val="79182233"/>
    <w:rsid w:val="7940316B"/>
    <w:rsid w:val="79426EE3"/>
    <w:rsid w:val="794F0F39"/>
    <w:rsid w:val="796450AB"/>
    <w:rsid w:val="796B414A"/>
    <w:rsid w:val="7983398E"/>
    <w:rsid w:val="79863ABA"/>
    <w:rsid w:val="79B50780"/>
    <w:rsid w:val="79C55D59"/>
    <w:rsid w:val="79C773E8"/>
    <w:rsid w:val="79E42378"/>
    <w:rsid w:val="79E92766"/>
    <w:rsid w:val="79F747D4"/>
    <w:rsid w:val="79F8268B"/>
    <w:rsid w:val="7A14713B"/>
    <w:rsid w:val="7A4078C7"/>
    <w:rsid w:val="7A8377B3"/>
    <w:rsid w:val="7A911ED0"/>
    <w:rsid w:val="7AAC1E6B"/>
    <w:rsid w:val="7AAF39D3"/>
    <w:rsid w:val="7B03024D"/>
    <w:rsid w:val="7B155A9B"/>
    <w:rsid w:val="7B195103"/>
    <w:rsid w:val="7B256ABC"/>
    <w:rsid w:val="7B2E3BC3"/>
    <w:rsid w:val="7B5F5B2A"/>
    <w:rsid w:val="7B7535A0"/>
    <w:rsid w:val="7B902188"/>
    <w:rsid w:val="7B965DBF"/>
    <w:rsid w:val="7BAC7EFC"/>
    <w:rsid w:val="7BBB4D2B"/>
    <w:rsid w:val="7BFB6BB8"/>
    <w:rsid w:val="7C0111A7"/>
    <w:rsid w:val="7C0D71FB"/>
    <w:rsid w:val="7C134B67"/>
    <w:rsid w:val="7C26515D"/>
    <w:rsid w:val="7C4E5CF5"/>
    <w:rsid w:val="7C4F2AD0"/>
    <w:rsid w:val="7C780BBC"/>
    <w:rsid w:val="7C7B7BB2"/>
    <w:rsid w:val="7C8D4919"/>
    <w:rsid w:val="7C947A56"/>
    <w:rsid w:val="7C977546"/>
    <w:rsid w:val="7CAA06BD"/>
    <w:rsid w:val="7CB41EA6"/>
    <w:rsid w:val="7D4551F4"/>
    <w:rsid w:val="7E5A28B9"/>
    <w:rsid w:val="7EB01012"/>
    <w:rsid w:val="7EC55D13"/>
    <w:rsid w:val="7ED432E8"/>
    <w:rsid w:val="7EF974E5"/>
    <w:rsid w:val="7F1C3D32"/>
    <w:rsid w:val="7F5D6825"/>
    <w:rsid w:val="7F9452D1"/>
    <w:rsid w:val="7F991773"/>
    <w:rsid w:val="7FBD7552"/>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w:basedOn w:val="1"/>
    <w:next w:val="8"/>
    <w:qFormat/>
    <w:uiPriority w:val="99"/>
    <w:rPr>
      <w:rFonts w:eastAsia="黑体"/>
      <w:b/>
      <w:bCs/>
      <w:spacing w:val="20"/>
      <w:kern w:val="52"/>
      <w:sz w:val="56"/>
    </w:rPr>
  </w:style>
  <w:style w:type="paragraph" w:customStyle="1" w:styleId="8">
    <w:name w:val="Default"/>
    <w:unhideWhenUsed/>
    <w:qFormat/>
    <w:uiPriority w:val="0"/>
    <w:pPr>
      <w:widowControl w:val="0"/>
      <w:autoSpaceDE w:val="0"/>
      <w:autoSpaceDN w:val="0"/>
      <w:adjustRightInd w:val="0"/>
    </w:pPr>
    <w:rPr>
      <w:rFonts w:hint="default" w:ascii="宋体" w:hAnsi="Times New Roman" w:eastAsia="宋体" w:cs="Times New Roman"/>
      <w:color w:val="000000"/>
      <w:sz w:val="24"/>
      <w:szCs w:val="24"/>
      <w:lang w:val="en-US" w:eastAsia="zh-CN" w:bidi="ar-SA"/>
    </w:rPr>
  </w:style>
  <w:style w:type="paragraph" w:styleId="9">
    <w:name w:val="Body Text Indent"/>
    <w:basedOn w:val="1"/>
    <w:next w:val="1"/>
    <w:qFormat/>
    <w:uiPriority w:val="99"/>
    <w:pPr>
      <w:spacing w:line="400" w:lineRule="atLeast"/>
      <w:ind w:left="210" w:firstLine="210"/>
    </w:pPr>
    <w:rPr>
      <w:rFonts w:ascii="宋体" w:hAnsi="宋体"/>
      <w:szCs w:val="20"/>
    </w:rPr>
  </w:style>
  <w:style w:type="paragraph" w:styleId="10">
    <w:name w:val="Block Text"/>
    <w:basedOn w:val="1"/>
    <w:qFormat/>
    <w:uiPriority w:val="0"/>
    <w:pPr>
      <w:ind w:left="1200" w:right="-72" w:hanging="30"/>
    </w:pPr>
    <w:rPr>
      <w:rFonts w:ascii="Arial" w:hAnsi="Arial" w:eastAsia="幼圆" w:cs="Arial"/>
      <w:sz w:val="22"/>
      <w:szCs w:val="20"/>
    </w:r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pPr>
      <w:ind w:left="100" w:leftChars="25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qFormat/>
    <w:uiPriority w:val="39"/>
    <w:pPr>
      <w:ind w:left="1050"/>
      <w:jc w:val="left"/>
    </w:pPr>
    <w:rPr>
      <w:rFonts w:ascii="Calibri" w:hAnsi="Calibri" w:cs="Calibri"/>
      <w:sz w:val="18"/>
      <w:szCs w:val="18"/>
    </w:rPr>
  </w:style>
  <w:style w:type="paragraph" w:styleId="18">
    <w:name w:val="toc 2"/>
    <w:basedOn w:val="1"/>
    <w:next w:val="1"/>
    <w:qFormat/>
    <w:uiPriority w:val="0"/>
    <w:pPr>
      <w:tabs>
        <w:tab w:val="right" w:leader="dot" w:pos="9170"/>
      </w:tabs>
      <w:ind w:left="210" w:firstLine="150"/>
      <w:jc w:val="left"/>
    </w:pPr>
    <w:rPr>
      <w:smallCaps/>
      <w:sz w:val="20"/>
      <w:szCs w:val="20"/>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0">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1">
    <w:name w:val="Body Text First Indent"/>
    <w:basedOn w:val="7"/>
    <w:next w:val="1"/>
    <w:qFormat/>
    <w:uiPriority w:val="0"/>
    <w:pPr>
      <w:spacing w:line="312" w:lineRule="auto"/>
      <w:ind w:firstLine="420"/>
    </w:pPr>
    <w:rPr>
      <w:szCs w:val="24"/>
    </w:rPr>
  </w:style>
  <w:style w:type="paragraph" w:styleId="22">
    <w:name w:val="Body Text First Indent 2"/>
    <w:basedOn w:val="9"/>
    <w:next w:val="21"/>
    <w:unhideWhenUsed/>
    <w:qFormat/>
    <w:uiPriority w:val="99"/>
    <w:pPr>
      <w:spacing w:after="120" w:line="240" w:lineRule="auto"/>
      <w:ind w:left="420" w:leftChars="200" w:firstLine="420"/>
    </w:pPr>
    <w:rPr>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large1"/>
    <w:qFormat/>
    <w:uiPriority w:val="0"/>
    <w:rPr>
      <w:rFonts w:hint="eastAsia" w:ascii="宋体" w:hAnsi="宋体" w:eastAsia="宋体"/>
      <w:sz w:val="21"/>
      <w:szCs w:val="21"/>
    </w:rPr>
  </w:style>
  <w:style w:type="paragraph" w:customStyle="1" w:styleId="30">
    <w:name w:val="表格样式"/>
    <w:basedOn w:val="1"/>
    <w:qFormat/>
    <w:uiPriority w:val="0"/>
    <w:pPr>
      <w:ind w:firstLine="0" w:firstLineChars="0"/>
      <w:jc w:val="center"/>
    </w:pPr>
    <w:rPr>
      <w:rFonts w:hint="eastAsia" w:eastAsia="仿宋_GB2312" w:cs="仿宋_GB2312"/>
      <w:sz w:val="24"/>
      <w:szCs w:val="21"/>
    </w:rPr>
  </w:style>
  <w:style w:type="paragraph" w:customStyle="1" w:styleId="31">
    <w:name w:val="纯文本2"/>
    <w:basedOn w:val="32"/>
    <w:qFormat/>
    <w:uiPriority w:val="0"/>
    <w:pPr>
      <w:widowControl/>
      <w:jc w:val="left"/>
    </w:pPr>
    <w:rPr>
      <w:rFonts w:ascii="宋体" w:hAnsi="Courier New"/>
    </w:rPr>
  </w:style>
  <w:style w:type="paragraph" w:customStyle="1" w:styleId="32">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1"/>
    <w:next w:val="7"/>
    <w:qFormat/>
    <w:uiPriority w:val="99"/>
    <w:pPr>
      <w:adjustRightInd w:val="0"/>
      <w:spacing w:line="420" w:lineRule="atLeast"/>
      <w:jc w:val="left"/>
      <w:textAlignment w:val="baseline"/>
    </w:pPr>
    <w:rPr>
      <w:kern w:val="0"/>
    </w:rPr>
  </w:style>
  <w:style w:type="paragraph" w:customStyle="1" w:styleId="35">
    <w:name w:val="!正文"/>
    <w:basedOn w:val="1"/>
    <w:qFormat/>
    <w:uiPriority w:val="0"/>
    <w:pPr>
      <w:ind w:firstLine="480" w:firstLineChars="200"/>
    </w:pPr>
    <w:rPr>
      <w:rFonts w:ascii="仿宋" w:hAnsi="仿宋"/>
      <w:szCs w:val="28"/>
    </w:rPr>
  </w:style>
  <w:style w:type="character" w:customStyle="1" w:styleId="36">
    <w:name w:val="font11"/>
    <w:basedOn w:val="25"/>
    <w:qFormat/>
    <w:uiPriority w:val="0"/>
    <w:rPr>
      <w:rFonts w:hint="eastAsia" w:ascii="仿宋" w:hAnsi="仿宋" w:eastAsia="仿宋"/>
      <w:color w:val="000000"/>
      <w:sz w:val="24"/>
      <w:szCs w:val="24"/>
      <w:u w:val="none"/>
    </w:rPr>
  </w:style>
  <w:style w:type="paragraph" w:customStyle="1" w:styleId="37">
    <w:name w:val="fontsize16"/>
    <w:basedOn w:val="1"/>
    <w:qFormat/>
    <w:uiPriority w:val="99"/>
    <w:pPr>
      <w:jc w:val="left"/>
    </w:pPr>
    <w:rPr>
      <w:rFonts w:ascii="Calibri" w:hAnsi="Calibri"/>
      <w:kern w:val="0"/>
      <w:sz w:val="24"/>
    </w:rPr>
  </w:style>
  <w:style w:type="paragraph" w:customStyle="1" w:styleId="38">
    <w:name w:val="BodyText"/>
    <w:basedOn w:val="1"/>
    <w:qFormat/>
    <w:uiPriority w:val="0"/>
    <w:pPr>
      <w:spacing w:after="120"/>
    </w:pPr>
    <w:rPr>
      <w:rFonts w:eastAsia="微软雅黑"/>
      <w:sz w:val="21"/>
      <w:szCs w:val="24"/>
    </w:rPr>
  </w:style>
  <w:style w:type="paragraph" w:customStyle="1" w:styleId="39">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章正文"/>
    <w:basedOn w:val="1"/>
    <w:qFormat/>
    <w:uiPriority w:val="0"/>
    <w:pPr>
      <w:spacing w:beforeLines="50" w:after="120" w:line="300" w:lineRule="auto"/>
      <w:ind w:firstLine="480"/>
    </w:pPr>
    <w:rPr>
      <w:rFonts w:ascii="Helvetica" w:hAnsi="Helvetica"/>
      <w:kern w:val="0"/>
      <w:sz w:val="24"/>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Calibri" w:hAnsi="Calibri" w:eastAsia="宋体" w:cs="Times New Roman"/>
      <w:sz w:val="21"/>
      <w:szCs w:val="22"/>
      <w:lang w:val="en-US" w:eastAsia="zh-CN" w:bidi="ar-SA"/>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zw"/>
    <w:basedOn w:val="1"/>
    <w:qFormat/>
    <w:uiPriority w:val="0"/>
    <w:pPr>
      <w:spacing w:before="30"/>
      <w:ind w:left="100" w:right="100"/>
    </w:pPr>
    <w:rPr>
      <w:rFonts w:ascii="方正书宋简体" w:hAnsi="宋体" w:eastAsia="方正书宋简体"/>
      <w:color w:val="000000"/>
      <w:szCs w:val="21"/>
    </w:rPr>
  </w:style>
  <w:style w:type="character" w:customStyle="1" w:styleId="4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批注框文本1"/>
    <w:basedOn w:val="1"/>
    <w:qFormat/>
    <w:uiPriority w:val="99"/>
    <w:rPr>
      <w:rFonts w:ascii="Calibri" w:hAnsi="Calibri"/>
      <w:sz w:val="18"/>
      <w:szCs w:val="18"/>
    </w:rPr>
  </w:style>
  <w:style w:type="paragraph" w:customStyle="1" w:styleId="51">
    <w:name w:val="Table Text"/>
    <w:basedOn w:val="1"/>
    <w:semiHidden/>
    <w:qFormat/>
    <w:uiPriority w:val="0"/>
    <w:rPr>
      <w:rFonts w:ascii="宋体" w:hAnsi="宋体" w:eastAsia="宋体" w:cs="宋体"/>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11202</Words>
  <Characters>12433</Characters>
  <Lines>0</Lines>
  <Paragraphs>0</Paragraphs>
  <TotalTime>11</TotalTime>
  <ScaleCrop>false</ScaleCrop>
  <LinksUpToDate>false</LinksUpToDate>
  <CharactersWithSpaces>13032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2023-07-06T16:03:00Z</dcterms:created>
  <dc:creator>Charles</dc:creator>
  <cp:lastModifiedBy>welson</cp:lastModifiedBy>
  <cp:lastPrinted>2024-12-05T08:39:00Z</cp:lastPrinted>
  <dcterms:modified xsi:type="dcterms:W3CDTF">2024-12-10T02:56:43Z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D4C5C56A46AB4A37BD7BFA860A33BB27</vt:lpwstr>
  </property>
</Properties>
</file>