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adjustRightInd/>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p>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ascii="仿宋_GB2312" w:hAnsi="仿宋" w:eastAsia="仿宋_GB2312" w:cs="仿宋_GB2312"/>
          <w:color w:val="000000" w:themeColor="text1"/>
          <w:sz w:val="48"/>
          <w:szCs w:val="48"/>
          <w14:textFill>
            <w14:solidFill>
              <w14:schemeClr w14:val="tx1"/>
            </w14:solidFill>
          </w14:textFill>
        </w:rPr>
      </w:pPr>
      <w:r>
        <w:rPr>
          <w:rFonts w:hint="eastAsia" w:ascii="仿宋_GB2312" w:hAnsi="仿宋" w:eastAsia="仿宋_GB2312" w:cs="仿宋_GB2312"/>
          <w:color w:val="000000" w:themeColor="text1"/>
          <w:sz w:val="48"/>
          <w:szCs w:val="48"/>
          <w14:textFill>
            <w14:solidFill>
              <w14:schemeClr w14:val="tx1"/>
            </w14:solidFill>
          </w14:textFill>
        </w:rPr>
        <w:t>杭州市拱墅</w:t>
      </w:r>
      <w:r>
        <w:rPr>
          <w:rFonts w:ascii="仿宋_GB2312" w:hAnsi="仿宋" w:eastAsia="仿宋_GB2312" w:cs="仿宋_GB2312"/>
          <w:color w:val="000000" w:themeColor="text1"/>
          <w:sz w:val="48"/>
          <w:szCs w:val="48"/>
          <w14:textFill>
            <w14:solidFill>
              <w14:schemeClr w14:val="tx1"/>
            </w14:solidFill>
          </w14:textFill>
        </w:rPr>
        <w:t>区</w:t>
      </w:r>
      <w:r>
        <w:rPr>
          <w:rFonts w:hint="eastAsia" w:ascii="仿宋_GB2312" w:hAnsi="仿宋" w:eastAsia="仿宋_GB2312" w:cs="仿宋_GB2312"/>
          <w:color w:val="000000" w:themeColor="text1"/>
          <w:sz w:val="48"/>
          <w:szCs w:val="48"/>
          <w14:textFill>
            <w14:solidFill>
              <w14:schemeClr w14:val="tx1"/>
            </w14:solidFill>
          </w14:textFill>
        </w:rPr>
        <w:t>疾病预防控制中心</w:t>
      </w:r>
    </w:p>
    <w:p>
      <w:pPr>
        <w:pStyle w:val="2"/>
        <w:jc w:val="center"/>
        <w:rPr>
          <w:color w:val="000000" w:themeColor="text1"/>
          <w:highlight w:val="yellow"/>
          <w:lang w:val="en-US"/>
          <w14:textFill>
            <w14:solidFill>
              <w14:schemeClr w14:val="tx1"/>
            </w14:solidFill>
          </w14:textFill>
        </w:rPr>
      </w:pPr>
      <w:r>
        <w:rPr>
          <w:rFonts w:hint="eastAsia" w:cs="仿宋_GB2312"/>
          <w:b w:val="0"/>
          <w:bCs w:val="0"/>
          <w:color w:val="000000" w:themeColor="text1"/>
          <w:sz w:val="48"/>
          <w:szCs w:val="48"/>
          <w:lang w:val="en-US"/>
          <w14:textFill>
            <w14:solidFill>
              <w14:schemeClr w14:val="tx1"/>
            </w14:solidFill>
          </w14:textFill>
        </w:rPr>
        <w:t>综合物业采购项目</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编号:GSZFCG-2024-050</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杭州市拱墅</w:t>
      </w:r>
      <w:r>
        <w:rPr>
          <w:rFonts w:ascii="宋体" w:hAnsi="宋体" w:cs="宋体"/>
          <w:bCs/>
          <w:color w:val="000000" w:themeColor="text1"/>
          <w:sz w:val="32"/>
          <w:szCs w:val="32"/>
          <w14:textFill>
            <w14:solidFill>
              <w14:schemeClr w14:val="tx1"/>
            </w14:solidFill>
          </w14:textFill>
        </w:rPr>
        <w:t>区</w:t>
      </w:r>
      <w:r>
        <w:rPr>
          <w:rFonts w:hint="eastAsia" w:ascii="宋体" w:hAnsi="宋体" w:cs="宋体"/>
          <w:bCs/>
          <w:color w:val="000000" w:themeColor="text1"/>
          <w:sz w:val="32"/>
          <w:szCs w:val="32"/>
          <w14:textFill>
            <w14:solidFill>
              <w14:schemeClr w14:val="tx1"/>
            </w14:solidFill>
          </w14:textFill>
        </w:rPr>
        <w:t>疾病预防控制中心</w:t>
      </w:r>
    </w:p>
    <w:p>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杭州市公共资源交易中心拱墅分中心</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二〇二四年</w:t>
      </w:r>
      <w:r>
        <w:rPr>
          <w:rFonts w:hint="eastAsia" w:ascii="宋体" w:hAnsi="宋体" w:cs="宋体"/>
          <w:bCs/>
          <w:color w:val="000000" w:themeColor="text1"/>
          <w:sz w:val="32"/>
          <w:szCs w:val="32"/>
          <w:lang w:val="en-US" w:eastAsia="zh-CN"/>
          <w14:textFill>
            <w14:solidFill>
              <w14:schemeClr w14:val="tx1"/>
            </w14:solidFill>
          </w14:textFill>
        </w:rPr>
        <w:t>九</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日</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pPr>
        <w:pStyle w:val="16"/>
        <w:rPr>
          <w:color w:val="000000" w:themeColor="text1"/>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杭州市拱墅区疾病预防控制中心综合物业采购项目</w:t>
      </w:r>
      <w:r>
        <w:rPr>
          <w:rFonts w:hint="eastAsia" w:ascii="宋体" w:hAnsi="宋体" w:cs="宋体"/>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15"/>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15"/>
          <w:rFonts w:hint="eastAsia" w:ascii="宋体" w:hAnsi="宋体" w:cs="宋体"/>
          <w:snapToGrid/>
          <w:color w:val="000000" w:themeColor="text1"/>
          <w:kern w:val="2"/>
          <w:sz w:val="24"/>
          <w:szCs w:val="24"/>
          <w:u w:val="single"/>
          <w14:textFill>
            <w14:solidFill>
              <w14:schemeClr w14:val="tx1"/>
            </w14:solidFill>
          </w14:textFill>
        </w:rPr>
        <w:t>4</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25</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15"/>
          <w:rFonts w:hint="eastAsia" w:ascii="宋体" w:hAnsi="宋体" w:cs="宋体"/>
          <w:snapToGrid/>
          <w:color w:val="000000" w:themeColor="text1"/>
          <w:kern w:val="2"/>
          <w:sz w:val="24"/>
          <w:szCs w:val="24"/>
          <w:u w:val="single"/>
          <w14:textFill>
            <w14:solidFill>
              <w14:schemeClr w14:val="tx1"/>
            </w14:solidFill>
          </w14:textFill>
        </w:rPr>
        <w:t xml:space="preserve">  </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30</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分</w:t>
      </w:r>
      <w:r>
        <w:rPr>
          <w:rStyle w:val="15"/>
          <w:rFonts w:hint="eastAsia" w:ascii="宋体" w:hAnsi="宋体" w:cs="宋体"/>
          <w:bCs/>
          <w:snapToGrid/>
          <w:color w:val="000000" w:themeColor="text1"/>
          <w:kern w:val="2"/>
          <w:sz w:val="24"/>
          <w:szCs w:val="24"/>
          <w:u w:val="single"/>
          <w:lang w:val="en-US" w:eastAsia="zh-CN"/>
          <w14:textFill>
            <w14:solidFill>
              <w14:schemeClr w14:val="tx1"/>
            </w14:solidFill>
          </w14:textFill>
        </w:rPr>
        <w:t>00</w:t>
      </w:r>
      <w:r>
        <w:rPr>
          <w:rStyle w:val="15"/>
          <w:rFonts w:hint="eastAsia" w:ascii="宋体" w:hAnsi="宋体" w:eastAsia="宋体" w:cs="宋体"/>
          <w:bCs/>
          <w:snapToGrid/>
          <w:color w:val="000000" w:themeColor="text1"/>
          <w:kern w:val="2"/>
          <w:sz w:val="24"/>
          <w:szCs w:val="24"/>
          <w:u w:val="single"/>
          <w14:textFill>
            <w14:solidFill>
              <w14:schemeClr w14:val="tx1"/>
            </w14:solidFill>
          </w14:textFill>
        </w:rPr>
        <w:t>秒</w:t>
      </w:r>
      <w:r>
        <w:rPr>
          <w:rStyle w:val="15"/>
          <w:rFonts w:hint="eastAsia" w:ascii="宋体" w:hAnsi="宋体" w:eastAsia="宋体" w:cs="宋体"/>
          <w:bCs/>
          <w:snapToGrid/>
          <w:color w:val="000000" w:themeColor="text1"/>
          <w:kern w:val="2"/>
          <w:sz w:val="24"/>
          <w:szCs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ind w:firstLine="48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项目编号：GSZFCG-2024-050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项目名称：杭州市拱墅区疾病预防控制中心综合物业采购项目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预算金额（元）：900000</w:t>
      </w:r>
      <w:r>
        <w:rPr>
          <w:rFonts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900000</w:t>
      </w:r>
    </w:p>
    <w:p>
      <w:pPr>
        <w:pStyle w:val="4"/>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asciiTheme="minorEastAsia" w:hAnsiTheme="minorEastAsia" w:eastAsiaTheme="minorEastAsia"/>
          <w:snapToGrid/>
          <w:color w:val="000000" w:themeColor="text1"/>
          <w:kern w:val="2"/>
          <w:sz w:val="24"/>
          <w:szCs w:val="24"/>
          <w14:textFill>
            <w14:solidFill>
              <w14:schemeClr w14:val="tx1"/>
            </w14:solidFill>
          </w14:textFill>
        </w:rPr>
        <w:t>服务范围</w:t>
      </w:r>
      <w:r>
        <w:rPr>
          <w:rFonts w:asciiTheme="minorEastAsia" w:hAnsiTheme="minorEastAsia" w:eastAsiaTheme="minorEastAsia"/>
          <w:snapToGrid/>
          <w:color w:val="000000" w:themeColor="text1"/>
          <w:kern w:val="2"/>
          <w:sz w:val="24"/>
          <w:szCs w:val="24"/>
          <w14:textFill>
            <w14:solidFill>
              <w14:schemeClr w14:val="tx1"/>
            </w14:solidFill>
          </w14:textFill>
        </w:rPr>
        <w:t>内</w:t>
      </w:r>
      <w:r>
        <w:rPr>
          <w:rFonts w:hint="eastAsia" w:asciiTheme="minorEastAsia" w:hAnsiTheme="minorEastAsia" w:eastAsiaTheme="minorEastAsia"/>
          <w:snapToGrid/>
          <w:color w:val="000000" w:themeColor="text1"/>
          <w:kern w:val="2"/>
          <w:sz w:val="24"/>
          <w:szCs w:val="24"/>
          <w14:textFill>
            <w14:solidFill>
              <w14:schemeClr w14:val="tx1"/>
            </w14:solidFill>
          </w14:textFill>
        </w:rPr>
        <w:t>的清卫保洁（含除四害、门前三包）、安全保卫、秩序管理、会务服务、绿化日常养护、房屋及家具日常维护、工程设备（包括给排水、供电设备、弱电系统）日常运行维护、空调系统运行维护、消监控设备运行维护、生活水箱清洗服务、玻璃幕墙和窗帘</w:t>
      </w:r>
      <w:r>
        <w:rPr>
          <w:rFonts w:asciiTheme="minorEastAsia" w:hAnsiTheme="minorEastAsia" w:eastAsiaTheme="minorEastAsia"/>
          <w:snapToGrid/>
          <w:color w:val="000000" w:themeColor="text1"/>
          <w:kern w:val="2"/>
          <w:sz w:val="24"/>
          <w:szCs w:val="24"/>
          <w14:textFill>
            <w14:solidFill>
              <w14:schemeClr w14:val="tx1"/>
            </w14:solidFill>
          </w14:textFill>
        </w:rPr>
        <w:t>清洗安装</w:t>
      </w:r>
      <w:r>
        <w:rPr>
          <w:rFonts w:hint="eastAsia" w:asciiTheme="minorEastAsia" w:hAnsiTheme="minorEastAsia" w:eastAsiaTheme="minorEastAsia"/>
          <w:snapToGrid/>
          <w:color w:val="000000" w:themeColor="text1"/>
          <w:kern w:val="2"/>
          <w:sz w:val="24"/>
          <w:szCs w:val="24"/>
          <w14:textFill>
            <w14:solidFill>
              <w14:schemeClr w14:val="tx1"/>
            </w14:solidFill>
          </w14:textFill>
        </w:rPr>
        <w:t>服务</w:t>
      </w:r>
      <w:r>
        <w:rPr>
          <w:rFonts w:asciiTheme="minorEastAsia" w:hAnsiTheme="minorEastAsia" w:eastAsiaTheme="minorEastAsia"/>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采购单位交办的其他工作。具体以招标文件第三部分采购需求为准，供应商可点击本公告下方“浏览采购文件”查看采购需求。</w:t>
      </w:r>
    </w:p>
    <w:p>
      <w:pPr>
        <w:spacing w:line="360" w:lineRule="auto"/>
        <w:ind w:firstLine="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合同履约期限：自合同签订之日起一年。 </w:t>
      </w:r>
    </w:p>
    <w:p>
      <w:pPr>
        <w:pStyle w:val="4"/>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Ansi="宋体" w:cs="宋体"/>
            <w:color w:val="000000" w:themeColor="text1"/>
            <w:kern w:val="0"/>
            <w:sz w:val="24"/>
            <w14:textFill>
              <w14:solidFill>
                <w14:schemeClr w14:val="tx1"/>
              </w14:solidFill>
            </w14:textFill>
          </w:rPr>
          <w:id w:val="1"/>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313223051"/>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highlight w:val="yellow"/>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5590131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rPr>
          <w:rFonts w:ascii="宋体" w:hAnsi="宋体" w:cs="宋体"/>
          <w:color w:val="000000" w:themeColor="text1"/>
          <w:highlight w:val="yellow"/>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highlight w:val="yellow"/>
            <w14:textFill>
              <w14:solidFill>
                <w14:schemeClr w14:val="tx1"/>
              </w14:solidFill>
            </w14:textFill>
          </w:rPr>
          <w:id w:val="3211604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sz w:val="24"/>
          <w14:textFill>
            <w14:solidFill>
              <w14:schemeClr w14:val="tx1"/>
            </w14:solidFill>
          </w14:textFill>
        </w:rPr>
        <w:t>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3392940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，该特定条件的法律法规依据：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15"/>
          <w:rFonts w:hint="eastAsia" w:ascii="宋体" w:hAnsi="宋体" w:cs="宋体"/>
          <w:snapToGrid/>
          <w:color w:val="000000" w:themeColor="text1"/>
          <w:kern w:val="2"/>
          <w:sz w:val="24"/>
          <w:szCs w:val="24"/>
          <w:u w:val="single"/>
          <w14:textFill>
            <w14:solidFill>
              <w14:schemeClr w14:val="tx1"/>
            </w14:solidFill>
          </w14:textFill>
        </w:rPr>
        <w:t>4</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25</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30</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分</w:t>
      </w:r>
      <w:r>
        <w:rPr>
          <w:rStyle w:val="15"/>
          <w:rFonts w:hint="eastAsia" w:ascii="宋体" w:hAnsi="宋体" w:eastAsia="宋体" w:cs="宋体"/>
          <w:bCs/>
          <w:snapToGrid/>
          <w:color w:val="000000" w:themeColor="text1"/>
          <w:kern w:val="2"/>
          <w:sz w:val="24"/>
          <w:szCs w:val="24"/>
          <w:u w:val="single"/>
          <w14:textFill>
            <w14:solidFill>
              <w14:schemeClr w14:val="tx1"/>
            </w14:solidFill>
          </w14:textFill>
        </w:rPr>
        <w:t>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15"/>
          <w:rFonts w:hint="eastAsia" w:ascii="宋体" w:hAnsi="宋体" w:cs="宋体"/>
          <w:snapToGrid/>
          <w:color w:val="000000" w:themeColor="text1"/>
          <w:kern w:val="2"/>
          <w:sz w:val="24"/>
          <w:szCs w:val="24"/>
          <w:u w:val="single"/>
          <w14:textFill>
            <w14:solidFill>
              <w14:schemeClr w14:val="tx1"/>
            </w14:solidFill>
          </w14:textFill>
        </w:rPr>
        <w:t>4</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25</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15"/>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30</w:t>
      </w:r>
      <w:r>
        <w:rPr>
          <w:rStyle w:val="15"/>
          <w:rFonts w:hint="eastAsia" w:ascii="宋体" w:hAnsi="宋体" w:eastAsia="宋体" w:cs="宋体"/>
          <w:snapToGrid/>
          <w:color w:val="000000" w:themeColor="text1"/>
          <w:kern w:val="2"/>
          <w:sz w:val="24"/>
          <w:szCs w:val="24"/>
          <w:u w:val="single"/>
          <w14:textFill>
            <w14:solidFill>
              <w14:schemeClr w14:val="tx1"/>
            </w14:solidFill>
          </w14:textFill>
        </w:rPr>
        <w:t>分</w:t>
      </w:r>
      <w:r>
        <w:rPr>
          <w:rStyle w:val="15"/>
          <w:rFonts w:hint="eastAsia" w:ascii="宋体" w:hAnsi="宋体" w:eastAsia="宋体" w:cs="宋体"/>
          <w:bCs/>
          <w:snapToGrid/>
          <w:color w:val="000000" w:themeColor="text1"/>
          <w:kern w:val="2"/>
          <w:sz w:val="24"/>
          <w:szCs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t>（以公告发布的开标</w:t>
      </w:r>
      <w:r>
        <w:rPr>
          <w:rFonts w:ascii="宋体" w:hAnsi="宋体" w:cs="宋体"/>
          <w:bCs/>
          <w:color w:val="000000" w:themeColor="text1"/>
          <w:sz w:val="24"/>
          <w:u w:val="single"/>
          <w14:textFill>
            <w14:solidFill>
              <w14:schemeClr w14:val="tx1"/>
            </w14:solidFill>
          </w14:textFill>
        </w:rPr>
        <w:t>截止</w:t>
      </w:r>
      <w:r>
        <w:rPr>
          <w:rFonts w:hint="eastAsia" w:ascii="宋体" w:hAnsi="宋体" w:cs="宋体"/>
          <w:bCs/>
          <w:color w:val="000000" w:themeColor="text1"/>
          <w:sz w:val="24"/>
          <w:u w:val="single"/>
          <w14:textFill>
            <w14:solidFill>
              <w14:schemeClr w14:val="tx1"/>
            </w14:solidFill>
          </w14:textFill>
        </w:rPr>
        <w:t xml:space="preserve">时间为准）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称：杭州市拱墅</w:t>
      </w:r>
      <w:r>
        <w:rPr>
          <w:rFonts w:ascii="宋体" w:hAnsi="宋体" w:cs="宋体"/>
          <w:color w:val="000000" w:themeColor="text1"/>
          <w:sz w:val="24"/>
          <w14:textFill>
            <w14:solidFill>
              <w14:schemeClr w14:val="tx1"/>
            </w14:solidFill>
          </w14:textFill>
        </w:rPr>
        <w:t>区</w:t>
      </w:r>
      <w:r>
        <w:rPr>
          <w:rFonts w:hint="eastAsia" w:ascii="宋体" w:hAnsi="宋体" w:cs="宋体"/>
          <w:color w:val="000000" w:themeColor="text1"/>
          <w:sz w:val="24"/>
          <w14:textFill>
            <w14:solidFill>
              <w14:schemeClr w14:val="tx1"/>
            </w14:solidFill>
          </w14:textFill>
        </w:rPr>
        <w:t xml:space="preserve">疾病预防控制中心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址：园河弄51号</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项目联系人（询问）：蒋老师</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 </w:t>
      </w:r>
      <w:r>
        <w:rPr>
          <w:rFonts w:ascii="宋体" w:hAnsi="宋体" w:cs="宋体"/>
          <w:color w:val="000000" w:themeColor="text1"/>
          <w:sz w:val="24"/>
          <w14:textFill>
            <w14:solidFill>
              <w14:schemeClr w14:val="tx1"/>
            </w14:solidFill>
          </w14:textFill>
        </w:rPr>
        <w:t>0571-88129107</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质疑联系人：施老师</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ascii="宋体" w:hAnsi="宋体" w:cs="宋体"/>
          <w:color w:val="000000" w:themeColor="text1"/>
          <w:sz w:val="24"/>
          <w14:textFill>
            <w14:solidFill>
              <w14:schemeClr w14:val="tx1"/>
            </w14:solidFill>
          </w14:textFill>
        </w:rPr>
        <w:t>0571-86818508</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名    称：杭州市公共资源交易中心拱墅分中心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址：杭州市拱墅区香积寺东路58号3楼</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俞工</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val="en-US" w:eastAsia="zh-CN"/>
          <w14:textFill>
            <w14:solidFill>
              <w14:schemeClr w14:val="tx1"/>
            </w14:solidFill>
          </w14:textFill>
        </w:rPr>
        <w:t>0571-89507160</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陈工</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0571-86598239</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称：杭州市拱墅区财政局政府采购监管处/浙江省政府采购行政裁决服务中心（杭州）</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址：杭州市上城区四季青街道新业路市民之家G03办公室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：朱女士、王女士</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监督投诉电话：0571-85252453  </w:t>
      </w:r>
    </w:p>
    <w:p>
      <w:pPr>
        <w:pStyle w:val="2"/>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cs="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 xml:space="preserve"> 政策咨询：彭先生：0571-89505676</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000000" w:themeColor="text1"/>
          <w:szCs w:val="21"/>
          <w:shd w:val="clear" w:color="auto" w:fill="FFFFFF"/>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1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 物业服务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物业管理 </w:t>
            </w:r>
            <w:r>
              <w:rPr>
                <w:rFonts w:hint="eastAsia" w:ascii="宋体" w:hAnsi="宋体" w:cs="宋体"/>
                <w:color w:val="000000" w:themeColor="text1"/>
                <w:kern w:val="0"/>
                <w:sz w:val="24"/>
                <w14:textFill>
                  <w14:solidFill>
                    <w14:schemeClr w14:val="tx1"/>
                  </w14:solidFill>
                </w14:textFill>
              </w:rPr>
              <w:t>行业；</w:t>
            </w:r>
          </w:p>
          <w:p>
            <w:pPr>
              <w:pStyle w:val="2"/>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47299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采购进口产品。优先采购向我国企业转让技术、与我国企业签订消化吸收再创新方案的供应商的进口产品，详见</w:t>
            </w:r>
            <w:r>
              <w:rPr>
                <w:rFonts w:hint="eastAsia" w:ascii="宋体" w:hAnsi="宋体" w:cs="宋体"/>
                <w:color w:val="000000" w:themeColor="text1"/>
                <w:kern w:val="0"/>
                <w:sz w:val="24"/>
                <w:u w:val="single"/>
                <w14:textFill>
                  <w14:solidFill>
                    <w14:schemeClr w14:val="tx1"/>
                  </w14:solidFill>
                </w14:textFill>
              </w:rPr>
              <w:t>评分标准</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010577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专业设施设备维保、外立面清洗、垃圾清运、污水处理</w:t>
            </w:r>
            <w:r>
              <w:rPr>
                <w:rFonts w:hint="eastAsia" w:ascii="宋体" w:hAnsi="宋体" w:cs="宋体"/>
                <w:color w:val="000000" w:themeColor="text1"/>
                <w:sz w:val="24"/>
                <w14:textFill>
                  <w14:solidFill>
                    <w14:schemeClr w14:val="tx1"/>
                  </w14:solidFill>
                </w14:textFill>
              </w:rPr>
              <w:t>工作分包。</w:t>
            </w:r>
          </w:p>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072057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3307039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B要求提供（未提供样品或提供样品不满足采购需求实质性条件的供应商，投标无效）：</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样品分未超过价格分的50%；</w:t>
            </w:r>
          </w:p>
          <w:p>
            <w:pPr>
              <w:spacing w:line="360" w:lineRule="auto"/>
              <w:ind w:firstLine="240" w:firstLineChars="100"/>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0"/>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样品分超过价格分的50%，理由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详见招标文件第四部分</w:t>
            </w:r>
            <w:r>
              <w:rPr>
                <w:rFonts w:hint="eastAsia" w:ascii="宋体" w:hAnsi="宋体" w:cs="宋体"/>
                <w:color w:val="000000" w:themeColor="text1"/>
                <w:sz w:val="24"/>
                <w:u w:val="single"/>
                <w14:textFill>
                  <w14:solidFill>
                    <w14:schemeClr w14:val="tx1"/>
                  </w14:solidFill>
                </w14:textFill>
              </w:rPr>
              <w:t>评标办分法</w:t>
            </w:r>
            <w:r>
              <w:rPr>
                <w:rFonts w:hint="eastAsia" w:ascii="宋体" w:hAnsi="宋体" w:cs="宋体"/>
                <w:color w:val="000000" w:themeColor="text1"/>
                <w:kern w:val="0"/>
                <w:sz w:val="24"/>
                <w14:textFill>
                  <w14:solidFill>
                    <w14:schemeClr w14:val="tx1"/>
                  </w14:solidFill>
                </w14:textFill>
              </w:rPr>
              <w:t xml:space="preserve">。 </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（5）接收样品的时间：截至</w:t>
            </w:r>
            <w:r>
              <w:rPr>
                <w:rFonts w:hint="eastAsia" w:ascii="宋体" w:hAnsi="宋体" w:cs="宋体"/>
                <w:color w:val="000000" w:themeColor="text1"/>
                <w:sz w:val="24"/>
                <w:u w:val="single"/>
                <w14:textFill>
                  <w14:solidFill>
                    <w14:schemeClr w14:val="tx1"/>
                  </w14:solidFill>
                </w14:textFill>
              </w:rPr>
              <w:t>2023年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日9点30分（可在开标前一个工作日内联系相关人员）</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杭州市拱墅区香积寺东路58号3楼样品陈列室</w:t>
            </w:r>
            <w:r>
              <w:rPr>
                <w:rFonts w:hint="eastAsia" w:ascii="宋体" w:hAnsi="宋体" w:cs="宋体"/>
                <w:color w:val="000000" w:themeColor="text1"/>
                <w:sz w:val="24"/>
                <w14:textFill>
                  <w14:solidFill>
                    <w14:schemeClr w14:val="tx1"/>
                  </w14:solidFill>
                </w14:textFill>
              </w:rPr>
              <w:t xml:space="preserve"> ；联系人：</w:t>
            </w:r>
            <w:r>
              <w:rPr>
                <w:rFonts w:hint="eastAsia" w:ascii="宋体" w:hAnsi="宋体" w:cs="宋体"/>
                <w:color w:val="000000" w:themeColor="text1"/>
                <w:sz w:val="24"/>
                <w:u w:val="single"/>
                <w14:textFill>
                  <w14:solidFill>
                    <w14:schemeClr w14:val="tx1"/>
                  </w14:solidFill>
                </w14:textFill>
              </w:rPr>
              <w:t>许工、赵工</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0571-86598250、0571-86598257、0571-86598226（窗口）</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785797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cs="Times New Roman" w:asciiTheme="minorEastAsia" w:hAnsiTheme="minorEastAsia" w:eastAsiaTheme="minorEastAsia"/>
                <w:color w:val="000000" w:themeColor="text1"/>
                <w:kern w:val="28"/>
                <w:sz w:val="24"/>
                <w:szCs w:val="24"/>
                <w:u w:val="single"/>
                <w14:textFill>
                  <w14:solidFill>
                    <w14:schemeClr w14:val="tx1"/>
                  </w14:solidFill>
                </w14:textFill>
              </w:rPr>
              <w:t>杭州市拱墅区香积寺东路58号3楼353办公室（杭州市公共资源交易中心拱墅分中心）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0571-</w:t>
            </w:r>
            <w:r>
              <w:rPr>
                <w:rFonts w:hint="eastAsia" w:hAnsi="宋体" w:cs="宋体"/>
                <w:color w:val="000000" w:themeColor="text1"/>
                <w:sz w:val="24"/>
                <w:u w:val="single"/>
                <w:lang w:val="en-US" w:eastAsia="zh-CN"/>
                <w14:textFill>
                  <w14:solidFill>
                    <w14:schemeClr w14:val="tx1"/>
                  </w14:solidFill>
                </w14:textFill>
              </w:rPr>
              <w:t>89507163</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445812105"/>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501247060"/>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评审因素对应的要求视为采购需求的一部分。</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“采购机构”系指招标公告中载明的本项目的采购机构。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pPr>
        <w:pStyle w:val="7"/>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7"/>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7"/>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pPr>
        <w:pStyle w:val="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pPr>
        <w:pStyle w:val="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pPr>
        <w:pStyle w:val="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pPr>
        <w:pStyle w:val="7"/>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pPr>
        <w:pStyle w:val="7"/>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pPr>
        <w:pStyle w:val="17"/>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17"/>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pStyle w:val="18"/>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7"/>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6.1已获取招标文件的潜在投标人，若有问题需要澄清，应于投标截止时间前，以书面形式向采购机构提出。</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7"/>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4"/>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w:t>
      </w:r>
      <w:r>
        <w:rPr>
          <w:rFonts w:hint="eastAsia" w:ascii="宋体" w:hAnsi="宋体" w:cs="宋体"/>
          <w:snapToGrid w:val="0"/>
          <w:color w:val="FF0000"/>
          <w:kern w:val="28"/>
          <w:sz w:val="24"/>
          <w:szCs w:val="20"/>
        </w:rPr>
        <w:t>（如果有)</w:t>
      </w:r>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FF0000"/>
          <w:kern w:val="28"/>
          <w:sz w:val="24"/>
          <w:szCs w:val="20"/>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FF0000"/>
          <w:kern w:val="28"/>
          <w:sz w:val="24"/>
          <w:szCs w:val="20"/>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8"/>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8"/>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8"/>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7"/>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7"/>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但采购人、采购机构不强制或变相强制投标人提交备份投标文件。</w:t>
      </w:r>
    </w:p>
    <w:p>
      <w:pPr>
        <w:pStyle w:val="7"/>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7"/>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6"/>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17.4在投标截止时间起至投标有效期届满，供应商投标文件不可撤销。</w:t>
      </w:r>
    </w:p>
    <w:p>
      <w:pPr>
        <w:pStyle w:val="18"/>
        <w:spacing w:before="0"/>
        <w:ind w:firstLine="643"/>
        <w:rPr>
          <w:rFonts w:ascii="宋体" w:hAnsi="宋体" w:cs="宋体"/>
          <w:b/>
          <w:color w:val="000000" w:themeColor="text1"/>
          <w:sz w:val="32"/>
          <w14:textFill>
            <w14:solidFill>
              <w14:schemeClr w14:val="tx1"/>
            </w14:solidFill>
          </w14:textFill>
        </w:rPr>
      </w:pPr>
    </w:p>
    <w:p>
      <w:pPr>
        <w:pStyle w:val="18"/>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19"/>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19"/>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pPr>
        <w:pStyle w:val="19"/>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19"/>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19.1开标后，采购人将依据法律法规和招标文件的规定，对投标人的资格进行审查。</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3对未通过资格审查的投标人，告知其未通过的原因。</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pPr>
        <w:widowControl/>
        <w:spacing w:before="100" w:beforeAutospacing="1" w:after="240" w:line="360" w:lineRule="auto"/>
        <w:ind w:firstLine="241" w:firstLineChars="1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20、信用信息查询</w:t>
      </w:r>
    </w:p>
    <w:p>
      <w:pPr>
        <w:pStyle w:val="1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20.1信用信息查询渠道及截止时间：采购机构将在资格审查时通过“信用中国”网站(www.creditchina.gov.cn)、中国政府采购网(www.ccgp.gov.cn)渠道查询投标人接受资格时的信用记录。</w:t>
      </w:r>
    </w:p>
    <w:p>
      <w:pPr>
        <w:pStyle w:val="1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8"/>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pPr>
        <w:pStyle w:val="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pStyle w:val="2"/>
        <w:ind w:left="0" w:firstLine="480" w:firstLineChars="200"/>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b/>
          <w:color w:val="000000" w:themeColor="text1"/>
          <w:szCs w:val="24"/>
          <w14:textFill>
            <w14:solidFill>
              <w14:schemeClr w14:val="tx1"/>
            </w14:solidFill>
          </w14:textFill>
        </w:rPr>
        <w:t>7.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pPr>
        <w:pStyle w:val="1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pPr>
        <w:pStyle w:val="1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74730295"/>
      <w:bookmarkEnd w:id="17"/>
      <w:bookmarkStart w:id="18" w:name="_Hlt68057669"/>
      <w:bookmarkEnd w:id="18"/>
      <w:bookmarkStart w:id="19" w:name="_Hlt75236101"/>
      <w:bookmarkEnd w:id="19"/>
      <w:bookmarkStart w:id="20" w:name="_Hlt74729768"/>
      <w:bookmarkEnd w:id="20"/>
      <w:bookmarkStart w:id="21" w:name="_Hlt75236290"/>
      <w:bookmarkEnd w:id="21"/>
      <w:bookmarkStart w:id="22" w:name="_Hlt68072998"/>
      <w:bookmarkEnd w:id="22"/>
      <w:bookmarkStart w:id="23" w:name="_Hlt74707468"/>
      <w:bookmarkEnd w:id="23"/>
      <w:bookmarkStart w:id="24" w:name="_Hlt68073093"/>
      <w:bookmarkEnd w:id="24"/>
      <w:bookmarkStart w:id="25" w:name="_Hlt75236011"/>
      <w:bookmarkEnd w:id="25"/>
      <w:bookmarkStart w:id="26" w:name="_Hlt74714665"/>
      <w:bookmarkEnd w:id="26"/>
    </w:p>
    <w:bookmarkEnd w:id="11"/>
    <w:bookmarkEnd w:id="12"/>
    <w:p>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6"/>
          <w:szCs w:val="36"/>
          <w14:textFill>
            <w14:solidFill>
              <w14:schemeClr w14:val="tx1"/>
            </w14:solidFill>
          </w14:textFill>
        </w:rPr>
        <w:t>第三部分   采购需求</w:t>
      </w:r>
    </w:p>
    <w:p>
      <w:pPr>
        <w:pStyle w:val="7"/>
        <w:spacing w:line="360" w:lineRule="auto"/>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一、基本情况</w:t>
      </w:r>
    </w:p>
    <w:p>
      <w:pPr>
        <w:pStyle w:val="7"/>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服务地点：园河弄51号拱墅区公共卫生中心，包括9层主楼、3层裙楼、地下车库、地面广场及院内道路。总计约10002平方米(其中地上面积8122平方米，地下面积1880平方米）。</w:t>
      </w:r>
    </w:p>
    <w:p>
      <w:pPr>
        <w:pStyle w:val="7"/>
        <w:spacing w:line="360" w:lineRule="auto"/>
        <w:ind w:firstLine="482" w:firstLineChars="200"/>
        <w:rPr>
          <w:rFonts w:asciiTheme="majorEastAsia" w:hAnsiTheme="majorEastAsia" w:eastAsiaTheme="majorEastAsia"/>
          <w:color w:val="000000" w:themeColor="text1"/>
          <w:sz w:val="24"/>
          <w:szCs w:val="24"/>
          <w14:textFill>
            <w14:solidFill>
              <w14:schemeClr w14:val="tx1"/>
            </w14:solidFill>
          </w14:textFill>
        </w:rPr>
      </w:pPr>
      <w:r>
        <w:rPr>
          <w:rFonts w:cs="仿宋" w:asciiTheme="majorEastAsia" w:hAnsiTheme="majorEastAsia" w:eastAsiaTheme="majorEastAsia"/>
          <w:b/>
          <w:color w:val="000000" w:themeColor="text1"/>
          <w:sz w:val="24"/>
          <w:lang w:bidi="ar"/>
          <w14:textFill>
            <w14:solidFill>
              <w14:schemeClr w14:val="tx1"/>
            </w14:solidFill>
          </w14:textFill>
        </w:rPr>
        <w:t>二、采购范围</w:t>
      </w:r>
    </w:p>
    <w:p>
      <w:pPr>
        <w:spacing w:line="360" w:lineRule="auto"/>
        <w:ind w:firstLine="480" w:firstLineChars="200"/>
        <w:rPr>
          <w:rFonts w:cs="仿宋" w:asciiTheme="majorEastAsia" w:hAnsiTheme="majorEastAsia" w:eastAsiaTheme="majorEastAsia"/>
          <w:b/>
          <w:i/>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列入本次综合物业管理的范围为：清卫保洁（含除四害、门前三包）、安全保卫、秩序管理、会务服务、绿化日常养护、房屋及家具日常维护、工程设备（包括给排水、供电设备、弱电系统）日常运行维护、空调系统运行维护、消监控设备运行维护、生活水箱一年两次清洗服务、玻璃幕墙和窗帘一年一次</w:t>
      </w:r>
      <w:r>
        <w:rPr>
          <w:rFonts w:asciiTheme="majorEastAsia" w:hAnsiTheme="majorEastAsia" w:eastAsiaTheme="majorEastAsia"/>
          <w:color w:val="000000" w:themeColor="text1"/>
          <w:sz w:val="24"/>
          <w14:textFill>
            <w14:solidFill>
              <w14:schemeClr w14:val="tx1"/>
            </w14:solidFill>
          </w14:textFill>
        </w:rPr>
        <w:t>清洗安装</w:t>
      </w:r>
      <w:r>
        <w:rPr>
          <w:rFonts w:hint="eastAsia" w:asciiTheme="majorEastAsia" w:hAnsiTheme="majorEastAsia" w:eastAsiaTheme="majorEastAsia"/>
          <w:color w:val="000000" w:themeColor="text1"/>
          <w:sz w:val="24"/>
          <w14:textFill>
            <w14:solidFill>
              <w14:schemeClr w14:val="tx1"/>
            </w14:solidFill>
          </w14:textFill>
        </w:rPr>
        <w:t>服务</w:t>
      </w:r>
      <w:r>
        <w:rPr>
          <w:rFonts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采购单位交办的其他工作；物料包括公共区域的保洁工具及垃圾袋、卫生用纸、洗手液、樟脑丸及檀香、开水炉滤芯、照明灯具、水电维修材料等。</w:t>
      </w: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r>
        <w:rPr>
          <w:rFonts w:cs="仿宋" w:asciiTheme="majorEastAsia" w:hAnsiTheme="majorEastAsia" w:eastAsiaTheme="majorEastAsia"/>
          <w:b/>
          <w:snapToGrid w:val="0"/>
          <w:color w:val="000000" w:themeColor="text1"/>
          <w:sz w:val="24"/>
          <w:szCs w:val="21"/>
          <w:lang w:bidi="ar"/>
          <w14:textFill>
            <w14:solidFill>
              <w14:schemeClr w14:val="tx1"/>
            </w14:solidFill>
          </w14:textFill>
        </w:rPr>
        <w:t>三、人员配置</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ascii="仿宋" w:hAnsi="仿宋" w:eastAsia="仿宋" w:cs="仿宋"/>
          <w:color w:val="000000" w:themeColor="text1"/>
          <w:sz w:val="24"/>
          <w:lang w:bidi="ar"/>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项目人员数量配置：本项目总人数不得低于14人，项目经理1 人、保洁主管1人、保洁人员</w:t>
      </w:r>
      <w:r>
        <w:rPr>
          <w:rFonts w:hint="eastAsia" w:asciiTheme="majorEastAsia" w:hAnsiTheme="majorEastAsia" w:eastAsiaTheme="majorEastAsia"/>
          <w:color w:val="000000" w:themeColor="text1"/>
          <w:sz w:val="24"/>
          <w:lang w:val="en-US" w:eastAsia="zh-CN"/>
          <w14:textFill>
            <w14:solidFill>
              <w14:schemeClr w14:val="tx1"/>
            </w14:solidFill>
          </w14:textFill>
        </w:rPr>
        <w:t>3</w:t>
      </w:r>
      <w:r>
        <w:rPr>
          <w:rFonts w:hint="eastAsia" w:asciiTheme="majorEastAsia" w:hAnsiTheme="majorEastAsia" w:eastAsiaTheme="majorEastAsia"/>
          <w:color w:val="000000" w:themeColor="text1"/>
          <w:sz w:val="24"/>
          <w14:textFill>
            <w14:solidFill>
              <w14:schemeClr w14:val="tx1"/>
            </w14:solidFill>
          </w14:textFill>
        </w:rPr>
        <w:t>人</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保安主管1人、保安人员</w:t>
      </w:r>
      <w:r>
        <w:rPr>
          <w:rFonts w:hint="eastAsia" w:asciiTheme="majorEastAsia" w:hAnsiTheme="majorEastAsia" w:eastAsiaTheme="majorEastAsia"/>
          <w:color w:val="000000" w:themeColor="text1"/>
          <w:sz w:val="24"/>
          <w:lang w:val="en-US" w:eastAsia="zh-CN"/>
          <w14:textFill>
            <w14:solidFill>
              <w14:schemeClr w14:val="tx1"/>
            </w14:solidFill>
          </w14:textFill>
        </w:rPr>
        <w:t>6</w:t>
      </w:r>
      <w:r>
        <w:rPr>
          <w:rFonts w:hint="eastAsia" w:asciiTheme="majorEastAsia" w:hAnsiTheme="majorEastAsia" w:eastAsiaTheme="majorEastAsia"/>
          <w:color w:val="000000" w:themeColor="text1"/>
          <w:sz w:val="24"/>
          <w14:textFill>
            <w14:solidFill>
              <w14:schemeClr w14:val="tx1"/>
            </w14:solidFill>
          </w14:textFill>
        </w:rPr>
        <w:t>人</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lang w:val="en-US" w:eastAsia="zh-CN"/>
          <w14:textFill>
            <w14:solidFill>
              <w14:schemeClr w14:val="tx1"/>
            </w14:solidFill>
          </w14:textFill>
        </w:rPr>
        <w:t>含</w:t>
      </w:r>
      <w:r>
        <w:rPr>
          <w:rFonts w:hint="eastAsia" w:asciiTheme="majorEastAsia" w:hAnsiTheme="majorEastAsia" w:eastAsiaTheme="majorEastAsia"/>
          <w:color w:val="000000" w:themeColor="text1"/>
          <w:sz w:val="24"/>
          <w14:textFill>
            <w14:solidFill>
              <w14:schemeClr w14:val="tx1"/>
            </w14:solidFill>
          </w14:textFill>
        </w:rPr>
        <w:t>消监控人员2人）、工程2人。</w:t>
      </w:r>
    </w:p>
    <w:p>
      <w:pPr>
        <w:spacing w:line="360"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lang w:bidi="ar"/>
          <w14:textFill>
            <w14:solidFill>
              <w14:schemeClr w14:val="tx1"/>
            </w14:solidFill>
          </w14:textFill>
        </w:rPr>
        <w:t>2、</w:t>
      </w:r>
      <w:r>
        <w:rPr>
          <w:rFonts w:hint="eastAsia" w:cs="仿宋" w:asciiTheme="majorEastAsia" w:hAnsiTheme="majorEastAsia" w:eastAsiaTheme="majorEastAsia"/>
          <w:b w:val="0"/>
          <w:bCs/>
          <w:snapToGrid w:val="0"/>
          <w:color w:val="000000" w:themeColor="text1"/>
          <w:sz w:val="24"/>
          <w:szCs w:val="21"/>
          <w:lang w:bidi="ar"/>
          <w14:textFill>
            <w14:solidFill>
              <w14:schemeClr w14:val="tx1"/>
            </w14:solidFill>
          </w14:textFill>
        </w:rPr>
        <w:t>人员要求</w:t>
      </w:r>
      <w:r>
        <w:rPr>
          <w:rFonts w:cs="仿宋" w:asciiTheme="majorEastAsia" w:hAnsiTheme="majorEastAsia" w:eastAsiaTheme="majorEastAsia"/>
          <w:b w:val="0"/>
          <w:bCs/>
          <w:snapToGrid w:val="0"/>
          <w:color w:val="000000" w:themeColor="text1"/>
          <w:sz w:val="24"/>
          <w:szCs w:val="21"/>
          <w:lang w:bidi="ar"/>
          <w14:textFill>
            <w14:solidFill>
              <w14:schemeClr w14:val="tx1"/>
            </w14:solidFill>
          </w14:textFill>
        </w:rPr>
        <w:t>：</w:t>
      </w:r>
    </w:p>
    <w:tbl>
      <w:tblPr>
        <w:tblStyle w:val="11"/>
        <w:tblW w:w="8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2025"/>
        <w:gridCol w:w="5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岗位</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项目经理</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性别不限，45周岁及以下，具有本科及以上学历，曾担任物业管理负责人3年以上，具有</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物业管理师</w:t>
            </w:r>
            <w:r>
              <w:rPr>
                <w:rFonts w:hint="eastAsia" w:asciiTheme="majorEastAsia" w:hAnsiTheme="majorEastAsia" w:eastAsiaTheme="majorEastAsia"/>
                <w:color w:val="000000" w:themeColor="text1"/>
                <w:sz w:val="24"/>
                <w:highlight w:val="none"/>
                <w14:textFill>
                  <w14:solidFill>
                    <w14:schemeClr w14:val="tx1"/>
                  </w14:solidFill>
                </w14:textFill>
              </w:rPr>
              <w:t>证书</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w:t>
            </w:r>
            <w:r>
              <w:rPr>
                <w:rFonts w:hint="eastAsia" w:asciiTheme="majorEastAsia" w:hAnsiTheme="majorEastAsia" w:eastAsiaTheme="majorEastAsia"/>
                <w:color w:val="000000" w:themeColor="text1"/>
                <w:sz w:val="24"/>
                <w:highlight w:val="none"/>
                <w14:textFill>
                  <w14:solidFill>
                    <w14:schemeClr w14:val="tx1"/>
                  </w14:solidFill>
                </w14:textFill>
              </w:rPr>
              <w:t>具有二级及以上保安员证书。同时提供在投标人单位近3个月的社保缴纳证明。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保安主管</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45岁周岁及以下，大专及以上学历，曾担任物业保安负责人3年及以上，具有</w:t>
            </w:r>
            <w:r>
              <w:rPr>
                <w:rFonts w:hint="eastAsia" w:asciiTheme="majorEastAsia" w:hAnsiTheme="majorEastAsia" w:eastAsiaTheme="majorEastAsia"/>
                <w:color w:val="auto"/>
                <w:sz w:val="24"/>
                <w:highlight w:val="none"/>
              </w:rPr>
              <w:t>建（构）筑消防员证书或消防设施操作员、三级及以上保安员证书</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退伍军人优先</w:t>
            </w:r>
            <w:r>
              <w:rPr>
                <w:rFonts w:hint="eastAsia" w:asciiTheme="majorEastAsia" w:hAnsiTheme="majorEastAsia" w:eastAsiaTheme="majorEastAsia"/>
                <w:color w:val="auto"/>
                <w:sz w:val="24"/>
                <w:highlight w:val="none"/>
              </w:rPr>
              <w:t>；</w:t>
            </w:r>
            <w:r>
              <w:rPr>
                <w:rFonts w:hint="eastAsia" w:asciiTheme="majorEastAsia" w:hAnsiTheme="majorEastAsia" w:eastAsiaTheme="majorEastAsia"/>
                <w:color w:val="000000" w:themeColor="text1"/>
                <w:sz w:val="24"/>
                <w:highlight w:val="none"/>
                <w14:textFill>
                  <w14:solidFill>
                    <w14:schemeClr w14:val="tx1"/>
                  </w14:solidFill>
                </w14:textFill>
              </w:rPr>
              <w:t>同时提供在投标人单位近3个月的社保缴纳证明。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保洁主管</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pPr>
            <w:r>
              <w:rPr>
                <w:rFonts w:hint="eastAsia" w:asciiTheme="majorEastAsia" w:hAnsiTheme="majorEastAsia" w:eastAsiaTheme="majorEastAsia"/>
                <w:color w:val="000000" w:themeColor="text1"/>
                <w:sz w:val="24"/>
                <w14:textFill>
                  <w14:solidFill>
                    <w14:schemeClr w14:val="tx1"/>
                  </w14:solidFill>
                </w14:textFill>
              </w:rPr>
              <w:t>45周岁及以下，大专及以上学历，曾担任物业保洁主管3年及以上；同时提供在投标人单位近3个月的社保缴纳证明。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保安人员</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50周岁及以下，具有</w:t>
            </w:r>
            <w:r>
              <w:rPr>
                <w:rFonts w:hint="eastAsia" w:asciiTheme="majorEastAsia" w:hAnsiTheme="majorEastAsia" w:eastAsiaTheme="majorEastAsia"/>
                <w:color w:val="000000" w:themeColor="text1"/>
                <w:sz w:val="24"/>
                <w:highlight w:val="none"/>
                <w14:textFill>
                  <w14:solidFill>
                    <w14:schemeClr w14:val="tx1"/>
                  </w14:solidFill>
                </w14:textFill>
              </w:rPr>
              <w:t>保安证</w:t>
            </w:r>
            <w:r>
              <w:rPr>
                <w:rFonts w:hint="eastAsia" w:asciiTheme="majorEastAsia" w:hAnsiTheme="majorEastAsia" w:eastAsiaTheme="majorEastAsia"/>
                <w:color w:val="000000" w:themeColor="text1"/>
                <w:sz w:val="24"/>
                <w14:textFill>
                  <w14:solidFill>
                    <w14:schemeClr w14:val="tx1"/>
                  </w14:solidFill>
                </w14:textFill>
              </w:rPr>
              <w:t>等相关专业（上岗）证书，应维护好项目的正常秩序，确保项目正常的运行。</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消监控室24小时值班人员，具</w:t>
            </w:r>
            <w:r>
              <w:rPr>
                <w:rFonts w:hint="eastAsia" w:asciiTheme="majorEastAsia" w:hAnsiTheme="majorEastAsia" w:eastAsiaTheme="majorEastAsia"/>
                <w:color w:val="000000" w:themeColor="text1"/>
                <w:sz w:val="24"/>
                <w:highlight w:val="none"/>
                <w14:textFill>
                  <w14:solidFill>
                    <w14:schemeClr w14:val="tx1"/>
                  </w14:solidFill>
                </w14:textFill>
              </w:rPr>
              <w:t>有建（构）筑消防员证</w:t>
            </w:r>
            <w:r>
              <w:rPr>
                <w:rFonts w:hint="eastAsia" w:asciiTheme="majorEastAsia" w:hAnsiTheme="majorEastAsia" w:eastAsiaTheme="majorEastAsia"/>
                <w:color w:val="000000" w:themeColor="text1"/>
                <w:sz w:val="24"/>
                <w14:textFill>
                  <w14:solidFill>
                    <w14:schemeClr w14:val="tx1"/>
                  </w14:solidFill>
                </w14:textFill>
              </w:rPr>
              <w:t>不少于2本。同时提供在投标人单位的社保缴纳证明。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保洁人员</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50周岁及以下</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ascii="宋体" w:hAnsi="宋体" w:cs="宋体"/>
                <w:bCs/>
                <w:color w:val="000000" w:themeColor="text1"/>
                <w:sz w:val="24"/>
                <w:highlight w:val="none"/>
                <w:lang w:bidi="ar"/>
                <w14:textFill>
                  <w14:solidFill>
                    <w14:schemeClr w14:val="tx1"/>
                  </w14:solidFill>
                </w14:textFill>
              </w:rPr>
              <w:t>具有</w:t>
            </w:r>
            <w:r>
              <w:rPr>
                <w:rFonts w:hint="eastAsia" w:ascii="宋体" w:hAnsi="宋体" w:cs="宋体"/>
                <w:bCs/>
                <w:color w:val="000000" w:themeColor="text1"/>
                <w:sz w:val="24"/>
                <w:highlight w:val="none"/>
                <w:lang w:bidi="ar"/>
                <w14:textFill>
                  <w14:solidFill>
                    <w14:schemeClr w14:val="tx1"/>
                  </w14:solidFill>
                </w14:textFill>
              </w:rPr>
              <w:t>2年以上</w:t>
            </w:r>
            <w:r>
              <w:rPr>
                <w:rFonts w:hint="eastAsia" w:ascii="宋体" w:hAnsi="宋体" w:cs="宋体"/>
                <w:bCs/>
                <w:color w:val="000000" w:themeColor="text1"/>
                <w:sz w:val="24"/>
                <w:highlight w:val="none"/>
                <w:lang w:val="en-US" w:eastAsia="zh-CN" w:bidi="ar"/>
                <w14:textFill>
                  <w14:solidFill>
                    <w14:schemeClr w14:val="tx1"/>
                  </w14:solidFill>
                </w14:textFill>
              </w:rPr>
              <w:t>相关</w:t>
            </w:r>
            <w:r>
              <w:rPr>
                <w:rFonts w:hint="eastAsia" w:ascii="宋体" w:hAnsi="宋体" w:cs="宋体"/>
                <w:bCs/>
                <w:color w:val="000000" w:themeColor="text1"/>
                <w:sz w:val="24"/>
                <w:highlight w:val="none"/>
                <w:lang w:bidi="ar"/>
                <w14:textFill>
                  <w14:solidFill>
                    <w14:schemeClr w14:val="tx1"/>
                  </w14:solidFill>
                </w14:textFill>
              </w:rPr>
              <w:t>工作经验</w:t>
            </w:r>
            <w:r>
              <w:rPr>
                <w:rFonts w:hint="eastAsia" w:asciiTheme="majorEastAsia" w:hAnsiTheme="majorEastAsia" w:eastAsiaTheme="majorEastAsia"/>
                <w:color w:val="000000" w:themeColor="text1"/>
                <w:sz w:val="24"/>
                <w14:textFill>
                  <w14:solidFill>
                    <w14:schemeClr w14:val="tx1"/>
                  </w14:solidFill>
                </w14:textFill>
              </w:rPr>
              <w:t>。</w:t>
            </w:r>
          </w:p>
        </w:tc>
      </w:tr>
    </w:tbl>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3、投标人应根据本项目的具体情况，设置相适应的管理人员和服务设施。</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4、管理人员应取得物业管理从业资格证书或岗位证书，专业技术、操作人员应取得相应专业技术证书、专业上岗证或职业技能资格证书。</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5、管理服务人员在服务过程中应保持良好的精神状态；表情自然、亲切；举止大方、有礼；用语文明、规范；对待采购人及访客主动、热情、耐心、周到并及时提供服务。</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管理服务人员应按规定统一着装、着装整齐清洁，仪表仪容整洁端庄；在指定位置佩戴标志，站姿端正，坐姿稳重，行为规范，服务主动，认真负责。投标人员工按岗位要求统一着装、言行规范，要注意仪容仪表、公众形象，一些公众岗位录用人员体形、身高要有规定。</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7、管理服务人员应及时、认真做好工作日志、交接班记录、账册等记录工作，做到字迹清晰、数据准确。</w:t>
      </w:r>
    </w:p>
    <w:p>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8、投标人对服务人员要有完整的培训和管理方案，包括岗前、岗位培训，确保满足岗位要求。掌握物业管理基本法律法规，熟悉采购人的基本情况，能正确使用相关专用设备。</w:t>
      </w:r>
    </w:p>
    <w:p>
      <w:pPr>
        <w:spacing w:line="360" w:lineRule="auto"/>
        <w:rPr>
          <w:rFonts w:ascii="仿宋" w:hAnsi="仿宋" w:eastAsia="仿宋" w:cs="仿宋"/>
          <w:color w:val="000000" w:themeColor="text1"/>
          <w:sz w:val="24"/>
          <w:lang w:bidi="ar"/>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9、物业服务人员要求相对稳定，特殊情况有变化，需提前告知采购人管理部门，并征得采购人同意后方可实施，人员到位相互对接时间不少于一周，新到人员档案信息及时备案到采购人。</w:t>
      </w: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r>
        <w:rPr>
          <w:rFonts w:hint="eastAsia" w:cs="仿宋" w:asciiTheme="majorEastAsia" w:hAnsiTheme="majorEastAsia" w:eastAsiaTheme="majorEastAsia"/>
          <w:b/>
          <w:snapToGrid w:val="0"/>
          <w:color w:val="000000" w:themeColor="text1"/>
          <w:sz w:val="24"/>
          <w:szCs w:val="21"/>
          <w:lang w:bidi="ar"/>
          <w14:textFill>
            <w14:solidFill>
              <w14:schemeClr w14:val="tx1"/>
            </w14:solidFill>
          </w14:textFill>
        </w:rPr>
        <w:t>四、物业服务期限</w:t>
      </w:r>
    </w:p>
    <w:p>
      <w:pPr>
        <w:spacing w:line="360" w:lineRule="auto"/>
        <w:rPr>
          <w:rFonts w:ascii="仿宋" w:hAnsi="仿宋" w:eastAsia="仿宋" w:cs="仿宋"/>
          <w:sz w:val="24"/>
        </w:rPr>
      </w:pPr>
      <w:r>
        <w:rPr>
          <w:rFonts w:hint="eastAsia" w:asciiTheme="majorEastAsia" w:hAnsiTheme="majorEastAsia" w:eastAsiaTheme="majorEastAsia"/>
          <w:sz w:val="24"/>
        </w:rPr>
        <w:t>服务时间：</w:t>
      </w:r>
      <w:r>
        <w:rPr>
          <w:rFonts w:hint="eastAsia" w:ascii="宋体" w:hAnsi="宋体" w:cs="宋体"/>
          <w:bCs/>
          <w:sz w:val="24"/>
        </w:rPr>
        <w:t>自合同签订之日起一年。</w:t>
      </w: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r>
        <w:rPr>
          <w:rFonts w:hint="eastAsia" w:cs="仿宋" w:asciiTheme="majorEastAsia" w:hAnsiTheme="majorEastAsia" w:eastAsiaTheme="majorEastAsia"/>
          <w:b/>
          <w:snapToGrid w:val="0"/>
          <w:color w:val="000000" w:themeColor="text1"/>
          <w:sz w:val="24"/>
          <w:szCs w:val="21"/>
          <w:lang w:bidi="ar"/>
          <w14:textFill>
            <w14:solidFill>
              <w14:schemeClr w14:val="tx1"/>
            </w14:solidFill>
          </w14:textFill>
        </w:rPr>
        <w:t>五、物业服务内容</w:t>
      </w:r>
    </w:p>
    <w:p>
      <w:pPr>
        <w:pStyle w:val="7"/>
        <w:spacing w:line="360" w:lineRule="auto"/>
        <w:ind w:firstLine="480" w:firstLineChars="200"/>
        <w:rPr>
          <w:rFonts w:cs="Times New Roman" w:asciiTheme="majorEastAsia" w:hAnsiTheme="majorEastAsia" w:eastAsiaTheme="majorEastAsia"/>
          <w:snapToGrid/>
          <w:color w:val="000000" w:themeColor="text1"/>
          <w:sz w:val="24"/>
          <w:szCs w:val="24"/>
          <w14:textFill>
            <w14:solidFill>
              <w14:schemeClr w14:val="tx1"/>
            </w14:solidFill>
          </w14:textFill>
        </w:rPr>
      </w:pPr>
      <w:r>
        <w:rPr>
          <w:rFonts w:hint="eastAsia" w:cs="Times New Roman" w:asciiTheme="majorEastAsia" w:hAnsiTheme="majorEastAsia" w:eastAsiaTheme="majorEastAsia"/>
          <w:snapToGrid/>
          <w:color w:val="000000" w:themeColor="text1"/>
          <w:sz w:val="24"/>
          <w:szCs w:val="24"/>
          <w14:textFill>
            <w14:solidFill>
              <w14:schemeClr w14:val="tx1"/>
            </w14:solidFill>
          </w14:textFill>
        </w:rPr>
        <w:t>1、物业管理区域内环境卫生保洁管理。包括中心大楼内的大厅、实验室公共区域等区域卫生保洁；大楼外道路、广场、绿地等场地的卫生保洁；大楼外墙等所有公共部位设施设备定期保洁；所有公共场地及设施和“门前三包”区域的日常保洁保养以及垃圾分类清运管理、废弃物清理和灭“四害”等所有环境卫生保洁。</w:t>
      </w:r>
    </w:p>
    <w:p>
      <w:pPr>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物业管理区域内消控管理服务。包括能正确使用各类消防器械和设备，能够熟悉、掌握各类紧急事件的应急预案；消控室24小时有人员值班，负责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义务消防队，对区域内的消防喷淋灭火系统、气体灭火系统、火灾报警系统、电器火灾报警系统、消防排烟机组等消空设备按安保条例进行监管和操作使用。</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物业管理区域内给排水设备运行维护。包括对室内外给排水系统的设备、设施（如水泵、水箱、气压给水装置、水处理设备、消火栓、管道、管件、阀门、水嘴、卫生洁具、排水管、透气管、水封设备、室外排水管）及附属建筑物等进行日常养护维修，保持正常运行。</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物业管理区域内供电设备管理维护。包括对配电房的高低压配电柜、能量管理系统、楼层配电间的低压配电柜、设备机房电气控制柜、疏散指示系统、电动卷帘门、电气管线、电线电缆、电源开关、动力插座、电开水炉、水泵、排污泵等进行日常管理和养护维修，保持正常运行。本年度完成高压配电年检。</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物业管理区域内弱电系统维护。包括对区域内综合布线、楼宇设备自控系统、安全防范系统、多功能会议系统、卫星及有线电视系统、弱电机房等进行日常管理和养护维修，保障各类活动、会议的音视频设备正常使用。</w:t>
      </w:r>
    </w:p>
    <w:p>
      <w:pPr>
        <w:snapToGrid w:val="0"/>
        <w:spacing w:line="480" w:lineRule="exact"/>
        <w:ind w:left="105" w:leftChars="50" w:firstLine="470" w:firstLineChars="196"/>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6、物业管理区域内空调系统运行维护。包括各类空调系统和普通空调的日常管理和养护维修工作。具体内容有定期清洗空调内外置滤网、空调外机除尘，维修故障空调。</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7、物业管理区域内电梯管理。电梯的清洁保养及引导使用安全乘坐。确保电梯按规定时间运行，电梯按时开启和关闭，轿厢内、外按钮及灯具等配件保持完好，维持轿厢整洁。负责电梯设备的日常运行管理，积极配合维保单位做好电梯和机械停车设备的维保工作，做好电梯和机械停车设备发生故障时的应急处理工作。</w:t>
      </w:r>
    </w:p>
    <w:p>
      <w:pPr>
        <w:spacing w:line="480" w:lineRule="exact"/>
        <w:ind w:firstLine="470" w:firstLineChars="196"/>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8、物业管理区域内绿化管理服务，及时维护院内地面绿化，包括定期施肥、修剪、除虫、浇水、除杂草等全部内容。</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9、物业管理区域内治安、停车管理服务。包括能处理和应对公共秩序维护工作，能正确使用各类消防、物防、技防器械和设备，能够熟悉、掌握各类紧急事件的应急预案；保安人员负责服务大厅秩序安全管理、安全检查、日常巡逻，负责非工作时间办事群众的咨询和进入大厅人员的安全检查、证件检验、亮码测温、登记等，负责进出口、机动车、非机动车停车秩序的管理。</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10、物业管理区域内信件报刊杂志收发、快递收发服务。</w:t>
      </w:r>
    </w:p>
    <w:p>
      <w:pPr>
        <w:widowControl/>
        <w:spacing w:line="360" w:lineRule="auto"/>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11、物业管理区域内“灭四害”消杀服务。及时开展“灭四害”消杀服务。</w:t>
      </w:r>
    </w:p>
    <w:p>
      <w:pPr>
        <w:widowControl/>
        <w:spacing w:line="360" w:lineRule="auto"/>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12、物业对发生突发紧急事件（包括发生台风、暴雨等灾害性天气及其他突发事件）时的应急预案及相应的措施，对设备机房、停车场、等露天设施进行检查和加固所采取的应急措施，对智能化设施（如监控设备、公共区域及办公、会议室的供电系统、电气照明装置等公共设施）的检查、维护和应急维修方案等，所需人员岗位安排分配。</w:t>
      </w:r>
    </w:p>
    <w:p>
      <w:pPr>
        <w:pStyle w:val="2"/>
        <w:rPr>
          <w:rFonts w:asciiTheme="majorEastAsia" w:hAnsiTheme="majorEastAsia" w:eastAsiaTheme="majorEastAsia"/>
          <w:color w:val="000000" w:themeColor="text1"/>
          <w:sz w:val="24"/>
          <w:szCs w:val="24"/>
          <w:lang w:val="en-US"/>
          <w14:textFill>
            <w14:solidFill>
              <w14:schemeClr w14:val="tx1"/>
            </w14:solidFill>
          </w14:textFill>
        </w:rPr>
      </w:pPr>
      <w:r>
        <w:rPr>
          <w:rFonts w:hint="eastAsia" w:asciiTheme="majorEastAsia" w:hAnsiTheme="majorEastAsia" w:eastAsiaTheme="majorEastAsia"/>
          <w:color w:val="000000" w:themeColor="text1"/>
          <w:sz w:val="24"/>
          <w:szCs w:val="24"/>
          <w:lang w:val="en-US"/>
          <w14:textFill>
            <w14:solidFill>
              <w14:schemeClr w14:val="tx1"/>
            </w14:solidFill>
          </w14:textFill>
        </w:rPr>
        <w:t>11、其他服务。根据疾控中心要求，做好采样送样车辆、转运箱、电梯的消杀、消毒工作；会议室会务服务；采购单位交办的其他工作。</w:t>
      </w: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r>
        <w:rPr>
          <w:rFonts w:hint="eastAsia" w:cs="仿宋" w:asciiTheme="majorEastAsia" w:hAnsiTheme="majorEastAsia" w:eastAsiaTheme="majorEastAsia"/>
          <w:b/>
          <w:snapToGrid w:val="0"/>
          <w:color w:val="000000" w:themeColor="text1"/>
          <w:sz w:val="24"/>
          <w:szCs w:val="21"/>
          <w:lang w:bidi="ar"/>
          <w14:textFill>
            <w14:solidFill>
              <w14:schemeClr w14:val="tx1"/>
            </w14:solidFill>
          </w14:textFill>
        </w:rPr>
        <w:t>六、服务要求</w:t>
      </w: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r>
        <w:rPr>
          <w:rFonts w:hint="eastAsia" w:cs="仿宋" w:asciiTheme="majorEastAsia" w:hAnsiTheme="majorEastAsia" w:eastAsiaTheme="majorEastAsia"/>
          <w:b/>
          <w:snapToGrid w:val="0"/>
          <w:color w:val="000000" w:themeColor="text1"/>
          <w:sz w:val="24"/>
          <w:szCs w:val="21"/>
          <w:lang w:bidi="ar"/>
          <w14:textFill>
            <w14:solidFill>
              <w14:schemeClr w14:val="tx1"/>
            </w14:solidFill>
          </w14:textFill>
        </w:rPr>
        <w:t>（一）保洁服务</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服务内容：疾病预防控制中心大楼内的楼梯（含安全通道）、大厅、走廊、屋顶平台（各楼层平台）、电梯厅、电梯间、卫生间、茶水间、花盆、会议室、大楼自行车棚、公共活动场所的台（地）面、明沟、墙面、门、窗、灯具、果壳箱等设施和器皿，楼宇外墙等所有公共部位设施，园林、停车场(库)、垃圾房等所有公共场地及设施和“门前三包”区域的日常保洁保养以及垃圾分类管理、废弃物清理和灭“四害”等所有环境卫生保洁。具体如下：</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1.1公共场所日常服务内容：水泥地面、石材地面、扶手、门窗玻璃、门及门窗框、天花板、栏杆、消防楼梯区域等，及时清除各种垃圾等杂物，无积灰、印迹、污渍等。</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1.2门厅区域等特定区域保洁服务内容：地面、天花板、门窗玻璃、门及门窗框、墙壁附体，灯具、垃圾桶等公用设施表面，电梯及卫生间等严格按要求做好清洁、清运及日常消杀工作，无积灰、印迹、污渍。白色墙面及顶面如有污渍等应及时清除。</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1.3顶篷等边缘区域服务内容：屋顶屋面、沟槽、地面及边角区域，各种附体表面及时进行清洁。</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1.4水电和设备等设施类服务内容：一般机器表面清洁（有特殊规定的设备除外），消防设施、空调的过滤网洗尘与保洁。</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1.5电梯服务内容：保持电梯轿厢内外无果壳、纸屑等杂物，无污渍、无灰尘、手印、鞋印，表面光亮可映出人影。每天对轿厢内外用油布擦拭二次，每周用不锈钢油对轿厢内外进行轻抹保养一次。</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1.6不锈钢保洁服务内容：包括所有不锈钢制品、设施、设备，除有明确规定的保洁要求外，至少每二个月用不锈钢油保养一次。哑光不锈钢表面无污渍、无灰尘；镜面不锈钢表面光亮，三米内能清晰映出人影。</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1.7垃圾清运服务内容：做好垃圾分类管理，垃圾箱、筒的垃圾存量不超过上缘，每日清理二次，做到日产日清，定期清洗，每周消毒一次，无明显积水，无蚊蝇飞舞。垃圾清运工具应保持清洁无破损，清运过程中不得产生二次污染。各类垃圾运到规定的垃圾房，其中公共区域、卫生间无堆积垃圾（根据实际情况增加垃圾清理次数）。</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1.8绿化带和公共区域盆栽的树木、花、草等的日常养护和管理。每周定期养护一次，枯死植物应立即更换。严禁使用高毒高残留农药，定期给植物喷洒预防药水，做到防治结合，以防为主。</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2、服务质量标准：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2.1、围墙内的道路、停车场和“门前三包”及所有公共区域的地面，无有形垃圾和建筑垃圾、无堆积杂物、无积水和淤泥、无阻塞等。做到每日清扫两次，巡回保洁。</w:t>
      </w:r>
    </w:p>
    <w:tbl>
      <w:tblPr>
        <w:tblStyle w:val="1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46"/>
        <w:gridCol w:w="2212"/>
        <w:gridCol w:w="1708"/>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区域</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项目</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工作内容</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标准</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保洁频率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总</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体</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外</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围</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各出入口地面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清扫、收集垃圾、水力冲洗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无垃圾、烟头、杂物、明显泥沙</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明沟</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清扫、收集垃圾、刷洗、清洁堵塞物</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无垃圾、杂物、无苔藓</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大楼周边</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清扫、收集垃圾、水力冲洗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无垃圾、积水、烟头、杂物、明显泥沙</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循环清扫，每星期冲洗一次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外露管道（2米以下）</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屋顶及周边</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清扫、收集垃圾、刷洗、清洁堵塞物</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无垃圾、杂物、树叶、积水</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标志牌</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大楼名牌</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大厅整体</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除尘、清洗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无灰尘、污渍，洁净光亮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每半年清洗一次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监控探头</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每日清抹一次，2米以上探头每季度清洁次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厅</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及</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楼</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层</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大厅内玻璃</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除尘、清洗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无尘，光亮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每周全面清尘一次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石材地面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除尘、清洗、打蜡</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无灰尘、水迹及脚印，光亮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循环清洁，每季抛光一次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p>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抹灰墙面</w:t>
            </w:r>
          </w:p>
          <w:p>
            <w:pPr>
              <w:widowControl/>
              <w:spacing w:line="340" w:lineRule="exact"/>
              <w:rPr>
                <w:rFonts w:asciiTheme="majorEastAsia" w:hAnsiTheme="majorEastAsia" w:eastAsiaTheme="majorEastAsia"/>
                <w:color w:val="000000" w:themeColor="text1"/>
                <w:szCs w:val="21"/>
                <w14:textFill>
                  <w14:solidFill>
                    <w14:schemeClr w14:val="tx1"/>
                  </w14:solidFill>
                </w14:textFill>
              </w:rPr>
            </w:pP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p>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p>
            <w:pPr>
              <w:widowControl/>
              <w:spacing w:line="340" w:lineRule="exact"/>
              <w:rPr>
                <w:rFonts w:asciiTheme="majorEastAsia" w:hAnsiTheme="majorEastAsia" w:eastAsiaTheme="majorEastAsia"/>
                <w:color w:val="000000" w:themeColor="text1"/>
                <w:szCs w:val="2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无积灰、无蜘蛛网</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每月清洁两次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监控探头</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每日清抹一次，2米以上探头每季度清洁一次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厅</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及</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楼</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层</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墙脚线</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每日保洁，每周清除一次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标识牌（各类）</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各类消防设施</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废物箱</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清除垃圾、外表抹净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无垃圾满溢及拖挂</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门框</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无灰尘及手印，明亮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大玻璃窗</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无积灰及划痕，明亮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强弱电机房</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室内、机柜</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每周清抹一次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电</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梯</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地毯</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除尘、清洗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无灰尘、垃圾及污渍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每日吸尘一至二次，每周清洗一次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墙面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木质（除尘）铝合金（上保护剂）、镜面清洁</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无灰尘及手印，光亮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门（内外）</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抹净（上保护剂）</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无灰尘及垃圾，亮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门槽</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清除垃圾、杂物</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无灰尘及垃圾，光亮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每日及时清除，每周清洁、上光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指示牌和按钮</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无灰尘、无手印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灯片和风口</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洗</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手</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间</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尿斗、坐厕、面盆</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除污垢（用中性药剂）除锈斑、消毒</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无污垢及积垢，洁净</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畅通，无漏水、异味及污垢，垃圾袋定时更换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隔断</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除尘、除污垢</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无灰尘、涂画及污垢</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水龙头</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无水锈、无污渍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镜面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无水迹及污渍，明亮</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地面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清洗、消毒</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无垃圾、水迹及污渍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墙面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无灰尘、无污渍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灯片、天花及风口</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每月清除一次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门和门框</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无灰尘、无污渍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台面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无水迹、无污渍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循环保洁，每日清洗一次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废物箱</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清除垃圾、外表清洁</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无垃圾满溢、无污渍</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每日及时清洗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玻璃窗</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清洗、除尘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无灰尘、无水迹</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循环保洁，每周保洁一次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洗手液</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洗手液</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无短缺</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按需添加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楼</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梯</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楼级和平台</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清扫垃圾、清洗</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无垃圾、死角及积灰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墙面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大理石（除尘、抹净）</w:t>
            </w:r>
          </w:p>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涂料（除尘）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扶手、栏杆</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外露管道</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路面及地面、地下停车</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地面</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无垃圾、无杂物</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循环保洁，每天清洁一次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其</w:t>
            </w:r>
          </w:p>
          <w:p>
            <w:pPr>
              <w:widowControl/>
              <w:spacing w:line="34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他</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各类消防设施</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无积灰</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室外绿地</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清扫</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无垃圾、无杂物</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每天清洁二次，随时清扫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其它公共区域物品</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循环保洁，随时清抹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420" w:firstLineChars="200"/>
              <w:jc w:val="center"/>
              <w:rPr>
                <w:rFonts w:asciiTheme="majorEastAsia" w:hAnsiTheme="majorEastAsia" w:eastAsiaTheme="majorEastAsia"/>
                <w:color w:val="000000" w:themeColor="text1"/>
                <w:szCs w:val="21"/>
                <w14:textFill>
                  <w14:solidFill>
                    <w14:schemeClr w14:val="tx1"/>
                  </w14:solidFill>
                </w14:textFill>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人防设施</w:t>
            </w:r>
          </w:p>
        </w:tc>
        <w:tc>
          <w:tcPr>
            <w:tcW w:w="22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除尘、抹净</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无灰尘</w:t>
            </w: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每年油漆一次、润滑二次</w:t>
            </w:r>
          </w:p>
        </w:tc>
      </w:tr>
    </w:tbl>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2.2、未列入的且为正常保洁工作以及突发性事件造成的保洁工作的项目、部位均包括在本次采购范围内，中标人不得因此拒绝提供保洁服务。</w:t>
      </w:r>
    </w:p>
    <w:p>
      <w:pPr>
        <w:widowControl/>
        <w:spacing w:line="500" w:lineRule="exact"/>
        <w:ind w:firstLine="480" w:firstLineChars="200"/>
        <w:rPr>
          <w:rFonts w:ascii="宋体" w:hAnsi="宋体" w:cs="仿宋"/>
          <w:b/>
          <w:color w:val="000000" w:themeColor="text1"/>
          <w:szCs w:val="21"/>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2.3、建立“四害”消杀工作管理制度，根据实际情况定期开展消杀工作，有效控制鼠、蟑、蝇、蚊等害虫孳生，定期对各类病虫害进行预防控制，适时投放消杀药物和设施；提供的服务不得低于杭州市爱卫会“除四害”相关规定及验收标准，并视特殊情况增加次数，相关材料及药品等应计入服务费。</w:t>
      </w:r>
    </w:p>
    <w:p>
      <w:pPr>
        <w:spacing w:line="360" w:lineRule="auto"/>
        <w:rPr>
          <w:rFonts w:ascii="仿宋" w:hAnsi="仿宋" w:eastAsia="仿宋" w:cs="Helvetica"/>
          <w:b/>
          <w:color w:val="000000" w:themeColor="text1"/>
          <w:sz w:val="24"/>
          <w14:textFill>
            <w14:solidFill>
              <w14:schemeClr w14:val="tx1"/>
            </w14:solidFill>
          </w14:textFill>
        </w:rPr>
      </w:pPr>
      <w:r>
        <w:rPr>
          <w:rFonts w:hint="eastAsia" w:cs="仿宋" w:asciiTheme="majorEastAsia" w:hAnsiTheme="majorEastAsia" w:eastAsiaTheme="majorEastAsia"/>
          <w:b/>
          <w:snapToGrid w:val="0"/>
          <w:color w:val="000000" w:themeColor="text1"/>
          <w:sz w:val="24"/>
          <w:szCs w:val="21"/>
          <w:lang w:bidi="ar"/>
          <w14:textFill>
            <w14:solidFill>
              <w14:schemeClr w14:val="tx1"/>
            </w14:solidFill>
          </w14:textFill>
        </w:rPr>
        <w:t>（二）安保服务</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1、服务内容：</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（1）门卫、守护和巡逻,维护公共秩序：负责服务区公共区域实行24小时执勤，按时巡更。</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（2）道路交通管理、机动车和非机动车停放管理：负责车辆指挥，引导车辆按正确行车路线行驶，对车辆停放秩序进行管理。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（3）负责对车辆停放状况进行定时检查、登记，发现车辆漏油、漏水、门窗未关等现象，要立即通知主管部门、驾驶员和车主。</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（4）对外来车辆实行登记制度。</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（5）维护服务区域车辆秩序，确保安全有序。</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（6）建立完善的消防制度和消防工作计划、对区域内的消控设备和监控报警系统按安保条例进行监管和操作使用等；对公共消防设施设备进行巡查，有故障及时上报。</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（7）对应急事件如各种灾害等事件进行妥善处理。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（8）按规定进行培训。</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（9）处理治安及其他突发事件</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2、服务质量标准：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2.1、门卫值班</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上岗时佩戴统一标志，按需求穿戴统一制服（精致），装备佩戴规范，仪容仪表规范整齐，当值时坐姿挺直，站岗时不倚不靠。文明执勤，训练有素，言语规范，认真负责；配备对讲装置和其他必备的安全护卫器械。大门口安排24小时值勤，建立门岗、秩序维护、车辆、及公共秩序管理等制度。用语规范，礼貌待客，文明工作。严格验证、登记制度，杜绝闲杂人员进入办公区域内，维护行政区域安全、正常的工作环境。</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2.2、巡查</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明确巡查工作职责，规范巡视工作流程，制定固定的巡查制度，对重要区域、部位、设备机房进行重点巡视并记录巡视情况，及时发现和处理备种安全和事故隐患。在接到监控室发出的指令后，巡视人员应及时到达事发现场，采取相应措施妥善处理；如巡视中发现异常情况，应立即通知有关部门并在现场采取必要措施，随时准备启动并执行相应的应急预案。</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2.3、消控、监控室值班</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消控、监控设施应保持24小时开通，并保持完整的监控记录，保证对各出入口、内部重点区域的安全监控、录像及协助布警。监控室收到火情、险情及其他异常情况报警信号后，应及时报警，并派专人赶到现场进行前期处理。监控资料应至少保持1个月，有特殊要求的参照相关规定或行业标准执行。同时，确保治安电话畅通，接听及时(在铃响三声内应接听)。</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2.4、车辆管理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引导外来临停车辆应停放整齐、规范。非机动车定点停放车棚内。对进出的各类车辆要进行严格管理，维护交通秩序，熟练掌握并使用机械停车系统，保证车辆能有序通行、有序停放。</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2.5、突发事件处理。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按照要求制订各类突发事件应急预案，并将预案内容在物业办公室、监控室、机房等处张榜悬挂。在各楼层固定位置悬挂疏散示意图及引路标志，每年组织不少于1次的突发事件应急演习。当发生台风、暴雨等灾害性天气及其他危害公共突发事件、维稳事件时，应采取以下应急措施：对设备机房、停车场等露天设施进行检查和加固。各岗位人员必须按规定实行岗位警戒，根据不同突发事件的现场情况进行应变处理，在有关部门到达现场前，确保人身安全，减少财产损失，并全力协助处理相关事宜。当遇到各类应急事件时人员不够，应根据招标方要求，从其他物业项目中抽派安保人员补充。</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2.6、消防、监控设施管理。</w:t>
      </w:r>
    </w:p>
    <w:p>
      <w:pPr>
        <w:widowControl/>
        <w:spacing w:line="500" w:lineRule="exact"/>
        <w:ind w:firstLine="480" w:firstLineChars="200"/>
        <w:rPr>
          <w:rFonts w:ascii="仿宋" w:hAnsi="仿宋" w:eastAsia="仿宋" w:cs="仿宋"/>
          <w:color w:val="000000" w:themeColor="text1"/>
          <w:sz w:val="24"/>
          <w:lang w:bidi="ar"/>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定期对消防、监控主机及各消防、监控点的设备进行巡查，确保运行无故障;定期对室外的消防栓、消防水带、消防泵等设备进行检查，是否有埋压或损坏和失效等情况；定期对各楼层消防栓进行检查，设施是否齐全；定期对各楼层的喷淋头、感烟探测器、感温探测器、手动报警按钮及其他形式的消防设施、设备进行检查，是否有遮挡或损坏等情况；每月对各楼层的灭火器进行检查更换，是否有压力不足或缺少等情况；定期对各楼层消防通道进行检查，是否有遮挡或堵塞，各楼层的疏散指示标志是否有损坏或缺少等情况；定期对各楼层应急电源的主、备电情况进行检查。消防泵：启动检查每月二次并记录，运行正常，设施完好、无渗漏；一级保养，每年一次。消防栓：每月巡查二次，消防栓箱内各种配件完好。每年保养一次，表面无生锈现象，颜色一致；阀杆每半年加注润滑油，启动灵活运行正常，每半年放水检查。火警、报警、探测器功能：功能正常。消防水带：每半年检查一次完好无缺，无霉变。灭火器：检查及时，发现问题更新或充压。同时，负责上述检查缺陷的修复和复原。每年按时进行消防年检、维保并提供年检报告。</w:t>
      </w: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p>
    <w:p>
      <w:pPr>
        <w:spacing w:line="360" w:lineRule="auto"/>
        <w:rPr>
          <w:rFonts w:cs="仿宋" w:asciiTheme="majorEastAsia" w:hAnsiTheme="majorEastAsia" w:eastAsiaTheme="majorEastAsia"/>
          <w:b/>
          <w:snapToGrid w:val="0"/>
          <w:color w:val="000000" w:themeColor="text1"/>
          <w:sz w:val="24"/>
          <w:szCs w:val="21"/>
          <w:lang w:bidi="ar"/>
          <w14:textFill>
            <w14:solidFill>
              <w14:schemeClr w14:val="tx1"/>
            </w14:solidFill>
          </w14:textFill>
        </w:rPr>
      </w:pPr>
      <w:r>
        <w:rPr>
          <w:rFonts w:hint="eastAsia" w:cs="仿宋" w:asciiTheme="majorEastAsia" w:hAnsiTheme="majorEastAsia" w:eastAsiaTheme="majorEastAsia"/>
          <w:b/>
          <w:snapToGrid w:val="0"/>
          <w:color w:val="000000" w:themeColor="text1"/>
          <w:sz w:val="24"/>
          <w:szCs w:val="21"/>
          <w:lang w:bidi="ar"/>
          <w14:textFill>
            <w14:solidFill>
              <w14:schemeClr w14:val="tx1"/>
            </w14:solidFill>
          </w14:textFill>
        </w:rPr>
        <w:t>七、管理要求</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1、根据招标文件，须提供针对本项目的特点的整体物业管理服务理念及思路，提出服务定位、服务目标、服务计划等，充分保证整体服务质量。</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根据项目管理及人员要求，投标人要有比较完善的组织架构及物业管理制度、清晰的管理流程，并建立和完善档案管理制度、公众制度、物业管理制度等，体现标准化服务，管理服务水平是否符合国家和行业标准。</w:t>
      </w:r>
    </w:p>
    <w:p>
      <w:pPr>
        <w:widowControl/>
        <w:spacing w:line="50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3、结合本项目物业管理的特点，发挥高科技尤其是互联网+在管理中的作用，智慧物业管理平台系统的运用等，实现线上报修、投诉、建议，提高物业管理效率，满足业主方、员工方、后台管理需要。</w:t>
      </w:r>
    </w:p>
    <w:p>
      <w:pPr>
        <w:pStyle w:val="2"/>
        <w:rPr>
          <w:lang w:bidi="ar"/>
        </w:rPr>
      </w:pPr>
      <w:r>
        <w:rPr>
          <w:lang w:bidi="ar"/>
        </w:rPr>
        <w:br w:type="page"/>
      </w: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8" w:name="_Toc184308085"/>
      <w:bookmarkEnd w:id="28"/>
      <w:bookmarkStart w:id="29" w:name="_Toc184313252"/>
      <w:bookmarkEnd w:id="29"/>
      <w:bookmarkStart w:id="30" w:name="_Toc184310294"/>
      <w:bookmarkEnd w:id="30"/>
      <w:bookmarkStart w:id="31" w:name="_Toc184314459"/>
      <w:bookmarkEnd w:id="31"/>
      <w:bookmarkStart w:id="32" w:name="_Toc184314439"/>
      <w:bookmarkEnd w:id="32"/>
      <w:bookmarkStart w:id="33" w:name="_Toc184312088"/>
      <w:bookmarkEnd w:id="33"/>
      <w:bookmarkStart w:id="34" w:name="_Toc184312109"/>
      <w:bookmarkEnd w:id="34"/>
      <w:bookmarkStart w:id="35" w:name="_Toc184308107"/>
      <w:bookmarkEnd w:id="35"/>
      <w:bookmarkStart w:id="36" w:name="_Toc184310281"/>
      <w:bookmarkEnd w:id="36"/>
      <w:bookmarkStart w:id="37" w:name="_Toc184314447"/>
      <w:bookmarkEnd w:id="37"/>
      <w:bookmarkStart w:id="38" w:name="_Toc184313238"/>
      <w:bookmarkEnd w:id="38"/>
      <w:bookmarkStart w:id="39" w:name="_Toc184314422"/>
      <w:bookmarkEnd w:id="39"/>
      <w:bookmarkStart w:id="40" w:name="_Toc184310306"/>
      <w:bookmarkEnd w:id="40"/>
      <w:bookmarkStart w:id="41" w:name="_Toc184312135"/>
      <w:bookmarkEnd w:id="41"/>
      <w:bookmarkStart w:id="42" w:name="_Toc184308064"/>
      <w:bookmarkEnd w:id="42"/>
      <w:bookmarkStart w:id="43" w:name="_Toc184313296"/>
      <w:bookmarkEnd w:id="43"/>
      <w:bookmarkStart w:id="44" w:name="_Toc184312114"/>
      <w:bookmarkEnd w:id="44"/>
      <w:bookmarkStart w:id="45" w:name="_Toc184314477"/>
      <w:bookmarkEnd w:id="45"/>
      <w:bookmarkStart w:id="46" w:name="_Toc184312134"/>
      <w:bookmarkEnd w:id="46"/>
      <w:bookmarkStart w:id="47" w:name="_Toc184313289"/>
      <w:bookmarkEnd w:id="47"/>
      <w:bookmarkStart w:id="48" w:name="_Toc184313279"/>
      <w:bookmarkEnd w:id="48"/>
      <w:bookmarkStart w:id="49" w:name="_Toc184313283"/>
      <w:bookmarkEnd w:id="49"/>
      <w:bookmarkStart w:id="50" w:name="_Toc184314427"/>
      <w:bookmarkEnd w:id="50"/>
      <w:bookmarkStart w:id="51" w:name="_Toc184310308"/>
      <w:bookmarkEnd w:id="51"/>
      <w:bookmarkStart w:id="52" w:name="_Toc184310312"/>
      <w:bookmarkEnd w:id="52"/>
      <w:bookmarkStart w:id="53" w:name="_Toc184312130"/>
      <w:bookmarkEnd w:id="53"/>
      <w:bookmarkStart w:id="54" w:name="_Toc184308070"/>
      <w:bookmarkEnd w:id="54"/>
      <w:bookmarkStart w:id="55" w:name="_Toc184313250"/>
      <w:bookmarkEnd w:id="55"/>
      <w:bookmarkStart w:id="56" w:name="_Toc184312077"/>
      <w:bookmarkEnd w:id="56"/>
      <w:bookmarkStart w:id="57" w:name="_Toc184308039"/>
      <w:bookmarkEnd w:id="57"/>
      <w:bookmarkStart w:id="58" w:name="_Toc184310334"/>
      <w:bookmarkEnd w:id="58"/>
      <w:bookmarkStart w:id="59" w:name="_Toc184313297"/>
      <w:bookmarkEnd w:id="59"/>
      <w:bookmarkStart w:id="60" w:name="_Toc184314457"/>
      <w:bookmarkEnd w:id="60"/>
      <w:bookmarkStart w:id="61" w:name="_Toc184310336"/>
      <w:bookmarkEnd w:id="61"/>
      <w:bookmarkStart w:id="62" w:name="_Toc184308054"/>
      <w:bookmarkEnd w:id="62"/>
      <w:bookmarkStart w:id="63" w:name="_Toc184308076"/>
      <w:bookmarkEnd w:id="63"/>
      <w:bookmarkStart w:id="64" w:name="_Toc184308099"/>
      <w:bookmarkEnd w:id="64"/>
      <w:bookmarkStart w:id="65" w:name="_Toc184314425"/>
      <w:bookmarkEnd w:id="65"/>
      <w:bookmarkStart w:id="66" w:name="_Toc184310277"/>
      <w:bookmarkEnd w:id="66"/>
      <w:bookmarkStart w:id="67" w:name="_Toc184308046"/>
      <w:bookmarkEnd w:id="67"/>
      <w:bookmarkStart w:id="68" w:name="_Toc184310288"/>
      <w:bookmarkEnd w:id="68"/>
      <w:bookmarkStart w:id="69" w:name="_Toc184313293"/>
      <w:bookmarkEnd w:id="69"/>
      <w:bookmarkStart w:id="70" w:name="_Toc184308074"/>
      <w:bookmarkEnd w:id="70"/>
      <w:bookmarkStart w:id="71" w:name="_Toc184313239"/>
      <w:bookmarkEnd w:id="71"/>
      <w:bookmarkStart w:id="72" w:name="_Toc184313241"/>
      <w:bookmarkEnd w:id="72"/>
      <w:bookmarkStart w:id="73" w:name="_Toc184308081"/>
      <w:bookmarkEnd w:id="73"/>
      <w:bookmarkStart w:id="74" w:name="_Toc184308101"/>
      <w:bookmarkEnd w:id="74"/>
      <w:bookmarkStart w:id="75" w:name="_Toc184314419"/>
      <w:bookmarkEnd w:id="75"/>
      <w:bookmarkStart w:id="76" w:name="_Toc184310338"/>
      <w:bookmarkEnd w:id="76"/>
      <w:bookmarkStart w:id="77" w:name="_Toc184313253"/>
      <w:bookmarkEnd w:id="77"/>
      <w:bookmarkStart w:id="78" w:name="_Toc184314423"/>
      <w:bookmarkEnd w:id="78"/>
      <w:bookmarkStart w:id="79" w:name="_Toc184310335"/>
      <w:bookmarkEnd w:id="79"/>
      <w:bookmarkStart w:id="80" w:name="_Toc184312073"/>
      <w:bookmarkEnd w:id="80"/>
      <w:bookmarkStart w:id="81" w:name="_Toc184313248"/>
      <w:bookmarkEnd w:id="81"/>
      <w:bookmarkStart w:id="82" w:name="_Toc184313275"/>
      <w:bookmarkEnd w:id="82"/>
      <w:bookmarkStart w:id="83" w:name="_Toc184314450"/>
      <w:bookmarkEnd w:id="83"/>
      <w:bookmarkStart w:id="84" w:name="_Toc184308060"/>
      <w:bookmarkEnd w:id="84"/>
      <w:bookmarkStart w:id="85" w:name="_Toc184312076"/>
      <w:bookmarkEnd w:id="85"/>
      <w:bookmarkStart w:id="86" w:name="_Toc184313267"/>
      <w:bookmarkEnd w:id="86"/>
      <w:bookmarkStart w:id="87" w:name="_Toc184312119"/>
      <w:bookmarkEnd w:id="87"/>
      <w:bookmarkStart w:id="88" w:name="_Toc184308080"/>
      <w:bookmarkEnd w:id="88"/>
      <w:bookmarkStart w:id="89" w:name="_Toc184308079"/>
      <w:bookmarkEnd w:id="89"/>
      <w:bookmarkStart w:id="90" w:name="_Toc184314440"/>
      <w:bookmarkEnd w:id="90"/>
      <w:bookmarkStart w:id="91" w:name="_Toc184310286"/>
      <w:bookmarkEnd w:id="91"/>
      <w:bookmarkStart w:id="92" w:name="_Toc184314428"/>
      <w:bookmarkEnd w:id="92"/>
      <w:bookmarkStart w:id="93" w:name="_Toc184312099"/>
      <w:bookmarkEnd w:id="93"/>
      <w:bookmarkStart w:id="94" w:name="_Toc184310319"/>
      <w:bookmarkEnd w:id="94"/>
      <w:bookmarkStart w:id="95" w:name="_Toc184310295"/>
      <w:bookmarkEnd w:id="95"/>
      <w:bookmarkStart w:id="96" w:name="_Toc184312132"/>
      <w:bookmarkEnd w:id="96"/>
      <w:bookmarkStart w:id="97" w:name="_Toc184314416"/>
      <w:bookmarkEnd w:id="97"/>
      <w:bookmarkStart w:id="98" w:name="_Toc184314434"/>
      <w:bookmarkEnd w:id="98"/>
      <w:bookmarkStart w:id="99" w:name="_Toc184308053"/>
      <w:bookmarkEnd w:id="99"/>
      <w:bookmarkStart w:id="100" w:name="_Toc184313300"/>
      <w:bookmarkEnd w:id="100"/>
      <w:bookmarkStart w:id="101" w:name="_Toc184310343"/>
      <w:bookmarkEnd w:id="101"/>
      <w:bookmarkStart w:id="102" w:name="_Toc184310340"/>
      <w:bookmarkEnd w:id="102"/>
      <w:bookmarkStart w:id="103" w:name="_Toc184312107"/>
      <w:bookmarkEnd w:id="103"/>
      <w:bookmarkStart w:id="104" w:name="_Toc184313308"/>
      <w:bookmarkEnd w:id="104"/>
      <w:bookmarkStart w:id="105" w:name="_Toc184313240"/>
      <w:bookmarkEnd w:id="105"/>
      <w:bookmarkStart w:id="106" w:name="_Toc184312127"/>
      <w:bookmarkEnd w:id="106"/>
      <w:bookmarkStart w:id="107" w:name="_Toc184313255"/>
      <w:bookmarkEnd w:id="107"/>
      <w:bookmarkStart w:id="108" w:name="_Toc184308092"/>
      <w:bookmarkEnd w:id="108"/>
      <w:bookmarkStart w:id="109" w:name="_Toc184312071"/>
      <w:bookmarkEnd w:id="109"/>
      <w:bookmarkStart w:id="110" w:name="_Toc184308058"/>
      <w:bookmarkEnd w:id="110"/>
      <w:bookmarkStart w:id="111" w:name="_Toc184310342"/>
      <w:bookmarkEnd w:id="111"/>
      <w:bookmarkStart w:id="112" w:name="_Toc184313258"/>
      <w:bookmarkEnd w:id="112"/>
      <w:bookmarkStart w:id="113" w:name="_Toc184314465"/>
      <w:bookmarkEnd w:id="113"/>
      <w:bookmarkStart w:id="114" w:name="_Toc184313261"/>
      <w:bookmarkEnd w:id="114"/>
      <w:bookmarkStart w:id="115" w:name="_Toc184308084"/>
      <w:bookmarkEnd w:id="115"/>
      <w:bookmarkStart w:id="116" w:name="_Toc184314426"/>
      <w:bookmarkEnd w:id="116"/>
      <w:bookmarkStart w:id="117" w:name="_Toc184314460"/>
      <w:bookmarkEnd w:id="117"/>
      <w:bookmarkStart w:id="118" w:name="_Toc184314415"/>
      <w:bookmarkEnd w:id="118"/>
      <w:bookmarkStart w:id="119" w:name="_Toc184308040"/>
      <w:bookmarkEnd w:id="119"/>
      <w:bookmarkStart w:id="120" w:name="_Toc184308072"/>
      <w:bookmarkEnd w:id="120"/>
      <w:bookmarkStart w:id="121" w:name="_Toc184310333"/>
      <w:bookmarkEnd w:id="121"/>
      <w:bookmarkStart w:id="122" w:name="_Toc184308042"/>
      <w:bookmarkEnd w:id="122"/>
      <w:bookmarkStart w:id="123" w:name="_Toc184312110"/>
      <w:bookmarkEnd w:id="123"/>
      <w:bookmarkStart w:id="124" w:name="_Toc184310309"/>
      <w:bookmarkEnd w:id="124"/>
      <w:bookmarkStart w:id="125" w:name="_Toc184313280"/>
      <w:bookmarkEnd w:id="125"/>
      <w:bookmarkStart w:id="126" w:name="_Toc184310324"/>
      <w:bookmarkEnd w:id="126"/>
      <w:bookmarkStart w:id="127" w:name="_Toc184313242"/>
      <w:bookmarkEnd w:id="127"/>
      <w:bookmarkStart w:id="128" w:name="_Toc184310313"/>
      <w:bookmarkEnd w:id="128"/>
      <w:bookmarkStart w:id="129" w:name="_Toc184310332"/>
      <w:bookmarkEnd w:id="129"/>
      <w:bookmarkStart w:id="130" w:name="_Toc184312138"/>
      <w:bookmarkEnd w:id="130"/>
      <w:bookmarkStart w:id="131" w:name="_Toc184308078"/>
      <w:bookmarkEnd w:id="131"/>
      <w:bookmarkStart w:id="132" w:name="_Toc184310344"/>
      <w:bookmarkEnd w:id="132"/>
      <w:bookmarkStart w:id="133" w:name="_Toc184312087"/>
      <w:bookmarkEnd w:id="133"/>
      <w:bookmarkStart w:id="134" w:name="_Toc184308036"/>
      <w:bookmarkEnd w:id="134"/>
      <w:bookmarkStart w:id="135" w:name="_Toc184313263"/>
      <w:bookmarkEnd w:id="135"/>
      <w:bookmarkStart w:id="136" w:name="_Toc184310327"/>
      <w:bookmarkEnd w:id="136"/>
      <w:bookmarkStart w:id="137" w:name="_Toc184312085"/>
      <w:bookmarkEnd w:id="137"/>
      <w:bookmarkStart w:id="138" w:name="_Toc184312091"/>
      <w:bookmarkEnd w:id="138"/>
      <w:bookmarkStart w:id="139" w:name="_Toc184314454"/>
      <w:bookmarkEnd w:id="139"/>
      <w:bookmarkStart w:id="140" w:name="_Toc184310341"/>
      <w:bookmarkEnd w:id="140"/>
      <w:bookmarkStart w:id="141" w:name="_Toc184312068"/>
      <w:bookmarkEnd w:id="141"/>
      <w:bookmarkStart w:id="142" w:name="_Toc184314464"/>
      <w:bookmarkEnd w:id="142"/>
      <w:bookmarkStart w:id="143" w:name="_Toc184308086"/>
      <w:bookmarkEnd w:id="143"/>
      <w:bookmarkStart w:id="144" w:name="_Toc184314443"/>
      <w:bookmarkEnd w:id="144"/>
      <w:bookmarkStart w:id="145" w:name="_Toc184308095"/>
      <w:bookmarkEnd w:id="145"/>
      <w:bookmarkStart w:id="146" w:name="_Toc184312121"/>
      <w:bookmarkEnd w:id="146"/>
      <w:bookmarkStart w:id="147" w:name="_Toc184313274"/>
      <w:bookmarkEnd w:id="147"/>
      <w:bookmarkStart w:id="148" w:name="_Toc184312105"/>
      <w:bookmarkEnd w:id="148"/>
      <w:bookmarkStart w:id="149" w:name="_Toc184310325"/>
      <w:bookmarkEnd w:id="149"/>
      <w:bookmarkStart w:id="150" w:name="_Toc184310322"/>
      <w:bookmarkEnd w:id="150"/>
      <w:bookmarkStart w:id="151" w:name="_Toc184314424"/>
      <w:bookmarkEnd w:id="151"/>
      <w:bookmarkStart w:id="152" w:name="_Toc184308073"/>
      <w:bookmarkEnd w:id="152"/>
      <w:bookmarkStart w:id="153" w:name="_Toc184310300"/>
      <w:bookmarkEnd w:id="153"/>
      <w:bookmarkStart w:id="154" w:name="_Toc184314482"/>
      <w:bookmarkEnd w:id="154"/>
      <w:bookmarkStart w:id="155" w:name="_Toc184310279"/>
      <w:bookmarkEnd w:id="155"/>
      <w:bookmarkStart w:id="156" w:name="_Toc184314436"/>
      <w:bookmarkEnd w:id="156"/>
      <w:bookmarkStart w:id="157" w:name="_Toc184312137"/>
      <w:bookmarkEnd w:id="157"/>
      <w:bookmarkStart w:id="158" w:name="_Toc184314433"/>
      <w:bookmarkEnd w:id="158"/>
      <w:bookmarkStart w:id="159" w:name="_Toc184310284"/>
      <w:bookmarkEnd w:id="159"/>
      <w:bookmarkStart w:id="160" w:name="_Toc184312093"/>
      <w:bookmarkEnd w:id="160"/>
      <w:bookmarkStart w:id="161" w:name="_Toc184314442"/>
      <w:bookmarkEnd w:id="161"/>
      <w:bookmarkStart w:id="162" w:name="_Toc184313294"/>
      <w:bookmarkEnd w:id="162"/>
      <w:bookmarkStart w:id="163" w:name="_Toc184308096"/>
      <w:bookmarkEnd w:id="163"/>
      <w:bookmarkStart w:id="164" w:name="_Toc184313268"/>
      <w:bookmarkEnd w:id="164"/>
      <w:bookmarkStart w:id="165" w:name="_Toc184313305"/>
      <w:bookmarkEnd w:id="165"/>
      <w:bookmarkStart w:id="166" w:name="_Toc184308061"/>
      <w:bookmarkEnd w:id="166"/>
      <w:bookmarkStart w:id="167" w:name="_Toc184312103"/>
      <w:bookmarkEnd w:id="167"/>
      <w:bookmarkStart w:id="168" w:name="_Toc184313284"/>
      <w:bookmarkEnd w:id="168"/>
      <w:bookmarkStart w:id="169" w:name="_Toc184314452"/>
      <w:bookmarkEnd w:id="169"/>
      <w:bookmarkStart w:id="170" w:name="_Toc184312124"/>
      <w:bookmarkEnd w:id="170"/>
      <w:bookmarkStart w:id="171" w:name="_Toc184313303"/>
      <w:bookmarkEnd w:id="171"/>
      <w:bookmarkStart w:id="172" w:name="_Toc184308082"/>
      <w:bookmarkEnd w:id="172"/>
      <w:bookmarkStart w:id="173" w:name="_Toc184310311"/>
      <w:bookmarkEnd w:id="173"/>
      <w:bookmarkStart w:id="174" w:name="_Toc184310293"/>
      <w:bookmarkEnd w:id="174"/>
      <w:bookmarkStart w:id="175" w:name="_Toc184310289"/>
      <w:bookmarkEnd w:id="175"/>
      <w:bookmarkStart w:id="176" w:name="_Toc184313287"/>
      <w:bookmarkEnd w:id="176"/>
      <w:bookmarkStart w:id="177" w:name="_Toc184310273"/>
      <w:bookmarkEnd w:id="177"/>
      <w:bookmarkStart w:id="178" w:name="_Toc184314449"/>
      <w:bookmarkEnd w:id="178"/>
      <w:bookmarkStart w:id="179" w:name="_Toc184313304"/>
      <w:bookmarkEnd w:id="179"/>
      <w:bookmarkStart w:id="180" w:name="_Toc184313309"/>
      <w:bookmarkEnd w:id="180"/>
      <w:bookmarkStart w:id="181" w:name="_Toc184310320"/>
      <w:bookmarkEnd w:id="181"/>
      <w:bookmarkStart w:id="182" w:name="_Toc184314456"/>
      <w:bookmarkEnd w:id="182"/>
      <w:bookmarkStart w:id="183" w:name="_Toc184308106"/>
      <w:bookmarkEnd w:id="183"/>
      <w:bookmarkStart w:id="184" w:name="_Toc184310278"/>
      <w:bookmarkEnd w:id="184"/>
      <w:bookmarkStart w:id="185" w:name="_Toc184313302"/>
      <w:bookmarkEnd w:id="185"/>
      <w:bookmarkStart w:id="186" w:name="_Toc184308075"/>
      <w:bookmarkEnd w:id="186"/>
      <w:bookmarkStart w:id="187" w:name="_Toc184314414"/>
      <w:bookmarkEnd w:id="187"/>
      <w:bookmarkStart w:id="188" w:name="_Toc184308090"/>
      <w:bookmarkEnd w:id="188"/>
      <w:bookmarkStart w:id="189" w:name="_Toc184313298"/>
      <w:bookmarkEnd w:id="189"/>
      <w:bookmarkStart w:id="190" w:name="_Toc184310318"/>
      <w:bookmarkEnd w:id="190"/>
      <w:bookmarkStart w:id="191" w:name="_Toc184314480"/>
      <w:bookmarkEnd w:id="191"/>
      <w:bookmarkStart w:id="192" w:name="_Toc184310285"/>
      <w:bookmarkEnd w:id="192"/>
      <w:bookmarkStart w:id="193" w:name="_Toc184314413"/>
      <w:bookmarkEnd w:id="193"/>
      <w:bookmarkStart w:id="194" w:name="_Toc184313278"/>
      <w:bookmarkEnd w:id="194"/>
      <w:bookmarkStart w:id="195" w:name="_Toc184313271"/>
      <w:bookmarkEnd w:id="195"/>
      <w:bookmarkStart w:id="196" w:name="_Toc184308047"/>
      <w:bookmarkEnd w:id="196"/>
      <w:bookmarkStart w:id="197" w:name="_Toc184312111"/>
      <w:bookmarkEnd w:id="197"/>
      <w:bookmarkStart w:id="198" w:name="_Toc184314476"/>
      <w:bookmarkEnd w:id="198"/>
      <w:bookmarkStart w:id="199" w:name="_Toc184310276"/>
      <w:bookmarkEnd w:id="199"/>
      <w:bookmarkStart w:id="200" w:name="_Toc184310305"/>
      <w:bookmarkEnd w:id="200"/>
      <w:bookmarkStart w:id="201" w:name="_Toc184313277"/>
      <w:bookmarkEnd w:id="201"/>
      <w:bookmarkStart w:id="202" w:name="_Toc184308059"/>
      <w:bookmarkEnd w:id="202"/>
      <w:bookmarkStart w:id="203" w:name="_Toc184314474"/>
      <w:bookmarkEnd w:id="203"/>
      <w:bookmarkStart w:id="204" w:name="_Toc184308052"/>
      <w:bookmarkEnd w:id="204"/>
      <w:bookmarkStart w:id="205" w:name="_Toc184310275"/>
      <w:bookmarkEnd w:id="205"/>
      <w:bookmarkStart w:id="206" w:name="_Toc184313282"/>
      <w:bookmarkEnd w:id="206"/>
      <w:bookmarkStart w:id="207" w:name="_Toc184310283"/>
      <w:bookmarkEnd w:id="207"/>
      <w:bookmarkStart w:id="208" w:name="_Toc184312072"/>
      <w:bookmarkEnd w:id="208"/>
      <w:bookmarkStart w:id="209" w:name="_Toc184312082"/>
      <w:bookmarkEnd w:id="209"/>
      <w:bookmarkStart w:id="210" w:name="_Toc184314470"/>
      <w:bookmarkEnd w:id="210"/>
      <w:bookmarkStart w:id="211" w:name="_Toc184314453"/>
      <w:bookmarkEnd w:id="211"/>
      <w:bookmarkStart w:id="212" w:name="_Toc184314468"/>
      <w:bookmarkEnd w:id="212"/>
      <w:bookmarkStart w:id="213" w:name="_Toc184314420"/>
      <w:bookmarkEnd w:id="213"/>
      <w:bookmarkStart w:id="214" w:name="_Toc184312078"/>
      <w:bookmarkEnd w:id="214"/>
      <w:bookmarkStart w:id="215" w:name="_Toc184308044"/>
      <w:bookmarkEnd w:id="215"/>
      <w:bookmarkStart w:id="216" w:name="_Toc184314444"/>
      <w:bookmarkEnd w:id="216"/>
      <w:bookmarkStart w:id="217" w:name="_Toc184310337"/>
      <w:bookmarkEnd w:id="217"/>
      <w:bookmarkStart w:id="218" w:name="_Toc184310310"/>
      <w:bookmarkEnd w:id="218"/>
      <w:bookmarkStart w:id="219" w:name="_Toc184308045"/>
      <w:bookmarkEnd w:id="219"/>
      <w:bookmarkStart w:id="220" w:name="_Toc184312079"/>
      <w:bookmarkEnd w:id="220"/>
      <w:bookmarkStart w:id="221" w:name="_Toc184310296"/>
      <w:bookmarkEnd w:id="221"/>
      <w:bookmarkStart w:id="222" w:name="_Toc184313291"/>
      <w:bookmarkEnd w:id="222"/>
      <w:bookmarkStart w:id="223" w:name="_Toc184310326"/>
      <w:bookmarkEnd w:id="223"/>
      <w:bookmarkStart w:id="224" w:name="_Toc184314438"/>
      <w:bookmarkEnd w:id="224"/>
      <w:bookmarkStart w:id="225" w:name="_Toc184314481"/>
      <w:bookmarkEnd w:id="225"/>
      <w:bookmarkStart w:id="226" w:name="_Toc184313262"/>
      <w:bookmarkEnd w:id="226"/>
      <w:bookmarkStart w:id="227" w:name="_Toc184310328"/>
      <w:bookmarkEnd w:id="227"/>
      <w:bookmarkStart w:id="228" w:name="_Toc184308049"/>
      <w:bookmarkEnd w:id="228"/>
      <w:bookmarkStart w:id="229" w:name="_Toc184312131"/>
      <w:bookmarkEnd w:id="229"/>
      <w:bookmarkStart w:id="230" w:name="_Toc184310297"/>
      <w:bookmarkEnd w:id="230"/>
      <w:bookmarkStart w:id="231" w:name="_Toc184313306"/>
      <w:bookmarkEnd w:id="231"/>
      <w:bookmarkStart w:id="232" w:name="_Toc184314421"/>
      <w:bookmarkEnd w:id="232"/>
      <w:bookmarkStart w:id="233" w:name="_Toc184308087"/>
      <w:bookmarkEnd w:id="233"/>
      <w:bookmarkStart w:id="234" w:name="_Toc184308093"/>
      <w:bookmarkEnd w:id="234"/>
      <w:bookmarkStart w:id="235" w:name="_Toc184312084"/>
      <w:bookmarkEnd w:id="235"/>
      <w:bookmarkStart w:id="236" w:name="_Toc184314446"/>
      <w:bookmarkEnd w:id="236"/>
      <w:bookmarkStart w:id="237" w:name="_Toc184310301"/>
      <w:bookmarkEnd w:id="237"/>
      <w:bookmarkStart w:id="238" w:name="_Toc184308056"/>
      <w:bookmarkEnd w:id="238"/>
      <w:bookmarkStart w:id="239" w:name="_Toc184313266"/>
      <w:bookmarkEnd w:id="239"/>
      <w:bookmarkStart w:id="240" w:name="_Toc184308104"/>
      <w:bookmarkEnd w:id="240"/>
      <w:bookmarkStart w:id="241" w:name="_Toc184312126"/>
      <w:bookmarkEnd w:id="241"/>
      <w:bookmarkStart w:id="242" w:name="_Toc184312075"/>
      <w:bookmarkEnd w:id="242"/>
      <w:bookmarkStart w:id="243" w:name="_Toc184312125"/>
      <w:bookmarkEnd w:id="243"/>
      <w:bookmarkStart w:id="244" w:name="_Toc184308077"/>
      <w:bookmarkEnd w:id="244"/>
      <w:bookmarkStart w:id="245" w:name="_Toc184312118"/>
      <w:bookmarkEnd w:id="245"/>
      <w:bookmarkStart w:id="246" w:name="_Toc184312113"/>
      <w:bookmarkEnd w:id="246"/>
      <w:bookmarkStart w:id="247" w:name="_Toc184310331"/>
      <w:bookmarkEnd w:id="247"/>
      <w:bookmarkStart w:id="248" w:name="_Toc184310339"/>
      <w:bookmarkEnd w:id="248"/>
      <w:bookmarkStart w:id="249" w:name="_Toc184308071"/>
      <w:bookmarkEnd w:id="249"/>
      <w:bookmarkStart w:id="250" w:name="_Toc184314410"/>
      <w:bookmarkEnd w:id="250"/>
      <w:bookmarkStart w:id="251" w:name="_Toc184308105"/>
      <w:bookmarkEnd w:id="251"/>
      <w:bookmarkStart w:id="252" w:name="_Toc184314479"/>
      <w:bookmarkEnd w:id="252"/>
      <w:bookmarkStart w:id="253" w:name="_Toc184313272"/>
      <w:bookmarkEnd w:id="253"/>
      <w:bookmarkStart w:id="254" w:name="_Toc184313259"/>
      <w:bookmarkEnd w:id="254"/>
      <w:bookmarkStart w:id="255" w:name="_Toc184312098"/>
      <w:bookmarkEnd w:id="255"/>
      <w:bookmarkStart w:id="256" w:name="_Toc184314471"/>
      <w:bookmarkEnd w:id="256"/>
      <w:bookmarkStart w:id="257" w:name="_Toc184312100"/>
      <w:bookmarkEnd w:id="257"/>
      <w:bookmarkStart w:id="258" w:name="_Toc184313299"/>
      <w:bookmarkEnd w:id="258"/>
      <w:bookmarkStart w:id="259" w:name="_Toc184313257"/>
      <w:bookmarkEnd w:id="259"/>
      <w:bookmarkStart w:id="260" w:name="_Toc184312117"/>
      <w:bookmarkEnd w:id="260"/>
      <w:bookmarkStart w:id="261" w:name="_Toc184313264"/>
      <w:bookmarkEnd w:id="261"/>
      <w:bookmarkStart w:id="262" w:name="_Toc184313246"/>
      <w:bookmarkEnd w:id="262"/>
      <w:bookmarkStart w:id="263" w:name="_Toc184313276"/>
      <w:bookmarkEnd w:id="263"/>
      <w:bookmarkStart w:id="264" w:name="_Toc184308043"/>
      <w:bookmarkEnd w:id="264"/>
      <w:bookmarkStart w:id="265" w:name="_Toc184314437"/>
      <w:bookmarkEnd w:id="265"/>
      <w:bookmarkStart w:id="266" w:name="_Toc184314475"/>
      <w:bookmarkEnd w:id="266"/>
      <w:bookmarkStart w:id="267" w:name="_Toc184308057"/>
      <w:bookmarkEnd w:id="267"/>
      <w:bookmarkStart w:id="268" w:name="_Toc184312092"/>
      <w:bookmarkEnd w:id="268"/>
      <w:bookmarkStart w:id="269" w:name="_Toc184312094"/>
      <w:bookmarkEnd w:id="269"/>
      <w:bookmarkStart w:id="270" w:name="_Toc184312115"/>
      <w:bookmarkEnd w:id="270"/>
      <w:bookmarkStart w:id="271" w:name="_Toc184310323"/>
      <w:bookmarkEnd w:id="271"/>
      <w:bookmarkStart w:id="272" w:name="_Toc184314445"/>
      <w:bookmarkEnd w:id="272"/>
      <w:bookmarkStart w:id="273" w:name="_Toc184312129"/>
      <w:bookmarkEnd w:id="273"/>
      <w:bookmarkStart w:id="274" w:name="_Toc184308041"/>
      <w:bookmarkEnd w:id="274"/>
      <w:bookmarkStart w:id="275" w:name="_Toc184312089"/>
      <w:bookmarkEnd w:id="275"/>
      <w:bookmarkStart w:id="276" w:name="_Toc184313269"/>
      <w:bookmarkEnd w:id="276"/>
      <w:bookmarkStart w:id="277" w:name="_Toc184310280"/>
      <w:bookmarkEnd w:id="277"/>
      <w:bookmarkStart w:id="278" w:name="_Toc184308063"/>
      <w:bookmarkEnd w:id="278"/>
      <w:bookmarkStart w:id="279" w:name="_Toc184312074"/>
      <w:bookmarkEnd w:id="279"/>
      <w:bookmarkStart w:id="280" w:name="_Toc184313290"/>
      <w:bookmarkEnd w:id="280"/>
      <w:bookmarkStart w:id="281" w:name="_Toc184310314"/>
      <w:bookmarkEnd w:id="281"/>
      <w:bookmarkStart w:id="282" w:name="_Toc184310303"/>
      <w:bookmarkEnd w:id="282"/>
      <w:bookmarkStart w:id="283" w:name="_Toc184312116"/>
      <w:bookmarkEnd w:id="283"/>
      <w:bookmarkStart w:id="284" w:name="_Toc184308091"/>
      <w:bookmarkEnd w:id="284"/>
      <w:bookmarkStart w:id="285" w:name="_Toc184308097"/>
      <w:bookmarkEnd w:id="285"/>
      <w:bookmarkStart w:id="286" w:name="_Toc184314431"/>
      <w:bookmarkEnd w:id="286"/>
      <w:bookmarkStart w:id="287" w:name="_Toc184310315"/>
      <w:bookmarkEnd w:id="287"/>
      <w:bookmarkStart w:id="288" w:name="_Toc184310272"/>
      <w:bookmarkEnd w:id="288"/>
      <w:bookmarkStart w:id="289" w:name="_Toc184313286"/>
      <w:bookmarkEnd w:id="289"/>
      <w:bookmarkStart w:id="290" w:name="_Toc184313285"/>
      <w:bookmarkEnd w:id="290"/>
      <w:bookmarkStart w:id="291" w:name="_Toc184313301"/>
      <w:bookmarkEnd w:id="291"/>
      <w:bookmarkStart w:id="292" w:name="_Toc184312081"/>
      <w:bookmarkEnd w:id="292"/>
      <w:bookmarkStart w:id="293" w:name="_Toc184314417"/>
      <w:bookmarkEnd w:id="293"/>
      <w:bookmarkStart w:id="294" w:name="_Toc184313295"/>
      <w:bookmarkEnd w:id="294"/>
      <w:bookmarkStart w:id="295" w:name="_Toc184308088"/>
      <w:bookmarkEnd w:id="295"/>
      <w:bookmarkStart w:id="296" w:name="_Toc184312112"/>
      <w:bookmarkEnd w:id="296"/>
      <w:bookmarkStart w:id="297" w:name="_Toc184310291"/>
      <w:bookmarkEnd w:id="297"/>
      <w:bookmarkStart w:id="298" w:name="_Toc184313244"/>
      <w:bookmarkEnd w:id="298"/>
      <w:bookmarkStart w:id="299" w:name="_Toc184314411"/>
      <w:bookmarkEnd w:id="299"/>
      <w:bookmarkStart w:id="300" w:name="_Toc184310307"/>
      <w:bookmarkEnd w:id="300"/>
      <w:bookmarkStart w:id="301" w:name="_Toc184312070"/>
      <w:bookmarkEnd w:id="301"/>
      <w:bookmarkStart w:id="302" w:name="_Toc184308066"/>
      <w:bookmarkEnd w:id="302"/>
      <w:bookmarkStart w:id="303" w:name="_Toc184308048"/>
      <w:bookmarkEnd w:id="303"/>
      <w:bookmarkStart w:id="304" w:name="_Toc184308089"/>
      <w:bookmarkEnd w:id="304"/>
      <w:bookmarkStart w:id="305" w:name="_Toc184312067"/>
      <w:bookmarkEnd w:id="305"/>
      <w:bookmarkStart w:id="306" w:name="_Toc184308083"/>
      <w:bookmarkEnd w:id="306"/>
      <w:bookmarkStart w:id="307" w:name="_Toc184314461"/>
      <w:bookmarkEnd w:id="307"/>
      <w:bookmarkStart w:id="308" w:name="_Toc184312101"/>
      <w:bookmarkEnd w:id="308"/>
      <w:bookmarkStart w:id="309" w:name="_Toc184308065"/>
      <w:bookmarkEnd w:id="309"/>
      <w:bookmarkStart w:id="310" w:name="_Toc184313247"/>
      <w:bookmarkEnd w:id="310"/>
      <w:bookmarkStart w:id="311" w:name="_Toc184308069"/>
      <w:bookmarkEnd w:id="311"/>
      <w:bookmarkStart w:id="312" w:name="_Toc184314463"/>
      <w:bookmarkEnd w:id="312"/>
      <w:bookmarkStart w:id="313" w:name="_Toc184314462"/>
      <w:bookmarkEnd w:id="313"/>
      <w:bookmarkStart w:id="314" w:name="_Toc184308100"/>
      <w:bookmarkEnd w:id="314"/>
      <w:bookmarkStart w:id="315" w:name="_Toc184313251"/>
      <w:bookmarkEnd w:id="315"/>
      <w:bookmarkStart w:id="316" w:name="_Toc184308102"/>
      <w:bookmarkEnd w:id="316"/>
      <w:bookmarkStart w:id="317" w:name="_Toc184314430"/>
      <w:bookmarkEnd w:id="317"/>
      <w:bookmarkStart w:id="318" w:name="_Toc184308094"/>
      <w:bookmarkEnd w:id="318"/>
      <w:bookmarkStart w:id="319" w:name="_Toc184313292"/>
      <w:bookmarkEnd w:id="319"/>
      <w:bookmarkStart w:id="320" w:name="_Toc184308067"/>
      <w:bookmarkEnd w:id="320"/>
      <w:bookmarkStart w:id="321" w:name="_Toc184310304"/>
      <w:bookmarkEnd w:id="321"/>
      <w:bookmarkStart w:id="322" w:name="_Toc184312122"/>
      <w:bookmarkEnd w:id="322"/>
      <w:bookmarkStart w:id="323" w:name="_Toc184312106"/>
      <w:bookmarkEnd w:id="323"/>
      <w:bookmarkStart w:id="324" w:name="_Toc184314432"/>
      <w:bookmarkEnd w:id="324"/>
      <w:bookmarkStart w:id="325" w:name="_Toc184310330"/>
      <w:bookmarkEnd w:id="325"/>
      <w:bookmarkStart w:id="326" w:name="_Toc184314466"/>
      <w:bookmarkEnd w:id="326"/>
      <w:bookmarkStart w:id="327" w:name="_Toc184314458"/>
      <w:bookmarkEnd w:id="327"/>
      <w:bookmarkStart w:id="328" w:name="_Toc184313256"/>
      <w:bookmarkEnd w:id="328"/>
      <w:bookmarkStart w:id="329" w:name="_Toc184312133"/>
      <w:bookmarkEnd w:id="329"/>
      <w:bookmarkStart w:id="330" w:name="_Toc184314472"/>
      <w:bookmarkEnd w:id="330"/>
      <w:bookmarkStart w:id="331" w:name="_Toc184310302"/>
      <w:bookmarkEnd w:id="331"/>
      <w:bookmarkStart w:id="332" w:name="_Toc184313288"/>
      <w:bookmarkEnd w:id="332"/>
      <w:bookmarkStart w:id="333" w:name="_Toc184314429"/>
      <w:bookmarkEnd w:id="333"/>
      <w:bookmarkStart w:id="334" w:name="_Toc184310317"/>
      <w:bookmarkEnd w:id="334"/>
      <w:bookmarkStart w:id="335" w:name="_Toc184310287"/>
      <w:bookmarkEnd w:id="335"/>
      <w:bookmarkStart w:id="336" w:name="_Toc184313260"/>
      <w:bookmarkEnd w:id="336"/>
      <w:bookmarkStart w:id="337" w:name="_Toc184314473"/>
      <w:bookmarkEnd w:id="337"/>
      <w:bookmarkStart w:id="338" w:name="_Toc184312104"/>
      <w:bookmarkEnd w:id="338"/>
      <w:bookmarkStart w:id="339" w:name="_Toc184312069"/>
      <w:bookmarkEnd w:id="339"/>
      <w:bookmarkStart w:id="340" w:name="_Toc184313243"/>
      <w:bookmarkEnd w:id="340"/>
      <w:bookmarkStart w:id="341" w:name="_Toc184312128"/>
      <w:bookmarkEnd w:id="341"/>
      <w:bookmarkStart w:id="342" w:name="_Toc184314478"/>
      <w:bookmarkEnd w:id="342"/>
      <w:bookmarkStart w:id="343" w:name="_Toc184313273"/>
      <w:bookmarkEnd w:id="343"/>
      <w:bookmarkStart w:id="344" w:name="_Toc184310290"/>
      <w:bookmarkEnd w:id="344"/>
      <w:bookmarkStart w:id="345" w:name="_Toc184312080"/>
      <w:bookmarkEnd w:id="345"/>
      <w:bookmarkStart w:id="346" w:name="_Toc184310316"/>
      <w:bookmarkEnd w:id="346"/>
      <w:bookmarkStart w:id="347" w:name="_Toc184310274"/>
      <w:bookmarkEnd w:id="347"/>
      <w:bookmarkStart w:id="348" w:name="_Toc184312090"/>
      <w:bookmarkEnd w:id="348"/>
      <w:bookmarkStart w:id="349" w:name="_Toc184312120"/>
      <w:bookmarkEnd w:id="349"/>
      <w:bookmarkStart w:id="350" w:name="_Toc184308103"/>
      <w:bookmarkEnd w:id="350"/>
      <w:bookmarkStart w:id="351" w:name="_Toc184312086"/>
      <w:bookmarkEnd w:id="351"/>
      <w:bookmarkStart w:id="352" w:name="_Toc184312139"/>
      <w:bookmarkEnd w:id="352"/>
      <w:bookmarkStart w:id="353" w:name="_Toc184312097"/>
      <w:bookmarkEnd w:id="353"/>
      <w:bookmarkStart w:id="354" w:name="_Toc184314448"/>
      <w:bookmarkEnd w:id="354"/>
      <w:bookmarkStart w:id="355" w:name="_Toc184308062"/>
      <w:bookmarkEnd w:id="355"/>
      <w:bookmarkStart w:id="356" w:name="_Toc184313254"/>
      <w:bookmarkEnd w:id="356"/>
      <w:bookmarkStart w:id="357" w:name="_Toc184314469"/>
      <w:bookmarkEnd w:id="357"/>
      <w:bookmarkStart w:id="358" w:name="_Toc184314435"/>
      <w:bookmarkEnd w:id="358"/>
      <w:bookmarkStart w:id="359" w:name="_Toc184308108"/>
      <w:bookmarkEnd w:id="359"/>
      <w:bookmarkStart w:id="360" w:name="_Toc184313249"/>
      <w:bookmarkEnd w:id="360"/>
      <w:bookmarkStart w:id="361" w:name="_Toc184314467"/>
      <w:bookmarkEnd w:id="361"/>
      <w:bookmarkStart w:id="362" w:name="_Toc184308098"/>
      <w:bookmarkEnd w:id="362"/>
      <w:bookmarkStart w:id="363" w:name="_Toc184313245"/>
      <w:bookmarkEnd w:id="363"/>
      <w:bookmarkStart w:id="364" w:name="_Toc184308037"/>
      <w:bookmarkEnd w:id="364"/>
      <w:bookmarkStart w:id="365" w:name="_Toc184314451"/>
      <w:bookmarkEnd w:id="365"/>
      <w:bookmarkStart w:id="366" w:name="_Toc184313307"/>
      <w:bookmarkEnd w:id="366"/>
      <w:bookmarkStart w:id="367" w:name="_Toc184314412"/>
      <w:bookmarkEnd w:id="367"/>
      <w:bookmarkStart w:id="368" w:name="_Toc184312136"/>
      <w:bookmarkEnd w:id="368"/>
      <w:bookmarkStart w:id="369" w:name="_Toc184314455"/>
      <w:bookmarkEnd w:id="369"/>
      <w:bookmarkStart w:id="370" w:name="_Toc184312096"/>
      <w:bookmarkEnd w:id="370"/>
      <w:bookmarkStart w:id="371" w:name="_Toc184310292"/>
      <w:bookmarkEnd w:id="371"/>
      <w:bookmarkStart w:id="372" w:name="_Toc184310282"/>
      <w:bookmarkEnd w:id="372"/>
      <w:bookmarkStart w:id="373" w:name="_Toc184310321"/>
      <w:bookmarkEnd w:id="373"/>
      <w:bookmarkStart w:id="374" w:name="_Toc184310298"/>
      <w:bookmarkEnd w:id="374"/>
      <w:bookmarkStart w:id="375" w:name="_Toc184313270"/>
      <w:bookmarkEnd w:id="375"/>
      <w:bookmarkStart w:id="376" w:name="_Toc184313310"/>
      <w:bookmarkEnd w:id="376"/>
      <w:bookmarkStart w:id="377" w:name="_Toc184308055"/>
      <w:bookmarkEnd w:id="377"/>
      <w:bookmarkStart w:id="378" w:name="_Toc184312102"/>
      <w:bookmarkEnd w:id="378"/>
      <w:bookmarkStart w:id="379" w:name="_Toc184310329"/>
      <w:bookmarkEnd w:id="379"/>
      <w:bookmarkStart w:id="380" w:name="_Toc184314441"/>
      <w:bookmarkEnd w:id="380"/>
      <w:bookmarkStart w:id="381" w:name="_Toc184308068"/>
      <w:bookmarkEnd w:id="381"/>
      <w:bookmarkStart w:id="382" w:name="_Toc184313265"/>
      <w:bookmarkEnd w:id="382"/>
      <w:bookmarkStart w:id="383" w:name="_Toc184312095"/>
      <w:bookmarkEnd w:id="383"/>
      <w:bookmarkStart w:id="384" w:name="_Toc184312083"/>
      <w:bookmarkEnd w:id="384"/>
      <w:bookmarkStart w:id="385" w:name="_Toc184308050"/>
      <w:bookmarkEnd w:id="385"/>
      <w:bookmarkStart w:id="386" w:name="_Toc184313281"/>
      <w:bookmarkEnd w:id="386"/>
      <w:bookmarkStart w:id="387" w:name="_Toc184312108"/>
      <w:bookmarkEnd w:id="387"/>
      <w:bookmarkStart w:id="388" w:name="_Toc184312123"/>
      <w:bookmarkEnd w:id="388"/>
      <w:bookmarkStart w:id="389" w:name="_Toc184310299"/>
      <w:bookmarkEnd w:id="389"/>
      <w:bookmarkStart w:id="390" w:name="_Toc184308051"/>
      <w:bookmarkEnd w:id="390"/>
      <w:bookmarkStart w:id="391" w:name="_Toc184308038"/>
      <w:bookmarkEnd w:id="391"/>
      <w:bookmarkStart w:id="392" w:name="_Toc184314418"/>
      <w:bookmarkEnd w:id="392"/>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1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541"/>
        <w:gridCol w:w="639"/>
        <w:gridCol w:w="104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4541"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639"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最高分值</w:t>
            </w:r>
          </w:p>
        </w:tc>
        <w:tc>
          <w:tcPr>
            <w:tcW w:w="1040" w:type="dxa"/>
            <w:vAlign w:val="center"/>
          </w:tcPr>
          <w:p>
            <w:pPr>
              <w:snapToGri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468" w:type="dxa"/>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541" w:type="dxa"/>
            <w:vAlign w:val="top"/>
          </w:tcPr>
          <w:p>
            <w:pPr>
              <w:snapToGrid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拟派项目经理年龄45周岁及以下且具有本科及以上学历（提供身份证件扫描件、学历证明材料）得1分；具有物业管理师证书，得2分；</w:t>
            </w:r>
            <w:r>
              <w:rPr>
                <w:rFonts w:hint="eastAsia" w:asciiTheme="majorEastAsia" w:hAnsiTheme="majorEastAsia" w:eastAsiaTheme="majorEastAsia"/>
                <w:color w:val="000000" w:themeColor="text1"/>
                <w:sz w:val="24"/>
                <w:highlight w:val="none"/>
                <w14:textFill>
                  <w14:solidFill>
                    <w14:schemeClr w14:val="tx1"/>
                  </w14:solidFill>
                </w14:textFill>
              </w:rPr>
              <w:t>曾担任</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同类</w:t>
            </w:r>
            <w:r>
              <w:rPr>
                <w:rFonts w:hint="eastAsia" w:asciiTheme="majorEastAsia" w:hAnsiTheme="majorEastAsia" w:eastAsiaTheme="majorEastAsia"/>
                <w:color w:val="000000" w:themeColor="text1"/>
                <w:sz w:val="24"/>
                <w:highlight w:val="none"/>
                <w14:textFill>
                  <w14:solidFill>
                    <w14:schemeClr w14:val="tx1"/>
                  </w14:solidFill>
                </w14:textFill>
              </w:rPr>
              <w:t>物业管理负责人3年以上</w:t>
            </w:r>
            <w:r>
              <w:rPr>
                <w:rFonts w:hint="eastAsia" w:ascii="宋体" w:hAnsi="宋体" w:cs="宋体"/>
                <w:bCs/>
                <w:color w:val="000000" w:themeColor="text1"/>
                <w:sz w:val="24"/>
                <w:highlight w:val="none"/>
                <w14:textFill>
                  <w14:solidFill>
                    <w14:schemeClr w14:val="tx1"/>
                  </w14:solidFill>
                </w14:textFill>
              </w:rPr>
              <w:t>，提供业主证明材料，得1分；具有二级及以上保安员证书得1分。提供相关证明材料，同时提供项目经理在投标人近三个月社保缴纳证明。</w:t>
            </w:r>
          </w:p>
        </w:tc>
        <w:tc>
          <w:tcPr>
            <w:tcW w:w="639" w:type="dxa"/>
            <w:vAlign w:val="center"/>
          </w:tcPr>
          <w:p>
            <w:pPr>
              <w:snapToGrid w:val="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p>
        </w:tc>
        <w:tc>
          <w:tcPr>
            <w:tcW w:w="1040" w:type="dxa"/>
            <w:vAlign w:val="center"/>
          </w:tcPr>
          <w:p>
            <w:pPr>
              <w:pStyle w:val="20"/>
              <w:spacing w:line="240" w:lineRule="auto"/>
              <w:ind w:firstLine="0" w:firstLine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客观</w:t>
            </w:r>
          </w:p>
        </w:tc>
        <w:tc>
          <w:tcPr>
            <w:tcW w:w="1468" w:type="dxa"/>
            <w:vAlign w:val="center"/>
          </w:tcPr>
          <w:p>
            <w:pPr>
              <w:pStyle w:val="20"/>
              <w:spacing w:line="240" w:lineRule="auto"/>
              <w:ind w:firstLine="0" w:firstLineChars="0"/>
              <w:jc w:val="center"/>
              <w:rPr>
                <w:rFonts w:hAnsi="宋体" w:cs="宋体"/>
                <w:bCs/>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拟派项目经理情况</w:t>
            </w:r>
          </w:p>
          <w:p>
            <w:pPr>
              <w:pStyle w:val="20"/>
              <w:spacing w:line="240" w:lineRule="auto"/>
              <w:ind w:firstLine="0" w:firstLineChars="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541" w:type="dxa"/>
            <w:vAlign w:val="center"/>
          </w:tcPr>
          <w:p>
            <w:pP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拟派保洁主管年龄45周岁及以下且具有大专及以上学历（提供身份证件扫描件和学历证明材料），得1分；</w:t>
            </w:r>
            <w:r>
              <w:rPr>
                <w:rFonts w:hint="eastAsia" w:asciiTheme="majorEastAsia" w:hAnsiTheme="majorEastAsia" w:eastAsiaTheme="majorEastAsia"/>
                <w:color w:val="000000" w:themeColor="text1"/>
                <w:sz w:val="24"/>
                <w:highlight w:val="none"/>
                <w14:textFill>
                  <w14:solidFill>
                    <w14:schemeClr w14:val="tx1"/>
                  </w14:solidFill>
                </w14:textFill>
              </w:rPr>
              <w:t>曾担任</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同类</w:t>
            </w:r>
            <w:r>
              <w:rPr>
                <w:rFonts w:hint="eastAsia" w:asciiTheme="majorEastAsia" w:hAnsiTheme="majorEastAsia" w:eastAsiaTheme="majorEastAsia"/>
                <w:color w:val="000000" w:themeColor="text1"/>
                <w:sz w:val="24"/>
                <w:highlight w:val="none"/>
                <w14:textFill>
                  <w14:solidFill>
                    <w14:schemeClr w14:val="tx1"/>
                  </w14:solidFill>
                </w14:textFill>
              </w:rPr>
              <w:t>物业保洁主管3年及以上</w:t>
            </w:r>
            <w:r>
              <w:rPr>
                <w:rFonts w:hint="eastAsia" w:ascii="宋体" w:hAnsi="宋体" w:cs="宋体"/>
                <w:bCs/>
                <w:color w:val="000000" w:themeColor="text1"/>
                <w:sz w:val="24"/>
                <w:highlight w:val="none"/>
                <w14:textFill>
                  <w14:solidFill>
                    <w14:schemeClr w14:val="tx1"/>
                  </w14:solidFill>
                </w14:textFill>
              </w:rPr>
              <w:t>，提供业主证明材料，得</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分。提供相关证明材料，同时提供保洁主管在投标人单位的近三个月社保缴纳证明。</w:t>
            </w:r>
          </w:p>
        </w:tc>
        <w:tc>
          <w:tcPr>
            <w:tcW w:w="639" w:type="dxa"/>
            <w:vAlign w:val="center"/>
          </w:tcPr>
          <w:p>
            <w:pPr>
              <w:snapToGrid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p>
        </w:tc>
        <w:tc>
          <w:tcPr>
            <w:tcW w:w="1040" w:type="dxa"/>
            <w:vAlign w:val="center"/>
          </w:tcPr>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w:t>
            </w:r>
          </w:p>
        </w:tc>
        <w:tc>
          <w:tcPr>
            <w:tcW w:w="1468"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拟派保洁主管情况</w:t>
            </w:r>
          </w:p>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541" w:type="dxa"/>
            <w:vAlign w:val="center"/>
          </w:tcPr>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拟派保安主管</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lang w:bidi="ar"/>
                <w14:textFill>
                  <w14:solidFill>
                    <w14:schemeClr w14:val="tx1"/>
                  </w14:solidFill>
                </w14:textFill>
              </w:rPr>
              <w:t>年龄45周岁及以下，具有大专及以上学历，得1分；</w:t>
            </w:r>
            <w:r>
              <w:rPr>
                <w:rFonts w:hint="eastAsia" w:asciiTheme="majorEastAsia" w:hAnsiTheme="majorEastAsia" w:eastAsiaTheme="majorEastAsia"/>
                <w:color w:val="000000" w:themeColor="text1"/>
                <w:sz w:val="24"/>
                <w:highlight w:val="none"/>
                <w14:textFill>
                  <w14:solidFill>
                    <w14:schemeClr w14:val="tx1"/>
                  </w14:solidFill>
                </w14:textFill>
              </w:rPr>
              <w:t>曾担任</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同类</w:t>
            </w:r>
            <w:r>
              <w:rPr>
                <w:rFonts w:hint="eastAsia" w:asciiTheme="majorEastAsia" w:hAnsiTheme="majorEastAsia" w:eastAsiaTheme="majorEastAsia"/>
                <w:color w:val="000000" w:themeColor="text1"/>
                <w:sz w:val="24"/>
                <w:highlight w:val="none"/>
                <w14:textFill>
                  <w14:solidFill>
                    <w14:schemeClr w14:val="tx1"/>
                  </w14:solidFill>
                </w14:textFill>
              </w:rPr>
              <w:t>物业保安负责人3年及以上</w:t>
            </w:r>
            <w:r>
              <w:rPr>
                <w:rFonts w:hint="eastAsia" w:ascii="宋体" w:hAnsi="宋体" w:cs="宋体"/>
                <w:bCs/>
                <w:color w:val="000000" w:themeColor="text1"/>
                <w:sz w:val="24"/>
                <w:highlight w:val="none"/>
                <w:lang w:bidi="ar"/>
                <w14:textFill>
                  <w14:solidFill>
                    <w14:schemeClr w14:val="tx1"/>
                  </w14:solidFill>
                </w14:textFill>
              </w:rPr>
              <w:t>，提供业主证明材料，得1分；具有建（构）筑消防员证书或消防设施操作员的得1分；具有三级及以上保安员证书，得1分；有退伍军人证的，得1分。提供相关证明材料，同时提供保安主管在投标人单位近三个月社保缴纳证明。</w:t>
            </w:r>
          </w:p>
        </w:tc>
        <w:tc>
          <w:tcPr>
            <w:tcW w:w="639" w:type="dxa"/>
            <w:vAlign w:val="center"/>
          </w:tcPr>
          <w:p>
            <w:pPr>
              <w:snapToGrid w:val="0"/>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p>
        </w:tc>
        <w:tc>
          <w:tcPr>
            <w:tcW w:w="1040" w:type="dxa"/>
            <w:vAlign w:val="center"/>
          </w:tcPr>
          <w:p>
            <w:pPr>
              <w:snapToGrid w:val="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w:t>
            </w:r>
          </w:p>
        </w:tc>
        <w:tc>
          <w:tcPr>
            <w:tcW w:w="1468" w:type="dxa"/>
            <w:vAlign w:val="center"/>
          </w:tcPr>
          <w:p>
            <w:pPr>
              <w:snapToGri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拟派保安主管情况</w:t>
            </w:r>
          </w:p>
          <w:p>
            <w:pPr>
              <w:snapToGrid w:val="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autoSpaceDE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4</w:t>
            </w:r>
          </w:p>
        </w:tc>
        <w:tc>
          <w:tcPr>
            <w:tcW w:w="4541" w:type="dxa"/>
            <w:vAlign w:val="center"/>
          </w:tcPr>
          <w:p>
            <w:pPr>
              <w:autoSpaceDE w:val="0"/>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拟派保洁人员50周岁及以下,其中3人及以上</w:t>
            </w:r>
            <w:r>
              <w:rPr>
                <w:rFonts w:ascii="宋体" w:hAnsi="宋体" w:cs="宋体"/>
                <w:bCs/>
                <w:color w:val="000000" w:themeColor="text1"/>
                <w:sz w:val="24"/>
                <w:highlight w:val="none"/>
                <w:lang w:bidi="ar"/>
                <w14:textFill>
                  <w14:solidFill>
                    <w14:schemeClr w14:val="tx1"/>
                  </w14:solidFill>
                </w14:textFill>
              </w:rPr>
              <w:t>具有</w:t>
            </w:r>
            <w:r>
              <w:rPr>
                <w:rFonts w:hint="eastAsia" w:ascii="宋体" w:hAnsi="宋体" w:cs="宋体"/>
                <w:bCs/>
                <w:color w:val="000000" w:themeColor="text1"/>
                <w:sz w:val="24"/>
                <w:highlight w:val="none"/>
                <w:lang w:bidi="ar"/>
                <w14:textFill>
                  <w14:solidFill>
                    <w14:schemeClr w14:val="tx1"/>
                  </w14:solidFill>
                </w14:textFill>
              </w:rPr>
              <w:t>2年以上</w:t>
            </w:r>
            <w:r>
              <w:rPr>
                <w:rFonts w:hint="eastAsia" w:ascii="宋体" w:hAnsi="宋体" w:cs="宋体"/>
                <w:bCs/>
                <w:color w:val="000000" w:themeColor="text1"/>
                <w:sz w:val="24"/>
                <w:highlight w:val="none"/>
                <w:lang w:val="en-US" w:eastAsia="zh-CN" w:bidi="ar"/>
                <w14:textFill>
                  <w14:solidFill>
                    <w14:schemeClr w14:val="tx1"/>
                  </w14:solidFill>
                </w14:textFill>
              </w:rPr>
              <w:t>相关</w:t>
            </w:r>
            <w:r>
              <w:rPr>
                <w:rFonts w:hint="eastAsia" w:ascii="宋体" w:hAnsi="宋体" w:cs="宋体"/>
                <w:bCs/>
                <w:color w:val="000000" w:themeColor="text1"/>
                <w:sz w:val="24"/>
                <w:highlight w:val="none"/>
                <w:lang w:bidi="ar"/>
                <w14:textFill>
                  <w14:solidFill>
                    <w14:schemeClr w14:val="tx1"/>
                  </w14:solidFill>
                </w14:textFill>
              </w:rPr>
              <w:t>工作经验证明的（提供业主方证明材料）得1</w:t>
            </w:r>
            <w:r>
              <w:rPr>
                <w:rFonts w:ascii="宋体" w:hAnsi="宋体" w:cs="宋体"/>
                <w:bCs/>
                <w:color w:val="000000" w:themeColor="text1"/>
                <w:sz w:val="24"/>
                <w:highlight w:val="none"/>
                <w:lang w:bidi="ar"/>
                <w14:textFill>
                  <w14:solidFill>
                    <w14:schemeClr w14:val="tx1"/>
                  </w14:solidFill>
                </w14:textFill>
              </w:rPr>
              <w:t>分</w:t>
            </w:r>
            <w:r>
              <w:rPr>
                <w:rFonts w:hint="eastAsia" w:ascii="宋体" w:hAnsi="宋体" w:cs="宋体"/>
                <w:bCs/>
                <w:color w:val="000000" w:themeColor="text1"/>
                <w:sz w:val="24"/>
                <w:highlight w:val="none"/>
                <w:lang w:eastAsia="zh-CN" w:bidi="ar"/>
                <w14:textFill>
                  <w14:solidFill>
                    <w14:schemeClr w14:val="tx1"/>
                  </w14:solidFill>
                </w14:textFill>
              </w:rPr>
              <w:t>。</w:t>
            </w:r>
          </w:p>
        </w:tc>
        <w:tc>
          <w:tcPr>
            <w:tcW w:w="639" w:type="dxa"/>
            <w:vAlign w:val="center"/>
          </w:tcPr>
          <w:p>
            <w:pPr>
              <w:autoSpaceDE w:val="0"/>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1</w:t>
            </w:r>
          </w:p>
        </w:tc>
        <w:tc>
          <w:tcPr>
            <w:tcW w:w="1040" w:type="dxa"/>
            <w:vAlign w:val="center"/>
          </w:tcPr>
          <w:p>
            <w:pPr>
              <w:autoSpaceDE w:val="0"/>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客观</w:t>
            </w:r>
          </w:p>
        </w:tc>
        <w:tc>
          <w:tcPr>
            <w:tcW w:w="1468" w:type="dxa"/>
            <w:vAlign w:val="center"/>
          </w:tcPr>
          <w:p>
            <w:pPr>
              <w:autoSpaceDE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拟派保洁人员情况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autoSpaceDE w:val="0"/>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5</w:t>
            </w:r>
          </w:p>
        </w:tc>
        <w:tc>
          <w:tcPr>
            <w:tcW w:w="4541" w:type="dxa"/>
            <w:vAlign w:val="center"/>
          </w:tcPr>
          <w:p>
            <w:pPr>
              <w:autoSpaceDE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拟派保安人员50周岁及以下,全部</w:t>
            </w:r>
            <w:r>
              <w:rPr>
                <w:rFonts w:ascii="宋体" w:hAnsi="宋体" w:cs="宋体"/>
                <w:bCs/>
                <w:color w:val="000000" w:themeColor="text1"/>
                <w:sz w:val="24"/>
                <w:highlight w:val="none"/>
                <w:lang w:bidi="ar"/>
                <w14:textFill>
                  <w14:solidFill>
                    <w14:schemeClr w14:val="tx1"/>
                  </w14:solidFill>
                </w14:textFill>
              </w:rPr>
              <w:t>具有保安员证等相关专业（上岗）证书，</w:t>
            </w:r>
            <w:r>
              <w:rPr>
                <w:rFonts w:hint="eastAsia" w:ascii="宋体" w:hAnsi="宋体" w:cs="宋体"/>
                <w:bCs/>
                <w:color w:val="000000" w:themeColor="text1"/>
                <w:sz w:val="24"/>
                <w:highlight w:val="none"/>
                <w:lang w:bidi="ar"/>
                <w14:textFill>
                  <w14:solidFill>
                    <w14:schemeClr w14:val="tx1"/>
                  </w14:solidFill>
                </w14:textFill>
              </w:rPr>
              <w:t>提供相关证明材料，得1</w:t>
            </w:r>
            <w:r>
              <w:rPr>
                <w:rFonts w:ascii="宋体" w:hAnsi="宋体" w:cs="宋体"/>
                <w:bCs/>
                <w:color w:val="000000" w:themeColor="text1"/>
                <w:sz w:val="24"/>
                <w:highlight w:val="none"/>
                <w:lang w:bidi="ar"/>
                <w14:textFill>
                  <w14:solidFill>
                    <w14:schemeClr w14:val="tx1"/>
                  </w14:solidFill>
                </w14:textFill>
              </w:rPr>
              <w:t>分</w:t>
            </w:r>
            <w:r>
              <w:rPr>
                <w:rFonts w:hint="eastAsia" w:ascii="宋体" w:hAnsi="宋体" w:cs="宋体"/>
                <w:bCs/>
                <w:color w:val="000000" w:themeColor="text1"/>
                <w:sz w:val="24"/>
                <w:highlight w:val="none"/>
                <w:lang w:eastAsia="zh-CN" w:bidi="ar"/>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同时提供在投标人单位的</w:t>
            </w:r>
            <w:r>
              <w:rPr>
                <w:rFonts w:hint="eastAsia" w:ascii="宋体" w:hAnsi="宋体" w:cs="宋体"/>
                <w:color w:val="000000" w:themeColor="text1"/>
                <w:sz w:val="24"/>
                <w:highlight w:val="none"/>
                <w14:textFill>
                  <w14:solidFill>
                    <w14:schemeClr w14:val="tx1"/>
                  </w14:solidFill>
                </w14:textFill>
              </w:rPr>
              <w:t>近三个月</w:t>
            </w:r>
            <w:r>
              <w:rPr>
                <w:rFonts w:hint="eastAsia" w:ascii="宋体" w:hAnsi="宋体" w:cs="宋体"/>
                <w:bCs/>
                <w:color w:val="000000" w:themeColor="text1"/>
                <w:sz w:val="24"/>
                <w:highlight w:val="none"/>
                <w14:textFill>
                  <w14:solidFill>
                    <w14:schemeClr w14:val="tx1"/>
                  </w14:solidFill>
                </w14:textFill>
              </w:rPr>
              <w:t>社保缴纳证明。</w:t>
            </w:r>
          </w:p>
        </w:tc>
        <w:tc>
          <w:tcPr>
            <w:tcW w:w="639" w:type="dxa"/>
            <w:vAlign w:val="center"/>
          </w:tcPr>
          <w:p>
            <w:pPr>
              <w:autoSpaceDE w:val="0"/>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val="en-US" w:eastAsia="zh-CN" w:bidi="ar"/>
                <w14:textFill>
                  <w14:solidFill>
                    <w14:schemeClr w14:val="tx1"/>
                  </w14:solidFill>
                </w14:textFill>
              </w:rPr>
              <w:t>1</w:t>
            </w:r>
          </w:p>
        </w:tc>
        <w:tc>
          <w:tcPr>
            <w:tcW w:w="1040" w:type="dxa"/>
            <w:vAlign w:val="center"/>
          </w:tcPr>
          <w:p>
            <w:pPr>
              <w:autoSpaceDE w:val="0"/>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客观</w:t>
            </w:r>
          </w:p>
        </w:tc>
        <w:tc>
          <w:tcPr>
            <w:tcW w:w="1468" w:type="dxa"/>
            <w:vAlign w:val="center"/>
          </w:tcPr>
          <w:p>
            <w:pPr>
              <w:autoSpaceDE w:val="0"/>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拟派保安人员情况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4541" w:type="dxa"/>
            <w:vAlign w:val="center"/>
          </w:tcPr>
          <w:p>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bidi="ar"/>
                <w14:textFill>
                  <w14:solidFill>
                    <w14:schemeClr w14:val="tx1"/>
                  </w14:solidFill>
                </w14:textFill>
              </w:rPr>
              <w:t>拟派</w:t>
            </w:r>
            <w:r>
              <w:rPr>
                <w:rFonts w:hint="eastAsia" w:ascii="宋体" w:hAnsi="宋体" w:cs="宋体"/>
                <w:bCs/>
                <w:color w:val="000000" w:themeColor="text1"/>
                <w:sz w:val="24"/>
                <w:highlight w:val="none"/>
                <w:lang w:val="en-US" w:eastAsia="zh-CN"/>
                <w14:textFill>
                  <w14:solidFill>
                    <w14:schemeClr w14:val="tx1"/>
                  </w14:solidFill>
                </w14:textFill>
              </w:rPr>
              <w:t>人员含有</w:t>
            </w:r>
            <w:r>
              <w:rPr>
                <w:rFonts w:hint="eastAsia" w:ascii="宋体" w:hAnsi="宋体" w:cs="宋体"/>
                <w:bCs/>
                <w:color w:val="000000" w:themeColor="text1"/>
                <w:sz w:val="24"/>
                <w:highlight w:val="none"/>
                <w14:textFill>
                  <w14:solidFill>
                    <w14:schemeClr w14:val="tx1"/>
                  </w14:solidFill>
                </w14:textFill>
              </w:rPr>
              <w:t>：1、取得红十字救护员证</w:t>
            </w:r>
            <w:r>
              <w:rPr>
                <w:rFonts w:hint="eastAsia" w:ascii="宋体" w:hAnsi="宋体" w:cs="宋体"/>
                <w:color w:val="000000" w:themeColor="text1"/>
                <w:sz w:val="24"/>
                <w:highlight w:val="none"/>
                <w14:textFill>
                  <w14:solidFill>
                    <w14:schemeClr w14:val="tx1"/>
                  </w14:solidFill>
                </w14:textFill>
              </w:rPr>
              <w:t>4本</w:t>
            </w:r>
            <w:r>
              <w:rPr>
                <w:rFonts w:hint="eastAsia" w:ascii="宋体" w:hAnsi="宋体" w:cs="宋体"/>
                <w:bCs/>
                <w:color w:val="000000" w:themeColor="text1"/>
                <w:sz w:val="24"/>
                <w:highlight w:val="none"/>
                <w14:textFill>
                  <w14:solidFill>
                    <w14:schemeClr w14:val="tx1"/>
                  </w14:solidFill>
                </w14:textFill>
              </w:rPr>
              <w:t>及以上，得</w:t>
            </w:r>
            <w:r>
              <w:rPr>
                <w:rFonts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分，同时提供在投标单位的</w:t>
            </w:r>
            <w:r>
              <w:rPr>
                <w:rFonts w:hint="eastAsia" w:ascii="宋体" w:hAnsi="宋体" w:cs="宋体"/>
                <w:color w:val="000000" w:themeColor="text1"/>
                <w:sz w:val="24"/>
                <w:highlight w:val="none"/>
                <w14:textFill>
                  <w14:solidFill>
                    <w14:schemeClr w14:val="tx1"/>
                  </w14:solidFill>
                </w14:textFill>
              </w:rPr>
              <w:t>近三个月</w:t>
            </w:r>
            <w:r>
              <w:rPr>
                <w:rFonts w:hint="eastAsia" w:ascii="宋体" w:hAnsi="宋体" w:cs="宋体"/>
                <w:bCs/>
                <w:color w:val="000000" w:themeColor="text1"/>
                <w:sz w:val="24"/>
                <w:highlight w:val="none"/>
                <w14:textFill>
                  <w14:solidFill>
                    <w14:schemeClr w14:val="tx1"/>
                  </w14:solidFill>
                </w14:textFill>
              </w:rPr>
              <w:t>社保缴纳证明。</w:t>
            </w:r>
          </w:p>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Theme="majorEastAsia" w:hAnsiTheme="majorEastAsia" w:eastAsiaTheme="majorEastAsia"/>
                <w:color w:val="000000" w:themeColor="text1"/>
                <w:sz w:val="24"/>
                <w:highlight w:val="none"/>
                <w14:textFill>
                  <w14:solidFill>
                    <w14:schemeClr w14:val="tx1"/>
                  </w14:solidFill>
                </w14:textFill>
              </w:rPr>
              <w:t>具有建（构）筑消防员证书或消防设施操作员</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证</w:t>
            </w:r>
            <w:r>
              <w:rPr>
                <w:rFonts w:hint="eastAsia" w:asciiTheme="majorEastAsia" w:hAnsiTheme="majorEastAsia" w:eastAsiaTheme="majorEastAsia"/>
                <w:color w:val="000000" w:themeColor="text1"/>
                <w:sz w:val="24"/>
                <w:highlight w:val="none"/>
                <w14:textFill>
                  <w14:solidFill>
                    <w14:schemeClr w14:val="tx1"/>
                  </w14:solidFill>
                </w14:textFill>
              </w:rPr>
              <w:t>不少于</w:t>
            </w: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2本</w:t>
            </w:r>
            <w:r>
              <w:rPr>
                <w:rFonts w:hint="eastAsia" w:ascii="宋体" w:hAnsi="宋体" w:cs="宋体"/>
                <w:bCs/>
                <w:color w:val="000000" w:themeColor="text1"/>
                <w:sz w:val="24"/>
                <w:highlight w:val="none"/>
                <w14:textFill>
                  <w14:solidFill>
                    <w14:schemeClr w14:val="tx1"/>
                  </w14:solidFill>
                </w14:textFill>
              </w:rPr>
              <w:t>，得1分，同时提供在投标单位的</w:t>
            </w:r>
            <w:r>
              <w:rPr>
                <w:rFonts w:hint="eastAsia" w:ascii="宋体" w:hAnsi="宋体" w:cs="宋体"/>
                <w:color w:val="000000" w:themeColor="text1"/>
                <w:sz w:val="24"/>
                <w:highlight w:val="none"/>
                <w14:textFill>
                  <w14:solidFill>
                    <w14:schemeClr w14:val="tx1"/>
                  </w14:solidFill>
                </w14:textFill>
              </w:rPr>
              <w:t>近三个月</w:t>
            </w:r>
            <w:r>
              <w:rPr>
                <w:rFonts w:hint="eastAsia" w:ascii="宋体" w:hAnsi="宋体" w:cs="宋体"/>
                <w:bCs/>
                <w:color w:val="000000" w:themeColor="text1"/>
                <w:sz w:val="24"/>
                <w:highlight w:val="none"/>
                <w14:textFill>
                  <w14:solidFill>
                    <w14:schemeClr w14:val="tx1"/>
                  </w14:solidFill>
                </w14:textFill>
              </w:rPr>
              <w:t>社保缴纳证明。</w:t>
            </w:r>
          </w:p>
        </w:tc>
        <w:tc>
          <w:tcPr>
            <w:tcW w:w="639" w:type="dxa"/>
            <w:vAlign w:val="center"/>
          </w:tcPr>
          <w:p>
            <w:pPr>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1040" w:type="dxa"/>
            <w:vAlign w:val="center"/>
          </w:tcPr>
          <w:p>
            <w:pPr>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w:t>
            </w:r>
          </w:p>
        </w:tc>
        <w:tc>
          <w:tcPr>
            <w:tcW w:w="1468" w:type="dxa"/>
            <w:vAlign w:val="center"/>
          </w:tcPr>
          <w:p>
            <w:pPr>
              <w:jc w:val="center"/>
              <w:rPr>
                <w:lang w:val="en-US" w:eastAsia="zh-CN"/>
              </w:rPr>
            </w:pPr>
          </w:p>
          <w:p>
            <w:pPr>
              <w:pStyle w:val="2"/>
              <w:jc w:val="center"/>
              <w:rPr>
                <w:rFonts w:hint="default"/>
                <w:lang w:val="en-US" w:eastAsia="zh-CN"/>
              </w:rPr>
            </w:pPr>
            <w:r>
              <w:rPr>
                <w:rFonts w:hint="eastAsia" w:ascii="宋体" w:hAnsi="宋体" w:eastAsia="宋体" w:cs="宋体"/>
                <w:b w:val="0"/>
                <w:bCs/>
                <w:color w:val="000000" w:themeColor="text1"/>
                <w:kern w:val="2"/>
                <w:sz w:val="24"/>
                <w:szCs w:val="24"/>
                <w:highlight w:val="none"/>
                <w:lang w:val="en-US" w:eastAsia="zh-CN" w:bidi="ar"/>
                <w14:textFill>
                  <w14:solidFill>
                    <w14:schemeClr w14:val="tx1"/>
                  </w14:solidFill>
                </w14:textFill>
              </w:rPr>
              <w:t>人员</w:t>
            </w:r>
            <w:bookmarkStart w:id="517" w:name="_GoBack"/>
            <w:bookmarkEnd w:id="5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4541" w:type="dxa"/>
            <w:vAlign w:val="center"/>
          </w:tcPr>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投标人自20</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年1月1日（以合同签订日期为准）承担过的类似服务项目情况（每一个项目须同时包含以下3项内容：保洁、秩序、绿化），根据合同和验收意见或业主评价报告等实例证明。每一个案例得</w:t>
            </w:r>
            <w:r>
              <w:rPr>
                <w:rFonts w:hint="eastAsia" w:ascii="宋体" w:hAnsi="宋体" w:cs="宋体"/>
                <w:bCs/>
                <w:color w:val="000000" w:themeColor="text1"/>
                <w:sz w:val="24"/>
                <w:highlight w:val="none"/>
                <w14:textFill>
                  <w14:solidFill>
                    <w14:schemeClr w14:val="tx1"/>
                  </w14:solidFill>
                </w14:textFill>
              </w:rPr>
              <w:t>0.5分</w:t>
            </w:r>
            <w:r>
              <w:rPr>
                <w:rFonts w:hint="eastAsia" w:ascii="宋体" w:hAnsi="宋体" w:cs="宋体"/>
                <w:color w:val="000000" w:themeColor="text1"/>
                <w:sz w:val="24"/>
                <w:highlight w:val="none"/>
                <w14:textFill>
                  <w14:solidFill>
                    <w14:schemeClr w14:val="tx1"/>
                  </w14:solidFill>
                </w14:textFill>
              </w:rPr>
              <w:t>，最高得2分；未按要求提供完整材料的，不得分；一个单位分年度多次签订的案例，计入1个案例；同一个项目，分两期或以上建设完成的，计入1个案例。</w:t>
            </w:r>
          </w:p>
        </w:tc>
        <w:tc>
          <w:tcPr>
            <w:tcW w:w="639"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040"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w:t>
            </w:r>
          </w:p>
        </w:tc>
        <w:tc>
          <w:tcPr>
            <w:tcW w:w="1468" w:type="dxa"/>
            <w:vAlign w:val="center"/>
          </w:tcPr>
          <w:p>
            <w:pPr>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4541" w:type="dxa"/>
            <w:vAlign w:val="top"/>
          </w:tcPr>
          <w:p>
            <w:pPr>
              <w:widowControl/>
              <w:shd w:val="clear" w:color="auto" w:fill="FFFFFF"/>
              <w:adjustRightInd/>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投标人获得有效的质量管理体系、环境管理体系、职业健康安全管理体系、</w:t>
            </w:r>
            <w:r>
              <w:rPr>
                <w:rFonts w:hint="eastAsia" w:ascii="宋体" w:hAnsi="宋体" w:cs="宋体"/>
                <w:color w:val="000000" w:themeColor="text1"/>
                <w:sz w:val="24"/>
                <w:highlight w:val="none"/>
                <w14:textFill>
                  <w14:solidFill>
                    <w14:schemeClr w14:val="tx1"/>
                  </w14:solidFill>
                </w14:textFill>
              </w:rPr>
              <w:t>能源管理体系、信息安全管理体系、信息技术服务管理体系</w:t>
            </w:r>
            <w:r>
              <w:rPr>
                <w:rFonts w:hint="eastAsia" w:ascii="宋体" w:hAnsi="宋体" w:cs="宋体"/>
                <w:bCs/>
                <w:color w:val="000000" w:themeColor="text1"/>
                <w:sz w:val="24"/>
                <w:highlight w:val="none"/>
                <w14:textFill>
                  <w14:solidFill>
                    <w14:schemeClr w14:val="tx1"/>
                  </w14:solidFill>
                </w14:textFill>
              </w:rPr>
              <w:t>认证（</w:t>
            </w:r>
            <w:r>
              <w:rPr>
                <w:rFonts w:hint="eastAsia" w:ascii="宋体" w:hAnsi="宋体" w:cs="宋体"/>
                <w:color w:val="000000" w:themeColor="text1"/>
                <w:sz w:val="24"/>
                <w:highlight w:val="none"/>
                <w14:textFill>
                  <w14:solidFill>
                    <w14:schemeClr w14:val="tx1"/>
                  </w14:solidFill>
                </w14:textFill>
              </w:rPr>
              <w:t>每符合一项得1分，全部符合得6分</w:t>
            </w:r>
            <w:r>
              <w:rPr>
                <w:rFonts w:hint="eastAsia" w:ascii="宋体" w:hAnsi="宋体" w:cs="宋体"/>
                <w:bCs/>
                <w:color w:val="000000" w:themeColor="text1"/>
                <w:sz w:val="24"/>
                <w:highlight w:val="none"/>
                <w14:textFill>
                  <w14:solidFill>
                    <w14:schemeClr w14:val="tx1"/>
                  </w14:solidFill>
                </w14:textFill>
              </w:rPr>
              <w:t>）。（提供证书原件扫描件，全国认证认可信息公共服务平台http://cx.cnca.cn/CertECloud/result/</w:t>
            </w:r>
          </w:p>
          <w:p>
            <w:pPr>
              <w:widowControl/>
              <w:shd w:val="clear" w:color="auto" w:fill="FFFFFF"/>
              <w:adjustRightInd/>
              <w:jc w:val="left"/>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skipResultList</w:t>
            </w:r>
            <w:r>
              <w:rPr>
                <w:rFonts w:hint="eastAsia" w:ascii="宋体" w:hAnsi="宋体" w:cs="宋体"/>
                <w:color w:val="000000" w:themeColor="text1"/>
                <w:sz w:val="24"/>
                <w:highlight w:val="none"/>
                <w14:textFill>
                  <w14:solidFill>
                    <w14:schemeClr w14:val="tx1"/>
                  </w14:solidFill>
                </w14:textFill>
              </w:rPr>
              <w:t>的查询截图</w:t>
            </w:r>
            <w:r>
              <w:rPr>
                <w:rFonts w:hint="eastAsia" w:ascii="宋体" w:hAnsi="宋体" w:cs="宋体"/>
                <w:bCs/>
                <w:color w:val="000000" w:themeColor="text1"/>
                <w:sz w:val="24"/>
                <w:highlight w:val="none"/>
                <w14:textFill>
                  <w14:solidFill>
                    <w14:schemeClr w14:val="tx1"/>
                  </w14:solidFill>
                </w14:textFill>
              </w:rPr>
              <w:t>）</w:t>
            </w:r>
          </w:p>
        </w:tc>
        <w:tc>
          <w:tcPr>
            <w:tcW w:w="639" w:type="dxa"/>
            <w:vAlign w:val="center"/>
          </w:tcPr>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40" w:type="dxa"/>
            <w:vAlign w:val="center"/>
          </w:tcPr>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w:t>
            </w:r>
          </w:p>
        </w:tc>
        <w:tc>
          <w:tcPr>
            <w:tcW w:w="1468" w:type="dxa"/>
            <w:vAlign w:val="center"/>
          </w:tcPr>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4541" w:type="dxa"/>
            <w:vAlign w:val="center"/>
          </w:tcPr>
          <w:p>
            <w:pP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服务理念契合性：根据本项目物业使用特点提出合理的物业管理服务理念，对业主单位的物业管理服务的重点难点的理解，以及如何突破难点的解决方案以及合理化建议</w:t>
            </w:r>
            <w:r>
              <w:rPr>
                <w:rFonts w:hint="eastAsia" w:ascii="宋体" w:hAnsi="宋体" w:cs="宋体"/>
                <w:bCs/>
                <w:color w:val="000000" w:themeColor="text1"/>
                <w:sz w:val="24"/>
                <w:highlight w:val="none"/>
                <w:lang w:eastAsia="zh-CN"/>
                <w14:textFill>
                  <w14:solidFill>
                    <w14:schemeClr w14:val="tx1"/>
                  </w14:solidFill>
                </w14:textFill>
              </w:rPr>
              <w:t>。评委在评审时根据投标人提交的方案内容的完整程度、具体程度、明确程度、合理程度、有效程度进行评价给分（5分、4分、3分、2分、1分、0分）。</w:t>
            </w:r>
          </w:p>
        </w:tc>
        <w:tc>
          <w:tcPr>
            <w:tcW w:w="639" w:type="dxa"/>
            <w:vAlign w:val="center"/>
          </w:tcPr>
          <w:p>
            <w:pPr>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1040" w:type="dxa"/>
            <w:vAlign w:val="center"/>
          </w:tcPr>
          <w:p>
            <w:pPr>
              <w:pStyle w:val="2"/>
              <w:spacing w:line="240" w:lineRule="auto"/>
              <w:ind w:left="0" w:leftChars="0" w:firstLine="0" w:firstLineChars="0"/>
              <w:jc w:val="center"/>
              <w:outlineLvl w:val="1"/>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主观</w:t>
            </w:r>
          </w:p>
        </w:tc>
        <w:tc>
          <w:tcPr>
            <w:tcW w:w="1468"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0</w:t>
            </w:r>
          </w:p>
        </w:tc>
        <w:tc>
          <w:tcPr>
            <w:tcW w:w="4541" w:type="dxa"/>
            <w:vAlign w:val="center"/>
          </w:tcPr>
          <w:p>
            <w:pP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架构及管理流程：针对本项目有比较完善的组织架构及管理制度，清晰简练地列出主要管理流程，包括运作流程图、激励机制、监督机制、自我约束机制、信息反馈渠道及处理机制。评委在评审时根据投标人提交的方案内容的完整程度、具体程度、明确程度、合理程度、有效程度进行评价给分（3分、2分、1分、0分）。</w:t>
            </w:r>
          </w:p>
        </w:tc>
        <w:tc>
          <w:tcPr>
            <w:tcW w:w="639" w:type="dxa"/>
            <w:vAlign w:val="center"/>
          </w:tcPr>
          <w:p>
            <w:pPr>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040"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w:t>
            </w:r>
          </w:p>
        </w:tc>
        <w:tc>
          <w:tcPr>
            <w:tcW w:w="1468"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组织架构及管理流程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w:t>
            </w:r>
          </w:p>
        </w:tc>
        <w:tc>
          <w:tcPr>
            <w:tcW w:w="4541" w:type="dxa"/>
            <w:vAlign w:val="top"/>
          </w:tcPr>
          <w:p>
            <w:pPr>
              <w:shd w:val="clear" w:color="auto" w:fill="FFFFFF"/>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物业管理制度情况：</w:t>
            </w:r>
            <w:r>
              <w:rPr>
                <w:rFonts w:hint="eastAsia" w:ascii="宋体" w:hAnsi="宋体" w:cs="宋体"/>
                <w:bCs/>
                <w:color w:val="000000" w:themeColor="text1"/>
                <w:sz w:val="24"/>
                <w:highlight w:val="none"/>
                <w14:textFill>
                  <w14:solidFill>
                    <w14:schemeClr w14:val="tx1"/>
                  </w14:solidFill>
                </w14:textFill>
              </w:rPr>
              <w:t>有完善的物业管理制度、作业流程，并建立和完善档案管理制度、公众制度、物业管理制度等，体现标准化服务，管理服务水平是否符合国家和行业标准。</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w:t>
            </w:r>
            <w:r>
              <w:rPr>
                <w:rFonts w:hint="eastAsia" w:ascii="宋体" w:hAnsi="宋体" w:cs="宋体"/>
                <w:color w:val="000000" w:themeColor="text1"/>
                <w:kern w:val="0"/>
                <w:sz w:val="24"/>
                <w:highlight w:val="none"/>
                <w:lang w:val="en-US" w:eastAsia="zh-CN" w:bidi="ar"/>
                <w14:textFill>
                  <w14:solidFill>
                    <w14:schemeClr w14:val="tx1"/>
                  </w14:solidFill>
                </w14:textFill>
              </w:rPr>
              <w:t>3分、</w:t>
            </w:r>
            <w:r>
              <w:rPr>
                <w:rFonts w:hint="eastAsia" w:ascii="宋体" w:hAnsi="宋体" w:cs="宋体"/>
                <w:color w:val="000000" w:themeColor="text1"/>
                <w:kern w:val="0"/>
                <w:sz w:val="24"/>
                <w:highlight w:val="none"/>
                <w:lang w:bidi="ar"/>
                <w14:textFill>
                  <w14:solidFill>
                    <w14:schemeClr w14:val="tx1"/>
                  </w14:solidFill>
                </w14:textFill>
              </w:rPr>
              <w:t>2分、1分、0分）。</w:t>
            </w:r>
          </w:p>
        </w:tc>
        <w:tc>
          <w:tcPr>
            <w:tcW w:w="639" w:type="dxa"/>
            <w:vAlign w:val="center"/>
          </w:tcPr>
          <w:p>
            <w:pPr>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040"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w:t>
            </w:r>
          </w:p>
        </w:tc>
        <w:tc>
          <w:tcPr>
            <w:tcW w:w="1468"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物业管理制度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w:t>
            </w:r>
          </w:p>
        </w:tc>
        <w:tc>
          <w:tcPr>
            <w:tcW w:w="4541" w:type="dxa"/>
            <w:vAlign w:val="top"/>
          </w:tcPr>
          <w:p>
            <w:pPr>
              <w:shd w:val="clear" w:color="auto" w:fill="FFFFFF"/>
              <w:rPr>
                <w:rFonts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物业管理区域内环境卫生保洁服务方案，评委在评审时根据投标人提交的方案内容的完整程度、具体程度、明确程度、合理程度、有效程度进行评价给分（2分、1分、0分）。</w:t>
            </w:r>
          </w:p>
        </w:tc>
        <w:tc>
          <w:tcPr>
            <w:tcW w:w="639" w:type="dxa"/>
            <w:vAlign w:val="center"/>
          </w:tcPr>
          <w:p>
            <w:pPr>
              <w:jc w:val="center"/>
              <w:outlineLvl w:val="0"/>
              <w:rPr>
                <w:rFonts w:ascii="宋体" w:hAnsi="宋体" w:eastAsia="宋体" w:cs="宋体"/>
                <w:bCs/>
                <w:color w:val="FF0000"/>
                <w:kern w:val="2"/>
                <w:sz w:val="24"/>
                <w:szCs w:val="24"/>
                <w:highlight w:val="none"/>
                <w:lang w:val="en-US" w:eastAsia="zh-CN" w:bidi="ar-SA"/>
              </w:rPr>
            </w:pPr>
            <w:r>
              <w:rPr>
                <w:rFonts w:hint="eastAsia" w:ascii="宋体" w:hAnsi="宋体" w:cs="宋体"/>
                <w:bCs/>
                <w:color w:val="000000" w:themeColor="text1"/>
                <w:sz w:val="24"/>
                <w:highlight w:val="none"/>
                <w14:textFill>
                  <w14:solidFill>
                    <w14:schemeClr w14:val="tx1"/>
                  </w14:solidFill>
                </w14:textFill>
              </w:rPr>
              <w:t>2</w:t>
            </w:r>
          </w:p>
        </w:tc>
        <w:tc>
          <w:tcPr>
            <w:tcW w:w="1040" w:type="dxa"/>
            <w:vAlign w:val="center"/>
          </w:tcPr>
          <w:p>
            <w:pPr>
              <w:pStyle w:val="2"/>
              <w:spacing w:line="240" w:lineRule="auto"/>
              <w:ind w:left="0" w:leftChars="0" w:firstLine="0" w:firstLineChars="0"/>
              <w:jc w:val="center"/>
              <w:outlineLvl w:val="1"/>
              <w:rPr>
                <w:rFonts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主观</w:t>
            </w:r>
          </w:p>
        </w:tc>
        <w:tc>
          <w:tcPr>
            <w:tcW w:w="1468" w:type="dxa"/>
            <w:vAlign w:val="center"/>
          </w:tcPr>
          <w:p>
            <w:pPr>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环境卫生保洁服务方案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w:t>
            </w:r>
          </w:p>
        </w:tc>
        <w:tc>
          <w:tcPr>
            <w:tcW w:w="4541" w:type="dxa"/>
            <w:vAlign w:val="center"/>
          </w:tcPr>
          <w:p>
            <w:pPr>
              <w:rPr>
                <w:rFonts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物业管理区域内绿化服务方案，评委在评审时根据投标人提交的方案内容的完整程度、具体程度、明确程度、合理程度、有效程度进行评价给分（2分、1分、0分）。</w:t>
            </w:r>
          </w:p>
        </w:tc>
        <w:tc>
          <w:tcPr>
            <w:tcW w:w="639"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ascii="宋体" w:hAnsi="宋体" w:cs="宋体"/>
                <w:bCs/>
                <w:color w:val="auto"/>
                <w:sz w:val="24"/>
                <w:highlight w:val="none"/>
              </w:rPr>
              <w:t>2</w:t>
            </w:r>
          </w:p>
        </w:tc>
        <w:tc>
          <w:tcPr>
            <w:tcW w:w="1040"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w:t>
            </w:r>
          </w:p>
        </w:tc>
        <w:tc>
          <w:tcPr>
            <w:tcW w:w="1468"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物业管理区域内绿化服务方案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w:t>
            </w:r>
          </w:p>
        </w:tc>
        <w:tc>
          <w:tcPr>
            <w:tcW w:w="4541" w:type="dxa"/>
            <w:vAlign w:val="center"/>
          </w:tcPr>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物业管理区域内车辆管理及秩序维护服务方案，评委在评审时根据投标人提交的方案内容的完整程度、具体程度、明确程度、合理程度、有效程度进行评价给分（2分、1分、0分）。</w:t>
            </w:r>
          </w:p>
        </w:tc>
        <w:tc>
          <w:tcPr>
            <w:tcW w:w="639"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1040"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w:t>
            </w:r>
          </w:p>
        </w:tc>
        <w:tc>
          <w:tcPr>
            <w:tcW w:w="1468"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物业管理区域内秩序服务方案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4541" w:type="dxa"/>
            <w:vAlign w:val="center"/>
          </w:tcPr>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应急方案：发生突发事件，如台风、暴雨、雪灾、防雷等灾害性天气及火灾、停水、停电等应急事件制定应急方案，</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p>
        </w:tc>
        <w:tc>
          <w:tcPr>
            <w:tcW w:w="639"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1040"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w:t>
            </w:r>
          </w:p>
        </w:tc>
        <w:tc>
          <w:tcPr>
            <w:tcW w:w="1468"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w:t>
            </w:r>
          </w:p>
        </w:tc>
        <w:tc>
          <w:tcPr>
            <w:tcW w:w="4541" w:type="dxa"/>
            <w:vAlign w:val="center"/>
          </w:tcPr>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投标人对于服务人员的岗前及岗位培训计划，</w:t>
            </w:r>
            <w:r>
              <w:rPr>
                <w:rFonts w:hint="eastAsia" w:ascii="宋体" w:hAnsi="宋体" w:cs="宋体"/>
                <w:color w:val="000000" w:themeColor="text1"/>
                <w:kern w:val="0"/>
                <w:sz w:val="24"/>
                <w:highlight w:val="none"/>
                <w:lang w:bidi="ar"/>
                <w14:textFill>
                  <w14:solidFill>
                    <w14:schemeClr w14:val="tx1"/>
                  </w14:solidFill>
                </w14:textFill>
              </w:rPr>
              <w:t>评委在评审时根据投标人提交的方案内容的完整程度、具体程度、明确程度、合理程度、有效程度进行评价给分（2分、1分、0分）。</w:t>
            </w:r>
          </w:p>
        </w:tc>
        <w:tc>
          <w:tcPr>
            <w:tcW w:w="639"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cs="宋体"/>
                <w:bCs/>
                <w:color w:val="000000" w:themeColor="text1"/>
                <w:kern w:val="0"/>
                <w:sz w:val="24"/>
                <w:highlight w:val="none"/>
                <w:lang w:bidi="ar"/>
                <w14:textFill>
                  <w14:solidFill>
                    <w14:schemeClr w14:val="tx1"/>
                  </w14:solidFill>
                </w14:textFill>
              </w:rPr>
              <w:t>2</w:t>
            </w:r>
          </w:p>
        </w:tc>
        <w:tc>
          <w:tcPr>
            <w:tcW w:w="1040" w:type="dxa"/>
            <w:vAlign w:val="center"/>
          </w:tcPr>
          <w:p>
            <w:pPr>
              <w:jc w:val="center"/>
              <w:outlineLvl w:val="0"/>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w:t>
            </w:r>
          </w:p>
        </w:tc>
        <w:tc>
          <w:tcPr>
            <w:tcW w:w="1468" w:type="dxa"/>
            <w:vAlign w:val="center"/>
          </w:tcPr>
          <w:p>
            <w:pPr>
              <w:jc w:val="center"/>
              <w:outlineLvl w:val="0"/>
              <w:rPr>
                <w:rFonts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w:t>
            </w:r>
          </w:p>
        </w:tc>
        <w:tc>
          <w:tcPr>
            <w:tcW w:w="4541" w:type="dxa"/>
            <w:vAlign w:val="center"/>
          </w:tcPr>
          <w:p>
            <w:pP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智能化建设及管理：投标人拥智慧物业管理系统的，</w:t>
            </w:r>
            <w:r>
              <w:rPr>
                <w:rFonts w:hint="eastAsia" w:ascii="宋体" w:hAnsi="宋体" w:cs="宋体"/>
                <w:bCs/>
                <w:color w:val="000000" w:themeColor="text1"/>
                <w:sz w:val="24"/>
                <w:highlight w:val="none"/>
                <w:lang w:val="en-US" w:eastAsia="zh-CN"/>
                <w14:textFill>
                  <w14:solidFill>
                    <w14:schemeClr w14:val="tx1"/>
                  </w14:solidFill>
                </w14:textFill>
              </w:rPr>
              <w:t>得1分；</w:t>
            </w:r>
            <w:r>
              <w:rPr>
                <w:rFonts w:hint="eastAsia" w:ascii="宋体" w:hAnsi="宋体" w:cs="宋体"/>
                <w:bCs/>
                <w:color w:val="000000" w:themeColor="text1"/>
                <w:sz w:val="24"/>
                <w:highlight w:val="none"/>
                <w14:textFill>
                  <w14:solidFill>
                    <w14:schemeClr w14:val="tx1"/>
                  </w14:solidFill>
                </w14:textFill>
              </w:rPr>
              <w:t>具有自主研发的物业管理服务信息化软件并且获得计算机软件著作权登记证书，</w:t>
            </w:r>
            <w:r>
              <w:rPr>
                <w:rFonts w:hint="eastAsia" w:ascii="宋体" w:hAnsi="宋体" w:cs="宋体"/>
                <w:bCs/>
                <w:color w:val="000000" w:themeColor="text1"/>
                <w:sz w:val="24"/>
                <w:highlight w:val="none"/>
                <w:lang w:val="en-US" w:eastAsia="zh-CN"/>
                <w14:textFill>
                  <w14:solidFill>
                    <w14:schemeClr w14:val="tx1"/>
                  </w14:solidFill>
                </w14:textFill>
              </w:rPr>
              <w:t>得1分；</w:t>
            </w:r>
            <w:r>
              <w:rPr>
                <w:rFonts w:hint="eastAsia" w:ascii="宋体" w:hAnsi="宋体" w:cs="宋体"/>
                <w:bCs/>
                <w:color w:val="000000" w:themeColor="text1"/>
                <w:sz w:val="24"/>
                <w:highlight w:val="none"/>
                <w14:textFill>
                  <w14:solidFill>
                    <w14:schemeClr w14:val="tx1"/>
                  </w14:solidFill>
                </w14:textFill>
              </w:rPr>
              <w:t>能实现线上报修、投诉、建议，满足业主方、员工方、后台管理需要，</w:t>
            </w:r>
            <w:r>
              <w:rPr>
                <w:rFonts w:hint="eastAsia" w:ascii="宋体" w:hAnsi="宋体" w:cs="宋体"/>
                <w:bCs/>
                <w:color w:val="000000" w:themeColor="text1"/>
                <w:sz w:val="24"/>
                <w:highlight w:val="none"/>
                <w:lang w:val="en-US" w:eastAsia="zh-CN"/>
                <w14:textFill>
                  <w14:solidFill>
                    <w14:schemeClr w14:val="tx1"/>
                  </w14:solidFill>
                </w14:textFill>
              </w:rPr>
              <w:t>得2分。</w:t>
            </w:r>
            <w:r>
              <w:rPr>
                <w:rFonts w:hint="eastAsia" w:ascii="宋体" w:hAnsi="宋体" w:cs="宋体"/>
                <w:bCs/>
                <w:color w:val="000000" w:themeColor="text1"/>
                <w:sz w:val="24"/>
                <w:highlight w:val="none"/>
                <w14:textFill>
                  <w14:solidFill>
                    <w14:schemeClr w14:val="tx1"/>
                  </w14:solidFill>
                </w14:textFill>
              </w:rPr>
              <w:t>提供</w:t>
            </w:r>
            <w:r>
              <w:rPr>
                <w:rFonts w:hint="eastAsia" w:ascii="宋体" w:hAnsi="宋体" w:cs="宋体"/>
                <w:bCs/>
                <w:color w:val="000000" w:themeColor="text1"/>
                <w:sz w:val="24"/>
                <w:highlight w:val="none"/>
                <w:lang w:val="en-US" w:eastAsia="zh-CN"/>
                <w14:textFill>
                  <w14:solidFill>
                    <w14:schemeClr w14:val="tx1"/>
                  </w14:solidFill>
                </w14:textFill>
              </w:rPr>
              <w:t>相关证书</w:t>
            </w:r>
            <w:r>
              <w:rPr>
                <w:rFonts w:hint="eastAsia" w:ascii="宋体" w:hAnsi="宋体" w:cs="宋体"/>
                <w:bCs/>
                <w:color w:val="000000" w:themeColor="text1"/>
                <w:sz w:val="24"/>
                <w:highlight w:val="none"/>
                <w14:textFill>
                  <w14:solidFill>
                    <w14:schemeClr w14:val="tx1"/>
                  </w14:solidFill>
                </w14:textFill>
              </w:rPr>
              <w:t>扫描件</w:t>
            </w:r>
            <w:r>
              <w:rPr>
                <w:rFonts w:hint="eastAsia" w:ascii="宋体" w:hAnsi="宋体" w:cs="宋体"/>
                <w:bCs/>
                <w:color w:val="000000" w:themeColor="text1"/>
                <w:sz w:val="24"/>
                <w:highlight w:val="none"/>
                <w:lang w:val="en-US" w:eastAsia="zh-CN"/>
                <w14:textFill>
                  <w14:solidFill>
                    <w14:schemeClr w14:val="tx1"/>
                  </w14:solidFill>
                </w14:textFill>
              </w:rPr>
              <w:t>及证明材料</w:t>
            </w:r>
            <w:r>
              <w:rPr>
                <w:rFonts w:hint="eastAsia" w:ascii="宋体" w:hAnsi="宋体" w:cs="宋体"/>
                <w:bCs/>
                <w:color w:val="000000" w:themeColor="text1"/>
                <w:sz w:val="24"/>
                <w:highlight w:val="none"/>
                <w14:textFill>
                  <w14:solidFill>
                    <w14:schemeClr w14:val="tx1"/>
                  </w14:solidFill>
                </w14:textFill>
              </w:rPr>
              <w:t>，不提供的不得分。</w:t>
            </w:r>
          </w:p>
        </w:tc>
        <w:tc>
          <w:tcPr>
            <w:tcW w:w="639"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p>
        </w:tc>
        <w:tc>
          <w:tcPr>
            <w:tcW w:w="1040" w:type="dxa"/>
            <w:vAlign w:val="center"/>
          </w:tcPr>
          <w:p>
            <w:pPr>
              <w:jc w:val="center"/>
              <w:outlineLvl w:val="0"/>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w:t>
            </w:r>
          </w:p>
        </w:tc>
        <w:tc>
          <w:tcPr>
            <w:tcW w:w="1468" w:type="dxa"/>
            <w:vAlign w:val="center"/>
          </w:tcPr>
          <w:p>
            <w:pPr>
              <w:jc w:val="center"/>
              <w:outlineLvl w:val="0"/>
              <w:rPr>
                <w:rFonts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智能化建设及管理方案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4541" w:type="dxa"/>
            <w:vAlign w:val="center"/>
          </w:tcPr>
          <w:p>
            <w:pPr>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有效投标报价的最低价作为评标基准价，其最低报价为满分；按［投标报价得分=（评标基准价/投标报价）*</w:t>
            </w:r>
            <w:r>
              <w:rPr>
                <w:rFonts w:ascii="宋体" w:hAnsi="宋体" w:cs="宋体"/>
                <w:color w:val="000000" w:themeColor="text1"/>
                <w:sz w:val="24"/>
                <w:highlight w:val="none"/>
                <w14:textFill>
                  <w14:solidFill>
                    <w14:schemeClr w14:val="tx1"/>
                  </w14:solidFill>
                </w14:textFill>
              </w:rPr>
              <w:t>50</w:t>
            </w:r>
            <w:r>
              <w:rPr>
                <w:rFonts w:hint="eastAsia" w:ascii="宋体" w:hAnsi="宋体" w:cs="宋体"/>
                <w:color w:val="000000" w:themeColor="text1"/>
                <w:sz w:val="24"/>
                <w:highlight w:val="none"/>
                <w14:textFill>
                  <w14:solidFill>
                    <w14:schemeClr w14:val="tx1"/>
                  </w14:solidFill>
                </w14:textFill>
              </w:rPr>
              <w:t>］的计算公式计算。</w:t>
            </w:r>
          </w:p>
          <w:p>
            <w:pPr>
              <w:widowControl/>
              <w:shd w:val="clear" w:color="auto" w:fill="FFFFFF"/>
              <w:adjustRightInd/>
              <w:ind w:firstLine="42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评标过程中，不得去掉报价中的最高报价和最低报价。</w:t>
            </w:r>
          </w:p>
          <w:p>
            <w:pPr>
              <w:jc w:val="left"/>
              <w:rPr>
                <w:rFonts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39" w:type="dxa"/>
            <w:vAlign w:val="center"/>
          </w:tcPr>
          <w:p>
            <w:pPr>
              <w:jc w:val="center"/>
              <w:rPr>
                <w:rFonts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50</w:t>
            </w:r>
          </w:p>
        </w:tc>
        <w:tc>
          <w:tcPr>
            <w:tcW w:w="1040" w:type="dxa"/>
            <w:vAlign w:val="center"/>
          </w:tcPr>
          <w:p>
            <w:pPr>
              <w:snapToGrid w:val="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468" w:type="dxa"/>
            <w:vAlign w:val="center"/>
          </w:tcPr>
          <w:p>
            <w:pPr>
              <w:snapToGrid w:val="0"/>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pPr>
        <w:rPr>
          <w:color w:val="000000" w:themeColor="text1"/>
          <w14:textFill>
            <w14:solidFill>
              <w14:schemeClr w14:val="tx1"/>
            </w14:solidFill>
          </w14:textFill>
        </w:rPr>
      </w:pP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4.2.13投标人未提供样品或提供的样品不满足采购需求实质性条件的，投标无效；</w:t>
      </w:r>
    </w:p>
    <w:p>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4.2.14 投标文件不满足招标文件的其它实质性要求的；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pPr>
        <w:pStyle w:val="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废标后，采购机构应当将废标理由通知所有投标人。</w:t>
      </w:r>
    </w:p>
    <w:p>
      <w:pPr>
        <w:pStyle w:val="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000000" w:themeColor="text1"/>
          <w:sz w:val="36"/>
          <w:szCs w:val="36"/>
          <w14:textFill>
            <w14:solidFill>
              <w14:schemeClr w14:val="tx1"/>
            </w14:solidFill>
          </w14:textFill>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1"/>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2"/>
        <w:spacing w:before="120" w:line="22" w:lineRule="atLeast"/>
        <w:rPr>
          <w:rFonts w:ascii="宋体" w:hAnsi="宋体" w:eastAsia="宋体" w:cs="宋体"/>
          <w:szCs w:val="24"/>
        </w:rPr>
      </w:pPr>
    </w:p>
    <w:p>
      <w:pPr>
        <w:pStyle w:val="2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395" w:name="_Toc19273"/>
      <w:bookmarkStart w:id="396" w:name="_Toc22967"/>
      <w:bookmarkStart w:id="397" w:name="_Toc20421"/>
      <w:bookmarkStart w:id="398" w:name="_Toc28855"/>
      <w:bookmarkStart w:id="399"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0" w:name="_Toc6773"/>
      <w:bookmarkStart w:id="401" w:name="_Toc18585"/>
      <w:bookmarkStart w:id="402" w:name="_Toc22185"/>
      <w:bookmarkStart w:id="403" w:name="_Toc6311"/>
      <w:bookmarkStart w:id="404"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05" w:name="_Toc21124"/>
      <w:bookmarkStart w:id="406" w:name="_Toc4929"/>
      <w:bookmarkStart w:id="407" w:name="_Toc13918"/>
      <w:bookmarkStart w:id="408" w:name="_Toc1386"/>
      <w:bookmarkStart w:id="409" w:name="_Toc5635"/>
      <w:r>
        <w:rPr>
          <w:rFonts w:asciiTheme="minorEastAsia" w:hAnsiTheme="minorEastAsia" w:eastAsiaTheme="minorEastAsia"/>
          <w:b/>
          <w:sz w:val="24"/>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1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3"/>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23"/>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23"/>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3"/>
              <w:spacing w:line="560" w:lineRule="exact"/>
              <w:ind w:firstLine="200"/>
              <w:jc w:val="center"/>
              <w:rPr>
                <w:rFonts w:asciiTheme="minorEastAsia" w:hAnsiTheme="minorEastAsia" w:eastAsiaTheme="minorEastAsia"/>
                <w:sz w:val="24"/>
                <w:szCs w:val="24"/>
              </w:rPr>
            </w:pPr>
          </w:p>
        </w:tc>
        <w:tc>
          <w:tcPr>
            <w:tcW w:w="3402" w:type="dxa"/>
            <w:vAlign w:val="center"/>
          </w:tcPr>
          <w:p>
            <w:pPr>
              <w:pStyle w:val="23"/>
              <w:spacing w:line="560" w:lineRule="exact"/>
              <w:ind w:firstLine="200"/>
              <w:jc w:val="center"/>
              <w:rPr>
                <w:rFonts w:asciiTheme="minorEastAsia" w:hAnsiTheme="minorEastAsia" w:eastAsiaTheme="minorEastAsia"/>
                <w:sz w:val="24"/>
                <w:szCs w:val="24"/>
              </w:rPr>
            </w:pPr>
          </w:p>
        </w:tc>
        <w:tc>
          <w:tcPr>
            <w:tcW w:w="2552" w:type="dxa"/>
            <w:vAlign w:val="center"/>
          </w:tcPr>
          <w:p>
            <w:pPr>
              <w:pStyle w:val="23"/>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3"/>
              <w:spacing w:line="560" w:lineRule="exact"/>
              <w:ind w:firstLine="200"/>
              <w:jc w:val="center"/>
              <w:rPr>
                <w:rFonts w:asciiTheme="minorEastAsia" w:hAnsiTheme="minorEastAsia" w:eastAsiaTheme="minorEastAsia"/>
                <w:sz w:val="24"/>
                <w:szCs w:val="24"/>
              </w:rPr>
            </w:pPr>
          </w:p>
        </w:tc>
        <w:tc>
          <w:tcPr>
            <w:tcW w:w="3402" w:type="dxa"/>
            <w:vAlign w:val="center"/>
          </w:tcPr>
          <w:p>
            <w:pPr>
              <w:pStyle w:val="23"/>
              <w:spacing w:line="560" w:lineRule="exact"/>
              <w:ind w:firstLine="200"/>
              <w:jc w:val="center"/>
              <w:rPr>
                <w:rFonts w:asciiTheme="minorEastAsia" w:hAnsiTheme="minorEastAsia" w:eastAsiaTheme="minorEastAsia"/>
                <w:sz w:val="24"/>
                <w:szCs w:val="24"/>
              </w:rPr>
            </w:pPr>
          </w:p>
        </w:tc>
        <w:tc>
          <w:tcPr>
            <w:tcW w:w="2552" w:type="dxa"/>
            <w:vAlign w:val="center"/>
          </w:tcPr>
          <w:p>
            <w:pPr>
              <w:pStyle w:val="23"/>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3"/>
              <w:spacing w:line="560" w:lineRule="exact"/>
              <w:ind w:firstLine="200"/>
              <w:jc w:val="center"/>
              <w:rPr>
                <w:rFonts w:asciiTheme="minorEastAsia" w:hAnsiTheme="minorEastAsia" w:eastAsiaTheme="minorEastAsia"/>
                <w:sz w:val="24"/>
                <w:szCs w:val="24"/>
              </w:rPr>
            </w:pPr>
          </w:p>
        </w:tc>
        <w:tc>
          <w:tcPr>
            <w:tcW w:w="3402" w:type="dxa"/>
            <w:vAlign w:val="center"/>
          </w:tcPr>
          <w:p>
            <w:pPr>
              <w:pStyle w:val="23"/>
              <w:spacing w:line="560" w:lineRule="exact"/>
              <w:ind w:firstLine="200"/>
              <w:jc w:val="center"/>
              <w:rPr>
                <w:rFonts w:asciiTheme="minorEastAsia" w:hAnsiTheme="minorEastAsia" w:eastAsiaTheme="minorEastAsia"/>
                <w:sz w:val="24"/>
                <w:szCs w:val="24"/>
              </w:rPr>
            </w:pPr>
          </w:p>
        </w:tc>
        <w:tc>
          <w:tcPr>
            <w:tcW w:w="2552" w:type="dxa"/>
            <w:vAlign w:val="center"/>
          </w:tcPr>
          <w:p>
            <w:pPr>
              <w:pStyle w:val="23"/>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3"/>
              <w:spacing w:line="560" w:lineRule="exact"/>
              <w:ind w:firstLine="200"/>
              <w:jc w:val="center"/>
              <w:rPr>
                <w:rFonts w:asciiTheme="minorEastAsia" w:hAnsiTheme="minorEastAsia" w:eastAsiaTheme="minorEastAsia"/>
                <w:sz w:val="24"/>
                <w:szCs w:val="24"/>
              </w:rPr>
            </w:pPr>
          </w:p>
        </w:tc>
        <w:tc>
          <w:tcPr>
            <w:tcW w:w="3402" w:type="dxa"/>
            <w:vAlign w:val="center"/>
          </w:tcPr>
          <w:p>
            <w:pPr>
              <w:pStyle w:val="23"/>
              <w:spacing w:line="560" w:lineRule="exact"/>
              <w:ind w:firstLine="200"/>
              <w:jc w:val="center"/>
              <w:rPr>
                <w:rFonts w:asciiTheme="minorEastAsia" w:hAnsiTheme="minorEastAsia" w:eastAsiaTheme="minorEastAsia"/>
                <w:sz w:val="24"/>
                <w:szCs w:val="24"/>
              </w:rPr>
            </w:pPr>
          </w:p>
        </w:tc>
        <w:tc>
          <w:tcPr>
            <w:tcW w:w="2552" w:type="dxa"/>
            <w:vAlign w:val="center"/>
          </w:tcPr>
          <w:p>
            <w:pPr>
              <w:pStyle w:val="23"/>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3"/>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23"/>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10" w:name="_Toc3654"/>
      <w:bookmarkStart w:id="411" w:name="_Toc30506"/>
      <w:bookmarkStart w:id="412" w:name="_Toc26916"/>
      <w:bookmarkStart w:id="413" w:name="_Toc14993"/>
      <w:bookmarkStart w:id="414" w:name="_Toc30158"/>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24"/>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15" w:name="_Toc3625"/>
      <w:bookmarkStart w:id="416" w:name="_Toc4760"/>
      <w:bookmarkStart w:id="417" w:name="_Toc8772"/>
      <w:bookmarkStart w:id="418" w:name="_Toc11108"/>
      <w:bookmarkStart w:id="419" w:name="_Toc31421"/>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20" w:name="_Toc5698"/>
      <w:bookmarkStart w:id="421" w:name="_Toc2375"/>
      <w:bookmarkStart w:id="422" w:name="_Toc8586"/>
      <w:bookmarkStart w:id="423" w:name="_Toc3079"/>
      <w:bookmarkStart w:id="424" w:name="_Toc24662"/>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25" w:name="_Toc32454"/>
      <w:bookmarkStart w:id="426" w:name="_Toc30329"/>
      <w:bookmarkStart w:id="427" w:name="_Toc26807"/>
      <w:bookmarkStart w:id="428" w:name="_Toc18683"/>
      <w:bookmarkStart w:id="429" w:name="_Toc949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30" w:name="_Toc16417"/>
      <w:bookmarkStart w:id="431" w:name="_Toc15827"/>
      <w:bookmarkStart w:id="432" w:name="_Toc26227"/>
      <w:bookmarkStart w:id="433" w:name="_Toc23784"/>
      <w:bookmarkStart w:id="434" w:name="_Toc12273"/>
      <w:r>
        <w:rPr>
          <w:rFonts w:asciiTheme="minorEastAsia" w:hAnsiTheme="minorEastAsia" w:eastAsiaTheme="minorEastAsia"/>
          <w:b/>
          <w:sz w:val="24"/>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hint="eastAsia" w:asciiTheme="minorEastAsia" w:hAnsiTheme="minorEastAsia" w:eastAsiaTheme="minorEastAsia"/>
          <w:sz w:val="24"/>
          <w:lang w:val="zh-CN"/>
        </w:rPr>
      </w:pPr>
    </w:p>
    <w:p>
      <w:pPr>
        <w:pStyle w:val="2"/>
        <w:rPr>
          <w:rFonts w:hint="eastAsia"/>
        </w:rPr>
      </w:pPr>
    </w:p>
    <w:p>
      <w:pPr>
        <w:rPr>
          <w:rFonts w:hint="eastAsia"/>
          <w:lang w:val="zh-CN"/>
        </w:rPr>
      </w:pPr>
    </w:p>
    <w:p>
      <w:pPr>
        <w:pStyle w:val="2"/>
        <w:rPr>
          <w:rFonts w:hint="eastAsia"/>
        </w:rPr>
      </w:pPr>
    </w:p>
    <w:p>
      <w:pPr>
        <w:rPr>
          <w:rFonts w:hint="eastAsia"/>
          <w:lang w:val="zh-CN"/>
        </w:rPr>
      </w:pPr>
    </w:p>
    <w:p>
      <w:pPr>
        <w:pStyle w:val="2"/>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21"/>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35" w:name="_Toc31297"/>
      <w:bookmarkStart w:id="436" w:name="_Toc25079"/>
      <w:bookmarkStart w:id="437" w:name="_Toc19680"/>
      <w:bookmarkStart w:id="438" w:name="_Toc5228"/>
      <w:bookmarkStart w:id="439" w:name="_Toc14021"/>
      <w:r>
        <w:rPr>
          <w:rFonts w:asciiTheme="minorEastAsia" w:hAnsiTheme="minorEastAsia" w:eastAsiaTheme="minorEastAsia"/>
          <w:b/>
          <w:sz w:val="24"/>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40" w:name="_Toc16752"/>
      <w:bookmarkStart w:id="441" w:name="_Toc23289"/>
      <w:bookmarkStart w:id="442" w:name="_Toc31402"/>
      <w:bookmarkStart w:id="443" w:name="_Toc19539"/>
      <w:bookmarkStart w:id="444" w:name="_Toc3769"/>
      <w:r>
        <w:rPr>
          <w:rFonts w:asciiTheme="minorEastAsia" w:hAnsiTheme="minorEastAsia" w:eastAsiaTheme="minorEastAsia"/>
          <w:b/>
          <w:sz w:val="24"/>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45" w:name="_Toc13673"/>
      <w:bookmarkStart w:id="446" w:name="_Toc4133"/>
      <w:bookmarkStart w:id="447" w:name="_Toc9161"/>
      <w:bookmarkStart w:id="448" w:name="_Toc27945"/>
      <w:bookmarkStart w:id="449" w:name="_Toc12412"/>
      <w:r>
        <w:rPr>
          <w:rFonts w:asciiTheme="minorEastAsia" w:hAnsiTheme="minorEastAsia" w:eastAsiaTheme="minorEastAsia"/>
          <w:b/>
          <w:sz w:val="24"/>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50" w:name="_Toc15447"/>
      <w:bookmarkStart w:id="451" w:name="_Toc31233"/>
      <w:bookmarkStart w:id="452" w:name="_Toc26555"/>
      <w:bookmarkStart w:id="453" w:name="_Toc32670"/>
      <w:bookmarkStart w:id="454" w:name="_Toc22011"/>
      <w:r>
        <w:rPr>
          <w:rFonts w:asciiTheme="minorEastAsia" w:hAnsiTheme="minorEastAsia" w:eastAsiaTheme="minorEastAsia"/>
          <w:b/>
          <w:sz w:val="24"/>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55" w:name="_Toc18990"/>
      <w:bookmarkStart w:id="456" w:name="_Toc13467"/>
      <w:bookmarkStart w:id="457" w:name="_Toc30507"/>
      <w:bookmarkStart w:id="458" w:name="_Toc13154"/>
      <w:bookmarkStart w:id="459" w:name="_Toc16163"/>
      <w:r>
        <w:rPr>
          <w:rFonts w:asciiTheme="minorEastAsia" w:hAnsiTheme="minorEastAsia" w:eastAsiaTheme="minorEastAsia"/>
          <w:b/>
          <w:sz w:val="24"/>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63" w:name="_Toc21830"/>
      <w:bookmarkStart w:id="464" w:name="_Toc26689"/>
      <w:bookmarkStart w:id="465" w:name="_Toc23368"/>
      <w:bookmarkStart w:id="466" w:name="_Toc10663"/>
      <w:bookmarkStart w:id="467" w:name="_Toc42"/>
      <w:r>
        <w:rPr>
          <w:rFonts w:asciiTheme="minorEastAsia" w:hAnsiTheme="minorEastAsia" w:eastAsiaTheme="minorEastAsia"/>
          <w:b/>
          <w:sz w:val="24"/>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68" w:name="_Toc25571"/>
      <w:bookmarkStart w:id="469" w:name="_Toc4720"/>
      <w:bookmarkStart w:id="470" w:name="_Toc26633"/>
      <w:bookmarkStart w:id="471" w:name="_Toc32494"/>
      <w:bookmarkStart w:id="472" w:name="_Toc14371"/>
      <w:r>
        <w:rPr>
          <w:rFonts w:asciiTheme="minorEastAsia" w:hAnsiTheme="minorEastAsia" w:eastAsiaTheme="minorEastAsia"/>
          <w:b/>
          <w:sz w:val="24"/>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73" w:name="_Toc14115"/>
      <w:bookmarkStart w:id="474" w:name="_Toc25783"/>
      <w:bookmarkStart w:id="475" w:name="_Toc3638"/>
      <w:bookmarkStart w:id="476" w:name="_Toc24465"/>
      <w:bookmarkStart w:id="477" w:name="_Toc23854"/>
      <w:r>
        <w:rPr>
          <w:rFonts w:asciiTheme="minorEastAsia" w:hAnsiTheme="minorEastAsia" w:eastAsiaTheme="minorEastAsia"/>
          <w:b/>
          <w:sz w:val="24"/>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78" w:name="_Toc7315"/>
      <w:bookmarkStart w:id="479" w:name="_Toc25525"/>
      <w:bookmarkStart w:id="480" w:name="_Toc14814"/>
      <w:bookmarkStart w:id="481" w:name="_Toc30105"/>
      <w:bookmarkStart w:id="482" w:name="_Toc26883"/>
      <w:r>
        <w:rPr>
          <w:rFonts w:asciiTheme="minorEastAsia" w:hAnsiTheme="minorEastAsia" w:eastAsiaTheme="minorEastAsia"/>
          <w:b/>
          <w:sz w:val="24"/>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3" w:name="_Toc2016"/>
      <w:bookmarkStart w:id="484" w:name="_Toc1123"/>
      <w:bookmarkStart w:id="485" w:name="_Toc23323"/>
      <w:r>
        <w:rPr>
          <w:rFonts w:asciiTheme="minorEastAsia" w:hAnsiTheme="minorEastAsia" w:eastAsiaTheme="minorEastAsia"/>
          <w:b/>
          <w:sz w:val="24"/>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86" w:name="_Toc1969"/>
      <w:bookmarkStart w:id="487" w:name="_Toc17363"/>
      <w:bookmarkStart w:id="488" w:name="_Toc14525"/>
      <w:r>
        <w:rPr>
          <w:rFonts w:asciiTheme="minorEastAsia" w:hAnsiTheme="minorEastAsia" w:eastAsiaTheme="minorEastAsia"/>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89" w:name="_Toc2308"/>
      <w:bookmarkStart w:id="490" w:name="_Toc31892"/>
      <w:bookmarkStart w:id="491" w:name="_Toc25198"/>
      <w:bookmarkStart w:id="492" w:name="_Toc9808"/>
      <w:bookmarkStart w:id="493" w:name="_Toc12666"/>
      <w:r>
        <w:rPr>
          <w:rFonts w:asciiTheme="minorEastAsia" w:hAnsiTheme="minorEastAsia" w:eastAsiaTheme="minorEastAsia"/>
          <w:b/>
          <w:sz w:val="24"/>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bookmarkStart w:id="494" w:name="_Toc27674"/>
      <w:bookmarkStart w:id="495"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pPr>
        <w:spacing w:line="560" w:lineRule="exact"/>
        <w:ind w:firstLine="482" w:firstLineChars="200"/>
        <w:outlineLvl w:val="0"/>
        <w:rPr>
          <w:rFonts w:asciiTheme="minorEastAsia" w:hAnsiTheme="minorEastAsia" w:eastAsiaTheme="minorEastAsia"/>
          <w:b/>
          <w:sz w:val="24"/>
        </w:rPr>
      </w:pPr>
      <w:bookmarkStart w:id="496" w:name="_Toc5063"/>
      <w:bookmarkStart w:id="497" w:name="_Toc12254"/>
      <w:bookmarkStart w:id="498" w:name="_Toc20808"/>
      <w:bookmarkStart w:id="499" w:name="_Toc27644"/>
      <w:bookmarkStart w:id="500" w:name="_Toc28906"/>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501" w:name="_Toc22266"/>
      <w:bookmarkStart w:id="502" w:name="_Toc1492"/>
      <w:bookmarkStart w:id="503" w:name="_Toc30096"/>
      <w:bookmarkStart w:id="504" w:name="_Toc27403"/>
      <w:bookmarkStart w:id="505" w:name="_Toc27127"/>
      <w:r>
        <w:rPr>
          <w:rFonts w:asciiTheme="minorEastAsia" w:hAnsiTheme="minorEastAsia" w:eastAsiaTheme="minorEastAsia"/>
          <w:b/>
          <w:sz w:val="24"/>
        </w:rPr>
        <w:t>2.18 履约保证金</w:t>
      </w:r>
      <w:bookmarkEnd w:id="501"/>
      <w:bookmarkEnd w:id="502"/>
      <w:bookmarkEnd w:id="503"/>
      <w:bookmarkEnd w:id="504"/>
      <w:bookmarkEnd w:id="505"/>
    </w:p>
    <w:p>
      <w:pPr>
        <w:pStyle w:val="24"/>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6" w:name="_Toc331685784"/>
      <w:r>
        <w:rPr>
          <w:rFonts w:hint="eastAsia" w:ascii="宋体" w:hAnsi="宋体" w:cs="宋体"/>
          <w:b/>
          <w:sz w:val="24"/>
        </w:rPr>
        <w:t xml:space="preserve"> </w:t>
      </w:r>
      <w:bookmarkEnd w:id="506"/>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vAlign w:val="center"/>
          </w:tcPr>
          <w:p>
            <w:pPr>
              <w:spacing w:line="360" w:lineRule="auto"/>
              <w:rPr>
                <w:rFonts w:hint="eastAsia" w:ascii="宋体" w:hAnsi="宋体" w:eastAsia="仿宋_GB2312" w:cs="宋体"/>
                <w:sz w:val="24"/>
                <w:lang w:eastAsia="zh-CN"/>
              </w:rPr>
            </w:pPr>
            <w:r>
              <w:rPr>
                <w:rFonts w:hint="eastAsia" w:asciiTheme="minorEastAsia" w:hAnsiTheme="minorEastAsia" w:eastAsiaTheme="minorEastAsia"/>
                <w:color w:val="000000" w:themeColor="text1"/>
                <w:sz w:val="24"/>
                <w:highlight w:val="yellow"/>
                <w14:textFill>
                  <w14:solidFill>
                    <w14:schemeClr w14:val="tx1"/>
                  </w14:solidFill>
                </w14:textFill>
              </w:rPr>
              <w:t>甲方凭乙方开具的正规发票和每季度的综合满意度测评结果，在次季度第一月的20日前支付给乙方上一季度物业管理费</w:t>
            </w:r>
            <w:r>
              <w:rPr>
                <w:rFonts w:hint="eastAsia" w:asciiTheme="minorEastAsia" w:hAnsiTheme="minorEastAsia" w:eastAsiaTheme="minorEastAsia"/>
                <w:color w:val="000000" w:themeColor="text1"/>
                <w:sz w:val="24"/>
                <w:highlight w:val="yellow"/>
                <w:lang w:eastAsia="zh-CN"/>
                <w14:textFill>
                  <w14:solidFill>
                    <w14:schemeClr w14:val="tx1"/>
                  </w14:solidFill>
                </w14:textFill>
              </w:rPr>
              <w:t>。</w:t>
            </w:r>
            <w:r>
              <w:rPr>
                <w:rFonts w:hint="eastAsia" w:asciiTheme="minorEastAsia" w:hAnsiTheme="minorEastAsia" w:eastAsiaTheme="minorEastAsia"/>
                <w:color w:val="000000" w:themeColor="text1"/>
                <w:sz w:val="24"/>
                <w:highlight w:val="yellow"/>
                <w14:textFill>
                  <w14:solidFill>
                    <w14:schemeClr w14:val="tx1"/>
                  </w14:solidFill>
                </w14:textFill>
              </w:rPr>
              <w:t>支付方式为电汇。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highlight w:val="yellow"/>
                <w:lang w:val="en-US" w:eastAsia="zh-CN"/>
              </w:rPr>
              <w:t>2024年11月1日至2025年10月31日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vAlign w:val="center"/>
          </w:tcPr>
          <w:p>
            <w:pPr>
              <w:spacing w:line="360" w:lineRule="auto"/>
              <w:rPr>
                <w:rFonts w:ascii="宋体" w:hAnsi="宋体" w:cs="宋体"/>
                <w:sz w:val="24"/>
              </w:rPr>
            </w:pPr>
            <w:r>
              <w:rPr>
                <w:rFonts w:hint="eastAsia" w:ascii="宋体" w:hAnsi="宋体" w:cs="宋体"/>
                <w:sz w:val="24"/>
              </w:rPr>
              <w:t>杭州市拱墅</w:t>
            </w:r>
            <w:r>
              <w:rPr>
                <w:rFonts w:hint="eastAsia" w:asciiTheme="majorEastAsia" w:hAnsiTheme="majorEastAsia" w:eastAsiaTheme="majorEastAsia"/>
                <w:color w:val="000000" w:themeColor="text1"/>
                <w:sz w:val="24"/>
                <w14:textFill>
                  <w14:solidFill>
                    <w14:schemeClr w14:val="tx1"/>
                  </w14:solidFill>
                </w14:textFill>
              </w:rPr>
              <w:t>园河弄51号拱墅区公共卫生中心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pPr>
              <w:spacing w:line="360" w:lineRule="auto"/>
              <w:rPr>
                <w:rFonts w:ascii="宋体" w:hAnsi="宋体" w:cs="宋体"/>
                <w:sz w:val="24"/>
              </w:rPr>
            </w:pPr>
            <w:r>
              <w:rPr>
                <w:rFonts w:hint="eastAsia" w:asciiTheme="minorEastAsia" w:hAnsiTheme="minorEastAsia" w:eastAsiaTheme="minorEastAsia"/>
                <w:color w:val="000000" w:themeColor="text1"/>
                <w:sz w:val="24"/>
                <w14:textFill>
                  <w14:solidFill>
                    <w14:schemeClr w14:val="tx1"/>
                  </w14:solidFill>
                </w14:textFill>
              </w:rPr>
              <w:t>务范围</w:t>
            </w:r>
            <w:r>
              <w:rPr>
                <w:rFonts w:asciiTheme="minorEastAsia" w:hAnsiTheme="minorEastAsia" w:eastAsiaTheme="minorEastAsia"/>
                <w:color w:val="000000" w:themeColor="text1"/>
                <w:sz w:val="24"/>
                <w14:textFill>
                  <w14:solidFill>
                    <w14:schemeClr w14:val="tx1"/>
                  </w14:solidFill>
                </w14:textFill>
              </w:rPr>
              <w:t>内</w:t>
            </w:r>
            <w:r>
              <w:rPr>
                <w:rFonts w:hint="eastAsia" w:asciiTheme="minorEastAsia" w:hAnsiTheme="minorEastAsia" w:eastAsiaTheme="minorEastAsia"/>
                <w:color w:val="000000" w:themeColor="text1"/>
                <w:sz w:val="24"/>
                <w14:textFill>
                  <w14:solidFill>
                    <w14:schemeClr w14:val="tx1"/>
                  </w14:solidFill>
                </w14:textFill>
              </w:rPr>
              <w:t>的清卫保洁（含除四害、门前三包）、安全保卫、秩序管理、会务服务、绿化日常养护、房屋及家具日常维护、工程设备（包括给排水、供电设备、弱电系统）日常运行维护、空调系统运行维护、消监控设备运行维护、生活水箱清洗服务、玻璃幕墙和窗帘</w:t>
            </w:r>
            <w:r>
              <w:rPr>
                <w:rFonts w:asciiTheme="minorEastAsia" w:hAnsiTheme="minorEastAsia" w:eastAsiaTheme="minorEastAsia"/>
                <w:color w:val="000000" w:themeColor="text1"/>
                <w:sz w:val="24"/>
                <w14:textFill>
                  <w14:solidFill>
                    <w14:schemeClr w14:val="tx1"/>
                  </w14:solidFill>
                </w14:textFill>
              </w:rPr>
              <w:t>清洗安装</w:t>
            </w:r>
            <w:r>
              <w:rPr>
                <w:rFonts w:hint="eastAsia" w:asciiTheme="minorEastAsia" w:hAnsiTheme="minorEastAsia" w:eastAsiaTheme="minorEastAsia"/>
                <w:color w:val="000000" w:themeColor="text1"/>
                <w:sz w:val="24"/>
                <w14:textFill>
                  <w14:solidFill>
                    <w14:schemeClr w14:val="tx1"/>
                  </w14:solidFill>
                </w14:textFill>
              </w:rPr>
              <w:t>服务</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采购单位交办的其他工作。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vAlign w:val="center"/>
          </w:tcPr>
          <w:p>
            <w:pPr>
              <w:spacing w:line="360" w:lineRule="auto"/>
              <w:rPr>
                <w:rFonts w:hint="eastAsia" w:ascii="宋体" w:hAnsi="宋体" w:cs="宋体"/>
                <w:sz w:val="24"/>
                <w:highlight w:val="yellow"/>
              </w:rPr>
            </w:pPr>
            <w:r>
              <w:rPr>
                <w:rFonts w:hint="eastAsia" w:ascii="宋体" w:hAnsi="宋体" w:cs="宋体"/>
                <w:sz w:val="24"/>
                <w:highlight w:val="yellow"/>
              </w:rPr>
              <w:t>1.若甲乙双方中任何一方违反合同约定，另一方有权要求其承担违约责任。</w:t>
            </w:r>
          </w:p>
          <w:p>
            <w:pPr>
              <w:spacing w:line="360" w:lineRule="auto"/>
              <w:rPr>
                <w:rFonts w:hint="eastAsia" w:ascii="宋体" w:hAnsi="宋体" w:cs="宋体"/>
                <w:sz w:val="24"/>
                <w:highlight w:val="yellow"/>
              </w:rPr>
            </w:pPr>
            <w:r>
              <w:rPr>
                <w:rFonts w:hint="eastAsia" w:ascii="宋体" w:hAnsi="宋体" w:cs="宋体"/>
                <w:sz w:val="24"/>
                <w:highlight w:val="yellow"/>
              </w:rPr>
              <w:t>2.若因不可抗力因素导致甲乙双方无法履行合同，双方均不承担违约责任。</w:t>
            </w:r>
          </w:p>
          <w:p>
            <w:pPr>
              <w:spacing w:line="360" w:lineRule="auto"/>
              <w:rPr>
                <w:rFonts w:ascii="宋体" w:hAnsi="宋体" w:cs="宋体"/>
                <w:sz w:val="24"/>
              </w:rPr>
            </w:pPr>
            <w:r>
              <w:rPr>
                <w:rFonts w:hint="eastAsia" w:ascii="宋体" w:hAnsi="宋体" w:cs="宋体"/>
                <w:sz w:val="24"/>
                <w:highlight w:val="yellow"/>
              </w:rPr>
              <w:t>3.若甲乙双方中任何一方因其他原因造成合同无法履行，双方应协商解决，协商不成可向当地人民法院提起诉讼。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r>
              <w:rPr>
                <w:rFonts w:hint="eastAsia"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r>
              <w:rPr>
                <w:rFonts w:hint="eastAsia" w:ascii="宋体" w:hAnsi="宋体" w:cs="宋体"/>
                <w:sz w:val="24"/>
                <w:highlight w:val="yellow"/>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r>
              <w:rPr>
                <w:rFonts w:hint="eastAsia" w:ascii="宋体" w:hAnsi="宋体" w:cs="宋体"/>
                <w:sz w:val="24"/>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无，本服务项目不涉及。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275" w:type="dxa"/>
            <w:vAlign w:val="center"/>
          </w:tcPr>
          <w:p>
            <w:pPr>
              <w:spacing w:line="360" w:lineRule="auto"/>
              <w:ind w:right="19" w:rightChars="9"/>
              <w:rPr>
                <w:rFonts w:ascii="宋体" w:hAnsi="宋体" w:cs="宋体"/>
                <w:sz w:val="24"/>
              </w:rPr>
            </w:pPr>
            <w:r>
              <w:rPr>
                <w:rFonts w:hint="eastAsia" w:asciiTheme="minorEastAsia" w:hAnsiTheme="minorEastAsia" w:eastAsiaTheme="minorEastAsia"/>
                <w:color w:val="000000" w:themeColor="text1"/>
                <w:sz w:val="24"/>
                <w:highlight w:val="yellow"/>
                <w14:textFill>
                  <w14:solidFill>
                    <w14:schemeClr w14:val="tx1"/>
                  </w14:solidFill>
                </w14:textFill>
              </w:rPr>
              <w:t>甲方凭乙方开具的正规发票和每季度的综合满意度测评结果，在次季度第一月的20日前支付给乙方上一季度物业管理费</w:t>
            </w:r>
            <w:r>
              <w:rPr>
                <w:rFonts w:hint="eastAsia" w:asciiTheme="minorEastAsia" w:hAnsiTheme="minorEastAsia" w:eastAsiaTheme="minorEastAsia"/>
                <w:color w:val="000000" w:themeColor="text1"/>
                <w:sz w:val="24"/>
                <w:highlight w:val="yellow"/>
                <w:lang w:eastAsia="zh-CN"/>
                <w14:textFill>
                  <w14:solidFill>
                    <w14:schemeClr w14:val="tx1"/>
                  </w14:solidFill>
                </w14:textFill>
              </w:rPr>
              <w:t>。</w:t>
            </w:r>
            <w:r>
              <w:rPr>
                <w:rFonts w:hint="eastAsia" w:asciiTheme="minorEastAsia" w:hAnsiTheme="minorEastAsia" w:eastAsiaTheme="minorEastAsia"/>
                <w:color w:val="000000" w:themeColor="text1"/>
                <w:sz w:val="24"/>
                <w:highlight w:val="yellow"/>
                <w14:textFill>
                  <w14:solidFill>
                    <w14:schemeClr w14:val="tx1"/>
                  </w14:solidFill>
                </w14:textFill>
              </w:rPr>
              <w:t>每季度物业管理综合满意度测评结果不低于95%时，甲方全额支付每季度物业管理服务费；综合满意度测评低于95%时，每下降一个百分点扣除当季物业管理服务费5000元，依此累计</w:t>
            </w:r>
            <w:r>
              <w:rPr>
                <w:rFonts w:hint="eastAsia" w:asciiTheme="minorEastAsia" w:hAnsiTheme="minorEastAsia" w:eastAsiaTheme="minorEastAsia"/>
                <w:color w:val="000000" w:themeColor="text1"/>
                <w:sz w:val="24"/>
                <w:highlight w:val="yellow"/>
                <w:lang w:eastAsia="zh-CN"/>
                <w14:textFill>
                  <w14:solidFill>
                    <w14:schemeClr w14:val="tx1"/>
                  </w14:solidFill>
                </w14:textFill>
              </w:rPr>
              <w:t>。</w:t>
            </w:r>
            <w:r>
              <w:rPr>
                <w:rFonts w:hint="eastAsia" w:asciiTheme="minorEastAsia" w:hAnsiTheme="minorEastAsia" w:eastAsiaTheme="minorEastAsia"/>
                <w:color w:val="000000" w:themeColor="text1"/>
                <w:sz w:val="24"/>
                <w:highlight w:val="yellow"/>
                <w14:textFill>
                  <w14:solidFill>
                    <w14:schemeClr w14:val="tx1"/>
                  </w14:solidFill>
                </w14:textFill>
              </w:rPr>
              <w:t>支付方式为电汇。支付方式为电汇。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275" w:type="dxa"/>
            <w:vAlign w:val="center"/>
          </w:tcPr>
          <w:p>
            <w:pPr>
              <w:spacing w:line="360" w:lineRule="auto"/>
              <w:rPr>
                <w:rFonts w:ascii="宋体" w:hAnsi="宋体" w:cs="宋体"/>
                <w:sz w:val="24"/>
              </w:rPr>
            </w:pPr>
            <w:r>
              <w:rPr>
                <w:rFonts w:hint="eastAsia" w:ascii="宋体" w:hAnsi="宋体" w:cs="宋体"/>
                <w:sz w:val="24"/>
              </w:rPr>
              <w:t>15日内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275" w:type="dxa"/>
          </w:tcPr>
          <w:p>
            <w:pPr>
              <w:spacing w:line="360" w:lineRule="auto"/>
              <w:rPr>
                <w:rFonts w:ascii="宋体" w:hAnsi="宋体" w:cs="宋体"/>
                <w:sz w:val="24"/>
              </w:rPr>
            </w:pPr>
            <w:r>
              <w:rPr>
                <w:rFonts w:hint="eastAsia" w:ascii="宋体" w:hAnsi="宋体" w:cs="宋体"/>
                <w:sz w:val="24"/>
              </w:rPr>
              <w:t>15日内、20日内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275" w:type="dxa"/>
            <w:vAlign w:val="center"/>
          </w:tcPr>
          <w:p>
            <w:pPr>
              <w:spacing w:line="360" w:lineRule="auto"/>
              <w:rPr>
                <w:rFonts w:ascii="宋体" w:hAnsi="宋体" w:cs="宋体"/>
                <w:sz w:val="24"/>
              </w:rPr>
            </w:pPr>
            <w:r>
              <w:rPr>
                <w:rFonts w:hint="eastAsia" w:ascii="宋体" w:hAnsi="宋体" w:cs="宋体"/>
                <w:sz w:val="24"/>
              </w:rPr>
              <w:t>每年  每年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275" w:type="dxa"/>
            <w:vAlign w:val="center"/>
          </w:tcPr>
          <w:p>
            <w:pPr>
              <w:spacing w:line="360" w:lineRule="auto"/>
              <w:rPr>
                <w:rFonts w:ascii="宋体" w:hAnsi="宋体" w:cs="宋体"/>
                <w:sz w:val="24"/>
              </w:rPr>
            </w:pPr>
            <w:r>
              <w:rPr>
                <w:rFonts w:hint="eastAsia" w:ascii="宋体" w:hAnsi="宋体" w:cs="宋体"/>
                <w:sz w:val="24"/>
              </w:rPr>
              <w:t>采购人组建考评小组，每年对投标人的物业管理服务内容及工作进行考评，根据日常服务情况进行综合评分。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275" w:type="dxa"/>
            <w:vAlign w:val="center"/>
          </w:tcPr>
          <w:p>
            <w:pPr>
              <w:spacing w:line="360" w:lineRule="auto"/>
              <w:rPr>
                <w:rFonts w:ascii="宋体" w:hAnsi="宋体" w:cs="宋体"/>
                <w:sz w:val="24"/>
              </w:rPr>
            </w:pPr>
            <w:r>
              <w:rPr>
                <w:rFonts w:hint="eastAsia" w:ascii="宋体" w:hAnsi="宋体" w:cs="宋体"/>
                <w:sz w:val="24"/>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275" w:type="dxa"/>
            <w:vAlign w:val="center"/>
          </w:tcPr>
          <w:p>
            <w:pPr>
              <w:spacing w:line="360" w:lineRule="auto"/>
              <w:rPr>
                <w:rFonts w:ascii="宋体" w:hAnsi="宋体" w:cs="宋体"/>
                <w:sz w:val="24"/>
              </w:rPr>
            </w:pPr>
            <w:r>
              <w:rPr>
                <w:rFonts w:hint="eastAsia" w:ascii="宋体" w:hAnsi="宋体" w:cs="宋体"/>
                <w:sz w:val="24"/>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8275" w:type="dxa"/>
          </w:tcPr>
          <w:p>
            <w:pPr>
              <w:spacing w:line="360" w:lineRule="auto"/>
              <w:rPr>
                <w:rFonts w:ascii="宋体" w:hAnsi="宋体" w:cs="宋体"/>
                <w:sz w:val="24"/>
              </w:rPr>
            </w:pPr>
            <w:r>
              <w:rPr>
                <w:rFonts w:hint="eastAsia" w:ascii="宋体" w:hAnsi="宋体" w:cs="宋体"/>
                <w:sz w:val="24"/>
              </w:rPr>
              <w:t>本合同一式陆份，甲方执肆份、乙方执贰份。</w:t>
            </w:r>
          </w:p>
        </w:tc>
      </w:tr>
    </w:tbl>
    <w:p>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pPr>
        <w:pStyle w:val="2"/>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2"/>
      </w:pPr>
    </w:p>
    <w:p>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3"/>
      <w:r>
        <w:rPr>
          <w:rFonts w:hint="eastAsia" w:ascii="宋体" w:hAnsi="宋体" w:cs="宋体"/>
          <w:b/>
          <w:color w:val="000000" w:themeColor="text1"/>
          <w:sz w:val="36"/>
          <w:szCs w:val="20"/>
          <w14:textFill>
            <w14:solidFill>
              <w14:schemeClr w14:val="tx1"/>
            </w14:solidFill>
          </w14:textFill>
        </w:rPr>
        <w:t xml:space="preserve"> </w:t>
      </w:r>
      <w:bookmarkEnd w:id="394"/>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（杭州市拱墅区疾病预防控制中心）、（杭州市公共资源交易中心拱墅分中心）：</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我方参与（杭州市拱墅区疾病预防控制中心综合物业采购项目【招标编号：（           ）】政府采购活动，郑重承诺：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firstLine="480" w:firstLineChars="200"/>
        <w:jc w:val="left"/>
        <w:rPr>
          <w:rFonts w:ascii="宋体" w:hAnsi="宋体" w:cs="宋体"/>
          <w:b/>
          <w:color w:val="000000" w:themeColor="text1"/>
          <w:kern w:val="0"/>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注：根据《</w:t>
      </w:r>
      <w:r>
        <w:rPr>
          <w:rFonts w:cs="仿宋_GB2312" w:asciiTheme="minorEastAsia" w:hAnsiTheme="minorEastAsia" w:eastAsiaTheme="minorEastAsia"/>
          <w:color w:val="000000" w:themeColor="text1"/>
          <w:sz w:val="24"/>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cs="仿宋_GB2312" w:asciiTheme="minorEastAsia" w:hAnsiTheme="minorEastAsia" w:eastAsiaTheme="minorEastAsia"/>
          <w:color w:val="000000" w:themeColor="text1"/>
          <w:sz w:val="24"/>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rPr>
          <w:rFonts w:ascii="宋体" w:hAnsi="宋体" w:cs="宋体"/>
          <w:b/>
          <w:color w:val="000000" w:themeColor="text1"/>
          <w:kern w:val="0"/>
          <w:sz w:val="32"/>
          <w:szCs w:val="32"/>
          <w:lang w:val="zh-CN"/>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（杭州市拱墅区疾病预防控制中心）、（杭州市公共资源交易中心拱墅分中心）：</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我方参加你方组织的（杭州市拱墅区疾病预防控制中心综合物业采购项目）【招标编号：（          ）】招标的有关活动，并对此项目进行投标。为此：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7" w:name="_Hlk101257010"/>
      <w:r>
        <w:rPr>
          <w:rFonts w:hint="eastAsia" w:ascii="宋体" w:hAnsi="宋体" w:cs="宋体"/>
          <w:color w:val="000000" w:themeColor="text1"/>
          <w:sz w:val="24"/>
          <w14:textFill>
            <w14:solidFill>
              <w14:schemeClr w14:val="tx1"/>
            </w14:solidFill>
          </w14:textFill>
        </w:rPr>
        <w:t>（如果有)</w:t>
      </w:r>
      <w:bookmarkEnd w:id="507"/>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2"/>
        <w:rPr>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（杭州市拱墅区疾病预防控制中心）、（杭州市公共资源交易中心拱墅分中心）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（杭州市拱墅区疾病预防控制中心综合物业采购项目）【招标编号：（           ）】</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（杭州市拱墅区疾病预防控制中心）、（杭州市公共资源交易中心拱墅分中心）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（杭州市拱墅区疾病预防控制中心综合物业采购项目）【招标编号：（           ）】</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25"/>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1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25"/>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2"/>
        <w:rPr>
          <w:rFonts w:ascii="宋体" w:hAnsi="宋体" w:cs="宋体"/>
          <w:color w:val="000000" w:themeColor="text1"/>
          <w:kern w:val="0"/>
          <w14:textFill>
            <w14:solidFill>
              <w14:schemeClr w14:val="tx1"/>
            </w14:solidFill>
          </w14:textFill>
        </w:rPr>
      </w:pPr>
    </w:p>
    <w:p>
      <w:pPr>
        <w:rPr>
          <w:rFonts w:ascii="宋体" w:hAnsi="宋体" w:cs="宋体"/>
          <w:b/>
          <w:color w:val="000000" w:themeColor="text1"/>
          <w:kern w:val="0"/>
          <w:sz w:val="32"/>
          <w:szCs w:val="32"/>
          <w14:textFill>
            <w14:solidFill>
              <w14:schemeClr w14:val="tx1"/>
            </w14:solidFill>
          </w14:textFill>
        </w:rPr>
      </w:pPr>
    </w:p>
    <w:p>
      <w:pPr>
        <w:rPr>
          <w:rFonts w:ascii="宋体" w:hAnsi="宋体" w:cs="宋体"/>
          <w:b/>
          <w:color w:val="000000" w:themeColor="text1"/>
          <w:kern w:val="0"/>
          <w:sz w:val="32"/>
          <w:szCs w:val="32"/>
          <w14:textFill>
            <w14:solidFill>
              <w14:schemeClr w14:val="tx1"/>
            </w14:solidFill>
          </w14:textFill>
        </w:rPr>
      </w:pPr>
    </w:p>
    <w:p>
      <w:pPr>
        <w:pStyle w:val="2"/>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1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1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（杭州市拱墅区疾病预防控制中心）、（杭州市公共资源交易中心拱墅分中心）</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jc w:val="center"/>
        <w:rPr>
          <w:rFonts w:ascii="宋体" w:hAnsi="宋体" w:cs="宋体"/>
          <w:b/>
          <w:bCs/>
          <w:color w:val="000000" w:themeColor="text1"/>
          <w:sz w:val="24"/>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2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2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（杭州市拱墅区疾病预防控制中心）、（杭州市公共资源交易中心拱墅分中心）</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（杭州市拱墅区疾病预防控制中心综合物业采购项目）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           ）】的实施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1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2、有关本项目实施所涉及的一切费用均计入报价。合同总价不为零，报价明细表中部分产品、服务单价为零的，视作已包含在总价中。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p>
    <w:p>
      <w:pPr>
        <w:pStyle w:val="2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pPr>
        <w:pStyle w:val="27"/>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27"/>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r>
        <w:rPr>
          <w:rFonts w:hint="eastAsia" w:ascii="宋体" w:hAnsi="宋体" w:eastAsia="宋体" w:cs="宋体"/>
          <w:color w:val="FF0000"/>
          <w:sz w:val="32"/>
          <w:szCs w:val="32"/>
        </w:rPr>
        <w:t>（如果有）</w:t>
      </w:r>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27"/>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08" w:name="OLE_LINK14"/>
      <w:bookmarkStart w:id="509"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08"/>
    <w:bookmarkEnd w:id="509"/>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z w:val="24"/>
          <w:u w:val="single"/>
          <w14:textFill>
            <w14:solidFill>
              <w14:schemeClr w14:val="tx1"/>
            </w14:solidFill>
          </w14:textFill>
        </w:rPr>
        <w:t>（杭州市拱墅区疾病预防控制中心）</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14:textFill>
            <w14:solidFill>
              <w14:schemeClr w14:val="tx1"/>
            </w14:solidFill>
          </w14:textFill>
        </w:rPr>
        <w:t>（杭州市拱墅区疾病预防控制中心综合物业采购项目）</w:t>
      </w:r>
      <w:r>
        <w:rPr>
          <w:rFonts w:hint="eastAsia" w:ascii="宋体" w:hAnsi="宋体" w:cs="宋体"/>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（杭州市拱墅区疾病预防控制中心）、（杭州市公共资源交易中心拱墅分中心）：</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你方组织的（杭州市拱墅区疾病预防控制中心综合物业采购项目）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           ）】</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pStyle w:val="2"/>
      </w:pP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          ）】</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10"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10"/>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11"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11"/>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2"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2"/>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14:textFill>
            <w14:solidFill>
              <w14:schemeClr w14:val="tx1"/>
            </w14:solidFill>
          </w14:textFill>
        </w:rPr>
      </w:pPr>
    </w:p>
    <w:p>
      <w:pPr>
        <w:widowControl/>
        <w:adjustRightInd/>
        <w:jc w:val="left"/>
        <w:rPr>
          <w:rFonts w:ascii="宋体" w:hAnsi="宋体" w:cs="宋体"/>
          <w:b/>
          <w:color w:val="000000" w:themeColor="text1"/>
          <w:spacing w:val="6"/>
          <w:sz w:val="32"/>
          <w:szCs w:val="32"/>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（杭州市拱墅区疾病预防控制中心综合物业采购项目）【招标编号：（           ）】</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（杭州市拱墅区疾病预防控制中心）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（杭州市拱墅区疾病预防控制中心综合物业采购项目） </w:t>
      </w:r>
      <w:r>
        <w:rPr>
          <w:rFonts w:hint="eastAsia" w:ascii="宋体" w:hAnsi="宋体" w:cs="宋体"/>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000000" w:themeColor="text1"/>
          <w:lang w:val="en-US"/>
          <w14:textFill>
            <w14:solidFill>
              <w14:schemeClr w14:val="tx1"/>
            </w14:solidFill>
          </w14:textFill>
        </w:rPr>
      </w:pPr>
    </w:p>
    <w:p>
      <w:pPr>
        <w:spacing w:line="360" w:lineRule="auto"/>
        <w:ind w:right="420"/>
        <w:rPr>
          <w:rFonts w:ascii="宋体" w:hAnsi="宋体" w:cs="宋体"/>
          <w:color w:val="000000" w:themeColor="text1"/>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13" w:name="_Toc131845147"/>
    <w:bookmarkStart w:id="514" w:name="_Toc164085800"/>
    <w:bookmarkStart w:id="515" w:name="_Toc91899912"/>
    <w:bookmarkStart w:id="516" w:name="_Toc3611018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4"/>
      </w:pBdr>
      <w:jc w:val="right"/>
    </w:pPr>
    <w:r>
      <w:t></w:t>
    </w:r>
    <w:r>
      <w:rPr>
        <w:rFonts w:hint="eastAsia"/>
      </w:rPr>
      <w:t xml:space="preserve">             </w:t>
    </w:r>
    <w:r>
      <w:t>杭州市政府采购公开招标文件</w:t>
    </w:r>
  </w:p>
  <w:p>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4"/>
      </w:pBdr>
      <w:jc w:val="right"/>
    </w:pPr>
    <w:r>
      <w:t></w:t>
    </w:r>
    <w:r>
      <w:rPr>
        <w:rFonts w:hint="eastAsia"/>
      </w:rPr>
      <w:t xml:space="preserve">             </w:t>
    </w:r>
    <w:r>
      <w:t>杭州市政府采购公开招标文件</w:t>
    </w:r>
  </w:p>
  <w:p>
    <w:pPr>
      <w:pStyle w:val="1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w:t>
    </w:r>
    <w:r>
      <w:rPr>
        <w:rFonts w:hint="eastAsia"/>
      </w:rPr>
      <w:t xml:space="preserve">         </w:t>
    </w:r>
  </w:p>
  <w:p>
    <w:pPr>
      <w:pStyle w:val="9"/>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B36D9"/>
    <w:rsid w:val="608F5C8D"/>
    <w:rsid w:val="624F6E78"/>
    <w:rsid w:val="6F43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ascii="Arial" w:hAnsi="Arial" w:eastAsia="黑体" w:cs="Arial"/>
      <w:snapToGrid w:val="0"/>
      <w:kern w:val="0"/>
      <w:szCs w:val="21"/>
    </w:r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首行缩进"/>
    <w:basedOn w:val="1"/>
    <w:qFormat/>
    <w:uiPriority w:val="0"/>
    <w:pPr>
      <w:spacing w:line="360" w:lineRule="auto"/>
      <w:ind w:firstLine="480" w:firstLineChars="200"/>
    </w:pPr>
    <w:rPr>
      <w:rFonts w:ascii="宋体"/>
      <w:sz w:val="24"/>
      <w:szCs w:val="20"/>
    </w:rPr>
  </w:style>
  <w:style w:type="paragraph" w:customStyle="1" w:styleId="2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
    <w:name w:val="索引 11"/>
    <w:basedOn w:val="1"/>
    <w:next w:val="1"/>
    <w:qFormat/>
    <w:uiPriority w:val="99"/>
    <w:pPr>
      <w:adjustRightInd/>
      <w:spacing w:line="360" w:lineRule="auto"/>
    </w:pPr>
    <w:rPr>
      <w:rFonts w:ascii="仿宋_GB2312" w:eastAsia="仿宋_GB2312"/>
      <w:sz w:val="24"/>
      <w:szCs w:val="20"/>
    </w:rPr>
  </w:style>
  <w:style w:type="paragraph" w:customStyle="1" w:styleId="23">
    <w:name w:val="纯文本1"/>
    <w:basedOn w:val="1"/>
    <w:qFormat/>
    <w:uiPriority w:val="0"/>
    <w:pPr>
      <w:adjustRightInd/>
    </w:pPr>
    <w:rPr>
      <w:rFonts w:ascii="宋体" w:hAnsi="Courier New"/>
      <w:kern w:val="0"/>
      <w:sz w:val="20"/>
      <w:szCs w:val="20"/>
    </w:rPr>
  </w:style>
  <w:style w:type="paragraph" w:customStyle="1" w:styleId="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2024-09-05T06:08:00Z</dcterms:created>
  <dc:creator>hp</dc:creator>
  <cp:lastModifiedBy>hp</cp:lastModifiedBy>
  <cp:lastPrinted>2024-09-05T06:12:00Z</cp:lastPrinted>
  <dcterms:modified xsi:type="dcterms:W3CDTF">2024-09-05T06:54:33Z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B5A23A2325164F498F0FE374B9F1D2A8</vt:lpwstr>
  </property>
</Properties>
</file>