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07EC5">
      <w:pPr>
        <w:adjustRightInd w:val="0"/>
        <w:snapToGrid w:val="0"/>
        <w:jc w:val="both"/>
        <w:rPr>
          <w:rFonts w:ascii="黑体" w:hAnsi="宋体" w:eastAsia="黑体"/>
          <w:b/>
          <w:bCs/>
          <w:spacing w:val="36"/>
          <w:sz w:val="84"/>
          <w:szCs w:val="84"/>
        </w:rPr>
      </w:pPr>
    </w:p>
    <w:p w14:paraId="71CA057D">
      <w:pPr>
        <w:adjustRightInd w:val="0"/>
        <w:snapToGrid w:val="0"/>
        <w:rPr>
          <w:rFonts w:ascii="黑体" w:hAnsi="宋体" w:eastAsia="黑体"/>
          <w:b/>
          <w:bCs/>
          <w:spacing w:val="36"/>
          <w:sz w:val="84"/>
          <w:szCs w:val="84"/>
        </w:rPr>
      </w:pPr>
    </w:p>
    <w:p w14:paraId="7B00782A">
      <w:pPr>
        <w:jc w:val="center"/>
        <w:rPr>
          <w:rFonts w:ascii="宋体" w:hAnsi="宋体"/>
          <w:b/>
          <w:spacing w:val="80"/>
          <w:sz w:val="84"/>
          <w:szCs w:val="84"/>
        </w:rPr>
      </w:pPr>
      <w:r>
        <w:rPr>
          <w:rFonts w:hint="eastAsia" w:ascii="宋体" w:hAnsi="宋体" w:cs="Times New Roman"/>
          <w:b w:val="0"/>
          <w:bCs/>
          <w:spacing w:val="80"/>
          <w:sz w:val="84"/>
          <w:szCs w:val="84"/>
        </w:rPr>
        <w:t>竞</w:t>
      </w:r>
      <w:r>
        <w:rPr>
          <w:rFonts w:hint="eastAsia" w:ascii="宋体" w:hAnsi="宋体"/>
          <w:b w:val="0"/>
          <w:bCs/>
          <w:spacing w:val="80"/>
          <w:sz w:val="84"/>
          <w:szCs w:val="84"/>
        </w:rPr>
        <w:t>争性磋商文件</w:t>
      </w:r>
    </w:p>
    <w:p w14:paraId="11946CB2">
      <w:pPr>
        <w:adjustRightInd w:val="0"/>
        <w:snapToGrid w:val="0"/>
        <w:jc w:val="center"/>
        <w:rPr>
          <w:rFonts w:ascii="华文行楷" w:hAnsi="宋体" w:eastAsia="华文行楷"/>
          <w:b/>
          <w:bCs/>
          <w:spacing w:val="36"/>
          <w:sz w:val="24"/>
        </w:rPr>
      </w:pPr>
    </w:p>
    <w:p w14:paraId="22A80A92">
      <w:pPr>
        <w:adjustRightInd w:val="0"/>
        <w:snapToGrid w:val="0"/>
        <w:jc w:val="center"/>
        <w:rPr>
          <w:rFonts w:ascii="华文行楷" w:hAnsi="宋体" w:eastAsia="华文行楷"/>
          <w:b/>
          <w:bCs/>
          <w:spacing w:val="36"/>
          <w:sz w:val="24"/>
        </w:rPr>
      </w:pPr>
    </w:p>
    <w:p w14:paraId="2AAF28B2">
      <w:pPr>
        <w:pStyle w:val="3"/>
      </w:pPr>
    </w:p>
    <w:p w14:paraId="60F220DC">
      <w:pPr>
        <w:adjustRightInd w:val="0"/>
        <w:snapToGrid w:val="0"/>
        <w:jc w:val="center"/>
        <w:rPr>
          <w:rFonts w:ascii="华文行楷" w:hAnsi="宋体" w:eastAsia="华文行楷"/>
          <w:b/>
          <w:bCs/>
          <w:spacing w:val="36"/>
          <w:sz w:val="24"/>
        </w:rPr>
      </w:pPr>
    </w:p>
    <w:p w14:paraId="344296B8">
      <w:pPr>
        <w:adjustRightInd w:val="0"/>
        <w:snapToGrid w:val="0"/>
        <w:jc w:val="center"/>
        <w:rPr>
          <w:rFonts w:ascii="华文行楷" w:hAnsi="宋体" w:eastAsia="华文行楷"/>
          <w:b/>
          <w:bCs/>
          <w:spacing w:val="36"/>
          <w:sz w:val="24"/>
        </w:rPr>
      </w:pPr>
    </w:p>
    <w:p w14:paraId="7FC24C3E">
      <w:pPr>
        <w:adjustRightInd w:val="0"/>
        <w:snapToGrid w:val="0"/>
        <w:jc w:val="center"/>
        <w:rPr>
          <w:rFonts w:ascii="华文行楷" w:hAnsi="宋体" w:eastAsia="华文行楷"/>
          <w:b/>
          <w:bCs/>
          <w:spacing w:val="36"/>
          <w:sz w:val="24"/>
        </w:rPr>
      </w:pPr>
    </w:p>
    <w:p w14:paraId="25760806">
      <w:pPr>
        <w:adjustRightInd w:val="0"/>
        <w:snapToGrid w:val="0"/>
        <w:spacing w:line="480" w:lineRule="auto"/>
        <w:jc w:val="center"/>
        <w:rPr>
          <w:rFonts w:hint="eastAsia" w:ascii="宋体" w:hAnsi="宋体" w:eastAsia="宋体"/>
          <w:b/>
          <w:sz w:val="24"/>
          <w:lang w:eastAsia="zh-CN"/>
        </w:rPr>
      </w:pPr>
      <w:r>
        <w:rPr>
          <w:rFonts w:hint="eastAsia" w:ascii="宋体" w:hAnsi="宋体"/>
          <w:b/>
          <w:sz w:val="24"/>
        </w:rPr>
        <w:t>项目编号：</w:t>
      </w:r>
      <w:r>
        <w:rPr>
          <w:rFonts w:hint="eastAsia" w:ascii="宋体" w:hAnsi="宋体" w:eastAsia="宋体"/>
          <w:b/>
          <w:sz w:val="24"/>
          <w:lang w:eastAsia="zh-CN"/>
        </w:rPr>
        <w:t>TYXJ-202401</w:t>
      </w:r>
    </w:p>
    <w:p w14:paraId="4AF38847">
      <w:pPr>
        <w:adjustRightInd w:val="0"/>
        <w:snapToGrid w:val="0"/>
        <w:spacing w:line="480" w:lineRule="auto"/>
        <w:jc w:val="center"/>
        <w:rPr>
          <w:rFonts w:hint="eastAsia" w:ascii="宋体" w:hAnsi="宋体" w:eastAsia="宋体"/>
          <w:b/>
          <w:sz w:val="24"/>
          <w:lang w:eastAsia="zh-CN"/>
        </w:rPr>
      </w:pPr>
      <w:r>
        <w:rPr>
          <w:rFonts w:hint="eastAsia" w:ascii="宋体" w:hAnsi="宋体"/>
          <w:b/>
          <w:sz w:val="24"/>
        </w:rPr>
        <w:t>项目名称：</w:t>
      </w:r>
      <w:r>
        <w:rPr>
          <w:rFonts w:hint="eastAsia" w:ascii="宋体" w:hAnsi="宋体" w:eastAsia="宋体"/>
          <w:b/>
          <w:sz w:val="24"/>
          <w:lang w:eastAsia="zh-CN"/>
        </w:rPr>
        <w:t>仙居县学前教育提升工程二期项目-仙居县东区幼儿园新建工程（监理）</w:t>
      </w:r>
    </w:p>
    <w:p w14:paraId="0ECDF5DE">
      <w:pPr>
        <w:spacing w:line="500" w:lineRule="atLeast"/>
        <w:ind w:firstLine="560" w:firstLineChars="200"/>
        <w:rPr>
          <w:rFonts w:ascii="宋体" w:hAnsi="宋体" w:eastAsia="华文行楷"/>
          <w:sz w:val="28"/>
        </w:rPr>
      </w:pPr>
    </w:p>
    <w:p w14:paraId="5DFE0986">
      <w:pPr>
        <w:spacing w:line="500" w:lineRule="atLeast"/>
        <w:ind w:firstLine="560" w:firstLineChars="200"/>
        <w:rPr>
          <w:rFonts w:ascii="宋体" w:hAnsi="宋体" w:eastAsia="华文行楷"/>
          <w:sz w:val="28"/>
        </w:rPr>
      </w:pPr>
    </w:p>
    <w:p w14:paraId="38498553">
      <w:pPr>
        <w:spacing w:line="500" w:lineRule="atLeast"/>
        <w:rPr>
          <w:rFonts w:ascii="宋体" w:hAnsi="宋体"/>
          <w:bCs/>
          <w:sz w:val="30"/>
        </w:rPr>
      </w:pPr>
    </w:p>
    <w:p w14:paraId="461150FD">
      <w:pPr>
        <w:spacing w:line="500" w:lineRule="atLeast"/>
        <w:ind w:firstLine="1800" w:firstLineChars="600"/>
        <w:rPr>
          <w:rFonts w:ascii="宋体" w:hAnsi="宋体"/>
          <w:bCs/>
          <w:sz w:val="30"/>
        </w:rPr>
      </w:pPr>
    </w:p>
    <w:p w14:paraId="45C9A359">
      <w:pPr>
        <w:spacing w:line="500" w:lineRule="atLeast"/>
        <w:ind w:firstLine="1800" w:firstLineChars="600"/>
        <w:rPr>
          <w:rFonts w:ascii="宋体" w:hAnsi="宋体"/>
          <w:bCs/>
          <w:sz w:val="30"/>
        </w:rPr>
      </w:pPr>
    </w:p>
    <w:p w14:paraId="0ADB9CEF">
      <w:pPr>
        <w:spacing w:line="500" w:lineRule="atLeast"/>
        <w:rPr>
          <w:rFonts w:hint="eastAsia" w:ascii="宋体" w:hAnsi="宋体"/>
          <w:bCs/>
          <w:sz w:val="24"/>
        </w:rPr>
      </w:pPr>
    </w:p>
    <w:p w14:paraId="07FA135A">
      <w:pPr>
        <w:spacing w:line="500" w:lineRule="atLeast"/>
        <w:ind w:firstLine="2160" w:firstLineChars="900"/>
        <w:jc w:val="both"/>
        <w:rPr>
          <w:rFonts w:ascii="宋体" w:hAnsi="宋体"/>
          <w:bCs/>
          <w:sz w:val="24"/>
          <w:u w:val="single"/>
        </w:rPr>
      </w:pPr>
      <w:r>
        <w:rPr>
          <w:rFonts w:hint="eastAsia" w:ascii="宋体" w:hAnsi="宋体"/>
          <w:bCs/>
          <w:sz w:val="24"/>
        </w:rPr>
        <w:t>采购单位：</w:t>
      </w:r>
      <w:r>
        <w:rPr>
          <w:rFonts w:hint="eastAsia" w:ascii="宋体" w:hAnsi="宋体" w:eastAsia="宋体"/>
          <w:bCs/>
          <w:sz w:val="24"/>
          <w:u w:val="single"/>
          <w:lang w:eastAsia="zh-CN"/>
        </w:rPr>
        <w:t>仙居县教育局</w:t>
      </w:r>
      <w:r>
        <w:rPr>
          <w:rFonts w:hint="eastAsia" w:ascii="宋体" w:hAnsi="宋体"/>
          <w:bCs/>
          <w:sz w:val="24"/>
          <w:u w:val="single"/>
        </w:rPr>
        <w:t>（盖章）</w:t>
      </w:r>
    </w:p>
    <w:p w14:paraId="4B97A9C7">
      <w:pPr>
        <w:spacing w:line="500" w:lineRule="atLeast"/>
        <w:jc w:val="center"/>
        <w:rPr>
          <w:rFonts w:ascii="宋体" w:hAnsi="宋体"/>
          <w:bCs/>
          <w:sz w:val="24"/>
        </w:rPr>
      </w:pPr>
      <w:r>
        <w:rPr>
          <w:rFonts w:hint="eastAsia" w:ascii="宋体" w:hAnsi="宋体"/>
          <w:bCs/>
          <w:sz w:val="24"/>
        </w:rPr>
        <w:t>代理机构：</w:t>
      </w:r>
      <w:r>
        <w:rPr>
          <w:rFonts w:hint="eastAsia" w:ascii="宋体" w:hAnsi="宋体" w:eastAsia="宋体"/>
          <w:bCs/>
          <w:sz w:val="24"/>
          <w:u w:val="single"/>
          <w:lang w:eastAsia="zh-CN"/>
        </w:rPr>
        <w:t>泰宇建筑工程技术咨询有限公司</w:t>
      </w:r>
      <w:r>
        <w:rPr>
          <w:rFonts w:hint="eastAsia" w:ascii="宋体" w:hAnsi="宋体"/>
          <w:bCs/>
          <w:sz w:val="24"/>
          <w:u w:val="single"/>
        </w:rPr>
        <w:t>（盖章）</w:t>
      </w:r>
    </w:p>
    <w:p w14:paraId="4778E220">
      <w:pPr>
        <w:spacing w:line="500" w:lineRule="atLeast"/>
        <w:jc w:val="center"/>
        <w:rPr>
          <w:rFonts w:ascii="宋体" w:hAnsi="宋体"/>
          <w:bCs/>
          <w:sz w:val="24"/>
        </w:rPr>
      </w:pPr>
    </w:p>
    <w:p w14:paraId="1698750A">
      <w:pPr>
        <w:spacing w:line="500" w:lineRule="atLeast"/>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二</w:t>
      </w:r>
      <w:r>
        <w:rPr>
          <w:rFonts w:hint="eastAsia" w:ascii="宋体" w:hAnsi="宋体" w:eastAsia="宋体"/>
          <w:bCs/>
          <w:color w:val="000000" w:themeColor="text1"/>
          <w:sz w:val="24"/>
          <w:lang w:val="en-US" w:eastAsia="zh-CN"/>
          <w14:textFill>
            <w14:solidFill>
              <w14:schemeClr w14:val="tx1"/>
            </w14:solidFill>
          </w14:textFill>
        </w:rPr>
        <w:t>〇</w:t>
      </w:r>
      <w:r>
        <w:rPr>
          <w:rFonts w:hint="eastAsia" w:ascii="宋体" w:hAnsi="宋体"/>
          <w:bCs/>
          <w:color w:val="000000" w:themeColor="text1"/>
          <w:sz w:val="24"/>
          <w14:textFill>
            <w14:solidFill>
              <w14:schemeClr w14:val="tx1"/>
            </w14:solidFill>
          </w14:textFill>
        </w:rPr>
        <w:t>二</w:t>
      </w:r>
      <w:r>
        <w:rPr>
          <w:rFonts w:hint="eastAsia" w:ascii="宋体" w:hAnsi="宋体" w:eastAsia="宋体"/>
          <w:bCs/>
          <w:color w:val="000000" w:themeColor="text1"/>
          <w:sz w:val="24"/>
          <w:lang w:val="en-US" w:eastAsia="zh-CN"/>
          <w14:textFill>
            <w14:solidFill>
              <w14:schemeClr w14:val="tx1"/>
            </w14:solidFill>
          </w14:textFill>
        </w:rPr>
        <w:t>四</w:t>
      </w:r>
      <w:r>
        <w:rPr>
          <w:rFonts w:hint="eastAsia" w:ascii="宋体" w:hAnsi="宋体"/>
          <w:bCs/>
          <w:color w:val="000000" w:themeColor="text1"/>
          <w:sz w:val="24"/>
          <w14:textFill>
            <w14:solidFill>
              <w14:schemeClr w14:val="tx1"/>
            </w14:solidFill>
          </w14:textFill>
        </w:rPr>
        <w:t>年</w:t>
      </w:r>
      <w:r>
        <w:rPr>
          <w:rFonts w:hint="eastAsia" w:ascii="宋体" w:hAnsi="宋体" w:eastAsia="宋体"/>
          <w:bCs/>
          <w:color w:val="000000" w:themeColor="text1"/>
          <w:sz w:val="24"/>
          <w:lang w:val="en-US" w:eastAsia="zh-CN"/>
          <w14:textFill>
            <w14:solidFill>
              <w14:schemeClr w14:val="tx1"/>
            </w14:solidFill>
          </w14:textFill>
        </w:rPr>
        <w:t>九</w:t>
      </w:r>
      <w:r>
        <w:rPr>
          <w:rFonts w:hint="eastAsia" w:ascii="宋体" w:hAnsi="宋体"/>
          <w:bCs/>
          <w:color w:val="000000" w:themeColor="text1"/>
          <w:sz w:val="24"/>
          <w14:textFill>
            <w14:solidFill>
              <w14:schemeClr w14:val="tx1"/>
            </w14:solidFill>
          </w14:textFill>
        </w:rPr>
        <w:t>月</w:t>
      </w:r>
    </w:p>
    <w:p w14:paraId="1F8F95AA">
      <w:pPr>
        <w:pStyle w:val="17"/>
        <w:jc w:val="both"/>
        <w:rPr>
          <w:sz w:val="21"/>
          <w:szCs w:val="21"/>
        </w:rPr>
        <w:sectPr>
          <w:headerReference r:id="rId4" w:type="first"/>
          <w:headerReference r:id="rId3" w:type="default"/>
          <w:footerReference r:id="rId5" w:type="default"/>
          <w:pgSz w:w="11906" w:h="16838"/>
          <w:pgMar w:top="1440" w:right="1133" w:bottom="1440" w:left="1440" w:header="851" w:footer="992" w:gutter="0"/>
          <w:pgNumType w:start="0"/>
          <w:cols w:space="720" w:num="1"/>
          <w:titlePg/>
          <w:docGrid w:linePitch="312" w:charSpace="0"/>
        </w:sectPr>
      </w:pPr>
    </w:p>
    <w:p w14:paraId="697FAC1B">
      <w:pPr>
        <w:pStyle w:val="17"/>
        <w:rPr>
          <w:sz w:val="36"/>
          <w:szCs w:val="36"/>
        </w:rPr>
      </w:pPr>
      <w:r>
        <w:rPr>
          <w:rFonts w:hint="eastAsia"/>
          <w:sz w:val="36"/>
          <w:szCs w:val="36"/>
        </w:rPr>
        <w:t>目录</w:t>
      </w:r>
    </w:p>
    <w:p w14:paraId="1461FA31">
      <w:pPr>
        <w:pStyle w:val="17"/>
        <w:rPr>
          <w:rFonts w:ascii="宋体" w:hAnsi="宋体" w:eastAsia="宋体" w:cs="宋体"/>
          <w:b w:val="0"/>
          <w:sz w:val="24"/>
          <w:szCs w:val="24"/>
        </w:rPr>
      </w:pPr>
      <w:r>
        <w:rPr>
          <w:b w:val="0"/>
          <w:sz w:val="30"/>
          <w:szCs w:val="30"/>
        </w:rPr>
        <w:fldChar w:fldCharType="begin"/>
      </w:r>
      <w:r>
        <w:rPr>
          <w:rFonts w:hint="eastAsia"/>
          <w:b w:val="0"/>
          <w:sz w:val="30"/>
          <w:szCs w:val="30"/>
        </w:rPr>
        <w:instrText xml:space="preserve">TOC \o "1-3" \h \z \u</w:instrText>
      </w:r>
      <w:r>
        <w:rPr>
          <w:b w:val="0"/>
          <w:sz w:val="30"/>
          <w:szCs w:val="30"/>
        </w:rPr>
        <w:fldChar w:fldCharType="separate"/>
      </w:r>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HYPERLINK \l "_Toc306901419"</w:instrText>
      </w:r>
      <w:r>
        <w:rPr>
          <w:rFonts w:hint="eastAsia" w:ascii="宋体" w:hAnsi="宋体" w:eastAsia="宋体" w:cs="宋体"/>
          <w:b w:val="0"/>
          <w:sz w:val="24"/>
          <w:szCs w:val="24"/>
        </w:rPr>
        <w:fldChar w:fldCharType="separate"/>
      </w:r>
      <w:r>
        <w:rPr>
          <w:rStyle w:val="29"/>
          <w:rFonts w:hint="eastAsia" w:ascii="宋体" w:hAnsi="宋体" w:eastAsia="宋体" w:cs="宋体"/>
          <w:b w:val="0"/>
          <w:color w:val="auto"/>
          <w:sz w:val="24"/>
          <w:szCs w:val="24"/>
        </w:rPr>
        <w:t xml:space="preserve">第一部分 </w:t>
      </w:r>
      <w:r>
        <w:rPr>
          <w:rStyle w:val="29"/>
          <w:rFonts w:hint="eastAsia" w:ascii="宋体" w:hAnsi="宋体" w:eastAsia="宋体" w:cs="宋体"/>
          <w:b w:val="0"/>
          <w:color w:val="auto"/>
          <w:sz w:val="24"/>
          <w:szCs w:val="24"/>
          <w:lang w:val="en-US" w:eastAsia="zh-CN"/>
        </w:rPr>
        <w:t>竞争性</w:t>
      </w:r>
      <w:r>
        <w:rPr>
          <w:rStyle w:val="29"/>
          <w:rFonts w:hint="eastAsia" w:ascii="宋体" w:hAnsi="宋体" w:eastAsia="宋体" w:cs="宋体"/>
          <w:b w:val="0"/>
          <w:color w:val="auto"/>
          <w:sz w:val="24"/>
          <w:szCs w:val="24"/>
        </w:rPr>
        <w:t>磋商公告</w:t>
      </w:r>
      <w:r>
        <w:rPr>
          <w:rFonts w:hint="eastAsia" w:ascii="宋体" w:hAnsi="宋体" w:eastAsia="宋体" w:cs="宋体"/>
          <w:b w:val="0"/>
          <w:sz w:val="24"/>
          <w:szCs w:val="24"/>
        </w:rPr>
        <w:tab/>
      </w:r>
      <w:r>
        <w:rPr>
          <w:rFonts w:hint="eastAsia" w:ascii="宋体" w:hAnsi="宋体" w:eastAsia="宋体" w:cs="宋体"/>
          <w:b w:val="0"/>
          <w:sz w:val="24"/>
          <w:szCs w:val="24"/>
        </w:rPr>
        <w:t>2</w:t>
      </w:r>
      <w:r>
        <w:rPr>
          <w:rFonts w:hint="eastAsia" w:ascii="宋体" w:hAnsi="宋体" w:eastAsia="宋体" w:cs="宋体"/>
          <w:b w:val="0"/>
          <w:sz w:val="24"/>
          <w:szCs w:val="24"/>
        </w:rPr>
        <w:fldChar w:fldCharType="end"/>
      </w:r>
    </w:p>
    <w:p w14:paraId="0B45CC89">
      <w:pPr>
        <w:pStyle w:val="17"/>
        <w:rPr>
          <w:rFonts w:ascii="宋体" w:hAnsi="宋体" w:eastAsia="宋体" w:cs="宋体"/>
          <w:b w:val="0"/>
          <w:sz w:val="24"/>
          <w:szCs w:val="24"/>
        </w:rPr>
      </w:pPr>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HYPERLINK \l "_Toc306901436"</w:instrText>
      </w:r>
      <w:r>
        <w:rPr>
          <w:rFonts w:hint="eastAsia" w:ascii="宋体" w:hAnsi="宋体" w:eastAsia="宋体" w:cs="宋体"/>
          <w:b w:val="0"/>
          <w:sz w:val="24"/>
          <w:szCs w:val="24"/>
        </w:rPr>
        <w:fldChar w:fldCharType="separate"/>
      </w:r>
      <w:r>
        <w:rPr>
          <w:rStyle w:val="29"/>
          <w:rFonts w:hint="eastAsia" w:ascii="宋体" w:hAnsi="宋体" w:eastAsia="宋体" w:cs="宋体"/>
          <w:b w:val="0"/>
          <w:color w:val="auto"/>
          <w:sz w:val="24"/>
          <w:szCs w:val="24"/>
        </w:rPr>
        <w:t>第二部分 采购需求</w:t>
      </w:r>
      <w:r>
        <w:rPr>
          <w:rFonts w:hint="eastAsia" w:ascii="宋体" w:hAnsi="宋体" w:eastAsia="宋体" w:cs="宋体"/>
          <w:b w:val="0"/>
          <w:sz w:val="24"/>
          <w:szCs w:val="24"/>
        </w:rPr>
        <w:tab/>
      </w:r>
      <w:r>
        <w:rPr>
          <w:rFonts w:hint="eastAsia" w:ascii="宋体" w:hAnsi="宋体" w:eastAsia="宋体" w:cs="宋体"/>
          <w:b w:val="0"/>
          <w:sz w:val="24"/>
          <w:szCs w:val="24"/>
        </w:rPr>
        <w:t>6</w:t>
      </w:r>
      <w:r>
        <w:rPr>
          <w:rFonts w:hint="eastAsia" w:ascii="宋体" w:hAnsi="宋体" w:eastAsia="宋体" w:cs="宋体"/>
          <w:b w:val="0"/>
          <w:sz w:val="24"/>
          <w:szCs w:val="24"/>
        </w:rPr>
        <w:fldChar w:fldCharType="end"/>
      </w:r>
    </w:p>
    <w:p w14:paraId="2598E6AC">
      <w:pPr>
        <w:pStyle w:val="17"/>
        <w:rPr>
          <w:rFonts w:hint="eastAsia" w:ascii="宋体" w:hAnsi="宋体" w:eastAsia="宋体" w:cs="宋体"/>
          <w:b w:val="0"/>
          <w:sz w:val="24"/>
          <w:szCs w:val="24"/>
          <w:lang w:val="en-US" w:eastAsia="zh-CN"/>
        </w:rPr>
      </w:pPr>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HYPERLINK \l "_Toc306901444"</w:instrText>
      </w:r>
      <w:r>
        <w:rPr>
          <w:rFonts w:hint="eastAsia" w:ascii="宋体" w:hAnsi="宋体" w:eastAsia="宋体" w:cs="宋体"/>
          <w:b w:val="0"/>
          <w:sz w:val="24"/>
          <w:szCs w:val="24"/>
        </w:rPr>
        <w:fldChar w:fldCharType="separate"/>
      </w:r>
      <w:r>
        <w:rPr>
          <w:rStyle w:val="29"/>
          <w:rFonts w:hint="eastAsia" w:ascii="宋体" w:hAnsi="宋体" w:eastAsia="宋体" w:cs="宋体"/>
          <w:b w:val="0"/>
          <w:color w:val="auto"/>
          <w:sz w:val="24"/>
          <w:szCs w:val="24"/>
        </w:rPr>
        <w:t>第三部分 磋商须知</w:t>
      </w:r>
      <w:r>
        <w:rPr>
          <w:rFonts w:hint="eastAsia" w:ascii="宋体" w:hAnsi="宋体" w:eastAsia="宋体" w:cs="宋体"/>
          <w:b w:val="0"/>
          <w:sz w:val="24"/>
          <w:szCs w:val="24"/>
        </w:rPr>
        <w:tab/>
      </w:r>
      <w:r>
        <w:rPr>
          <w:rFonts w:hint="eastAsia" w:ascii="宋体" w:hAnsi="宋体" w:eastAsia="宋体" w:cs="宋体"/>
          <w:b w:val="0"/>
          <w:sz w:val="24"/>
          <w:szCs w:val="24"/>
        </w:rPr>
        <w:t>1</w:t>
      </w:r>
      <w:r>
        <w:rPr>
          <w:rFonts w:hint="eastAsia" w:ascii="宋体" w:hAnsi="宋体" w:eastAsia="宋体" w:cs="宋体"/>
          <w:b w:val="0"/>
          <w:sz w:val="24"/>
          <w:szCs w:val="24"/>
        </w:rPr>
        <w:fldChar w:fldCharType="end"/>
      </w:r>
      <w:r>
        <w:rPr>
          <w:rFonts w:hint="eastAsia" w:ascii="宋体" w:hAnsi="宋体" w:eastAsia="宋体" w:cs="宋体"/>
          <w:b w:val="0"/>
          <w:sz w:val="24"/>
          <w:szCs w:val="24"/>
          <w:lang w:val="en-US" w:eastAsia="zh-CN"/>
        </w:rPr>
        <w:t>2</w:t>
      </w:r>
    </w:p>
    <w:p w14:paraId="34EFFFBB">
      <w:pPr>
        <w:pStyle w:val="17"/>
        <w:rPr>
          <w:rFonts w:hint="default" w:ascii="宋体" w:hAnsi="宋体" w:eastAsia="宋体" w:cs="宋体"/>
          <w:b w:val="0"/>
          <w:sz w:val="24"/>
          <w:szCs w:val="24"/>
          <w:lang w:val="en-US" w:eastAsia="zh-CN"/>
        </w:rPr>
      </w:pPr>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HYPERLINK \l "_Toc306901457"</w:instrText>
      </w:r>
      <w:r>
        <w:rPr>
          <w:rFonts w:hint="eastAsia" w:ascii="宋体" w:hAnsi="宋体" w:eastAsia="宋体" w:cs="宋体"/>
          <w:b w:val="0"/>
          <w:sz w:val="24"/>
          <w:szCs w:val="24"/>
        </w:rPr>
        <w:fldChar w:fldCharType="separate"/>
      </w:r>
      <w:r>
        <w:rPr>
          <w:rStyle w:val="29"/>
          <w:rFonts w:hint="eastAsia" w:ascii="宋体" w:hAnsi="宋体" w:eastAsia="宋体" w:cs="宋体"/>
          <w:b w:val="0"/>
          <w:color w:val="auto"/>
          <w:sz w:val="24"/>
          <w:szCs w:val="24"/>
        </w:rPr>
        <w:t>第四部分 评标办法及评分标准</w:t>
      </w:r>
      <w:bookmarkStart w:id="0" w:name="_Hlt361670781"/>
      <w:r>
        <w:rPr>
          <w:rFonts w:hint="eastAsia" w:ascii="宋体" w:hAnsi="宋体" w:eastAsia="宋体" w:cs="宋体"/>
          <w:b w:val="0"/>
          <w:sz w:val="24"/>
          <w:szCs w:val="24"/>
        </w:rPr>
        <w:tab/>
      </w:r>
      <w:bookmarkEnd w:id="0"/>
      <w:r>
        <w:rPr>
          <w:rFonts w:hint="eastAsia" w:ascii="宋体" w:hAnsi="宋体" w:eastAsia="宋体" w:cs="宋体"/>
          <w:b w:val="0"/>
          <w:sz w:val="24"/>
          <w:szCs w:val="24"/>
        </w:rPr>
        <w:fldChar w:fldCharType="end"/>
      </w:r>
      <w:r>
        <w:rPr>
          <w:rFonts w:hint="eastAsia" w:ascii="宋体" w:hAnsi="宋体" w:eastAsia="宋体" w:cs="宋体"/>
          <w:b w:val="0"/>
          <w:sz w:val="24"/>
          <w:szCs w:val="24"/>
        </w:rPr>
        <w:t>2</w:t>
      </w:r>
      <w:r>
        <w:rPr>
          <w:rFonts w:hint="eastAsia" w:ascii="宋体" w:hAnsi="宋体" w:eastAsia="宋体" w:cs="宋体"/>
          <w:b w:val="0"/>
          <w:sz w:val="24"/>
          <w:szCs w:val="24"/>
          <w:lang w:val="en-US" w:eastAsia="zh-CN"/>
        </w:rPr>
        <w:t>6</w:t>
      </w:r>
    </w:p>
    <w:p w14:paraId="63B8603E">
      <w:pPr>
        <w:pStyle w:val="17"/>
        <w:rPr>
          <w:rFonts w:hint="default" w:ascii="宋体" w:hAnsi="宋体" w:eastAsia="宋体" w:cs="宋体"/>
          <w:b w:val="0"/>
          <w:sz w:val="24"/>
          <w:szCs w:val="24"/>
          <w:lang w:val="en-US" w:eastAsia="zh-CN"/>
        </w:rPr>
      </w:pPr>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HYPERLINK \l "_Toc306901461"</w:instrText>
      </w:r>
      <w:r>
        <w:rPr>
          <w:rFonts w:hint="eastAsia" w:ascii="宋体" w:hAnsi="宋体" w:eastAsia="宋体" w:cs="宋体"/>
          <w:b w:val="0"/>
          <w:sz w:val="24"/>
          <w:szCs w:val="24"/>
        </w:rPr>
        <w:fldChar w:fldCharType="separate"/>
      </w:r>
      <w:r>
        <w:rPr>
          <w:rStyle w:val="29"/>
          <w:rFonts w:hint="eastAsia" w:ascii="宋体" w:hAnsi="宋体" w:eastAsia="宋体" w:cs="宋体"/>
          <w:b w:val="0"/>
          <w:color w:val="auto"/>
          <w:sz w:val="24"/>
          <w:szCs w:val="24"/>
        </w:rPr>
        <w:t>第五部分 合同</w:t>
      </w:r>
      <w:r>
        <w:rPr>
          <w:rStyle w:val="29"/>
          <w:rFonts w:hint="eastAsia" w:ascii="宋体" w:hAnsi="宋体" w:eastAsia="宋体" w:cs="宋体"/>
          <w:b w:val="0"/>
          <w:color w:val="auto"/>
          <w:sz w:val="24"/>
          <w:szCs w:val="24"/>
          <w:lang w:val="en-US" w:eastAsia="zh-CN"/>
        </w:rPr>
        <w:t>基本条款</w:t>
      </w:r>
      <w:r>
        <w:rPr>
          <w:rFonts w:hint="eastAsia" w:ascii="宋体" w:hAnsi="宋体" w:eastAsia="宋体" w:cs="宋体"/>
          <w:b w:val="0"/>
          <w:sz w:val="24"/>
          <w:szCs w:val="24"/>
        </w:rPr>
        <w:tab/>
      </w:r>
      <w:r>
        <w:rPr>
          <w:rFonts w:hint="eastAsia" w:ascii="宋体" w:hAnsi="宋体" w:eastAsia="宋体" w:cs="宋体"/>
          <w:b w:val="0"/>
          <w:sz w:val="24"/>
          <w:szCs w:val="24"/>
        </w:rPr>
        <w:fldChar w:fldCharType="end"/>
      </w:r>
      <w:r>
        <w:rPr>
          <w:rFonts w:hint="eastAsia" w:ascii="宋体" w:hAnsi="宋体" w:eastAsia="宋体" w:cs="宋体"/>
          <w:b w:val="0"/>
          <w:sz w:val="24"/>
          <w:szCs w:val="24"/>
          <w:lang w:val="en-US" w:eastAsia="zh-CN"/>
        </w:rPr>
        <w:t>29</w:t>
      </w:r>
    </w:p>
    <w:p w14:paraId="629C53FE">
      <w:pPr>
        <w:pStyle w:val="17"/>
        <w:rPr>
          <w:rFonts w:hint="eastAsia" w:eastAsia="宋体"/>
          <w:b w:val="0"/>
          <w:sz w:val="32"/>
          <w:szCs w:val="32"/>
          <w:lang w:val="en-US" w:eastAsia="zh-CN"/>
        </w:rPr>
      </w:pPr>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HYPERLINK \l "_Toc306901462"</w:instrText>
      </w:r>
      <w:r>
        <w:rPr>
          <w:rFonts w:hint="eastAsia" w:ascii="宋体" w:hAnsi="宋体" w:eastAsia="宋体" w:cs="宋体"/>
          <w:b w:val="0"/>
          <w:sz w:val="24"/>
          <w:szCs w:val="24"/>
        </w:rPr>
        <w:fldChar w:fldCharType="separate"/>
      </w:r>
      <w:r>
        <w:rPr>
          <w:rStyle w:val="29"/>
          <w:rFonts w:hint="eastAsia" w:ascii="宋体" w:hAnsi="宋体" w:eastAsia="宋体" w:cs="宋体"/>
          <w:b w:val="0"/>
          <w:color w:val="auto"/>
          <w:sz w:val="24"/>
          <w:szCs w:val="24"/>
        </w:rPr>
        <w:t>第六部分 磋商响应文件格式</w:t>
      </w:r>
      <w:r>
        <w:rPr>
          <w:rFonts w:hint="eastAsia" w:ascii="宋体" w:hAnsi="宋体" w:eastAsia="宋体" w:cs="宋体"/>
          <w:b w:val="0"/>
          <w:sz w:val="24"/>
          <w:szCs w:val="24"/>
        </w:rPr>
        <w:tab/>
      </w:r>
      <w:r>
        <w:rPr>
          <w:rFonts w:hint="eastAsia" w:ascii="宋体" w:hAnsi="宋体" w:eastAsia="宋体" w:cs="宋体"/>
          <w:b w:val="0"/>
          <w:sz w:val="24"/>
          <w:szCs w:val="24"/>
          <w:lang w:val="en-US" w:eastAsia="zh-CN"/>
        </w:rPr>
        <w:t>4</w:t>
      </w:r>
      <w:r>
        <w:rPr>
          <w:rFonts w:hint="eastAsia" w:ascii="宋体" w:hAnsi="宋体" w:eastAsia="宋体" w:cs="宋体"/>
          <w:b w:val="0"/>
          <w:sz w:val="24"/>
          <w:szCs w:val="24"/>
        </w:rPr>
        <w:fldChar w:fldCharType="end"/>
      </w:r>
      <w:r>
        <w:rPr>
          <w:rFonts w:hint="eastAsia" w:ascii="宋体" w:hAnsi="宋体" w:eastAsia="宋体" w:cs="宋体"/>
          <w:b w:val="0"/>
          <w:sz w:val="24"/>
          <w:szCs w:val="24"/>
          <w:lang w:val="en-US" w:eastAsia="zh-CN"/>
        </w:rPr>
        <w:t>7</w:t>
      </w:r>
    </w:p>
    <w:p w14:paraId="606CEF47">
      <w:pPr>
        <w:pStyle w:val="10"/>
        <w:snapToGrid w:val="0"/>
        <w:spacing w:before="120" w:after="120" w:line="360" w:lineRule="exact"/>
        <w:jc w:val="center"/>
        <w:outlineLvl w:val="0"/>
        <w:rPr>
          <w:rFonts w:ascii="黑体" w:hAnsi="宋体" w:eastAsia="黑体"/>
          <w:sz w:val="30"/>
          <w:szCs w:val="30"/>
        </w:rPr>
      </w:pPr>
      <w:r>
        <w:rPr>
          <w:sz w:val="30"/>
          <w:szCs w:val="30"/>
        </w:rPr>
        <w:fldChar w:fldCharType="end"/>
      </w:r>
      <w:r>
        <w:rPr>
          <w:b/>
          <w:sz w:val="44"/>
          <w:szCs w:val="44"/>
        </w:rPr>
        <w:br w:type="page"/>
      </w:r>
      <w:bookmarkStart w:id="1" w:name="_Toc248896172"/>
      <w:bookmarkStart w:id="2" w:name="_Toc237656250"/>
      <w:bookmarkStart w:id="3" w:name="_Toc306901421"/>
      <w:bookmarkStart w:id="4" w:name="_Toc302983069"/>
      <w:bookmarkStart w:id="5" w:name="_Toc217998399"/>
      <w:bookmarkStart w:id="6" w:name="_Toc248896024"/>
      <w:bookmarkStart w:id="7" w:name="_Toc255819805"/>
      <w:bookmarkStart w:id="8" w:name="_Toc283973049"/>
      <w:bookmarkStart w:id="9" w:name="_Toc292375873"/>
      <w:bookmarkStart w:id="10" w:name="_Toc248896331"/>
      <w:bookmarkStart w:id="11" w:name="_Toc240724029"/>
      <w:bookmarkStart w:id="12" w:name="_Toc261001044"/>
      <w:bookmarkStart w:id="13" w:name="_Toc255821799"/>
      <w:bookmarkStart w:id="14" w:name="_Toc239128656"/>
      <w:bookmarkStart w:id="15" w:name="_Toc255459621"/>
      <w:bookmarkStart w:id="16" w:name="_Toc301444164"/>
      <w:bookmarkStart w:id="17" w:name="_Toc261001136"/>
      <w:bookmarkStart w:id="18" w:name="_Toc290043085"/>
      <w:bookmarkStart w:id="19" w:name="_Toc218007959"/>
      <w:bookmarkStart w:id="20" w:name="_Toc277078921"/>
      <w:bookmarkStart w:id="21" w:name="_Toc237079649"/>
      <w:bookmarkStart w:id="22" w:name="_Toc218007228"/>
      <w:bookmarkStart w:id="23" w:name="_Toc237138373"/>
      <w:bookmarkStart w:id="24" w:name="_Toc240724364"/>
      <w:bookmarkStart w:id="25" w:name="_Toc238443285"/>
      <w:r>
        <w:rPr>
          <w:rFonts w:hint="eastAsia" w:hAnsi="宋体" w:eastAsia="宋体" w:cs="宋体"/>
          <w:b/>
          <w:bCs/>
          <w:sz w:val="36"/>
          <w:szCs w:val="36"/>
        </w:rPr>
        <w:t>第一</w:t>
      </w:r>
      <w:r>
        <w:rPr>
          <w:rFonts w:hint="eastAsia" w:hAnsi="宋体" w:eastAsia="宋体" w:cs="宋体"/>
          <w:b/>
          <w:bCs/>
          <w:sz w:val="36"/>
          <w:szCs w:val="36"/>
          <w:lang w:val="en-US" w:eastAsia="zh-CN"/>
        </w:rPr>
        <w:t>部分</w:t>
      </w:r>
      <w:r>
        <w:rPr>
          <w:rFonts w:hint="eastAsia" w:hAnsi="宋体" w:eastAsia="宋体" w:cs="宋体"/>
          <w:b/>
          <w:bCs/>
          <w:sz w:val="36"/>
          <w:szCs w:val="36"/>
        </w:rPr>
        <w:t xml:space="preserve"> 竞争性磋商公告</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tbl>
      <w:tblPr>
        <w:tblStyle w:val="26"/>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14:paraId="20795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9300" w:type="dxa"/>
            <w:noWrap w:val="0"/>
            <w:vAlign w:val="top"/>
          </w:tcPr>
          <w:p w14:paraId="01D916CA">
            <w:pPr>
              <w:pStyle w:val="23"/>
              <w:spacing w:beforeAutospacing="0" w:afterAutospacing="0" w:line="360" w:lineRule="auto"/>
              <w:rPr>
                <w:rFonts w:hint="default" w:eastAsia="宋体" w:cs="宋体"/>
                <w:sz w:val="21"/>
                <w:szCs w:val="21"/>
              </w:rPr>
            </w:pPr>
            <w:bookmarkStart w:id="26" w:name="B30_其他事项"/>
            <w:r>
              <w:rPr>
                <w:rFonts w:ascii="微软雅黑" w:hAnsi="微软雅黑" w:eastAsia="微软雅黑" w:cs="微软雅黑"/>
                <w:sz w:val="31"/>
                <w:szCs w:val="31"/>
              </w:rPr>
              <w:t> </w:t>
            </w:r>
            <w:r>
              <w:rPr>
                <w:rFonts w:eastAsia="宋体" w:cs="宋体"/>
                <w:sz w:val="21"/>
                <w:szCs w:val="21"/>
              </w:rPr>
              <w:t> 项目概况</w:t>
            </w:r>
          </w:p>
          <w:p w14:paraId="2DEBE0B9">
            <w:pPr>
              <w:pStyle w:val="23"/>
              <w:spacing w:beforeAutospacing="0" w:afterAutospacing="0" w:line="360" w:lineRule="auto"/>
              <w:ind w:left="0" w:leftChars="0"/>
              <w:jc w:val="both"/>
              <w:rPr>
                <w:rFonts w:hint="eastAsia" w:eastAsia="宋体" w:cs="宋体"/>
                <w:b/>
                <w:kern w:val="2"/>
                <w:sz w:val="21"/>
                <w:szCs w:val="21"/>
                <w:lang w:val="en-US" w:eastAsia="zh-CN" w:bidi="ar"/>
              </w:rPr>
            </w:pPr>
            <w:r>
              <w:rPr>
                <w:rFonts w:eastAsia="宋体" w:cs="宋体"/>
                <w:sz w:val="21"/>
                <w:szCs w:val="21"/>
              </w:rPr>
              <w:t> </w:t>
            </w:r>
            <w:r>
              <w:rPr>
                <w:rFonts w:hint="eastAsia" w:eastAsia="宋体" w:cs="宋体"/>
                <w:sz w:val="21"/>
                <w:szCs w:val="21"/>
                <w:u w:val="single"/>
                <w:lang w:eastAsia="zh-CN"/>
              </w:rPr>
              <w:t>仙居县学前教育提升工程二期项目-仙居县东区幼儿园新建工程（监理）</w:t>
            </w:r>
            <w:r>
              <w:rPr>
                <w:rFonts w:hint="eastAsia"/>
                <w:color w:val="auto"/>
                <w:kern w:val="0"/>
                <w:sz w:val="21"/>
                <w:szCs w:val="21"/>
                <w:highlight w:val="none"/>
              </w:rPr>
              <w:t>招标项</w:t>
            </w:r>
            <w:r>
              <w:rPr>
                <w:rFonts w:hint="eastAsia"/>
                <w:color w:val="auto"/>
                <w:kern w:val="0"/>
                <w:sz w:val="21"/>
                <w:szCs w:val="21"/>
                <w:highlight w:val="none"/>
                <w:u w:val="none"/>
              </w:rPr>
              <w:t>目</w:t>
            </w:r>
            <w:r>
              <w:rPr>
                <w:rFonts w:eastAsia="宋体" w:cs="宋体"/>
                <w:sz w:val="21"/>
                <w:szCs w:val="21"/>
                <w:u w:val="none"/>
              </w:rPr>
              <w:t>的</w:t>
            </w:r>
            <w:r>
              <w:rPr>
                <w:rFonts w:eastAsia="宋体" w:cs="宋体"/>
                <w:sz w:val="21"/>
                <w:szCs w:val="21"/>
              </w:rPr>
              <w:t>潜在供</w:t>
            </w:r>
            <w:r>
              <w:rPr>
                <w:rFonts w:eastAsia="宋体" w:cs="宋体"/>
                <w:color w:val="000000"/>
                <w:sz w:val="21"/>
                <w:szCs w:val="21"/>
              </w:rPr>
              <w:t>应商应在</w:t>
            </w:r>
            <w:r>
              <w:rPr>
                <w:rFonts w:hint="eastAsia"/>
                <w:color w:val="auto"/>
                <w:kern w:val="0"/>
                <w:sz w:val="21"/>
                <w:szCs w:val="21"/>
                <w:highlight w:val="none"/>
                <w:u w:val="single"/>
              </w:rPr>
              <w:t>浙江政府采购网（http://zfcg.czt.zj.gov.cn）</w:t>
            </w:r>
            <w:r>
              <w:rPr>
                <w:rFonts w:eastAsia="宋体" w:cs="宋体"/>
                <w:color w:val="000000"/>
                <w:sz w:val="21"/>
                <w:szCs w:val="21"/>
                <w:u w:val="single"/>
              </w:rPr>
              <w:t xml:space="preserve"> </w:t>
            </w:r>
            <w:r>
              <w:rPr>
                <w:rFonts w:eastAsia="宋体" w:cs="宋体"/>
                <w:color w:val="000000"/>
                <w:sz w:val="21"/>
                <w:szCs w:val="21"/>
              </w:rPr>
              <w:t>获取（下载）采购文</w:t>
            </w:r>
            <w:r>
              <w:rPr>
                <w:rFonts w:eastAsia="宋体" w:cs="宋体"/>
                <w:color w:val="000000"/>
                <w:sz w:val="21"/>
                <w:szCs w:val="21"/>
                <w:highlight w:val="none"/>
              </w:rPr>
              <w:t>件，并</w:t>
            </w:r>
            <w:r>
              <w:rPr>
                <w:rFonts w:eastAsia="宋体" w:cs="宋体"/>
                <w:color w:val="000000" w:themeColor="text1"/>
                <w:sz w:val="21"/>
                <w:szCs w:val="21"/>
                <w:highlight w:val="none"/>
                <w14:textFill>
                  <w14:solidFill>
                    <w14:schemeClr w14:val="tx1"/>
                  </w14:solidFill>
                </w14:textFill>
              </w:rPr>
              <w:t>于</w:t>
            </w:r>
            <w:r>
              <w:rPr>
                <w:rFonts w:hint="eastAsia" w:eastAsia="宋体" w:cs="宋体"/>
                <w:i/>
                <w:color w:val="000000" w:themeColor="text1"/>
                <w:sz w:val="21"/>
                <w:szCs w:val="21"/>
                <w:highlight w:val="none"/>
                <w:u w:val="single"/>
                <w:lang w:eastAsia="zh-CN"/>
                <w14:textFill>
                  <w14:solidFill>
                    <w14:schemeClr w14:val="tx1"/>
                  </w14:solidFill>
                </w14:textFill>
              </w:rPr>
              <w:t>2024年</w:t>
            </w:r>
            <w:r>
              <w:rPr>
                <w:rFonts w:hint="eastAsia" w:eastAsia="宋体" w:cs="宋体"/>
                <w:i/>
                <w:color w:val="000000" w:themeColor="text1"/>
                <w:sz w:val="21"/>
                <w:szCs w:val="21"/>
                <w:highlight w:val="none"/>
                <w:u w:val="single"/>
                <w:lang w:val="en-US" w:eastAsia="zh-CN"/>
                <w14:textFill>
                  <w14:solidFill>
                    <w14:schemeClr w14:val="tx1"/>
                  </w14:solidFill>
                </w14:textFill>
              </w:rPr>
              <w:t>1</w:t>
            </w:r>
            <w:r>
              <w:rPr>
                <w:rFonts w:hint="eastAsia" w:eastAsia="宋体" w:cs="宋体"/>
                <w:i/>
                <w:color w:val="000000" w:themeColor="text1"/>
                <w:sz w:val="21"/>
                <w:szCs w:val="21"/>
                <w:highlight w:val="none"/>
                <w:u w:val="single"/>
                <w:lang w:eastAsia="zh-CN"/>
                <w14:textFill>
                  <w14:solidFill>
                    <w14:schemeClr w14:val="tx1"/>
                  </w14:solidFill>
                </w14:textFill>
              </w:rPr>
              <w:t>0月</w:t>
            </w:r>
            <w:r>
              <w:rPr>
                <w:rFonts w:hint="eastAsia" w:eastAsia="宋体" w:cs="宋体"/>
                <w:i/>
                <w:color w:val="000000" w:themeColor="text1"/>
                <w:sz w:val="21"/>
                <w:szCs w:val="21"/>
                <w:highlight w:val="none"/>
                <w:u w:val="single"/>
                <w:lang w:val="en-US" w:eastAsia="zh-CN"/>
                <w14:textFill>
                  <w14:solidFill>
                    <w14:schemeClr w14:val="tx1"/>
                  </w14:solidFill>
                </w14:textFill>
              </w:rPr>
              <w:t>12</w:t>
            </w:r>
            <w:r>
              <w:rPr>
                <w:rFonts w:hint="eastAsia" w:eastAsia="宋体" w:cs="宋体"/>
                <w:i/>
                <w:color w:val="000000" w:themeColor="text1"/>
                <w:sz w:val="21"/>
                <w:szCs w:val="21"/>
                <w:highlight w:val="none"/>
                <w:u w:val="single"/>
                <w:lang w:eastAsia="zh-CN"/>
                <w14:textFill>
                  <w14:solidFill>
                    <w14:schemeClr w14:val="tx1"/>
                  </w14:solidFill>
                </w14:textFill>
              </w:rPr>
              <w:t xml:space="preserve">日 </w:t>
            </w:r>
            <w:r>
              <w:rPr>
                <w:rFonts w:hint="eastAsia" w:eastAsia="宋体" w:cs="宋体"/>
                <w:color w:val="000000" w:themeColor="text1"/>
                <w:sz w:val="21"/>
                <w:szCs w:val="21"/>
                <w:highlight w:val="none"/>
                <w:u w:val="single"/>
                <w:lang w:val="en-US" w:eastAsia="zh-CN"/>
                <w14:textFill>
                  <w14:solidFill>
                    <w14:schemeClr w14:val="tx1"/>
                  </w14:solidFill>
                </w14:textFill>
              </w:rPr>
              <w:t>09</w:t>
            </w:r>
            <w:r>
              <w:rPr>
                <w:rFonts w:hint="eastAsia" w:eastAsia="宋体" w:cs="宋体"/>
                <w:color w:val="000000" w:themeColor="text1"/>
                <w:sz w:val="21"/>
                <w:szCs w:val="21"/>
                <w:highlight w:val="none"/>
                <w:u w:val="single"/>
                <w:lang w:eastAsia="zh-CN"/>
                <w14:textFill>
                  <w14:solidFill>
                    <w14:schemeClr w14:val="tx1"/>
                  </w14:solidFill>
                </w14:textFill>
              </w:rPr>
              <w:t>:</w:t>
            </w:r>
            <w:r>
              <w:rPr>
                <w:rFonts w:hint="eastAsia" w:eastAsia="宋体" w:cs="宋体"/>
                <w:color w:val="000000" w:themeColor="text1"/>
                <w:sz w:val="21"/>
                <w:szCs w:val="21"/>
                <w:highlight w:val="none"/>
                <w:u w:val="single"/>
                <w:lang w:val="en-US" w:eastAsia="zh-CN"/>
                <w14:textFill>
                  <w14:solidFill>
                    <w14:schemeClr w14:val="tx1"/>
                  </w14:solidFill>
                </w14:textFill>
              </w:rPr>
              <w:t>0</w:t>
            </w:r>
            <w:r>
              <w:rPr>
                <w:rFonts w:hint="eastAsia" w:eastAsia="宋体" w:cs="宋体"/>
                <w:color w:val="000000" w:themeColor="text1"/>
                <w:sz w:val="21"/>
                <w:szCs w:val="21"/>
                <w:highlight w:val="none"/>
                <w:u w:val="single"/>
                <w:lang w:eastAsia="zh-CN"/>
                <w14:textFill>
                  <w14:solidFill>
                    <w14:schemeClr w14:val="tx1"/>
                  </w14:solidFill>
                </w14:textFill>
              </w:rPr>
              <w:t>0</w:t>
            </w:r>
            <w:r>
              <w:rPr>
                <w:rFonts w:eastAsia="宋体" w:cs="宋体"/>
                <w:color w:val="000000" w:themeColor="text1"/>
                <w:sz w:val="21"/>
                <w:szCs w:val="21"/>
                <w:highlight w:val="none"/>
                <w:u w:val="single"/>
                <w14:textFill>
                  <w14:solidFill>
                    <w14:schemeClr w14:val="tx1"/>
                  </w14:solidFill>
                </w14:textFill>
              </w:rPr>
              <w:t xml:space="preserve"> （北</w:t>
            </w:r>
            <w:r>
              <w:rPr>
                <w:rFonts w:eastAsia="宋体" w:cs="宋体"/>
                <w:color w:val="000000"/>
                <w:sz w:val="21"/>
                <w:szCs w:val="21"/>
                <w:highlight w:val="none"/>
                <w:u w:val="single"/>
              </w:rPr>
              <w:t>京时间）前提交（上传）响应文件</w:t>
            </w:r>
            <w:r>
              <w:rPr>
                <w:rFonts w:hint="eastAsia" w:eastAsia="宋体" w:cs="宋体"/>
                <w:color w:val="000000"/>
                <w:sz w:val="21"/>
                <w:szCs w:val="21"/>
                <w:highlight w:val="none"/>
                <w:u w:val="single"/>
                <w:lang w:eastAsia="zh-CN"/>
              </w:rPr>
              <w:t>。</w:t>
            </w:r>
          </w:p>
        </w:tc>
      </w:tr>
    </w:tbl>
    <w:p w14:paraId="2432AD13">
      <w:pPr>
        <w:pStyle w:val="23"/>
        <w:widowControl w:val="0"/>
        <w:numPr>
          <w:ilvl w:val="0"/>
          <w:numId w:val="0"/>
        </w:numPr>
        <w:spacing w:beforeAutospacing="0" w:afterAutospacing="0" w:line="400" w:lineRule="exact"/>
        <w:jc w:val="both"/>
        <w:rPr>
          <w:rFonts w:hint="default" w:eastAsia="宋体" w:cs="宋体"/>
          <w:b/>
          <w:kern w:val="2"/>
          <w:sz w:val="21"/>
          <w:szCs w:val="21"/>
          <w:lang w:bidi="ar"/>
        </w:rPr>
      </w:pPr>
      <w:r>
        <w:rPr>
          <w:rFonts w:hint="eastAsia" w:eastAsia="宋体" w:cs="宋体"/>
          <w:b/>
          <w:kern w:val="2"/>
          <w:sz w:val="21"/>
          <w:szCs w:val="21"/>
          <w:lang w:val="en-US" w:eastAsia="zh-CN" w:bidi="ar"/>
        </w:rPr>
        <w:t>一、</w:t>
      </w:r>
      <w:r>
        <w:rPr>
          <w:rFonts w:eastAsia="宋体" w:cs="宋体"/>
          <w:b/>
          <w:kern w:val="2"/>
          <w:sz w:val="21"/>
          <w:szCs w:val="21"/>
          <w:lang w:bidi="ar"/>
        </w:rPr>
        <w:t>项目基本情况</w:t>
      </w:r>
    </w:p>
    <w:p w14:paraId="2AE89E06">
      <w:pPr>
        <w:spacing w:line="400" w:lineRule="exact"/>
        <w:ind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rPr>
        <w:t>项目编号：</w:t>
      </w:r>
      <w:r>
        <w:rPr>
          <w:rFonts w:hint="eastAsia" w:ascii="宋体" w:hAnsi="宋体" w:eastAsia="宋体" w:cs="宋体"/>
          <w:kern w:val="0"/>
          <w:sz w:val="21"/>
          <w:szCs w:val="21"/>
          <w:lang w:eastAsia="zh-CN"/>
        </w:rPr>
        <w:t>TYXJ-202401</w:t>
      </w:r>
    </w:p>
    <w:p w14:paraId="69133A2C">
      <w:pPr>
        <w:spacing w:line="400" w:lineRule="exact"/>
        <w:ind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rPr>
        <w:t>项目名称：</w:t>
      </w:r>
      <w:r>
        <w:rPr>
          <w:rFonts w:hint="eastAsia" w:ascii="宋体" w:hAnsi="宋体" w:eastAsia="宋体" w:cs="宋体"/>
          <w:kern w:val="0"/>
          <w:sz w:val="21"/>
          <w:szCs w:val="21"/>
          <w:lang w:eastAsia="zh-CN"/>
        </w:rPr>
        <w:t>仙居县学前教育提升工程二期项目-仙居县东区幼儿园新建工程（监理）</w:t>
      </w:r>
    </w:p>
    <w:p w14:paraId="39FD9F5A">
      <w:pPr>
        <w:spacing w:line="400" w:lineRule="exact"/>
        <w:ind w:firstLine="420" w:firstLineChars="200"/>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采购方式：竞争性磋商</w:t>
      </w:r>
    </w:p>
    <w:bookmarkEnd w:id="26"/>
    <w:p w14:paraId="777DF23A">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bookmarkStart w:id="27" w:name="_Toc306901436"/>
      <w:bookmarkStart w:id="28" w:name="_Toc173810692"/>
      <w:r>
        <w:rPr>
          <w:rFonts w:hint="eastAsia" w:ascii="宋体" w:hAnsi="宋体" w:eastAsia="宋体" w:cs="宋体"/>
          <w:color w:val="000000" w:themeColor="text1"/>
          <w:kern w:val="0"/>
          <w:sz w:val="21"/>
          <w:szCs w:val="21"/>
          <w:highlight w:val="none"/>
          <w14:textFill>
            <w14:solidFill>
              <w14:schemeClr w14:val="tx1"/>
            </w14:solidFill>
          </w14:textFill>
        </w:rPr>
        <w:t>预算金额（元）：</w:t>
      </w:r>
      <w:r>
        <w:rPr>
          <w:rFonts w:hint="eastAsia" w:ascii="宋体" w:hAnsi="宋体" w:cs="宋体"/>
          <w:b w:val="0"/>
          <w:i w:val="0"/>
          <w:color w:val="000000" w:themeColor="text1"/>
          <w:kern w:val="0"/>
          <w:sz w:val="21"/>
          <w:szCs w:val="21"/>
          <w:highlight w:val="none"/>
          <w:lang w:val="en-US" w:eastAsia="zh-CN"/>
          <w14:textFill>
            <w14:solidFill>
              <w14:schemeClr w14:val="tx1"/>
            </w14:solidFill>
          </w14:textFill>
        </w:rPr>
        <w:t>820000</w:t>
      </w:r>
    </w:p>
    <w:p w14:paraId="42A6E6E1">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最高限价（元）：</w:t>
      </w:r>
      <w:r>
        <w:rPr>
          <w:rFonts w:hint="eastAsia" w:ascii="宋体" w:hAnsi="宋体" w:eastAsia="宋体" w:cs="宋体"/>
          <w:b w:val="0"/>
          <w:i w:val="0"/>
          <w:color w:val="000000" w:themeColor="text1"/>
          <w:kern w:val="0"/>
          <w:sz w:val="21"/>
          <w:szCs w:val="21"/>
          <w:highlight w:val="none"/>
          <w:lang w:val="en-US" w:eastAsia="zh-CN"/>
          <w14:textFill>
            <w14:solidFill>
              <w14:schemeClr w14:val="tx1"/>
            </w14:solidFill>
          </w14:textFill>
        </w:rPr>
        <w:t>820000</w:t>
      </w:r>
    </w:p>
    <w:p w14:paraId="78E8EC6A">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数量：</w:t>
      </w:r>
      <w:r>
        <w:rPr>
          <w:rFonts w:hint="eastAsia" w:ascii="宋体" w:hAnsi="宋体" w:cs="宋体"/>
          <w:color w:val="000000" w:themeColor="text1"/>
          <w:kern w:val="0"/>
          <w:sz w:val="21"/>
          <w:szCs w:val="21"/>
          <w:highlight w:val="none"/>
          <w:lang w:val="en-US" w:eastAsia="zh-CN" w:bidi="ar-SA"/>
          <w14:textFill>
            <w14:solidFill>
              <w14:schemeClr w14:val="tx1"/>
            </w14:solidFill>
          </w14:textFill>
        </w:rPr>
        <w:t>1</w:t>
      </w:r>
    </w:p>
    <w:p w14:paraId="0463EF26">
      <w:pPr>
        <w:pStyle w:val="24"/>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单位：</w:t>
      </w:r>
      <w:r>
        <w:rPr>
          <w:rFonts w:hint="eastAsia" w:ascii="宋体" w:hAnsi="宋体" w:cs="宋体"/>
          <w:color w:val="000000" w:themeColor="text1"/>
          <w:kern w:val="0"/>
          <w:sz w:val="21"/>
          <w:szCs w:val="21"/>
          <w:highlight w:val="none"/>
          <w:lang w:val="en-US" w:eastAsia="zh-CN" w:bidi="ar-SA"/>
          <w14:textFill>
            <w14:solidFill>
              <w14:schemeClr w14:val="tx1"/>
            </w14:solidFill>
          </w14:textFill>
        </w:rPr>
        <w:t>项</w:t>
      </w:r>
    </w:p>
    <w:p w14:paraId="4680C586">
      <w:pPr>
        <w:pStyle w:val="24"/>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简要规格描述：详见第二部分‘采购需求’</w:t>
      </w:r>
    </w:p>
    <w:p w14:paraId="18D7D63F">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合同履行期限：</w:t>
      </w:r>
      <w:r>
        <w:rPr>
          <w:rFonts w:hint="eastAsia" w:ascii="宋体" w:hAnsi="宋体" w:cs="宋体"/>
          <w:b w:val="0"/>
          <w:i w:val="0"/>
          <w:color w:val="000000" w:themeColor="text1"/>
          <w:kern w:val="0"/>
          <w:sz w:val="21"/>
          <w:szCs w:val="21"/>
          <w:highlight w:val="none"/>
          <w:lang w:val="en-US" w:eastAsia="zh-CN"/>
          <w14:textFill>
            <w14:solidFill>
              <w14:schemeClr w14:val="tx1"/>
            </w14:solidFill>
          </w14:textFill>
        </w:rPr>
        <w:t>标项 1，见采购文件</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 </w:t>
      </w:r>
    </w:p>
    <w:p w14:paraId="18F35451">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color w:val="000000"/>
          <w:kern w:val="2"/>
          <w:sz w:val="21"/>
          <w:szCs w:val="21"/>
          <w:highlight w:val="none"/>
          <w:lang w:bidi="ar"/>
        </w:rPr>
      </w:pPr>
      <w:r>
        <w:rPr>
          <w:rFonts w:hint="eastAsia" w:ascii="宋体" w:hAnsi="宋体" w:eastAsia="宋体" w:cs="宋体"/>
          <w:color w:val="000000"/>
          <w:kern w:val="0"/>
          <w:sz w:val="21"/>
          <w:szCs w:val="21"/>
          <w:highlight w:val="none"/>
          <w:lang w:val="en-US" w:eastAsia="zh-CN"/>
        </w:rPr>
        <w:t>本项目（否）接受联合体投标。</w:t>
      </w:r>
    </w:p>
    <w:p w14:paraId="5E391F49">
      <w:pPr>
        <w:pStyle w:val="23"/>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宋体" w:hAnsi="宋体" w:eastAsia="宋体" w:cs="宋体"/>
          <w:b/>
          <w:color w:val="000000"/>
          <w:kern w:val="2"/>
          <w:sz w:val="21"/>
          <w:szCs w:val="21"/>
          <w:highlight w:val="none"/>
          <w:lang w:bidi="ar"/>
        </w:rPr>
      </w:pPr>
      <w:r>
        <w:rPr>
          <w:rFonts w:hint="eastAsia" w:cs="宋体"/>
          <w:b/>
          <w:color w:val="000000"/>
          <w:kern w:val="2"/>
          <w:sz w:val="21"/>
          <w:szCs w:val="21"/>
          <w:highlight w:val="none"/>
          <w:lang w:val="en-US" w:eastAsia="zh-CN" w:bidi="ar"/>
        </w:rPr>
        <w:t>二、</w:t>
      </w:r>
      <w:r>
        <w:rPr>
          <w:rFonts w:hint="eastAsia" w:ascii="宋体" w:hAnsi="宋体" w:eastAsia="宋体" w:cs="宋体"/>
          <w:b/>
          <w:color w:val="000000"/>
          <w:kern w:val="2"/>
          <w:sz w:val="21"/>
          <w:szCs w:val="21"/>
          <w:highlight w:val="none"/>
          <w:lang w:bidi="ar"/>
        </w:rPr>
        <w:t>申请人的资格要求：</w:t>
      </w:r>
    </w:p>
    <w:p w14:paraId="002DA417">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满足《中华人民共和国政府采购法》第二十二条规定的投标人资格条件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0114AD5D">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line="400" w:lineRule="exact"/>
        <w:ind w:right="23" w:firstLine="422" w:firstLineChars="200"/>
        <w:jc w:val="left"/>
        <w:textAlignment w:val="auto"/>
        <w:rPr>
          <w:rFonts w:hint="eastAsia"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2.落实政府采购政策需满足的资格要求：</w:t>
      </w:r>
      <w:r>
        <w:rPr>
          <w:rFonts w:hint="eastAsia" w:ascii="宋体" w:hAnsi="宋体" w:eastAsia="宋体" w:cs="宋体"/>
          <w:b/>
          <w:bCs/>
          <w:color w:val="000000"/>
          <w:sz w:val="21"/>
          <w:szCs w:val="21"/>
          <w:highlight w:val="none"/>
        </w:rPr>
        <w:t>供应商为中小企业/小微企业或监狱企业或残疾人福利性单位。</w:t>
      </w:r>
    </w:p>
    <w:p w14:paraId="30262D84">
      <w:pPr>
        <w:keepNext w:val="0"/>
        <w:keepLines w:val="0"/>
        <w:pageBreakBefore w:val="0"/>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3.本项目的特定资格要求：</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具有工程监理综合资质或具有工程监理房屋建筑工程专业乙级及以上等级资质；浙江省省外企业须具有有效的《省外企业进浙承接业务备案证明》或浙江省建筑市场监管公共服务系统已完成办理的公示信息网站截图证明。</w:t>
      </w:r>
    </w:p>
    <w:p w14:paraId="7C5F7EF6">
      <w:pPr>
        <w:pStyle w:val="23"/>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宋体" w:hAnsi="宋体" w:eastAsia="宋体" w:cs="宋体"/>
          <w:b/>
          <w:color w:val="auto"/>
          <w:kern w:val="2"/>
          <w:sz w:val="21"/>
          <w:szCs w:val="21"/>
          <w:highlight w:val="none"/>
          <w:lang w:bidi="ar"/>
        </w:rPr>
      </w:pPr>
      <w:r>
        <w:rPr>
          <w:rFonts w:hint="eastAsia" w:cs="宋体"/>
          <w:b/>
          <w:color w:val="auto"/>
          <w:kern w:val="2"/>
          <w:sz w:val="21"/>
          <w:szCs w:val="21"/>
          <w:highlight w:val="none"/>
          <w:lang w:val="en-US" w:eastAsia="zh-CN" w:bidi="ar"/>
        </w:rPr>
        <w:t>三、</w:t>
      </w:r>
      <w:r>
        <w:rPr>
          <w:rFonts w:hint="eastAsia" w:ascii="宋体" w:hAnsi="宋体" w:eastAsia="宋体" w:cs="宋体"/>
          <w:b/>
          <w:color w:val="auto"/>
          <w:kern w:val="2"/>
          <w:sz w:val="21"/>
          <w:szCs w:val="21"/>
          <w:highlight w:val="none"/>
          <w:lang w:bidi="ar"/>
        </w:rPr>
        <w:t>获取（下载）采购文件</w:t>
      </w:r>
    </w:p>
    <w:p w14:paraId="6DD72E49">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1.时间：</w:t>
      </w:r>
      <w:r>
        <w:rPr>
          <w:rFonts w:hint="eastAsia" w:ascii="宋体" w:hAnsi="宋体" w:eastAsia="宋体" w:cs="宋体"/>
          <w:kern w:val="0"/>
          <w:sz w:val="21"/>
          <w:szCs w:val="21"/>
          <w:highlight w:val="none"/>
        </w:rPr>
        <w:t>招标公告发布之日起至磋商响应文件递交截止时间止</w:t>
      </w:r>
      <w:r>
        <w:rPr>
          <w:rFonts w:hint="eastAsia" w:ascii="宋体" w:hAnsi="宋体" w:eastAsia="宋体" w:cs="宋体"/>
          <w:color w:val="000000"/>
          <w:kern w:val="0"/>
          <w:sz w:val="21"/>
          <w:szCs w:val="21"/>
          <w:highlight w:val="none"/>
          <w:lang w:val="en-US" w:eastAsia="zh-CN"/>
        </w:rPr>
        <w:t>，每天上午00</w:t>
      </w:r>
      <w:r>
        <w:rPr>
          <w:rFonts w:hint="eastAsia" w:ascii="宋体" w:hAnsi="宋体" w:eastAsia="宋体" w:cs="宋体"/>
          <w:color w:val="auto"/>
          <w:kern w:val="0"/>
          <w:sz w:val="21"/>
          <w:szCs w:val="21"/>
          <w:highlight w:val="none"/>
          <w:lang w:val="en-US" w:eastAsia="zh-CN"/>
        </w:rPr>
        <w:t>:00至12:00，下午12:00至23:59（北京时间，线上获取法定节假日均可，线下获取文件法定节假日除外）</w:t>
      </w:r>
    </w:p>
    <w:p w14:paraId="46214A64">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lang w:val="en-US" w:eastAsia="zh-CN"/>
        </w:rPr>
        <w:t>2.地点（网址）</w:t>
      </w:r>
      <w:r>
        <w:rPr>
          <w:rFonts w:hint="eastAsia" w:ascii="宋体" w:hAnsi="宋体" w:eastAsia="宋体" w:cs="宋体"/>
          <w:color w:val="auto"/>
          <w:kern w:val="0"/>
          <w:sz w:val="21"/>
          <w:szCs w:val="21"/>
          <w:highlight w:val="none"/>
          <w:u w:val="none"/>
          <w:lang w:val="en-US" w:eastAsia="zh-CN"/>
        </w:rPr>
        <w:t>：政府采购云平台（https://login.zcygov.cn） </w:t>
      </w:r>
    </w:p>
    <w:p w14:paraId="276F5C13">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u w:val="none"/>
          <w:lang w:val="en-US" w:eastAsia="zh-CN"/>
        </w:rPr>
        <w:t>3.方式：</w:t>
      </w:r>
      <w:r>
        <w:rPr>
          <w:rFonts w:hint="eastAsia" w:ascii="宋体" w:hAnsi="宋体" w:eastAsia="宋体" w:cs="宋体"/>
          <w:color w:val="auto"/>
          <w:kern w:val="0"/>
          <w:sz w:val="21"/>
          <w:szCs w:val="21"/>
          <w:highlight w:val="none"/>
          <w:lang w:val="en-US" w:eastAsia="zh-CN"/>
        </w:rPr>
        <w:t>供应商通过“浙江政府采购网”在线获取（公告下方选取“潜在供应商”处“获取采购文件”），不提供纸制版采购文件；供应商只有在“浙江政府采购网”完成获取采购文件申请并下载了采购文件后才视作依法获取采购文件（法律法规所指的供应商获取采购文件时间以供应商完成获取采购文件申请后下载采购文件的时间为准）。通过公告下方“游客，浏览采购文件”下载的采购文件仅供浏览，不视作依法获取采购文件。 </w:t>
      </w:r>
    </w:p>
    <w:p w14:paraId="591C2500">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4.售价（元）：0 </w:t>
      </w:r>
    </w:p>
    <w:p w14:paraId="41CD517A">
      <w:pPr>
        <w:pStyle w:val="23"/>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宋体" w:hAnsi="宋体" w:eastAsia="宋体" w:cs="宋体"/>
          <w:b/>
          <w:i w:val="0"/>
          <w:iCs w:val="0"/>
          <w:color w:val="000000" w:themeColor="text1"/>
          <w:kern w:val="2"/>
          <w:sz w:val="21"/>
          <w:szCs w:val="21"/>
          <w:highlight w:val="none"/>
          <w:lang w:bidi="ar"/>
          <w14:textFill>
            <w14:solidFill>
              <w14:schemeClr w14:val="tx1"/>
            </w14:solidFill>
          </w14:textFill>
        </w:rPr>
      </w:pPr>
      <w:r>
        <w:rPr>
          <w:rFonts w:hint="eastAsia" w:cs="宋体"/>
          <w:b/>
          <w:color w:val="auto"/>
          <w:kern w:val="2"/>
          <w:sz w:val="21"/>
          <w:szCs w:val="21"/>
          <w:highlight w:val="none"/>
          <w:lang w:val="en-US" w:eastAsia="zh-CN" w:bidi="ar"/>
        </w:rPr>
        <w:t>四、</w:t>
      </w:r>
      <w:r>
        <w:rPr>
          <w:rFonts w:hint="eastAsia" w:ascii="宋体" w:hAnsi="宋体" w:eastAsia="宋体" w:cs="宋体"/>
          <w:b/>
          <w:color w:val="auto"/>
          <w:kern w:val="2"/>
          <w:sz w:val="21"/>
          <w:szCs w:val="21"/>
          <w:highlight w:val="none"/>
          <w:lang w:val="en-US" w:eastAsia="zh-CN" w:bidi="ar"/>
        </w:rPr>
        <w:t>响</w:t>
      </w:r>
      <w:r>
        <w:rPr>
          <w:rFonts w:hint="eastAsia" w:ascii="宋体" w:hAnsi="宋体" w:eastAsia="宋体" w:cs="宋体"/>
          <w:b/>
          <w:i w:val="0"/>
          <w:iCs w:val="0"/>
          <w:color w:val="000000" w:themeColor="text1"/>
          <w:kern w:val="2"/>
          <w:sz w:val="21"/>
          <w:szCs w:val="21"/>
          <w:highlight w:val="none"/>
          <w:lang w:val="en-US" w:eastAsia="zh-CN" w:bidi="ar"/>
          <w14:textFill>
            <w14:solidFill>
              <w14:schemeClr w14:val="tx1"/>
            </w14:solidFill>
          </w14:textFill>
        </w:rPr>
        <w:t>应文件提交（上传）</w:t>
      </w:r>
    </w:p>
    <w:p w14:paraId="404183F9">
      <w:pPr>
        <w:pStyle w:val="23"/>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400" w:lineRule="exact"/>
        <w:ind w:left="418" w:leftChars="116" w:firstLine="63" w:firstLineChars="30"/>
        <w:jc w:val="both"/>
        <w:textAlignment w:val="auto"/>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pPr>
      <w:r>
        <w:rPr>
          <w:rFonts w:hint="eastAsia" w:eastAsia="宋体" w:cs="宋体"/>
          <w:i w:val="0"/>
          <w:iCs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截止时间：</w:t>
      </w:r>
      <w:r>
        <w:rPr>
          <w:rFonts w:hint="eastAsia" w:eastAsia="宋体" w:cs="宋体"/>
          <w:i w:val="0"/>
          <w:iCs w:val="0"/>
          <w:color w:val="000000" w:themeColor="text1"/>
          <w:kern w:val="0"/>
          <w:sz w:val="21"/>
          <w:szCs w:val="21"/>
          <w:highlight w:val="none"/>
          <w:lang w:val="en-US" w:eastAsia="zh-CN"/>
          <w14:textFill>
            <w14:solidFill>
              <w14:schemeClr w14:val="tx1"/>
            </w14:solidFill>
          </w14:textFill>
        </w:rPr>
        <w:t>2024年10月12日</w:t>
      </w:r>
      <w:r>
        <w:rPr>
          <w:rFonts w:hint="eastAsia" w:eastAsia="宋体" w:cs="宋体"/>
          <w:i w:val="0"/>
          <w:iCs w:val="0"/>
          <w:color w:val="FF0000"/>
          <w:kern w:val="0"/>
          <w:sz w:val="21"/>
          <w:szCs w:val="21"/>
          <w:highlight w:val="none"/>
          <w:lang w:val="en-US" w:eastAsia="zh-CN"/>
        </w:rPr>
        <w:t xml:space="preserve"> </w:t>
      </w:r>
      <w:r>
        <w:rPr>
          <w:rFonts w:hint="eastAsia" w:eastAsia="宋体" w:cs="宋体"/>
          <w:i w:val="0"/>
          <w:iCs w:val="0"/>
          <w:color w:val="000000" w:themeColor="text1"/>
          <w:kern w:val="0"/>
          <w:sz w:val="21"/>
          <w:szCs w:val="21"/>
          <w:highlight w:val="none"/>
          <w:lang w:val="en-US" w:eastAsia="zh-CN"/>
          <w14:textFill>
            <w14:solidFill>
              <w14:schemeClr w14:val="tx1"/>
            </w14:solidFill>
          </w14:textFill>
        </w:rPr>
        <w:t>09:00</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（北京时间）</w:t>
      </w:r>
    </w:p>
    <w:p w14:paraId="79FC80CD">
      <w:pPr>
        <w:pStyle w:val="23"/>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400" w:lineRule="exact"/>
        <w:ind w:firstLine="420" w:firstLineChars="200"/>
        <w:jc w:val="both"/>
        <w:textAlignment w:val="auto"/>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pPr>
      <w:r>
        <w:rPr>
          <w:rFonts w:hint="eastAsia" w:eastAsia="宋体" w:cs="宋体"/>
          <w:i w:val="0"/>
          <w:i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地点（网址）：（1）电子加密响应文件：在“政府采购云平台”上传提交。“电子加密响应文件”成功上传提交后，</w:t>
      </w:r>
      <w:r>
        <w:rPr>
          <w:rFonts w:hint="eastAsia" w:cs="宋体"/>
          <w:i w:val="0"/>
          <w:iCs w:val="0"/>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自行打印响应文件接收回执。 （2）备份响应文件：</w:t>
      </w:r>
      <w:r>
        <w:rPr>
          <w:rFonts w:hint="eastAsia" w:cs="宋体"/>
          <w:i w:val="0"/>
          <w:iCs w:val="0"/>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自行确定是否提交。若提交请在响应文件截止时间前将备份响应文件打包压缩加密（未加密造成泄密的由</w:t>
      </w:r>
      <w:r>
        <w:rPr>
          <w:rFonts w:hint="eastAsia" w:cs="宋体"/>
          <w:i w:val="0"/>
          <w:iCs w:val="0"/>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自行承担）后以电子邮件的形式发送至</w:t>
      </w:r>
      <w:r>
        <w:rPr>
          <w:rFonts w:hint="eastAsia" w:cs="宋体"/>
          <w:i w:val="0"/>
          <w:iCs w:val="0"/>
          <w:color w:val="000000" w:themeColor="text1"/>
          <w:sz w:val="21"/>
          <w:szCs w:val="21"/>
          <w:highlight w:val="none"/>
          <w:lang w:val="en-US" w:eastAsia="zh-CN"/>
          <w14:textFill>
            <w14:solidFill>
              <w14:schemeClr w14:val="tx1"/>
            </w14:solidFill>
          </w14:textFill>
        </w:rPr>
        <w:t>501431643@qq.com</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，逾期发送的将被视为未提交。</w:t>
      </w:r>
    </w:p>
    <w:p w14:paraId="50A84389">
      <w:pPr>
        <w:pStyle w:val="23"/>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宋体" w:hAnsi="宋体" w:eastAsia="宋体" w:cs="宋体"/>
          <w:b/>
          <w:i w:val="0"/>
          <w:iCs w:val="0"/>
          <w:color w:val="000000" w:themeColor="text1"/>
          <w:kern w:val="2"/>
          <w:sz w:val="21"/>
          <w:szCs w:val="21"/>
          <w:highlight w:val="none"/>
          <w:lang w:bidi="ar"/>
          <w14:textFill>
            <w14:solidFill>
              <w14:schemeClr w14:val="tx1"/>
            </w14:solidFill>
          </w14:textFill>
        </w:rPr>
      </w:pPr>
      <w:r>
        <w:rPr>
          <w:rFonts w:hint="eastAsia" w:cs="宋体"/>
          <w:b/>
          <w:i w:val="0"/>
          <w:iCs w:val="0"/>
          <w:color w:val="000000" w:themeColor="text1"/>
          <w:kern w:val="2"/>
          <w:sz w:val="21"/>
          <w:szCs w:val="21"/>
          <w:highlight w:val="none"/>
          <w:lang w:val="en-US" w:eastAsia="zh-CN" w:bidi="ar"/>
          <w14:textFill>
            <w14:solidFill>
              <w14:schemeClr w14:val="tx1"/>
            </w14:solidFill>
          </w14:textFill>
        </w:rPr>
        <w:t>五、</w:t>
      </w:r>
      <w:r>
        <w:rPr>
          <w:rFonts w:hint="eastAsia" w:ascii="宋体" w:hAnsi="宋体" w:eastAsia="宋体" w:cs="宋体"/>
          <w:b/>
          <w:i w:val="0"/>
          <w:iCs w:val="0"/>
          <w:color w:val="000000" w:themeColor="text1"/>
          <w:kern w:val="2"/>
          <w:sz w:val="21"/>
          <w:szCs w:val="21"/>
          <w:highlight w:val="none"/>
          <w:lang w:val="en-US" w:eastAsia="zh-CN" w:bidi="ar"/>
          <w14:textFill>
            <w14:solidFill>
              <w14:schemeClr w14:val="tx1"/>
            </w14:solidFill>
          </w14:textFill>
        </w:rPr>
        <w:t>响应文件开启</w:t>
      </w:r>
    </w:p>
    <w:p w14:paraId="337830BF">
      <w:pPr>
        <w:pStyle w:val="23"/>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400" w:lineRule="exact"/>
        <w:ind w:left="205" w:leftChars="57" w:firstLine="193" w:firstLineChars="92"/>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eastAsia="宋体" w:cs="宋体"/>
          <w:i w:val="0"/>
          <w:iCs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开启时间：</w:t>
      </w:r>
      <w:r>
        <w:rPr>
          <w:rFonts w:hint="eastAsia" w:eastAsia="宋体" w:cs="宋体"/>
          <w:i w:val="0"/>
          <w:iCs w:val="0"/>
          <w:color w:val="000000" w:themeColor="text1"/>
          <w:kern w:val="0"/>
          <w:sz w:val="21"/>
          <w:szCs w:val="21"/>
          <w:highlight w:val="none"/>
          <w:lang w:val="en-US" w:eastAsia="zh-CN"/>
          <w14:textFill>
            <w14:solidFill>
              <w14:schemeClr w14:val="tx1"/>
            </w14:solidFill>
          </w14:textFill>
        </w:rPr>
        <w:t xml:space="preserve">2024年10月12日 </w:t>
      </w:r>
      <w:r>
        <w:rPr>
          <w:rFonts w:hint="eastAsia" w:eastAsia="宋体" w:cs="宋体"/>
          <w:i w:val="0"/>
          <w:iCs w:val="0"/>
          <w:color w:val="000000" w:themeColor="text1"/>
          <w:kern w:val="0"/>
          <w:sz w:val="21"/>
          <w:szCs w:val="21"/>
          <w:highlight w:val="none"/>
          <w:lang w:val="en-US" w:eastAsia="zh-CN"/>
          <w14:textFill>
            <w14:solidFill>
              <w14:schemeClr w14:val="tx1"/>
            </w14:solidFill>
          </w14:textFill>
        </w:rPr>
        <w:t>09:00</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（北</w:t>
      </w:r>
      <w:r>
        <w:rPr>
          <w:rFonts w:hint="eastAsia" w:ascii="宋体" w:hAnsi="宋体" w:eastAsia="宋体" w:cs="宋体"/>
          <w:color w:val="000000" w:themeColor="text1"/>
          <w:sz w:val="21"/>
          <w:szCs w:val="21"/>
          <w:highlight w:val="none"/>
          <w:lang w:val="en-US" w:eastAsia="zh-CN"/>
          <w14:textFill>
            <w14:solidFill>
              <w14:schemeClr w14:val="tx1"/>
            </w14:solidFill>
          </w14:textFill>
        </w:rPr>
        <w:t>京时间）</w:t>
      </w:r>
    </w:p>
    <w:p w14:paraId="636E55BE">
      <w:pPr>
        <w:pStyle w:val="23"/>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地点（网址）</w:t>
      </w:r>
      <w:r>
        <w:rPr>
          <w:rFonts w:hint="eastAsia" w:ascii="宋体" w:hAnsi="宋体" w:eastAsia="宋体" w:cs="宋体"/>
          <w:color w:val="000000" w:themeColor="text1"/>
          <w:sz w:val="21"/>
          <w:szCs w:val="21"/>
          <w:highlight w:val="none"/>
          <w:u w:val="none"/>
          <w14:textFill>
            <w14:solidFill>
              <w14:schemeClr w14:val="tx1"/>
            </w14:solidFill>
          </w14:textFill>
        </w:rPr>
        <w:t>：在政府采购云平台（https://www.zcygov.cn）上开启</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响应文件</w:t>
      </w:r>
      <w:r>
        <w:rPr>
          <w:rFonts w:hint="eastAsia" w:ascii="宋体" w:hAnsi="宋体" w:eastAsia="宋体" w:cs="宋体"/>
          <w:color w:val="000000" w:themeColor="text1"/>
          <w:sz w:val="21"/>
          <w:szCs w:val="21"/>
          <w:highlight w:val="none"/>
          <w:u w:val="none"/>
          <w14:textFill>
            <w14:solidFill>
              <w14:schemeClr w14:val="tx1"/>
            </w14:solidFill>
          </w14:textFill>
        </w:rPr>
        <w:t>,同时邀请供应商在线参加开标。</w:t>
      </w:r>
    </w:p>
    <w:p w14:paraId="63B600D2">
      <w:pPr>
        <w:pStyle w:val="23"/>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宋体" w:hAnsi="宋体" w:eastAsia="宋体" w:cs="宋体"/>
          <w:b/>
          <w:color w:val="000000" w:themeColor="text1"/>
          <w:kern w:val="2"/>
          <w:sz w:val="21"/>
          <w:szCs w:val="21"/>
          <w:highlight w:val="none"/>
          <w:lang w:bidi="ar"/>
          <w14:textFill>
            <w14:solidFill>
              <w14:schemeClr w14:val="tx1"/>
            </w14:solidFill>
          </w14:textFill>
        </w:rPr>
      </w:pPr>
      <w:r>
        <w:rPr>
          <w:rFonts w:hint="eastAsia" w:cs="宋体"/>
          <w:b/>
          <w:color w:val="000000" w:themeColor="text1"/>
          <w:kern w:val="2"/>
          <w:sz w:val="21"/>
          <w:szCs w:val="21"/>
          <w:highlight w:val="none"/>
          <w:lang w:val="en-US" w:eastAsia="zh-CN" w:bidi="ar"/>
          <w14:textFill>
            <w14:solidFill>
              <w14:schemeClr w14:val="tx1"/>
            </w14:solidFill>
          </w14:textFill>
        </w:rPr>
        <w:t>六、</w:t>
      </w:r>
      <w:r>
        <w:rPr>
          <w:rFonts w:hint="eastAsia" w:ascii="宋体" w:hAnsi="宋体" w:eastAsia="宋体" w:cs="宋体"/>
          <w:b/>
          <w:color w:val="000000" w:themeColor="text1"/>
          <w:kern w:val="2"/>
          <w:sz w:val="21"/>
          <w:szCs w:val="21"/>
          <w:highlight w:val="none"/>
          <w:lang w:bidi="ar"/>
          <w14:textFill>
            <w14:solidFill>
              <w14:schemeClr w14:val="tx1"/>
            </w14:solidFill>
          </w14:textFill>
        </w:rPr>
        <w:t>公告期限</w:t>
      </w:r>
    </w:p>
    <w:p w14:paraId="3001D0B7">
      <w:pPr>
        <w:pStyle w:val="2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自本公告发布之日起3个工作日。</w:t>
      </w:r>
    </w:p>
    <w:p w14:paraId="6636CD6D">
      <w:pPr>
        <w:pStyle w:val="23"/>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宋体" w:hAnsi="宋体" w:eastAsia="宋体" w:cs="宋体"/>
          <w:b/>
          <w:color w:val="auto"/>
          <w:kern w:val="2"/>
          <w:sz w:val="21"/>
          <w:szCs w:val="21"/>
          <w:highlight w:val="none"/>
          <w:lang w:val="en-US" w:eastAsia="zh-CN" w:bidi="ar"/>
        </w:rPr>
      </w:pPr>
      <w:r>
        <w:rPr>
          <w:rFonts w:hint="eastAsia" w:ascii="宋体" w:hAnsi="宋体" w:eastAsia="宋体" w:cs="宋体"/>
          <w:b/>
          <w:color w:val="auto"/>
          <w:kern w:val="2"/>
          <w:sz w:val="21"/>
          <w:szCs w:val="21"/>
          <w:highlight w:val="none"/>
          <w:lang w:val="en-US" w:eastAsia="zh-CN" w:bidi="ar"/>
        </w:rPr>
        <w:t>七、其他补充事宜</w:t>
      </w:r>
    </w:p>
    <w:p w14:paraId="2CFD5F4D">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67873D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DE6956">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400" w:lineRule="exact"/>
        <w:ind w:firstLine="420" w:firstLineChars="200"/>
        <w:textAlignment w:val="auto"/>
        <w:rPr>
          <w:rFonts w:hint="eastAsia" w:eastAsia="宋体" w:cs="宋体"/>
          <w:color w:val="auto"/>
          <w:sz w:val="21"/>
          <w:szCs w:val="21"/>
          <w:highlight w:val="none"/>
          <w:lang w:val="en-US" w:eastAsia="zh-CN"/>
        </w:rPr>
      </w:pPr>
      <w:r>
        <w:rPr>
          <w:rFonts w:hint="eastAsia" w:cs="宋体"/>
          <w:color w:val="auto"/>
          <w:sz w:val="21"/>
          <w:szCs w:val="21"/>
          <w:highlight w:val="none"/>
          <w:lang w:val="en-US" w:eastAsia="zh-CN"/>
        </w:rPr>
        <w:t>3.</w:t>
      </w:r>
      <w:r>
        <w:rPr>
          <w:rFonts w:hint="eastAsia" w:eastAsia="宋体" w:cs="宋体"/>
          <w:color w:val="auto"/>
          <w:sz w:val="21"/>
          <w:szCs w:val="21"/>
          <w:highlight w:val="none"/>
          <w:lang w:val="en-US" w:eastAsia="zh-CN"/>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6C20730">
      <w:pPr>
        <w:widowControl/>
        <w:adjustRightInd w:val="0"/>
        <w:snapToGrid w:val="0"/>
        <w:spacing w:line="360" w:lineRule="auto"/>
        <w:ind w:firstLine="422" w:firstLineChars="200"/>
        <w:jc w:val="left"/>
        <w:rPr>
          <w:rFonts w:ascii="宋体" w:hAnsi="宋体" w:eastAsia="宋体"/>
          <w:sz w:val="21"/>
        </w:rPr>
      </w:pPr>
      <w:r>
        <w:rPr>
          <w:rFonts w:hint="eastAsia" w:hAnsi="宋体" w:eastAsia="宋体"/>
          <w:b/>
          <w:kern w:val="0"/>
          <w:sz w:val="21"/>
        </w:rPr>
        <w:t>4</w:t>
      </w:r>
      <w:r>
        <w:rPr>
          <w:rFonts w:hAnsi="宋体"/>
          <w:b/>
          <w:kern w:val="0"/>
          <w:sz w:val="21"/>
        </w:rPr>
        <w:t>.其他事项</w:t>
      </w:r>
    </w:p>
    <w:p w14:paraId="369018B8">
      <w:pPr>
        <w:pStyle w:val="23"/>
        <w:spacing w:beforeAutospacing="0" w:afterAutospacing="0" w:line="360" w:lineRule="auto"/>
        <w:ind w:firstLine="420" w:firstLineChars="200"/>
        <w:rPr>
          <w:rFonts w:hint="default" w:cs="宋体"/>
          <w:b/>
          <w:bCs/>
          <w:sz w:val="21"/>
          <w:szCs w:val="21"/>
        </w:rPr>
      </w:pPr>
      <w:r>
        <w:rPr>
          <w:rFonts w:cs="宋体"/>
          <w:b/>
          <w:bCs/>
          <w:sz w:val="21"/>
          <w:szCs w:val="21"/>
        </w:rPr>
        <w:t>1）采购项目需要落实的政府采购政策：</w:t>
      </w:r>
      <w:r>
        <w:rPr>
          <w:rFonts w:eastAsia="宋体" w:cs="宋体"/>
          <w:sz w:val="21"/>
          <w:szCs w:val="21"/>
        </w:rPr>
        <w:t>①《政府采购促进中小企业发展管理办法》、《关于促进残疾人就业政府采购政策的通知》（财库〔2017〕141号）、《关于政府采购支持监狱企业发展有关问题的通知》。②政府采购金融服务：鼓励供应商开展政采贷、履约保函等政府采购金融服务，供应商以银行、保险公司、</w:t>
      </w:r>
      <w:r>
        <w:rPr>
          <w:rFonts w:cs="宋体"/>
          <w:color w:val="000000"/>
          <w:sz w:val="21"/>
          <w:szCs w:val="21"/>
        </w:rPr>
        <w:t>融资担保公司</w:t>
      </w:r>
      <w:r>
        <w:rPr>
          <w:rFonts w:eastAsia="宋体" w:cs="宋体"/>
          <w:sz w:val="21"/>
          <w:szCs w:val="21"/>
        </w:rPr>
        <w:t>出具保函形式提交履约保证金的，采购单位不得拒收</w:t>
      </w:r>
      <w:r>
        <w:rPr>
          <w:rFonts w:hint="default" w:eastAsia="宋体"/>
          <w:sz w:val="21"/>
        </w:rPr>
        <w:t>。</w:t>
      </w:r>
    </w:p>
    <w:p w14:paraId="3DB7B40D">
      <w:pPr>
        <w:pStyle w:val="23"/>
        <w:spacing w:beforeAutospacing="0" w:afterAutospacing="0" w:line="360" w:lineRule="auto"/>
        <w:ind w:firstLine="420" w:firstLineChars="200"/>
        <w:rPr>
          <w:rFonts w:hint="default" w:cs="宋体"/>
          <w:b/>
          <w:bCs/>
          <w:sz w:val="21"/>
          <w:szCs w:val="21"/>
        </w:rPr>
      </w:pPr>
      <w:r>
        <w:rPr>
          <w:rFonts w:cs="宋体"/>
          <w:b/>
          <w:bCs/>
          <w:sz w:val="21"/>
          <w:szCs w:val="21"/>
        </w:rPr>
        <w:t>2）在线响应（电子交易）说明</w:t>
      </w:r>
    </w:p>
    <w:p w14:paraId="1D854245">
      <w:pPr>
        <w:widowControl/>
        <w:adjustRightInd w:val="0"/>
        <w:snapToGrid w:val="0"/>
        <w:spacing w:line="360" w:lineRule="auto"/>
        <w:ind w:firstLine="420" w:firstLineChars="200"/>
        <w:jc w:val="left"/>
        <w:rPr>
          <w:rFonts w:ascii="Arial" w:hAnsi="Arial" w:cs="Arial"/>
          <w:sz w:val="21"/>
          <w:szCs w:val="21"/>
        </w:rPr>
      </w:pPr>
      <w:r>
        <w:rPr>
          <w:rFonts w:hint="eastAsia" w:ascii="Arial" w:hAnsi="Arial" w:cs="Arial"/>
          <w:sz w:val="21"/>
          <w:szCs w:val="21"/>
        </w:rPr>
        <w:t>2.1本项目采用政府采购电子化交易。</w:t>
      </w:r>
    </w:p>
    <w:p w14:paraId="5A299435">
      <w:pPr>
        <w:widowControl/>
        <w:adjustRightInd w:val="0"/>
        <w:snapToGrid w:val="0"/>
        <w:spacing w:line="360" w:lineRule="auto"/>
        <w:ind w:firstLine="420" w:firstLineChars="200"/>
        <w:jc w:val="left"/>
        <w:rPr>
          <w:rFonts w:ascii="Arial" w:hAnsi="Arial" w:cs="Arial"/>
          <w:sz w:val="21"/>
          <w:szCs w:val="21"/>
        </w:rPr>
      </w:pPr>
      <w:r>
        <w:rPr>
          <w:rFonts w:hint="eastAsia" w:ascii="Arial" w:hAnsi="Arial" w:cs="Arial"/>
          <w:sz w:val="21"/>
          <w:szCs w:val="21"/>
        </w:rPr>
        <w:t>2.2为确保网上操作合法、有效和安全，供应商应当在投标截止时间前，完成电子交易平台上的CA数字证书办理（办理流程详见http://zfcg.czt.zj.gov.cn/bidClientTemplate/2019-05-27/12945.html）。完成CA数字证书办理时间预计一周左右，建议各供应商抓紧办理。</w:t>
      </w:r>
    </w:p>
    <w:p w14:paraId="6625C5EE">
      <w:pPr>
        <w:widowControl/>
        <w:adjustRightInd w:val="0"/>
        <w:snapToGrid w:val="0"/>
        <w:spacing w:line="360" w:lineRule="auto"/>
        <w:ind w:firstLine="420" w:firstLineChars="200"/>
        <w:jc w:val="left"/>
        <w:rPr>
          <w:rFonts w:ascii="Arial" w:hAnsi="Arial" w:cs="Arial"/>
          <w:sz w:val="21"/>
          <w:szCs w:val="21"/>
        </w:rPr>
      </w:pPr>
      <w:r>
        <w:rPr>
          <w:rFonts w:hint="eastAsia" w:ascii="Arial" w:hAnsi="Arial" w:cs="Arial"/>
          <w:sz w:val="21"/>
          <w:szCs w:val="21"/>
        </w:rPr>
        <w:t>2.3</w:t>
      </w:r>
      <w:r>
        <w:rPr>
          <w:rFonts w:ascii="Arial" w:hAnsi="Arial" w:cs="Arial"/>
          <w:sz w:val="21"/>
          <w:szCs w:val="21"/>
        </w:rPr>
        <w:t>投标人应安装“政采云投标客户端”，电子投标工具请投标人自行前往浙江政府采购网下载并安装，（下载网址：http://zfcg.czt.zj.gov.cn/bidClientTemplate/2019-09-24/12975.html）。</w:t>
      </w:r>
    </w:p>
    <w:p w14:paraId="6F08F515">
      <w:pPr>
        <w:widowControl/>
        <w:adjustRightInd w:val="0"/>
        <w:snapToGrid w:val="0"/>
        <w:spacing w:line="360" w:lineRule="auto"/>
        <w:ind w:firstLine="420" w:firstLineChars="200"/>
        <w:jc w:val="left"/>
        <w:rPr>
          <w:rFonts w:ascii="Arial" w:hAnsi="Arial" w:cs="Arial"/>
          <w:sz w:val="21"/>
          <w:szCs w:val="21"/>
        </w:rPr>
      </w:pPr>
      <w:r>
        <w:rPr>
          <w:rFonts w:hint="eastAsia" w:ascii="Arial" w:hAnsi="Arial" w:cs="Arial"/>
          <w:sz w:val="21"/>
          <w:szCs w:val="21"/>
        </w:rPr>
        <w:t>2.4</w:t>
      </w:r>
      <w:r>
        <w:rPr>
          <w:rFonts w:ascii="Arial" w:hAnsi="Arial" w:cs="Arial"/>
          <w:sz w:val="21"/>
          <w:szCs w:val="21"/>
        </w:rPr>
        <w:t>电子交易具体流程详见操作指南：登录政府采购云平台（https://www.zcygov.cn/），从首页-服务中心-帮助文档-项目采购-电子招投标，查看文档和视频。</w:t>
      </w:r>
    </w:p>
    <w:p w14:paraId="5466E0A0">
      <w:pPr>
        <w:widowControl/>
        <w:adjustRightInd w:val="0"/>
        <w:snapToGrid w:val="0"/>
        <w:spacing w:line="360" w:lineRule="auto"/>
        <w:ind w:firstLine="420" w:firstLineChars="200"/>
        <w:jc w:val="left"/>
        <w:rPr>
          <w:rFonts w:ascii="Arial" w:hAnsi="Arial" w:cs="Arial"/>
          <w:sz w:val="21"/>
          <w:szCs w:val="21"/>
        </w:rPr>
      </w:pPr>
      <w:r>
        <w:rPr>
          <w:rFonts w:hint="eastAsia" w:ascii="Arial" w:hAnsi="Arial" w:cs="Arial"/>
          <w:sz w:val="21"/>
          <w:szCs w:val="21"/>
        </w:rPr>
        <w:t>2.5</w:t>
      </w:r>
      <w:r>
        <w:rPr>
          <w:rFonts w:ascii="Arial" w:hAnsi="Arial" w:cs="Arial"/>
          <w:sz w:val="21"/>
          <w:szCs w:val="21"/>
        </w:rPr>
        <w:t>如有疑问，可致电政府采购云平台技术支持热线咨询，联系方式：400-881-7190。</w:t>
      </w:r>
    </w:p>
    <w:p w14:paraId="5BBE3B2E">
      <w:pPr>
        <w:widowControl/>
        <w:adjustRightInd w:val="0"/>
        <w:snapToGrid w:val="0"/>
        <w:spacing w:line="360" w:lineRule="auto"/>
        <w:ind w:firstLine="420" w:firstLineChars="200"/>
        <w:jc w:val="left"/>
        <w:rPr>
          <w:rFonts w:ascii="Arial" w:hAnsi="Arial" w:cs="Arial"/>
          <w:sz w:val="21"/>
          <w:szCs w:val="21"/>
        </w:rPr>
      </w:pPr>
      <w:r>
        <w:rPr>
          <w:rFonts w:hint="eastAsia" w:ascii="Arial" w:hAnsi="Arial" w:cs="Arial"/>
          <w:sz w:val="21"/>
          <w:szCs w:val="21"/>
        </w:rPr>
        <w:t>2.6</w:t>
      </w:r>
      <w:r>
        <w:rPr>
          <w:rFonts w:hint="eastAsia" w:ascii="宋体" w:hAnsi="宋体" w:cs="宋体"/>
          <w:kern w:val="0"/>
          <w:sz w:val="21"/>
          <w:szCs w:val="21"/>
        </w:rPr>
        <w:t>供应商应当在磋商响应截止时间前完成“电子加密响应文件”的在线提交，磋商响应截止时间前可以补充、修改或者撤回电子加密响应文件。补充或者修改电子加密响应文件的，应当先行撤回原文件</w:t>
      </w:r>
      <w:r>
        <w:rPr>
          <w:rFonts w:hint="eastAsia" w:ascii="Arial" w:hAnsi="Arial" w:cs="Arial"/>
          <w:sz w:val="21"/>
          <w:szCs w:val="21"/>
        </w:rPr>
        <w:t>，补充、修改后重新上传提交。磋商响应截止时间前未完成提交的，视为撤回响应文件。逾期递交的电子加密响应文件，将被政采云平台拒收。</w:t>
      </w:r>
    </w:p>
    <w:p w14:paraId="1084F286">
      <w:pPr>
        <w:widowControl/>
        <w:adjustRightInd w:val="0"/>
        <w:snapToGrid w:val="0"/>
        <w:spacing w:line="360" w:lineRule="auto"/>
        <w:ind w:firstLine="420" w:firstLineChars="200"/>
        <w:jc w:val="left"/>
        <w:rPr>
          <w:rFonts w:ascii="Arial" w:hAnsi="Arial"/>
          <w:sz w:val="21"/>
        </w:rPr>
      </w:pPr>
      <w:r>
        <w:rPr>
          <w:rFonts w:hint="eastAsia" w:ascii="Arial" w:hAnsi="Arial" w:cs="Arial"/>
          <w:sz w:val="21"/>
          <w:szCs w:val="21"/>
        </w:rPr>
        <w:t>3）</w:t>
      </w:r>
      <w:r>
        <w:rPr>
          <w:rFonts w:hAnsi="Arial"/>
          <w:sz w:val="21"/>
        </w:rPr>
        <w:t>中标人应在合同签订前完成政府采购云平台（https://www.zcygov.cn/）全部注册步骤并成为正式注册入库供应商，否则将导致合同款无法正常支付，责任由中标人承担。请投标人尽早完成注册。https://middle.zcygov.cn/settle-front/#/registry。（供应商注册页面）</w:t>
      </w:r>
    </w:p>
    <w:p w14:paraId="7B089D54">
      <w:pPr>
        <w:widowControl/>
        <w:adjustRightInd w:val="0"/>
        <w:snapToGrid w:val="0"/>
        <w:spacing w:line="360" w:lineRule="auto"/>
        <w:ind w:firstLine="420" w:firstLineChars="200"/>
        <w:jc w:val="left"/>
        <w:rPr>
          <w:rFonts w:ascii="Arial" w:hAnsi="Arial" w:cs="Arial"/>
          <w:sz w:val="21"/>
          <w:szCs w:val="21"/>
        </w:rPr>
      </w:pPr>
      <w:r>
        <w:rPr>
          <w:rFonts w:hint="eastAsia" w:ascii="Arial" w:hAnsi="Arial" w:cs="Arial"/>
          <w:sz w:val="21"/>
          <w:szCs w:val="21"/>
        </w:rPr>
        <w:t>4）本项目所有公告</w:t>
      </w:r>
      <w:r>
        <w:rPr>
          <w:rFonts w:hint="eastAsia" w:ascii="Arial" w:hAnsi="Arial" w:cs="Arial"/>
          <w:color w:val="000000"/>
          <w:sz w:val="21"/>
          <w:szCs w:val="21"/>
        </w:rPr>
        <w:t>发布网站：“浙江政府采购网”（http://www.zjzfcg.gov.cn）和“仙居县公共资源交易网”</w:t>
      </w:r>
      <w:r>
        <w:rPr>
          <w:rFonts w:hint="eastAsia" w:ascii="Arial" w:hAnsi="Arial" w:cs="Arial"/>
          <w:color w:val="000000"/>
          <w:sz w:val="21"/>
          <w:szCs w:val="21"/>
          <w:u w:val="single"/>
        </w:rPr>
        <w:t>（</w:t>
      </w:r>
      <w:r>
        <w:rPr>
          <w:rFonts w:hint="eastAsia" w:ascii="Arial" w:hAnsi="Arial" w:cs="Arial"/>
          <w:color w:val="0000FF"/>
          <w:sz w:val="21"/>
          <w:szCs w:val="21"/>
          <w:u w:val="single"/>
        </w:rPr>
        <w:t xml:space="preserve"> </w:t>
      </w:r>
      <w:r>
        <w:rPr>
          <w:rFonts w:hint="eastAsia" w:ascii="Arial" w:hAnsi="Arial" w:cs="Arial"/>
          <w:color w:val="0000FF"/>
          <w:sz w:val="21"/>
          <w:szCs w:val="21"/>
          <w:u w:val="single"/>
        </w:rPr>
        <w:fldChar w:fldCharType="begin"/>
      </w:r>
      <w:r>
        <w:rPr>
          <w:rFonts w:hint="eastAsia" w:ascii="Arial" w:hAnsi="Arial" w:cs="Arial"/>
          <w:color w:val="0000FF"/>
          <w:sz w:val="21"/>
          <w:szCs w:val="21"/>
          <w:u w:val="single"/>
        </w:rPr>
        <w:instrText xml:space="preserve"> HYPERLINK "http://www.xjztb.cn）。项目如有更正或澄清公告，请各供应商自行及时登陆上述网站查看，采购代理机构不再作出书面通知。"</w:instrText>
      </w:r>
      <w:r>
        <w:rPr>
          <w:rFonts w:hint="eastAsia" w:ascii="Arial" w:hAnsi="Arial" w:cs="Arial"/>
          <w:color w:val="0000FF"/>
          <w:sz w:val="21"/>
          <w:szCs w:val="21"/>
          <w:u w:val="single"/>
        </w:rPr>
        <w:fldChar w:fldCharType="separate"/>
      </w:r>
      <w:r>
        <w:rPr>
          <w:rFonts w:hint="eastAsia" w:ascii="Arial" w:hAnsi="Arial" w:cs="Arial"/>
          <w:color w:val="0000FF"/>
          <w:sz w:val="21"/>
          <w:szCs w:val="21"/>
          <w:u w:val="single"/>
        </w:rPr>
        <w:t>http://www.zjxj.gov.cn/col/col1229347447/index.html）。项目如有更正或澄清公告，请各供应商自行及时登陆上述网站查看，采购代理机构不再作出书面通知。</w:t>
      </w:r>
      <w:r>
        <w:rPr>
          <w:rFonts w:hint="eastAsia" w:ascii="Arial" w:hAnsi="Arial" w:cs="Arial"/>
          <w:color w:val="0000FF"/>
          <w:sz w:val="21"/>
          <w:szCs w:val="21"/>
          <w:u w:val="single"/>
        </w:rPr>
        <w:fldChar w:fldCharType="end"/>
      </w:r>
    </w:p>
    <w:p w14:paraId="0C7A414E">
      <w:pPr>
        <w:widowControl/>
        <w:spacing w:line="400" w:lineRule="exact"/>
        <w:ind w:right="60" w:firstLine="420" w:firstLineChars="200"/>
        <w:jc w:val="left"/>
      </w:pPr>
      <w:r>
        <w:rPr>
          <w:rFonts w:hint="eastAsia" w:ascii="Arial" w:hAnsi="Arial" w:cs="Arial"/>
          <w:sz w:val="21"/>
          <w:szCs w:val="21"/>
        </w:rPr>
        <w:t>5）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p>
    <w:p w14:paraId="362A387D">
      <w:pPr>
        <w:pStyle w:val="23"/>
        <w:widowControl w:val="0"/>
        <w:numPr>
          <w:ilvl w:val="0"/>
          <w:numId w:val="1"/>
        </w:numPr>
        <w:spacing w:beforeAutospacing="0" w:afterAutospacing="0" w:line="400" w:lineRule="exact"/>
        <w:ind w:left="0" w:firstLine="422" w:firstLineChars="200"/>
        <w:jc w:val="both"/>
        <w:rPr>
          <w:rFonts w:hint="default" w:eastAsia="宋体" w:cs="宋体"/>
          <w:b/>
          <w:kern w:val="2"/>
          <w:sz w:val="21"/>
          <w:szCs w:val="21"/>
          <w:highlight w:val="none"/>
          <w:lang w:bidi="ar"/>
        </w:rPr>
      </w:pPr>
      <w:r>
        <w:rPr>
          <w:rFonts w:eastAsia="宋体" w:cs="宋体"/>
          <w:b/>
          <w:kern w:val="2"/>
          <w:sz w:val="21"/>
          <w:szCs w:val="21"/>
          <w:highlight w:val="none"/>
          <w:lang w:bidi="ar"/>
        </w:rPr>
        <w:t>对本次采购提出询问、质疑、投诉，请按以下方式联系</w:t>
      </w:r>
    </w:p>
    <w:p w14:paraId="694D3DD4">
      <w:pPr>
        <w:pStyle w:val="2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1.采购人信息</w:t>
      </w:r>
    </w:p>
    <w:p w14:paraId="263CCA5F">
      <w:pPr>
        <w:pStyle w:val="2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default"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名  称：</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cs="宋体"/>
          <w:color w:val="000000" w:themeColor="text1"/>
          <w:sz w:val="21"/>
          <w:szCs w:val="21"/>
          <w:highlight w:val="none"/>
          <w:u w:val="single"/>
          <w:lang w:eastAsia="zh-CN"/>
          <w14:textFill>
            <w14:solidFill>
              <w14:schemeClr w14:val="tx1"/>
            </w14:solidFill>
          </w14:textFill>
        </w:rPr>
        <w:t>仙居县教育局</w:t>
      </w:r>
      <w:r>
        <w:rPr>
          <w:rFonts w:hint="eastAsia" w:cs="宋体"/>
          <w:color w:val="000000" w:themeColor="text1"/>
          <w:sz w:val="21"/>
          <w:szCs w:val="21"/>
          <w:highlight w:val="none"/>
          <w:u w:val="single"/>
          <w:lang w:val="en-US" w:eastAsia="zh-CN"/>
          <w14:textFill>
            <w14:solidFill>
              <w14:schemeClr w14:val="tx1"/>
            </w14:solidFill>
          </w14:textFill>
        </w:rPr>
        <w:t xml:space="preserve"> </w:t>
      </w:r>
    </w:p>
    <w:p w14:paraId="5E7B1F59">
      <w:pPr>
        <w:pStyle w:val="2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default"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  址：</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cs="宋体"/>
          <w:color w:val="000000" w:themeColor="text1"/>
          <w:sz w:val="21"/>
          <w:szCs w:val="21"/>
          <w:highlight w:val="none"/>
          <w:u w:val="single"/>
          <w:lang w:eastAsia="zh-CN"/>
          <w14:textFill>
            <w14:solidFill>
              <w14:schemeClr w14:val="tx1"/>
            </w14:solidFill>
          </w14:textFill>
        </w:rPr>
        <w:t>仙居县省耕西路77号行政服务中心11楼</w:t>
      </w:r>
      <w:r>
        <w:rPr>
          <w:rFonts w:hint="eastAsia" w:cs="宋体"/>
          <w:color w:val="000000" w:themeColor="text1"/>
          <w:sz w:val="21"/>
          <w:szCs w:val="21"/>
          <w:highlight w:val="none"/>
          <w:u w:val="single"/>
          <w:lang w:val="en-US" w:eastAsia="zh-CN"/>
          <w14:textFill>
            <w14:solidFill>
              <w14:schemeClr w14:val="tx1"/>
            </w14:solidFill>
          </w14:textFill>
        </w:rPr>
        <w:t xml:space="preserve"> </w:t>
      </w:r>
    </w:p>
    <w:p w14:paraId="51F28525">
      <w:pPr>
        <w:pStyle w:val="2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项目联系人（询问）：</w:t>
      </w:r>
      <w:r>
        <w:rPr>
          <w:rFonts w:hint="eastAsia" w:eastAsia="宋体" w:cs="宋体"/>
          <w:color w:val="000000" w:themeColor="text1"/>
          <w:sz w:val="21"/>
          <w:szCs w:val="21"/>
          <w:highlight w:val="none"/>
          <w:u w:val="single"/>
          <w:lang w:val="en-US" w:eastAsia="zh-CN"/>
          <w14:textFill>
            <w14:solidFill>
              <w14:schemeClr w14:val="tx1"/>
            </w14:solidFill>
          </w14:textFill>
        </w:rPr>
        <w:t>陈利平</w:t>
      </w:r>
    </w:p>
    <w:p w14:paraId="448913CE">
      <w:pPr>
        <w:pStyle w:val="2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项目联系方式（询问）：</w:t>
      </w:r>
      <w:r>
        <w:rPr>
          <w:rFonts w:hint="eastAsia" w:eastAsia="宋体" w:cs="宋体"/>
          <w:color w:val="000000" w:themeColor="text1"/>
          <w:sz w:val="21"/>
          <w:szCs w:val="21"/>
          <w:highlight w:val="none"/>
          <w:u w:val="single"/>
          <w:lang w:val="en-US" w:eastAsia="zh-CN"/>
          <w14:textFill>
            <w14:solidFill>
              <w14:schemeClr w14:val="tx1"/>
            </w14:solidFill>
          </w14:textFill>
        </w:rPr>
        <w:t xml:space="preserve">13968539628 </w:t>
      </w:r>
    </w:p>
    <w:p w14:paraId="707A231D">
      <w:pPr>
        <w:pStyle w:val="2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default"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质疑联系人：</w:t>
      </w:r>
      <w:r>
        <w:rPr>
          <w:rFonts w:hint="eastAsia" w:eastAsia="宋体" w:cs="宋体"/>
          <w:color w:val="000000" w:themeColor="text1"/>
          <w:sz w:val="21"/>
          <w:szCs w:val="21"/>
          <w:highlight w:val="none"/>
          <w:u w:val="single"/>
          <w:lang w:val="en-US" w:eastAsia="zh-CN"/>
          <w14:textFill>
            <w14:solidFill>
              <w14:schemeClr w14:val="tx1"/>
            </w14:solidFill>
          </w14:textFill>
        </w:rPr>
        <w:t>陈智彪</w:t>
      </w:r>
    </w:p>
    <w:p w14:paraId="2B67BAB1">
      <w:pPr>
        <w:pStyle w:val="2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default"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质疑联系方式：</w:t>
      </w:r>
      <w:r>
        <w:rPr>
          <w:rFonts w:hint="eastAsia" w:eastAsia="宋体" w:cs="宋体"/>
          <w:color w:val="000000" w:themeColor="text1"/>
          <w:sz w:val="21"/>
          <w:szCs w:val="21"/>
          <w:highlight w:val="none"/>
          <w:u w:val="single"/>
          <w:lang w:val="en-US" w:eastAsia="zh-CN"/>
          <w14:textFill>
            <w14:solidFill>
              <w14:schemeClr w14:val="tx1"/>
            </w14:solidFill>
          </w14:textFill>
        </w:rPr>
        <w:t>13958515972</w:t>
      </w:r>
    </w:p>
    <w:p w14:paraId="79FD6745">
      <w:pPr>
        <w:pStyle w:val="2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2.采购代理机构信息</w:t>
      </w:r>
    </w:p>
    <w:p w14:paraId="5AF23B81">
      <w:pPr>
        <w:pStyle w:val="2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w:t>
      </w:r>
      <w:r>
        <w:rPr>
          <w:rFonts w:hint="eastAsia" w:cs="宋体"/>
          <w:color w:val="auto"/>
          <w:sz w:val="21"/>
          <w:szCs w:val="21"/>
          <w:highlight w:val="none"/>
          <w:u w:val="single"/>
          <w:lang w:eastAsia="zh-CN"/>
        </w:rPr>
        <w:t>泰宇建筑工程技术咨询有限公司</w:t>
      </w:r>
      <w:r>
        <w:rPr>
          <w:rFonts w:hint="eastAsia" w:ascii="宋体" w:hAnsi="宋体" w:eastAsia="宋体" w:cs="宋体"/>
          <w:color w:val="auto"/>
          <w:sz w:val="21"/>
          <w:szCs w:val="21"/>
          <w:highlight w:val="none"/>
          <w:u w:val="single"/>
        </w:rPr>
        <w:t> </w:t>
      </w:r>
    </w:p>
    <w:p w14:paraId="5C82DAF5">
      <w:pPr>
        <w:pStyle w:val="2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kern w:val="0"/>
          <w:sz w:val="21"/>
          <w:szCs w:val="21"/>
          <w:highlight w:val="none"/>
          <w:u w:val="single"/>
          <w:lang w:val="en-US" w:eastAsia="zh-CN" w:bidi="ar-SA"/>
        </w:rPr>
        <w:t> </w:t>
      </w:r>
      <w:r>
        <w:rPr>
          <w:rFonts w:hint="eastAsia" w:eastAsia="宋体" w:cs="宋体"/>
          <w:sz w:val="21"/>
          <w:szCs w:val="21"/>
          <w:u w:val="single"/>
          <w:lang w:eastAsia="zh-CN"/>
        </w:rPr>
        <w:t>浙江省台州市仙居县南峰街道省耕社区省耕西路75号六楼608</w:t>
      </w:r>
    </w:p>
    <w:p w14:paraId="7E334B1D">
      <w:pPr>
        <w:pStyle w:val="2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w:t>
      </w:r>
      <w:r>
        <w:rPr>
          <w:rFonts w:hint="eastAsia" w:eastAsia="宋体" w:cs="宋体"/>
          <w:color w:val="auto"/>
          <w:kern w:val="0"/>
          <w:sz w:val="21"/>
          <w:szCs w:val="21"/>
          <w:highlight w:val="none"/>
          <w:u w:val="single"/>
          <w:lang w:val="en-US" w:eastAsia="zh-CN" w:bidi="ar-SA"/>
        </w:rPr>
        <w:t>王工</w:t>
      </w:r>
    </w:p>
    <w:p w14:paraId="6D33DD37">
      <w:pPr>
        <w:widowControl/>
        <w:wordWrap w:val="0"/>
        <w:spacing w:line="360" w:lineRule="exact"/>
        <w:ind w:right="60" w:firstLine="420" w:firstLineChars="200"/>
        <w:jc w:val="left"/>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项目联系方式（询问）：</w:t>
      </w:r>
      <w:r>
        <w:rPr>
          <w:rFonts w:hint="eastAsia" w:ascii="宋体" w:hAnsi="宋体" w:eastAsia="宋体" w:cs="宋体"/>
          <w:color w:val="auto"/>
          <w:kern w:val="0"/>
          <w:sz w:val="21"/>
          <w:szCs w:val="21"/>
          <w:highlight w:val="none"/>
          <w:u w:val="single"/>
          <w:lang w:val="en-US" w:eastAsia="zh-CN" w:bidi="ar-SA"/>
        </w:rPr>
        <w:t>15868649964</w:t>
      </w:r>
    </w:p>
    <w:p w14:paraId="192C5781">
      <w:pPr>
        <w:pStyle w:val="2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质疑联系人：</w:t>
      </w:r>
      <w:r>
        <w:rPr>
          <w:rFonts w:hint="eastAsia" w:eastAsia="宋体" w:cs="宋体"/>
          <w:color w:val="auto"/>
          <w:sz w:val="21"/>
          <w:szCs w:val="21"/>
          <w:highlight w:val="none"/>
          <w:u w:val="single"/>
          <w:lang w:val="en-US" w:eastAsia="zh-CN"/>
        </w:rPr>
        <w:t xml:space="preserve"> 张光远 </w:t>
      </w:r>
    </w:p>
    <w:p w14:paraId="284DE37D">
      <w:pPr>
        <w:pStyle w:val="2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质疑联系方式：</w:t>
      </w:r>
      <w:r>
        <w:rPr>
          <w:rFonts w:hint="eastAsia" w:eastAsia="宋体" w:cs="宋体"/>
          <w:color w:val="auto"/>
          <w:sz w:val="21"/>
          <w:szCs w:val="21"/>
          <w:highlight w:val="none"/>
          <w:u w:val="single"/>
          <w:lang w:val="en-US" w:eastAsia="zh-CN"/>
        </w:rPr>
        <w:t>19310111953</w:t>
      </w:r>
    </w:p>
    <w:p w14:paraId="1E71DB49">
      <w:pPr>
        <w:pStyle w:val="2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3.同级政府采购监督管理部门</w:t>
      </w:r>
    </w:p>
    <w:p w14:paraId="566F8F00">
      <w:pPr>
        <w:pStyle w:val="2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仙居县财政局</w:t>
      </w:r>
    </w:p>
    <w:p w14:paraId="2E0B20B8">
      <w:pPr>
        <w:pStyle w:val="2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  址：</w:t>
      </w:r>
      <w:r>
        <w:rPr>
          <w:rFonts w:hint="eastAsia" w:ascii="宋体" w:hAnsi="宋体" w:eastAsia="宋体" w:cs="宋体"/>
          <w:color w:val="000000" w:themeColor="text1"/>
          <w:sz w:val="21"/>
          <w:szCs w:val="21"/>
          <w:highlight w:val="none"/>
          <w:u w:val="single"/>
          <w14:textFill>
            <w14:solidFill>
              <w14:schemeClr w14:val="tx1"/>
            </w14:solidFill>
          </w14:textFill>
        </w:rPr>
        <w:t>仙居县南峰街道环城南路500号7楼</w:t>
      </w:r>
    </w:p>
    <w:p w14:paraId="0D244FCF">
      <w:pPr>
        <w:pStyle w:val="2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传  真：</w:t>
      </w:r>
      <w:r>
        <w:rPr>
          <w:rFonts w:hint="eastAsia" w:ascii="宋体" w:hAnsi="宋体" w:eastAsia="宋体" w:cs="宋体"/>
          <w:color w:val="000000" w:themeColor="text1"/>
          <w:sz w:val="21"/>
          <w:szCs w:val="21"/>
          <w:highlight w:val="none"/>
          <w:u w:val="single"/>
          <w14:textFill>
            <w14:solidFill>
              <w14:schemeClr w14:val="tx1"/>
            </w14:solidFill>
          </w14:textFill>
        </w:rPr>
        <w:t>0576-87720209 </w:t>
      </w:r>
    </w:p>
    <w:p w14:paraId="3909253C">
      <w:pPr>
        <w:pStyle w:val="2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系</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人：</w:t>
      </w:r>
      <w:r>
        <w:rPr>
          <w:rFonts w:hint="eastAsia" w:eastAsia="宋体" w:cs="宋体"/>
          <w:color w:val="000000" w:themeColor="text1"/>
          <w:sz w:val="21"/>
          <w:szCs w:val="21"/>
          <w:highlight w:val="none"/>
          <w:u w:val="single"/>
          <w:lang w:val="en-US" w:eastAsia="zh-CN"/>
          <w14:textFill>
            <w14:solidFill>
              <w14:schemeClr w14:val="tx1"/>
            </w14:solidFill>
          </w14:textFill>
        </w:rPr>
        <w:t xml:space="preserve"> 陈先生、吴女士</w:t>
      </w:r>
      <w:r>
        <w:rPr>
          <w:rFonts w:hint="eastAsia" w:ascii="宋体" w:hAnsi="宋体" w:eastAsia="宋体" w:cs="宋体"/>
          <w:color w:val="000000" w:themeColor="text1"/>
          <w:sz w:val="21"/>
          <w:szCs w:val="21"/>
          <w:highlight w:val="none"/>
          <w:u w:val="single"/>
          <w14:textFill>
            <w14:solidFill>
              <w14:schemeClr w14:val="tx1"/>
            </w14:solidFill>
          </w14:textFill>
        </w:rPr>
        <w:t> </w:t>
      </w:r>
    </w:p>
    <w:p w14:paraId="13299CA2">
      <w:pPr>
        <w:pStyle w:val="2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监督投诉电话：</w:t>
      </w:r>
      <w:r>
        <w:rPr>
          <w:rFonts w:hint="eastAsia" w:ascii="宋体" w:hAnsi="宋体" w:eastAsia="宋体" w:cs="宋体"/>
          <w:color w:val="000000" w:themeColor="text1"/>
          <w:sz w:val="21"/>
          <w:szCs w:val="21"/>
          <w:highlight w:val="none"/>
          <w:u w:val="single"/>
          <w14:textFill>
            <w14:solidFill>
              <w14:schemeClr w14:val="tx1"/>
            </w14:solidFill>
          </w14:textFill>
        </w:rPr>
        <w:t>0576-87720209 </w:t>
      </w:r>
    </w:p>
    <w:p w14:paraId="37F52A8B">
      <w:pPr>
        <w:keepNext w:val="0"/>
        <w:keepLines w:val="0"/>
        <w:pageBreakBefore w:val="0"/>
        <w:kinsoku/>
        <w:wordWrap/>
        <w:overflowPunct/>
        <w:topLinePunct w:val="0"/>
        <w:bidi w:val="0"/>
        <w:spacing w:line="360" w:lineRule="exact"/>
        <w:ind w:right="480" w:firstLine="4410" w:firstLineChars="2100"/>
        <w:jc w:val="right"/>
        <w:textAlignment w:val="auto"/>
        <w:rPr>
          <w:rFonts w:hint="eastAsia" w:ascii="宋体" w:hAnsi="宋体" w:eastAsia="宋体" w:cs="宋体"/>
          <w:color w:val="auto"/>
          <w:kern w:val="0"/>
          <w:sz w:val="21"/>
          <w:szCs w:val="21"/>
        </w:rPr>
      </w:pPr>
    </w:p>
    <w:p w14:paraId="674B56DA">
      <w:pPr>
        <w:pStyle w:val="2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p>
    <w:p w14:paraId="39B1612B">
      <w:pPr>
        <w:pStyle w:val="2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p>
    <w:p w14:paraId="43593A0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jc w:val="both"/>
        <w:rPr>
          <w:rFonts w:ascii="宋体"/>
          <w:color w:val="000000"/>
          <w:kern w:val="0"/>
          <w:sz w:val="24"/>
        </w:rPr>
      </w:pPr>
    </w:p>
    <w:p w14:paraId="7B7B19EE">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rPr>
          <w:rFonts w:ascii="宋体"/>
          <w:color w:val="000000"/>
          <w:kern w:val="0"/>
          <w:sz w:val="24"/>
        </w:rPr>
      </w:pPr>
    </w:p>
    <w:p w14:paraId="7B2A73C2">
      <w:pPr>
        <w:spacing w:line="360" w:lineRule="exact"/>
        <w:ind w:right="480" w:firstLine="4410" w:firstLineChars="2100"/>
        <w:jc w:val="right"/>
        <w:rPr>
          <w:rFonts w:hint="eastAsia" w:ascii="宋体" w:hAnsi="宋体" w:eastAsia="宋体" w:cs="宋体"/>
          <w:kern w:val="0"/>
          <w:sz w:val="21"/>
          <w:szCs w:val="21"/>
          <w:lang w:eastAsia="zh-CN"/>
        </w:rPr>
      </w:pPr>
    </w:p>
    <w:p w14:paraId="099154A6">
      <w:pPr>
        <w:widowControl/>
        <w:spacing w:before="60" w:after="60" w:line="360" w:lineRule="exact"/>
        <w:ind w:left="60" w:right="60" w:firstLine="540"/>
        <w:jc w:val="center"/>
        <w:rPr>
          <w:rFonts w:ascii="宋体" w:hAnsi="宋体" w:eastAsia="宋体" w:cs="宋体"/>
          <w:kern w:val="0"/>
          <w:sz w:val="21"/>
          <w:szCs w:val="21"/>
        </w:rPr>
      </w:pPr>
      <w:r>
        <w:rPr>
          <w:rFonts w:hint="eastAsia" w:ascii="宋体" w:hAnsi="宋体" w:eastAsia="宋体" w:cs="宋体"/>
          <w:kern w:val="0"/>
          <w:sz w:val="21"/>
          <w:szCs w:val="21"/>
        </w:rPr>
        <w:t xml:space="preserve">                                                       </w:t>
      </w:r>
    </w:p>
    <w:p w14:paraId="3EE66360">
      <w:pPr>
        <w:autoSpaceDE w:val="0"/>
        <w:autoSpaceDN w:val="0"/>
        <w:adjustRightInd w:val="0"/>
        <w:spacing w:line="360" w:lineRule="auto"/>
        <w:jc w:val="center"/>
        <w:outlineLvl w:val="0"/>
        <w:rPr>
          <w:b/>
          <w:szCs w:val="36"/>
        </w:rPr>
      </w:pPr>
    </w:p>
    <w:p w14:paraId="14561CEA">
      <w:pPr>
        <w:autoSpaceDE w:val="0"/>
        <w:autoSpaceDN w:val="0"/>
        <w:adjustRightInd w:val="0"/>
        <w:spacing w:line="360" w:lineRule="auto"/>
        <w:jc w:val="center"/>
        <w:outlineLvl w:val="0"/>
        <w:rPr>
          <w:b/>
          <w:szCs w:val="36"/>
        </w:rPr>
      </w:pPr>
    </w:p>
    <w:p w14:paraId="60B3756E">
      <w:pPr>
        <w:autoSpaceDE w:val="0"/>
        <w:autoSpaceDN w:val="0"/>
        <w:adjustRightInd w:val="0"/>
        <w:spacing w:line="360" w:lineRule="auto"/>
        <w:jc w:val="center"/>
        <w:outlineLvl w:val="0"/>
        <w:rPr>
          <w:b/>
          <w:szCs w:val="36"/>
        </w:rPr>
      </w:pPr>
    </w:p>
    <w:p w14:paraId="27C15010">
      <w:pPr>
        <w:autoSpaceDE w:val="0"/>
        <w:autoSpaceDN w:val="0"/>
        <w:adjustRightInd w:val="0"/>
        <w:spacing w:line="360" w:lineRule="auto"/>
        <w:jc w:val="center"/>
        <w:outlineLvl w:val="0"/>
        <w:rPr>
          <w:b/>
          <w:szCs w:val="36"/>
        </w:rPr>
      </w:pPr>
    </w:p>
    <w:p w14:paraId="2B711639">
      <w:pPr>
        <w:autoSpaceDE w:val="0"/>
        <w:autoSpaceDN w:val="0"/>
        <w:adjustRightInd w:val="0"/>
        <w:spacing w:line="360" w:lineRule="auto"/>
        <w:jc w:val="center"/>
        <w:outlineLvl w:val="0"/>
        <w:rPr>
          <w:b/>
          <w:szCs w:val="36"/>
        </w:rPr>
      </w:pPr>
    </w:p>
    <w:p w14:paraId="0B2782A4">
      <w:pPr>
        <w:autoSpaceDE w:val="0"/>
        <w:autoSpaceDN w:val="0"/>
        <w:adjustRightInd w:val="0"/>
        <w:spacing w:line="360" w:lineRule="auto"/>
        <w:jc w:val="center"/>
        <w:outlineLvl w:val="0"/>
        <w:rPr>
          <w:b/>
          <w:szCs w:val="36"/>
        </w:rPr>
      </w:pPr>
    </w:p>
    <w:bookmarkEnd w:id="27"/>
    <w:p w14:paraId="2AC3DE21">
      <w:pPr>
        <w:numPr>
          <w:ilvl w:val="0"/>
          <w:numId w:val="0"/>
        </w:numPr>
        <w:tabs>
          <w:tab w:val="left" w:pos="8280"/>
        </w:tabs>
        <w:autoSpaceDE w:val="0"/>
        <w:autoSpaceDN w:val="0"/>
        <w:adjustRightInd w:val="0"/>
        <w:spacing w:line="360" w:lineRule="auto"/>
        <w:ind w:right="25" w:rightChars="0"/>
        <w:jc w:val="center"/>
        <w:rPr>
          <w:rFonts w:hint="eastAsia" w:ascii="宋体" w:hAnsi="宋体"/>
          <w:b/>
          <w:color w:val="000000"/>
          <w:sz w:val="32"/>
          <w:szCs w:val="32"/>
          <w:lang w:val="en-US" w:eastAsia="zh-CN"/>
        </w:rPr>
      </w:pPr>
      <w:bookmarkStart w:id="29" w:name="_Toc306901444"/>
    </w:p>
    <w:p w14:paraId="450CD3A7">
      <w:pPr>
        <w:numPr>
          <w:ilvl w:val="0"/>
          <w:numId w:val="0"/>
        </w:numPr>
        <w:tabs>
          <w:tab w:val="left" w:pos="8280"/>
        </w:tabs>
        <w:autoSpaceDE w:val="0"/>
        <w:autoSpaceDN w:val="0"/>
        <w:adjustRightInd w:val="0"/>
        <w:spacing w:line="360" w:lineRule="auto"/>
        <w:ind w:right="25" w:rightChars="0"/>
        <w:jc w:val="center"/>
        <w:rPr>
          <w:rFonts w:hint="eastAsia" w:ascii="宋体" w:hAnsi="宋体"/>
          <w:b/>
          <w:color w:val="000000"/>
          <w:sz w:val="32"/>
          <w:szCs w:val="32"/>
          <w:lang w:val="en-US" w:eastAsia="zh-CN"/>
        </w:rPr>
      </w:pPr>
    </w:p>
    <w:p w14:paraId="78A62D9F">
      <w:pPr>
        <w:numPr>
          <w:ilvl w:val="0"/>
          <w:numId w:val="0"/>
        </w:numPr>
        <w:tabs>
          <w:tab w:val="left" w:pos="8280"/>
        </w:tabs>
        <w:autoSpaceDE w:val="0"/>
        <w:autoSpaceDN w:val="0"/>
        <w:adjustRightInd w:val="0"/>
        <w:spacing w:line="360" w:lineRule="auto"/>
        <w:ind w:right="25" w:rightChars="0"/>
        <w:jc w:val="center"/>
        <w:rPr>
          <w:rFonts w:hint="eastAsia" w:ascii="宋体" w:hAnsi="宋体"/>
          <w:b/>
          <w:color w:val="000000"/>
          <w:sz w:val="32"/>
          <w:szCs w:val="32"/>
          <w:lang w:val="en-US" w:eastAsia="zh-CN"/>
        </w:rPr>
      </w:pPr>
    </w:p>
    <w:p w14:paraId="7BB37201">
      <w:pPr>
        <w:numPr>
          <w:ilvl w:val="0"/>
          <w:numId w:val="0"/>
        </w:numPr>
        <w:tabs>
          <w:tab w:val="left" w:pos="8280"/>
        </w:tabs>
        <w:autoSpaceDE w:val="0"/>
        <w:autoSpaceDN w:val="0"/>
        <w:adjustRightInd w:val="0"/>
        <w:spacing w:line="360" w:lineRule="auto"/>
        <w:ind w:right="25" w:rightChars="0"/>
        <w:jc w:val="center"/>
        <w:rPr>
          <w:rFonts w:hint="eastAsia" w:ascii="宋体" w:hAnsi="宋体"/>
          <w:b/>
          <w:color w:val="000000"/>
          <w:sz w:val="32"/>
          <w:szCs w:val="32"/>
          <w:lang w:val="en-US" w:eastAsia="zh-CN"/>
        </w:rPr>
      </w:pPr>
    </w:p>
    <w:p w14:paraId="6050521D">
      <w:pPr>
        <w:numPr>
          <w:ilvl w:val="0"/>
          <w:numId w:val="0"/>
        </w:numPr>
        <w:tabs>
          <w:tab w:val="left" w:pos="8280"/>
        </w:tabs>
        <w:autoSpaceDE w:val="0"/>
        <w:autoSpaceDN w:val="0"/>
        <w:adjustRightInd w:val="0"/>
        <w:spacing w:line="360" w:lineRule="auto"/>
        <w:ind w:right="25" w:rightChars="0"/>
        <w:jc w:val="center"/>
        <w:rPr>
          <w:rFonts w:ascii="宋体" w:hAnsi="宋体"/>
          <w:b/>
          <w:color w:val="000000"/>
          <w:sz w:val="36"/>
          <w:szCs w:val="36"/>
        </w:rPr>
      </w:pPr>
      <w:r>
        <w:rPr>
          <w:rFonts w:hint="eastAsia" w:ascii="宋体" w:hAnsi="宋体"/>
          <w:b/>
          <w:color w:val="000000"/>
          <w:sz w:val="32"/>
          <w:szCs w:val="32"/>
          <w:lang w:val="en-US" w:eastAsia="zh-CN"/>
        </w:rPr>
        <w:t xml:space="preserve">第二部分  </w:t>
      </w:r>
      <w:r>
        <w:rPr>
          <w:rFonts w:hint="eastAsia" w:ascii="宋体" w:hAnsi="宋体"/>
          <w:b/>
          <w:color w:val="000000"/>
          <w:sz w:val="32"/>
          <w:szCs w:val="32"/>
          <w:lang w:eastAsia="zh-CN"/>
        </w:rPr>
        <w:t>采购需求</w:t>
      </w:r>
    </w:p>
    <w:p w14:paraId="7D46DBC7">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特别提醒：</w:t>
      </w:r>
    </w:p>
    <w:p w14:paraId="72858A24">
      <w:pPr>
        <w:keepNext w:val="0"/>
        <w:keepLines w:val="0"/>
        <w:widowControl w:val="0"/>
        <w:suppressLineNumbers w:val="0"/>
        <w:snapToGrid w:val="0"/>
        <w:spacing w:before="0" w:beforeAutospacing="0" w:after="0" w:afterAutospacing="0" w:line="360" w:lineRule="auto"/>
        <w:ind w:left="0" w:right="0" w:firstLine="211" w:firstLineChars="100"/>
        <w:jc w:val="both"/>
        <w:rPr>
          <w:rFonts w:hint="eastAsia" w:ascii="宋体" w:hAnsi="宋体" w:eastAsia="宋体" w:cs="宋体"/>
          <w:b/>
          <w:bCs w:val="0"/>
          <w:kern w:val="0"/>
          <w:sz w:val="21"/>
          <w:szCs w:val="21"/>
        </w:rPr>
      </w:pPr>
      <w:r>
        <w:rPr>
          <w:rFonts w:hint="eastAsia" w:ascii="宋体" w:hAnsi="宋体" w:eastAsia="宋体" w:cs="宋体"/>
          <w:b/>
          <w:bCs w:val="0"/>
          <w:kern w:val="0"/>
          <w:sz w:val="21"/>
          <w:szCs w:val="21"/>
          <w:lang w:val="en-US" w:eastAsia="zh-CN" w:bidi="ar"/>
        </w:rPr>
        <w:t>▲1、中标单位在签订合同时，若坚持提出附加条件和不合理要求，成交资格将被取消，该中标人对由此产生的一切后果负责。</w:t>
      </w:r>
    </w:p>
    <w:p w14:paraId="458B5336">
      <w:pPr>
        <w:keepNext w:val="0"/>
        <w:keepLines w:val="0"/>
        <w:widowControl w:val="0"/>
        <w:suppressLineNumbers w:val="0"/>
        <w:autoSpaceDE w:val="0"/>
        <w:autoSpaceDN w:val="0"/>
        <w:adjustRightInd w:val="0"/>
        <w:snapToGrid w:val="0"/>
        <w:spacing w:before="0" w:beforeAutospacing="0" w:after="0" w:afterAutospacing="0" w:line="360" w:lineRule="auto"/>
        <w:ind w:left="0" w:right="23" w:firstLine="211" w:firstLineChars="100"/>
        <w:jc w:val="left"/>
        <w:rPr>
          <w:rFonts w:hint="eastAsia" w:ascii="宋体" w:hAnsi="宋体" w:eastAsia="宋体" w:cs="宋体"/>
          <w:kern w:val="2"/>
          <w:sz w:val="21"/>
          <w:szCs w:val="21"/>
        </w:rPr>
      </w:pPr>
      <w:r>
        <w:rPr>
          <w:rFonts w:hint="eastAsia" w:ascii="宋体" w:hAnsi="宋体" w:eastAsia="宋体" w:cs="宋体"/>
          <w:b/>
          <w:bCs w:val="0"/>
          <w:kern w:val="0"/>
          <w:sz w:val="21"/>
          <w:szCs w:val="21"/>
          <w:lang w:val="en-US" w:eastAsia="zh-CN" w:bidi="ar"/>
        </w:rPr>
        <w:t>▲</w:t>
      </w:r>
      <w:r>
        <w:rPr>
          <w:rFonts w:hint="eastAsia" w:ascii="宋体" w:hAnsi="宋体" w:eastAsia="宋体" w:cs="宋体"/>
          <w:b/>
          <w:bCs w:val="0"/>
          <w:kern w:val="2"/>
          <w:sz w:val="21"/>
          <w:szCs w:val="21"/>
          <w:lang w:val="en-US" w:eastAsia="zh-CN" w:bidi="ar"/>
        </w:rPr>
        <w:t>2、加“▲”的技术要求或商务要求为实质性要求，磋商供应商应特别注意，所提供的技术响应必须完全满足或优于这些要求，否则视为不满足。不满足实质性要求的投标文件将按无效标处理。</w:t>
      </w:r>
    </w:p>
    <w:p w14:paraId="5B8B84E6">
      <w:pPr>
        <w:keepNext w:val="0"/>
        <w:keepLines w:val="0"/>
        <w:widowControl w:val="0"/>
        <w:suppressLineNumbers w:val="0"/>
        <w:autoSpaceDE w:val="0"/>
        <w:autoSpaceDN w:val="0"/>
        <w:adjustRightInd w:val="0"/>
        <w:snapToGrid w:val="0"/>
        <w:spacing w:before="156" w:beforeLines="50" w:beforeAutospacing="0" w:after="156" w:afterLines="50" w:afterAutospacing="0" w:line="360" w:lineRule="auto"/>
        <w:ind w:left="0" w:right="23" w:firstLine="422" w:firstLineChars="200"/>
        <w:jc w:val="both"/>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一、招标项目一览表</w:t>
      </w:r>
    </w:p>
    <w:p w14:paraId="7C8B84AA">
      <w:pPr>
        <w:keepNext w:val="0"/>
        <w:keepLines w:val="0"/>
        <w:widowControl w:val="0"/>
        <w:suppressLineNumbers w:val="0"/>
        <w:autoSpaceDE w:val="0"/>
        <w:autoSpaceDN w:val="0"/>
        <w:adjustRightInd w:val="0"/>
        <w:snapToGrid w:val="0"/>
        <w:spacing w:before="0" w:beforeAutospacing="0" w:after="156" w:afterLines="50" w:afterAutospacing="0" w:line="360" w:lineRule="auto"/>
        <w:ind w:left="0" w:right="23" w:firstLine="371" w:firstLineChars="177"/>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本次招标共1个标项，具体内容如下表：</w:t>
      </w:r>
    </w:p>
    <w:tbl>
      <w:tblPr>
        <w:tblStyle w:val="26"/>
        <w:tblW w:w="9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61"/>
        <w:gridCol w:w="1757"/>
        <w:gridCol w:w="623"/>
        <w:gridCol w:w="814"/>
        <w:gridCol w:w="1140"/>
        <w:gridCol w:w="1091"/>
        <w:gridCol w:w="2794"/>
        <w:gridCol w:w="913"/>
      </w:tblGrid>
      <w:tr w14:paraId="2D6C3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2471A5BA">
            <w:pPr>
              <w:keepNext w:val="0"/>
              <w:keepLines w:val="0"/>
              <w:widowControl w:val="0"/>
              <w:suppressLineNumbers w:val="0"/>
              <w:autoSpaceDE w:val="0"/>
              <w:autoSpaceDN w:val="0"/>
              <w:adjustRightInd w:val="0"/>
              <w:snapToGrid w:val="0"/>
              <w:spacing w:before="0" w:beforeAutospacing="0" w:after="0" w:afterAutospacing="0" w:line="360" w:lineRule="auto"/>
              <w:ind w:left="0" w:right="23"/>
              <w:jc w:val="center"/>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标项</w:t>
            </w:r>
          </w:p>
          <w:p w14:paraId="613C6481">
            <w:pPr>
              <w:keepNext w:val="0"/>
              <w:keepLines w:val="0"/>
              <w:widowControl w:val="0"/>
              <w:suppressLineNumbers w:val="0"/>
              <w:autoSpaceDE w:val="0"/>
              <w:autoSpaceDN w:val="0"/>
              <w:adjustRightInd w:val="0"/>
              <w:snapToGrid w:val="0"/>
              <w:spacing w:before="0" w:beforeAutospacing="0" w:after="0" w:afterAutospacing="0" w:line="360" w:lineRule="auto"/>
              <w:ind w:left="0" w:right="23"/>
              <w:jc w:val="center"/>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序号</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B2B8646">
            <w:pPr>
              <w:keepNext w:val="0"/>
              <w:keepLines w:val="0"/>
              <w:widowControl w:val="0"/>
              <w:suppressLineNumbers w:val="0"/>
              <w:autoSpaceDE w:val="0"/>
              <w:autoSpaceDN w:val="0"/>
              <w:adjustRightInd w:val="0"/>
              <w:snapToGrid w:val="0"/>
              <w:spacing w:before="0" w:beforeAutospacing="0" w:after="0" w:afterAutospacing="0" w:line="360" w:lineRule="auto"/>
              <w:ind w:left="0" w:right="23" w:firstLine="105" w:firstLineChars="50"/>
              <w:jc w:val="center"/>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标项名称或内容</w:t>
            </w:r>
          </w:p>
        </w:tc>
        <w:tc>
          <w:tcPr>
            <w:tcW w:w="623" w:type="dxa"/>
            <w:tcBorders>
              <w:top w:val="single" w:color="auto" w:sz="4" w:space="0"/>
              <w:left w:val="single" w:color="auto" w:sz="4" w:space="0"/>
              <w:bottom w:val="single" w:color="auto" w:sz="4" w:space="0"/>
              <w:right w:val="single" w:color="auto" w:sz="4" w:space="0"/>
            </w:tcBorders>
            <w:shd w:val="clear" w:color="auto" w:fill="auto"/>
            <w:vAlign w:val="center"/>
          </w:tcPr>
          <w:p w14:paraId="7FD1762C">
            <w:pPr>
              <w:keepNext w:val="0"/>
              <w:keepLines w:val="0"/>
              <w:widowControl w:val="0"/>
              <w:suppressLineNumbers w:val="0"/>
              <w:autoSpaceDE w:val="0"/>
              <w:autoSpaceDN w:val="0"/>
              <w:adjustRightInd w:val="0"/>
              <w:snapToGrid w:val="0"/>
              <w:spacing w:before="0" w:beforeAutospacing="0" w:after="0" w:afterAutospacing="0" w:line="360" w:lineRule="auto"/>
              <w:ind w:left="0" w:right="23"/>
              <w:jc w:val="center"/>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数量</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14:paraId="2AC917FC">
            <w:pPr>
              <w:keepNext w:val="0"/>
              <w:keepLines w:val="0"/>
              <w:widowControl w:val="0"/>
              <w:suppressLineNumbers w:val="0"/>
              <w:autoSpaceDE w:val="0"/>
              <w:autoSpaceDN w:val="0"/>
              <w:adjustRightInd w:val="0"/>
              <w:snapToGrid w:val="0"/>
              <w:spacing w:before="0" w:beforeAutospacing="0" w:after="0" w:afterAutospacing="0" w:line="360" w:lineRule="auto"/>
              <w:ind w:left="0" w:right="23"/>
              <w:jc w:val="center"/>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单位</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59E6D6E5">
            <w:pPr>
              <w:keepNext w:val="0"/>
              <w:keepLines w:val="0"/>
              <w:widowControl w:val="0"/>
              <w:suppressLineNumbers w:val="0"/>
              <w:autoSpaceDE w:val="0"/>
              <w:autoSpaceDN w:val="0"/>
              <w:adjustRightInd w:val="0"/>
              <w:snapToGrid w:val="0"/>
              <w:spacing w:before="0" w:beforeAutospacing="0" w:after="0" w:afterAutospacing="0" w:line="360" w:lineRule="auto"/>
              <w:ind w:left="0" w:right="23"/>
              <w:jc w:val="center"/>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预算金额（元）</w:t>
            </w: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14:paraId="50B71297">
            <w:pPr>
              <w:keepNext w:val="0"/>
              <w:keepLines w:val="0"/>
              <w:widowControl w:val="0"/>
              <w:suppressLineNumbers w:val="0"/>
              <w:autoSpaceDE w:val="0"/>
              <w:autoSpaceDN w:val="0"/>
              <w:adjustRightInd w:val="0"/>
              <w:snapToGrid w:val="0"/>
              <w:spacing w:before="0" w:beforeAutospacing="0" w:after="0" w:afterAutospacing="0" w:line="360" w:lineRule="auto"/>
              <w:ind w:left="0" w:right="23"/>
              <w:jc w:val="center"/>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最高限价</w:t>
            </w:r>
          </w:p>
          <w:p w14:paraId="360D1FB3">
            <w:pPr>
              <w:keepNext w:val="0"/>
              <w:keepLines w:val="0"/>
              <w:widowControl w:val="0"/>
              <w:suppressLineNumbers w:val="0"/>
              <w:autoSpaceDE w:val="0"/>
              <w:autoSpaceDN w:val="0"/>
              <w:adjustRightInd w:val="0"/>
              <w:snapToGrid w:val="0"/>
              <w:spacing w:before="0" w:beforeAutospacing="0" w:after="0" w:afterAutospacing="0" w:line="360" w:lineRule="auto"/>
              <w:ind w:left="0" w:right="23"/>
              <w:jc w:val="center"/>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（元）</w:t>
            </w:r>
          </w:p>
        </w:tc>
        <w:tc>
          <w:tcPr>
            <w:tcW w:w="2794" w:type="dxa"/>
            <w:tcBorders>
              <w:top w:val="single" w:color="auto" w:sz="4" w:space="0"/>
              <w:left w:val="single" w:color="auto" w:sz="4" w:space="0"/>
              <w:bottom w:val="single" w:color="auto" w:sz="4" w:space="0"/>
              <w:right w:val="single" w:color="auto" w:sz="4" w:space="0"/>
            </w:tcBorders>
            <w:shd w:val="clear" w:color="auto" w:fill="auto"/>
            <w:vAlign w:val="center"/>
          </w:tcPr>
          <w:p w14:paraId="6B10363A">
            <w:pPr>
              <w:keepNext w:val="0"/>
              <w:keepLines w:val="0"/>
              <w:widowControl w:val="0"/>
              <w:suppressLineNumbers w:val="0"/>
              <w:autoSpaceDE w:val="0"/>
              <w:autoSpaceDN w:val="0"/>
              <w:adjustRightInd w:val="0"/>
              <w:snapToGrid w:val="0"/>
              <w:spacing w:before="0" w:beforeAutospacing="0" w:after="0" w:afterAutospacing="0" w:line="360" w:lineRule="auto"/>
              <w:ind w:left="0" w:right="23"/>
              <w:jc w:val="center"/>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具体工作范围</w:t>
            </w: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14:paraId="1E5A5211">
            <w:pPr>
              <w:keepNext w:val="0"/>
              <w:keepLines w:val="0"/>
              <w:widowControl w:val="0"/>
              <w:suppressLineNumbers w:val="0"/>
              <w:autoSpaceDE w:val="0"/>
              <w:autoSpaceDN w:val="0"/>
              <w:adjustRightInd w:val="0"/>
              <w:snapToGrid w:val="0"/>
              <w:spacing w:before="0" w:beforeAutospacing="0" w:after="0" w:afterAutospacing="0" w:line="360" w:lineRule="auto"/>
              <w:ind w:left="0" w:right="25"/>
              <w:jc w:val="center"/>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标的物行业</w:t>
            </w:r>
          </w:p>
        </w:tc>
      </w:tr>
      <w:tr w14:paraId="09EEB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5E5FD85B">
            <w:pPr>
              <w:keepNext w:val="0"/>
              <w:keepLines w:val="0"/>
              <w:widowControl w:val="0"/>
              <w:suppressLineNumbers w:val="0"/>
              <w:autoSpaceDE w:val="0"/>
              <w:autoSpaceDN w:val="0"/>
              <w:adjustRightInd w:val="0"/>
              <w:snapToGrid w:val="0"/>
              <w:spacing w:before="0" w:beforeAutospacing="0" w:after="0" w:afterAutospacing="0" w:line="360" w:lineRule="auto"/>
              <w:ind w:left="0" w:right="25"/>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6F7714C">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仙居县学前教育提升工程二期项目-仙居县东区幼儿园新建工程（监理）</w:t>
            </w:r>
          </w:p>
        </w:tc>
        <w:tc>
          <w:tcPr>
            <w:tcW w:w="623" w:type="dxa"/>
            <w:tcBorders>
              <w:top w:val="single" w:color="auto" w:sz="4" w:space="0"/>
              <w:left w:val="single" w:color="auto" w:sz="4" w:space="0"/>
              <w:bottom w:val="single" w:color="auto" w:sz="4" w:space="0"/>
              <w:right w:val="single" w:color="auto" w:sz="4" w:space="0"/>
            </w:tcBorders>
            <w:shd w:val="clear" w:color="auto" w:fill="auto"/>
            <w:vAlign w:val="center"/>
          </w:tcPr>
          <w:p w14:paraId="1561F58F">
            <w:pPr>
              <w:keepNext w:val="0"/>
              <w:keepLines w:val="0"/>
              <w:widowControl w:val="0"/>
              <w:suppressLineNumbers w:val="0"/>
              <w:autoSpaceDE w:val="0"/>
              <w:autoSpaceDN w:val="0"/>
              <w:adjustRightInd w:val="0"/>
              <w:snapToGrid w:val="0"/>
              <w:spacing w:before="0" w:beforeAutospacing="0" w:after="0" w:afterAutospacing="0" w:line="360" w:lineRule="auto"/>
              <w:ind w:left="0" w:right="25"/>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14:paraId="0E783DB0">
            <w:pPr>
              <w:keepNext w:val="0"/>
              <w:keepLines w:val="0"/>
              <w:widowControl w:val="0"/>
              <w:suppressLineNumbers w:val="0"/>
              <w:autoSpaceDE w:val="0"/>
              <w:autoSpaceDN w:val="0"/>
              <w:adjustRightInd w:val="0"/>
              <w:snapToGrid w:val="0"/>
              <w:spacing w:before="0" w:beforeAutospacing="0" w:after="0" w:afterAutospacing="0" w:line="360" w:lineRule="auto"/>
              <w:ind w:left="0" w:right="25"/>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项</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7F80C728">
            <w:pPr>
              <w:keepNext w:val="0"/>
              <w:keepLines w:val="0"/>
              <w:widowControl w:val="0"/>
              <w:suppressLineNumbers w:val="0"/>
              <w:autoSpaceDE w:val="0"/>
              <w:autoSpaceDN w:val="0"/>
              <w:adjustRightInd w:val="0"/>
              <w:snapToGrid w:val="0"/>
              <w:spacing w:before="0" w:beforeAutospacing="0" w:after="0" w:afterAutospacing="0" w:line="360" w:lineRule="auto"/>
              <w:ind w:left="0" w:right="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820000</w:t>
            </w: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14:paraId="7A14C3D9">
            <w:pPr>
              <w:keepNext w:val="0"/>
              <w:keepLines w:val="0"/>
              <w:widowControl w:val="0"/>
              <w:suppressLineNumbers w:val="0"/>
              <w:autoSpaceDE w:val="0"/>
              <w:autoSpaceDN w:val="0"/>
              <w:adjustRightInd w:val="0"/>
              <w:snapToGrid w:val="0"/>
              <w:spacing w:before="0" w:beforeAutospacing="0" w:after="0" w:afterAutospacing="0" w:line="360" w:lineRule="auto"/>
              <w:ind w:left="0" w:right="25"/>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820000</w:t>
            </w:r>
          </w:p>
        </w:tc>
        <w:tc>
          <w:tcPr>
            <w:tcW w:w="2794" w:type="dxa"/>
            <w:tcBorders>
              <w:top w:val="single" w:color="auto" w:sz="4" w:space="0"/>
              <w:left w:val="single" w:color="auto" w:sz="4" w:space="0"/>
              <w:bottom w:val="single" w:color="auto" w:sz="4" w:space="0"/>
              <w:right w:val="single" w:color="auto" w:sz="4" w:space="0"/>
            </w:tcBorders>
            <w:shd w:val="clear" w:color="auto" w:fill="auto"/>
            <w:vAlign w:val="center"/>
          </w:tcPr>
          <w:p w14:paraId="2E83A088">
            <w:pPr>
              <w:keepNext w:val="0"/>
              <w:keepLines w:val="0"/>
              <w:widowControl w:val="0"/>
              <w:suppressLineNumbers w:val="0"/>
              <w:autoSpaceDE w:val="0"/>
              <w:autoSpaceDN w:val="0"/>
              <w:adjustRightInd w:val="0"/>
              <w:snapToGrid w:val="0"/>
              <w:spacing w:before="0" w:beforeAutospacing="0" w:after="0" w:afterAutospacing="0" w:line="360" w:lineRule="auto"/>
              <w:ind w:left="0" w:right="25"/>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本工程建设项目工程及所有为实施上述工程所需的措施项目及其他项目等工程的施工期全过程监理及缺陷责任期监理。</w:t>
            </w: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14:paraId="74691268">
            <w:pPr>
              <w:keepNext w:val="0"/>
              <w:keepLines w:val="0"/>
              <w:widowControl w:val="0"/>
              <w:suppressLineNumbers w:val="0"/>
              <w:autoSpaceDE w:val="0"/>
              <w:autoSpaceDN w:val="0"/>
              <w:adjustRightInd w:val="0"/>
              <w:snapToGrid w:val="0"/>
              <w:spacing w:before="0" w:beforeAutospacing="0" w:after="0" w:afterAutospacing="0" w:line="360" w:lineRule="auto"/>
              <w:ind w:left="0" w:right="25"/>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工程技术与设计服务</w:t>
            </w:r>
          </w:p>
        </w:tc>
      </w:tr>
    </w:tbl>
    <w:p w14:paraId="0DCDF4DE">
      <w:pPr>
        <w:keepNext w:val="0"/>
        <w:keepLines w:val="0"/>
        <w:widowControl w:val="0"/>
        <w:suppressLineNumbers w:val="0"/>
        <w:autoSpaceDE w:val="0"/>
        <w:autoSpaceDN w:val="0"/>
        <w:adjustRightInd w:val="0"/>
        <w:snapToGrid w:val="0"/>
        <w:spacing w:before="156" w:beforeLines="50" w:beforeAutospacing="0" w:after="156" w:afterLines="50" w:afterAutospacing="0" w:line="360" w:lineRule="auto"/>
        <w:ind w:left="0" w:right="23" w:firstLine="422" w:firstLineChars="200"/>
        <w:jc w:val="both"/>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二、项目概况</w:t>
      </w:r>
    </w:p>
    <w:p w14:paraId="15B4DC2F">
      <w:pPr>
        <w:keepNext w:val="0"/>
        <w:keepLines w:val="0"/>
        <w:widowControl w:val="0"/>
        <w:suppressLineNumbers w:val="0"/>
        <w:autoSpaceDE w:val="0"/>
        <w:autoSpaceDN w:val="0"/>
        <w:adjustRightInd w:val="0"/>
        <w:snapToGrid w:val="0"/>
        <w:spacing w:before="0" w:beforeAutospacing="0" w:after="0" w:afterAutospacing="0" w:line="360" w:lineRule="auto"/>
        <w:ind w:left="0" w:right="23" w:firstLine="420" w:firstLineChars="200"/>
        <w:jc w:val="both"/>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1、项目新建幼儿园 18 班（其中托班 3 班），项目总用地面积为 9579 平方米，项目建设内容主要包括新建幼儿活动及辅办公及辅助用房、生活用房等幼儿园园舍用房以及室外活动场地、道路广场以及其他配套设施等。项目总建筑面积为9500 平方米，其中地上建筑面积为 7000 平方米，地下建筑面积为 2500 平方米，容积率 0.73，建筑密度 30%，绿地率30%，机动车停车位 64 个。</w:t>
      </w:r>
    </w:p>
    <w:p w14:paraId="3698DCA5">
      <w:pPr>
        <w:keepNext w:val="0"/>
        <w:keepLines w:val="0"/>
        <w:widowControl w:val="0"/>
        <w:suppressLineNumbers w:val="0"/>
        <w:autoSpaceDE w:val="0"/>
        <w:autoSpaceDN w:val="0"/>
        <w:adjustRightInd w:val="0"/>
        <w:snapToGrid w:val="0"/>
        <w:spacing w:before="0" w:beforeAutospacing="0" w:after="0" w:afterAutospacing="0" w:line="360" w:lineRule="auto"/>
        <w:ind w:left="0" w:right="23" w:firstLine="420" w:firstLineChars="200"/>
        <w:jc w:val="both"/>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2、项目地址：位于仙居县。</w:t>
      </w:r>
    </w:p>
    <w:p w14:paraId="469D712E">
      <w:pPr>
        <w:keepNext w:val="0"/>
        <w:keepLines w:val="0"/>
        <w:widowControl w:val="0"/>
        <w:suppressLineNumbers w:val="0"/>
        <w:autoSpaceDE w:val="0"/>
        <w:autoSpaceDN w:val="0"/>
        <w:adjustRightInd w:val="0"/>
        <w:snapToGrid w:val="0"/>
        <w:spacing w:before="0" w:beforeAutospacing="0" w:after="0" w:afterAutospacing="0" w:line="360" w:lineRule="auto"/>
        <w:ind w:left="0" w:right="23"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lang w:val="en-US" w:eastAsia="zh-CN" w:bidi="ar"/>
        </w:rPr>
        <w:t>3、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响应报价中。成交后，供应商不得再以不完全了解</w:t>
      </w:r>
      <w:r>
        <w:rPr>
          <w:rFonts w:hint="eastAsia" w:ascii="宋体" w:hAnsi="宋体" w:eastAsia="宋体" w:cs="宋体"/>
          <w:kern w:val="2"/>
          <w:sz w:val="21"/>
          <w:szCs w:val="21"/>
          <w:highlight w:val="none"/>
          <w:lang w:val="en-US" w:eastAsia="zh-CN" w:bidi="ar"/>
        </w:rPr>
        <w:t>现场情况等为理由而提出额外付款或延长工期等的要求，若有此类要求，采购人将不作任何答复与考虑，供应商应承担现场踏勘的责任和风险，踏勘现场的费用由供应商自行承担。</w:t>
      </w:r>
    </w:p>
    <w:p w14:paraId="628350A9">
      <w:pPr>
        <w:keepNext w:val="0"/>
        <w:keepLines w:val="0"/>
        <w:widowControl w:val="0"/>
        <w:suppressLineNumbers w:val="0"/>
        <w:autoSpaceDE w:val="0"/>
        <w:autoSpaceDN w:val="0"/>
        <w:adjustRightInd w:val="0"/>
        <w:snapToGrid w:val="0"/>
        <w:spacing w:before="0" w:beforeAutospacing="0" w:after="0" w:afterAutospacing="0" w:line="360" w:lineRule="auto"/>
        <w:ind w:left="0" w:right="23" w:firstLine="422" w:firstLineChars="200"/>
        <w:jc w:val="both"/>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b/>
          <w:bCs w:val="0"/>
          <w:color w:val="000000" w:themeColor="text1"/>
          <w:kern w:val="0"/>
          <w:sz w:val="21"/>
          <w:szCs w:val="21"/>
          <w:highlight w:val="none"/>
          <w:lang w:val="en-US" w:eastAsia="zh-CN" w:bidi="ar"/>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4、监理服务期限：从施工监理合同签订之日起至整体工程竣工验收完成之日止(包括主体工程、其中施工阶段服务期约为</w:t>
      </w:r>
      <w:r>
        <w:rPr>
          <w:rFonts w:hint="eastAsia" w:ascii="宋体" w:hAnsi="宋体" w:cs="宋体"/>
          <w:color w:val="000000" w:themeColor="text1"/>
          <w:kern w:val="2"/>
          <w:sz w:val="21"/>
          <w:szCs w:val="21"/>
          <w:highlight w:val="none"/>
          <w:lang w:val="en-US" w:eastAsia="zh-CN" w:bidi="ar"/>
          <w14:textFill>
            <w14:solidFill>
              <w14:schemeClr w14:val="tx1"/>
            </w14:solidFill>
          </w14:textFill>
        </w:rPr>
        <w:t>18</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个月，缺陷责任期24个月) 。</w:t>
      </w:r>
    </w:p>
    <w:p w14:paraId="3ED589B6">
      <w:pPr>
        <w:keepNext w:val="0"/>
        <w:keepLines w:val="0"/>
        <w:widowControl w:val="0"/>
        <w:suppressLineNumbers w:val="0"/>
        <w:autoSpaceDE w:val="0"/>
        <w:autoSpaceDN w:val="0"/>
        <w:adjustRightInd w:val="0"/>
        <w:snapToGrid w:val="0"/>
        <w:spacing w:before="0" w:beforeAutospacing="0" w:after="0" w:afterAutospacing="0" w:line="360" w:lineRule="auto"/>
        <w:ind w:left="0" w:right="23"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highlight w:val="none"/>
          <w:lang w:val="en-US" w:eastAsia="zh-CN" w:bidi="ar"/>
        </w:rPr>
        <w:t>注：1.如在服务期内已委托的监理项目，在服务期满时未结束的，监理</w:t>
      </w:r>
      <w:r>
        <w:rPr>
          <w:rFonts w:hint="eastAsia" w:ascii="宋体" w:hAnsi="宋体" w:eastAsia="宋体" w:cs="宋体"/>
          <w:kern w:val="2"/>
          <w:sz w:val="21"/>
          <w:szCs w:val="21"/>
          <w:lang w:val="en-US" w:eastAsia="zh-CN" w:bidi="ar"/>
        </w:rPr>
        <w:t>单位必须服务至该项目质量保修期满。服务期内，如监理不到位出现工程质量不符合法律法规等相关规定及工程事故的，采购方有权单方面解除合同，监理单位必须承担由此给采购方造成的损失；2.监理单位应考虑如因项目施工期延长等原因造成施工期增加的风险，采购人不再支付任何费用。</w:t>
      </w:r>
    </w:p>
    <w:p w14:paraId="1FBDBDC2">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三、服务内容及要求</w:t>
      </w:r>
    </w:p>
    <w:p w14:paraId="12130F03">
      <w:pPr>
        <w:keepNext w:val="0"/>
        <w:keepLines w:val="0"/>
        <w:widowControl w:val="0"/>
        <w:suppressLineNumbers w:val="0"/>
        <w:snapToGrid w:val="0"/>
        <w:spacing w:before="0" w:beforeAutospacing="0" w:after="0" w:afterAutospacing="0" w:line="360" w:lineRule="auto"/>
        <w:ind w:left="0" w:right="0" w:firstLine="48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1、工程监理工作范围（包含但不限于）：</w:t>
      </w:r>
    </w:p>
    <w:p w14:paraId="218BD11B">
      <w:pPr>
        <w:keepNext w:val="0"/>
        <w:keepLines w:val="0"/>
        <w:widowControl w:val="0"/>
        <w:suppressLineNumbers w:val="0"/>
        <w:snapToGrid w:val="0"/>
        <w:spacing w:before="0" w:beforeAutospacing="0" w:after="0" w:afterAutospacing="0" w:line="360" w:lineRule="auto"/>
        <w:ind w:left="0" w:right="0" w:firstLine="48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工程实施过程中的质量控制、进度控制、投资控制、变更控制、组织协调、合同管理、信息管理、安全管理，协调工程项目建设单位与工程建设有关各方的工作关系，以及工作缺陷责任期内等所有的建设内容的全过程施工监理工作。具体监理工作应严格按《建设工程监理规范》</w:t>
      </w:r>
      <w:r>
        <w:rPr>
          <w:rFonts w:hint="eastAsia" w:ascii="宋体" w:hAnsi="宋体" w:eastAsia="宋体" w:cs="宋体"/>
          <w:bCs/>
          <w:kern w:val="2"/>
          <w:sz w:val="21"/>
          <w:szCs w:val="21"/>
          <w:lang w:val="en-US" w:eastAsia="zh-CN" w:bidi="ar"/>
        </w:rPr>
        <w:t>(GB/T50319-2013)、本招标需求的专用监理要求及相关法律、法规要求</w:t>
      </w:r>
      <w:r>
        <w:rPr>
          <w:rFonts w:hint="eastAsia" w:ascii="宋体" w:hAnsi="宋体" w:eastAsia="宋体" w:cs="宋体"/>
          <w:kern w:val="2"/>
          <w:sz w:val="21"/>
          <w:szCs w:val="21"/>
          <w:lang w:val="en-US" w:eastAsia="zh-CN" w:bidi="ar"/>
        </w:rPr>
        <w:t>组织实施。具体监理项目根据采购人委托确认。</w:t>
      </w:r>
    </w:p>
    <w:p w14:paraId="2DD1A2BD">
      <w:pPr>
        <w:keepNext w:val="0"/>
        <w:keepLines w:val="0"/>
        <w:widowControl w:val="0"/>
        <w:suppressLineNumbers w:val="0"/>
        <w:snapToGrid w:val="0"/>
        <w:spacing w:before="0" w:beforeAutospacing="0" w:after="0" w:afterAutospacing="0" w:line="360" w:lineRule="auto"/>
        <w:ind w:left="0" w:right="0" w:firstLine="48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2、工程监理服务内容（包含但不限于）：</w:t>
      </w:r>
    </w:p>
    <w:p w14:paraId="7275BAC5">
      <w:pPr>
        <w:keepNext w:val="0"/>
        <w:keepLines w:val="0"/>
        <w:widowControl w:val="0"/>
        <w:suppressLineNumbers w:val="0"/>
        <w:snapToGrid w:val="0"/>
        <w:spacing w:before="0" w:beforeAutospacing="0" w:after="0" w:afterAutospacing="0" w:line="360" w:lineRule="auto"/>
        <w:ind w:left="0" w:right="0" w:firstLine="48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2.1监理人派出与工程规模相适应的监理班子，做好工程的监理工作。监理人必须按照国家和有关建设工程监理规定进行监理，代表建设单位对工程建设进行全过程、全方位监理,监理人按自行职责对工程质量终身负责。</w:t>
      </w:r>
    </w:p>
    <w:p w14:paraId="669C4205">
      <w:pPr>
        <w:keepNext w:val="0"/>
        <w:keepLines w:val="0"/>
        <w:widowControl w:val="0"/>
        <w:suppressLineNumbers w:val="0"/>
        <w:snapToGrid w:val="0"/>
        <w:spacing w:before="0" w:beforeAutospacing="0" w:after="0" w:afterAutospacing="0" w:line="360" w:lineRule="auto"/>
        <w:ind w:left="0" w:right="0" w:firstLine="48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2.2监理工作人员不得与承包本工程的有关承包人及其施工管理人员及材料设备供应商发生经济利益关系。</w:t>
      </w:r>
    </w:p>
    <w:p w14:paraId="2EF1F2A7">
      <w:pPr>
        <w:keepNext w:val="0"/>
        <w:keepLines w:val="0"/>
        <w:widowControl w:val="0"/>
        <w:suppressLineNumbers w:val="0"/>
        <w:snapToGrid w:val="0"/>
        <w:spacing w:before="0" w:beforeAutospacing="0" w:after="0" w:afterAutospacing="0" w:line="360" w:lineRule="auto"/>
        <w:ind w:left="0" w:right="0" w:firstLine="48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2.3监理人应配备经验丰富的专业技术人员审核施工图纸的设计质量，对设计存在的不合理、不完整、不准确、不安全等情况应及时书面向建设单位和设计单位提出修正意见。</w:t>
      </w:r>
    </w:p>
    <w:p w14:paraId="12C5159B">
      <w:pPr>
        <w:keepNext w:val="0"/>
        <w:keepLines w:val="0"/>
        <w:widowControl w:val="0"/>
        <w:suppressLineNumbers w:val="0"/>
        <w:snapToGrid w:val="0"/>
        <w:spacing w:before="0" w:beforeAutospacing="0" w:after="0" w:afterAutospacing="0" w:line="360" w:lineRule="auto"/>
        <w:ind w:left="0" w:right="0" w:firstLine="48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2.4严把施工质量关。监理人应按施工进度编制监理规划和各专业及分部施工实施细则。掌握好各个施工环节，在整个施工过程中要认真检查、督促施工单位严格执行国家和省颁布的有关建筑工程施工验收规范和工程技术标准，并根据施工工序进行全程旁站监理、拍照存档，杜绝偷工减料和粗制滥造。</w:t>
      </w:r>
    </w:p>
    <w:p w14:paraId="2EC35664">
      <w:pPr>
        <w:keepNext w:val="0"/>
        <w:keepLines w:val="0"/>
        <w:widowControl w:val="0"/>
        <w:suppressLineNumbers w:val="0"/>
        <w:snapToGrid w:val="0"/>
        <w:spacing w:before="0" w:beforeAutospacing="0" w:after="0" w:afterAutospacing="0" w:line="360" w:lineRule="auto"/>
        <w:ind w:left="0" w:right="0" w:firstLine="48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2.5协助建设单位审核施工图的设计和概(预)算,参与主持组织图纸会审,做好记录,写出会审纪要。</w:t>
      </w:r>
    </w:p>
    <w:p w14:paraId="6FC848E3">
      <w:pPr>
        <w:keepNext w:val="0"/>
        <w:keepLines w:val="0"/>
        <w:widowControl w:val="0"/>
        <w:suppressLineNumbers w:val="0"/>
        <w:snapToGrid w:val="0"/>
        <w:spacing w:before="0" w:beforeAutospacing="0" w:after="0" w:afterAutospacing="0" w:line="360" w:lineRule="auto"/>
        <w:ind w:left="0" w:right="0" w:firstLine="48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2.6参与建设单位与施工承包商签订施工承包合同,审核施工进度计划，并在实施过程中检查、督促承包商严格按合同和施工规范、工程技术标准、设计要求进行施工，监督承包商现场施工管理。</w:t>
      </w:r>
    </w:p>
    <w:p w14:paraId="3C829837">
      <w:pPr>
        <w:keepNext w:val="0"/>
        <w:keepLines w:val="0"/>
        <w:widowControl w:val="0"/>
        <w:suppressLineNumbers w:val="0"/>
        <w:snapToGrid w:val="0"/>
        <w:spacing w:before="0" w:beforeAutospacing="0" w:after="0" w:afterAutospacing="0" w:line="360" w:lineRule="auto"/>
        <w:ind w:left="0" w:right="0" w:firstLine="48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2.7协助建设单位做好开工前准备，审批开工报告，复核灰线，经业主同意下达开工令。</w:t>
      </w:r>
    </w:p>
    <w:p w14:paraId="58C15099">
      <w:pPr>
        <w:keepNext w:val="0"/>
        <w:keepLines w:val="0"/>
        <w:widowControl w:val="0"/>
        <w:suppressLineNumbers w:val="0"/>
        <w:snapToGrid w:val="0"/>
        <w:spacing w:before="0" w:beforeAutospacing="0" w:after="0" w:afterAutospacing="0" w:line="360" w:lineRule="auto"/>
        <w:ind w:left="0" w:right="0" w:firstLine="48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2.8审查承包商采购清单及样品的品牌、质量和价格，检查工程使用材料、构件、设备的规格、质量与数量。督促承包商编制材料的供需计划，协助业主安排甲供材料的供应计划。</w:t>
      </w:r>
    </w:p>
    <w:p w14:paraId="19F6DE16">
      <w:pPr>
        <w:keepNext w:val="0"/>
        <w:keepLines w:val="0"/>
        <w:widowControl w:val="0"/>
        <w:suppressLineNumbers w:val="0"/>
        <w:snapToGrid w:val="0"/>
        <w:spacing w:before="0" w:beforeAutospacing="0" w:after="0" w:afterAutospacing="0" w:line="360" w:lineRule="auto"/>
        <w:ind w:left="0" w:right="0" w:firstLine="48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2.9按建设单位意见，办理设计与施工变更联系单，把好监理关，并负责对施工变更的签证、复核，主持施工图交底，参与设计变更的签证。工程变更的签证须经监理人拟派的注册造价师审核，并由总监签字确认。</w:t>
      </w:r>
    </w:p>
    <w:p w14:paraId="19688075">
      <w:pPr>
        <w:keepNext w:val="0"/>
        <w:keepLines w:val="0"/>
        <w:widowControl w:val="0"/>
        <w:suppressLineNumbers w:val="0"/>
        <w:snapToGrid w:val="0"/>
        <w:spacing w:before="0" w:beforeAutospacing="0" w:after="0" w:afterAutospacing="0" w:line="360" w:lineRule="auto"/>
        <w:ind w:left="0" w:right="0" w:firstLine="48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2.10主持召开工程协调会议，并做好会议纪要，调解有关工程建设各种合同争议，处理索赔事项。</w:t>
      </w:r>
    </w:p>
    <w:p w14:paraId="646D5047">
      <w:pPr>
        <w:keepNext w:val="0"/>
        <w:keepLines w:val="0"/>
        <w:widowControl w:val="0"/>
        <w:suppressLineNumbers w:val="0"/>
        <w:snapToGrid w:val="0"/>
        <w:spacing w:before="0" w:beforeAutospacing="0" w:after="0" w:afterAutospacing="0" w:line="360" w:lineRule="auto"/>
        <w:ind w:left="0" w:right="0" w:firstLine="48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2.11检查安全防护措施和文明施工,检查督促工程进度、施工质量。</w:t>
      </w:r>
    </w:p>
    <w:p w14:paraId="672137AF">
      <w:pPr>
        <w:keepNext w:val="0"/>
        <w:keepLines w:val="0"/>
        <w:widowControl w:val="0"/>
        <w:suppressLineNumbers w:val="0"/>
        <w:snapToGrid w:val="0"/>
        <w:spacing w:before="0" w:beforeAutospacing="0" w:after="0" w:afterAutospacing="0" w:line="360" w:lineRule="auto"/>
        <w:ind w:left="0" w:right="0" w:firstLine="48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2.12督促施工方及时整理技术资料及竣工验收资料。</w:t>
      </w:r>
    </w:p>
    <w:p w14:paraId="4EA22CC9">
      <w:pPr>
        <w:keepNext w:val="0"/>
        <w:keepLines w:val="0"/>
        <w:widowControl w:val="0"/>
        <w:suppressLineNumbers w:val="0"/>
        <w:snapToGrid w:val="0"/>
        <w:spacing w:before="0" w:beforeAutospacing="0" w:after="0" w:afterAutospacing="0" w:line="360" w:lineRule="auto"/>
        <w:ind w:left="0" w:right="0" w:firstLine="48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2.13协助建设单位对工程投资进行控制，对施工单位提出的付款申请进行审核签发，参加审核工程结算，协助建设单位审核工程造价，努力降低工程费用。</w:t>
      </w:r>
    </w:p>
    <w:p w14:paraId="530602DD">
      <w:pPr>
        <w:keepNext w:val="0"/>
        <w:keepLines w:val="0"/>
        <w:widowControl w:val="0"/>
        <w:suppressLineNumbers w:val="0"/>
        <w:snapToGrid w:val="0"/>
        <w:spacing w:before="0" w:beforeAutospacing="0" w:after="0" w:afterAutospacing="0" w:line="360" w:lineRule="auto"/>
        <w:ind w:left="0" w:right="0" w:firstLine="48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2.14做好工程项目监理总结，及时提供完整的监理资料（一式二份原件），定期编制监理简报。</w:t>
      </w:r>
    </w:p>
    <w:p w14:paraId="516A0432">
      <w:pPr>
        <w:keepNext w:val="0"/>
        <w:keepLines w:val="0"/>
        <w:widowControl w:val="0"/>
        <w:suppressLineNumbers w:val="0"/>
        <w:snapToGrid w:val="0"/>
        <w:spacing w:before="0" w:beforeAutospacing="0" w:after="0" w:afterAutospacing="0" w:line="360" w:lineRule="auto"/>
        <w:ind w:left="0" w:right="0" w:firstLine="48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2.15负责隐蔽工程、分部、分项工程和工程计量工作，协助建设单位组织竣工初验和竣工验收，提交竣工验收报告。</w:t>
      </w:r>
    </w:p>
    <w:p w14:paraId="10A3C59C">
      <w:pPr>
        <w:keepNext w:val="0"/>
        <w:keepLines w:val="0"/>
        <w:widowControl w:val="0"/>
        <w:suppressLineNumbers w:val="0"/>
        <w:snapToGrid w:val="0"/>
        <w:spacing w:before="0" w:beforeAutospacing="0" w:after="0" w:afterAutospacing="0" w:line="360" w:lineRule="auto"/>
        <w:ind w:left="0" w:right="0" w:firstLine="48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2.16负责各种技术资料资料的收集、整理工作，及时提供完整的施工技术档案资料一式三份原件。</w:t>
      </w:r>
    </w:p>
    <w:p w14:paraId="2BD3E8B5">
      <w:pPr>
        <w:keepNext w:val="0"/>
        <w:keepLines w:val="0"/>
        <w:widowControl w:val="0"/>
        <w:suppressLineNumbers w:val="0"/>
        <w:snapToGrid w:val="0"/>
        <w:spacing w:before="0" w:beforeAutospacing="0" w:after="0" w:afterAutospacing="0" w:line="360" w:lineRule="auto"/>
        <w:ind w:left="0" w:right="0" w:firstLine="48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2.17保修期内负责定期检查工程质量，对可能发生的质量问题或事故提出责任鉴定意见，处理好善后工作。督促承包商认真履行保修职责，及时回访修缮。履行其他法律、法规规定的监理职责义务，提供其他可免费提供的监理服务。</w:t>
      </w:r>
    </w:p>
    <w:p w14:paraId="6FCAA955">
      <w:pPr>
        <w:keepNext w:val="0"/>
        <w:keepLines w:val="0"/>
        <w:widowControl w:val="0"/>
        <w:suppressLineNumbers w:val="0"/>
        <w:snapToGrid w:val="0"/>
        <w:spacing w:before="0" w:beforeAutospacing="0" w:after="0" w:afterAutospacing="0" w:line="360" w:lineRule="auto"/>
        <w:ind w:left="0" w:right="0" w:firstLine="48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2.18完成监理规范要求的其他工作内容。</w:t>
      </w:r>
    </w:p>
    <w:p w14:paraId="32A4D1EB">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3、项目成果</w:t>
      </w:r>
    </w:p>
    <w:p w14:paraId="518B299F">
      <w:pPr>
        <w:keepNext w:val="0"/>
        <w:keepLines w:val="0"/>
        <w:widowControl w:val="0"/>
        <w:suppressLineNumbers w:val="0"/>
        <w:snapToGrid w:val="0"/>
        <w:spacing w:before="0" w:beforeAutospacing="0" w:after="0" w:afterAutospacing="0" w:line="360" w:lineRule="auto"/>
        <w:ind w:left="0" w:right="0" w:firstLine="48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3.1成果报告：质量评估报告、监理合同、监理会议纪要、监理日志、采购人及建设单位要求提供的有关文件及资料。</w:t>
      </w:r>
    </w:p>
    <w:p w14:paraId="2AA300AB">
      <w:pPr>
        <w:keepNext w:val="0"/>
        <w:keepLines w:val="0"/>
        <w:widowControl w:val="0"/>
        <w:suppressLineNumbers w:val="0"/>
        <w:snapToGrid w:val="0"/>
        <w:spacing w:before="0" w:beforeAutospacing="0" w:after="0" w:afterAutospacing="0" w:line="360" w:lineRule="auto"/>
        <w:ind w:left="0" w:right="0" w:firstLine="480"/>
        <w:jc w:val="both"/>
        <w:rPr>
          <w:rFonts w:hint="eastAsia" w:ascii="宋体" w:hAnsi="宋体" w:eastAsia="宋体" w:cs="宋体"/>
          <w:b/>
          <w:bCs w:val="0"/>
          <w:kern w:val="2"/>
          <w:sz w:val="21"/>
          <w:szCs w:val="21"/>
        </w:rPr>
      </w:pPr>
      <w:r>
        <w:rPr>
          <w:rFonts w:hint="eastAsia" w:ascii="宋体" w:hAnsi="宋体" w:eastAsia="宋体" w:cs="宋体"/>
          <w:kern w:val="2"/>
          <w:sz w:val="21"/>
          <w:szCs w:val="21"/>
          <w:lang w:val="en-US" w:eastAsia="zh-CN" w:bidi="ar"/>
        </w:rPr>
        <w:t>3.2成果报告份数：具体文件、资料、份数等成果及数量以采购人及建设单位实际要求为准。</w:t>
      </w:r>
    </w:p>
    <w:p w14:paraId="1CA48863">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四、其它要求</w:t>
      </w:r>
    </w:p>
    <w:p w14:paraId="16353098">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1、监理单位应组建满足工作需要的项目监理机构，配备必要的检测设备。项目监理机构的主要人员应具有相应的资格条件。</w:t>
      </w:r>
    </w:p>
    <w:p w14:paraId="11057B71">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总监理工程师及重要岗位监理人员应保持相对稳定，以保证监理工作正常进行，未经采购人书面同意，不得更换前述工作人员；监理单位可根据工程进展和工作需要调整项目监理机构人员，监理单位更换项目监理机构其他监理人员，并先书面通知采购人，经采购人书面确认同意后方可更换或调整，并且更换或调整人员的资格与能力应当满足该阶段项目监理工作的要求。</w:t>
      </w:r>
    </w:p>
    <w:p w14:paraId="5D4D86E9">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3、因工程项目进展需要，采购人提出增加管理人员时，监理方必须保证及时补充符合要求的监理人员。</w:t>
      </w:r>
    </w:p>
    <w:p w14:paraId="7C7D115E">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监理单位在监理过程中应独立地进行检测、检验、试验工作，即施工单位须做的检测、检验、试验项目，经过监理单位的旁站见证或独立检测、检验、试验后，能足以客观反映施工单位所做的检测、检验、试验项目数据及工程质量的真实情况。</w:t>
      </w:r>
    </w:p>
    <w:p w14:paraId="201B1E17">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5、监理单位在监理过程中不得使用施工单位的任何仪器、设备，不得使用施工单位的任何技术资料，不得与施工单位送到同一检测中心（站）进行检测。施工过程中的各类测量复核、设备安装等检测测试工作，均应按国家相关规定组织实施，监理单位与施工单位的测试数据不得相互套用。</w:t>
      </w:r>
    </w:p>
    <w:p w14:paraId="7BBC99C1">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6、监理单位提供的资料应符合《建设工程监理规范》</w:t>
      </w:r>
      <w:r>
        <w:rPr>
          <w:rFonts w:hint="eastAsia" w:ascii="宋体" w:hAnsi="宋体" w:eastAsia="宋体" w:cs="宋体"/>
          <w:bCs/>
          <w:kern w:val="2"/>
          <w:sz w:val="21"/>
          <w:szCs w:val="21"/>
          <w:lang w:val="en-US" w:eastAsia="zh-CN" w:bidi="ar"/>
        </w:rPr>
        <w:t>(GB/T50319-2013)</w:t>
      </w:r>
      <w:r>
        <w:rPr>
          <w:rFonts w:hint="eastAsia" w:ascii="宋体" w:hAnsi="宋体" w:eastAsia="宋体" w:cs="宋体"/>
          <w:kern w:val="2"/>
          <w:sz w:val="21"/>
          <w:szCs w:val="21"/>
          <w:lang w:val="en-US" w:eastAsia="zh-CN" w:bidi="ar"/>
        </w:rPr>
        <w:t>之规定，同时需满足采购人针对工程档案资料提交的相关要求与规定。</w:t>
      </w:r>
    </w:p>
    <w:p w14:paraId="4A479ED4">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7、如因监理单位过失而造成采购人的经济损失，应当向采购人进行赔偿。</w:t>
      </w:r>
    </w:p>
    <w:p w14:paraId="69785FE6">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8、如监理单位对施工单位上报的已完工作量未能准确复核，并签署了与实际不符的工作量的工程进度付款凭证，采购人将追究其责任，对由此造成的损失应当向采购人进行赔偿。</w:t>
      </w:r>
    </w:p>
    <w:p w14:paraId="628C37AA">
      <w:pPr>
        <w:keepNext w:val="0"/>
        <w:keepLines w:val="0"/>
        <w:widowControl w:val="0"/>
        <w:suppressLineNumbers w:val="0"/>
        <w:snapToGrid w:val="0"/>
        <w:spacing w:before="0" w:beforeAutospacing="0" w:after="0" w:afterAutospacing="0" w:line="360" w:lineRule="auto"/>
        <w:ind w:left="0" w:right="0" w:firstLine="422" w:firstLineChars="200"/>
        <w:jc w:val="both"/>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▲五、监理服务人员要求</w:t>
      </w:r>
    </w:p>
    <w:p w14:paraId="11BA5497">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b w:val="0"/>
          <w:bCs/>
          <w:kern w:val="2"/>
          <w:sz w:val="21"/>
          <w:szCs w:val="21"/>
          <w:highlight w:val="none"/>
          <w:lang w:val="en-US" w:eastAsia="zh-CN" w:bidi="ar"/>
        </w:rPr>
      </w:pPr>
      <w:r>
        <w:rPr>
          <w:rFonts w:hint="eastAsia" w:ascii="宋体" w:hAnsi="宋体" w:eastAsia="宋体" w:cs="宋体"/>
          <w:b w:val="0"/>
          <w:bCs/>
          <w:kern w:val="2"/>
          <w:sz w:val="21"/>
          <w:szCs w:val="21"/>
          <w:highlight w:val="none"/>
          <w:lang w:val="en-US" w:eastAsia="zh-CN" w:bidi="ar"/>
        </w:rPr>
        <w:t>供应商应配备足够的人员投入本项目服务。应在响应文件中列明为本项目提供服务的所有人员名单及资质证书、学历证明等。一旦成交，必须是投标承诺的人员实际参与本项目监理服务。</w:t>
      </w:r>
    </w:p>
    <w:p w14:paraId="4E0DE613">
      <w:pPr>
        <w:keepNext w:val="0"/>
        <w:keepLines w:val="0"/>
        <w:widowControl w:val="0"/>
        <w:suppressLineNumbers w:val="0"/>
        <w:snapToGrid w:val="0"/>
        <w:spacing w:before="0" w:beforeAutospacing="0" w:after="0" w:afterAutospacing="0" w:line="360" w:lineRule="auto"/>
        <w:ind w:left="0" w:right="0" w:firstLine="422" w:firstLineChars="200"/>
        <w:jc w:val="both"/>
        <w:rPr>
          <w:rFonts w:hint="eastAsia" w:ascii="宋体" w:hAnsi="宋体" w:eastAsia="宋体" w:cs="宋体"/>
          <w:b/>
          <w:bCs w:val="0"/>
          <w:kern w:val="2"/>
          <w:sz w:val="21"/>
          <w:szCs w:val="21"/>
          <w:highlight w:val="none"/>
          <w:lang w:val="en-US" w:eastAsia="zh-CN" w:bidi="ar"/>
        </w:rPr>
      </w:pPr>
      <w:r>
        <w:rPr>
          <w:rFonts w:hint="eastAsia" w:ascii="宋体" w:hAnsi="宋体" w:eastAsia="宋体" w:cs="宋体"/>
          <w:b/>
          <w:bCs w:val="0"/>
          <w:kern w:val="2"/>
          <w:sz w:val="21"/>
          <w:szCs w:val="21"/>
          <w:highlight w:val="none"/>
          <w:lang w:val="en-US" w:eastAsia="zh-CN" w:bidi="ar"/>
        </w:rPr>
        <w:t>1、总监理工程师：至少1人（建筑工程专业），已取得《中华人民共和国注册监理工程师注册执业证书》的监理工程师（总监理工程师项目施工期间必须到招标人指定地点考勤），且须为供应商的正式职工。</w:t>
      </w:r>
    </w:p>
    <w:p w14:paraId="077D479C">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b w:val="0"/>
          <w:bCs/>
          <w:kern w:val="2"/>
          <w:sz w:val="21"/>
          <w:szCs w:val="21"/>
          <w:lang w:val="en-US" w:eastAsia="zh-CN" w:bidi="ar"/>
        </w:rPr>
      </w:pPr>
      <w:r>
        <w:rPr>
          <w:rFonts w:hint="eastAsia" w:ascii="宋体" w:hAnsi="宋体" w:eastAsia="宋体" w:cs="宋体"/>
          <w:b w:val="0"/>
          <w:bCs/>
          <w:kern w:val="2"/>
          <w:sz w:val="21"/>
          <w:szCs w:val="21"/>
          <w:lang w:val="en-US" w:eastAsia="zh-CN" w:bidi="ar"/>
        </w:rPr>
        <w:t>总监理工程师其他要求：</w:t>
      </w:r>
    </w:p>
    <w:p w14:paraId="404A43A8">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b w:val="0"/>
          <w:bCs/>
          <w:kern w:val="2"/>
          <w:sz w:val="21"/>
          <w:szCs w:val="21"/>
          <w:lang w:val="en-US" w:eastAsia="zh-CN" w:bidi="ar"/>
        </w:rPr>
      </w:pPr>
      <w:r>
        <w:rPr>
          <w:rFonts w:hint="eastAsia" w:ascii="宋体" w:hAnsi="宋体" w:eastAsia="宋体" w:cs="宋体"/>
          <w:b w:val="0"/>
          <w:bCs/>
          <w:kern w:val="2"/>
          <w:sz w:val="21"/>
          <w:szCs w:val="21"/>
          <w:lang w:val="en-US" w:eastAsia="zh-CN" w:bidi="ar"/>
        </w:rPr>
        <w:t>1.1总监理工程师在本工程投标文件提交截止日前在监项目要求：</w:t>
      </w:r>
    </w:p>
    <w:p w14:paraId="7E01CB09">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b w:val="0"/>
          <w:bCs/>
          <w:kern w:val="2"/>
          <w:sz w:val="21"/>
          <w:szCs w:val="21"/>
          <w:lang w:val="en-US" w:eastAsia="zh-CN" w:bidi="ar"/>
        </w:rPr>
      </w:pPr>
      <w:r>
        <w:rPr>
          <w:rFonts w:hint="eastAsia" w:ascii="宋体" w:hAnsi="宋体" w:eastAsia="宋体" w:cs="宋体"/>
          <w:b w:val="0"/>
          <w:bCs/>
          <w:kern w:val="2"/>
          <w:sz w:val="21"/>
          <w:szCs w:val="21"/>
          <w:lang w:val="en-US" w:eastAsia="zh-CN" w:bidi="ar"/>
        </w:rPr>
        <w:t>①在仙居县行政区域范围内不得有超过2个在监项目中担任总监理工程师；在仙居县外无在监项目担任总监理工程师（若同时有兼任项目的，应征得其任职项目的建设单位书面同意）。</w:t>
      </w:r>
    </w:p>
    <w:p w14:paraId="3B1EED40">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b w:val="0"/>
          <w:bCs/>
          <w:kern w:val="2"/>
          <w:sz w:val="21"/>
          <w:szCs w:val="21"/>
          <w:lang w:val="en-US" w:eastAsia="zh-CN" w:bidi="ar"/>
        </w:rPr>
      </w:pPr>
      <w:r>
        <w:rPr>
          <w:rFonts w:hint="eastAsia" w:ascii="宋体" w:hAnsi="宋体" w:eastAsia="宋体" w:cs="宋体"/>
          <w:b w:val="0"/>
          <w:bCs/>
          <w:kern w:val="2"/>
          <w:sz w:val="21"/>
          <w:szCs w:val="21"/>
          <w:lang w:val="en-US" w:eastAsia="zh-CN" w:bidi="ar"/>
        </w:rPr>
        <w:t>②总监理工程师在原承接项目的中标候选人公示、中标公示、中标通知书、合同、施工许可证、管理部门的网站或文件中载明担任总监理工程师岗位的，均视为已承接该项目。若是年度招标项目则以具体项目的承接作为是否已承接该项目的判断依据。如承接项目已取得竣工验收记录或交工验收记录的，该项目不作为在监。原承接项目已解除合同的，该项目不作为在监。</w:t>
      </w:r>
    </w:p>
    <w:p w14:paraId="6092D05A">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b w:val="0"/>
          <w:bCs/>
          <w:kern w:val="2"/>
          <w:sz w:val="21"/>
          <w:szCs w:val="21"/>
          <w:lang w:val="en-US" w:eastAsia="zh-CN" w:bidi="ar"/>
        </w:rPr>
      </w:pPr>
      <w:r>
        <w:rPr>
          <w:rFonts w:hint="eastAsia" w:ascii="宋体" w:hAnsi="宋体" w:eastAsia="宋体" w:cs="宋体"/>
          <w:b w:val="0"/>
          <w:bCs/>
          <w:kern w:val="2"/>
          <w:sz w:val="21"/>
          <w:szCs w:val="21"/>
          <w:lang w:val="en-US" w:eastAsia="zh-CN" w:bidi="ar"/>
        </w:rPr>
        <w:t>（注：总监理工程师原承接项目工程实际已竣工或交工或变更单位或其他，但在管理部门网站中载明担任总监理工程师岗位的，请在资信标中提供竣工或交工验收记录或其他相关证明材料，否则，将导致无效标）</w:t>
      </w:r>
    </w:p>
    <w:p w14:paraId="11C13F6F">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b w:val="0"/>
          <w:bCs/>
          <w:kern w:val="2"/>
          <w:sz w:val="21"/>
          <w:szCs w:val="21"/>
          <w:lang w:val="en-US" w:eastAsia="zh-CN" w:bidi="ar"/>
        </w:rPr>
      </w:pPr>
      <w:r>
        <w:rPr>
          <w:rFonts w:hint="eastAsia" w:ascii="宋体" w:hAnsi="宋体" w:eastAsia="宋体" w:cs="宋体"/>
          <w:b w:val="0"/>
          <w:bCs/>
          <w:kern w:val="2"/>
          <w:sz w:val="21"/>
          <w:szCs w:val="21"/>
          <w:lang w:val="en-US" w:eastAsia="zh-CN" w:bidi="ar"/>
        </w:rPr>
        <w:t>③总监理工程师在原承接项目中发生变更的，在原承接项目未通过竣工（交工）验收前，原承接项目均视作总监理工程师的在监项目。</w:t>
      </w:r>
    </w:p>
    <w:p w14:paraId="2630F601">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b w:val="0"/>
          <w:bCs/>
          <w:kern w:val="2"/>
          <w:sz w:val="21"/>
          <w:szCs w:val="21"/>
          <w:lang w:val="en-US" w:eastAsia="zh-CN" w:bidi="ar"/>
        </w:rPr>
      </w:pPr>
      <w:r>
        <w:rPr>
          <w:rFonts w:hint="eastAsia" w:ascii="宋体" w:hAnsi="宋体" w:eastAsia="宋体" w:cs="宋体"/>
          <w:b w:val="0"/>
          <w:bCs/>
          <w:kern w:val="2"/>
          <w:sz w:val="21"/>
          <w:szCs w:val="21"/>
          <w:lang w:val="en-US" w:eastAsia="zh-CN" w:bidi="ar"/>
        </w:rPr>
        <w:t>④有下列情形之一，且经原项目建设单位书面同意可承接其他项目的，视为总监理工程师该项目不在监：</w:t>
      </w:r>
    </w:p>
    <w:p w14:paraId="091DC9EA">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b w:val="0"/>
          <w:bCs/>
          <w:kern w:val="2"/>
          <w:sz w:val="21"/>
          <w:szCs w:val="21"/>
          <w:lang w:val="en-US" w:eastAsia="zh-CN" w:bidi="ar"/>
        </w:rPr>
      </w:pPr>
      <w:r>
        <w:rPr>
          <w:rFonts w:hint="eastAsia" w:ascii="宋体" w:hAnsi="宋体" w:eastAsia="宋体" w:cs="宋体"/>
          <w:b w:val="0"/>
          <w:bCs/>
          <w:kern w:val="2"/>
          <w:sz w:val="21"/>
          <w:szCs w:val="21"/>
          <w:lang w:val="en-US" w:eastAsia="zh-CN" w:bidi="ar"/>
        </w:rPr>
        <w:t>a.合同约定的工程已完工，施工承包方向建设单位提交竣工（交工）报告时间已超过90天（含）；</w:t>
      </w:r>
    </w:p>
    <w:p w14:paraId="05CAC657">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b w:val="0"/>
          <w:bCs/>
          <w:kern w:val="2"/>
          <w:sz w:val="21"/>
          <w:szCs w:val="21"/>
          <w:lang w:val="en-US" w:eastAsia="zh-CN" w:bidi="ar"/>
        </w:rPr>
      </w:pPr>
      <w:r>
        <w:rPr>
          <w:rFonts w:hint="eastAsia" w:ascii="宋体" w:hAnsi="宋体" w:eastAsia="宋体" w:cs="宋体"/>
          <w:b w:val="0"/>
          <w:bCs/>
          <w:kern w:val="2"/>
          <w:sz w:val="21"/>
          <w:szCs w:val="21"/>
          <w:lang w:val="en-US" w:eastAsia="zh-CN" w:bidi="ar"/>
        </w:rPr>
        <w:t xml:space="preserve">b.工程因故停工达3个月以上的； </w:t>
      </w:r>
    </w:p>
    <w:p w14:paraId="05B6BF4D">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b w:val="0"/>
          <w:bCs/>
          <w:kern w:val="2"/>
          <w:sz w:val="21"/>
          <w:szCs w:val="21"/>
          <w:lang w:val="en-US" w:eastAsia="zh-CN" w:bidi="ar"/>
        </w:rPr>
      </w:pPr>
      <w:r>
        <w:rPr>
          <w:rFonts w:hint="eastAsia" w:ascii="宋体" w:hAnsi="宋体" w:eastAsia="宋体" w:cs="宋体"/>
          <w:b w:val="0"/>
          <w:bCs/>
          <w:kern w:val="2"/>
          <w:sz w:val="21"/>
          <w:szCs w:val="21"/>
          <w:lang w:val="en-US" w:eastAsia="zh-CN" w:bidi="ar"/>
        </w:rPr>
        <w:t>c.工程申领《建筑工程施工许可证》后未开工达3个月以上的。</w:t>
      </w:r>
    </w:p>
    <w:p w14:paraId="62774289">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b w:val="0"/>
          <w:bCs/>
          <w:kern w:val="2"/>
          <w:sz w:val="21"/>
          <w:szCs w:val="21"/>
          <w:lang w:val="en-US" w:eastAsia="zh-CN" w:bidi="ar"/>
        </w:rPr>
      </w:pPr>
      <w:r>
        <w:rPr>
          <w:rFonts w:hint="eastAsia" w:ascii="宋体" w:hAnsi="宋体" w:eastAsia="宋体" w:cs="宋体"/>
          <w:b w:val="0"/>
          <w:bCs/>
          <w:kern w:val="2"/>
          <w:sz w:val="21"/>
          <w:szCs w:val="21"/>
          <w:lang w:val="en-US" w:eastAsia="zh-CN" w:bidi="ar"/>
        </w:rPr>
        <w:t>如发生以上a、b、c情形的，投标人应在投标文件中提交有关书面证明材料（以电子文档形式随资信标上传，招标文件提供证明格式的须按照该格式提交），投标截止日后提供的证明材料视为瞒报、漏报，将不予认可。</w:t>
      </w:r>
    </w:p>
    <w:p w14:paraId="4223C0EA">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b w:val="0"/>
          <w:bCs/>
          <w:kern w:val="2"/>
          <w:sz w:val="21"/>
          <w:szCs w:val="21"/>
          <w:highlight w:val="none"/>
          <w:lang w:val="en-US" w:eastAsia="zh-CN" w:bidi="ar"/>
        </w:rPr>
      </w:pPr>
      <w:r>
        <w:rPr>
          <w:rFonts w:hint="eastAsia" w:ascii="宋体" w:hAnsi="宋体" w:eastAsia="宋体" w:cs="宋体"/>
          <w:b w:val="0"/>
          <w:bCs/>
          <w:kern w:val="2"/>
          <w:sz w:val="21"/>
          <w:szCs w:val="21"/>
          <w:lang w:val="en-US" w:eastAsia="zh-CN" w:bidi="ar"/>
        </w:rPr>
        <w:t>⑤总监理工程师承接的单个监理合同范围的项目分多个工程办理施工许可证的，在监理项目全部工</w:t>
      </w:r>
      <w:r>
        <w:rPr>
          <w:rFonts w:hint="eastAsia" w:ascii="宋体" w:hAnsi="宋体" w:eastAsia="宋体" w:cs="宋体"/>
          <w:b w:val="0"/>
          <w:bCs/>
          <w:kern w:val="2"/>
          <w:sz w:val="21"/>
          <w:szCs w:val="21"/>
          <w:highlight w:val="none"/>
          <w:lang w:val="en-US" w:eastAsia="zh-CN" w:bidi="ar"/>
        </w:rPr>
        <w:t xml:space="preserve">程未通过竣工（交工）验收前，均视作该监理项目为总监理工程师的一个在监项目。 </w:t>
      </w:r>
    </w:p>
    <w:p w14:paraId="3C874CE2">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b w:val="0"/>
          <w:bCs/>
          <w:kern w:val="2"/>
          <w:sz w:val="21"/>
          <w:szCs w:val="21"/>
          <w:highlight w:val="none"/>
          <w:lang w:val="en-US" w:eastAsia="zh-CN" w:bidi="ar"/>
        </w:rPr>
      </w:pPr>
      <w:r>
        <w:rPr>
          <w:rFonts w:hint="eastAsia" w:ascii="宋体" w:hAnsi="宋体" w:eastAsia="宋体" w:cs="宋体"/>
          <w:b w:val="0"/>
          <w:bCs/>
          <w:kern w:val="2"/>
          <w:sz w:val="21"/>
          <w:szCs w:val="21"/>
          <w:highlight w:val="none"/>
          <w:lang w:val="en-US" w:eastAsia="zh-CN" w:bidi="ar"/>
        </w:rPr>
        <w:t>1.2总监不得同时在两个或者两个以上单位受聘或者执业（仅指总监不得同时是其他单位的公务员或者事业单位在编人员，涉及到其他情形的，投标资格不受影响）。</w:t>
      </w:r>
    </w:p>
    <w:p w14:paraId="02618726">
      <w:pPr>
        <w:snapToGrid w:val="0"/>
        <w:spacing w:line="360" w:lineRule="auto"/>
        <w:ind w:firstLine="417" w:firstLineChars="198"/>
        <w:rPr>
          <w:rFonts w:hint="eastAsia" w:ascii="宋体" w:hAnsi="宋体" w:eastAsia="宋体" w:cs="宋体"/>
          <w:b/>
          <w:bCs w:val="0"/>
          <w:kern w:val="2"/>
          <w:sz w:val="21"/>
          <w:szCs w:val="21"/>
          <w:highlight w:val="none"/>
          <w:lang w:val="en-US" w:eastAsia="zh-CN" w:bidi="ar"/>
        </w:rPr>
      </w:pPr>
      <w:r>
        <w:rPr>
          <w:rFonts w:hint="eastAsia" w:ascii="宋体" w:hAnsi="宋体" w:eastAsia="宋体" w:cs="宋体"/>
          <w:b/>
          <w:bCs w:val="0"/>
          <w:kern w:val="2"/>
          <w:sz w:val="21"/>
          <w:szCs w:val="21"/>
          <w:highlight w:val="none"/>
          <w:lang w:val="en-US" w:eastAsia="zh-CN" w:bidi="ar"/>
        </w:rPr>
        <w:t>2、主导专业监理工程师（总监不得兼任）：至少 1人（建筑工程专业）。要求为已取得《中华人民共和国注册监理工程师注册职业证书》或《浙江省监理工程师培训合格证书》。</w:t>
      </w:r>
    </w:p>
    <w:p w14:paraId="40538E67">
      <w:pPr>
        <w:snapToGrid w:val="0"/>
        <w:spacing w:line="360" w:lineRule="auto"/>
        <w:ind w:firstLine="417" w:firstLineChars="198"/>
        <w:rPr>
          <w:rFonts w:hint="eastAsia" w:ascii="宋体" w:hAnsi="宋体" w:eastAsia="宋体" w:cs="宋体"/>
          <w:b/>
          <w:bCs w:val="0"/>
          <w:kern w:val="2"/>
          <w:sz w:val="21"/>
          <w:szCs w:val="21"/>
          <w:highlight w:val="none"/>
          <w:lang w:val="en-US" w:eastAsia="zh-CN" w:bidi="ar"/>
        </w:rPr>
      </w:pPr>
      <w:r>
        <w:rPr>
          <w:rFonts w:hint="eastAsia" w:ascii="宋体" w:hAnsi="宋体" w:eastAsia="宋体" w:cs="宋体"/>
          <w:b/>
          <w:bCs w:val="0"/>
          <w:kern w:val="2"/>
          <w:sz w:val="21"/>
          <w:szCs w:val="21"/>
          <w:highlight w:val="none"/>
          <w:lang w:val="en-US" w:eastAsia="zh-CN" w:bidi="ar"/>
        </w:rPr>
        <w:t>3、监理员基本要求：至少 2人，持有监理员岗位证书（其中1人须为建筑监理员，1人须专项负责安全工作）。</w:t>
      </w:r>
    </w:p>
    <w:p w14:paraId="2137EC22">
      <w:pPr>
        <w:snapToGrid w:val="0"/>
        <w:spacing w:line="360" w:lineRule="auto"/>
        <w:ind w:firstLine="417" w:firstLineChars="198"/>
        <w:rPr>
          <w:rFonts w:hint="eastAsia" w:ascii="宋体" w:hAnsi="宋体" w:eastAsia="宋体" w:cs="宋体"/>
          <w:b/>
          <w:bCs w:val="0"/>
          <w:kern w:val="2"/>
          <w:sz w:val="21"/>
          <w:szCs w:val="21"/>
          <w:highlight w:val="none"/>
          <w:lang w:val="en-US" w:eastAsia="zh-CN" w:bidi="ar"/>
        </w:rPr>
      </w:pPr>
      <w:r>
        <w:rPr>
          <w:rFonts w:hint="eastAsia" w:ascii="宋体" w:hAnsi="宋体" w:eastAsia="宋体" w:cs="宋体"/>
          <w:b/>
          <w:bCs w:val="0"/>
          <w:kern w:val="2"/>
          <w:sz w:val="21"/>
          <w:szCs w:val="21"/>
          <w:highlight w:val="none"/>
          <w:lang w:val="en-US" w:eastAsia="zh-CN" w:bidi="ar"/>
        </w:rPr>
        <w:t>4、造价人员：至少1人，须持有《注册造价工程师》证书（根据工程进度须派驻不同专业的造价工程师）。</w:t>
      </w:r>
    </w:p>
    <w:p w14:paraId="7E17EBF1">
      <w:pPr>
        <w:snapToGrid w:val="0"/>
        <w:spacing w:line="360" w:lineRule="auto"/>
        <w:ind w:firstLine="417" w:firstLineChars="198"/>
        <w:rPr>
          <w:rFonts w:hint="eastAsia" w:ascii="宋体" w:hAnsi="宋体" w:eastAsia="宋体" w:cs="宋体"/>
          <w:b/>
          <w:bCs w:val="0"/>
          <w:kern w:val="2"/>
          <w:sz w:val="21"/>
          <w:szCs w:val="21"/>
          <w:highlight w:val="none"/>
          <w:lang w:val="en-US" w:eastAsia="zh-CN" w:bidi="ar"/>
        </w:rPr>
      </w:pPr>
      <w:r>
        <w:rPr>
          <w:rFonts w:hint="eastAsia" w:ascii="宋体" w:hAnsi="宋体" w:eastAsia="宋体" w:cs="宋体"/>
          <w:b/>
          <w:bCs w:val="0"/>
          <w:kern w:val="2"/>
          <w:sz w:val="21"/>
          <w:szCs w:val="21"/>
          <w:highlight w:val="none"/>
          <w:lang w:val="en-US" w:eastAsia="zh-CN" w:bidi="ar"/>
        </w:rPr>
        <w:t>5、专职资料员：至少1 人。</w:t>
      </w:r>
    </w:p>
    <w:p w14:paraId="50E5E39D">
      <w:pPr>
        <w:snapToGrid w:val="0"/>
        <w:spacing w:line="360" w:lineRule="auto"/>
        <w:ind w:firstLine="420" w:firstLineChars="200"/>
        <w:rPr>
          <w:rFonts w:hint="eastAsia" w:ascii="宋体" w:hAnsi="宋体" w:eastAsia="宋体" w:cs="宋体"/>
          <w:b w:val="0"/>
          <w:bCs/>
          <w:kern w:val="2"/>
          <w:sz w:val="21"/>
          <w:szCs w:val="21"/>
          <w:highlight w:val="none"/>
          <w:lang w:val="en-US" w:eastAsia="zh-CN" w:bidi="ar"/>
        </w:rPr>
      </w:pPr>
      <w:r>
        <w:rPr>
          <w:rFonts w:hint="eastAsia" w:ascii="宋体" w:hAnsi="宋体" w:eastAsia="宋体" w:cs="宋体"/>
          <w:b w:val="0"/>
          <w:bCs/>
          <w:kern w:val="2"/>
          <w:sz w:val="21"/>
          <w:szCs w:val="21"/>
          <w:highlight w:val="none"/>
          <w:lang w:val="en-US" w:eastAsia="zh-CN" w:bidi="ar"/>
        </w:rPr>
        <w:t>注：上述人员为本项目最低人员配备要求，供应商必须满足。为满足实际监理需要，供应商应根据实际采购人委托项目工程内容、规模、工期等特点及时补充调整监理项目班子人员，以保障工程项目监理工作的顺利实施。</w:t>
      </w:r>
    </w:p>
    <w:p w14:paraId="6FB8FC41">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b w:val="0"/>
          <w:bCs/>
          <w:kern w:val="2"/>
          <w:sz w:val="21"/>
          <w:szCs w:val="21"/>
        </w:rPr>
      </w:pPr>
      <w:r>
        <w:rPr>
          <w:rFonts w:hint="eastAsia" w:ascii="宋体" w:hAnsi="宋体" w:eastAsia="宋体" w:cs="宋体"/>
          <w:b w:val="0"/>
          <w:bCs/>
          <w:kern w:val="2"/>
          <w:sz w:val="21"/>
          <w:szCs w:val="21"/>
          <w:highlight w:val="none"/>
          <w:lang w:val="en-US" w:eastAsia="zh-CN" w:bidi="ar"/>
        </w:rPr>
        <w:t>成交供应商履行服务时，自</w:t>
      </w:r>
      <w:r>
        <w:rPr>
          <w:rFonts w:hint="eastAsia" w:ascii="宋体" w:hAnsi="宋体" w:eastAsia="宋体" w:cs="宋体"/>
          <w:b w:val="0"/>
          <w:bCs/>
          <w:kern w:val="2"/>
          <w:sz w:val="21"/>
          <w:szCs w:val="21"/>
          <w:lang w:val="en-US" w:eastAsia="zh-CN" w:bidi="ar"/>
        </w:rPr>
        <w:t>行承担所有安全生产责任。</w:t>
      </w:r>
    </w:p>
    <w:p w14:paraId="7E799F79">
      <w:pPr>
        <w:keepNext w:val="0"/>
        <w:keepLines w:val="0"/>
        <w:widowControl w:val="0"/>
        <w:suppressLineNumbers w:val="0"/>
        <w:snapToGrid w:val="0"/>
        <w:spacing w:before="0" w:beforeAutospacing="0" w:after="0" w:afterAutospacing="0" w:line="360" w:lineRule="auto"/>
        <w:ind w:left="0" w:right="0" w:firstLine="422" w:firstLineChars="200"/>
        <w:jc w:val="both"/>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六、监理人管理要求：</w:t>
      </w:r>
    </w:p>
    <w:p w14:paraId="70DAF15C">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项目监理机构人员必须严格按照国家、行业及有关要求履行职责，必须严格实行指纹考勤制度，保证人员到岗到位。施工期间，专业监理人员必须到岗，实行指纹考勤与抽查相结合的办法，出勤率不得低于采购单位要求，否则每缺勤一天按以下方式进行罚款：总监理工程师为500元/天、专业监理工程师及其他监理人员为300元/天，以上所有人员在项目监理期内累计缺勤达到5次（含）以上10次（含）以下的扣除该监理项目总监理费的20%，超过10次（不含）的扣除该监理项目总监理费的50%且采购单位有权解除合同。</w:t>
      </w:r>
    </w:p>
    <w:p w14:paraId="2DCC7E4E">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2、在工程中对工程质量、造价、进度等监理时弄虚作假损害业主利益的，一经查实，每发现一例，即扣除监理项目监理费总额的10%。</w:t>
      </w:r>
    </w:p>
    <w:p w14:paraId="35D95677">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加强对施工中安全问题的监督，如施工中发现安全隐患，应及时向业主报告，并及时要求施工单位整改。因监理工作不到位引起施工安全问题的，每起扣除监理费1000—5000元不等，如造成施工安全事故的，则除扣除全部监理费外将提请建设行政主管部门依法处理。</w:t>
      </w:r>
    </w:p>
    <w:p w14:paraId="1A3DB73D">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根据监理规范必须旁站的关键部位及关键工序须有专业监理工程师或总监进行旁站，并做好旁站、隐蔽工程记录及监理日记，记录可用文字及影像的形式。专业监理工程师除了每天必须进行巡查外，须督促施工单位严格按图施工，发现问题及时处理，并报总监及发包人现场管理人员。如没有做好相关记录的视情扣罚监理费1000-20000元，如监理工程师没有按要求进行旁站的每查到一次：第一次罚款1000元；第二次罚款2000元；第三次罚款3000元；三次（不含）以上采购人有权解除监理合同，并由监理人承担一切责任。</w:t>
      </w:r>
    </w:p>
    <w:p w14:paraId="40225D1E">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5、监理到岗人员必须与响应文件中的人员相一致，未经采购人书面同意，监理人不得私自调换。监理人应派遣响应文件中承诺的监理人员进驻现场，除非采购人另有要求或其它不可抗力，监理人不得以任何理由更换响应文件中拟定的总监理工程师、专业监理工程师等主要监理人员，否则将被视为监理单位违约。项目监理期间，若监理人因特殊要求更换人员，必须事先取得采购人的书面批准同意以后，才能替换监理人员，否则按擅自更换人员处理：擅自更换监理员的每人次罚款1000元，擅自更换专业监理工程师的每一人次罚款5000元，擅自更换总监的每一人次罚款10000元。</w:t>
      </w:r>
    </w:p>
    <w:p w14:paraId="6CEEC25F">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6、监理人员在审核工程洽商、设计变更单、工程变更单时应及时认真对照招标文件、施工合同、施工图纸、现场监理记录、预算及市场价格等，确保工程量属实，工程费用合理合规。监理人必须督促施工单位及时上报工程洽商、工程变更单，一般的洽商、变更必须在施工单位上报后7天内签署或提出意见，否则每发生一次扣除监理费1000元，若由于监理人员工作疏忽导致核定的变更明显有误或不合理的，一经认定，每发生一例，即扣除监理费1000元。扣罚款累计超过监理项目合同价的50%的，采购人有权解除合同，并且由此造成的损失由监理人承担一切责任。</w:t>
      </w:r>
    </w:p>
    <w:p w14:paraId="503EDDD3">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7、监理人不得以任何形式向采购人工作人员或与监理项目工程相关的管理单位人员赠送各种礼品、礼券或现金，也不得接受承包人或与监理项目工程有利益关系人赠送的各种礼品、礼券、卡、现金或任何其他形式的馈赠，不得接受承包人或与监理项目工程有利益关系人的招待、宴请等，否则，每发生一次，罚款 2000元，累计罚款次数达到5次的，采购人有权解除合同并且由此造成的损失由监理人承担一切责任。</w:t>
      </w:r>
    </w:p>
    <w:p w14:paraId="11BE2AA7">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七、验收</w:t>
      </w:r>
    </w:p>
    <w:p w14:paraId="2F4B34FB">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严格遵循国家和行业质量验收相关规范、标准执行。</w:t>
      </w:r>
    </w:p>
    <w:p w14:paraId="728E94F3">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八、报价要求</w:t>
      </w:r>
    </w:p>
    <w:p w14:paraId="4DCD7396">
      <w:pPr>
        <w:pStyle w:val="44"/>
        <w:widowControl/>
        <w:snapToGrid w:val="0"/>
        <w:spacing w:line="360" w:lineRule="auto"/>
        <w:ind w:left="0" w:firstLine="420" w:firstLineChars="20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2"/>
          <w:sz w:val="21"/>
          <w:szCs w:val="21"/>
          <w:highlight w:val="none"/>
          <w14:textFill>
            <w14:solidFill>
              <w14:schemeClr w14:val="tx1"/>
            </w14:solidFill>
          </w14:textFill>
        </w:rPr>
        <w:t>监理费按监理费率一次性包定，结算时不作任何调整（约定的额外工作和附加工作除外）。</w:t>
      </w:r>
    </w:p>
    <w:p w14:paraId="57D20BD9">
      <w:pPr>
        <w:keepNext w:val="0"/>
        <w:keepLines w:val="0"/>
        <w:widowControl w:val="0"/>
        <w:suppressLineNumbers w:val="0"/>
        <w:snapToGrid w:val="0"/>
        <w:spacing w:before="0" w:beforeAutospacing="0" w:after="0" w:afterAutospacing="0" w:line="360" w:lineRule="auto"/>
        <w:ind w:left="0" w:right="0" w:firstLine="372"/>
        <w:jc w:val="both"/>
        <w:rPr>
          <w:rFonts w:hint="eastAsia" w:ascii="宋体" w:hAnsi="宋体" w:eastAsia="宋体" w:cs="宋体"/>
          <w:spacing w:val="-6"/>
          <w:kern w:val="2"/>
          <w:sz w:val="21"/>
          <w:szCs w:val="21"/>
          <w:lang w:val="en-US" w:eastAsia="zh-CN" w:bidi="ar"/>
        </w:rPr>
      </w:pPr>
      <w:r>
        <w:rPr>
          <w:rFonts w:hint="eastAsia" w:ascii="宋体" w:hAnsi="宋体" w:eastAsia="宋体" w:cs="宋体"/>
          <w:spacing w:val="-6"/>
          <w:kern w:val="2"/>
          <w:sz w:val="21"/>
          <w:szCs w:val="21"/>
          <w:highlight w:val="none"/>
          <w:lang w:val="en-US" w:eastAsia="zh-CN" w:bidi="ar"/>
        </w:rPr>
        <w:t>2、  投标总报价是完全履行招标内容及要求的价格体现，报价中须包含所有一切人员工资、各种加班费、节假日补贴、各种社会保险、安全保险、食宿与交通、材料费、机械费、人工费、辅助材料费、保险费、管理费、规费以及所有税收、利</w:t>
      </w:r>
      <w:r>
        <w:rPr>
          <w:rFonts w:hint="eastAsia" w:ascii="宋体" w:hAnsi="宋体" w:eastAsia="宋体" w:cs="宋体"/>
          <w:spacing w:val="-6"/>
          <w:kern w:val="2"/>
          <w:sz w:val="21"/>
          <w:szCs w:val="21"/>
          <w:lang w:val="en-US" w:eastAsia="zh-CN" w:bidi="ar"/>
        </w:rPr>
        <w:t>润、总承包服务费、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3C34A68F">
      <w:pPr>
        <w:keepNext w:val="0"/>
        <w:keepLines w:val="0"/>
        <w:widowControl w:val="0"/>
        <w:suppressLineNumbers w:val="0"/>
        <w:snapToGrid w:val="0"/>
        <w:spacing w:before="0" w:beforeAutospacing="0" w:after="0" w:afterAutospacing="0" w:line="360" w:lineRule="auto"/>
        <w:ind w:left="0" w:right="0" w:firstLine="372"/>
        <w:jc w:val="both"/>
        <w:rPr>
          <w:rFonts w:hint="eastAsia" w:ascii="宋体" w:hAnsi="宋体" w:eastAsia="宋体" w:cs="宋体"/>
          <w:spacing w:val="-6"/>
          <w:kern w:val="2"/>
          <w:sz w:val="21"/>
          <w:szCs w:val="21"/>
          <w:lang w:val="en-US" w:eastAsia="zh-CN" w:bidi="ar"/>
        </w:rPr>
      </w:pPr>
      <w:r>
        <w:rPr>
          <w:rFonts w:hint="eastAsia" w:ascii="宋体" w:hAnsi="宋体" w:eastAsia="宋体" w:cs="宋体"/>
          <w:spacing w:val="-6"/>
          <w:kern w:val="2"/>
          <w:sz w:val="21"/>
          <w:szCs w:val="21"/>
          <w:lang w:val="en-US" w:eastAsia="zh-CN" w:bidi="ar"/>
        </w:rPr>
        <w:t>3、监理服务期延长的，监理服务费不作调整。</w:t>
      </w:r>
    </w:p>
    <w:p w14:paraId="26497886">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九、履约保证金</w:t>
      </w:r>
    </w:p>
    <w:p w14:paraId="52F3B0EE">
      <w:pPr>
        <w:pStyle w:val="45"/>
        <w:widowControl/>
        <w:snapToGrid w:val="0"/>
        <w:spacing w:line="360" w:lineRule="auto"/>
        <w:ind w:left="0" w:firstLine="420" w:firstLineChars="200"/>
        <w:rPr>
          <w:rFonts w:hint="eastAsia" w:ascii="宋体" w:hAnsi="宋体" w:eastAsia="宋体" w:cs="等线 Light"/>
          <w:kern w:val="2"/>
          <w:sz w:val="21"/>
          <w:szCs w:val="21"/>
        </w:rPr>
      </w:pPr>
      <w:r>
        <w:rPr>
          <w:rFonts w:hint="eastAsia" w:ascii="宋体" w:hAnsi="宋体" w:eastAsia="宋体" w:cs="宋体"/>
          <w:kern w:val="2"/>
          <w:sz w:val="21"/>
          <w:szCs w:val="21"/>
        </w:rPr>
        <w:t>履约保证金：本项目履约保证金为合同价的1%。</w:t>
      </w:r>
    </w:p>
    <w:p w14:paraId="41194954">
      <w:pPr>
        <w:pStyle w:val="45"/>
        <w:widowControl/>
        <w:snapToGrid w:val="0"/>
        <w:spacing w:line="360" w:lineRule="auto"/>
        <w:ind w:left="0" w:firstLine="420" w:firstLineChars="200"/>
        <w:rPr>
          <w:rFonts w:hint="eastAsia" w:ascii="宋体" w:hAnsi="宋体" w:eastAsia="宋体" w:cs="等线 Light"/>
          <w:kern w:val="2"/>
          <w:sz w:val="21"/>
          <w:szCs w:val="21"/>
        </w:rPr>
      </w:pPr>
      <w:r>
        <w:rPr>
          <w:rFonts w:hint="eastAsia" w:ascii="宋体" w:hAnsi="宋体" w:eastAsia="宋体" w:cs="宋体"/>
          <w:kern w:val="2"/>
          <w:sz w:val="21"/>
          <w:szCs w:val="21"/>
        </w:rPr>
        <w:t>1）成交供应商向采购人提供履约担保，担保方式为： 转账、及采购人认可的包含形式（如银行保函、保险机构保证保险保单和融资担保公司保函），担保合同作为合同附件。担保额度：合同价的1%。成交供应商应按合同规定向采购人提交履约保证金。</w:t>
      </w:r>
    </w:p>
    <w:p w14:paraId="547E3349">
      <w:pPr>
        <w:pStyle w:val="45"/>
        <w:widowControl/>
        <w:snapToGrid w:val="0"/>
        <w:spacing w:line="360" w:lineRule="auto"/>
        <w:ind w:left="0" w:firstLine="420" w:firstLineChars="200"/>
        <w:rPr>
          <w:rFonts w:hint="eastAsia" w:ascii="宋体" w:hAnsi="宋体" w:eastAsia="宋体" w:cs="等线 Light"/>
          <w:kern w:val="2"/>
          <w:sz w:val="21"/>
          <w:szCs w:val="21"/>
        </w:rPr>
      </w:pPr>
      <w:r>
        <w:rPr>
          <w:rFonts w:hint="eastAsia" w:ascii="宋体" w:hAnsi="宋体" w:eastAsia="宋体" w:cs="宋体"/>
          <w:kern w:val="2"/>
          <w:sz w:val="21"/>
          <w:szCs w:val="21"/>
        </w:rPr>
        <w:t>2）成交供应商能够正确履行合同所规定的全部义务，待合同期满后及时退还（不计息）；如成交供应商原因造成合同中止，履约担保金不返还；如成交供应商不能按磋商承诺和合同要求履约，采购人将有权扣除相应甚至全部履约保证金。</w:t>
      </w:r>
    </w:p>
    <w:p w14:paraId="1D072E59">
      <w:pPr>
        <w:keepNext w:val="0"/>
        <w:keepLines w:val="0"/>
        <w:widowControl w:val="0"/>
        <w:suppressLineNumbers w:val="0"/>
        <w:snapToGrid w:val="0"/>
        <w:spacing w:before="0" w:beforeAutospacing="0" w:after="0" w:afterAutospacing="0" w:line="360" w:lineRule="auto"/>
        <w:ind w:right="0"/>
        <w:jc w:val="both"/>
        <w:rPr>
          <w:rFonts w:hint="eastAsia" w:ascii="宋体" w:hAnsi="宋体" w:eastAsia="宋体" w:cs="宋体"/>
          <w:bCs/>
          <w:kern w:val="2"/>
          <w:sz w:val="21"/>
          <w:szCs w:val="21"/>
          <w:highlight w:val="none"/>
        </w:rPr>
      </w:pPr>
      <w:r>
        <w:rPr>
          <w:rFonts w:hint="eastAsia" w:ascii="宋体" w:hAnsi="宋体" w:eastAsia="宋体" w:cs="宋体"/>
          <w:b/>
          <w:bCs w:val="0"/>
          <w:kern w:val="0"/>
          <w:sz w:val="21"/>
          <w:szCs w:val="21"/>
          <w:lang w:val="en-US" w:eastAsia="zh-CN" w:bidi="ar"/>
        </w:rPr>
        <w:t>▲</w:t>
      </w:r>
      <w:r>
        <w:rPr>
          <w:rFonts w:hint="eastAsia" w:ascii="宋体" w:hAnsi="宋体" w:eastAsia="宋体" w:cs="宋体"/>
          <w:b/>
          <w:bCs w:val="0"/>
          <w:kern w:val="2"/>
          <w:sz w:val="21"/>
          <w:szCs w:val="21"/>
          <w:highlight w:val="none"/>
          <w:lang w:val="en-US" w:eastAsia="zh-CN" w:bidi="ar"/>
        </w:rPr>
        <w:t>十、付款方式</w:t>
      </w:r>
    </w:p>
    <w:p w14:paraId="470D3286">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等线 Light"/>
          <w:kern w:val="2"/>
          <w:sz w:val="21"/>
          <w:szCs w:val="21"/>
          <w:highlight w:val="none"/>
          <w:u w:val="single"/>
        </w:rPr>
      </w:pPr>
      <w:r>
        <w:rPr>
          <w:rFonts w:hint="eastAsia" w:ascii="宋体" w:hAnsi="宋体" w:eastAsia="宋体" w:cs="宋体"/>
          <w:color w:val="000000" w:themeColor="text1"/>
          <w:kern w:val="2"/>
          <w:sz w:val="21"/>
          <w:szCs w:val="21"/>
          <w:highlight w:val="none"/>
          <w:u w:val="single"/>
          <w:lang w:val="en-US" w:eastAsia="zh-CN" w:bidi="ar"/>
          <w14:textFill>
            <w14:solidFill>
              <w14:schemeClr w14:val="tx1"/>
            </w14:solidFill>
          </w14:textFill>
        </w:rPr>
        <w:t>监理费率=监理合同价格÷4310.8108万元*100%=</w:t>
      </w:r>
      <w:r>
        <w:rPr>
          <w:rFonts w:hint="eastAsia" w:ascii="宋体" w:hAnsi="宋体" w:eastAsia="宋体" w:cs="宋体"/>
          <w:kern w:val="2"/>
          <w:sz w:val="21"/>
          <w:szCs w:val="21"/>
          <w:highlight w:val="none"/>
          <w:u w:val="single"/>
          <w:lang w:val="en-US" w:eastAsia="zh-CN" w:bidi="ar"/>
        </w:rPr>
        <w:t xml:space="preserve">     （百分号前保留两位小数，第三位四舍五入）。</w:t>
      </w:r>
    </w:p>
    <w:p w14:paraId="41D54C81">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等线 Light"/>
          <w:kern w:val="2"/>
          <w:sz w:val="21"/>
          <w:szCs w:val="21"/>
          <w:highlight w:val="none"/>
          <w:u w:val="single"/>
        </w:rPr>
      </w:pPr>
      <w:r>
        <w:rPr>
          <w:rFonts w:hint="eastAsia" w:ascii="宋体" w:hAnsi="宋体" w:eastAsia="宋体" w:cs="宋体"/>
          <w:kern w:val="2"/>
          <w:sz w:val="21"/>
          <w:szCs w:val="21"/>
          <w:highlight w:val="none"/>
          <w:u w:val="single"/>
          <w:lang w:val="en-US" w:eastAsia="zh-CN" w:bidi="ar"/>
        </w:rPr>
        <w:t>监理费按监理费率一次性包定，结算时不作任何调整（约定的额外工作和附加工作除外），本工程监理结束后，监理结</w:t>
      </w:r>
      <w:r>
        <w:rPr>
          <w:rFonts w:hint="eastAsia" w:ascii="宋体" w:hAnsi="宋体" w:eastAsia="宋体" w:cs="宋体"/>
          <w:color w:val="000000" w:themeColor="text1"/>
          <w:kern w:val="2"/>
          <w:sz w:val="21"/>
          <w:szCs w:val="21"/>
          <w:highlight w:val="none"/>
          <w:u w:val="single"/>
          <w:lang w:val="en-US" w:eastAsia="zh-CN" w:bidi="ar"/>
          <w14:textFill>
            <w14:solidFill>
              <w14:schemeClr w14:val="tx1"/>
            </w14:solidFill>
          </w14:textFill>
        </w:rPr>
        <w:t>算价格由被监理部分的工程造价和监理费率确定。即监理结算价格=被监理部分的工程造价×监理费率；</w:t>
      </w:r>
      <w:r>
        <w:rPr>
          <w:rFonts w:hint="eastAsia" w:ascii="宋体" w:hAnsi="宋体" w:eastAsia="宋体" w:cs="宋体"/>
          <w:kern w:val="2"/>
          <w:sz w:val="21"/>
          <w:szCs w:val="21"/>
          <w:highlight w:val="none"/>
          <w:u w:val="single"/>
          <w:lang w:val="en-US" w:eastAsia="zh-CN" w:bidi="ar"/>
        </w:rPr>
        <w:t>被监理部分的工程造价以委托人与施工承包人的结算（指经工程所在地相关审核部门审核通过后的工程结算价，下同）为准 。</w:t>
      </w:r>
    </w:p>
    <w:p w14:paraId="6F5748B9">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等线 Light"/>
          <w:color w:val="000000" w:themeColor="text1"/>
          <w:kern w:val="2"/>
          <w:sz w:val="21"/>
          <w:szCs w:val="21"/>
          <w:highlight w:val="none"/>
          <w:u w:val="single"/>
          <w14:textFill>
            <w14:solidFill>
              <w14:schemeClr w14:val="tx1"/>
            </w14:solidFill>
          </w14:textFill>
        </w:rPr>
      </w:pPr>
      <w:r>
        <w:rPr>
          <w:rFonts w:hint="eastAsia" w:ascii="宋体" w:hAnsi="宋体" w:eastAsia="宋体" w:cs="宋体"/>
          <w:color w:val="000000" w:themeColor="text1"/>
          <w:kern w:val="2"/>
          <w:sz w:val="21"/>
          <w:szCs w:val="21"/>
          <w:highlight w:val="none"/>
          <w:u w:val="single"/>
          <w:lang w:val="en-US" w:eastAsia="zh-CN" w:bidi="ar"/>
          <w14:textFill>
            <w14:solidFill>
              <w14:schemeClr w14:val="tx1"/>
            </w14:solidFill>
          </w14:textFill>
        </w:rPr>
        <w:t>合同签订并签发工程开工报告后7个工作日内，支付合同价的20%作为预付款；工程施工期间，监理费按施工进度拨付，每完成监理审核后实际施工工程量1000万元，支付该部分监理费的70%（即该部分监理费=1000万元×监理费率×70%，含预付款），付至总监理费的85%（含预付款）后暂停，余额待发包人与施工承包商工程结算后结清。</w:t>
      </w:r>
    </w:p>
    <w:p w14:paraId="7DEE9C46">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等线 Light"/>
          <w:kern w:val="2"/>
          <w:sz w:val="21"/>
          <w:szCs w:val="21"/>
          <w:highlight w:val="none"/>
          <w:u w:val="single"/>
        </w:rPr>
      </w:pPr>
      <w:r>
        <w:rPr>
          <w:rFonts w:hint="eastAsia" w:ascii="宋体" w:hAnsi="宋体" w:eastAsia="宋体" w:cs="宋体"/>
          <w:kern w:val="2"/>
          <w:sz w:val="21"/>
          <w:szCs w:val="21"/>
          <w:highlight w:val="none"/>
          <w:u w:val="single"/>
          <w:lang w:val="en-US" w:eastAsia="zh-CN" w:bidi="ar"/>
        </w:rPr>
        <w:t>停工期间不计取酬金。停工期间，不包含在监理服务期内，监理服务期相应顺延。</w:t>
      </w:r>
    </w:p>
    <w:p w14:paraId="21AF8477">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等线 Light"/>
          <w:kern w:val="2"/>
          <w:sz w:val="21"/>
          <w:szCs w:val="21"/>
          <w:highlight w:val="none"/>
          <w:u w:val="single"/>
        </w:rPr>
      </w:pPr>
      <w:r>
        <w:rPr>
          <w:rFonts w:hint="eastAsia" w:ascii="宋体" w:hAnsi="宋体" w:eastAsia="宋体" w:cs="宋体"/>
          <w:kern w:val="2"/>
          <w:sz w:val="21"/>
          <w:szCs w:val="21"/>
          <w:highlight w:val="none"/>
          <w:u w:val="single"/>
          <w:lang w:val="en-US" w:eastAsia="zh-CN" w:bidi="ar"/>
        </w:rPr>
        <w:t>工程结算和保修期间每3个月提供不少于一次的走访服务。</w:t>
      </w:r>
    </w:p>
    <w:p w14:paraId="3465D6EA">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等线 Light"/>
          <w:kern w:val="2"/>
          <w:sz w:val="21"/>
          <w:szCs w:val="21"/>
          <w:highlight w:val="none"/>
          <w:u w:val="single"/>
        </w:rPr>
      </w:pPr>
      <w:r>
        <w:rPr>
          <w:rFonts w:hint="eastAsia" w:ascii="宋体" w:hAnsi="宋体" w:eastAsia="宋体" w:cs="宋体"/>
          <w:kern w:val="2"/>
          <w:sz w:val="21"/>
          <w:szCs w:val="21"/>
          <w:highlight w:val="none"/>
          <w:u w:val="single"/>
          <w:lang w:val="en-US" w:eastAsia="zh-CN" w:bidi="ar"/>
        </w:rPr>
        <w:t>工程保修期间：保修期间，监理方须根据工程保修需要随时到位服务。费用已包括在合同价内，不另行计取。</w:t>
      </w:r>
    </w:p>
    <w:p w14:paraId="4EB1E87C">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bCs/>
          <w:kern w:val="2"/>
          <w:sz w:val="21"/>
          <w:szCs w:val="21"/>
          <w:highlight w:val="none"/>
        </w:rPr>
      </w:pPr>
      <w:r>
        <w:rPr>
          <w:rFonts w:hint="eastAsia" w:ascii="宋体" w:hAnsi="宋体" w:eastAsia="宋体" w:cs="宋体"/>
          <w:kern w:val="2"/>
          <w:sz w:val="21"/>
          <w:szCs w:val="21"/>
          <w:highlight w:val="none"/>
          <w:u w:val="single"/>
          <w:lang w:val="en-US" w:eastAsia="zh-CN" w:bidi="ar"/>
        </w:rPr>
        <w:t>工程保修阶段的服务内容：检查和记录工程质量缺陷，对缺陷原因进行调查分析并确定责任归属，审核修复方案，监督修复过程并验收，审核修复费用。</w:t>
      </w:r>
    </w:p>
    <w:p w14:paraId="7C25F72A">
      <w:pPr>
        <w:widowControl/>
        <w:snapToGrid w:val="0"/>
        <w:spacing w:line="400" w:lineRule="exact"/>
        <w:jc w:val="center"/>
        <w:rPr>
          <w:rFonts w:ascii="宋体"/>
          <w:sz w:val="32"/>
          <w:szCs w:val="32"/>
        </w:rPr>
      </w:pPr>
      <w:r>
        <w:rPr>
          <w:rFonts w:hint="eastAsia"/>
          <w:b/>
          <w:sz w:val="32"/>
          <w:szCs w:val="32"/>
        </w:rPr>
        <w:t xml:space="preserve">第三部分 </w:t>
      </w:r>
      <w:bookmarkEnd w:id="29"/>
      <w:bookmarkStart w:id="30" w:name="_Toc257923936"/>
      <w:r>
        <w:rPr>
          <w:rFonts w:hint="eastAsia"/>
          <w:b/>
          <w:sz w:val="32"/>
          <w:szCs w:val="32"/>
        </w:rPr>
        <w:t>磋商须知</w:t>
      </w:r>
    </w:p>
    <w:p w14:paraId="56E42F0E">
      <w:pPr>
        <w:adjustRightInd w:val="0"/>
        <w:snapToGrid w:val="0"/>
        <w:jc w:val="center"/>
        <w:outlineLvl w:val="0"/>
        <w:rPr>
          <w:b/>
          <w:sz w:val="32"/>
          <w:szCs w:val="32"/>
        </w:rPr>
      </w:pPr>
      <w:bookmarkStart w:id="31" w:name="_Toc306901445"/>
      <w:bookmarkStart w:id="32" w:name="_Toc283973075"/>
      <w:bookmarkStart w:id="33" w:name="_Toc302983094"/>
      <w:r>
        <w:rPr>
          <w:rFonts w:hint="eastAsia"/>
          <w:b/>
          <w:sz w:val="32"/>
          <w:szCs w:val="32"/>
        </w:rPr>
        <w:t xml:space="preserve"> 前附表</w:t>
      </w:r>
      <w:bookmarkEnd w:id="30"/>
      <w:bookmarkEnd w:id="31"/>
      <w:bookmarkEnd w:id="32"/>
      <w:bookmarkEnd w:id="33"/>
    </w:p>
    <w:tbl>
      <w:tblPr>
        <w:tblStyle w:val="26"/>
        <w:tblW w:w="9663"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019"/>
        <w:gridCol w:w="6906"/>
      </w:tblGrid>
      <w:tr w14:paraId="342B16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trPr>
        <w:tc>
          <w:tcPr>
            <w:tcW w:w="738" w:type="dxa"/>
            <w:noWrap w:val="0"/>
            <w:vAlign w:val="center"/>
          </w:tcPr>
          <w:p w14:paraId="24F8E9CB">
            <w:pPr>
              <w:spacing w:line="300" w:lineRule="exact"/>
              <w:jc w:val="center"/>
              <w:rPr>
                <w:rFonts w:ascii="宋体" w:hAnsi="宋体"/>
                <w:b/>
                <w:sz w:val="21"/>
                <w:szCs w:val="21"/>
              </w:rPr>
            </w:pPr>
            <w:r>
              <w:rPr>
                <w:rFonts w:hint="eastAsia" w:ascii="宋体" w:hAnsi="宋体"/>
                <w:b/>
                <w:sz w:val="21"/>
                <w:szCs w:val="21"/>
              </w:rPr>
              <w:t>序号</w:t>
            </w:r>
          </w:p>
        </w:tc>
        <w:tc>
          <w:tcPr>
            <w:tcW w:w="2019" w:type="dxa"/>
            <w:noWrap w:val="0"/>
            <w:vAlign w:val="center"/>
          </w:tcPr>
          <w:p w14:paraId="5C9A6773">
            <w:pPr>
              <w:spacing w:line="300" w:lineRule="exact"/>
              <w:ind w:firstLine="210" w:firstLineChars="100"/>
              <w:jc w:val="center"/>
              <w:rPr>
                <w:rFonts w:ascii="宋体" w:hAnsi="宋体"/>
                <w:b/>
                <w:sz w:val="21"/>
                <w:szCs w:val="21"/>
              </w:rPr>
            </w:pPr>
            <w:r>
              <w:rPr>
                <w:rFonts w:hint="eastAsia" w:ascii="宋体" w:hAnsi="宋体"/>
                <w:b/>
                <w:sz w:val="21"/>
                <w:szCs w:val="21"/>
              </w:rPr>
              <w:t>项   目</w:t>
            </w:r>
          </w:p>
        </w:tc>
        <w:tc>
          <w:tcPr>
            <w:tcW w:w="6906" w:type="dxa"/>
            <w:noWrap w:val="0"/>
            <w:vAlign w:val="center"/>
          </w:tcPr>
          <w:p w14:paraId="372412CA">
            <w:pPr>
              <w:spacing w:line="300" w:lineRule="exact"/>
              <w:jc w:val="center"/>
              <w:rPr>
                <w:rFonts w:ascii="宋体" w:hAnsi="宋体"/>
                <w:b/>
                <w:sz w:val="21"/>
                <w:szCs w:val="21"/>
              </w:rPr>
            </w:pPr>
            <w:r>
              <w:rPr>
                <w:rFonts w:hint="eastAsia" w:ascii="宋体" w:hAnsi="宋体"/>
                <w:b/>
                <w:sz w:val="21"/>
                <w:szCs w:val="21"/>
              </w:rPr>
              <w:t>内                容</w:t>
            </w:r>
          </w:p>
        </w:tc>
      </w:tr>
      <w:tr w14:paraId="21E2B7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738" w:type="dxa"/>
            <w:noWrap w:val="0"/>
            <w:vAlign w:val="center"/>
          </w:tcPr>
          <w:p w14:paraId="4EF7754E">
            <w:pPr>
              <w:spacing w:line="300" w:lineRule="exact"/>
              <w:jc w:val="center"/>
              <w:rPr>
                <w:rFonts w:ascii="宋体" w:hAnsi="宋体"/>
                <w:sz w:val="24"/>
              </w:rPr>
            </w:pPr>
            <w:r>
              <w:rPr>
                <w:rFonts w:hint="eastAsia" w:ascii="宋体" w:hAnsi="宋体"/>
                <w:sz w:val="24"/>
              </w:rPr>
              <w:t>1</w:t>
            </w:r>
          </w:p>
        </w:tc>
        <w:tc>
          <w:tcPr>
            <w:tcW w:w="2019" w:type="dxa"/>
            <w:noWrap w:val="0"/>
            <w:vAlign w:val="center"/>
          </w:tcPr>
          <w:p w14:paraId="6F71EB9C">
            <w:pPr>
              <w:spacing w:line="300" w:lineRule="exact"/>
              <w:jc w:val="center"/>
              <w:rPr>
                <w:rFonts w:ascii="宋体" w:hAnsi="宋体"/>
                <w:bCs/>
                <w:sz w:val="21"/>
                <w:szCs w:val="21"/>
              </w:rPr>
            </w:pPr>
            <w:r>
              <w:rPr>
                <w:rFonts w:hint="eastAsia" w:ascii="宋体" w:hAnsi="宋体"/>
                <w:bCs/>
                <w:sz w:val="21"/>
                <w:szCs w:val="21"/>
              </w:rPr>
              <w:t>项目名称</w:t>
            </w:r>
          </w:p>
        </w:tc>
        <w:tc>
          <w:tcPr>
            <w:tcW w:w="6906" w:type="dxa"/>
            <w:noWrap w:val="0"/>
            <w:vAlign w:val="center"/>
          </w:tcPr>
          <w:p w14:paraId="1298C630">
            <w:pPr>
              <w:spacing w:line="300" w:lineRule="exact"/>
              <w:ind w:left="-4" w:leftChars="-1" w:firstLine="2" w:firstLineChars="1"/>
              <w:rPr>
                <w:rFonts w:hint="eastAsia" w:ascii="宋体" w:hAnsi="宋体" w:eastAsia="宋体"/>
                <w:bCs/>
                <w:sz w:val="21"/>
                <w:szCs w:val="21"/>
                <w:lang w:eastAsia="zh-CN"/>
              </w:rPr>
            </w:pPr>
            <w:r>
              <w:rPr>
                <w:rFonts w:hint="eastAsia" w:ascii="宋体" w:hAnsi="宋体" w:eastAsia="宋体"/>
                <w:bCs/>
                <w:sz w:val="21"/>
                <w:szCs w:val="21"/>
                <w:lang w:eastAsia="zh-CN"/>
              </w:rPr>
              <w:t>仙居县学前教育提升工程二期项目-仙居县东区幼儿园新建工程（监理）</w:t>
            </w:r>
          </w:p>
        </w:tc>
      </w:tr>
      <w:tr w14:paraId="6D5DEE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738" w:type="dxa"/>
            <w:noWrap w:val="0"/>
            <w:vAlign w:val="center"/>
          </w:tcPr>
          <w:p w14:paraId="1B14E2A1">
            <w:pPr>
              <w:spacing w:line="300" w:lineRule="exact"/>
              <w:jc w:val="center"/>
              <w:rPr>
                <w:rFonts w:ascii="宋体" w:hAnsi="宋体"/>
                <w:sz w:val="24"/>
              </w:rPr>
            </w:pPr>
            <w:r>
              <w:rPr>
                <w:rFonts w:hint="eastAsia" w:ascii="宋体" w:hAnsi="宋体"/>
                <w:sz w:val="24"/>
              </w:rPr>
              <w:t>2</w:t>
            </w:r>
          </w:p>
        </w:tc>
        <w:tc>
          <w:tcPr>
            <w:tcW w:w="2019" w:type="dxa"/>
            <w:noWrap w:val="0"/>
            <w:vAlign w:val="center"/>
          </w:tcPr>
          <w:p w14:paraId="292852A3">
            <w:pPr>
              <w:spacing w:line="300" w:lineRule="exact"/>
              <w:jc w:val="center"/>
              <w:rPr>
                <w:rFonts w:ascii="宋体" w:hAnsi="宋体"/>
                <w:bCs/>
                <w:sz w:val="21"/>
                <w:szCs w:val="21"/>
              </w:rPr>
            </w:pPr>
            <w:r>
              <w:rPr>
                <w:rFonts w:hint="eastAsia" w:ascii="宋体" w:hAnsi="宋体"/>
                <w:bCs/>
                <w:sz w:val="21"/>
                <w:szCs w:val="21"/>
              </w:rPr>
              <w:t>采购内容</w:t>
            </w:r>
          </w:p>
        </w:tc>
        <w:tc>
          <w:tcPr>
            <w:tcW w:w="6906" w:type="dxa"/>
            <w:noWrap w:val="0"/>
            <w:vAlign w:val="center"/>
          </w:tcPr>
          <w:p w14:paraId="298C101C">
            <w:pPr>
              <w:spacing w:line="300" w:lineRule="exact"/>
              <w:ind w:left="-4" w:leftChars="-1" w:firstLine="2" w:firstLineChars="1"/>
              <w:rPr>
                <w:rFonts w:ascii="宋体" w:hAnsi="宋体"/>
                <w:bCs/>
                <w:sz w:val="21"/>
                <w:szCs w:val="21"/>
              </w:rPr>
            </w:pPr>
            <w:r>
              <w:rPr>
                <w:rFonts w:hint="eastAsia" w:ascii="宋体" w:hAnsi="宋体"/>
                <w:bCs/>
                <w:sz w:val="21"/>
                <w:szCs w:val="21"/>
              </w:rPr>
              <w:t>详见</w:t>
            </w:r>
            <w:r>
              <w:rPr>
                <w:rFonts w:hint="eastAsia" w:ascii="宋体" w:hAnsi="宋体" w:eastAsia="宋体"/>
                <w:bCs/>
                <w:sz w:val="21"/>
                <w:szCs w:val="21"/>
              </w:rPr>
              <w:t>本采购文件</w:t>
            </w:r>
            <w:r>
              <w:rPr>
                <w:rFonts w:hint="eastAsia" w:ascii="宋体" w:hAnsi="宋体"/>
                <w:bCs/>
                <w:sz w:val="21"/>
                <w:szCs w:val="21"/>
              </w:rPr>
              <w:t>“第二部分采购需求”内容</w:t>
            </w:r>
          </w:p>
        </w:tc>
      </w:tr>
      <w:tr w14:paraId="1326CA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738" w:type="dxa"/>
            <w:noWrap w:val="0"/>
            <w:vAlign w:val="center"/>
          </w:tcPr>
          <w:p w14:paraId="3D73B76A">
            <w:pPr>
              <w:spacing w:line="300" w:lineRule="exact"/>
              <w:jc w:val="center"/>
              <w:rPr>
                <w:rFonts w:ascii="宋体" w:hAnsi="宋体"/>
                <w:sz w:val="24"/>
              </w:rPr>
            </w:pPr>
            <w:r>
              <w:rPr>
                <w:rFonts w:hint="eastAsia" w:ascii="宋体" w:hAnsi="宋体"/>
                <w:sz w:val="24"/>
              </w:rPr>
              <w:t>3</w:t>
            </w:r>
          </w:p>
        </w:tc>
        <w:tc>
          <w:tcPr>
            <w:tcW w:w="2019" w:type="dxa"/>
            <w:noWrap w:val="0"/>
            <w:vAlign w:val="center"/>
          </w:tcPr>
          <w:p w14:paraId="78D89BB8">
            <w:pPr>
              <w:spacing w:line="300" w:lineRule="exact"/>
              <w:jc w:val="center"/>
              <w:rPr>
                <w:rFonts w:ascii="宋体" w:hAnsi="宋体"/>
                <w:bCs/>
                <w:sz w:val="21"/>
                <w:szCs w:val="21"/>
              </w:rPr>
            </w:pPr>
            <w:r>
              <w:rPr>
                <w:rFonts w:hint="eastAsia" w:ascii="宋体" w:hAnsi="宋体"/>
                <w:bCs/>
                <w:sz w:val="21"/>
                <w:szCs w:val="21"/>
              </w:rPr>
              <w:t>采购方式</w:t>
            </w:r>
          </w:p>
        </w:tc>
        <w:tc>
          <w:tcPr>
            <w:tcW w:w="6906" w:type="dxa"/>
            <w:noWrap w:val="0"/>
            <w:vAlign w:val="center"/>
          </w:tcPr>
          <w:p w14:paraId="14E47C59">
            <w:pPr>
              <w:spacing w:line="300" w:lineRule="exact"/>
              <w:rPr>
                <w:rFonts w:ascii="宋体" w:hAnsi="宋体" w:eastAsia="宋体"/>
                <w:bCs/>
                <w:sz w:val="21"/>
                <w:szCs w:val="21"/>
              </w:rPr>
            </w:pPr>
            <w:r>
              <w:rPr>
                <w:rFonts w:hint="eastAsia" w:ascii="宋体" w:hAnsi="宋体"/>
                <w:bCs/>
                <w:sz w:val="21"/>
                <w:szCs w:val="21"/>
              </w:rPr>
              <w:t>竞争性磋商</w:t>
            </w:r>
          </w:p>
        </w:tc>
      </w:tr>
      <w:tr w14:paraId="411886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738" w:type="dxa"/>
            <w:noWrap w:val="0"/>
            <w:vAlign w:val="center"/>
          </w:tcPr>
          <w:p w14:paraId="6DAF0F65">
            <w:pPr>
              <w:spacing w:line="300" w:lineRule="exact"/>
              <w:jc w:val="center"/>
              <w:rPr>
                <w:rFonts w:ascii="宋体" w:hAnsi="宋体"/>
                <w:sz w:val="24"/>
              </w:rPr>
            </w:pPr>
            <w:r>
              <w:rPr>
                <w:rFonts w:hint="eastAsia" w:ascii="宋体" w:hAnsi="宋体"/>
                <w:sz w:val="24"/>
              </w:rPr>
              <w:t>4</w:t>
            </w:r>
          </w:p>
        </w:tc>
        <w:tc>
          <w:tcPr>
            <w:tcW w:w="2019" w:type="dxa"/>
            <w:noWrap w:val="0"/>
            <w:vAlign w:val="center"/>
          </w:tcPr>
          <w:p w14:paraId="1C0C7A93">
            <w:pPr>
              <w:spacing w:line="300" w:lineRule="exact"/>
              <w:jc w:val="center"/>
              <w:rPr>
                <w:rFonts w:ascii="宋体" w:hAnsi="宋体"/>
                <w:bCs/>
                <w:sz w:val="21"/>
                <w:szCs w:val="21"/>
              </w:rPr>
            </w:pPr>
            <w:r>
              <w:rPr>
                <w:rFonts w:hint="eastAsia" w:ascii="宋体" w:hAnsi="宋体"/>
                <w:bCs/>
                <w:sz w:val="21"/>
                <w:szCs w:val="21"/>
              </w:rPr>
              <w:t>服务期限</w:t>
            </w:r>
          </w:p>
        </w:tc>
        <w:tc>
          <w:tcPr>
            <w:tcW w:w="6906" w:type="dxa"/>
            <w:noWrap w:val="0"/>
            <w:vAlign w:val="center"/>
          </w:tcPr>
          <w:p w14:paraId="18CD5127">
            <w:pPr>
              <w:spacing w:line="300" w:lineRule="exact"/>
              <w:ind w:left="-4" w:leftChars="-1" w:firstLine="2" w:firstLineChars="1"/>
              <w:rPr>
                <w:rFonts w:ascii="宋体" w:hAnsi="宋体" w:eastAsia="宋体"/>
                <w:bCs/>
                <w:color w:val="000000" w:themeColor="text1"/>
                <w:sz w:val="21"/>
                <w:szCs w:val="21"/>
                <w14:textFill>
                  <w14:solidFill>
                    <w14:schemeClr w14:val="tx1"/>
                  </w14:solidFill>
                </w14:textFill>
              </w:rPr>
            </w:pPr>
            <w:r>
              <w:rPr>
                <w:rFonts w:hint="eastAsia" w:ascii="宋体" w:hAnsi="宋体"/>
                <w:bCs/>
                <w:sz w:val="21"/>
                <w:szCs w:val="21"/>
              </w:rPr>
              <w:t>详见</w:t>
            </w:r>
            <w:r>
              <w:rPr>
                <w:rFonts w:hint="eastAsia" w:ascii="宋体" w:hAnsi="宋体" w:eastAsia="宋体"/>
                <w:bCs/>
                <w:sz w:val="21"/>
                <w:szCs w:val="21"/>
              </w:rPr>
              <w:t>本采购文件</w:t>
            </w:r>
            <w:r>
              <w:rPr>
                <w:rFonts w:hint="eastAsia" w:ascii="宋体" w:hAnsi="宋体"/>
                <w:bCs/>
                <w:sz w:val="21"/>
                <w:szCs w:val="21"/>
              </w:rPr>
              <w:t>“第二部分采购需求”内容</w:t>
            </w:r>
          </w:p>
        </w:tc>
      </w:tr>
      <w:tr w14:paraId="0519C8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8" w:type="dxa"/>
            <w:noWrap w:val="0"/>
            <w:vAlign w:val="center"/>
          </w:tcPr>
          <w:p w14:paraId="2EC2006E">
            <w:pPr>
              <w:spacing w:line="300" w:lineRule="exact"/>
              <w:jc w:val="center"/>
              <w:rPr>
                <w:rFonts w:ascii="宋体" w:hAnsi="宋体" w:eastAsia="宋体"/>
                <w:sz w:val="24"/>
              </w:rPr>
            </w:pPr>
            <w:r>
              <w:rPr>
                <w:rFonts w:hint="eastAsia" w:ascii="宋体" w:hAnsi="宋体"/>
                <w:sz w:val="24"/>
              </w:rPr>
              <w:t>5</w:t>
            </w:r>
          </w:p>
        </w:tc>
        <w:tc>
          <w:tcPr>
            <w:tcW w:w="2019" w:type="dxa"/>
            <w:noWrap w:val="0"/>
            <w:vAlign w:val="center"/>
          </w:tcPr>
          <w:p w14:paraId="2E7E3077">
            <w:pPr>
              <w:spacing w:line="300" w:lineRule="exact"/>
              <w:jc w:val="center"/>
              <w:rPr>
                <w:rFonts w:ascii="宋体" w:hAnsi="宋体"/>
                <w:bCs/>
                <w:sz w:val="21"/>
                <w:szCs w:val="21"/>
              </w:rPr>
            </w:pPr>
            <w:r>
              <w:rPr>
                <w:rFonts w:hint="eastAsia" w:ascii="宋体" w:hAnsi="宋体"/>
                <w:bCs/>
                <w:sz w:val="21"/>
                <w:szCs w:val="21"/>
              </w:rPr>
              <w:t>评标办法</w:t>
            </w:r>
          </w:p>
        </w:tc>
        <w:tc>
          <w:tcPr>
            <w:tcW w:w="6906" w:type="dxa"/>
            <w:noWrap w:val="0"/>
            <w:vAlign w:val="center"/>
          </w:tcPr>
          <w:p w14:paraId="5F9D1082">
            <w:pPr>
              <w:spacing w:line="300" w:lineRule="exact"/>
              <w:jc w:val="left"/>
              <w:rPr>
                <w:rFonts w:ascii="宋体" w:hAnsi="宋体"/>
                <w:color w:val="000000" w:themeColor="text1"/>
                <w:sz w:val="21"/>
                <w:szCs w:val="21"/>
                <w14:textFill>
                  <w14:solidFill>
                    <w14:schemeClr w14:val="tx1"/>
                  </w14:solidFill>
                </w14:textFill>
              </w:rPr>
            </w:pPr>
            <w:r>
              <w:rPr>
                <w:rFonts w:hint="eastAsia" w:ascii="宋体" w:hAnsi="宋体" w:cs="Arial"/>
                <w:bCs/>
                <w:color w:val="000000" w:themeColor="text1"/>
                <w:kern w:val="0"/>
                <w:sz w:val="21"/>
                <w:szCs w:val="21"/>
                <w14:textFill>
                  <w14:solidFill>
                    <w14:schemeClr w14:val="tx1"/>
                  </w14:solidFill>
                </w14:textFill>
              </w:rPr>
              <w:t>综合评分法</w:t>
            </w:r>
          </w:p>
        </w:tc>
      </w:tr>
      <w:tr w14:paraId="5C41CA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trPr>
        <w:tc>
          <w:tcPr>
            <w:tcW w:w="738" w:type="dxa"/>
            <w:noWrap w:val="0"/>
            <w:vAlign w:val="center"/>
          </w:tcPr>
          <w:p w14:paraId="092A501E">
            <w:pPr>
              <w:spacing w:line="300" w:lineRule="exact"/>
              <w:jc w:val="center"/>
              <w:rPr>
                <w:rFonts w:ascii="宋体" w:hAnsi="宋体" w:eastAsia="宋体"/>
                <w:sz w:val="24"/>
              </w:rPr>
            </w:pPr>
            <w:r>
              <w:rPr>
                <w:rFonts w:hint="eastAsia" w:ascii="宋体" w:hAnsi="宋体"/>
                <w:sz w:val="24"/>
              </w:rPr>
              <w:t>6</w:t>
            </w:r>
          </w:p>
        </w:tc>
        <w:tc>
          <w:tcPr>
            <w:tcW w:w="2019" w:type="dxa"/>
            <w:noWrap w:val="0"/>
            <w:vAlign w:val="center"/>
          </w:tcPr>
          <w:p w14:paraId="42BD70E0">
            <w:pPr>
              <w:spacing w:line="300" w:lineRule="exact"/>
              <w:jc w:val="center"/>
              <w:rPr>
                <w:rFonts w:ascii="宋体" w:hAnsi="宋体"/>
                <w:bCs/>
                <w:sz w:val="21"/>
                <w:szCs w:val="21"/>
              </w:rPr>
            </w:pPr>
            <w:r>
              <w:rPr>
                <w:rFonts w:hint="eastAsia" w:ascii="宋体" w:hAnsi="宋体"/>
                <w:bCs/>
                <w:sz w:val="21"/>
                <w:szCs w:val="21"/>
              </w:rPr>
              <w:t>磋商响应文件有效期</w:t>
            </w:r>
          </w:p>
        </w:tc>
        <w:tc>
          <w:tcPr>
            <w:tcW w:w="6906" w:type="dxa"/>
            <w:noWrap w:val="0"/>
            <w:vAlign w:val="center"/>
          </w:tcPr>
          <w:p w14:paraId="33881585">
            <w:pPr>
              <w:pStyle w:val="23"/>
              <w:snapToGrid w:val="0"/>
              <w:spacing w:line="300" w:lineRule="exact"/>
              <w:rPr>
                <w:rFonts w:hint="default"/>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磋商响应有效期为90天，磋商响应有效期从提交磋商响应文件的截止之日起算。</w:t>
            </w:r>
          </w:p>
        </w:tc>
      </w:tr>
      <w:tr w14:paraId="4F8DF3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738" w:type="dxa"/>
            <w:noWrap w:val="0"/>
            <w:vAlign w:val="center"/>
          </w:tcPr>
          <w:p w14:paraId="1D31F643">
            <w:pPr>
              <w:spacing w:line="300" w:lineRule="exact"/>
              <w:jc w:val="center"/>
              <w:rPr>
                <w:rFonts w:ascii="宋体" w:hAnsi="宋体" w:eastAsia="宋体"/>
                <w:sz w:val="24"/>
              </w:rPr>
            </w:pPr>
            <w:r>
              <w:rPr>
                <w:rFonts w:hint="eastAsia" w:ascii="宋体" w:hAnsi="宋体"/>
                <w:sz w:val="24"/>
              </w:rPr>
              <w:t>7</w:t>
            </w:r>
          </w:p>
        </w:tc>
        <w:tc>
          <w:tcPr>
            <w:tcW w:w="2019" w:type="dxa"/>
            <w:noWrap w:val="0"/>
            <w:vAlign w:val="center"/>
          </w:tcPr>
          <w:p w14:paraId="7CB357A5">
            <w:pPr>
              <w:spacing w:line="300" w:lineRule="exact"/>
              <w:jc w:val="center"/>
              <w:rPr>
                <w:rFonts w:ascii="宋体" w:hAnsi="宋体"/>
                <w:bCs/>
                <w:color w:val="000000"/>
                <w:sz w:val="21"/>
                <w:szCs w:val="21"/>
              </w:rPr>
            </w:pPr>
            <w:r>
              <w:rPr>
                <w:rFonts w:hint="eastAsia" w:ascii="宋体" w:hAnsi="宋体"/>
                <w:bCs/>
                <w:color w:val="000000"/>
                <w:sz w:val="21"/>
                <w:szCs w:val="21"/>
              </w:rPr>
              <w:t>履约保证金</w:t>
            </w:r>
          </w:p>
        </w:tc>
        <w:tc>
          <w:tcPr>
            <w:tcW w:w="6906" w:type="dxa"/>
            <w:noWrap w:val="0"/>
            <w:vAlign w:val="center"/>
          </w:tcPr>
          <w:p w14:paraId="2380FFEF">
            <w:pPr>
              <w:spacing w:line="300" w:lineRule="exact"/>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本项目履约保证金为合同</w:t>
            </w:r>
            <w:r>
              <w:rPr>
                <w:rFonts w:hint="eastAsia" w:ascii="宋体" w:hAnsi="宋体" w:eastAsia="宋体"/>
                <w:color w:val="000000" w:themeColor="text1"/>
                <w:sz w:val="21"/>
                <w:szCs w:val="21"/>
                <w14:textFill>
                  <w14:solidFill>
                    <w14:schemeClr w14:val="tx1"/>
                  </w14:solidFill>
                </w14:textFill>
              </w:rPr>
              <w:t>价</w:t>
            </w:r>
            <w:r>
              <w:rPr>
                <w:rFonts w:hint="eastAsia" w:ascii="宋体" w:hAnsi="宋体"/>
                <w:color w:val="000000" w:themeColor="text1"/>
                <w:sz w:val="21"/>
                <w:szCs w:val="21"/>
                <w14:textFill>
                  <w14:solidFill>
                    <w14:schemeClr w14:val="tx1"/>
                  </w14:solidFill>
                </w14:textFill>
              </w:rPr>
              <w:t>的</w:t>
            </w:r>
            <w:r>
              <w:rPr>
                <w:rFonts w:hint="eastAsia" w:ascii="宋体" w:hAnsi="宋体" w:eastAsia="宋体"/>
                <w:color w:val="000000" w:themeColor="text1"/>
                <w:sz w:val="21"/>
                <w:szCs w:val="21"/>
                <w:lang w:val="en-US" w:eastAsia="zh-CN"/>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lang w:eastAsia="zh-CN"/>
                <w14:textFill>
                  <w14:solidFill>
                    <w14:schemeClr w14:val="tx1"/>
                  </w14:solidFill>
                </w14:textFill>
              </w:rPr>
              <w:t>；</w:t>
            </w:r>
          </w:p>
          <w:p w14:paraId="0E61D6AC">
            <w:pPr>
              <w:spacing w:line="300" w:lineRule="exac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鼓励供应商开展政采贷、履约保函等政府采购金融服务，供应商以银行、保险公司、融资担保公司出具保函形式提交履约保证金的，采购单位不得拒收</w:t>
            </w:r>
            <w:r>
              <w:rPr>
                <w:rFonts w:hint="eastAsia" w:ascii="宋体" w:hAnsi="宋体" w:eastAsia="宋体" w:cs="宋体"/>
                <w:color w:val="000000" w:themeColor="text1"/>
                <w:sz w:val="21"/>
                <w:szCs w:val="21"/>
                <w14:textFill>
                  <w14:solidFill>
                    <w14:schemeClr w14:val="tx1"/>
                  </w14:solidFill>
                </w14:textFill>
              </w:rPr>
              <w:t>。</w:t>
            </w:r>
          </w:p>
        </w:tc>
      </w:tr>
      <w:tr w14:paraId="1D366C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71" w:hRule="atLeast"/>
        </w:trPr>
        <w:tc>
          <w:tcPr>
            <w:tcW w:w="738" w:type="dxa"/>
            <w:noWrap w:val="0"/>
            <w:vAlign w:val="center"/>
          </w:tcPr>
          <w:p w14:paraId="24187C7C">
            <w:pPr>
              <w:spacing w:line="300" w:lineRule="exact"/>
              <w:jc w:val="center"/>
              <w:rPr>
                <w:rFonts w:ascii="宋体" w:hAnsi="宋体"/>
                <w:sz w:val="24"/>
              </w:rPr>
            </w:pPr>
            <w:r>
              <w:rPr>
                <w:rFonts w:hint="eastAsia" w:ascii="宋体" w:hAnsi="宋体"/>
                <w:sz w:val="24"/>
              </w:rPr>
              <w:t>8</w:t>
            </w:r>
          </w:p>
        </w:tc>
        <w:tc>
          <w:tcPr>
            <w:tcW w:w="2019" w:type="dxa"/>
            <w:noWrap w:val="0"/>
            <w:vAlign w:val="center"/>
          </w:tcPr>
          <w:p w14:paraId="7BB378D7">
            <w:pPr>
              <w:spacing w:line="300" w:lineRule="exact"/>
              <w:jc w:val="center"/>
              <w:rPr>
                <w:rFonts w:ascii="宋体" w:hAnsi="宋体" w:eastAsia="宋体"/>
                <w:sz w:val="21"/>
                <w:szCs w:val="21"/>
              </w:rPr>
            </w:pPr>
            <w:r>
              <w:rPr>
                <w:rFonts w:hint="eastAsia" w:ascii="宋体" w:hAnsi="宋体"/>
                <w:sz w:val="21"/>
                <w:szCs w:val="21"/>
              </w:rPr>
              <w:t>响应文件要求</w:t>
            </w:r>
          </w:p>
        </w:tc>
        <w:tc>
          <w:tcPr>
            <w:tcW w:w="6906" w:type="dxa"/>
            <w:noWrap w:val="0"/>
            <w:vAlign w:val="center"/>
          </w:tcPr>
          <w:p w14:paraId="6E97BAB0">
            <w:pPr>
              <w:spacing w:line="300" w:lineRule="exact"/>
              <w:rPr>
                <w:rFonts w:ascii="宋体" w:hAnsi="宋体"/>
                <w:sz w:val="21"/>
                <w:szCs w:val="21"/>
              </w:rPr>
            </w:pPr>
            <w:r>
              <w:rPr>
                <w:rFonts w:hint="eastAsia" w:ascii="宋体" w:hAnsi="宋体"/>
                <w:sz w:val="21"/>
                <w:szCs w:val="21"/>
              </w:rPr>
              <w:t>（1）“电子加密响应文件”：</w:t>
            </w:r>
            <w:r>
              <w:rPr>
                <w:rFonts w:hint="eastAsia" w:ascii="宋体" w:hAnsi="宋体" w:eastAsia="宋体"/>
                <w:sz w:val="21"/>
                <w:szCs w:val="21"/>
                <w:lang w:val="en-US" w:eastAsia="zh-CN"/>
              </w:rPr>
              <w:t>政采云平台</w:t>
            </w:r>
            <w:r>
              <w:rPr>
                <w:rFonts w:hint="eastAsia" w:ascii="宋体" w:hAnsi="宋体"/>
                <w:sz w:val="21"/>
                <w:szCs w:val="21"/>
              </w:rPr>
              <w:t xml:space="preserve">在线上传递交一份。 </w:t>
            </w:r>
          </w:p>
          <w:p w14:paraId="277BAAEF">
            <w:pPr>
              <w:spacing w:line="300" w:lineRule="exact"/>
              <w:rPr>
                <w:rFonts w:ascii="宋体" w:hAnsi="宋体"/>
                <w:sz w:val="21"/>
                <w:szCs w:val="21"/>
              </w:rPr>
            </w:pPr>
            <w:r>
              <w:rPr>
                <w:rFonts w:hint="eastAsia" w:ascii="宋体" w:hAnsi="宋体"/>
                <w:sz w:val="21"/>
                <w:szCs w:val="21"/>
              </w:rPr>
              <w:t>（2）</w:t>
            </w:r>
            <w:r>
              <w:rPr>
                <w:rFonts w:hint="eastAsia" w:ascii="宋体" w:hAnsi="宋体"/>
                <w:b/>
                <w:bCs/>
                <w:sz w:val="21"/>
                <w:szCs w:val="21"/>
              </w:rPr>
              <w:t>“备份响应文件”（如有）：</w:t>
            </w:r>
            <w:r>
              <w:rPr>
                <w:rFonts w:hint="eastAsia" w:ascii="宋体" w:hAnsi="宋体"/>
                <w:sz w:val="21"/>
                <w:szCs w:val="21"/>
              </w:rPr>
              <w:t>政采云平台上最后生成的具备电子签章的备份响应文件，文件名后缀为备份标书四字的首字母）。</w:t>
            </w:r>
            <w:r>
              <w:rPr>
                <w:rFonts w:hint="eastAsia" w:eastAsia="宋体" w:cs="宋体"/>
                <w:sz w:val="21"/>
                <w:szCs w:val="21"/>
              </w:rPr>
              <w:t>供应商</w:t>
            </w:r>
            <w:r>
              <w:rPr>
                <w:rFonts w:hint="eastAsia" w:ascii="宋体" w:hAnsi="宋体" w:eastAsia="宋体" w:cs="宋体"/>
                <w:sz w:val="21"/>
                <w:szCs w:val="21"/>
              </w:rPr>
              <w:t>自行确定是否提交；若提交请</w:t>
            </w:r>
            <w:r>
              <w:rPr>
                <w:rFonts w:hint="eastAsia" w:eastAsia="宋体" w:cs="宋体"/>
                <w:sz w:val="21"/>
                <w:szCs w:val="21"/>
              </w:rPr>
              <w:t>在提交磋商响应文件</w:t>
            </w:r>
            <w:r>
              <w:rPr>
                <w:rFonts w:hint="eastAsia" w:ascii="宋体" w:hAnsi="宋体" w:eastAsia="宋体" w:cs="宋体"/>
                <w:sz w:val="21"/>
                <w:szCs w:val="21"/>
              </w:rPr>
              <w:t>截止时间</w:t>
            </w:r>
            <w:r>
              <w:rPr>
                <w:rFonts w:hint="eastAsia" w:eastAsia="宋体" w:cs="宋体"/>
                <w:sz w:val="21"/>
                <w:szCs w:val="21"/>
              </w:rPr>
              <w:t>前</w:t>
            </w:r>
            <w:r>
              <w:rPr>
                <w:rFonts w:hint="eastAsia" w:ascii="宋体" w:hAnsi="宋体" w:eastAsia="宋体" w:cs="宋体"/>
                <w:sz w:val="21"/>
                <w:szCs w:val="21"/>
              </w:rPr>
              <w:t>将备份响应文件打包压缩加密（未加密造成泄密的由投标人自行承担）后以电子邮件的形式发送至</w:t>
            </w:r>
            <w:r>
              <w:rPr>
                <w:rFonts w:hint="eastAsia" w:ascii="宋体" w:hAnsi="宋体" w:eastAsia="宋体" w:cs="宋体"/>
                <w:sz w:val="21"/>
                <w:szCs w:val="21"/>
                <w:lang w:eastAsia="zh-CN"/>
              </w:rPr>
              <w:t>501431643@qq.com</w:t>
            </w:r>
            <w:r>
              <w:rPr>
                <w:rFonts w:hint="eastAsia" w:ascii="宋体" w:hAnsi="宋体" w:eastAsia="宋体" w:cs="宋体"/>
                <w:sz w:val="21"/>
                <w:szCs w:val="21"/>
              </w:rPr>
              <w:t>，逾期发送</w:t>
            </w:r>
            <w:r>
              <w:rPr>
                <w:rFonts w:hint="eastAsia" w:eastAsia="宋体" w:cs="宋体"/>
                <w:sz w:val="21"/>
                <w:szCs w:val="21"/>
              </w:rPr>
              <w:t>的</w:t>
            </w:r>
            <w:r>
              <w:rPr>
                <w:rFonts w:hint="eastAsia" w:ascii="Arial" w:hAnsi="Arial" w:cs="Arial"/>
                <w:kern w:val="0"/>
                <w:sz w:val="21"/>
                <w:szCs w:val="21"/>
              </w:rPr>
              <w:t>将被</w:t>
            </w:r>
            <w:r>
              <w:rPr>
                <w:rFonts w:hint="eastAsia" w:ascii="Arial" w:hAnsi="Arial" w:eastAsia="宋体" w:cs="Arial"/>
                <w:kern w:val="0"/>
                <w:sz w:val="21"/>
                <w:szCs w:val="21"/>
              </w:rPr>
              <w:t>视为未提交。</w:t>
            </w:r>
          </w:p>
          <w:p w14:paraId="74D04189">
            <w:pPr>
              <w:spacing w:line="300" w:lineRule="exact"/>
              <w:ind w:firstLine="420" w:firstLineChars="200"/>
              <w:rPr>
                <w:color w:val="000000"/>
                <w:sz w:val="21"/>
                <w:szCs w:val="21"/>
                <w:u w:val="single"/>
              </w:rPr>
            </w:pPr>
            <w:r>
              <w:rPr>
                <w:rFonts w:hint="eastAsia" w:ascii="宋体" w:hAnsi="宋体"/>
                <w:sz w:val="21"/>
                <w:szCs w:val="21"/>
              </w:rPr>
              <w:t>备份响应文件在“电子加密响应文件”在线解密失败后启用，否则不予以启用；供应商确认“电子加密响应文件”在线解密失败后，将打包压缩加密的备份响应文件的解密密码在解密规定的时间（</w:t>
            </w:r>
            <w:r>
              <w:rPr>
                <w:rFonts w:hint="eastAsia" w:ascii="宋体" w:hAnsi="宋体"/>
                <w:color w:val="0000FF"/>
                <w:sz w:val="21"/>
                <w:szCs w:val="21"/>
              </w:rPr>
              <w:t>发出解密通知后60分钟内</w:t>
            </w:r>
            <w:r>
              <w:rPr>
                <w:rFonts w:hint="eastAsia" w:ascii="宋体" w:hAnsi="宋体"/>
                <w:sz w:val="21"/>
                <w:szCs w:val="21"/>
              </w:rPr>
              <w:t>）发送至上述邮箱内，未在规定时间内发送造成的投标无效或失败由供应商人自行承担。</w:t>
            </w:r>
          </w:p>
        </w:tc>
      </w:tr>
      <w:tr w14:paraId="42631E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8" w:hRule="atLeast"/>
        </w:trPr>
        <w:tc>
          <w:tcPr>
            <w:tcW w:w="738" w:type="dxa"/>
            <w:noWrap w:val="0"/>
            <w:vAlign w:val="center"/>
          </w:tcPr>
          <w:p w14:paraId="6975F700">
            <w:pPr>
              <w:spacing w:line="300" w:lineRule="exact"/>
              <w:jc w:val="center"/>
              <w:rPr>
                <w:rFonts w:ascii="宋体" w:hAnsi="宋体"/>
                <w:sz w:val="24"/>
              </w:rPr>
            </w:pPr>
            <w:r>
              <w:rPr>
                <w:rFonts w:hint="eastAsia" w:ascii="宋体" w:hAnsi="宋体"/>
                <w:sz w:val="24"/>
              </w:rPr>
              <w:t>9</w:t>
            </w:r>
          </w:p>
        </w:tc>
        <w:tc>
          <w:tcPr>
            <w:tcW w:w="2019" w:type="dxa"/>
            <w:noWrap w:val="0"/>
            <w:vAlign w:val="center"/>
          </w:tcPr>
          <w:p w14:paraId="19135172">
            <w:pPr>
              <w:spacing w:line="300" w:lineRule="exact"/>
              <w:jc w:val="center"/>
              <w:rPr>
                <w:rFonts w:ascii="宋体" w:hAnsi="宋体"/>
                <w:sz w:val="21"/>
                <w:szCs w:val="21"/>
              </w:rPr>
            </w:pPr>
            <w:r>
              <w:rPr>
                <w:rFonts w:hint="eastAsia" w:ascii="宋体" w:hAnsi="宋体"/>
                <w:bCs/>
                <w:sz w:val="21"/>
                <w:szCs w:val="21"/>
              </w:rPr>
              <w:t>响应文件磋商截止时间</w:t>
            </w:r>
          </w:p>
        </w:tc>
        <w:tc>
          <w:tcPr>
            <w:tcW w:w="6906" w:type="dxa"/>
            <w:noWrap w:val="0"/>
            <w:vAlign w:val="center"/>
          </w:tcPr>
          <w:p w14:paraId="4F6FC0F8">
            <w:pPr>
              <w:spacing w:line="300" w:lineRule="exact"/>
            </w:pPr>
            <w:r>
              <w:rPr>
                <w:rFonts w:hint="eastAsia" w:ascii="宋体" w:hAnsi="宋体" w:eastAsia="宋体" w:cs="宋体"/>
                <w:sz w:val="21"/>
                <w:szCs w:val="21"/>
              </w:rPr>
              <w:t>供应</w:t>
            </w:r>
            <w:bookmarkStart w:id="75" w:name="_GoBack"/>
            <w:r>
              <w:rPr>
                <w:rFonts w:hint="eastAsia" w:ascii="宋体" w:hAnsi="宋体" w:eastAsia="宋体" w:cs="宋体"/>
                <w:sz w:val="21"/>
                <w:szCs w:val="21"/>
                <w:highlight w:val="none"/>
              </w:rPr>
              <w:t>商应当在</w:t>
            </w:r>
            <w:r>
              <w:rPr>
                <w:rFonts w:hint="eastAsia" w:ascii="宋体" w:hAnsi="宋体" w:eastAsia="宋体" w:cs="宋体"/>
                <w:b/>
                <w:bCs/>
                <w:color w:val="000000" w:themeColor="text1"/>
                <w:sz w:val="21"/>
                <w:szCs w:val="21"/>
                <w:highlight w:val="none"/>
                <w14:textFill>
                  <w14:solidFill>
                    <w14:schemeClr w14:val="tx1"/>
                  </w14:solidFill>
                </w14:textFill>
              </w:rPr>
              <w:t>磋商截止时间：</w:t>
            </w:r>
            <w:r>
              <w:rPr>
                <w:rFonts w:hint="eastAsia" w:ascii="宋体" w:hAnsi="宋体" w:eastAsia="宋体" w:cs="宋体"/>
                <w:b/>
                <w:bCs/>
                <w:i w:val="0"/>
                <w:iCs w:val="0"/>
                <w:color w:val="000000" w:themeColor="text1"/>
                <w:kern w:val="0"/>
                <w:sz w:val="21"/>
                <w:szCs w:val="21"/>
                <w:highlight w:val="none"/>
                <w:lang w:val="en-US" w:eastAsia="zh-CN"/>
                <w14:textFill>
                  <w14:solidFill>
                    <w14:schemeClr w14:val="tx1"/>
                  </w14:solidFill>
                </w14:textFill>
              </w:rPr>
              <w:t>2024年10月12日09:00</w:t>
            </w:r>
            <w:r>
              <w:rPr>
                <w:rFonts w:hint="eastAsia" w:ascii="宋体" w:hAnsi="宋体" w:eastAsia="宋体" w:cs="宋体"/>
                <w:b/>
                <w:bCs/>
                <w:i w:val="0"/>
                <w:iCs w:val="0"/>
                <w:color w:val="000000" w:themeColor="text1"/>
                <w:sz w:val="21"/>
                <w:szCs w:val="21"/>
                <w:highlight w:val="none"/>
                <w:lang w:val="en-US" w:eastAsia="zh-CN"/>
                <w14:textFill>
                  <w14:solidFill>
                    <w14:schemeClr w14:val="tx1"/>
                  </w14:solidFill>
                </w14:textFill>
              </w:rPr>
              <w:t>（北</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京时间）</w:t>
            </w:r>
            <w:r>
              <w:rPr>
                <w:rFonts w:hint="eastAsia" w:ascii="宋体" w:hAnsi="宋体" w:eastAsia="宋体" w:cs="宋体"/>
                <w:b/>
                <w:bCs/>
                <w:sz w:val="21"/>
                <w:szCs w:val="21"/>
                <w:highlight w:val="none"/>
              </w:rPr>
              <w:t>前</w:t>
            </w:r>
            <w:r>
              <w:rPr>
                <w:rFonts w:hint="eastAsia" w:ascii="宋体" w:hAnsi="宋体" w:eastAsia="宋体" w:cs="宋体"/>
                <w:sz w:val="21"/>
                <w:szCs w:val="21"/>
                <w:highlight w:val="none"/>
              </w:rPr>
              <w:t>完成</w:t>
            </w:r>
            <w:r>
              <w:rPr>
                <w:rFonts w:hint="eastAsia" w:ascii="宋体" w:hAnsi="宋体"/>
                <w:sz w:val="21"/>
                <w:szCs w:val="21"/>
                <w:highlight w:val="none"/>
              </w:rPr>
              <w:t>电子加密响应文件</w:t>
            </w:r>
            <w:r>
              <w:rPr>
                <w:rFonts w:hint="eastAsia" w:ascii="宋体" w:hAnsi="宋体" w:eastAsia="宋体" w:cs="宋体"/>
                <w:sz w:val="21"/>
                <w:szCs w:val="21"/>
                <w:highlight w:val="none"/>
              </w:rPr>
              <w:t>的传输提交，磋商截止时间前可以补充、修改</w:t>
            </w:r>
            <w:bookmarkEnd w:id="75"/>
            <w:r>
              <w:rPr>
                <w:rFonts w:hint="eastAsia" w:ascii="宋体" w:hAnsi="宋体" w:eastAsia="宋体" w:cs="宋体"/>
                <w:sz w:val="21"/>
                <w:szCs w:val="21"/>
              </w:rPr>
              <w:t>或者撤回</w:t>
            </w:r>
            <w:r>
              <w:rPr>
                <w:rFonts w:hint="eastAsia" w:ascii="宋体" w:hAnsi="宋体"/>
                <w:sz w:val="21"/>
                <w:szCs w:val="21"/>
              </w:rPr>
              <w:t>电子加密响应文件</w:t>
            </w:r>
            <w:r>
              <w:rPr>
                <w:rFonts w:hint="eastAsia" w:ascii="宋体" w:hAnsi="宋体" w:eastAsia="宋体" w:cs="宋体"/>
                <w:sz w:val="21"/>
                <w:szCs w:val="21"/>
              </w:rPr>
              <w:t>。补充或者修改</w:t>
            </w:r>
            <w:r>
              <w:rPr>
                <w:rFonts w:hint="eastAsia" w:ascii="宋体" w:hAnsi="宋体"/>
                <w:sz w:val="21"/>
                <w:szCs w:val="21"/>
              </w:rPr>
              <w:t>电子加密响应文件</w:t>
            </w:r>
            <w:r>
              <w:rPr>
                <w:rFonts w:hint="eastAsia" w:ascii="宋体" w:hAnsi="宋体" w:eastAsia="宋体" w:cs="宋体"/>
                <w:sz w:val="21"/>
                <w:szCs w:val="21"/>
              </w:rPr>
              <w:t>的，应当先行撤回原文件，补充、修改后重新传输提交。磋商截止时间前未完成传输的，视为撤回</w:t>
            </w:r>
            <w:r>
              <w:rPr>
                <w:rFonts w:hint="eastAsia" w:ascii="宋体" w:hAnsi="宋体"/>
                <w:sz w:val="21"/>
                <w:szCs w:val="21"/>
              </w:rPr>
              <w:t>电子加密响应文件</w:t>
            </w:r>
            <w:r>
              <w:rPr>
                <w:rFonts w:hint="eastAsia" w:ascii="宋体" w:hAnsi="宋体" w:eastAsia="宋体" w:cs="宋体"/>
                <w:sz w:val="21"/>
                <w:szCs w:val="21"/>
              </w:rPr>
              <w:t>。</w:t>
            </w:r>
          </w:p>
        </w:tc>
      </w:tr>
      <w:tr w14:paraId="76A06E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738" w:type="dxa"/>
            <w:noWrap w:val="0"/>
            <w:vAlign w:val="center"/>
          </w:tcPr>
          <w:p w14:paraId="4BBE37DE">
            <w:pPr>
              <w:spacing w:line="300" w:lineRule="exact"/>
              <w:jc w:val="center"/>
              <w:rPr>
                <w:rFonts w:ascii="宋体" w:hAnsi="宋体" w:eastAsia="宋体"/>
                <w:sz w:val="24"/>
              </w:rPr>
            </w:pPr>
            <w:r>
              <w:rPr>
                <w:rFonts w:hint="eastAsia" w:ascii="宋体" w:hAnsi="宋体"/>
                <w:sz w:val="24"/>
              </w:rPr>
              <w:t>10</w:t>
            </w:r>
          </w:p>
        </w:tc>
        <w:tc>
          <w:tcPr>
            <w:tcW w:w="2019" w:type="dxa"/>
            <w:noWrap w:val="0"/>
            <w:vAlign w:val="center"/>
          </w:tcPr>
          <w:p w14:paraId="1ED46022">
            <w:pPr>
              <w:snapToGrid w:val="0"/>
              <w:spacing w:line="300" w:lineRule="exact"/>
              <w:jc w:val="center"/>
              <w:rPr>
                <w:rFonts w:ascii="宋体" w:hAnsi="宋体"/>
                <w:bCs/>
                <w:sz w:val="21"/>
                <w:szCs w:val="21"/>
              </w:rPr>
            </w:pPr>
            <w:r>
              <w:rPr>
                <w:rFonts w:hint="eastAsia" w:ascii="宋体" w:hAnsi="宋体"/>
                <w:bCs/>
                <w:sz w:val="21"/>
                <w:szCs w:val="21"/>
              </w:rPr>
              <w:t>开标时间及地点</w:t>
            </w:r>
          </w:p>
        </w:tc>
        <w:tc>
          <w:tcPr>
            <w:tcW w:w="6906" w:type="dxa"/>
            <w:noWrap w:val="0"/>
            <w:vAlign w:val="center"/>
          </w:tcPr>
          <w:p w14:paraId="11BA4F73">
            <w:pPr>
              <w:widowControl/>
              <w:jc w:val="left"/>
            </w:pPr>
            <w:r>
              <w:rPr>
                <w:rFonts w:hint="eastAsia" w:ascii="宋体" w:hAnsi="宋体" w:eastAsia="宋体" w:cs="宋体"/>
                <w:b/>
                <w:kern w:val="0"/>
                <w:sz w:val="21"/>
                <w:szCs w:val="21"/>
                <w:lang w:bidi="ar"/>
              </w:rPr>
              <w:t>同磋商截止时间与地点。</w:t>
            </w:r>
          </w:p>
        </w:tc>
      </w:tr>
      <w:tr w14:paraId="5D8E5B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738" w:type="dxa"/>
            <w:noWrap w:val="0"/>
            <w:vAlign w:val="center"/>
          </w:tcPr>
          <w:p w14:paraId="07F6D8FE">
            <w:pPr>
              <w:spacing w:line="300" w:lineRule="exact"/>
              <w:jc w:val="center"/>
              <w:rPr>
                <w:rFonts w:ascii="宋体" w:hAnsi="宋体"/>
                <w:sz w:val="24"/>
              </w:rPr>
            </w:pPr>
            <w:r>
              <w:rPr>
                <w:rFonts w:hint="eastAsia" w:ascii="宋体" w:hAnsi="宋体"/>
                <w:sz w:val="24"/>
              </w:rPr>
              <w:t>11</w:t>
            </w:r>
          </w:p>
        </w:tc>
        <w:tc>
          <w:tcPr>
            <w:tcW w:w="2019" w:type="dxa"/>
            <w:noWrap w:val="0"/>
            <w:vAlign w:val="center"/>
          </w:tcPr>
          <w:p w14:paraId="04B9501C">
            <w:pPr>
              <w:snapToGrid w:val="0"/>
              <w:spacing w:line="300" w:lineRule="exact"/>
              <w:jc w:val="center"/>
              <w:rPr>
                <w:rFonts w:ascii="宋体" w:hAnsi="宋体"/>
                <w:bCs/>
                <w:sz w:val="21"/>
                <w:szCs w:val="21"/>
              </w:rPr>
            </w:pPr>
            <w:r>
              <w:rPr>
                <w:rFonts w:hint="eastAsia" w:ascii="宋体" w:hAnsi="宋体"/>
                <w:color w:val="000000"/>
                <w:sz w:val="21"/>
                <w:szCs w:val="21"/>
              </w:rPr>
              <w:t>电子加密</w:t>
            </w:r>
            <w:r>
              <w:rPr>
                <w:rFonts w:hint="eastAsia" w:ascii="宋体" w:hAnsi="宋体"/>
                <w:sz w:val="21"/>
              </w:rPr>
              <w:t>响应文件</w:t>
            </w:r>
            <w:r>
              <w:rPr>
                <w:rFonts w:hint="eastAsia" w:ascii="宋体" w:hAnsi="宋体"/>
                <w:color w:val="000000"/>
                <w:sz w:val="21"/>
                <w:szCs w:val="21"/>
              </w:rPr>
              <w:t>的解密和异常情况处理</w:t>
            </w:r>
          </w:p>
        </w:tc>
        <w:tc>
          <w:tcPr>
            <w:tcW w:w="6906" w:type="dxa"/>
            <w:noWrap w:val="0"/>
            <w:vAlign w:val="center"/>
          </w:tcPr>
          <w:p w14:paraId="592754E7">
            <w:pPr>
              <w:widowControl/>
              <w:jc w:val="left"/>
              <w:rPr>
                <w:rFonts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 xml:space="preserve">（1）开标后，采购组织机构将向各投标供应商发出“电子加密响应文件”的解密通知，各投标供应商代表应当在接到解密通知后60分钟内自行完成“电子加密响应文件”的在线解密。 </w:t>
            </w:r>
          </w:p>
          <w:p w14:paraId="56511267">
            <w:pPr>
              <w:widowControl/>
              <w:jc w:val="left"/>
              <w:rPr>
                <w:rFonts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2）通过“政府采购云平台”成功上传递交的“电子加密响应文件”在线解密失败后，投标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14:paraId="7D48CF8C">
            <w:pPr>
              <w:widowControl/>
              <w:jc w:val="left"/>
              <w:rPr>
                <w:rFonts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（3）若供应商在规定时间内响应文件无法解密，或解密失败且备份文件读取失败（含未提交），则投标无效。</w:t>
            </w:r>
          </w:p>
          <w:p w14:paraId="3121BE90">
            <w:pPr>
              <w:widowControl/>
              <w:jc w:val="left"/>
              <w:rPr>
                <w:rFonts w:ascii="宋体" w:hAnsi="宋体" w:eastAsia="宋体" w:cs="宋体"/>
                <w:b/>
                <w:kern w:val="0"/>
                <w:sz w:val="21"/>
                <w:szCs w:val="21"/>
                <w:lang w:bidi="ar"/>
              </w:rPr>
            </w:pPr>
            <w:r>
              <w:rPr>
                <w:rFonts w:hint="eastAsia" w:ascii="宋体" w:hAnsi="宋体" w:eastAsia="宋体" w:cs="宋体"/>
                <w:b/>
                <w:bCs/>
                <w:color w:val="000000"/>
                <w:kern w:val="0"/>
                <w:sz w:val="21"/>
                <w:szCs w:val="21"/>
                <w:lang w:bidi="ar"/>
              </w:rPr>
              <w:t>（4）投标截止时间前，投标供应商仅递交了“备份响应文件”而未将电子加密响应文件上传至“政府采购云平台”的，投标无效。</w:t>
            </w:r>
          </w:p>
        </w:tc>
      </w:tr>
      <w:tr w14:paraId="7D3B4C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738" w:type="dxa"/>
            <w:tcBorders>
              <w:bottom w:val="single" w:color="auto" w:sz="4" w:space="0"/>
            </w:tcBorders>
            <w:noWrap w:val="0"/>
            <w:vAlign w:val="center"/>
          </w:tcPr>
          <w:p w14:paraId="3DCDAEA6">
            <w:pPr>
              <w:spacing w:line="300" w:lineRule="exact"/>
              <w:jc w:val="center"/>
              <w:rPr>
                <w:rFonts w:ascii="宋体" w:hAnsi="宋体"/>
                <w:sz w:val="24"/>
              </w:rPr>
            </w:pPr>
            <w:r>
              <w:rPr>
                <w:rFonts w:hint="eastAsia" w:ascii="宋体" w:hAnsi="宋体"/>
                <w:sz w:val="24"/>
              </w:rPr>
              <w:t>12</w:t>
            </w:r>
          </w:p>
        </w:tc>
        <w:tc>
          <w:tcPr>
            <w:tcW w:w="2019" w:type="dxa"/>
            <w:tcBorders>
              <w:bottom w:val="single" w:color="auto" w:sz="4" w:space="0"/>
            </w:tcBorders>
            <w:noWrap w:val="0"/>
            <w:vAlign w:val="center"/>
          </w:tcPr>
          <w:p w14:paraId="269DECDE">
            <w:pPr>
              <w:autoSpaceDE w:val="0"/>
              <w:autoSpaceDN w:val="0"/>
              <w:adjustRightInd w:val="0"/>
              <w:spacing w:line="300" w:lineRule="exact"/>
              <w:jc w:val="center"/>
              <w:rPr>
                <w:rFonts w:ascii="宋体" w:hAnsi="宋体"/>
                <w:b/>
                <w:sz w:val="21"/>
                <w:szCs w:val="21"/>
                <w:lang w:val="zh-CN"/>
              </w:rPr>
            </w:pPr>
            <w:r>
              <w:rPr>
                <w:rFonts w:hint="eastAsia" w:ascii="宋体" w:hAnsi="宋体"/>
                <w:bCs/>
                <w:sz w:val="21"/>
                <w:szCs w:val="21"/>
              </w:rPr>
              <w:t>答疑与澄清</w:t>
            </w:r>
          </w:p>
        </w:tc>
        <w:tc>
          <w:tcPr>
            <w:tcW w:w="6906" w:type="dxa"/>
            <w:tcBorders>
              <w:bottom w:val="single" w:color="auto" w:sz="4" w:space="0"/>
            </w:tcBorders>
            <w:noWrap w:val="0"/>
            <w:vAlign w:val="center"/>
          </w:tcPr>
          <w:p w14:paraId="4A1A3040">
            <w:pPr>
              <w:autoSpaceDE w:val="0"/>
              <w:autoSpaceDN w:val="0"/>
              <w:adjustRightInd w:val="0"/>
              <w:snapToGrid w:val="0"/>
              <w:spacing w:line="300" w:lineRule="exact"/>
              <w:rPr>
                <w:rFonts w:ascii="宋体" w:hAnsi="宋体"/>
                <w:b/>
                <w:kern w:val="0"/>
                <w:sz w:val="21"/>
                <w:szCs w:val="21"/>
                <w:lang w:val="zh-CN"/>
              </w:rPr>
            </w:pPr>
            <w:r>
              <w:rPr>
                <w:rFonts w:hint="eastAsia" w:ascii="宋体" w:hAnsi="宋体"/>
                <w:bCs/>
                <w:kern w:val="0"/>
                <w:sz w:val="21"/>
                <w:szCs w:val="21"/>
                <w:lang w:val="zh-CN"/>
              </w:rPr>
              <w:t>供应商认为采购文件使自己的权益受到损害的，可以自收到采购文件之日（采购文件获取截止日之后收到采购文件的，以采购文件获取截止日为准）或者采购文件公告期限届满之日（公告期限届满后获取采购文件的，以公告期限届满之日为准）起7个工作日内，以书面形式一次性向采购人和采购代理机构提出同一环节的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tc>
      </w:tr>
      <w:tr w14:paraId="4B5DF5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1" w:hRule="atLeast"/>
        </w:trPr>
        <w:tc>
          <w:tcPr>
            <w:tcW w:w="738" w:type="dxa"/>
            <w:tcBorders>
              <w:bottom w:val="single" w:color="auto" w:sz="4" w:space="0"/>
            </w:tcBorders>
            <w:noWrap w:val="0"/>
            <w:vAlign w:val="center"/>
          </w:tcPr>
          <w:p w14:paraId="71ACF357">
            <w:pPr>
              <w:spacing w:line="300" w:lineRule="exact"/>
              <w:jc w:val="center"/>
              <w:rPr>
                <w:rFonts w:ascii="宋体" w:hAnsi="宋体" w:eastAsia="宋体"/>
                <w:sz w:val="24"/>
              </w:rPr>
            </w:pPr>
            <w:r>
              <w:rPr>
                <w:rFonts w:hint="eastAsia" w:ascii="宋体" w:hAnsi="宋体" w:eastAsia="宋体"/>
                <w:sz w:val="24"/>
              </w:rPr>
              <w:t>13</w:t>
            </w:r>
          </w:p>
        </w:tc>
        <w:tc>
          <w:tcPr>
            <w:tcW w:w="2019" w:type="dxa"/>
            <w:tcBorders>
              <w:bottom w:val="single" w:color="auto" w:sz="4" w:space="0"/>
            </w:tcBorders>
            <w:noWrap w:val="0"/>
            <w:vAlign w:val="center"/>
          </w:tcPr>
          <w:p w14:paraId="6FECE90B">
            <w:pPr>
              <w:autoSpaceDE w:val="0"/>
              <w:autoSpaceDN w:val="0"/>
              <w:adjustRightInd w:val="0"/>
              <w:spacing w:line="300" w:lineRule="exact"/>
              <w:jc w:val="center"/>
              <w:rPr>
                <w:rFonts w:ascii="宋体" w:hAnsi="宋体"/>
                <w:sz w:val="21"/>
                <w:szCs w:val="21"/>
                <w:lang w:val="zh-CN"/>
              </w:rPr>
            </w:pPr>
            <w:r>
              <w:rPr>
                <w:rFonts w:hint="eastAsia" w:ascii="宋体" w:hAnsi="宋体"/>
                <w:sz w:val="21"/>
                <w:szCs w:val="21"/>
                <w:lang w:val="zh-CN"/>
              </w:rPr>
              <w:t>实质性条款</w:t>
            </w:r>
          </w:p>
        </w:tc>
        <w:tc>
          <w:tcPr>
            <w:tcW w:w="6906" w:type="dxa"/>
            <w:tcBorders>
              <w:bottom w:val="single" w:color="auto" w:sz="4" w:space="0"/>
            </w:tcBorders>
            <w:noWrap w:val="0"/>
            <w:vAlign w:val="center"/>
          </w:tcPr>
          <w:p w14:paraId="7303EBAF">
            <w:pPr>
              <w:autoSpaceDE w:val="0"/>
              <w:autoSpaceDN w:val="0"/>
              <w:adjustRightInd w:val="0"/>
              <w:spacing w:line="300" w:lineRule="exact"/>
              <w:ind w:left="1050" w:hanging="1050"/>
              <w:rPr>
                <w:rFonts w:ascii="宋体" w:hAnsi="宋体"/>
                <w:color w:val="000000"/>
                <w:kern w:val="0"/>
                <w:sz w:val="21"/>
                <w:szCs w:val="21"/>
                <w:lang w:val="zh-CN"/>
              </w:rPr>
            </w:pPr>
            <w:r>
              <w:rPr>
                <w:rFonts w:hint="eastAsia" w:ascii="宋体" w:hAnsi="宋体"/>
                <w:color w:val="000000"/>
                <w:kern w:val="0"/>
                <w:sz w:val="21"/>
                <w:szCs w:val="21"/>
                <w:lang w:val="zh-CN"/>
              </w:rPr>
              <w:t>带</w:t>
            </w:r>
            <w:r>
              <w:rPr>
                <w:rFonts w:hint="eastAsia" w:ascii="宋体" w:hAnsi="宋体"/>
                <w:bCs/>
                <w:color w:val="000000"/>
                <w:sz w:val="21"/>
                <w:szCs w:val="21"/>
              </w:rPr>
              <w:t>▲是实质性条款，磋商响应文件须作出实质性响应，否则作无效标处理。</w:t>
            </w:r>
          </w:p>
        </w:tc>
      </w:tr>
      <w:tr w14:paraId="6F7E1F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738" w:type="dxa"/>
            <w:tcBorders>
              <w:top w:val="single" w:color="auto" w:sz="4" w:space="0"/>
              <w:bottom w:val="single" w:color="auto" w:sz="4" w:space="0"/>
            </w:tcBorders>
            <w:noWrap w:val="0"/>
            <w:vAlign w:val="center"/>
          </w:tcPr>
          <w:p w14:paraId="6DC723F0">
            <w:pPr>
              <w:spacing w:line="300" w:lineRule="exact"/>
              <w:jc w:val="center"/>
              <w:rPr>
                <w:rFonts w:ascii="宋体" w:hAnsi="宋体" w:eastAsia="宋体"/>
                <w:sz w:val="24"/>
              </w:rPr>
            </w:pPr>
            <w:r>
              <w:rPr>
                <w:rFonts w:hint="eastAsia" w:ascii="宋体" w:hAnsi="宋体" w:eastAsia="宋体"/>
                <w:sz w:val="24"/>
              </w:rPr>
              <w:t>14</w:t>
            </w:r>
          </w:p>
        </w:tc>
        <w:tc>
          <w:tcPr>
            <w:tcW w:w="2019" w:type="dxa"/>
            <w:tcBorders>
              <w:top w:val="single" w:color="auto" w:sz="4" w:space="0"/>
              <w:bottom w:val="single" w:color="auto" w:sz="4" w:space="0"/>
            </w:tcBorders>
            <w:noWrap w:val="0"/>
            <w:vAlign w:val="center"/>
          </w:tcPr>
          <w:p w14:paraId="3022DF07">
            <w:pPr>
              <w:autoSpaceDE w:val="0"/>
              <w:autoSpaceDN w:val="0"/>
              <w:adjustRightInd w:val="0"/>
              <w:spacing w:line="300" w:lineRule="exact"/>
              <w:jc w:val="center"/>
              <w:rPr>
                <w:rFonts w:ascii="宋体" w:hAnsi="宋体"/>
                <w:bCs/>
                <w:color w:val="000000" w:themeColor="text1"/>
                <w:sz w:val="21"/>
                <w:szCs w:val="21"/>
                <w:highlight w:val="none"/>
                <w:lang w:val="zh-CN"/>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▲项目最高限价</w:t>
            </w:r>
          </w:p>
        </w:tc>
        <w:tc>
          <w:tcPr>
            <w:tcW w:w="6906" w:type="dxa"/>
            <w:tcBorders>
              <w:top w:val="single" w:color="auto" w:sz="4" w:space="0"/>
              <w:bottom w:val="single" w:color="auto" w:sz="4" w:space="0"/>
            </w:tcBorders>
            <w:noWrap w:val="0"/>
            <w:vAlign w:val="center"/>
          </w:tcPr>
          <w:p w14:paraId="65BDBBE9">
            <w:pPr>
              <w:autoSpaceDE w:val="0"/>
              <w:autoSpaceDN w:val="0"/>
              <w:adjustRightInd w:val="0"/>
              <w:spacing w:line="300" w:lineRule="exact"/>
              <w:rPr>
                <w:rFonts w:ascii="宋体" w:hAnsi="宋体" w:eastAsia="宋体"/>
                <w:bCs/>
                <w:color w:val="000000" w:themeColor="text1"/>
                <w:sz w:val="21"/>
                <w:szCs w:val="21"/>
                <w:highlight w:val="none"/>
                <w:lang w:val="zh-CN"/>
                <w14:textFill>
                  <w14:solidFill>
                    <w14:schemeClr w14:val="tx1"/>
                  </w14:solidFill>
                </w14:textFill>
              </w:rPr>
            </w:pPr>
            <w:r>
              <w:rPr>
                <w:rFonts w:hint="eastAsia" w:ascii="宋体" w:hAnsi="宋体" w:eastAsia="宋体"/>
                <w:b/>
                <w:bCs w:val="0"/>
                <w:color w:val="000000" w:themeColor="text1"/>
                <w:sz w:val="21"/>
                <w:szCs w:val="21"/>
                <w:highlight w:val="none"/>
                <w14:textFill>
                  <w14:solidFill>
                    <w14:schemeClr w14:val="tx1"/>
                  </w14:solidFill>
                </w14:textFill>
              </w:rPr>
              <w:t>最高限价为</w:t>
            </w:r>
            <w:r>
              <w:rPr>
                <w:rFonts w:hint="eastAsia" w:ascii="宋体" w:hAnsi="宋体" w:cs="宋体"/>
                <w:b/>
                <w:bCs/>
                <w:i w:val="0"/>
                <w:color w:val="000000" w:themeColor="text1"/>
                <w:kern w:val="0"/>
                <w:sz w:val="21"/>
                <w:szCs w:val="21"/>
                <w:highlight w:val="none"/>
                <w:u w:val="single"/>
                <w:lang w:val="en-US" w:eastAsia="zh-CN" w:bidi="ar-SA"/>
                <w14:textFill>
                  <w14:solidFill>
                    <w14:schemeClr w14:val="tx1"/>
                  </w14:solidFill>
                </w14:textFill>
              </w:rPr>
              <w:t>820000</w:t>
            </w:r>
            <w:r>
              <w:rPr>
                <w:rFonts w:hint="eastAsia" w:ascii="宋体" w:hAnsi="宋体" w:eastAsia="宋体"/>
                <w:b/>
                <w:color w:val="000000" w:themeColor="text1"/>
                <w:sz w:val="21"/>
                <w:szCs w:val="21"/>
                <w:highlight w:val="none"/>
                <w:lang w:val="zh-CN"/>
                <w14:textFill>
                  <w14:solidFill>
                    <w14:schemeClr w14:val="tx1"/>
                  </w14:solidFill>
                </w14:textFill>
              </w:rPr>
              <w:t>元</w:t>
            </w:r>
            <w:r>
              <w:rPr>
                <w:rFonts w:hint="eastAsia" w:ascii="宋体" w:hAnsi="宋体" w:eastAsia="宋体"/>
                <w:bCs/>
                <w:color w:val="000000" w:themeColor="text1"/>
                <w:sz w:val="21"/>
                <w:szCs w:val="21"/>
                <w:highlight w:val="none"/>
                <w14:textFill>
                  <w14:solidFill>
                    <w14:schemeClr w14:val="tx1"/>
                  </w14:solidFill>
                </w14:textFill>
              </w:rPr>
              <w:t xml:space="preserve">。如供应商的磋商报价超过最高限价，其磋商响应文件作无效标处理。 </w:t>
            </w:r>
          </w:p>
        </w:tc>
      </w:tr>
      <w:tr w14:paraId="2256C6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738" w:type="dxa"/>
            <w:tcBorders>
              <w:top w:val="single" w:color="auto" w:sz="4" w:space="0"/>
              <w:bottom w:val="single" w:color="auto" w:sz="4" w:space="0"/>
            </w:tcBorders>
            <w:noWrap w:val="0"/>
            <w:vAlign w:val="center"/>
          </w:tcPr>
          <w:p w14:paraId="52C5F8BB">
            <w:pPr>
              <w:spacing w:line="300" w:lineRule="exact"/>
              <w:jc w:val="center"/>
              <w:rPr>
                <w:rFonts w:hint="default" w:ascii="宋体" w:hAnsi="宋体" w:eastAsia="宋体"/>
                <w:sz w:val="24"/>
                <w:lang w:val="en-US" w:eastAsia="zh-CN"/>
              </w:rPr>
            </w:pPr>
            <w:r>
              <w:rPr>
                <w:rFonts w:hint="eastAsia" w:ascii="宋体" w:hAnsi="宋体" w:eastAsia="宋体"/>
                <w:sz w:val="24"/>
                <w:lang w:val="en-US" w:eastAsia="zh-CN"/>
              </w:rPr>
              <w:t>15</w:t>
            </w:r>
          </w:p>
        </w:tc>
        <w:tc>
          <w:tcPr>
            <w:tcW w:w="2019" w:type="dxa"/>
            <w:tcBorders>
              <w:top w:val="single" w:color="auto" w:sz="4" w:space="0"/>
              <w:bottom w:val="single" w:color="auto" w:sz="4" w:space="0"/>
            </w:tcBorders>
            <w:noWrap w:val="0"/>
            <w:vAlign w:val="center"/>
          </w:tcPr>
          <w:p w14:paraId="46E4522A">
            <w:pPr>
              <w:autoSpaceDE w:val="0"/>
              <w:autoSpaceDN w:val="0"/>
              <w:adjustRightInd w:val="0"/>
              <w:spacing w:line="300" w:lineRule="exact"/>
              <w:jc w:val="center"/>
              <w:rPr>
                <w:rFonts w:ascii="宋体" w:hAnsi="宋体"/>
                <w:bCs/>
                <w:sz w:val="21"/>
                <w:szCs w:val="21"/>
              </w:rPr>
            </w:pPr>
            <w:r>
              <w:rPr>
                <w:rFonts w:hint="eastAsia" w:ascii="宋体" w:hAnsi="宋体" w:eastAsia="宋体" w:cs="宋体"/>
                <w:kern w:val="0"/>
                <w:sz w:val="21"/>
                <w:szCs w:val="21"/>
              </w:rPr>
              <w:t>政采贷相关说明</w:t>
            </w:r>
          </w:p>
        </w:tc>
        <w:tc>
          <w:tcPr>
            <w:tcW w:w="6906" w:type="dxa"/>
            <w:tcBorders>
              <w:top w:val="single" w:color="auto" w:sz="4" w:space="0"/>
              <w:bottom w:val="single" w:color="auto" w:sz="4" w:space="0"/>
            </w:tcBorders>
            <w:noWrap w:val="0"/>
            <w:vAlign w:val="center"/>
          </w:tcPr>
          <w:p w14:paraId="35D5D10E">
            <w:pPr>
              <w:autoSpaceDE w:val="0"/>
              <w:autoSpaceDN w:val="0"/>
              <w:adjustRightInd w:val="0"/>
              <w:spacing w:line="360" w:lineRule="exact"/>
              <w:rPr>
                <w:rFonts w:ascii="宋体" w:hAnsi="宋体" w:eastAsia="宋体" w:cs="宋体"/>
                <w:b/>
                <w:bCs/>
                <w:sz w:val="21"/>
                <w:szCs w:val="21"/>
              </w:rPr>
            </w:pPr>
            <w:r>
              <w:rPr>
                <w:rFonts w:hint="eastAsia" w:ascii="宋体" w:hAnsi="宋体" w:eastAsia="宋体" w:cs="宋体"/>
                <w:b/>
                <w:bCs/>
                <w:sz w:val="21"/>
                <w:szCs w:val="21"/>
              </w:rPr>
              <w:t>为优化政府采购营商环境，缓解供应商资金难题，政采云平台已推广“政采贷”服务，中标供应商如有融资需求，可使用以下银行的政采贷服务：</w:t>
            </w:r>
          </w:p>
          <w:tbl>
            <w:tblPr>
              <w:tblStyle w:val="26"/>
              <w:tblpPr w:leftFromText="180" w:rightFromText="180" w:vertAnchor="text" w:horzAnchor="page" w:tblpX="45" w:tblpY="263"/>
              <w:tblOverlap w:val="never"/>
              <w:tblW w:w="6578" w:type="dxa"/>
              <w:tblInd w:w="0" w:type="dxa"/>
              <w:tblLayout w:type="fixed"/>
              <w:tblCellMar>
                <w:top w:w="0" w:type="dxa"/>
                <w:left w:w="0" w:type="dxa"/>
                <w:bottom w:w="0" w:type="dxa"/>
                <w:right w:w="0" w:type="dxa"/>
              </w:tblCellMar>
            </w:tblPr>
            <w:tblGrid>
              <w:gridCol w:w="2337"/>
              <w:gridCol w:w="1658"/>
              <w:gridCol w:w="2583"/>
            </w:tblGrid>
            <w:tr w14:paraId="2EECA69B">
              <w:tblPrEx>
                <w:tblCellMar>
                  <w:top w:w="0" w:type="dxa"/>
                  <w:left w:w="0" w:type="dxa"/>
                  <w:bottom w:w="0" w:type="dxa"/>
                  <w:right w:w="0" w:type="dxa"/>
                </w:tblCellMar>
              </w:tblPrEx>
              <w:trPr>
                <w:trHeight w:val="538"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8E40C0">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银行名称</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1A9D94">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联系人</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14BC36">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联系方式</w:t>
                  </w:r>
                </w:p>
              </w:tc>
            </w:tr>
            <w:tr w14:paraId="665A754A">
              <w:tblPrEx>
                <w:tblCellMar>
                  <w:top w:w="0" w:type="dxa"/>
                  <w:left w:w="0" w:type="dxa"/>
                  <w:bottom w:w="0" w:type="dxa"/>
                  <w:right w:w="0" w:type="dxa"/>
                </w:tblCellMar>
              </w:tblPrEx>
              <w:trPr>
                <w:trHeight w:val="497"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1D6E4C">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中国工商银行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51BF84">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王健永</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EFA519">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13967615120</w:t>
                  </w:r>
                </w:p>
              </w:tc>
            </w:tr>
            <w:tr w14:paraId="5F9469B4">
              <w:tblPrEx>
                <w:tblCellMar>
                  <w:top w:w="0" w:type="dxa"/>
                  <w:left w:w="0" w:type="dxa"/>
                  <w:bottom w:w="0" w:type="dxa"/>
                  <w:right w:w="0" w:type="dxa"/>
                </w:tblCellMar>
              </w:tblPrEx>
              <w:trPr>
                <w:trHeight w:val="552"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55FAE1">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浙江泰隆商业银行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DC9250">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陈超</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5C66F1">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17858683697</w:t>
                  </w:r>
                </w:p>
              </w:tc>
            </w:tr>
            <w:tr w14:paraId="3D0530EA">
              <w:tblPrEx>
                <w:tblCellMar>
                  <w:top w:w="0" w:type="dxa"/>
                  <w:left w:w="0" w:type="dxa"/>
                  <w:bottom w:w="0" w:type="dxa"/>
                  <w:right w:w="0" w:type="dxa"/>
                </w:tblCellMar>
              </w:tblPrEx>
              <w:trPr>
                <w:trHeight w:val="490"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8D80EB">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浙江民泰商业银行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8C00AC">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朱祖优</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CA5982">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13858602876</w:t>
                  </w:r>
                </w:p>
              </w:tc>
            </w:tr>
            <w:tr w14:paraId="41E37B4F">
              <w:tblPrEx>
                <w:tblCellMar>
                  <w:top w:w="0" w:type="dxa"/>
                  <w:left w:w="0" w:type="dxa"/>
                  <w:bottom w:w="0" w:type="dxa"/>
                  <w:right w:w="0" w:type="dxa"/>
                </w:tblCellMar>
              </w:tblPrEx>
              <w:trPr>
                <w:trHeight w:val="481"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944CDF">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中国建设银行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8DF1CA">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徐旭霞</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E76917">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15988932355</w:t>
                  </w:r>
                </w:p>
              </w:tc>
            </w:tr>
            <w:tr w14:paraId="2C1B2423">
              <w:tblPrEx>
                <w:tblCellMar>
                  <w:top w:w="0" w:type="dxa"/>
                  <w:left w:w="0" w:type="dxa"/>
                  <w:bottom w:w="0" w:type="dxa"/>
                  <w:right w:w="0" w:type="dxa"/>
                </w:tblCellMar>
              </w:tblPrEx>
              <w:trPr>
                <w:trHeight w:val="459"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955BB3">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中国邮政储蓄银行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DFCC4F">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赵红芳</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E71423">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18968556112</w:t>
                  </w:r>
                </w:p>
              </w:tc>
            </w:tr>
            <w:tr w14:paraId="3C347B4A">
              <w:tblPrEx>
                <w:tblCellMar>
                  <w:top w:w="0" w:type="dxa"/>
                  <w:left w:w="0" w:type="dxa"/>
                  <w:bottom w:w="0" w:type="dxa"/>
                  <w:right w:w="0" w:type="dxa"/>
                </w:tblCellMar>
              </w:tblPrEx>
              <w:trPr>
                <w:trHeight w:val="500"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D15834">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农村商业银行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BCDA12">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叶斌昇</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8BB5D6">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13806593583</w:t>
                  </w:r>
                </w:p>
              </w:tc>
            </w:tr>
            <w:tr w14:paraId="046002E4">
              <w:tblPrEx>
                <w:tblCellMar>
                  <w:top w:w="0" w:type="dxa"/>
                  <w:left w:w="0" w:type="dxa"/>
                  <w:bottom w:w="0" w:type="dxa"/>
                  <w:right w:w="0" w:type="dxa"/>
                </w:tblCellMar>
              </w:tblPrEx>
              <w:trPr>
                <w:trHeight w:val="526"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703CE6">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中国农业银行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1BC270">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娄志伟</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EDF47D">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13958514828</w:t>
                  </w:r>
                </w:p>
              </w:tc>
            </w:tr>
            <w:tr w14:paraId="7B201667">
              <w:tblPrEx>
                <w:tblCellMar>
                  <w:top w:w="0" w:type="dxa"/>
                  <w:left w:w="0" w:type="dxa"/>
                  <w:bottom w:w="0" w:type="dxa"/>
                  <w:right w:w="0" w:type="dxa"/>
                </w:tblCellMar>
              </w:tblPrEx>
              <w:trPr>
                <w:trHeight w:val="526"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352AA7">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台州银行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470C5C">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朱翔</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401B8F">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13819660917</w:t>
                  </w:r>
                </w:p>
              </w:tc>
            </w:tr>
          </w:tbl>
          <w:tbl>
            <w:tblPr>
              <w:tblStyle w:val="26"/>
              <w:tblpPr w:leftFromText="180" w:rightFromText="180" w:vertAnchor="page" w:horzAnchor="page" w:tblpX="6693" w:tblpY="2379"/>
              <w:tblOverlap w:val="never"/>
              <w:tblW w:w="6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0"/>
              <w:gridCol w:w="3090"/>
              <w:gridCol w:w="1360"/>
            </w:tblGrid>
            <w:tr w14:paraId="0D3E8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330" w:type="dxa"/>
                  <w:noWrap w:val="0"/>
                  <w:vAlign w:val="top"/>
                </w:tcPr>
                <w:p w14:paraId="431BEA60">
                  <w:pPr>
                    <w:rPr>
                      <w:rFonts w:eastAsia="宋体"/>
                      <w:b/>
                      <w:bCs/>
                      <w:sz w:val="18"/>
                      <w:szCs w:val="18"/>
                    </w:rPr>
                  </w:pPr>
                  <w:r>
                    <w:rPr>
                      <w:rFonts w:hint="eastAsia"/>
                      <w:b/>
                      <w:bCs/>
                      <w:sz w:val="18"/>
                      <w:szCs w:val="18"/>
                    </w:rPr>
                    <w:t>金融机构名称及意愿承担保函（保单）种类</w:t>
                  </w:r>
                </w:p>
              </w:tc>
              <w:tc>
                <w:tcPr>
                  <w:tcW w:w="3090" w:type="dxa"/>
                  <w:noWrap w:val="0"/>
                  <w:vAlign w:val="top"/>
                </w:tcPr>
                <w:p w14:paraId="6E5E754D">
                  <w:pPr>
                    <w:jc w:val="center"/>
                    <w:rPr>
                      <w:rFonts w:eastAsia="宋体"/>
                      <w:b/>
                      <w:bCs/>
                      <w:sz w:val="18"/>
                      <w:szCs w:val="18"/>
                    </w:rPr>
                  </w:pPr>
                  <w:r>
                    <w:rPr>
                      <w:rFonts w:hint="eastAsia"/>
                      <w:b/>
                      <w:bCs/>
                      <w:sz w:val="18"/>
                      <w:szCs w:val="18"/>
                    </w:rPr>
                    <w:t>保函（保单）收费情况</w:t>
                  </w:r>
                </w:p>
              </w:tc>
              <w:tc>
                <w:tcPr>
                  <w:tcW w:w="1360" w:type="dxa"/>
                  <w:noWrap w:val="0"/>
                  <w:vAlign w:val="top"/>
                </w:tcPr>
                <w:p w14:paraId="6A600F1C">
                  <w:pPr>
                    <w:rPr>
                      <w:b/>
                      <w:bCs/>
                      <w:sz w:val="18"/>
                      <w:szCs w:val="18"/>
                    </w:rPr>
                  </w:pPr>
                  <w:r>
                    <w:rPr>
                      <w:rFonts w:hint="eastAsia"/>
                      <w:b/>
                      <w:bCs/>
                      <w:sz w:val="18"/>
                      <w:szCs w:val="18"/>
                    </w:rPr>
                    <w:t>联系人及</w:t>
                  </w:r>
                </w:p>
                <w:p w14:paraId="183BD134">
                  <w:pPr>
                    <w:rPr>
                      <w:rFonts w:eastAsia="宋体"/>
                      <w:b/>
                      <w:bCs/>
                      <w:sz w:val="18"/>
                      <w:szCs w:val="18"/>
                    </w:rPr>
                  </w:pPr>
                  <w:r>
                    <w:rPr>
                      <w:rFonts w:hint="eastAsia"/>
                      <w:b/>
                      <w:bCs/>
                      <w:sz w:val="18"/>
                      <w:szCs w:val="18"/>
                    </w:rPr>
                    <w:t>联系方式</w:t>
                  </w:r>
                </w:p>
              </w:tc>
            </w:tr>
            <w:tr w14:paraId="773EF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2330" w:type="dxa"/>
                  <w:noWrap w:val="0"/>
                  <w:vAlign w:val="center"/>
                </w:tcPr>
                <w:p w14:paraId="700EA572">
                  <w:pPr>
                    <w:rPr>
                      <w:rFonts w:ascii="宋体" w:hAnsi="宋体" w:eastAsia="宋体" w:cs="宋体"/>
                      <w:sz w:val="18"/>
                      <w:szCs w:val="18"/>
                    </w:rPr>
                  </w:pPr>
                  <w:r>
                    <w:rPr>
                      <w:rFonts w:hint="eastAsia" w:ascii="宋体" w:hAnsi="宋体" w:eastAsia="宋体" w:cs="宋体"/>
                      <w:sz w:val="18"/>
                      <w:szCs w:val="18"/>
                    </w:rPr>
                    <w:t>机构名称：中国工商银行股份有限公司仙居支行</w:t>
                  </w:r>
                </w:p>
                <w:p w14:paraId="03E9AE6F">
                  <w:pPr>
                    <w:rPr>
                      <w:rFonts w:ascii="宋体" w:hAnsi="宋体" w:eastAsia="宋体" w:cs="宋体"/>
                      <w:sz w:val="18"/>
                      <w:szCs w:val="18"/>
                    </w:rPr>
                  </w:pPr>
                  <w:r>
                    <w:rPr>
                      <w:rFonts w:hint="eastAsia" w:ascii="宋体" w:hAnsi="宋体" w:eastAsia="宋体" w:cs="宋体"/>
                      <w:sz w:val="18"/>
                      <w:szCs w:val="18"/>
                    </w:rPr>
                    <w:t>履约保函： 是</w:t>
                  </w:r>
                </w:p>
                <w:p w14:paraId="6D15CFB2">
                  <w:pPr>
                    <w:rPr>
                      <w:rFonts w:ascii="宋体" w:hAnsi="宋体" w:eastAsia="宋体" w:cs="宋体"/>
                      <w:sz w:val="18"/>
                      <w:szCs w:val="18"/>
                    </w:rPr>
                  </w:pPr>
                  <w:r>
                    <w:rPr>
                      <w:rFonts w:hint="eastAsia" w:ascii="宋体" w:hAnsi="宋体" w:eastAsia="宋体" w:cs="宋体"/>
                      <w:sz w:val="18"/>
                      <w:szCs w:val="18"/>
                    </w:rPr>
                    <w:t>预付款保函： 是</w:t>
                  </w:r>
                </w:p>
                <w:p w14:paraId="657605A4">
                  <w:pPr>
                    <w:rPr>
                      <w:rFonts w:ascii="宋体" w:hAnsi="宋体" w:eastAsia="宋体" w:cs="宋体"/>
                      <w:sz w:val="18"/>
                      <w:szCs w:val="18"/>
                    </w:rPr>
                  </w:pPr>
                </w:p>
              </w:tc>
              <w:tc>
                <w:tcPr>
                  <w:tcW w:w="3090" w:type="dxa"/>
                  <w:noWrap w:val="0"/>
                  <w:vAlign w:val="center"/>
                </w:tcPr>
                <w:p w14:paraId="1588E6D1">
                  <w:pPr>
                    <w:jc w:val="left"/>
                    <w:rPr>
                      <w:rFonts w:ascii="宋体" w:hAnsi="宋体" w:eastAsia="宋体" w:cs="宋体"/>
                      <w:sz w:val="18"/>
                      <w:szCs w:val="18"/>
                    </w:rPr>
                  </w:pPr>
                  <w:r>
                    <w:rPr>
                      <w:rFonts w:hint="eastAsia" w:ascii="宋体" w:hAnsi="宋体" w:eastAsia="宋体" w:cs="宋体"/>
                      <w:sz w:val="18"/>
                      <w:szCs w:val="18"/>
                    </w:rPr>
                    <w:t>对外保函服务</w:t>
                  </w:r>
                </w:p>
                <w:p w14:paraId="00681698">
                  <w:pPr>
                    <w:jc w:val="left"/>
                    <w:rPr>
                      <w:rFonts w:ascii="宋体" w:hAnsi="宋体" w:eastAsia="宋体" w:cs="宋体"/>
                      <w:sz w:val="18"/>
                      <w:szCs w:val="18"/>
                    </w:rPr>
                  </w:pPr>
                  <w:r>
                    <w:rPr>
                      <w:rFonts w:hint="eastAsia" w:ascii="宋体" w:hAnsi="宋体" w:eastAsia="宋体" w:cs="宋体"/>
                      <w:sz w:val="18"/>
                      <w:szCs w:val="18"/>
                    </w:rPr>
                    <w:t>1.开立及展期费担保费率：</w:t>
                  </w:r>
                </w:p>
                <w:p w14:paraId="0B7F6D5F">
                  <w:pPr>
                    <w:jc w:val="left"/>
                    <w:rPr>
                      <w:rFonts w:ascii="宋体" w:hAnsi="宋体" w:eastAsia="宋体" w:cs="宋体"/>
                      <w:sz w:val="18"/>
                      <w:szCs w:val="18"/>
                    </w:rPr>
                  </w:pPr>
                  <w:r>
                    <w:rPr>
                      <w:rFonts w:hint="eastAsia" w:ascii="宋体" w:hAnsi="宋体" w:eastAsia="宋体" w:cs="宋体"/>
                      <w:sz w:val="18"/>
                      <w:szCs w:val="18"/>
                    </w:rPr>
                    <w:t>（1)融资性保函：期限在一年（含）以内，客户按担保额度0.05-0.25%/月计收。最小计费周期为实际月（按实际发生天数，从保函生效之日至失效日计算，30天为1月），期限不足1月的按1个月计收。最低500元／季。</w:t>
                  </w:r>
                </w:p>
                <w:p w14:paraId="149FB1F9">
                  <w:pPr>
                    <w:jc w:val="left"/>
                    <w:rPr>
                      <w:rFonts w:ascii="宋体" w:hAnsi="宋体" w:eastAsia="宋体" w:cs="宋体"/>
                      <w:sz w:val="18"/>
                      <w:szCs w:val="18"/>
                    </w:rPr>
                  </w:pPr>
                  <w:r>
                    <w:rPr>
                      <w:rFonts w:hint="eastAsia" w:ascii="宋体" w:hAnsi="宋体" w:eastAsia="宋体" w:cs="宋体"/>
                      <w:sz w:val="18"/>
                      <w:szCs w:val="18"/>
                    </w:rPr>
                    <w:t>（2)非融资性保函：期限在一年（含）以内，客户按0.027-0.167%/月计收。最小计费周期为实际月（按实际发生天数，从保函生效之日至失效日计算，30天为1月），期限不足1月的按1个月计收。最低500元／季。</w:t>
                  </w:r>
                </w:p>
                <w:p w14:paraId="303C02A9">
                  <w:pPr>
                    <w:jc w:val="left"/>
                    <w:rPr>
                      <w:rFonts w:ascii="宋体" w:hAnsi="宋体" w:eastAsia="宋体" w:cs="宋体"/>
                      <w:sz w:val="18"/>
                      <w:szCs w:val="18"/>
                    </w:rPr>
                  </w:pPr>
                  <w:r>
                    <w:rPr>
                      <w:rFonts w:hint="eastAsia" w:ascii="宋体" w:hAnsi="宋体" w:eastAsia="宋体" w:cs="宋体"/>
                      <w:sz w:val="18"/>
                      <w:szCs w:val="18"/>
                    </w:rPr>
                    <w:t>（3)担保期限超过一年的，每增加一年整体费率提高10%（单利）。若担保文本未明确确定的到期日或含有自动延展性质条款的，我行可按根据基础合同和担保文本的有关约定推算出的担保最长有效期调整对应的费率。</w:t>
                  </w:r>
                </w:p>
                <w:p w14:paraId="541F321C">
                  <w:pPr>
                    <w:rPr>
                      <w:rFonts w:ascii="宋体" w:hAnsi="宋体" w:eastAsia="宋体" w:cs="宋体"/>
                      <w:sz w:val="18"/>
                      <w:szCs w:val="18"/>
                    </w:rPr>
                  </w:pPr>
                  <w:r>
                    <w:rPr>
                      <w:rFonts w:hint="eastAsia" w:ascii="宋体" w:hAnsi="宋体" w:eastAsia="宋体" w:cs="宋体"/>
                      <w:sz w:val="18"/>
                      <w:szCs w:val="18"/>
                    </w:rPr>
                    <w:t>如企业划型为小微企业的，以上手续费全免。</w:t>
                  </w:r>
                </w:p>
              </w:tc>
              <w:tc>
                <w:tcPr>
                  <w:tcW w:w="1360" w:type="dxa"/>
                  <w:noWrap w:val="0"/>
                  <w:vAlign w:val="center"/>
                </w:tcPr>
                <w:p w14:paraId="4D66DF6C">
                  <w:pPr>
                    <w:rPr>
                      <w:rFonts w:ascii="宋体" w:hAnsi="宋体" w:eastAsia="宋体" w:cs="宋体"/>
                      <w:sz w:val="18"/>
                      <w:szCs w:val="18"/>
                    </w:rPr>
                  </w:pPr>
                  <w:r>
                    <w:rPr>
                      <w:rFonts w:hint="eastAsia" w:ascii="宋体" w:hAnsi="宋体" w:eastAsia="宋体" w:cs="宋体"/>
                      <w:sz w:val="18"/>
                      <w:szCs w:val="18"/>
                    </w:rPr>
                    <w:t>王健永13967615120</w:t>
                  </w:r>
                </w:p>
              </w:tc>
            </w:tr>
            <w:tr w14:paraId="798F5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330" w:type="dxa"/>
                  <w:noWrap w:val="0"/>
                  <w:vAlign w:val="top"/>
                </w:tcPr>
                <w:p w14:paraId="6A2E8124">
                  <w:pPr>
                    <w:jc w:val="left"/>
                    <w:rPr>
                      <w:rFonts w:ascii="宋体" w:hAnsi="宋体" w:eastAsia="宋体" w:cs="宋体"/>
                      <w:sz w:val="18"/>
                      <w:szCs w:val="18"/>
                    </w:rPr>
                  </w:pPr>
                </w:p>
                <w:p w14:paraId="3BF89A60">
                  <w:pPr>
                    <w:jc w:val="left"/>
                    <w:rPr>
                      <w:rFonts w:ascii="宋体" w:hAnsi="宋体" w:eastAsia="宋体" w:cs="宋体"/>
                      <w:sz w:val="18"/>
                      <w:szCs w:val="18"/>
                    </w:rPr>
                  </w:pPr>
                </w:p>
                <w:p w14:paraId="3474D08B">
                  <w:pPr>
                    <w:jc w:val="left"/>
                    <w:rPr>
                      <w:rFonts w:ascii="宋体" w:hAnsi="宋体" w:eastAsia="宋体" w:cs="宋体"/>
                      <w:sz w:val="18"/>
                      <w:szCs w:val="18"/>
                    </w:rPr>
                  </w:pPr>
                </w:p>
                <w:p w14:paraId="0D69DBEA">
                  <w:pPr>
                    <w:jc w:val="left"/>
                    <w:rPr>
                      <w:rFonts w:ascii="宋体" w:hAnsi="宋体" w:eastAsia="宋体" w:cs="宋体"/>
                      <w:sz w:val="18"/>
                      <w:szCs w:val="18"/>
                    </w:rPr>
                  </w:pPr>
                </w:p>
                <w:p w14:paraId="1D12F3C4">
                  <w:pPr>
                    <w:jc w:val="left"/>
                    <w:rPr>
                      <w:rFonts w:ascii="宋体" w:hAnsi="宋体" w:eastAsia="宋体" w:cs="宋体"/>
                      <w:sz w:val="18"/>
                      <w:szCs w:val="18"/>
                    </w:rPr>
                  </w:pPr>
                </w:p>
                <w:p w14:paraId="6BF630C0">
                  <w:pPr>
                    <w:jc w:val="left"/>
                    <w:rPr>
                      <w:rFonts w:ascii="宋体" w:hAnsi="宋体" w:eastAsia="宋体" w:cs="宋体"/>
                      <w:sz w:val="18"/>
                      <w:szCs w:val="18"/>
                    </w:rPr>
                  </w:pPr>
                  <w:r>
                    <w:rPr>
                      <w:rFonts w:hint="eastAsia" w:ascii="宋体" w:hAnsi="宋体" w:eastAsia="宋体" w:cs="宋体"/>
                      <w:sz w:val="18"/>
                      <w:szCs w:val="18"/>
                    </w:rPr>
                    <w:t>机构名称：浙江泰隆商业银行台州仙居支行</w:t>
                  </w:r>
                </w:p>
                <w:p w14:paraId="27DB43F7">
                  <w:pPr>
                    <w:jc w:val="left"/>
                    <w:rPr>
                      <w:rFonts w:ascii="宋体" w:hAnsi="宋体" w:eastAsia="宋体" w:cs="宋体"/>
                      <w:sz w:val="18"/>
                      <w:szCs w:val="18"/>
                    </w:rPr>
                  </w:pPr>
                  <w:r>
                    <w:rPr>
                      <w:rFonts w:hint="eastAsia" w:ascii="宋体" w:hAnsi="宋体" w:eastAsia="宋体" w:cs="宋体"/>
                      <w:sz w:val="18"/>
                      <w:szCs w:val="18"/>
                    </w:rPr>
                    <w:t>履约保函：是</w:t>
                  </w:r>
                </w:p>
                <w:p w14:paraId="16EB7137">
                  <w:pPr>
                    <w:jc w:val="left"/>
                    <w:rPr>
                      <w:rFonts w:ascii="宋体" w:hAnsi="宋体" w:eastAsia="宋体" w:cs="宋体"/>
                      <w:sz w:val="18"/>
                      <w:szCs w:val="18"/>
                    </w:rPr>
                  </w:pPr>
                  <w:r>
                    <w:rPr>
                      <w:rFonts w:hint="eastAsia" w:ascii="宋体" w:hAnsi="宋体" w:eastAsia="宋体" w:cs="宋体"/>
                      <w:sz w:val="18"/>
                      <w:szCs w:val="18"/>
                    </w:rPr>
                    <w:t>预付款保函：是</w:t>
                  </w:r>
                </w:p>
                <w:p w14:paraId="01A5701C">
                  <w:pPr>
                    <w:jc w:val="left"/>
                    <w:rPr>
                      <w:rFonts w:ascii="宋体" w:hAnsi="宋体" w:eastAsia="宋体" w:cs="宋体"/>
                      <w:sz w:val="18"/>
                      <w:szCs w:val="18"/>
                    </w:rPr>
                  </w:pPr>
                  <w:r>
                    <w:rPr>
                      <w:rFonts w:hint="eastAsia" w:ascii="宋体" w:hAnsi="宋体" w:eastAsia="宋体" w:cs="宋体"/>
                      <w:sz w:val="18"/>
                      <w:szCs w:val="18"/>
                    </w:rPr>
                    <w:t>备注：我行目前只有线下模式</w:t>
                  </w:r>
                </w:p>
              </w:tc>
              <w:tc>
                <w:tcPr>
                  <w:tcW w:w="3090" w:type="dxa"/>
                  <w:noWrap w:val="0"/>
                  <w:vAlign w:val="top"/>
                </w:tcPr>
                <w:p w14:paraId="2B376119">
                  <w:pPr>
                    <w:jc w:val="left"/>
                    <w:rPr>
                      <w:rFonts w:ascii="宋体" w:hAnsi="宋体" w:eastAsia="宋体" w:cs="宋体"/>
                      <w:sz w:val="18"/>
                      <w:szCs w:val="18"/>
                    </w:rPr>
                  </w:pPr>
                  <w:r>
                    <w:rPr>
                      <w:rFonts w:hint="eastAsia" w:ascii="宋体" w:hAnsi="宋体" w:eastAsia="宋体" w:cs="宋体"/>
                      <w:sz w:val="18"/>
                      <w:szCs w:val="18"/>
                    </w:rPr>
                    <w:t>根据保证金比例不同，参照下述费率计收：</w:t>
                  </w:r>
                </w:p>
                <w:p w14:paraId="15024807">
                  <w:pPr>
                    <w:jc w:val="left"/>
                    <w:rPr>
                      <w:rFonts w:ascii="宋体" w:hAnsi="宋体" w:eastAsia="宋体" w:cs="宋体"/>
                      <w:sz w:val="18"/>
                      <w:szCs w:val="18"/>
                    </w:rPr>
                  </w:pPr>
                  <w:r>
                    <w:rPr>
                      <w:rFonts w:hint="eastAsia" w:ascii="宋体" w:hAnsi="宋体" w:eastAsia="宋体" w:cs="宋体"/>
                      <w:sz w:val="18"/>
                      <w:szCs w:val="18"/>
                    </w:rPr>
                    <w:t>全额保证金，500一年；</w:t>
                  </w:r>
                </w:p>
                <w:p w14:paraId="3D8A546E">
                  <w:pPr>
                    <w:jc w:val="left"/>
                    <w:rPr>
                      <w:rFonts w:ascii="宋体" w:hAnsi="宋体" w:eastAsia="宋体" w:cs="宋体"/>
                      <w:sz w:val="18"/>
                      <w:szCs w:val="18"/>
                    </w:rPr>
                  </w:pPr>
                  <w:r>
                    <w:rPr>
                      <w:rFonts w:hint="eastAsia" w:ascii="宋体" w:hAnsi="宋体" w:eastAsia="宋体" w:cs="宋体"/>
                      <w:sz w:val="18"/>
                      <w:szCs w:val="18"/>
                    </w:rPr>
                    <w:t>保证金比例50%以下，保函敞口金额的1.25‰/季，最低500元/季；</w:t>
                  </w:r>
                </w:p>
                <w:p w14:paraId="111590E9">
                  <w:pPr>
                    <w:jc w:val="left"/>
                    <w:rPr>
                      <w:rFonts w:ascii="宋体" w:hAnsi="宋体" w:eastAsia="宋体" w:cs="宋体"/>
                      <w:sz w:val="18"/>
                      <w:szCs w:val="18"/>
                    </w:rPr>
                  </w:pPr>
                  <w:r>
                    <w:rPr>
                      <w:rFonts w:hint="eastAsia" w:ascii="宋体" w:hAnsi="宋体" w:eastAsia="宋体" w:cs="宋体"/>
                      <w:sz w:val="18"/>
                      <w:szCs w:val="18"/>
                    </w:rPr>
                    <w:t>保证金比例50%（含）以上，保函敞口金额的1‰/季，最低500元/季。</w:t>
                  </w:r>
                </w:p>
                <w:p w14:paraId="79E26B9B">
                  <w:pPr>
                    <w:jc w:val="left"/>
                    <w:rPr>
                      <w:rFonts w:ascii="宋体" w:hAnsi="宋体" w:eastAsia="宋体" w:cs="宋体"/>
                      <w:sz w:val="18"/>
                      <w:szCs w:val="18"/>
                    </w:rPr>
                  </w:pPr>
                  <w:r>
                    <w:rPr>
                      <w:rFonts w:hint="eastAsia" w:ascii="宋体" w:hAnsi="宋体" w:eastAsia="宋体" w:cs="宋体"/>
                      <w:sz w:val="18"/>
                      <w:szCs w:val="18"/>
                    </w:rPr>
                    <w:t>涉及保函增额，增额部分参照开立保函收费标准另行收费，延期修改按照300/次的标准另行收费；</w:t>
                  </w:r>
                </w:p>
                <w:p w14:paraId="53CD21D1">
                  <w:pPr>
                    <w:jc w:val="left"/>
                    <w:rPr>
                      <w:rFonts w:ascii="宋体" w:hAnsi="宋体" w:eastAsia="宋体" w:cs="宋体"/>
                      <w:sz w:val="18"/>
                      <w:szCs w:val="18"/>
                    </w:rPr>
                  </w:pPr>
                  <w:r>
                    <w:rPr>
                      <w:rFonts w:hint="eastAsia" w:ascii="宋体" w:hAnsi="宋体" w:eastAsia="宋体" w:cs="宋体"/>
                      <w:sz w:val="18"/>
                      <w:szCs w:val="18"/>
                    </w:rPr>
                    <w:t>按年收费项目不足一年按一年计收，超过一年三十天按照两年计收（从保函开立之日起390天（含）为一个年度三十天）</w:t>
                  </w:r>
                </w:p>
                <w:p w14:paraId="3FFAFF71">
                  <w:pPr>
                    <w:jc w:val="left"/>
                    <w:rPr>
                      <w:rFonts w:ascii="宋体" w:hAnsi="宋体" w:eastAsia="宋体" w:cs="宋体"/>
                      <w:sz w:val="18"/>
                      <w:szCs w:val="18"/>
                    </w:rPr>
                  </w:pPr>
                  <w:r>
                    <w:rPr>
                      <w:rFonts w:hint="eastAsia" w:ascii="宋体" w:hAnsi="宋体" w:eastAsia="宋体" w:cs="宋体"/>
                      <w:sz w:val="18"/>
                      <w:szCs w:val="18"/>
                    </w:rPr>
                    <w:t>按季收费项目不足一季按一季度计收，超过一季度十天的按两季度计收（从保函开立之日起100天（含）为一个季度十天）</w:t>
                  </w:r>
                </w:p>
              </w:tc>
              <w:tc>
                <w:tcPr>
                  <w:tcW w:w="1360" w:type="dxa"/>
                  <w:noWrap w:val="0"/>
                  <w:vAlign w:val="top"/>
                </w:tcPr>
                <w:p w14:paraId="2F6CDCAB">
                  <w:pPr>
                    <w:jc w:val="left"/>
                    <w:rPr>
                      <w:rFonts w:ascii="宋体" w:hAnsi="宋体" w:eastAsia="宋体" w:cs="宋体"/>
                      <w:sz w:val="18"/>
                      <w:szCs w:val="18"/>
                    </w:rPr>
                  </w:pPr>
                </w:p>
                <w:p w14:paraId="1D22BE63">
                  <w:pPr>
                    <w:jc w:val="left"/>
                    <w:rPr>
                      <w:rFonts w:ascii="宋体" w:hAnsi="宋体" w:eastAsia="宋体" w:cs="宋体"/>
                      <w:sz w:val="18"/>
                      <w:szCs w:val="18"/>
                    </w:rPr>
                  </w:pPr>
                </w:p>
                <w:p w14:paraId="5D6AB491">
                  <w:pPr>
                    <w:jc w:val="left"/>
                    <w:rPr>
                      <w:rFonts w:ascii="宋体" w:hAnsi="宋体" w:eastAsia="宋体" w:cs="宋体"/>
                      <w:sz w:val="18"/>
                      <w:szCs w:val="18"/>
                    </w:rPr>
                  </w:pPr>
                </w:p>
                <w:p w14:paraId="0AE85B4D">
                  <w:pPr>
                    <w:jc w:val="left"/>
                    <w:rPr>
                      <w:rFonts w:ascii="宋体" w:hAnsi="宋体" w:eastAsia="宋体" w:cs="宋体"/>
                      <w:sz w:val="18"/>
                      <w:szCs w:val="18"/>
                    </w:rPr>
                  </w:pPr>
                </w:p>
                <w:p w14:paraId="52A06C23">
                  <w:pPr>
                    <w:jc w:val="left"/>
                    <w:rPr>
                      <w:rFonts w:ascii="宋体" w:hAnsi="宋体" w:eastAsia="宋体" w:cs="宋体"/>
                      <w:sz w:val="18"/>
                      <w:szCs w:val="18"/>
                    </w:rPr>
                  </w:pPr>
                </w:p>
                <w:p w14:paraId="101E5418">
                  <w:pPr>
                    <w:jc w:val="left"/>
                    <w:rPr>
                      <w:rFonts w:ascii="宋体" w:hAnsi="宋体" w:eastAsia="宋体" w:cs="宋体"/>
                      <w:sz w:val="18"/>
                      <w:szCs w:val="18"/>
                    </w:rPr>
                  </w:pPr>
                  <w:r>
                    <w:rPr>
                      <w:rFonts w:hint="eastAsia" w:ascii="宋体" w:hAnsi="宋体" w:eastAsia="宋体" w:cs="宋体"/>
                      <w:sz w:val="18"/>
                      <w:szCs w:val="18"/>
                    </w:rPr>
                    <w:t>银行联系人：陈超17858683697</w:t>
                  </w:r>
                </w:p>
                <w:p w14:paraId="27425031">
                  <w:pPr>
                    <w:jc w:val="left"/>
                    <w:rPr>
                      <w:rFonts w:ascii="宋体" w:hAnsi="宋体" w:eastAsia="宋体" w:cs="宋体"/>
                      <w:sz w:val="18"/>
                      <w:szCs w:val="18"/>
                    </w:rPr>
                  </w:pPr>
                  <w:r>
                    <w:rPr>
                      <w:rFonts w:hint="eastAsia" w:ascii="宋体" w:hAnsi="宋体" w:eastAsia="宋体" w:cs="宋体"/>
                      <w:sz w:val="18"/>
                      <w:szCs w:val="18"/>
                    </w:rPr>
                    <w:t>具体保函业务办理客户经理：王英17858683702</w:t>
                  </w:r>
                </w:p>
              </w:tc>
            </w:tr>
            <w:tr w14:paraId="451DE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330" w:type="dxa"/>
                  <w:noWrap w:val="0"/>
                  <w:vAlign w:val="center"/>
                </w:tcPr>
                <w:p w14:paraId="7CA495BE">
                  <w:pPr>
                    <w:rPr>
                      <w:rFonts w:ascii="宋体" w:hAnsi="宋体" w:eastAsia="宋体" w:cs="宋体"/>
                      <w:sz w:val="18"/>
                      <w:szCs w:val="18"/>
                    </w:rPr>
                  </w:pPr>
                  <w:r>
                    <w:rPr>
                      <w:rFonts w:hint="eastAsia" w:ascii="宋体" w:hAnsi="宋体" w:eastAsia="宋体" w:cs="宋体"/>
                      <w:sz w:val="18"/>
                      <w:szCs w:val="18"/>
                    </w:rPr>
                    <w:t>机构名称：仙居农商银行</w:t>
                  </w:r>
                </w:p>
                <w:p w14:paraId="399020E4">
                  <w:pPr>
                    <w:rPr>
                      <w:rFonts w:ascii="宋体" w:hAnsi="宋体" w:eastAsia="宋体" w:cs="宋体"/>
                      <w:sz w:val="18"/>
                      <w:szCs w:val="18"/>
                    </w:rPr>
                  </w:pPr>
                  <w:r>
                    <w:rPr>
                      <w:rFonts w:hint="eastAsia" w:ascii="宋体" w:hAnsi="宋体" w:eastAsia="宋体" w:cs="宋体"/>
                      <w:sz w:val="18"/>
                      <w:szCs w:val="18"/>
                    </w:rPr>
                    <w:t>履约保函：是</w:t>
                  </w:r>
                </w:p>
                <w:p w14:paraId="51A7AE24">
                  <w:pPr>
                    <w:rPr>
                      <w:rFonts w:ascii="宋体" w:hAnsi="宋体" w:eastAsia="宋体" w:cs="宋体"/>
                      <w:sz w:val="18"/>
                      <w:szCs w:val="18"/>
                    </w:rPr>
                  </w:pPr>
                  <w:r>
                    <w:rPr>
                      <w:rFonts w:hint="eastAsia" w:ascii="宋体" w:hAnsi="宋体" w:eastAsia="宋体" w:cs="宋体"/>
                      <w:sz w:val="18"/>
                      <w:szCs w:val="18"/>
                    </w:rPr>
                    <w:t>预付款保函：是</w:t>
                  </w:r>
                </w:p>
              </w:tc>
              <w:tc>
                <w:tcPr>
                  <w:tcW w:w="3090" w:type="dxa"/>
                  <w:noWrap w:val="0"/>
                  <w:vAlign w:val="center"/>
                </w:tcPr>
                <w:p w14:paraId="493737D5">
                  <w:pPr>
                    <w:rPr>
                      <w:rFonts w:ascii="宋体" w:hAnsi="宋体" w:eastAsia="宋体" w:cs="宋体"/>
                      <w:sz w:val="18"/>
                      <w:szCs w:val="18"/>
                    </w:rPr>
                  </w:pPr>
                  <w:r>
                    <w:rPr>
                      <w:rFonts w:hint="eastAsia" w:ascii="宋体" w:hAnsi="宋体" w:eastAsia="宋体" w:cs="宋体"/>
                      <w:sz w:val="18"/>
                      <w:szCs w:val="18"/>
                    </w:rPr>
                    <w:t>合同（质量）履约按履约保证金年费率万分之五，在出具保函前一次性收取。</w:t>
                  </w:r>
                </w:p>
              </w:tc>
              <w:tc>
                <w:tcPr>
                  <w:tcW w:w="1360" w:type="dxa"/>
                  <w:noWrap w:val="0"/>
                  <w:vAlign w:val="center"/>
                </w:tcPr>
                <w:p w14:paraId="25BA1622">
                  <w:pPr>
                    <w:rPr>
                      <w:rFonts w:ascii="宋体" w:hAnsi="宋体" w:eastAsia="宋体" w:cs="宋体"/>
                      <w:sz w:val="18"/>
                      <w:szCs w:val="18"/>
                    </w:rPr>
                  </w:pPr>
                  <w:r>
                    <w:rPr>
                      <w:rFonts w:hint="eastAsia" w:ascii="宋体" w:hAnsi="宋体" w:eastAsia="宋体" w:cs="宋体"/>
                      <w:sz w:val="18"/>
                      <w:szCs w:val="18"/>
                    </w:rPr>
                    <w:t>李杭13586233529</w:t>
                  </w:r>
                </w:p>
              </w:tc>
            </w:tr>
            <w:tr w14:paraId="336B7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330" w:type="dxa"/>
                  <w:noWrap w:val="0"/>
                  <w:vAlign w:val="center"/>
                </w:tcPr>
                <w:p w14:paraId="00A2F06D">
                  <w:pPr>
                    <w:rPr>
                      <w:rFonts w:ascii="宋体" w:hAnsi="宋体" w:eastAsia="宋体" w:cs="宋体"/>
                      <w:sz w:val="18"/>
                      <w:szCs w:val="18"/>
                    </w:rPr>
                  </w:pPr>
                  <w:r>
                    <w:rPr>
                      <w:rFonts w:hint="eastAsia" w:ascii="宋体" w:hAnsi="宋体" w:eastAsia="宋体" w:cs="宋体"/>
                      <w:sz w:val="18"/>
                      <w:szCs w:val="18"/>
                    </w:rPr>
                    <w:t>机构名称：仙居中国银行</w:t>
                  </w:r>
                </w:p>
                <w:p w14:paraId="3EFF2349">
                  <w:pPr>
                    <w:rPr>
                      <w:rFonts w:ascii="宋体" w:hAnsi="宋体" w:eastAsia="宋体" w:cs="宋体"/>
                      <w:sz w:val="18"/>
                      <w:szCs w:val="18"/>
                    </w:rPr>
                  </w:pPr>
                  <w:r>
                    <w:rPr>
                      <w:rFonts w:hint="eastAsia" w:ascii="宋体" w:hAnsi="宋体" w:eastAsia="宋体" w:cs="宋体"/>
                      <w:sz w:val="18"/>
                      <w:szCs w:val="18"/>
                    </w:rPr>
                    <w:t>履约保函：是</w:t>
                  </w:r>
                </w:p>
                <w:p w14:paraId="391D0B07">
                  <w:pPr>
                    <w:rPr>
                      <w:rFonts w:ascii="宋体" w:hAnsi="宋体" w:eastAsia="宋体" w:cs="宋体"/>
                      <w:sz w:val="18"/>
                      <w:szCs w:val="18"/>
                    </w:rPr>
                  </w:pPr>
                  <w:r>
                    <w:rPr>
                      <w:rFonts w:hint="eastAsia" w:ascii="宋体" w:hAnsi="宋体" w:eastAsia="宋体" w:cs="宋体"/>
                      <w:sz w:val="18"/>
                      <w:szCs w:val="18"/>
                    </w:rPr>
                    <w:t>预付款保函：是</w:t>
                  </w:r>
                </w:p>
              </w:tc>
              <w:tc>
                <w:tcPr>
                  <w:tcW w:w="3090" w:type="dxa"/>
                  <w:noWrap w:val="0"/>
                  <w:vAlign w:val="center"/>
                </w:tcPr>
                <w:p w14:paraId="301E4145">
                  <w:pPr>
                    <w:rPr>
                      <w:rFonts w:ascii="宋体" w:hAnsi="宋体" w:eastAsia="宋体" w:cs="宋体"/>
                      <w:sz w:val="18"/>
                      <w:szCs w:val="18"/>
                    </w:rPr>
                  </w:pPr>
                  <w:r>
                    <w:rPr>
                      <w:rFonts w:hint="eastAsia" w:ascii="宋体" w:hAnsi="宋体" w:eastAsia="宋体" w:cs="宋体"/>
                      <w:sz w:val="18"/>
                      <w:szCs w:val="18"/>
                    </w:rPr>
                    <w:t>合同（质量）履约按履约保证金年费率1%（1.5%），每单保函最低保险费为500元。</w:t>
                  </w:r>
                </w:p>
              </w:tc>
              <w:tc>
                <w:tcPr>
                  <w:tcW w:w="1360" w:type="dxa"/>
                  <w:noWrap w:val="0"/>
                  <w:vAlign w:val="center"/>
                </w:tcPr>
                <w:p w14:paraId="2CD37A87">
                  <w:pPr>
                    <w:rPr>
                      <w:rFonts w:ascii="宋体" w:hAnsi="宋体" w:eastAsia="宋体" w:cs="宋体"/>
                      <w:sz w:val="18"/>
                      <w:szCs w:val="18"/>
                    </w:rPr>
                  </w:pPr>
                  <w:r>
                    <w:rPr>
                      <w:rFonts w:hint="eastAsia" w:ascii="宋体" w:hAnsi="宋体" w:eastAsia="宋体" w:cs="宋体"/>
                      <w:sz w:val="18"/>
                      <w:szCs w:val="18"/>
                    </w:rPr>
                    <w:t>张弥0576-87796908</w:t>
                  </w:r>
                </w:p>
              </w:tc>
            </w:tr>
            <w:tr w14:paraId="4373E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330" w:type="dxa"/>
                  <w:noWrap w:val="0"/>
                  <w:vAlign w:val="top"/>
                </w:tcPr>
                <w:p w14:paraId="4801F5F6">
                  <w:pPr>
                    <w:jc w:val="left"/>
                    <w:rPr>
                      <w:rFonts w:ascii="宋体" w:hAnsi="宋体" w:eastAsia="宋体" w:cs="宋体"/>
                      <w:sz w:val="18"/>
                      <w:szCs w:val="18"/>
                    </w:rPr>
                  </w:pPr>
                  <w:r>
                    <w:rPr>
                      <w:rFonts w:hint="eastAsia" w:ascii="宋体" w:hAnsi="宋体" w:eastAsia="宋体" w:cs="宋体"/>
                      <w:sz w:val="18"/>
                      <w:szCs w:val="18"/>
                    </w:rPr>
                    <w:t>机构名称：中国人民财产保险股份有限公司仙居支公司</w:t>
                  </w:r>
                </w:p>
                <w:p w14:paraId="09EBA26A">
                  <w:pPr>
                    <w:jc w:val="left"/>
                    <w:rPr>
                      <w:rFonts w:ascii="宋体" w:hAnsi="宋体" w:eastAsia="宋体" w:cs="宋体"/>
                      <w:sz w:val="18"/>
                      <w:szCs w:val="18"/>
                    </w:rPr>
                  </w:pPr>
                  <w:r>
                    <w:rPr>
                      <w:rFonts w:hint="eastAsia" w:ascii="宋体" w:hAnsi="宋体" w:eastAsia="宋体" w:cs="宋体"/>
                      <w:sz w:val="18"/>
                      <w:szCs w:val="18"/>
                    </w:rPr>
                    <w:t>履约保险：是</w:t>
                  </w:r>
                </w:p>
                <w:p w14:paraId="3BDD2370">
                  <w:pPr>
                    <w:jc w:val="left"/>
                    <w:rPr>
                      <w:rFonts w:ascii="宋体" w:hAnsi="宋体" w:eastAsia="宋体" w:cs="宋体"/>
                      <w:sz w:val="18"/>
                      <w:szCs w:val="18"/>
                    </w:rPr>
                  </w:pPr>
                  <w:r>
                    <w:rPr>
                      <w:rFonts w:hint="eastAsia" w:ascii="宋体" w:hAnsi="宋体" w:eastAsia="宋体" w:cs="宋体"/>
                      <w:sz w:val="18"/>
                      <w:szCs w:val="18"/>
                    </w:rPr>
                    <w:t>预付款保函：是</w:t>
                  </w:r>
                </w:p>
              </w:tc>
              <w:tc>
                <w:tcPr>
                  <w:tcW w:w="3090" w:type="dxa"/>
                  <w:noWrap w:val="0"/>
                  <w:vAlign w:val="top"/>
                </w:tcPr>
                <w:p w14:paraId="1487F877">
                  <w:pPr>
                    <w:jc w:val="left"/>
                    <w:rPr>
                      <w:rFonts w:ascii="宋体" w:hAnsi="宋体" w:eastAsia="宋体" w:cs="宋体"/>
                      <w:sz w:val="18"/>
                      <w:szCs w:val="18"/>
                    </w:rPr>
                  </w:pPr>
                  <w:r>
                    <w:rPr>
                      <w:rFonts w:hint="eastAsia" w:ascii="宋体" w:hAnsi="宋体" w:eastAsia="宋体" w:cs="宋体"/>
                      <w:sz w:val="18"/>
                      <w:szCs w:val="18"/>
                    </w:rPr>
                    <w:t>建设工程合同款支付保证保险，年费率1.2%，每单最低保险费为1000元。</w:t>
                  </w:r>
                </w:p>
                <w:p w14:paraId="34A7059D">
                  <w:pPr>
                    <w:jc w:val="left"/>
                    <w:rPr>
                      <w:rFonts w:ascii="宋体" w:hAnsi="宋体" w:eastAsia="宋体" w:cs="宋体"/>
                      <w:sz w:val="18"/>
                      <w:szCs w:val="18"/>
                    </w:rPr>
                  </w:pPr>
                  <w:r>
                    <w:rPr>
                      <w:rFonts w:hint="eastAsia" w:ascii="宋体" w:hAnsi="宋体" w:eastAsia="宋体" w:cs="宋体"/>
                      <w:sz w:val="18"/>
                      <w:szCs w:val="18"/>
                    </w:rPr>
                    <w:t>建设工程预付款保证保险，年费率0.6%，每单最低保险费为1000元。</w:t>
                  </w:r>
                </w:p>
              </w:tc>
              <w:tc>
                <w:tcPr>
                  <w:tcW w:w="1360" w:type="dxa"/>
                  <w:noWrap w:val="0"/>
                  <w:vAlign w:val="top"/>
                </w:tcPr>
                <w:p w14:paraId="3823F6C4">
                  <w:pPr>
                    <w:jc w:val="left"/>
                    <w:rPr>
                      <w:rFonts w:ascii="宋体" w:hAnsi="宋体" w:eastAsia="宋体" w:cs="宋体"/>
                      <w:sz w:val="18"/>
                      <w:szCs w:val="18"/>
                    </w:rPr>
                  </w:pPr>
                </w:p>
                <w:p w14:paraId="52D1F879">
                  <w:pPr>
                    <w:jc w:val="left"/>
                    <w:rPr>
                      <w:rFonts w:ascii="宋体" w:hAnsi="宋体" w:eastAsia="宋体" w:cs="宋体"/>
                      <w:sz w:val="18"/>
                      <w:szCs w:val="18"/>
                    </w:rPr>
                  </w:pPr>
                </w:p>
                <w:p w14:paraId="620C5DDB">
                  <w:pPr>
                    <w:jc w:val="left"/>
                    <w:rPr>
                      <w:rFonts w:ascii="宋体" w:hAnsi="宋体" w:eastAsia="宋体" w:cs="宋体"/>
                      <w:sz w:val="18"/>
                      <w:szCs w:val="18"/>
                    </w:rPr>
                  </w:pPr>
                  <w:r>
                    <w:rPr>
                      <w:rFonts w:hint="eastAsia" w:ascii="宋体" w:hAnsi="宋体" w:eastAsia="宋体" w:cs="宋体"/>
                      <w:sz w:val="18"/>
                      <w:szCs w:val="18"/>
                    </w:rPr>
                    <w:t>王巧红13968483573</w:t>
                  </w:r>
                </w:p>
              </w:tc>
            </w:tr>
            <w:tr w14:paraId="50A28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330" w:type="dxa"/>
                  <w:noWrap w:val="0"/>
                  <w:vAlign w:val="center"/>
                </w:tcPr>
                <w:p w14:paraId="6E7DA27C">
                  <w:pPr>
                    <w:rPr>
                      <w:rFonts w:ascii="宋体" w:hAnsi="宋体" w:eastAsia="宋体" w:cs="宋体"/>
                      <w:sz w:val="18"/>
                      <w:szCs w:val="18"/>
                    </w:rPr>
                  </w:pPr>
                  <w:r>
                    <w:rPr>
                      <w:rFonts w:hint="eastAsia" w:ascii="宋体" w:hAnsi="宋体" w:eastAsia="宋体" w:cs="宋体"/>
                      <w:sz w:val="18"/>
                      <w:szCs w:val="18"/>
                    </w:rPr>
                    <w:t>机构名称：中国大地财产保险股份有限公司仙居支公司</w:t>
                  </w:r>
                </w:p>
                <w:p w14:paraId="539A5810">
                  <w:pPr>
                    <w:rPr>
                      <w:rFonts w:ascii="宋体" w:hAnsi="宋体" w:eastAsia="宋体" w:cs="宋体"/>
                      <w:sz w:val="18"/>
                      <w:szCs w:val="18"/>
                    </w:rPr>
                  </w:pPr>
                  <w:r>
                    <w:rPr>
                      <w:rFonts w:hint="eastAsia" w:ascii="宋体" w:hAnsi="宋体" w:eastAsia="宋体" w:cs="宋体"/>
                      <w:sz w:val="18"/>
                      <w:szCs w:val="18"/>
                    </w:rPr>
                    <w:t>履约保函：是</w:t>
                  </w:r>
                </w:p>
                <w:p w14:paraId="06FFF6FF">
                  <w:pPr>
                    <w:rPr>
                      <w:rFonts w:ascii="宋体" w:hAnsi="宋体" w:eastAsia="宋体" w:cs="宋体"/>
                      <w:sz w:val="18"/>
                      <w:szCs w:val="18"/>
                    </w:rPr>
                  </w:pPr>
                  <w:r>
                    <w:rPr>
                      <w:rFonts w:hint="eastAsia" w:ascii="宋体" w:hAnsi="宋体" w:eastAsia="宋体" w:cs="宋体"/>
                      <w:sz w:val="18"/>
                      <w:szCs w:val="18"/>
                    </w:rPr>
                    <w:t>预付款保函：否</w:t>
                  </w:r>
                </w:p>
              </w:tc>
              <w:tc>
                <w:tcPr>
                  <w:tcW w:w="3090" w:type="dxa"/>
                  <w:noWrap w:val="0"/>
                  <w:vAlign w:val="center"/>
                </w:tcPr>
                <w:p w14:paraId="7D642637">
                  <w:pPr>
                    <w:rPr>
                      <w:rFonts w:ascii="宋体" w:hAnsi="宋体" w:eastAsia="宋体" w:cs="宋体"/>
                      <w:sz w:val="18"/>
                      <w:szCs w:val="18"/>
                    </w:rPr>
                  </w:pPr>
                  <w:r>
                    <w:rPr>
                      <w:rFonts w:hint="eastAsia" w:ascii="宋体" w:hAnsi="宋体" w:eastAsia="宋体" w:cs="宋体"/>
                      <w:sz w:val="18"/>
                      <w:szCs w:val="18"/>
                    </w:rPr>
                    <w:t>合同（质量）履约按履约保证金年费率最低0.5%，每单保函最低保险费为1000元。</w:t>
                  </w:r>
                </w:p>
              </w:tc>
              <w:tc>
                <w:tcPr>
                  <w:tcW w:w="1360" w:type="dxa"/>
                  <w:noWrap w:val="0"/>
                  <w:vAlign w:val="center"/>
                </w:tcPr>
                <w:p w14:paraId="5A1F20BC">
                  <w:pPr>
                    <w:rPr>
                      <w:rFonts w:ascii="宋体" w:hAnsi="宋体" w:eastAsia="宋体" w:cs="宋体"/>
                      <w:sz w:val="18"/>
                      <w:szCs w:val="18"/>
                    </w:rPr>
                  </w:pPr>
                  <w:r>
                    <w:rPr>
                      <w:rFonts w:hint="eastAsia" w:ascii="宋体" w:hAnsi="宋体" w:eastAsia="宋体" w:cs="宋体"/>
                      <w:sz w:val="18"/>
                      <w:szCs w:val="18"/>
                    </w:rPr>
                    <w:t>吴琼17858699170</w:t>
                  </w:r>
                </w:p>
              </w:tc>
            </w:tr>
            <w:tr w14:paraId="7AB3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330" w:type="dxa"/>
                  <w:noWrap w:val="0"/>
                  <w:vAlign w:val="center"/>
                </w:tcPr>
                <w:p w14:paraId="594AB6F3">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机构名称：天安财产保险股份有限公司台州中心支公司仙居县营销服务部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履约保函：否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预付款保函：是</w:t>
                  </w:r>
                </w:p>
              </w:tc>
              <w:tc>
                <w:tcPr>
                  <w:tcW w:w="3090" w:type="dxa"/>
                  <w:noWrap w:val="0"/>
                  <w:vAlign w:val="center"/>
                </w:tcPr>
                <w:p w14:paraId="7B0DA4FE">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预付款保函：按预付款金额投保，年费率为1%-2%，每单保函最低保险费为500元；保险期限最长不超过5年。</w:t>
                  </w:r>
                </w:p>
              </w:tc>
              <w:tc>
                <w:tcPr>
                  <w:tcW w:w="1360" w:type="dxa"/>
                  <w:noWrap w:val="0"/>
                  <w:vAlign w:val="center"/>
                </w:tcPr>
                <w:p w14:paraId="05C6F90E">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陶正鹏13858613668</w:t>
                  </w:r>
                </w:p>
              </w:tc>
            </w:tr>
            <w:tr w14:paraId="079F3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330" w:type="dxa"/>
                  <w:noWrap w:val="0"/>
                  <w:vAlign w:val="center"/>
                </w:tcPr>
                <w:p w14:paraId="4A15B33B">
                  <w:pPr>
                    <w:rPr>
                      <w:rFonts w:ascii="宋体" w:hAnsi="宋体" w:eastAsia="宋体" w:cs="宋体"/>
                      <w:sz w:val="18"/>
                      <w:szCs w:val="18"/>
                    </w:rPr>
                  </w:pPr>
                  <w:r>
                    <w:rPr>
                      <w:rFonts w:hint="eastAsia" w:ascii="宋体" w:hAnsi="宋体" w:eastAsia="宋体" w:cs="宋体"/>
                      <w:sz w:val="18"/>
                      <w:szCs w:val="18"/>
                    </w:rPr>
                    <w:t>机构名称：仙居县台融融资担保有限公司</w:t>
                  </w:r>
                </w:p>
                <w:p w14:paraId="074B5CB8">
                  <w:pPr>
                    <w:rPr>
                      <w:rFonts w:ascii="宋体" w:hAnsi="宋体" w:eastAsia="宋体" w:cs="宋体"/>
                      <w:sz w:val="18"/>
                      <w:szCs w:val="18"/>
                    </w:rPr>
                  </w:pPr>
                  <w:r>
                    <w:rPr>
                      <w:rFonts w:hint="eastAsia" w:ascii="宋体" w:hAnsi="宋体" w:eastAsia="宋体" w:cs="宋体"/>
                      <w:sz w:val="18"/>
                      <w:szCs w:val="18"/>
                    </w:rPr>
                    <w:t>履约保函：是</w:t>
                  </w:r>
                </w:p>
              </w:tc>
              <w:tc>
                <w:tcPr>
                  <w:tcW w:w="3090" w:type="dxa"/>
                  <w:noWrap w:val="0"/>
                  <w:vAlign w:val="center"/>
                </w:tcPr>
                <w:p w14:paraId="7056DC36">
                  <w:pPr>
                    <w:rPr>
                      <w:rFonts w:ascii="宋体" w:hAnsi="宋体" w:eastAsia="宋体" w:cs="宋体"/>
                      <w:sz w:val="18"/>
                      <w:szCs w:val="18"/>
                    </w:rPr>
                  </w:pPr>
                  <w:r>
                    <w:rPr>
                      <w:rFonts w:hint="eastAsia" w:ascii="宋体" w:hAnsi="宋体" w:eastAsia="宋体" w:cs="宋体"/>
                      <w:sz w:val="18"/>
                      <w:szCs w:val="18"/>
                    </w:rPr>
                    <w:t>合同（质量）履约按履约保证金年费率0.2%，每单保函最低保险费为800元。</w:t>
                  </w:r>
                </w:p>
              </w:tc>
              <w:tc>
                <w:tcPr>
                  <w:tcW w:w="1360" w:type="dxa"/>
                  <w:noWrap w:val="0"/>
                  <w:vAlign w:val="center"/>
                </w:tcPr>
                <w:p w14:paraId="5D4877A0">
                  <w:pPr>
                    <w:rPr>
                      <w:rFonts w:ascii="宋体" w:hAnsi="宋体" w:eastAsia="宋体" w:cs="宋体"/>
                      <w:sz w:val="18"/>
                      <w:szCs w:val="18"/>
                    </w:rPr>
                  </w:pPr>
                  <w:r>
                    <w:rPr>
                      <w:rFonts w:hint="eastAsia" w:ascii="宋体" w:hAnsi="宋体" w:eastAsia="宋体" w:cs="宋体"/>
                      <w:sz w:val="18"/>
                      <w:szCs w:val="18"/>
                    </w:rPr>
                    <w:t>郭鹏飞13819645716</w:t>
                  </w:r>
                </w:p>
              </w:tc>
            </w:tr>
          </w:tbl>
          <w:p w14:paraId="7A049256">
            <w:pPr>
              <w:autoSpaceDE w:val="0"/>
              <w:autoSpaceDN w:val="0"/>
              <w:adjustRightInd w:val="0"/>
              <w:spacing w:line="300" w:lineRule="exact"/>
              <w:rPr>
                <w:rFonts w:ascii="宋体" w:hAnsi="宋体" w:eastAsia="宋体"/>
                <w:bCs/>
                <w:color w:val="000000"/>
                <w:sz w:val="21"/>
                <w:szCs w:val="21"/>
              </w:rPr>
            </w:pPr>
          </w:p>
        </w:tc>
      </w:tr>
      <w:tr w14:paraId="6A8B8B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trPr>
        <w:tc>
          <w:tcPr>
            <w:tcW w:w="738" w:type="dxa"/>
            <w:tcBorders>
              <w:top w:val="single" w:color="auto" w:sz="4" w:space="0"/>
            </w:tcBorders>
            <w:noWrap w:val="0"/>
            <w:vAlign w:val="center"/>
          </w:tcPr>
          <w:p w14:paraId="5D84B250">
            <w:pPr>
              <w:spacing w:line="300" w:lineRule="exact"/>
              <w:jc w:val="center"/>
              <w:rPr>
                <w:rFonts w:hint="eastAsia" w:ascii="宋体" w:hAnsi="宋体" w:eastAsia="宋体"/>
                <w:sz w:val="24"/>
                <w:lang w:eastAsia="zh-CN"/>
              </w:rPr>
            </w:pPr>
            <w:r>
              <w:rPr>
                <w:rFonts w:hint="eastAsia" w:ascii="宋体" w:hAnsi="宋体" w:eastAsia="宋体"/>
                <w:sz w:val="24"/>
              </w:rPr>
              <w:t>1</w:t>
            </w:r>
            <w:r>
              <w:rPr>
                <w:rFonts w:hint="eastAsia" w:ascii="宋体" w:hAnsi="宋体" w:eastAsia="宋体"/>
                <w:sz w:val="24"/>
                <w:lang w:val="en-US" w:eastAsia="zh-CN"/>
              </w:rPr>
              <w:t>6</w:t>
            </w:r>
          </w:p>
        </w:tc>
        <w:tc>
          <w:tcPr>
            <w:tcW w:w="2019" w:type="dxa"/>
            <w:tcBorders>
              <w:top w:val="single" w:color="auto" w:sz="4" w:space="0"/>
            </w:tcBorders>
            <w:noWrap w:val="0"/>
            <w:vAlign w:val="center"/>
          </w:tcPr>
          <w:p w14:paraId="735C9EBC">
            <w:pPr>
              <w:autoSpaceDE w:val="0"/>
              <w:autoSpaceDN w:val="0"/>
              <w:adjustRightInd w:val="0"/>
              <w:spacing w:line="300" w:lineRule="exact"/>
              <w:jc w:val="center"/>
              <w:rPr>
                <w:rFonts w:ascii="宋体" w:hAnsi="宋体"/>
                <w:sz w:val="21"/>
                <w:szCs w:val="21"/>
              </w:rPr>
            </w:pPr>
            <w:r>
              <w:rPr>
                <w:rFonts w:hint="eastAsia" w:ascii="宋体" w:hAnsi="宋体"/>
                <w:sz w:val="21"/>
                <w:szCs w:val="21"/>
              </w:rPr>
              <w:t>解释权</w:t>
            </w:r>
          </w:p>
        </w:tc>
        <w:tc>
          <w:tcPr>
            <w:tcW w:w="6906" w:type="dxa"/>
            <w:tcBorders>
              <w:top w:val="single" w:color="auto" w:sz="4" w:space="0"/>
            </w:tcBorders>
            <w:noWrap w:val="0"/>
            <w:vAlign w:val="center"/>
          </w:tcPr>
          <w:p w14:paraId="57DAD71D">
            <w:pPr>
              <w:autoSpaceDE w:val="0"/>
              <w:autoSpaceDN w:val="0"/>
              <w:adjustRightInd w:val="0"/>
              <w:spacing w:line="300" w:lineRule="exact"/>
              <w:rPr>
                <w:rFonts w:ascii="宋体" w:hAnsi="宋体"/>
                <w:sz w:val="21"/>
                <w:szCs w:val="21"/>
              </w:rPr>
            </w:pPr>
            <w:r>
              <w:rPr>
                <w:rFonts w:hint="eastAsia" w:ascii="宋体" w:hAnsi="宋体"/>
                <w:sz w:val="21"/>
                <w:szCs w:val="21"/>
              </w:rPr>
              <w:t>本磋商文件解释权属于采购人和采购代理机构。</w:t>
            </w:r>
          </w:p>
        </w:tc>
      </w:tr>
    </w:tbl>
    <w:p w14:paraId="1E9AA220">
      <w:pPr>
        <w:autoSpaceDE w:val="0"/>
        <w:autoSpaceDN w:val="0"/>
        <w:adjustRightInd w:val="0"/>
        <w:spacing w:line="360" w:lineRule="auto"/>
        <w:jc w:val="center"/>
        <w:outlineLvl w:val="1"/>
        <w:rPr>
          <w:rFonts w:ascii="宋体"/>
          <w:b/>
          <w:bCs/>
          <w:sz w:val="24"/>
          <w:lang w:val="zh-CN"/>
        </w:rPr>
      </w:pPr>
      <w:r>
        <w:rPr>
          <w:rFonts w:ascii="宋体"/>
          <w:sz w:val="24"/>
        </w:rPr>
        <w:br w:type="page"/>
      </w:r>
      <w:bookmarkStart w:id="34" w:name="_Toc306901446"/>
      <w:bookmarkStart w:id="35" w:name="_Toc302983095"/>
      <w:r>
        <w:rPr>
          <w:rFonts w:hint="eastAsia" w:ascii="宋体"/>
          <w:b/>
          <w:bCs/>
          <w:sz w:val="24"/>
          <w:lang w:val="zh-CN"/>
        </w:rPr>
        <w:t>一、</w:t>
      </w:r>
      <w:bookmarkEnd w:id="34"/>
      <w:bookmarkEnd w:id="35"/>
      <w:r>
        <w:rPr>
          <w:rFonts w:hint="eastAsia" w:ascii="宋体"/>
          <w:b/>
          <w:bCs/>
          <w:sz w:val="24"/>
          <w:lang w:val="zh-CN"/>
        </w:rPr>
        <w:t>总则</w:t>
      </w:r>
    </w:p>
    <w:p w14:paraId="24FB3B25">
      <w:pPr>
        <w:snapToGrid w:val="0"/>
        <w:spacing w:line="360" w:lineRule="auto"/>
        <w:ind w:firstLine="413" w:firstLineChars="196"/>
        <w:jc w:val="left"/>
        <w:outlineLvl w:val="1"/>
        <w:rPr>
          <w:rFonts w:ascii="宋体" w:hAnsi="宋体" w:eastAsia="宋体" w:cs="宋体"/>
          <w:b/>
          <w:sz w:val="21"/>
          <w:szCs w:val="21"/>
        </w:rPr>
      </w:pPr>
      <w:r>
        <w:rPr>
          <w:rFonts w:hint="eastAsia" w:ascii="宋体" w:hAnsi="宋体" w:eastAsia="宋体" w:cs="宋体"/>
          <w:b/>
          <w:sz w:val="21"/>
          <w:szCs w:val="21"/>
          <w:lang w:val="zh-CN"/>
        </w:rPr>
        <w:t>（一）</w:t>
      </w:r>
      <w:r>
        <w:rPr>
          <w:rFonts w:hint="eastAsia" w:ascii="宋体" w:hAnsi="宋体" w:eastAsia="宋体" w:cs="宋体"/>
          <w:b/>
          <w:sz w:val="21"/>
          <w:szCs w:val="21"/>
        </w:rPr>
        <w:t>适用范围</w:t>
      </w:r>
    </w:p>
    <w:p w14:paraId="48CD691D">
      <w:pPr>
        <w:autoSpaceDE w:val="0"/>
        <w:autoSpaceDN w:val="0"/>
        <w:adjustRightInd w:val="0"/>
        <w:spacing w:line="360" w:lineRule="auto"/>
        <w:ind w:firstLine="480"/>
        <w:rPr>
          <w:rFonts w:ascii="宋体" w:hAnsi="宋体" w:eastAsia="宋体" w:cs="宋体"/>
          <w:sz w:val="21"/>
          <w:szCs w:val="21"/>
          <w:lang w:val="zh-CN"/>
        </w:rPr>
      </w:pPr>
      <w:r>
        <w:rPr>
          <w:rFonts w:hint="eastAsia" w:ascii="宋体" w:hAnsi="宋体" w:eastAsia="宋体" w:cs="宋体"/>
          <w:sz w:val="21"/>
          <w:szCs w:val="21"/>
          <w:lang w:val="zh-CN"/>
        </w:rPr>
        <w:t>本磋商文件适用于本次项目的磋商、评审、确定成交供应商、验收、合同履约、付款等行为（法律、法规另有规定的，从其规定）。</w:t>
      </w:r>
    </w:p>
    <w:p w14:paraId="4211B707">
      <w:pPr>
        <w:autoSpaceDE w:val="0"/>
        <w:autoSpaceDN w:val="0"/>
        <w:adjustRightInd w:val="0"/>
        <w:spacing w:line="360" w:lineRule="auto"/>
        <w:ind w:firstLine="480"/>
        <w:rPr>
          <w:rFonts w:ascii="宋体" w:hAnsi="宋体" w:eastAsia="宋体" w:cs="宋体"/>
          <w:b/>
          <w:bCs/>
          <w:sz w:val="21"/>
          <w:szCs w:val="21"/>
        </w:rPr>
      </w:pPr>
      <w:bookmarkStart w:id="36" w:name="_Toc302983099"/>
      <w:bookmarkStart w:id="37" w:name="_Toc306901451"/>
      <w:r>
        <w:rPr>
          <w:rFonts w:hint="eastAsia" w:ascii="宋体" w:hAnsi="宋体" w:eastAsia="宋体" w:cs="宋体"/>
          <w:b/>
          <w:bCs/>
          <w:sz w:val="21"/>
          <w:szCs w:val="21"/>
        </w:rPr>
        <w:t>（二）定义</w:t>
      </w:r>
    </w:p>
    <w:p w14:paraId="743FD330">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1、电子交易活动：是指以数据电文形式，依托政府采购项目电子交易平台进行的政府采购交易活动。</w:t>
      </w:r>
    </w:p>
    <w:p w14:paraId="37720642">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2、采购组织机构：指采购人委托组织磋商的采购代理机构。</w:t>
      </w:r>
    </w:p>
    <w:p w14:paraId="7896C8E7">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3、采购人：是指委托采购代理机构采购本次项目的国家机关、事业单位和团体组织。</w:t>
      </w:r>
    </w:p>
    <w:p w14:paraId="7C98DC24">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4、磋商供应商：是指向采购组织机构提交磋商响应文件的单位或个人。</w:t>
      </w:r>
    </w:p>
    <w:p w14:paraId="181FE7D1">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5、货物：是指各种形态和种类的物品，包括原材料、燃料、设备、产品等。</w:t>
      </w:r>
    </w:p>
    <w:p w14:paraId="7EDB6786">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6、服务：是指除货物和工程以外的政府采购对象，包括各类专业服务、信息网络开发服务、金融保险服务、运输服务，以及维修与维护服务等。</w:t>
      </w:r>
    </w:p>
    <w:p w14:paraId="6E5BD29B">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7、“书面形式”包括信函、传真等。</w:t>
      </w:r>
    </w:p>
    <w:p w14:paraId="5CCA15BE">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8、“▲”系指实质性要求条款。</w:t>
      </w:r>
    </w:p>
    <w:p w14:paraId="0EE57D73">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（三）磋商费用</w:t>
      </w:r>
    </w:p>
    <w:p w14:paraId="379403A7">
      <w:pPr>
        <w:autoSpaceDE w:val="0"/>
        <w:autoSpaceDN w:val="0"/>
        <w:adjustRightInd w:val="0"/>
        <w:spacing w:line="360" w:lineRule="auto"/>
        <w:ind w:firstLine="480"/>
        <w:rPr>
          <w:rFonts w:hint="eastAsia" w:ascii="宋体" w:hAnsi="宋体" w:eastAsia="宋体" w:cs="宋体"/>
          <w:b/>
          <w:bCs/>
          <w:sz w:val="21"/>
          <w:szCs w:val="21"/>
          <w:highlight w:val="none"/>
        </w:rPr>
      </w:pPr>
      <w:r>
        <w:rPr>
          <w:rFonts w:hint="eastAsia" w:ascii="宋体" w:hAnsi="宋体" w:eastAsia="宋体" w:cs="宋体"/>
          <w:b/>
          <w:bCs/>
          <w:sz w:val="21"/>
          <w:szCs w:val="21"/>
        </w:rPr>
        <w:t>1、不论磋商结果如何，供应商均应自行承担所有与磋商有关的全部费用（磋商文件有相关规定除外）</w:t>
      </w:r>
      <w:r>
        <w:rPr>
          <w:rFonts w:hint="eastAsia" w:ascii="宋体" w:hAnsi="宋体" w:eastAsia="宋体" w:cs="宋体"/>
          <w:b/>
          <w:bCs/>
          <w:sz w:val="21"/>
          <w:szCs w:val="21"/>
          <w:highlight w:val="none"/>
        </w:rPr>
        <w:t>。</w:t>
      </w:r>
    </w:p>
    <w:p w14:paraId="4AB5464F">
      <w:pPr>
        <w:autoSpaceDE w:val="0"/>
        <w:autoSpaceDN w:val="0"/>
        <w:adjustRightInd w:val="0"/>
        <w:spacing w:line="360" w:lineRule="auto"/>
        <w:ind w:firstLine="480"/>
        <w:rPr>
          <w:rFonts w:hint="eastAsia" w:eastAsia="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2、中标人须向招标代理机构缴纳中标服务费8500元整，由中标(成交)人在领取中标(成交)通知书时一次性向代理机构缴清。</w:t>
      </w:r>
    </w:p>
    <w:p w14:paraId="43C5F52A">
      <w:pPr>
        <w:autoSpaceDE w:val="0"/>
        <w:autoSpaceDN w:val="0"/>
        <w:adjustRightInd w:val="0"/>
        <w:spacing w:line="360" w:lineRule="auto"/>
        <w:ind w:firstLine="480"/>
        <w:rPr>
          <w:rFonts w:ascii="宋体" w:hAnsi="宋体" w:eastAsia="宋体" w:cs="宋体"/>
          <w:b/>
          <w:bCs/>
          <w:sz w:val="21"/>
          <w:szCs w:val="21"/>
          <w:highlight w:val="none"/>
        </w:rPr>
      </w:pPr>
      <w:r>
        <w:rPr>
          <w:rFonts w:hint="eastAsia" w:ascii="宋体" w:hAnsi="宋体" w:eastAsia="宋体" w:cs="宋体"/>
          <w:b/>
          <w:bCs/>
          <w:sz w:val="21"/>
          <w:szCs w:val="21"/>
          <w:highlight w:val="none"/>
        </w:rPr>
        <w:t>（四）联合体投标</w:t>
      </w:r>
    </w:p>
    <w:p w14:paraId="1D94376F">
      <w:pPr>
        <w:autoSpaceDE w:val="0"/>
        <w:autoSpaceDN w:val="0"/>
        <w:adjustRightInd w:val="0"/>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本项目不接受联合体投标</w:t>
      </w:r>
      <w:r>
        <w:rPr>
          <w:rFonts w:hint="eastAsia" w:ascii="宋体" w:hAnsi="宋体" w:eastAsia="宋体" w:cs="宋体"/>
          <w:sz w:val="21"/>
          <w:szCs w:val="21"/>
          <w:highlight w:val="none"/>
          <w:lang w:val="zh-CN"/>
        </w:rPr>
        <w:t>。</w:t>
      </w:r>
    </w:p>
    <w:p w14:paraId="221E7F9C">
      <w:pPr>
        <w:autoSpaceDE w:val="0"/>
        <w:autoSpaceDN w:val="0"/>
        <w:adjustRightInd w:val="0"/>
        <w:spacing w:line="360" w:lineRule="auto"/>
        <w:ind w:firstLine="480"/>
        <w:rPr>
          <w:rFonts w:ascii="宋体" w:hAnsi="宋体" w:eastAsia="宋体" w:cs="宋体"/>
          <w:b/>
          <w:bCs/>
          <w:sz w:val="21"/>
          <w:szCs w:val="21"/>
          <w:lang w:val="zh-CN"/>
        </w:rPr>
      </w:pPr>
      <w:r>
        <w:rPr>
          <w:rFonts w:hint="eastAsia" w:ascii="宋体" w:hAnsi="宋体" w:eastAsia="宋体" w:cs="宋体"/>
          <w:b/>
          <w:bCs/>
          <w:sz w:val="21"/>
          <w:szCs w:val="21"/>
        </w:rPr>
        <w:t>（五）</w:t>
      </w:r>
      <w:r>
        <w:rPr>
          <w:rFonts w:hint="eastAsia" w:ascii="宋体" w:hAnsi="宋体" w:eastAsia="宋体" w:cs="宋体"/>
          <w:b/>
          <w:bCs/>
          <w:sz w:val="21"/>
          <w:szCs w:val="21"/>
          <w:lang w:val="zh-CN"/>
        </w:rPr>
        <w:t>转包与分包</w:t>
      </w:r>
    </w:p>
    <w:p w14:paraId="1BAD0493">
      <w:pPr>
        <w:autoSpaceDE w:val="0"/>
        <w:autoSpaceDN w:val="0"/>
        <w:adjustRightIn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1、本项目不允许转包。</w:t>
      </w:r>
    </w:p>
    <w:p w14:paraId="6FE55C46">
      <w:pPr>
        <w:autoSpaceDE w:val="0"/>
        <w:autoSpaceDN w:val="0"/>
        <w:adjustRightIn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2、本项目不允许分包。</w:t>
      </w:r>
    </w:p>
    <w:p w14:paraId="0F247D3A">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（六）特别说明</w:t>
      </w:r>
    </w:p>
    <w:bookmarkEnd w:id="36"/>
    <w:bookmarkEnd w:id="37"/>
    <w:p w14:paraId="06580FB2">
      <w:pPr>
        <w:autoSpaceDE w:val="0"/>
        <w:autoSpaceDN w:val="0"/>
        <w:adjustRightIn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1、供应商磋商所使用的资格、信誉、荣誉、业绩与企业认证必须为本法人所拥有。供应商磋商所使用的采购项目实施人员必须为本法人员工（指必须为本法人或控股公司正式员工）。</w:t>
      </w:r>
    </w:p>
    <w:p w14:paraId="1D7AC862">
      <w:pPr>
        <w:autoSpaceDE w:val="0"/>
        <w:autoSpaceDN w:val="0"/>
        <w:adjustRightIn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2、供应商所标产品除磋商文件中明确规定要求“提供官网截图或相应检测报告的证明材料”以外，所有技术参数描述均以磋商响应文件为准。磋商供应商对所标产品技术参数的真实性承担法律责任。项目磋商结束后、质疑期限内，如有质疑供应商认为成交供应商所标产品、磋商响应文件技术参数与采购需求存在重大偏离、错误、甚至造假的情况，应提供具体有效的证明材料。</w:t>
      </w:r>
    </w:p>
    <w:p w14:paraId="69028EDE">
      <w:pPr>
        <w:autoSpaceDE w:val="0"/>
        <w:autoSpaceDN w:val="0"/>
        <w:adjustRightIn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3244ED0">
      <w:pPr>
        <w:autoSpaceDE w:val="0"/>
        <w:autoSpaceDN w:val="0"/>
        <w:adjustRightIn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4、供应商不得相互串通磋商报价，不得妨碍其他供应商的公平竞争，不得损害采购人或其他供应商的合法权益，供应商不得以向采购人、磋商小组成员行贿或者采取其他不正当手段谋取成交。</w:t>
      </w:r>
    </w:p>
    <w:p w14:paraId="5249560B">
      <w:pPr>
        <w:autoSpaceDE w:val="0"/>
        <w:autoSpaceDN w:val="0"/>
        <w:adjustRightIn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5、为采购项目提供整体设计、规范编制或者项目管理、监理、检测等服务的供应商，不得再参加该采购项目的其他采购活动。</w:t>
      </w:r>
    </w:p>
    <w:p w14:paraId="4C30FDDD">
      <w:pPr>
        <w:autoSpaceDE w:val="0"/>
        <w:autoSpaceDN w:val="0"/>
        <w:adjustRightIn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6、磋商响应文件格式中的表格式样可以根据项目差别做适当调整,但应当保持表格样式基本形态不变。</w:t>
      </w:r>
    </w:p>
    <w:p w14:paraId="6469963F">
      <w:pPr>
        <w:autoSpaceDE w:val="0"/>
        <w:autoSpaceDN w:val="0"/>
        <w:adjustRightInd w:val="0"/>
        <w:spacing w:line="360" w:lineRule="auto"/>
        <w:ind w:firstLine="480"/>
        <w:rPr>
          <w:rFonts w:ascii="宋体" w:hAnsi="宋体" w:eastAsia="宋体" w:cs="宋体"/>
          <w:color w:val="000000"/>
          <w:sz w:val="21"/>
          <w:szCs w:val="21"/>
          <w:u w:val="single"/>
        </w:rPr>
      </w:pPr>
      <w:r>
        <w:rPr>
          <w:rFonts w:hint="eastAsia" w:ascii="宋体" w:hAnsi="宋体" w:eastAsia="宋体" w:cs="宋体"/>
          <w:color w:val="000000"/>
          <w:sz w:val="21"/>
          <w:szCs w:val="21"/>
          <w:u w:val="single"/>
        </w:rPr>
        <w:t>7、单位负责人为同一人或者存在直接控股、管理关系的不同供应商，不得参加同一合同项下的政府采购活动。</w:t>
      </w:r>
    </w:p>
    <w:p w14:paraId="75ED37CF">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b/>
          <w:bCs/>
          <w:color w:val="000000"/>
          <w:sz w:val="21"/>
          <w:szCs w:val="21"/>
        </w:rPr>
        <w:t>8、</w:t>
      </w:r>
      <w:r>
        <w:rPr>
          <w:rFonts w:hint="eastAsia" w:ascii="宋体" w:hAnsi="宋体" w:eastAsia="宋体" w:cs="宋体"/>
          <w:color w:val="000000"/>
          <w:sz w:val="21"/>
          <w:szCs w:val="21"/>
        </w:rPr>
        <w:t>政府采购政策及优惠：</w:t>
      </w:r>
    </w:p>
    <w:p w14:paraId="0ADDA494">
      <w:pPr>
        <w:autoSpaceDE w:val="0"/>
        <w:autoSpaceDN w:val="0"/>
        <w:adjustRightInd w:val="0"/>
        <w:spacing w:line="360" w:lineRule="auto"/>
        <w:ind w:firstLine="480"/>
        <w:rPr>
          <w:rFonts w:ascii="宋体" w:hAnsi="宋体" w:eastAsia="宋体" w:cs="宋体"/>
          <w:b/>
          <w:bCs/>
          <w:color w:val="000000"/>
          <w:sz w:val="21"/>
          <w:szCs w:val="21"/>
        </w:rPr>
      </w:pPr>
      <w:r>
        <w:rPr>
          <w:rFonts w:hint="eastAsia" w:ascii="宋体" w:hAnsi="宋体" w:eastAsia="宋体" w:cs="宋体"/>
          <w:b/>
          <w:bCs/>
          <w:color w:val="000000"/>
          <w:sz w:val="21"/>
          <w:szCs w:val="21"/>
        </w:rPr>
        <w:t>（1）本次采购专门面向中小企业/小微企业或监狱企业或残疾人福利性单位的采购项目。</w:t>
      </w:r>
    </w:p>
    <w:p w14:paraId="54619F36">
      <w:pPr>
        <w:autoSpaceDE w:val="0"/>
        <w:autoSpaceDN w:val="0"/>
        <w:adjustRightInd w:val="0"/>
        <w:spacing w:line="360" w:lineRule="auto"/>
        <w:ind w:firstLine="480"/>
        <w:rPr>
          <w:rFonts w:ascii="宋体" w:hAnsi="宋体" w:eastAsia="宋体" w:cs="宋体"/>
          <w:b/>
          <w:bCs/>
          <w:color w:val="000000"/>
          <w:sz w:val="21"/>
          <w:szCs w:val="21"/>
        </w:rPr>
      </w:pPr>
      <w:r>
        <w:rPr>
          <w:rFonts w:hint="eastAsia" w:ascii="宋体" w:hAnsi="宋体" w:eastAsia="宋体" w:cs="宋体"/>
          <w:b/>
          <w:bCs/>
          <w:color w:val="000000"/>
          <w:sz w:val="21"/>
          <w:szCs w:val="21"/>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86B8F12">
      <w:pPr>
        <w:autoSpaceDE w:val="0"/>
        <w:autoSpaceDN w:val="0"/>
        <w:adjustRightInd w:val="0"/>
        <w:spacing w:line="360" w:lineRule="auto"/>
        <w:ind w:firstLine="480"/>
        <w:rPr>
          <w:rFonts w:ascii="宋体" w:hAnsi="宋体" w:eastAsia="宋体" w:cs="宋体"/>
          <w:b/>
          <w:bCs/>
          <w:color w:val="000000"/>
          <w:sz w:val="21"/>
          <w:szCs w:val="21"/>
        </w:rPr>
      </w:pPr>
      <w:r>
        <w:rPr>
          <w:rFonts w:hint="eastAsia" w:ascii="宋体" w:hAnsi="宋体" w:eastAsia="宋体" w:cs="宋体"/>
          <w:b/>
          <w:bCs/>
          <w:color w:val="000000"/>
          <w:sz w:val="21"/>
          <w:szCs w:val="21"/>
        </w:rPr>
        <w:t>（3）以联合体形式参加政府采购活动，联合体各方均为小微企业的，联合体视同小微企业。（本项目不适用）</w:t>
      </w:r>
    </w:p>
    <w:p w14:paraId="5B555C7F">
      <w:pPr>
        <w:autoSpaceDE w:val="0"/>
        <w:autoSpaceDN w:val="0"/>
        <w:adjustRightInd w:val="0"/>
        <w:spacing w:line="360" w:lineRule="auto"/>
        <w:ind w:firstLine="480"/>
        <w:rPr>
          <w:rFonts w:ascii="宋体" w:hAnsi="宋体" w:eastAsia="宋体" w:cs="宋体"/>
          <w:b/>
          <w:bCs/>
          <w:color w:val="000000"/>
          <w:sz w:val="21"/>
          <w:szCs w:val="21"/>
        </w:rPr>
      </w:pPr>
      <w:r>
        <w:rPr>
          <w:rFonts w:hint="eastAsia" w:ascii="宋体" w:hAnsi="宋体" w:eastAsia="宋体" w:cs="宋体"/>
          <w:b/>
          <w:bCs/>
          <w:color w:val="000000"/>
          <w:sz w:val="21"/>
          <w:szCs w:val="21"/>
        </w:rPr>
        <w:t>（4）符合小微企业划分标准的个体工商户，视同小微企业。</w:t>
      </w:r>
    </w:p>
    <w:p w14:paraId="446002FF">
      <w:pPr>
        <w:autoSpaceDE w:val="0"/>
        <w:autoSpaceDN w:val="0"/>
        <w:adjustRightInd w:val="0"/>
        <w:spacing w:line="360" w:lineRule="auto"/>
        <w:ind w:firstLine="480"/>
        <w:rPr>
          <w:rFonts w:ascii="宋体" w:hAnsi="宋体" w:eastAsia="宋体" w:cs="宋体"/>
          <w:b/>
          <w:bCs/>
          <w:color w:val="000000"/>
          <w:sz w:val="21"/>
          <w:szCs w:val="21"/>
        </w:rPr>
      </w:pPr>
      <w:r>
        <w:rPr>
          <w:rFonts w:hint="eastAsia" w:ascii="宋体" w:hAnsi="宋体" w:eastAsia="宋体" w:cs="宋体"/>
          <w:b/>
          <w:bCs/>
          <w:color w:val="000000"/>
          <w:sz w:val="21"/>
          <w:szCs w:val="21"/>
        </w:rPr>
        <w:t>（5）本项目不接受大中型企业与小微企业组成联合体。</w:t>
      </w:r>
    </w:p>
    <w:p w14:paraId="60A85B25">
      <w:pPr>
        <w:autoSpaceDE w:val="0"/>
        <w:autoSpaceDN w:val="0"/>
        <w:adjustRightInd w:val="0"/>
        <w:spacing w:line="360" w:lineRule="auto"/>
        <w:ind w:firstLine="480"/>
        <w:rPr>
          <w:rFonts w:ascii="宋体" w:hAnsi="宋体" w:eastAsia="宋体" w:cs="宋体"/>
          <w:b/>
          <w:bCs/>
          <w:color w:val="000000"/>
          <w:sz w:val="21"/>
          <w:szCs w:val="21"/>
        </w:rPr>
      </w:pPr>
      <w:r>
        <w:rPr>
          <w:rFonts w:hint="eastAsia" w:ascii="宋体" w:hAnsi="宋体" w:eastAsia="宋体" w:cs="宋体"/>
          <w:b/>
          <w:bCs/>
          <w:color w:val="000000"/>
          <w:sz w:val="21"/>
          <w:szCs w:val="21"/>
        </w:rPr>
        <w:t>（6）本项目不允许大中型企业向一家或者多家小微企业分包。</w:t>
      </w:r>
    </w:p>
    <w:p w14:paraId="0BC190BC">
      <w:pPr>
        <w:autoSpaceDE w:val="0"/>
        <w:autoSpaceDN w:val="0"/>
        <w:adjustRightInd w:val="0"/>
        <w:spacing w:line="360" w:lineRule="auto"/>
        <w:ind w:firstLine="480"/>
        <w:rPr>
          <w:rFonts w:ascii="宋体" w:hAnsi="宋体" w:eastAsia="宋体" w:cs="宋体"/>
          <w:b/>
          <w:bCs/>
          <w:color w:val="000000"/>
          <w:sz w:val="21"/>
          <w:szCs w:val="21"/>
        </w:rPr>
      </w:pPr>
      <w:r>
        <w:rPr>
          <w:rFonts w:hint="eastAsia" w:ascii="宋体" w:hAnsi="宋体" w:eastAsia="宋体" w:cs="宋体"/>
          <w:b/>
          <w:bCs/>
          <w:color w:val="000000"/>
          <w:sz w:val="21"/>
          <w:szCs w:val="21"/>
        </w:rPr>
        <w:t>（7）提供的服务全部由中小微企业承接（包括联合体内的小微企业和接受分包的小微企业）的，供应商应当出具《中小企业声明函》。</w:t>
      </w:r>
    </w:p>
    <w:p w14:paraId="276283A4">
      <w:pPr>
        <w:autoSpaceDE w:val="0"/>
        <w:autoSpaceDN w:val="0"/>
        <w:adjustRightInd w:val="0"/>
        <w:spacing w:line="360" w:lineRule="auto"/>
        <w:ind w:firstLine="480"/>
        <w:rPr>
          <w:rFonts w:ascii="宋体" w:hAnsi="宋体" w:eastAsia="宋体" w:cs="宋体"/>
          <w:b/>
          <w:bCs/>
          <w:color w:val="000000"/>
          <w:sz w:val="21"/>
          <w:szCs w:val="21"/>
        </w:rPr>
      </w:pPr>
      <w:r>
        <w:rPr>
          <w:rFonts w:hint="eastAsia" w:ascii="宋体" w:hAnsi="宋体" w:eastAsia="宋体" w:cs="宋体"/>
          <w:b/>
          <w:bCs/>
          <w:color w:val="000000"/>
          <w:sz w:val="21"/>
          <w:szCs w:val="21"/>
        </w:rPr>
        <w:t>（8）残疾人福利性单位视同小微企业，参加政府采购活动时，应当提供《残疾人福利性单位声明函》。</w:t>
      </w:r>
    </w:p>
    <w:p w14:paraId="7062BE7A">
      <w:pPr>
        <w:autoSpaceDE w:val="0"/>
        <w:autoSpaceDN w:val="0"/>
        <w:adjustRightInd w:val="0"/>
        <w:spacing w:line="360" w:lineRule="auto"/>
        <w:ind w:firstLine="48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（9）监狱企业视同小微企业，参加政府采购活动时，应当出具省级以上监狱管理局、戒毒管理局（含新疆生产建设兵团）提供的属于监狱企业的证明文件。</w:t>
      </w:r>
    </w:p>
    <w:p w14:paraId="075A70B8">
      <w:pPr>
        <w:autoSpaceDE w:val="0"/>
        <w:autoSpaceDN w:val="0"/>
        <w:adjustRightInd w:val="0"/>
        <w:spacing w:line="360" w:lineRule="auto"/>
        <w:ind w:firstLine="480"/>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zh-CN"/>
        </w:rPr>
        <w:t>（</w:t>
      </w:r>
      <w:r>
        <w:rPr>
          <w:rFonts w:hint="eastAsia" w:ascii="宋体" w:hAnsi="宋体" w:eastAsia="宋体" w:cs="宋体"/>
          <w:b/>
          <w:bCs/>
          <w:color w:val="000000"/>
          <w:sz w:val="21"/>
          <w:szCs w:val="21"/>
          <w:lang w:val="en-US" w:eastAsia="zh-CN"/>
        </w:rPr>
        <w:t>10</w:t>
      </w:r>
      <w:r>
        <w:rPr>
          <w:rFonts w:hint="eastAsia" w:ascii="宋体" w:hAnsi="宋体" w:eastAsia="宋体" w:cs="宋体"/>
          <w:b/>
          <w:bCs/>
          <w:color w:val="000000"/>
          <w:sz w:val="21"/>
          <w:szCs w:val="21"/>
          <w:lang w:val="zh-CN"/>
        </w:rPr>
        <w:t>）磋商供应商项目负责人在建查询渠道：全国建筑市场监管公共服务平台</w:t>
      </w:r>
      <w:r>
        <w:rPr>
          <w:rFonts w:hint="eastAsia" w:ascii="宋体" w:hAnsi="宋体" w:eastAsia="宋体" w:cs="宋体"/>
          <w:b/>
          <w:bCs/>
          <w:color w:val="000000" w:themeColor="text1"/>
          <w:sz w:val="21"/>
          <w:szCs w:val="21"/>
          <w:lang w:val="zh-CN"/>
          <w14:textFill>
            <w14:solidFill>
              <w14:schemeClr w14:val="tx1"/>
            </w14:solidFill>
          </w14:textFill>
        </w:rPr>
        <w:t>（http://jzsc.mohurd.gov.cn/home）、浙江省建筑市场监管与诚信信息发布平台 （https://jzsc.jst.zj.gov.cn/PublicWeb/index.html#/）或其</w:t>
      </w:r>
      <w:r>
        <w:rPr>
          <w:rFonts w:hint="eastAsia" w:ascii="宋体" w:hAnsi="宋体" w:eastAsia="宋体" w:cs="宋体"/>
          <w:b/>
          <w:bCs/>
          <w:color w:val="000000"/>
          <w:sz w:val="21"/>
          <w:szCs w:val="21"/>
          <w:lang w:val="zh-CN"/>
        </w:rPr>
        <w:t>他可被查询的渠道（具有竣工或交工验收记录的除外）。</w:t>
      </w:r>
    </w:p>
    <w:p w14:paraId="7C11C847">
      <w:pPr>
        <w:autoSpaceDE w:val="0"/>
        <w:autoSpaceDN w:val="0"/>
        <w:adjustRightInd w:val="0"/>
        <w:spacing w:line="360" w:lineRule="auto"/>
        <w:ind w:firstLine="480"/>
        <w:rPr>
          <w:rFonts w:ascii="宋体" w:hAnsi="宋体" w:eastAsia="宋体" w:cs="宋体"/>
          <w:b w:val="0"/>
          <w:bCs w:val="0"/>
          <w:color w:val="000000"/>
          <w:sz w:val="21"/>
          <w:szCs w:val="21"/>
          <w:lang w:val="zh-CN"/>
        </w:rPr>
      </w:pPr>
      <w:r>
        <w:rPr>
          <w:rFonts w:hint="eastAsia" w:ascii="宋体" w:hAnsi="宋体" w:eastAsia="宋体" w:cs="宋体"/>
          <w:b w:val="0"/>
          <w:bCs w:val="0"/>
          <w:color w:val="000000"/>
          <w:sz w:val="21"/>
          <w:szCs w:val="21"/>
          <w:lang w:val="en-US" w:eastAsia="zh-CN"/>
        </w:rPr>
        <w:t>9</w:t>
      </w:r>
      <w:r>
        <w:rPr>
          <w:rFonts w:hint="eastAsia" w:ascii="宋体" w:hAnsi="宋体" w:eastAsia="宋体" w:cs="宋体"/>
          <w:b w:val="0"/>
          <w:bCs w:val="0"/>
          <w:color w:val="000000"/>
          <w:sz w:val="21"/>
          <w:szCs w:val="21"/>
        </w:rPr>
        <w:t>、</w:t>
      </w:r>
      <w:r>
        <w:rPr>
          <w:rFonts w:hint="eastAsia" w:ascii="宋体" w:hAnsi="宋体" w:eastAsia="宋体" w:cs="宋体"/>
          <w:b w:val="0"/>
          <w:bCs w:val="0"/>
          <w:color w:val="000000"/>
          <w:sz w:val="21"/>
          <w:szCs w:val="21"/>
          <w:lang w:val="zh-CN"/>
        </w:rPr>
        <w:t>信用信息</w:t>
      </w:r>
    </w:p>
    <w:p w14:paraId="5F4421E8">
      <w:pPr>
        <w:autoSpaceDE w:val="0"/>
        <w:autoSpaceDN w:val="0"/>
        <w:adjustRightInd w:val="0"/>
        <w:spacing w:line="360" w:lineRule="auto"/>
        <w:ind w:firstLine="420" w:firstLineChars="200"/>
        <w:rPr>
          <w:rFonts w:ascii="Times New Roman" w:hAnsi="宋体" w:eastAsia="宋体"/>
          <w:b w:val="0"/>
          <w:bCs w:val="0"/>
          <w:sz w:val="21"/>
          <w:szCs w:val="21"/>
          <w:lang w:val="zh-CN"/>
        </w:rPr>
      </w:pPr>
      <w:r>
        <w:rPr>
          <w:rFonts w:hint="eastAsia" w:ascii="Times New Roman" w:hAnsi="宋体" w:eastAsia="宋体"/>
          <w:b w:val="0"/>
          <w:bCs w:val="0"/>
          <w:sz w:val="21"/>
          <w:szCs w:val="21"/>
        </w:rPr>
        <w:t>供应商</w:t>
      </w:r>
      <w:r>
        <w:rPr>
          <w:rFonts w:hint="eastAsia" w:ascii="Times New Roman" w:hAnsi="宋体" w:eastAsia="宋体"/>
          <w:b w:val="0"/>
          <w:bCs w:val="0"/>
          <w:sz w:val="21"/>
          <w:szCs w:val="21"/>
          <w:lang w:val="zh-CN"/>
        </w:rPr>
        <w:t>信用信息查询渠道及截止时点、信用信息查询记录和证据留存的具体方式、信用信息的使用规则：</w:t>
      </w:r>
    </w:p>
    <w:p w14:paraId="1BD85E06">
      <w:pPr>
        <w:autoSpaceDE w:val="0"/>
        <w:autoSpaceDN w:val="0"/>
        <w:adjustRightInd w:val="0"/>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sym w:font="Wingdings" w:char="0081"/>
      </w:r>
      <w:r>
        <w:rPr>
          <w:rFonts w:hint="eastAsia" w:ascii="宋体" w:hAnsi="宋体" w:cs="宋体"/>
          <w:sz w:val="21"/>
          <w:szCs w:val="21"/>
          <w:lang w:val="zh-CN"/>
        </w:rPr>
        <w:t>查询渠道：中国政府采购网（网址：http://www.ccgp.gov.cn）、信用中国（网址：</w:t>
      </w:r>
      <w:r>
        <w:rPr>
          <w:rFonts w:hint="eastAsia" w:ascii="宋体" w:hAnsi="宋体" w:cs="宋体"/>
          <w:sz w:val="21"/>
          <w:szCs w:val="21"/>
          <w:lang w:val="zh-CN"/>
        </w:rPr>
        <w:fldChar w:fldCharType="begin"/>
      </w:r>
      <w:r>
        <w:rPr>
          <w:rFonts w:hint="eastAsia" w:ascii="宋体" w:hAnsi="宋体" w:cs="宋体"/>
          <w:sz w:val="21"/>
          <w:szCs w:val="21"/>
          <w:lang w:val="zh-CN"/>
        </w:rPr>
        <w:instrText xml:space="preserve"> HYPERLINK "http://www.creditchina.gov.cn"</w:instrText>
      </w:r>
      <w:r>
        <w:rPr>
          <w:rFonts w:hint="eastAsia" w:ascii="宋体" w:hAnsi="宋体" w:cs="宋体"/>
          <w:sz w:val="21"/>
          <w:szCs w:val="21"/>
          <w:lang w:val="zh-CN"/>
        </w:rPr>
        <w:fldChar w:fldCharType="separate"/>
      </w:r>
      <w:r>
        <w:rPr>
          <w:rFonts w:hint="eastAsia" w:ascii="宋体" w:hAnsi="宋体" w:cs="宋体"/>
          <w:sz w:val="21"/>
          <w:szCs w:val="21"/>
          <w:lang w:val="zh-CN"/>
        </w:rPr>
        <w:t>http://www.creditchina.gov.cn</w:t>
      </w:r>
      <w:r>
        <w:rPr>
          <w:rFonts w:hint="eastAsia" w:ascii="宋体" w:hAnsi="宋体" w:cs="宋体"/>
          <w:sz w:val="21"/>
          <w:szCs w:val="21"/>
          <w:lang w:val="zh-CN"/>
        </w:rPr>
        <w:fldChar w:fldCharType="end"/>
      </w:r>
      <w:r>
        <w:rPr>
          <w:rFonts w:hint="eastAsia" w:ascii="宋体" w:hAnsi="宋体" w:cs="宋体"/>
          <w:sz w:val="21"/>
          <w:szCs w:val="21"/>
          <w:lang w:val="zh-CN"/>
        </w:rPr>
        <w:t>）。</w:t>
      </w:r>
    </w:p>
    <w:p w14:paraId="09990BBA">
      <w:pPr>
        <w:snapToGrid w:val="0"/>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sym w:font="Wingdings" w:char="F082"/>
      </w:r>
      <w:r>
        <w:rPr>
          <w:rFonts w:hint="eastAsia" w:ascii="宋体" w:hAnsi="宋体" w:cs="宋体"/>
          <w:sz w:val="21"/>
          <w:szCs w:val="21"/>
          <w:lang w:val="zh-CN"/>
        </w:rPr>
        <w:t>截止时间：开标后评标前。</w:t>
      </w:r>
    </w:p>
    <w:p w14:paraId="402D7013">
      <w:pPr>
        <w:snapToGrid w:val="0"/>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sym w:font="Wingdings" w:char="F083"/>
      </w:r>
      <w:r>
        <w:rPr>
          <w:rFonts w:hint="eastAsia" w:ascii="宋体" w:hAnsi="宋体" w:cs="宋体"/>
          <w:sz w:val="21"/>
          <w:szCs w:val="21"/>
          <w:lang w:val="zh-CN"/>
        </w:rPr>
        <w:t>信用信息查询记录和证据留存的具体方式：将在规定查询时间内打印信用信息查询记录及相关证据，并将与其他采购文件一并保存。</w:t>
      </w:r>
    </w:p>
    <w:p w14:paraId="2AB21B39">
      <w:pPr>
        <w:autoSpaceDE w:val="0"/>
        <w:autoSpaceDN w:val="0"/>
        <w:adjustRightInd w:val="0"/>
        <w:spacing w:line="360" w:lineRule="auto"/>
        <w:ind w:firstLine="420" w:firstLineChars="200"/>
        <w:rPr>
          <w:rFonts w:ascii="宋体" w:hAnsi="宋体" w:cs="宋体"/>
          <w:sz w:val="21"/>
          <w:szCs w:val="21"/>
        </w:rPr>
      </w:pPr>
      <w:r>
        <w:rPr>
          <w:rFonts w:hint="eastAsia" w:ascii="宋体" w:hAnsi="宋体" w:cs="宋体"/>
          <w:sz w:val="21"/>
          <w:szCs w:val="21"/>
          <w:lang w:val="zh-CN"/>
        </w:rPr>
        <w:sym w:font="Wingdings" w:char="0084"/>
      </w:r>
      <w:r>
        <w:rPr>
          <w:rFonts w:hint="eastAsia" w:ascii="宋体" w:hAnsi="宋体" w:cs="宋体"/>
          <w:sz w:val="21"/>
          <w:szCs w:val="21"/>
          <w:lang w:val="zh-CN"/>
        </w:rPr>
        <w:t>使用规则：</w:t>
      </w:r>
      <w:r>
        <w:rPr>
          <w:rFonts w:hint="eastAsia" w:ascii="宋体" w:hAnsi="宋体" w:eastAsia="宋体" w:cs="宋体"/>
          <w:b/>
          <w:bCs/>
          <w:color w:val="000000"/>
          <w:sz w:val="21"/>
          <w:szCs w:val="21"/>
        </w:rPr>
        <w:t>对列入失信被执行人、重大税收违法案件当事人名单、政府采购严重违法失信行为记录名单及其他不符合《中华人民共和国政府采购法》第二十二条规定条件的供应商，将被拒绝其参与政府采购活动。</w:t>
      </w:r>
    </w:p>
    <w:p w14:paraId="0F7E28A8">
      <w:pPr>
        <w:autoSpaceDE w:val="0"/>
        <w:autoSpaceDN w:val="0"/>
        <w:adjustRightInd w:val="0"/>
        <w:spacing w:line="360" w:lineRule="auto"/>
        <w:ind w:firstLine="480"/>
        <w:rPr>
          <w:rFonts w:ascii="宋体" w:hAnsi="宋体" w:eastAsia="宋体" w:cs="宋体"/>
          <w:b/>
          <w:bCs/>
          <w:sz w:val="21"/>
          <w:szCs w:val="21"/>
          <w:lang w:val="zh-CN"/>
        </w:rPr>
      </w:pPr>
      <w:r>
        <w:rPr>
          <w:rFonts w:hint="eastAsia" w:ascii="宋体" w:hAnsi="宋体" w:eastAsia="宋体" w:cs="宋体"/>
          <w:b/>
          <w:bCs/>
          <w:sz w:val="21"/>
          <w:szCs w:val="21"/>
        </w:rPr>
        <w:t>（七）</w:t>
      </w:r>
      <w:r>
        <w:rPr>
          <w:rFonts w:hint="eastAsia" w:ascii="宋体" w:hAnsi="宋体" w:eastAsia="宋体" w:cs="宋体"/>
          <w:b/>
          <w:bCs/>
          <w:sz w:val="21"/>
          <w:szCs w:val="21"/>
          <w:lang w:val="zh-CN"/>
        </w:rPr>
        <w:t>质疑与投诉</w:t>
      </w:r>
    </w:p>
    <w:p w14:paraId="474D401A">
      <w:pPr>
        <w:pStyle w:val="10"/>
        <w:spacing w:line="360" w:lineRule="auto"/>
        <w:ind w:firstLine="420" w:firstLineChars="200"/>
        <w:rPr>
          <w:rFonts w:hAnsi="宋体" w:eastAsia="宋体" w:cs="宋体"/>
          <w:szCs w:val="21"/>
          <w:lang w:val="zh-CN"/>
        </w:rPr>
      </w:pPr>
      <w:r>
        <w:rPr>
          <w:rFonts w:hint="eastAsia" w:hAnsi="宋体" w:eastAsia="宋体" w:cs="宋体"/>
          <w:szCs w:val="21"/>
          <w:lang w:val="zh-CN"/>
        </w:rPr>
        <w:t>1、</w:t>
      </w:r>
      <w:r>
        <w:rPr>
          <w:rFonts w:hint="eastAsia" w:hAnsi="宋体" w:eastAsia="宋体" w:cs="宋体"/>
          <w:szCs w:val="21"/>
        </w:rPr>
        <w:t>供应商</w:t>
      </w:r>
      <w:r>
        <w:rPr>
          <w:rFonts w:hint="eastAsia" w:hAnsi="宋体" w:eastAsia="宋体" w:cs="宋体"/>
          <w:szCs w:val="21"/>
          <w:lang w:val="zh-CN"/>
        </w:rPr>
        <w:t>认为</w:t>
      </w:r>
      <w:r>
        <w:rPr>
          <w:rFonts w:hint="eastAsia" w:hAnsi="宋体" w:eastAsia="宋体" w:cs="宋体"/>
          <w:szCs w:val="21"/>
        </w:rPr>
        <w:t>磋商</w:t>
      </w:r>
      <w:r>
        <w:rPr>
          <w:rFonts w:hint="eastAsia" w:hAnsi="宋体" w:eastAsia="宋体" w:cs="宋体"/>
          <w:szCs w:val="21"/>
          <w:lang w:val="zh-CN"/>
        </w:rPr>
        <w:t>文件、</w:t>
      </w:r>
      <w:r>
        <w:rPr>
          <w:rFonts w:hint="eastAsia" w:hAnsi="宋体" w:eastAsia="宋体" w:cs="宋体"/>
          <w:szCs w:val="21"/>
        </w:rPr>
        <w:t>磋商</w:t>
      </w:r>
      <w:r>
        <w:rPr>
          <w:rFonts w:hint="eastAsia" w:hAnsi="宋体" w:eastAsia="宋体" w:cs="宋体"/>
          <w:szCs w:val="21"/>
          <w:lang w:val="zh-CN"/>
        </w:rPr>
        <w:t>过程和中标结果使自己的权益收到损害的，可以在知道或者应知其权益收到损害之日起七个工作日内，以书面形式向代理机构提出质疑（在法定质疑期内一次性提出针对同一</w:t>
      </w:r>
      <w:r>
        <w:rPr>
          <w:rFonts w:hint="eastAsia" w:hAnsi="宋体" w:eastAsia="宋体" w:cs="宋体"/>
          <w:szCs w:val="21"/>
        </w:rPr>
        <w:t>采购</w:t>
      </w:r>
      <w:r>
        <w:rPr>
          <w:rFonts w:hint="eastAsia" w:hAnsi="宋体" w:eastAsia="宋体" w:cs="宋体"/>
          <w:szCs w:val="21"/>
          <w:lang w:val="zh-CN"/>
        </w:rPr>
        <w:t>程序环节的质疑）。</w:t>
      </w:r>
    </w:p>
    <w:p w14:paraId="0BA96080">
      <w:pPr>
        <w:pStyle w:val="10"/>
        <w:spacing w:line="360" w:lineRule="auto"/>
        <w:ind w:firstLine="420" w:firstLineChars="200"/>
        <w:rPr>
          <w:rFonts w:hAnsi="宋体" w:eastAsia="宋体" w:cs="宋体"/>
          <w:szCs w:val="21"/>
          <w:lang w:val="zh-CN"/>
        </w:rPr>
      </w:pPr>
      <w:r>
        <w:rPr>
          <w:rFonts w:hint="eastAsia" w:hAnsi="宋体" w:eastAsia="宋体" w:cs="宋体"/>
          <w:szCs w:val="21"/>
          <w:lang w:val="zh-CN"/>
        </w:rPr>
        <w:t>2、质疑供应商可直接提交传真或邮寄方式提交质疑书（一式三份），以其他方式提出的质疑，代理机构可不予接受、答复。其中，以传真方式送达质疑书的，应及时将质疑书原件送达代理机构，代理机构以实际收到原件之日作为收到质疑的日期（在质疑期限届满前质疑书已经传真成功的，质疑不视为过期）；邮寄方式送达质疑书的，以代理机构实际收到邮件之日作为收到质疑的日期。</w:t>
      </w:r>
    </w:p>
    <w:p w14:paraId="757EC100">
      <w:pPr>
        <w:pStyle w:val="10"/>
        <w:spacing w:line="360" w:lineRule="auto"/>
        <w:ind w:firstLine="420" w:firstLineChars="200"/>
        <w:rPr>
          <w:rFonts w:hAnsi="宋体" w:eastAsia="宋体" w:cs="宋体"/>
          <w:szCs w:val="21"/>
          <w:lang w:val="zh-CN"/>
        </w:rPr>
      </w:pPr>
      <w:r>
        <w:rPr>
          <w:rFonts w:hint="eastAsia" w:hAnsi="宋体" w:eastAsia="宋体" w:cs="宋体"/>
          <w:szCs w:val="21"/>
          <w:lang w:val="zh-CN"/>
        </w:rPr>
        <w:t>3、代理机构在收到质疑供应商的书面质疑后7个工作日内作出书面答复（涉及项目</w:t>
      </w:r>
      <w:r>
        <w:rPr>
          <w:rFonts w:hint="eastAsia" w:hAnsi="宋体" w:eastAsia="宋体" w:cs="宋体"/>
          <w:szCs w:val="21"/>
        </w:rPr>
        <w:t>采购</w:t>
      </w:r>
      <w:r>
        <w:rPr>
          <w:rFonts w:hint="eastAsia" w:hAnsi="宋体" w:eastAsia="宋体" w:cs="宋体"/>
          <w:szCs w:val="21"/>
          <w:lang w:val="zh-CN"/>
        </w:rPr>
        <w:t>需求内容的由采购人答复），质疑人在收到答复后应于1日内，以书面或传真形式（签署意见并加盖公章）向代理机构回复予以确认。过期未回复的，视为默认接受。</w:t>
      </w:r>
    </w:p>
    <w:p w14:paraId="042DA254">
      <w:pPr>
        <w:spacing w:line="360" w:lineRule="auto"/>
        <w:ind w:firstLine="482"/>
        <w:rPr>
          <w:rFonts w:ascii="宋体" w:hAnsi="宋体" w:eastAsia="宋体" w:cs="宋体"/>
          <w:sz w:val="21"/>
          <w:szCs w:val="21"/>
          <w:lang w:val="zh-CN"/>
        </w:rPr>
      </w:pPr>
      <w:r>
        <w:rPr>
          <w:rFonts w:hint="eastAsia" w:ascii="宋体" w:hAnsi="宋体" w:eastAsia="宋体" w:cs="宋体"/>
          <w:sz w:val="21"/>
          <w:szCs w:val="21"/>
          <w:lang w:val="zh-CN"/>
        </w:rPr>
        <w:t>4、质疑</w:t>
      </w:r>
      <w:r>
        <w:rPr>
          <w:rFonts w:hint="eastAsia" w:ascii="宋体" w:hAnsi="宋体" w:eastAsia="宋体" w:cs="宋体"/>
          <w:sz w:val="21"/>
          <w:szCs w:val="21"/>
        </w:rPr>
        <w:t>供应商</w:t>
      </w:r>
      <w:r>
        <w:rPr>
          <w:rFonts w:hint="eastAsia" w:ascii="宋体" w:hAnsi="宋体" w:eastAsia="宋体" w:cs="宋体"/>
          <w:sz w:val="21"/>
          <w:szCs w:val="21"/>
          <w:lang w:val="zh-CN"/>
        </w:rPr>
        <w:t>捏造事实、提供虚假材料进行质疑的，代理机构报告同级监督部门。情况属实的，列入不良行为记录并在指定的媒体上公告。</w:t>
      </w:r>
    </w:p>
    <w:p w14:paraId="31503A84">
      <w:pPr>
        <w:pStyle w:val="3"/>
        <w:spacing w:line="360" w:lineRule="auto"/>
        <w:ind w:firstLine="420" w:firstLineChars="200"/>
        <w:rPr>
          <w:rFonts w:ascii="宋体" w:hAnsi="宋体" w:eastAsia="宋体" w:cs="宋体"/>
          <w:b w:val="0"/>
          <w:bCs w:val="0"/>
          <w:sz w:val="21"/>
          <w:szCs w:val="21"/>
          <w:lang w:val="zh-CN"/>
        </w:rPr>
      </w:pPr>
      <w:r>
        <w:rPr>
          <w:rFonts w:hint="eastAsia" w:ascii="宋体" w:hAnsi="宋体" w:eastAsia="宋体" w:cs="宋体"/>
          <w:b w:val="0"/>
          <w:bCs w:val="0"/>
          <w:sz w:val="21"/>
          <w:szCs w:val="21"/>
          <w:lang w:val="zh-CN"/>
        </w:rPr>
        <w:t>5、</w:t>
      </w:r>
      <w:r>
        <w:rPr>
          <w:rFonts w:hint="eastAsia" w:ascii="宋体" w:hAnsi="宋体" w:eastAsia="宋体" w:cs="宋体"/>
          <w:b w:val="0"/>
          <w:bCs w:val="0"/>
          <w:kern w:val="0"/>
          <w:sz w:val="21"/>
          <w:szCs w:val="21"/>
        </w:rPr>
        <w:t>质疑供应商对采购人、代理机构的答复不满意或者采购人、代理机构未在规定的时间内作出答复的，可以在答复期满后十五个工作日内向</w:t>
      </w:r>
      <w:r>
        <w:rPr>
          <w:rFonts w:hint="eastAsia" w:ascii="宋体" w:hAnsi="宋体" w:eastAsia="宋体" w:cs="宋体"/>
          <w:b w:val="0"/>
          <w:bCs w:val="0"/>
          <w:sz w:val="21"/>
          <w:szCs w:val="21"/>
          <w:lang w:val="zh-CN"/>
        </w:rPr>
        <w:t>同级监督部门</w:t>
      </w:r>
      <w:r>
        <w:rPr>
          <w:rFonts w:hint="eastAsia" w:ascii="宋体" w:hAnsi="宋体" w:eastAsia="宋体" w:cs="宋体"/>
          <w:b w:val="0"/>
          <w:bCs w:val="0"/>
          <w:kern w:val="0"/>
          <w:sz w:val="21"/>
          <w:szCs w:val="21"/>
        </w:rPr>
        <w:t>投诉。</w:t>
      </w:r>
    </w:p>
    <w:p w14:paraId="63DDF4E6">
      <w:pPr>
        <w:autoSpaceDE w:val="0"/>
        <w:autoSpaceDN w:val="0"/>
        <w:adjustRightInd w:val="0"/>
        <w:spacing w:line="360" w:lineRule="auto"/>
        <w:ind w:firstLine="422" w:firstLineChars="200"/>
        <w:jc w:val="left"/>
        <w:rPr>
          <w:rFonts w:ascii="宋体" w:hAnsi="宋体" w:eastAsia="宋体" w:cs="宋体"/>
          <w:b/>
          <w:sz w:val="21"/>
          <w:szCs w:val="21"/>
        </w:rPr>
      </w:pPr>
      <w:r>
        <w:rPr>
          <w:rFonts w:hint="eastAsia" w:ascii="宋体" w:hAnsi="宋体" w:eastAsia="宋体" w:cs="宋体"/>
          <w:b/>
          <w:sz w:val="21"/>
          <w:szCs w:val="21"/>
        </w:rPr>
        <w:t>二、磋商文件</w:t>
      </w:r>
    </w:p>
    <w:p w14:paraId="2749D977">
      <w:pPr>
        <w:autoSpaceDE w:val="0"/>
        <w:autoSpaceDN w:val="0"/>
        <w:adjustRightInd w:val="0"/>
        <w:spacing w:line="360" w:lineRule="auto"/>
        <w:ind w:firstLine="420" w:firstLineChars="200"/>
        <w:rPr>
          <w:rFonts w:ascii="宋体"/>
          <w:b/>
          <w:sz w:val="21"/>
          <w:szCs w:val="21"/>
          <w:lang w:val="zh-CN"/>
        </w:rPr>
      </w:pPr>
      <w:r>
        <w:rPr>
          <w:rFonts w:hint="eastAsia" w:ascii="宋体"/>
          <w:b/>
          <w:sz w:val="21"/>
          <w:szCs w:val="21"/>
          <w:lang w:val="zh-CN"/>
        </w:rPr>
        <w:t>（一）</w:t>
      </w:r>
      <w:r>
        <w:rPr>
          <w:rFonts w:hint="eastAsia" w:ascii="宋体"/>
          <w:b/>
          <w:sz w:val="21"/>
          <w:szCs w:val="21"/>
        </w:rPr>
        <w:t>磋商</w:t>
      </w:r>
      <w:r>
        <w:rPr>
          <w:rFonts w:hint="eastAsia" w:ascii="宋体"/>
          <w:b/>
          <w:sz w:val="21"/>
          <w:szCs w:val="21"/>
          <w:lang w:val="zh-CN"/>
        </w:rPr>
        <w:t>文件的构成</w:t>
      </w:r>
    </w:p>
    <w:p w14:paraId="45CD8D74">
      <w:pPr>
        <w:autoSpaceDE w:val="0"/>
        <w:autoSpaceDN w:val="0"/>
        <w:adjustRightInd w:val="0"/>
        <w:spacing w:line="360" w:lineRule="auto"/>
        <w:ind w:firstLine="420" w:firstLineChars="200"/>
        <w:rPr>
          <w:rFonts w:ascii="宋体"/>
          <w:sz w:val="21"/>
          <w:szCs w:val="21"/>
          <w:lang w:val="zh-CN"/>
        </w:rPr>
      </w:pPr>
      <w:r>
        <w:rPr>
          <w:rFonts w:hint="eastAsia" w:ascii="宋体"/>
          <w:sz w:val="21"/>
          <w:szCs w:val="21"/>
          <w:lang w:val="zh-CN"/>
        </w:rPr>
        <w:t>本</w:t>
      </w:r>
      <w:r>
        <w:rPr>
          <w:rFonts w:hint="eastAsia" w:ascii="宋体"/>
          <w:sz w:val="21"/>
          <w:szCs w:val="21"/>
        </w:rPr>
        <w:t>磋商</w:t>
      </w:r>
      <w:r>
        <w:rPr>
          <w:rFonts w:hint="eastAsia" w:ascii="宋体"/>
          <w:sz w:val="21"/>
          <w:szCs w:val="21"/>
          <w:lang w:val="zh-CN"/>
        </w:rPr>
        <w:t>文件由以下部份组成：</w:t>
      </w:r>
    </w:p>
    <w:p w14:paraId="4D963080">
      <w:pPr>
        <w:numPr>
          <w:ilvl w:val="0"/>
          <w:numId w:val="2"/>
        </w:numPr>
        <w:autoSpaceDE w:val="0"/>
        <w:autoSpaceDN w:val="0"/>
        <w:adjustRightInd w:val="0"/>
        <w:spacing w:line="360" w:lineRule="auto"/>
        <w:rPr>
          <w:rFonts w:ascii="宋体"/>
          <w:sz w:val="21"/>
          <w:szCs w:val="21"/>
          <w:lang w:val="zh-CN"/>
        </w:rPr>
      </w:pPr>
      <w:r>
        <w:rPr>
          <w:rFonts w:hint="eastAsia" w:ascii="宋体"/>
          <w:sz w:val="21"/>
          <w:szCs w:val="21"/>
        </w:rPr>
        <w:t>竞争性磋商</w:t>
      </w:r>
      <w:r>
        <w:rPr>
          <w:rFonts w:hint="eastAsia" w:ascii="宋体"/>
          <w:sz w:val="21"/>
          <w:szCs w:val="21"/>
          <w:lang w:val="zh-CN"/>
        </w:rPr>
        <w:t>公告</w:t>
      </w:r>
    </w:p>
    <w:p w14:paraId="3E05B8C2">
      <w:pPr>
        <w:numPr>
          <w:ilvl w:val="0"/>
          <w:numId w:val="2"/>
        </w:numPr>
        <w:autoSpaceDE w:val="0"/>
        <w:autoSpaceDN w:val="0"/>
        <w:adjustRightInd w:val="0"/>
        <w:spacing w:line="360" w:lineRule="auto"/>
        <w:rPr>
          <w:rFonts w:ascii="宋体"/>
          <w:sz w:val="21"/>
          <w:szCs w:val="21"/>
          <w:lang w:val="zh-CN"/>
        </w:rPr>
      </w:pPr>
      <w:r>
        <w:rPr>
          <w:rFonts w:hint="eastAsia" w:ascii="宋体"/>
          <w:sz w:val="21"/>
          <w:szCs w:val="21"/>
        </w:rPr>
        <w:t>采购</w:t>
      </w:r>
      <w:r>
        <w:rPr>
          <w:rFonts w:hint="eastAsia" w:ascii="宋体"/>
          <w:sz w:val="21"/>
          <w:szCs w:val="21"/>
          <w:lang w:val="zh-CN"/>
        </w:rPr>
        <w:t>需求</w:t>
      </w:r>
    </w:p>
    <w:p w14:paraId="6C3EFCDA">
      <w:pPr>
        <w:numPr>
          <w:ilvl w:val="0"/>
          <w:numId w:val="2"/>
        </w:numPr>
        <w:autoSpaceDE w:val="0"/>
        <w:autoSpaceDN w:val="0"/>
        <w:adjustRightInd w:val="0"/>
        <w:spacing w:line="360" w:lineRule="auto"/>
        <w:rPr>
          <w:rFonts w:ascii="宋体"/>
          <w:sz w:val="21"/>
          <w:szCs w:val="21"/>
          <w:lang w:val="zh-CN"/>
        </w:rPr>
      </w:pPr>
      <w:r>
        <w:rPr>
          <w:rFonts w:hint="eastAsia" w:ascii="宋体"/>
          <w:sz w:val="21"/>
          <w:szCs w:val="21"/>
        </w:rPr>
        <w:t>供应商</w:t>
      </w:r>
      <w:r>
        <w:rPr>
          <w:rFonts w:hint="eastAsia" w:ascii="宋体"/>
          <w:sz w:val="21"/>
          <w:szCs w:val="21"/>
          <w:lang w:val="zh-CN"/>
        </w:rPr>
        <w:t>须知</w:t>
      </w:r>
    </w:p>
    <w:p w14:paraId="11C6CA9E">
      <w:pPr>
        <w:numPr>
          <w:ilvl w:val="0"/>
          <w:numId w:val="2"/>
        </w:numPr>
        <w:autoSpaceDE w:val="0"/>
        <w:autoSpaceDN w:val="0"/>
        <w:adjustRightInd w:val="0"/>
        <w:spacing w:line="360" w:lineRule="auto"/>
        <w:rPr>
          <w:rFonts w:ascii="宋体"/>
          <w:sz w:val="21"/>
          <w:szCs w:val="21"/>
          <w:lang w:val="zh-CN"/>
        </w:rPr>
      </w:pPr>
      <w:r>
        <w:rPr>
          <w:rFonts w:hint="eastAsia" w:ascii="宋体"/>
          <w:sz w:val="21"/>
          <w:szCs w:val="21"/>
          <w:lang w:val="zh-CN"/>
        </w:rPr>
        <w:t>评标办法及评分标准</w:t>
      </w:r>
    </w:p>
    <w:p w14:paraId="28C5B9DC">
      <w:pPr>
        <w:numPr>
          <w:ilvl w:val="0"/>
          <w:numId w:val="2"/>
        </w:numPr>
        <w:autoSpaceDE w:val="0"/>
        <w:autoSpaceDN w:val="0"/>
        <w:adjustRightInd w:val="0"/>
        <w:spacing w:line="360" w:lineRule="auto"/>
        <w:rPr>
          <w:rFonts w:ascii="宋体"/>
          <w:sz w:val="21"/>
          <w:szCs w:val="21"/>
          <w:lang w:val="zh-CN"/>
        </w:rPr>
      </w:pPr>
      <w:r>
        <w:rPr>
          <w:rFonts w:hint="eastAsia" w:ascii="宋体"/>
          <w:sz w:val="21"/>
          <w:szCs w:val="21"/>
          <w:lang w:val="zh-CN"/>
        </w:rPr>
        <w:t>合同主要条款</w:t>
      </w:r>
    </w:p>
    <w:p w14:paraId="08C52E4D">
      <w:pPr>
        <w:numPr>
          <w:ilvl w:val="0"/>
          <w:numId w:val="2"/>
        </w:numPr>
        <w:autoSpaceDE w:val="0"/>
        <w:autoSpaceDN w:val="0"/>
        <w:adjustRightInd w:val="0"/>
        <w:spacing w:line="360" w:lineRule="auto"/>
        <w:rPr>
          <w:rFonts w:ascii="宋体"/>
          <w:sz w:val="21"/>
          <w:szCs w:val="21"/>
          <w:lang w:val="zh-CN"/>
        </w:rPr>
      </w:pPr>
      <w:r>
        <w:rPr>
          <w:rFonts w:hint="eastAsia" w:ascii="宋体"/>
          <w:sz w:val="21"/>
          <w:szCs w:val="21"/>
        </w:rPr>
        <w:t>磋商响应</w:t>
      </w:r>
      <w:r>
        <w:rPr>
          <w:rFonts w:hint="eastAsia" w:ascii="宋体"/>
          <w:sz w:val="21"/>
          <w:szCs w:val="21"/>
          <w:lang w:val="zh-CN"/>
        </w:rPr>
        <w:t>文件格式</w:t>
      </w:r>
    </w:p>
    <w:p w14:paraId="78D96ACF">
      <w:pPr>
        <w:autoSpaceDE w:val="0"/>
        <w:autoSpaceDN w:val="0"/>
        <w:adjustRightInd w:val="0"/>
        <w:spacing w:line="360" w:lineRule="auto"/>
        <w:ind w:firstLine="420" w:firstLineChars="200"/>
        <w:rPr>
          <w:rFonts w:ascii="宋体"/>
          <w:sz w:val="21"/>
          <w:szCs w:val="21"/>
          <w:lang w:val="zh-CN"/>
        </w:rPr>
      </w:pPr>
      <w:r>
        <w:rPr>
          <w:rFonts w:hint="eastAsia" w:ascii="宋体"/>
          <w:sz w:val="21"/>
          <w:szCs w:val="21"/>
          <w:lang w:val="zh-CN"/>
        </w:rPr>
        <w:t>7、</w:t>
      </w:r>
      <w:r>
        <w:rPr>
          <w:rFonts w:hint="eastAsia" w:ascii="宋体" w:hAnsi="宋体"/>
          <w:sz w:val="21"/>
          <w:szCs w:val="21"/>
        </w:rPr>
        <w:t>本项目磋商文件的澄清、答复、修改、补充的内容</w:t>
      </w:r>
    </w:p>
    <w:p w14:paraId="402B1FF5">
      <w:pPr>
        <w:autoSpaceDE w:val="0"/>
        <w:autoSpaceDN w:val="0"/>
        <w:adjustRightInd w:val="0"/>
        <w:spacing w:line="360" w:lineRule="auto"/>
        <w:ind w:firstLine="420" w:firstLineChars="200"/>
        <w:rPr>
          <w:rFonts w:ascii="宋体"/>
          <w:b/>
          <w:sz w:val="21"/>
          <w:szCs w:val="21"/>
          <w:lang w:val="zh-CN"/>
        </w:rPr>
      </w:pPr>
      <w:r>
        <w:rPr>
          <w:rFonts w:hint="eastAsia" w:ascii="宋体"/>
          <w:b/>
          <w:sz w:val="21"/>
          <w:szCs w:val="21"/>
          <w:lang w:val="zh-CN"/>
        </w:rPr>
        <w:t>（二）</w:t>
      </w:r>
      <w:r>
        <w:rPr>
          <w:rFonts w:hint="eastAsia" w:ascii="宋体"/>
          <w:b/>
          <w:sz w:val="21"/>
          <w:szCs w:val="21"/>
        </w:rPr>
        <w:t>磋商</w:t>
      </w:r>
      <w:r>
        <w:rPr>
          <w:rFonts w:hint="eastAsia" w:ascii="宋体"/>
          <w:b/>
          <w:sz w:val="21"/>
          <w:szCs w:val="21"/>
          <w:lang w:val="zh-CN"/>
        </w:rPr>
        <w:t>文件的澄清与修改</w:t>
      </w:r>
    </w:p>
    <w:p w14:paraId="03B8B618">
      <w:pPr>
        <w:snapToGrid w:val="0"/>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1.</w:t>
      </w:r>
      <w:r>
        <w:rPr>
          <w:rFonts w:hint="eastAsia" w:ascii="宋体" w:hAnsi="宋体" w:cs="宋体"/>
          <w:sz w:val="21"/>
          <w:szCs w:val="21"/>
        </w:rPr>
        <w:t>供应商</w:t>
      </w:r>
      <w:r>
        <w:rPr>
          <w:rFonts w:hint="eastAsia" w:ascii="宋体" w:hAnsi="宋体" w:cs="宋体"/>
          <w:sz w:val="21"/>
          <w:szCs w:val="21"/>
          <w:lang w:val="zh-CN"/>
        </w:rPr>
        <w:t>如发现</w:t>
      </w:r>
      <w:r>
        <w:rPr>
          <w:rFonts w:hint="eastAsia" w:ascii="宋体" w:hAnsi="宋体" w:cs="宋体"/>
          <w:sz w:val="21"/>
          <w:szCs w:val="21"/>
        </w:rPr>
        <w:t>磋商</w:t>
      </w:r>
      <w:r>
        <w:rPr>
          <w:rFonts w:hint="eastAsia" w:ascii="宋体" w:hAnsi="宋体" w:cs="宋体"/>
          <w:sz w:val="21"/>
          <w:szCs w:val="21"/>
          <w:lang w:val="zh-CN"/>
        </w:rPr>
        <w:t>文件及其评标办法中存在含糊不清、相互矛盾、多种含义以及歧视性不公正条款或违法违规等有疑点需要质疑的，可以自收到</w:t>
      </w:r>
      <w:r>
        <w:rPr>
          <w:rFonts w:hint="eastAsia" w:ascii="宋体" w:hAnsi="宋体" w:cs="宋体"/>
          <w:sz w:val="21"/>
          <w:szCs w:val="21"/>
        </w:rPr>
        <w:t>磋商</w:t>
      </w:r>
      <w:r>
        <w:rPr>
          <w:rFonts w:hint="eastAsia" w:ascii="宋体" w:hAnsi="宋体" w:cs="宋体"/>
          <w:sz w:val="21"/>
          <w:szCs w:val="21"/>
          <w:lang w:val="zh-CN"/>
        </w:rPr>
        <w:t>文件之日（发售截止日之后收到采购文件的，以发售截止日为准）或者采购文件公告期限届满之日（即为</w:t>
      </w:r>
      <w:r>
        <w:rPr>
          <w:rFonts w:hint="eastAsia" w:ascii="宋体" w:hAnsi="宋体" w:cs="宋体"/>
          <w:sz w:val="21"/>
          <w:szCs w:val="21"/>
        </w:rPr>
        <w:t>磋商</w:t>
      </w:r>
      <w:r>
        <w:rPr>
          <w:rFonts w:hint="eastAsia" w:ascii="宋体" w:hAnsi="宋体" w:cs="宋体"/>
          <w:sz w:val="21"/>
          <w:szCs w:val="21"/>
          <w:lang w:val="zh-CN"/>
        </w:rPr>
        <w:t>公告发布后的第</w:t>
      </w:r>
      <w:r>
        <w:rPr>
          <w:rFonts w:hint="eastAsia" w:ascii="宋体" w:hAnsi="宋体" w:cs="宋体"/>
          <w:sz w:val="21"/>
          <w:szCs w:val="21"/>
        </w:rPr>
        <w:t>4</w:t>
      </w:r>
      <w:r>
        <w:rPr>
          <w:rFonts w:hint="eastAsia" w:ascii="宋体" w:hAnsi="宋体" w:cs="宋体"/>
          <w:sz w:val="21"/>
          <w:szCs w:val="21"/>
          <w:lang w:val="zh-CN"/>
        </w:rPr>
        <w:t>个工作日）起7个工作日内，以书面形式向采购人和采购代理机构提出质疑。逾期不得再对</w:t>
      </w:r>
      <w:r>
        <w:rPr>
          <w:rFonts w:hint="eastAsia" w:ascii="宋体" w:hAnsi="宋体" w:cs="宋体"/>
          <w:sz w:val="21"/>
          <w:szCs w:val="21"/>
        </w:rPr>
        <w:t>磋商</w:t>
      </w:r>
      <w:r>
        <w:rPr>
          <w:rFonts w:hint="eastAsia" w:ascii="宋体" w:hAnsi="宋体" w:cs="宋体"/>
          <w:sz w:val="21"/>
          <w:szCs w:val="21"/>
          <w:lang w:val="zh-CN"/>
        </w:rPr>
        <w:t>文件内容提出质疑，并视为对</w:t>
      </w:r>
      <w:r>
        <w:rPr>
          <w:rFonts w:hint="eastAsia" w:ascii="宋体" w:hAnsi="宋体" w:cs="宋体"/>
          <w:sz w:val="21"/>
          <w:szCs w:val="21"/>
        </w:rPr>
        <w:t>磋商</w:t>
      </w:r>
      <w:r>
        <w:rPr>
          <w:rFonts w:hint="eastAsia" w:ascii="宋体" w:hAnsi="宋体" w:cs="宋体"/>
          <w:sz w:val="21"/>
          <w:szCs w:val="21"/>
          <w:lang w:val="zh-CN"/>
        </w:rPr>
        <w:t>文件内容认可。</w:t>
      </w:r>
    </w:p>
    <w:p w14:paraId="04E5B57F">
      <w:pPr>
        <w:snapToGrid w:val="0"/>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2.采购代理机构对已发出的</w:t>
      </w:r>
      <w:r>
        <w:rPr>
          <w:rFonts w:hint="eastAsia" w:ascii="宋体" w:hAnsi="宋体" w:cs="宋体"/>
          <w:sz w:val="21"/>
          <w:szCs w:val="21"/>
        </w:rPr>
        <w:t>磋商</w:t>
      </w:r>
      <w:r>
        <w:rPr>
          <w:rFonts w:hint="eastAsia" w:ascii="宋体" w:hAnsi="宋体" w:cs="宋体"/>
          <w:sz w:val="21"/>
          <w:szCs w:val="21"/>
          <w:lang w:val="zh-CN"/>
        </w:rPr>
        <w:t>文件进行必要的澄清或者修改，澄清或者修改内容可能影响</w:t>
      </w:r>
      <w:r>
        <w:rPr>
          <w:rFonts w:hint="eastAsia" w:ascii="宋体" w:hAnsi="宋体" w:cs="宋体"/>
          <w:sz w:val="21"/>
          <w:szCs w:val="21"/>
        </w:rPr>
        <w:t>磋商响应</w:t>
      </w:r>
      <w:r>
        <w:rPr>
          <w:rFonts w:hint="eastAsia" w:ascii="宋体" w:hAnsi="宋体" w:cs="宋体"/>
          <w:sz w:val="21"/>
          <w:szCs w:val="21"/>
          <w:lang w:val="zh-CN"/>
        </w:rPr>
        <w:t>文件编制的，采购代理机构于磋商响应文件提交截止时间至少5日前在“浙江省政府采购网”、“仙居县公共资源交易网”上发布澄清或更正公告；不足5日的，采购代理机构有权顺延提交</w:t>
      </w:r>
      <w:r>
        <w:rPr>
          <w:rFonts w:hint="eastAsia" w:ascii="宋体" w:hAnsi="宋体" w:cs="宋体"/>
          <w:sz w:val="21"/>
          <w:szCs w:val="21"/>
        </w:rPr>
        <w:t>磋商响应</w:t>
      </w:r>
      <w:r>
        <w:rPr>
          <w:rFonts w:hint="eastAsia" w:ascii="宋体" w:hAnsi="宋体" w:cs="宋体"/>
          <w:sz w:val="21"/>
          <w:szCs w:val="21"/>
          <w:lang w:val="zh-CN"/>
        </w:rPr>
        <w:t>文件的截止时间。</w:t>
      </w:r>
    </w:p>
    <w:p w14:paraId="1A28546B">
      <w:pPr>
        <w:autoSpaceDE w:val="0"/>
        <w:autoSpaceDN w:val="0"/>
        <w:adjustRightInd w:val="0"/>
        <w:spacing w:line="360" w:lineRule="auto"/>
        <w:ind w:firstLine="420" w:firstLineChars="200"/>
        <w:rPr>
          <w:rFonts w:ascii="宋体" w:hAnsi="宋体" w:eastAsia="宋体" w:cs="宋体"/>
          <w:b/>
          <w:sz w:val="21"/>
          <w:szCs w:val="21"/>
          <w:lang w:val="zh-CN"/>
        </w:rPr>
      </w:pPr>
      <w:r>
        <w:rPr>
          <w:rFonts w:hint="eastAsia" w:ascii="宋体" w:hAnsi="宋体" w:cs="宋体"/>
          <w:sz w:val="21"/>
          <w:szCs w:val="21"/>
          <w:lang w:val="zh-CN"/>
        </w:rPr>
        <w:t>3.当</w:t>
      </w:r>
      <w:r>
        <w:rPr>
          <w:rFonts w:hint="eastAsia" w:ascii="宋体" w:hAnsi="宋体" w:cs="宋体"/>
          <w:sz w:val="21"/>
          <w:szCs w:val="21"/>
        </w:rPr>
        <w:t>磋商</w:t>
      </w:r>
      <w:r>
        <w:rPr>
          <w:rFonts w:hint="eastAsia" w:ascii="宋体" w:hAnsi="宋体" w:cs="宋体"/>
          <w:sz w:val="21"/>
          <w:szCs w:val="21"/>
          <w:lang w:val="zh-CN"/>
        </w:rPr>
        <w:t>文件与</w:t>
      </w:r>
      <w:r>
        <w:rPr>
          <w:rFonts w:hint="eastAsia" w:ascii="宋体" w:hAnsi="宋体" w:cs="宋体"/>
          <w:sz w:val="21"/>
          <w:szCs w:val="21"/>
        </w:rPr>
        <w:t>磋商</w:t>
      </w:r>
      <w:r>
        <w:rPr>
          <w:rFonts w:hint="eastAsia" w:ascii="宋体" w:hAnsi="宋体" w:cs="宋体"/>
          <w:sz w:val="21"/>
          <w:szCs w:val="21"/>
          <w:lang w:val="zh-CN"/>
        </w:rPr>
        <w:t>文件的澄清、修改、补充等在同一内容的表述上不一致时，以最后发出的书面文件为准。</w:t>
      </w:r>
    </w:p>
    <w:p w14:paraId="74742C35">
      <w:pPr>
        <w:autoSpaceDE w:val="0"/>
        <w:autoSpaceDN w:val="0"/>
        <w:adjustRightInd w:val="0"/>
        <w:spacing w:line="360" w:lineRule="auto"/>
        <w:ind w:firstLine="422" w:firstLineChars="200"/>
        <w:jc w:val="left"/>
        <w:rPr>
          <w:rFonts w:ascii="宋体" w:hAnsi="宋体" w:eastAsia="宋体" w:cs="宋体"/>
          <w:b/>
          <w:sz w:val="21"/>
          <w:szCs w:val="21"/>
        </w:rPr>
      </w:pPr>
      <w:r>
        <w:rPr>
          <w:rFonts w:hint="eastAsia" w:ascii="宋体" w:hAnsi="宋体" w:eastAsia="宋体" w:cs="宋体"/>
          <w:b/>
          <w:sz w:val="21"/>
          <w:szCs w:val="21"/>
        </w:rPr>
        <w:t>三</w:t>
      </w:r>
      <w:r>
        <w:rPr>
          <w:rFonts w:hint="eastAsia" w:ascii="宋体" w:hAnsi="宋体" w:eastAsia="宋体" w:cs="宋体"/>
          <w:b/>
          <w:sz w:val="21"/>
          <w:szCs w:val="21"/>
          <w:lang w:val="zh-CN"/>
        </w:rPr>
        <w:t>、磋商响应文件</w:t>
      </w:r>
      <w:r>
        <w:rPr>
          <w:rFonts w:hint="eastAsia" w:ascii="宋体" w:hAnsi="宋体" w:eastAsia="宋体" w:cs="宋体"/>
          <w:b/>
          <w:sz w:val="21"/>
          <w:szCs w:val="21"/>
        </w:rPr>
        <w:t>的编制</w:t>
      </w:r>
    </w:p>
    <w:p w14:paraId="05DC3020">
      <w:pPr>
        <w:autoSpaceDE w:val="0"/>
        <w:autoSpaceDN w:val="0"/>
        <w:adjustRightInd w:val="0"/>
        <w:spacing w:line="360" w:lineRule="auto"/>
        <w:ind w:firstLine="422" w:firstLineChars="200"/>
        <w:rPr>
          <w:rFonts w:ascii="宋体" w:hAnsi="宋体" w:eastAsia="宋体" w:cs="宋体"/>
          <w:b/>
          <w:sz w:val="21"/>
          <w:szCs w:val="21"/>
          <w:lang w:val="zh-CN"/>
        </w:rPr>
      </w:pPr>
      <w:r>
        <w:rPr>
          <w:rFonts w:hint="eastAsia" w:ascii="宋体" w:hAnsi="宋体" w:eastAsia="宋体" w:cs="宋体"/>
          <w:b/>
          <w:sz w:val="21"/>
          <w:szCs w:val="21"/>
          <w:lang w:val="zh-CN"/>
        </w:rPr>
        <w:t>（一）磋商响应文件的组成</w:t>
      </w:r>
    </w:p>
    <w:p w14:paraId="76F9283B">
      <w:pPr>
        <w:autoSpaceDE w:val="0"/>
        <w:autoSpaceDN w:val="0"/>
        <w:adjustRightInd w:val="0"/>
        <w:spacing w:line="360" w:lineRule="auto"/>
        <w:ind w:firstLine="420" w:firstLineChars="200"/>
        <w:rPr>
          <w:rFonts w:ascii="宋体" w:hAnsi="宋体" w:eastAsia="宋体" w:cs="宋体"/>
          <w:bCs/>
          <w:sz w:val="21"/>
          <w:szCs w:val="21"/>
          <w:lang w:val="zh-CN"/>
        </w:rPr>
      </w:pPr>
      <w:r>
        <w:rPr>
          <w:rFonts w:hint="eastAsia" w:ascii="宋体" w:hAnsi="宋体" w:eastAsia="宋体" w:cs="宋体"/>
          <w:bCs/>
          <w:sz w:val="21"/>
          <w:szCs w:val="21"/>
        </w:rPr>
        <w:t>1、供应商</w:t>
      </w:r>
      <w:r>
        <w:rPr>
          <w:rFonts w:hint="eastAsia" w:ascii="宋体" w:hAnsi="宋体" w:eastAsia="宋体" w:cs="宋体"/>
          <w:bCs/>
          <w:sz w:val="21"/>
          <w:szCs w:val="21"/>
          <w:lang w:val="zh-CN"/>
        </w:rPr>
        <w:t>应仔细阅读</w:t>
      </w:r>
      <w:r>
        <w:rPr>
          <w:rFonts w:hint="eastAsia" w:ascii="宋体" w:hAnsi="宋体" w:eastAsia="宋体" w:cs="宋体"/>
          <w:bCs/>
          <w:sz w:val="21"/>
          <w:szCs w:val="21"/>
        </w:rPr>
        <w:t>磋商</w:t>
      </w:r>
      <w:r>
        <w:rPr>
          <w:rFonts w:hint="eastAsia" w:ascii="宋体" w:hAnsi="宋体" w:eastAsia="宋体" w:cs="宋体"/>
          <w:bCs/>
          <w:sz w:val="21"/>
          <w:szCs w:val="21"/>
          <w:lang w:val="zh-CN"/>
        </w:rPr>
        <w:t>文件的所有内容，按照</w:t>
      </w:r>
      <w:r>
        <w:rPr>
          <w:rFonts w:hint="eastAsia" w:ascii="宋体" w:hAnsi="宋体" w:eastAsia="宋体" w:cs="宋体"/>
          <w:bCs/>
          <w:sz w:val="21"/>
          <w:szCs w:val="21"/>
        </w:rPr>
        <w:t>磋商</w:t>
      </w:r>
      <w:r>
        <w:rPr>
          <w:rFonts w:hint="eastAsia" w:ascii="宋体" w:hAnsi="宋体" w:eastAsia="宋体" w:cs="宋体"/>
          <w:bCs/>
          <w:sz w:val="21"/>
          <w:szCs w:val="21"/>
          <w:lang w:val="zh-CN"/>
        </w:rPr>
        <w:t>文件的要求编制和提交</w:t>
      </w:r>
      <w:r>
        <w:rPr>
          <w:rFonts w:hint="eastAsia" w:ascii="宋体" w:hAnsi="宋体" w:eastAsia="宋体" w:cs="宋体"/>
          <w:bCs/>
          <w:sz w:val="21"/>
          <w:szCs w:val="21"/>
        </w:rPr>
        <w:t>磋商响应</w:t>
      </w:r>
      <w:r>
        <w:rPr>
          <w:rFonts w:hint="eastAsia" w:ascii="宋体" w:hAnsi="宋体" w:eastAsia="宋体" w:cs="宋体"/>
          <w:bCs/>
          <w:sz w:val="21"/>
          <w:szCs w:val="21"/>
          <w:lang w:val="zh-CN"/>
        </w:rPr>
        <w:t>文件，并对所提供的全部资料的真实性承担法律责任。</w:t>
      </w:r>
    </w:p>
    <w:p w14:paraId="2A8538E0">
      <w:pPr>
        <w:autoSpaceDE w:val="0"/>
        <w:autoSpaceDN w:val="0"/>
        <w:adjustRightInd w:val="0"/>
        <w:spacing w:line="360" w:lineRule="auto"/>
        <w:ind w:firstLine="420" w:firstLineChars="200"/>
        <w:rPr>
          <w:rFonts w:ascii="宋体" w:hAnsi="宋体" w:eastAsia="宋体" w:cs="宋体"/>
          <w:b/>
          <w:sz w:val="21"/>
          <w:szCs w:val="21"/>
          <w:lang w:val="zh-CN"/>
        </w:rPr>
      </w:pPr>
      <w:r>
        <w:rPr>
          <w:rFonts w:hint="eastAsia" w:ascii="宋体" w:hAnsi="宋体" w:eastAsia="宋体" w:cs="宋体"/>
          <w:bCs/>
          <w:sz w:val="21"/>
          <w:szCs w:val="21"/>
        </w:rPr>
        <w:t>2、磋商响应文件由资格证明文件、商务与技术文件、报价文件组成。</w:t>
      </w:r>
      <w:r>
        <w:rPr>
          <w:rFonts w:hint="eastAsia" w:ascii="宋体" w:hAnsi="宋体" w:eastAsia="宋体" w:cs="宋体"/>
          <w:b/>
          <w:sz w:val="21"/>
          <w:szCs w:val="21"/>
          <w:lang w:val="zh-CN"/>
        </w:rPr>
        <w:t>【特别提示：如有要求提供资料原件的，原件另行包装，并与磋商响应文件一起提交，磋商响应截止时间后所有原件不予接收。资料原件也可以用与原件相符的公证原件替代】</w:t>
      </w:r>
    </w:p>
    <w:p w14:paraId="721F5F33">
      <w:pPr>
        <w:snapToGrid w:val="0"/>
        <w:spacing w:line="360" w:lineRule="auto"/>
        <w:ind w:firstLine="422" w:firstLineChars="200"/>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▲3、资格证明文件的组成：</w:t>
      </w:r>
    </w:p>
    <w:p w14:paraId="216EB0B8">
      <w:pPr>
        <w:snapToGrid w:val="0"/>
        <w:spacing w:line="360" w:lineRule="auto"/>
        <w:ind w:firstLine="420" w:firstLineChars="200"/>
        <w:rPr>
          <w:rFonts w:ascii="宋体" w:hAnsi="宋体" w:eastAsia="宋体"/>
          <w:color w:val="000000" w:themeColor="text1"/>
          <w:sz w:val="21"/>
          <w:highlight w:val="none"/>
          <w:lang w:val="zh-CN"/>
          <w14:textFill>
            <w14:solidFill>
              <w14:schemeClr w14:val="tx1"/>
            </w14:solidFill>
          </w14:textFill>
        </w:rPr>
      </w:pPr>
      <w:r>
        <w:rPr>
          <w:rFonts w:ascii="宋体" w:hAnsi="宋体" w:eastAsia="宋体"/>
          <w:color w:val="000000" w:themeColor="text1"/>
          <w:sz w:val="21"/>
          <w:highlight w:val="none"/>
          <w:lang w:val="zh-CN"/>
          <w14:textFill>
            <w14:solidFill>
              <w14:schemeClr w14:val="tx1"/>
            </w14:solidFill>
          </w14:textFill>
        </w:rPr>
        <w:t>（1）磋商声明书(格式见附件)；</w:t>
      </w:r>
    </w:p>
    <w:p w14:paraId="0CBC6DD6">
      <w:pPr>
        <w:snapToGrid w:val="0"/>
        <w:spacing w:line="360" w:lineRule="auto"/>
        <w:ind w:firstLine="420" w:firstLineChars="200"/>
        <w:rPr>
          <w:rFonts w:ascii="宋体" w:hAnsi="宋体" w:eastAsia="宋体"/>
          <w:color w:val="000000" w:themeColor="text1"/>
          <w:sz w:val="21"/>
          <w:highlight w:val="none"/>
          <w:lang w:val="zh-CN"/>
          <w14:textFill>
            <w14:solidFill>
              <w14:schemeClr w14:val="tx1"/>
            </w14:solidFill>
          </w14:textFill>
        </w:rPr>
      </w:pPr>
      <w:r>
        <w:rPr>
          <w:rFonts w:ascii="宋体" w:hAnsi="宋体" w:eastAsia="宋体"/>
          <w:color w:val="000000" w:themeColor="text1"/>
          <w:sz w:val="21"/>
          <w:highlight w:val="none"/>
          <w:lang w:val="zh-CN"/>
          <w14:textFill>
            <w14:solidFill>
              <w14:schemeClr w14:val="tx1"/>
            </w14:solidFill>
          </w14:textFill>
        </w:rPr>
        <w:t>（2）</w:t>
      </w:r>
      <w:r>
        <w:rPr>
          <w:rFonts w:hint="eastAsia" w:ascii="宋体" w:hAnsi="宋体" w:eastAsia="宋体"/>
          <w:color w:val="000000" w:themeColor="text1"/>
          <w:sz w:val="21"/>
          <w:highlight w:val="none"/>
          <w:lang w:val="zh-CN"/>
          <w14:textFill>
            <w14:solidFill>
              <w14:schemeClr w14:val="tx1"/>
            </w14:solidFill>
          </w14:textFill>
        </w:rPr>
        <w:t>法定代表人资格证明书或者法定代表人授权委托书（格式见附件</w:t>
      </w:r>
      <w:r>
        <w:rPr>
          <w:rFonts w:ascii="宋体" w:hAnsi="宋体" w:eastAsia="宋体"/>
          <w:color w:val="000000" w:themeColor="text1"/>
          <w:sz w:val="21"/>
          <w:highlight w:val="none"/>
          <w:lang w:val="zh-CN"/>
          <w14:textFill>
            <w14:solidFill>
              <w14:schemeClr w14:val="tx1"/>
            </w14:solidFill>
          </w14:textFill>
        </w:rPr>
        <w:t>）；</w:t>
      </w:r>
    </w:p>
    <w:p w14:paraId="31974780">
      <w:pPr>
        <w:snapToGrid w:val="0"/>
        <w:spacing w:line="360" w:lineRule="auto"/>
        <w:ind w:firstLine="420" w:firstLineChars="200"/>
        <w:rPr>
          <w:rFonts w:ascii="宋体" w:hAnsi="宋体" w:eastAsia="宋体"/>
          <w:color w:val="000000" w:themeColor="text1"/>
          <w:sz w:val="21"/>
          <w:highlight w:val="none"/>
          <w:lang w:val="zh-CN"/>
          <w14:textFill>
            <w14:solidFill>
              <w14:schemeClr w14:val="tx1"/>
            </w14:solidFill>
          </w14:textFill>
        </w:rPr>
      </w:pPr>
      <w:r>
        <w:rPr>
          <w:rFonts w:ascii="宋体" w:hAnsi="宋体" w:eastAsia="宋体"/>
          <w:color w:val="000000" w:themeColor="text1"/>
          <w:sz w:val="21"/>
          <w:highlight w:val="none"/>
          <w:lang w:val="zh-CN"/>
          <w14:textFill>
            <w14:solidFill>
              <w14:schemeClr w14:val="tx1"/>
            </w14:solidFill>
          </w14:textFill>
        </w:rPr>
        <w:t>（</w:t>
      </w:r>
      <w:r>
        <w:rPr>
          <w:rFonts w:ascii="宋体" w:hAnsi="宋体" w:eastAsia="宋体"/>
          <w:color w:val="000000" w:themeColor="text1"/>
          <w:sz w:val="21"/>
          <w:highlight w:val="none"/>
          <w14:textFill>
            <w14:solidFill>
              <w14:schemeClr w14:val="tx1"/>
            </w14:solidFill>
          </w14:textFill>
        </w:rPr>
        <w:t>3</w:t>
      </w:r>
      <w:r>
        <w:rPr>
          <w:rFonts w:ascii="宋体" w:hAnsi="宋体" w:eastAsia="宋体"/>
          <w:color w:val="000000" w:themeColor="text1"/>
          <w:sz w:val="21"/>
          <w:highlight w:val="none"/>
          <w:lang w:val="zh-CN"/>
          <w14:textFill>
            <w14:solidFill>
              <w14:schemeClr w14:val="tx1"/>
            </w14:solidFill>
          </w14:textFill>
        </w:rPr>
        <w:t>）提供有效的营业执照复印件；如事业单位参加磋商的，则提供有效的《事业单位法人证书》复印件；</w:t>
      </w:r>
    </w:p>
    <w:p w14:paraId="676A388A">
      <w:pPr>
        <w:snapToGrid w:val="0"/>
        <w:spacing w:line="360" w:lineRule="auto"/>
        <w:ind w:firstLine="420" w:firstLineChars="200"/>
        <w:rPr>
          <w:rFonts w:ascii="宋体" w:hAnsi="宋体" w:eastAsia="宋体"/>
          <w:color w:val="000000" w:themeColor="text1"/>
          <w:sz w:val="21"/>
          <w:highlight w:val="none"/>
          <w:lang w:val="zh-CN"/>
          <w14:textFill>
            <w14:solidFill>
              <w14:schemeClr w14:val="tx1"/>
            </w14:solidFill>
          </w14:textFill>
        </w:rPr>
      </w:pPr>
      <w:r>
        <w:rPr>
          <w:rFonts w:ascii="宋体" w:hAnsi="宋体" w:eastAsia="宋体"/>
          <w:color w:val="000000" w:themeColor="text1"/>
          <w:sz w:val="21"/>
          <w:highlight w:val="none"/>
          <w:lang w:val="zh-CN"/>
          <w14:textFill>
            <w14:solidFill>
              <w14:schemeClr w14:val="tx1"/>
            </w14:solidFill>
          </w14:textFill>
        </w:rPr>
        <w:t>（</w:t>
      </w:r>
      <w:r>
        <w:rPr>
          <w:rFonts w:ascii="宋体" w:hAnsi="宋体" w:eastAsia="宋体"/>
          <w:color w:val="000000" w:themeColor="text1"/>
          <w:sz w:val="21"/>
          <w:highlight w:val="none"/>
          <w14:textFill>
            <w14:solidFill>
              <w14:schemeClr w14:val="tx1"/>
            </w14:solidFill>
          </w14:textFill>
        </w:rPr>
        <w:t>4</w:t>
      </w:r>
      <w:r>
        <w:rPr>
          <w:rFonts w:ascii="宋体" w:hAnsi="宋体" w:eastAsia="宋体"/>
          <w:color w:val="000000" w:themeColor="text1"/>
          <w:sz w:val="21"/>
          <w:highlight w:val="none"/>
          <w:lang w:val="zh-CN"/>
          <w14:textFill>
            <w14:solidFill>
              <w14:schemeClr w14:val="tx1"/>
            </w14:solidFill>
          </w14:textFill>
        </w:rPr>
        <w:t>）依法缴纳税收及社会保障资金的承诺函（格式见附件）</w:t>
      </w:r>
      <w:r>
        <w:rPr>
          <w:rFonts w:hint="eastAsia" w:ascii="宋体" w:hAnsi="宋体" w:eastAsia="宋体"/>
          <w:color w:val="000000" w:themeColor="text1"/>
          <w:sz w:val="21"/>
          <w:highlight w:val="none"/>
          <w:lang w:val="zh-CN"/>
          <w14:textFill>
            <w14:solidFill>
              <w14:schemeClr w14:val="tx1"/>
            </w14:solidFill>
          </w14:textFill>
        </w:rPr>
        <w:t>；</w:t>
      </w:r>
    </w:p>
    <w:p w14:paraId="0325D363">
      <w:pPr>
        <w:snapToGrid w:val="0"/>
        <w:spacing w:line="360" w:lineRule="auto"/>
        <w:ind w:firstLine="420" w:firstLineChars="200"/>
        <w:rPr>
          <w:rFonts w:ascii="宋体" w:hAnsi="宋体" w:eastAsia="宋体"/>
          <w:color w:val="000000" w:themeColor="text1"/>
          <w:sz w:val="21"/>
          <w:highlight w:val="none"/>
          <w14:textFill>
            <w14:solidFill>
              <w14:schemeClr w14:val="tx1"/>
            </w14:solidFill>
          </w14:textFill>
        </w:rPr>
      </w:pPr>
      <w:r>
        <w:rPr>
          <w:rFonts w:ascii="宋体" w:hAnsi="宋体" w:eastAsia="宋体"/>
          <w:color w:val="000000" w:themeColor="text1"/>
          <w:sz w:val="21"/>
          <w:highlight w:val="none"/>
          <w:lang w:val="zh-CN"/>
          <w14:textFill>
            <w14:solidFill>
              <w14:schemeClr w14:val="tx1"/>
            </w14:solidFill>
          </w14:textFill>
        </w:rPr>
        <w:t>（</w:t>
      </w:r>
      <w:r>
        <w:rPr>
          <w:rFonts w:ascii="宋体" w:hAnsi="宋体" w:eastAsia="宋体"/>
          <w:color w:val="000000" w:themeColor="text1"/>
          <w:sz w:val="21"/>
          <w:highlight w:val="none"/>
          <w14:textFill>
            <w14:solidFill>
              <w14:schemeClr w14:val="tx1"/>
            </w14:solidFill>
          </w14:textFill>
        </w:rPr>
        <w:t>5</w:t>
      </w:r>
      <w:r>
        <w:rPr>
          <w:rFonts w:ascii="宋体" w:hAnsi="宋体" w:eastAsia="宋体"/>
          <w:color w:val="000000" w:themeColor="text1"/>
          <w:sz w:val="21"/>
          <w:highlight w:val="none"/>
          <w:lang w:val="zh-CN"/>
          <w14:textFill>
            <w14:solidFill>
              <w14:schemeClr w14:val="tx1"/>
            </w14:solidFill>
          </w14:textFill>
        </w:rPr>
        <w:t>）具有良好的商业信誉</w:t>
      </w:r>
      <w:r>
        <w:rPr>
          <w:rFonts w:hint="eastAsia" w:ascii="宋体" w:hAnsi="宋体" w:eastAsia="宋体"/>
          <w:color w:val="000000" w:themeColor="text1"/>
          <w:sz w:val="21"/>
          <w:highlight w:val="none"/>
          <w:lang w:val="en-US" w:eastAsia="zh-CN"/>
          <w14:textFill>
            <w14:solidFill>
              <w14:schemeClr w14:val="tx1"/>
            </w14:solidFill>
          </w14:textFill>
        </w:rPr>
        <w:t>和</w:t>
      </w:r>
      <w:r>
        <w:rPr>
          <w:rFonts w:ascii="宋体" w:hAnsi="宋体" w:eastAsia="宋体"/>
          <w:color w:val="000000" w:themeColor="text1"/>
          <w:sz w:val="21"/>
          <w:highlight w:val="none"/>
          <w:lang w:val="zh-CN"/>
          <w14:textFill>
            <w14:solidFill>
              <w14:schemeClr w14:val="tx1"/>
            </w14:solidFill>
          </w14:textFill>
        </w:rPr>
        <w:t>健全的财务状况</w:t>
      </w:r>
      <w:r>
        <w:rPr>
          <w:rFonts w:hAnsi="宋体"/>
          <w:color w:val="000000" w:themeColor="text1"/>
          <w:sz w:val="21"/>
          <w:highlight w:val="none"/>
          <w:lang w:val="zh-CN"/>
          <w14:textFill>
            <w14:solidFill>
              <w14:schemeClr w14:val="tx1"/>
            </w14:solidFill>
          </w14:textFill>
        </w:rPr>
        <w:t>的</w:t>
      </w:r>
      <w:r>
        <w:rPr>
          <w:rFonts w:ascii="宋体" w:hAnsi="宋体" w:eastAsia="宋体"/>
          <w:color w:val="000000" w:themeColor="text1"/>
          <w:sz w:val="21"/>
          <w:highlight w:val="none"/>
          <w:lang w:val="zh-CN"/>
          <w14:textFill>
            <w14:solidFill>
              <w14:schemeClr w14:val="tx1"/>
            </w14:solidFill>
          </w14:textFill>
        </w:rPr>
        <w:t>承诺函（格式见附件）</w:t>
      </w:r>
      <w:r>
        <w:rPr>
          <w:rFonts w:hint="eastAsia" w:ascii="宋体" w:hAnsi="宋体" w:eastAsia="宋体"/>
          <w:color w:val="000000" w:themeColor="text1"/>
          <w:sz w:val="21"/>
          <w:highlight w:val="none"/>
          <w:lang w:val="zh-CN"/>
          <w14:textFill>
            <w14:solidFill>
              <w14:schemeClr w14:val="tx1"/>
            </w14:solidFill>
          </w14:textFill>
        </w:rPr>
        <w:t>；</w:t>
      </w:r>
    </w:p>
    <w:p w14:paraId="036797B0">
      <w:pPr>
        <w:snapToGrid w:val="0"/>
        <w:spacing w:line="360" w:lineRule="auto"/>
        <w:ind w:firstLine="420" w:firstLineChars="200"/>
        <w:rPr>
          <w:rFonts w:ascii="宋体" w:hAnsi="宋体" w:eastAsia="宋体"/>
          <w:color w:val="000000" w:themeColor="text1"/>
          <w:sz w:val="21"/>
          <w:highlight w:val="none"/>
          <w:lang w:val="zh-CN"/>
          <w14:textFill>
            <w14:solidFill>
              <w14:schemeClr w14:val="tx1"/>
            </w14:solidFill>
          </w14:textFill>
        </w:rPr>
      </w:pPr>
      <w:r>
        <w:rPr>
          <w:rFonts w:ascii="宋体" w:hAnsi="宋体" w:eastAsia="宋体"/>
          <w:color w:val="000000" w:themeColor="text1"/>
          <w:sz w:val="21"/>
          <w:highlight w:val="none"/>
          <w:lang w:val="zh-CN"/>
          <w14:textFill>
            <w14:solidFill>
              <w14:schemeClr w14:val="tx1"/>
            </w14:solidFill>
          </w14:textFill>
        </w:rPr>
        <w:t>（</w:t>
      </w:r>
      <w:r>
        <w:rPr>
          <w:rFonts w:ascii="宋体" w:hAnsi="宋体" w:eastAsia="宋体"/>
          <w:color w:val="000000" w:themeColor="text1"/>
          <w:sz w:val="21"/>
          <w:highlight w:val="none"/>
          <w14:textFill>
            <w14:solidFill>
              <w14:schemeClr w14:val="tx1"/>
            </w14:solidFill>
          </w14:textFill>
        </w:rPr>
        <w:t>6</w:t>
      </w:r>
      <w:r>
        <w:rPr>
          <w:rFonts w:ascii="宋体" w:hAnsi="宋体" w:eastAsia="宋体"/>
          <w:color w:val="000000" w:themeColor="text1"/>
          <w:sz w:val="21"/>
          <w:highlight w:val="none"/>
          <w:lang w:val="zh-CN"/>
          <w14:textFill>
            <w14:solidFill>
              <w14:schemeClr w14:val="tx1"/>
            </w14:solidFill>
          </w14:textFill>
        </w:rPr>
        <w:t>）具有履行合同所必需设备和专业技术能力的承诺函（格式见附件）；其中，金融、保险、通讯等特定行业的全国性企业所设立的区域性分支机构参与投标的，除承诺函外还需提供总公司（总机构）授权（或出具总公司的有关文件或制度等能够证明总公司授权独立开展业务的证明）或提供房产权证或其他有效财产证明材料；</w:t>
      </w:r>
    </w:p>
    <w:p w14:paraId="1B37B9A6">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Times New Roman"/>
          <w:color w:val="000000" w:themeColor="text1"/>
          <w:sz w:val="21"/>
          <w:highlight w:val="none"/>
          <w:lang w:val="zh-CN"/>
          <w14:textFill>
            <w14:solidFill>
              <w14:schemeClr w14:val="tx1"/>
            </w14:solidFill>
          </w14:textFill>
        </w:rPr>
        <w:t>7）参加政府采购活动前3年内在经营活动中没有重大违法记录的书面声明（格式见附件）；</w:t>
      </w:r>
    </w:p>
    <w:p w14:paraId="4925084E">
      <w:pPr>
        <w:snapToGrid w:val="0"/>
        <w:spacing w:line="360" w:lineRule="auto"/>
        <w:ind w:firstLine="420" w:firstLineChars="200"/>
        <w:rPr>
          <w:rFonts w:ascii="宋体" w:hAnsi="宋体" w:eastAsia="宋体"/>
          <w:b/>
          <w:bCs/>
          <w:color w:val="000000" w:themeColor="text1"/>
          <w:sz w:val="21"/>
          <w:szCs w:val="21"/>
          <w:highlight w:val="none"/>
          <w:lang w:val="zh-CN"/>
          <w14:textFill>
            <w14:solidFill>
              <w14:schemeClr w14:val="tx1"/>
            </w14:solidFill>
          </w14:textFill>
        </w:rPr>
      </w:pPr>
      <w:r>
        <w:rPr>
          <w:rFonts w:hint="eastAsia" w:ascii="宋体" w:hAnsi="宋体" w:eastAsia="宋体"/>
          <w:color w:val="000000" w:themeColor="text1"/>
          <w:sz w:val="21"/>
          <w:szCs w:val="21"/>
          <w:highlight w:val="none"/>
          <w:lang w:val="zh-CN"/>
          <w14:textFill>
            <w14:solidFill>
              <w14:schemeClr w14:val="tx1"/>
            </w14:solidFill>
          </w14:textFill>
        </w:rPr>
        <w:t>（</w:t>
      </w:r>
      <w:r>
        <w:rPr>
          <w:rFonts w:hint="eastAsia" w:ascii="宋体" w:hAnsi="宋体" w:eastAsia="宋体"/>
          <w:color w:val="000000" w:themeColor="text1"/>
          <w:sz w:val="21"/>
          <w:szCs w:val="21"/>
          <w:highlight w:val="none"/>
          <w:lang w:val="en-US" w:eastAsia="zh-CN"/>
          <w14:textFill>
            <w14:solidFill>
              <w14:schemeClr w14:val="tx1"/>
            </w14:solidFill>
          </w14:textFill>
        </w:rPr>
        <w:t>8</w:t>
      </w:r>
      <w:r>
        <w:rPr>
          <w:rFonts w:hint="eastAsia" w:ascii="宋体" w:hAnsi="宋体" w:eastAsia="宋体"/>
          <w:color w:val="000000" w:themeColor="text1"/>
          <w:sz w:val="21"/>
          <w:szCs w:val="21"/>
          <w:highlight w:val="none"/>
          <w:lang w:val="zh-CN"/>
          <w14:textFill>
            <w14:solidFill>
              <w14:schemeClr w14:val="tx1"/>
            </w14:solidFill>
          </w14:textFill>
        </w:rPr>
        <w:t>）落实政府采购政策需满足的资格要求：</w:t>
      </w:r>
      <w:r>
        <w:rPr>
          <w:rFonts w:hint="eastAsia" w:ascii="宋体" w:hAnsi="宋体" w:eastAsia="宋体"/>
          <w:b/>
          <w:bCs/>
          <w:color w:val="000000" w:themeColor="text1"/>
          <w:sz w:val="21"/>
          <w:szCs w:val="21"/>
          <w:highlight w:val="none"/>
          <w:lang w:val="zh-CN"/>
          <w14:textFill>
            <w14:solidFill>
              <w14:schemeClr w14:val="tx1"/>
            </w14:solidFill>
          </w14:textFill>
        </w:rPr>
        <w:t>供应商为中小企业/小微企业或监狱企业或残疾人福利性单位；</w:t>
      </w:r>
    </w:p>
    <w:p w14:paraId="0F4AFDC6">
      <w:pPr>
        <w:autoSpaceDE w:val="0"/>
        <w:autoSpaceDN w:val="0"/>
        <w:adjustRightInd w:val="0"/>
        <w:snapToGrid w:val="0"/>
        <w:spacing w:line="360" w:lineRule="auto"/>
        <w:ind w:firstLine="480"/>
        <w:rPr>
          <w:rFonts w:hint="eastAsia" w:ascii="宋体" w:hAnsi="宋体" w:eastAsia="宋体"/>
          <w:color w:val="000000" w:themeColor="text1"/>
          <w:sz w:val="21"/>
          <w:szCs w:val="21"/>
          <w:highlight w:val="none"/>
          <w:lang w:val="zh-CN"/>
          <w14:textFill>
            <w14:solidFill>
              <w14:schemeClr w14:val="tx1"/>
            </w14:solidFill>
          </w14:textFill>
        </w:rPr>
      </w:pPr>
      <w:r>
        <w:rPr>
          <w:rFonts w:hint="eastAsia" w:ascii="宋体" w:hAnsi="宋体" w:eastAsia="宋体"/>
          <w:color w:val="000000" w:themeColor="text1"/>
          <w:sz w:val="21"/>
          <w:szCs w:val="21"/>
          <w:highlight w:val="none"/>
          <w:lang w:val="zh-CN"/>
          <w14:textFill>
            <w14:solidFill>
              <w14:schemeClr w14:val="tx1"/>
            </w14:solidFill>
          </w14:textFill>
        </w:rPr>
        <w:t>供应商为中小企业/小微企业须提供《中小企业声明函》或供应商为监狱企业的证明文件或残疾人福利性单位须提供《残疾人福利性单位声明函》。（格式见附件）</w:t>
      </w:r>
    </w:p>
    <w:p w14:paraId="3DF06831">
      <w:pPr>
        <w:pStyle w:val="10"/>
        <w:pageBreakBefore w:val="0"/>
        <w:widowControl w:val="0"/>
        <w:kinsoku/>
        <w:overflowPunct/>
        <w:topLinePunct w:val="0"/>
        <w:autoSpaceDE/>
        <w:autoSpaceDN/>
        <w:bidi w:val="0"/>
        <w:snapToGrid w:val="0"/>
        <w:spacing w:line="360" w:lineRule="auto"/>
        <w:ind w:firstLine="420" w:firstLineChars="200"/>
        <w:textAlignment w:val="auto"/>
        <w:rPr>
          <w:rFonts w:hint="eastAsia" w:ascii="宋体" w:hAnsi="宋体" w:eastAsia="宋体"/>
          <w:color w:val="000000" w:themeColor="text1"/>
          <w:sz w:val="21"/>
          <w:highlight w:val="none"/>
          <w:lang w:val="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color w:val="000000" w:themeColor="text1"/>
          <w:highlight w:val="none"/>
          <w:lang w:val="zh-CN"/>
          <w14:textFill>
            <w14:solidFill>
              <w14:schemeClr w14:val="tx1"/>
            </w14:solidFill>
          </w14:textFill>
        </w:rPr>
        <w:t>提供采购公告中符合供应商</w:t>
      </w:r>
      <w:r>
        <w:rPr>
          <w:rFonts w:hint="eastAsia" w:ascii="宋体" w:hAnsi="宋体"/>
          <w:color w:val="000000" w:themeColor="text1"/>
          <w:highlight w:val="none"/>
          <w14:textFill>
            <w14:solidFill>
              <w14:schemeClr w14:val="tx1"/>
            </w14:solidFill>
          </w14:textFill>
        </w:rPr>
        <w:t>特定资格要求</w:t>
      </w:r>
      <w:r>
        <w:rPr>
          <w:rFonts w:hint="eastAsia" w:ascii="宋体" w:hAnsi="宋体"/>
          <w:color w:val="000000" w:themeColor="text1"/>
          <w:highlight w:val="none"/>
          <w:lang w:val="zh-CN"/>
          <w14:textFill>
            <w14:solidFill>
              <w14:schemeClr w14:val="tx1"/>
            </w14:solidFill>
          </w14:textFill>
        </w:rPr>
        <w:t>的有效证明材料复印件（投标供应商特定条件中有要求的必须提供），以及需要说明的其他资料。</w:t>
      </w:r>
    </w:p>
    <w:p w14:paraId="3FC1FC0B">
      <w:pPr>
        <w:tabs>
          <w:tab w:val="left" w:pos="5955"/>
        </w:tabs>
        <w:snapToGrid w:val="0"/>
        <w:spacing w:line="360" w:lineRule="auto"/>
        <w:ind w:firstLine="422" w:firstLineChars="200"/>
        <w:rPr>
          <w:rFonts w:hint="eastAsia" w:ascii="宋体" w:hAnsi="宋体" w:eastAsia="宋体" w:cs="宋体"/>
          <w:b/>
          <w:sz w:val="21"/>
          <w:szCs w:val="21"/>
          <w:lang w:val="zh-CN"/>
        </w:rPr>
      </w:pPr>
      <w:r>
        <w:rPr>
          <w:rFonts w:hint="eastAsia" w:ascii="宋体" w:hAnsi="宋体" w:eastAsia="宋体" w:cs="宋体"/>
          <w:b/>
          <w:sz w:val="21"/>
          <w:szCs w:val="21"/>
        </w:rPr>
        <w:t>注：若磋商供应商不按要求提供资格审查材料，其磋商响应文件作无效标处理。</w:t>
      </w:r>
    </w:p>
    <w:p w14:paraId="0C76393D">
      <w:pPr>
        <w:tabs>
          <w:tab w:val="left" w:pos="5955"/>
        </w:tabs>
        <w:snapToGrid w:val="0"/>
        <w:spacing w:line="360" w:lineRule="auto"/>
        <w:ind w:firstLine="422" w:firstLineChars="200"/>
        <w:rPr>
          <w:rFonts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4、商务与技术标的组成：</w:t>
      </w:r>
      <w:r>
        <w:rPr>
          <w:rFonts w:hint="eastAsia" w:ascii="宋体" w:hAnsi="宋体" w:eastAsia="宋体" w:cs="宋体"/>
          <w:b/>
          <w:color w:val="000000" w:themeColor="text1"/>
          <w:sz w:val="21"/>
          <w:szCs w:val="21"/>
          <w:highlight w:val="none"/>
          <w14:textFill>
            <w14:solidFill>
              <w14:schemeClr w14:val="tx1"/>
            </w14:solidFill>
          </w14:textFill>
        </w:rPr>
        <w:tab/>
      </w:r>
    </w:p>
    <w:p w14:paraId="76C82388">
      <w:pPr>
        <w:snapToGrid w:val="0"/>
        <w:spacing w:line="360" w:lineRule="auto"/>
        <w:ind w:firstLine="420" w:firstLineChars="200"/>
        <w:jc w:val="left"/>
        <w:rPr>
          <w:rFonts w:hint="eastAsia" w:ascii="宋体" w:hAnsi="宋体" w:eastAsia="Calibri" w:cs="Times New Roman"/>
          <w:color w:val="000000" w:themeColor="text1"/>
          <w:kern w:val="2"/>
          <w:sz w:val="21"/>
          <w:szCs w:val="20"/>
          <w:highlight w:val="none"/>
          <w:lang w:val="zh-CN" w:eastAsia="zh-CN" w:bidi="ar-SA"/>
          <w14:textFill>
            <w14:solidFill>
              <w14:schemeClr w14:val="tx1"/>
            </w14:solidFill>
          </w14:textFill>
        </w:rPr>
      </w:pPr>
      <w:r>
        <w:rPr>
          <w:rFonts w:hint="eastAsia" w:ascii="宋体" w:hAnsi="宋体" w:eastAsia="Calibri" w:cs="Times New Roman"/>
          <w:color w:val="000000" w:themeColor="text1"/>
          <w:kern w:val="2"/>
          <w:sz w:val="21"/>
          <w:szCs w:val="20"/>
          <w:highlight w:val="none"/>
          <w:lang w:val="zh-CN" w:eastAsia="zh-CN" w:bidi="ar-SA"/>
          <w14:textFill>
            <w14:solidFill>
              <w14:schemeClr w14:val="tx1"/>
            </w14:solidFill>
          </w14:textFill>
        </w:rPr>
        <w:t>（1）商务</w:t>
      </w:r>
      <w:r>
        <w:rPr>
          <w:rFonts w:hint="eastAsia" w:ascii="宋体" w:hAnsi="宋体" w:cs="Times New Roman"/>
          <w:color w:val="000000" w:themeColor="text1"/>
          <w:kern w:val="2"/>
          <w:sz w:val="21"/>
          <w:szCs w:val="20"/>
          <w:highlight w:val="none"/>
          <w:lang w:val="en-US" w:eastAsia="zh-CN" w:bidi="ar-SA"/>
          <w14:textFill>
            <w14:solidFill>
              <w14:schemeClr w14:val="tx1"/>
            </w14:solidFill>
          </w14:textFill>
        </w:rPr>
        <w:t>与技术</w:t>
      </w:r>
      <w:r>
        <w:rPr>
          <w:rFonts w:hint="eastAsia" w:ascii="宋体" w:hAnsi="宋体" w:eastAsia="Calibri" w:cs="Times New Roman"/>
          <w:color w:val="000000" w:themeColor="text1"/>
          <w:kern w:val="2"/>
          <w:sz w:val="21"/>
          <w:szCs w:val="20"/>
          <w:highlight w:val="none"/>
          <w:lang w:val="zh-CN" w:eastAsia="zh-CN" w:bidi="ar-SA"/>
          <w14:textFill>
            <w14:solidFill>
              <w14:schemeClr w14:val="tx1"/>
            </w14:solidFill>
          </w14:textFill>
        </w:rPr>
        <w:t>响应承诺函（格式见附件）；</w:t>
      </w:r>
    </w:p>
    <w:p w14:paraId="7B3D58ED">
      <w:pPr>
        <w:snapToGrid w:val="0"/>
        <w:spacing w:line="360" w:lineRule="auto"/>
        <w:ind w:firstLine="420" w:firstLineChars="200"/>
        <w:jc w:val="left"/>
        <w:rPr>
          <w:rFonts w:hint="eastAsia" w:ascii="宋体" w:hAnsi="宋体" w:eastAsia="Calibri" w:cs="Times New Roman"/>
          <w:color w:val="000000" w:themeColor="text1"/>
          <w:kern w:val="2"/>
          <w:sz w:val="21"/>
          <w:szCs w:val="20"/>
          <w:highlight w:val="none"/>
          <w:lang w:val="zh-CN" w:eastAsia="zh-CN" w:bidi="ar-SA"/>
          <w14:textFill>
            <w14:solidFill>
              <w14:schemeClr w14:val="tx1"/>
            </w14:solidFill>
          </w14:textFill>
        </w:rPr>
      </w:pPr>
      <w:r>
        <w:rPr>
          <w:rFonts w:hint="eastAsia" w:ascii="宋体" w:hAnsi="宋体" w:eastAsia="Calibri" w:cs="Times New Roman"/>
          <w:color w:val="000000" w:themeColor="text1"/>
          <w:kern w:val="2"/>
          <w:sz w:val="21"/>
          <w:szCs w:val="20"/>
          <w:highlight w:val="none"/>
          <w:lang w:val="zh-CN" w:eastAsia="zh-CN" w:bidi="ar-SA"/>
          <w14:textFill>
            <w14:solidFill>
              <w14:schemeClr w14:val="tx1"/>
            </w14:solidFill>
          </w14:textFill>
        </w:rPr>
        <w:t>（2）项目实施人员一览表（格式见附件）；</w:t>
      </w:r>
    </w:p>
    <w:p w14:paraId="346309DF">
      <w:pPr>
        <w:snapToGrid w:val="0"/>
        <w:spacing w:line="360" w:lineRule="auto"/>
        <w:ind w:firstLine="411" w:firstLineChars="196"/>
        <w:jc w:val="left"/>
        <w:rPr>
          <w:rFonts w:hint="eastAsia" w:ascii="宋体" w:hAnsi="宋体" w:eastAsia="Calibri" w:cs="Times New Roman"/>
          <w:color w:val="000000" w:themeColor="text1"/>
          <w:kern w:val="2"/>
          <w:sz w:val="21"/>
          <w:szCs w:val="20"/>
          <w:highlight w:val="none"/>
          <w:lang w:val="zh-CN" w:eastAsia="zh-CN" w:bidi="ar-SA"/>
          <w14:textFill>
            <w14:solidFill>
              <w14:schemeClr w14:val="tx1"/>
            </w14:solidFill>
          </w14:textFill>
        </w:rPr>
      </w:pPr>
      <w:r>
        <w:rPr>
          <w:rFonts w:hint="eastAsia" w:ascii="宋体" w:hAnsi="宋体" w:eastAsia="Calibri" w:cs="Times New Roman"/>
          <w:color w:val="000000" w:themeColor="text1"/>
          <w:kern w:val="2"/>
          <w:sz w:val="21"/>
          <w:szCs w:val="20"/>
          <w:highlight w:val="none"/>
          <w:lang w:val="zh-CN" w:eastAsia="zh-CN" w:bidi="ar-SA"/>
          <w14:textFill>
            <w14:solidFill>
              <w14:schemeClr w14:val="tx1"/>
            </w14:solidFill>
          </w14:textFill>
        </w:rPr>
        <w:t>（3）供应商认为需要提供的其他资料（包括可能影响供应商商务与技术文件评分的各类证明材料）。</w:t>
      </w:r>
    </w:p>
    <w:p w14:paraId="6B27200A">
      <w:pPr>
        <w:snapToGrid w:val="0"/>
        <w:spacing w:line="360" w:lineRule="auto"/>
        <w:ind w:firstLine="422" w:firstLineChars="200"/>
        <w:rPr>
          <w:rFonts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5、报价标的组成：</w:t>
      </w:r>
    </w:p>
    <w:p w14:paraId="10465CE9">
      <w:pPr>
        <w:snapToGrid w:val="0"/>
        <w:spacing w:line="360" w:lineRule="auto"/>
        <w:ind w:firstLine="420" w:firstLineChars="200"/>
        <w:jc w:val="left"/>
        <w:rPr>
          <w:rFonts w:hint="eastAsia" w:ascii="宋体" w:hAnsi="宋体" w:eastAsia="Calibri" w:cs="Times New Roman"/>
          <w:color w:val="000000" w:themeColor="text1"/>
          <w:kern w:val="2"/>
          <w:sz w:val="21"/>
          <w:szCs w:val="20"/>
          <w:highlight w:val="none"/>
          <w:lang w:val="zh-CN" w:eastAsia="zh-CN" w:bidi="ar-SA"/>
          <w14:textFill>
            <w14:solidFill>
              <w14:schemeClr w14:val="tx1"/>
            </w14:solidFill>
          </w14:textFill>
        </w:rPr>
      </w:pPr>
      <w:r>
        <w:rPr>
          <w:rFonts w:hint="eastAsia" w:ascii="宋体" w:hAnsi="宋体" w:eastAsia="Calibri" w:cs="Times New Roman"/>
          <w:color w:val="000000" w:themeColor="text1"/>
          <w:kern w:val="2"/>
          <w:sz w:val="21"/>
          <w:szCs w:val="20"/>
          <w:highlight w:val="none"/>
          <w:lang w:val="zh-CN" w:eastAsia="zh-CN" w:bidi="ar-SA"/>
          <w14:textFill>
            <w14:solidFill>
              <w14:schemeClr w14:val="tx1"/>
            </w14:solidFill>
          </w14:textFill>
        </w:rPr>
        <w:t>（1）报价内容由首次报价一览表，以及供应商认为其他需要说明的内容组成。</w:t>
      </w:r>
    </w:p>
    <w:p w14:paraId="623588E9">
      <w:pPr>
        <w:snapToGrid w:val="0"/>
        <w:spacing w:line="360" w:lineRule="auto"/>
        <w:ind w:firstLine="420" w:firstLineChars="200"/>
        <w:jc w:val="left"/>
        <w:rPr>
          <w:rFonts w:hint="eastAsia" w:ascii="宋体" w:hAnsi="宋体" w:eastAsia="Calibri" w:cs="Times New Roman"/>
          <w:color w:val="000000" w:themeColor="text1"/>
          <w:kern w:val="2"/>
          <w:sz w:val="21"/>
          <w:szCs w:val="20"/>
          <w:highlight w:val="none"/>
          <w:lang w:val="zh-CN" w:eastAsia="zh-CN" w:bidi="ar-SA"/>
          <w14:textFill>
            <w14:solidFill>
              <w14:schemeClr w14:val="tx1"/>
            </w14:solidFill>
          </w14:textFill>
        </w:rPr>
      </w:pPr>
      <w:r>
        <w:rPr>
          <w:rFonts w:hint="eastAsia" w:ascii="宋体" w:hAnsi="宋体" w:eastAsia="Calibri" w:cs="Times New Roman"/>
          <w:color w:val="000000" w:themeColor="text1"/>
          <w:kern w:val="2"/>
          <w:sz w:val="21"/>
          <w:szCs w:val="20"/>
          <w:highlight w:val="none"/>
          <w:lang w:val="zh-CN" w:eastAsia="zh-CN" w:bidi="ar-SA"/>
          <w14:textFill>
            <w14:solidFill>
              <w14:schemeClr w14:val="tx1"/>
            </w14:solidFill>
          </w14:textFill>
        </w:rPr>
        <w:t>（2）此报价为供应商针对本项目报出的唯一的首次报价，包含其它一切所要涉及到的费用，有选择的报价将被拒绝。</w:t>
      </w:r>
    </w:p>
    <w:p w14:paraId="082550FE">
      <w:pPr>
        <w:snapToGrid w:val="0"/>
        <w:spacing w:line="360" w:lineRule="auto"/>
        <w:ind w:firstLine="420" w:firstLineChars="200"/>
        <w:jc w:val="left"/>
        <w:rPr>
          <w:rFonts w:hint="eastAsia" w:ascii="宋体" w:hAnsi="宋体" w:eastAsia="Calibri" w:cs="Times New Roman"/>
          <w:color w:val="000000" w:themeColor="text1"/>
          <w:kern w:val="2"/>
          <w:sz w:val="21"/>
          <w:szCs w:val="20"/>
          <w:highlight w:val="none"/>
          <w:lang w:val="zh-CN" w:eastAsia="zh-CN" w:bidi="ar-SA"/>
          <w14:textFill>
            <w14:solidFill>
              <w14:schemeClr w14:val="tx1"/>
            </w14:solidFill>
          </w14:textFill>
        </w:rPr>
      </w:pPr>
      <w:r>
        <w:rPr>
          <w:rFonts w:hint="eastAsia" w:ascii="宋体" w:hAnsi="宋体" w:eastAsia="Calibri" w:cs="Times New Roman"/>
          <w:color w:val="000000" w:themeColor="text1"/>
          <w:kern w:val="2"/>
          <w:sz w:val="21"/>
          <w:szCs w:val="20"/>
          <w:highlight w:val="none"/>
          <w:lang w:val="zh-CN" w:eastAsia="zh-CN" w:bidi="ar-SA"/>
          <w14:textFill>
            <w14:solidFill>
              <w14:schemeClr w14:val="tx1"/>
            </w14:solidFill>
          </w14:textFill>
        </w:rPr>
        <w:t>（3）总报价应包括磋商文件、磋商文件所注明的全部内容以及为完成上述内容所必须的全部费用和税款</w:t>
      </w:r>
    </w:p>
    <w:p w14:paraId="6F43417F">
      <w:pPr>
        <w:snapToGrid w:val="0"/>
        <w:spacing w:line="360" w:lineRule="auto"/>
        <w:ind w:firstLine="420" w:firstLineChars="200"/>
        <w:jc w:val="left"/>
        <w:rPr>
          <w:rFonts w:hint="eastAsia" w:ascii="宋体" w:hAnsi="宋体" w:eastAsia="Calibri" w:cs="Times New Roman"/>
          <w:color w:val="000000" w:themeColor="text1"/>
          <w:kern w:val="2"/>
          <w:sz w:val="21"/>
          <w:szCs w:val="20"/>
          <w:highlight w:val="none"/>
          <w:lang w:val="zh-CN" w:eastAsia="zh-CN" w:bidi="ar-SA"/>
          <w14:textFill>
            <w14:solidFill>
              <w14:schemeClr w14:val="tx1"/>
            </w14:solidFill>
          </w14:textFill>
        </w:rPr>
      </w:pPr>
      <w:r>
        <w:rPr>
          <w:rFonts w:hint="eastAsia" w:ascii="宋体" w:hAnsi="宋体" w:eastAsia="Calibri" w:cs="Times New Roman"/>
          <w:color w:val="000000" w:themeColor="text1"/>
          <w:kern w:val="2"/>
          <w:sz w:val="21"/>
          <w:szCs w:val="20"/>
          <w:highlight w:val="none"/>
          <w:lang w:val="zh-CN" w:eastAsia="zh-CN" w:bidi="ar-SA"/>
          <w14:textFill>
            <w14:solidFill>
              <w14:schemeClr w14:val="tx1"/>
            </w14:solidFill>
          </w14:textFill>
        </w:rPr>
        <w:t>（4）磋商响应报价表不得涂改和增删，如有错漏必须修改，修改处须由同一签署人签字或盖章。由于字迹模糊或表达不清引起的后果由供应商负责。</w:t>
      </w:r>
    </w:p>
    <w:p w14:paraId="0D6D6AD7">
      <w:pPr>
        <w:snapToGrid w:val="0"/>
        <w:spacing w:line="360" w:lineRule="auto"/>
        <w:ind w:firstLine="420" w:firstLineChars="200"/>
        <w:jc w:val="left"/>
        <w:rPr>
          <w:rFonts w:ascii="宋体" w:hAnsi="宋体" w:eastAsia="宋体"/>
          <w:color w:val="000000" w:themeColor="text1"/>
          <w:sz w:val="21"/>
          <w:highlight w:val="none"/>
          <w14:textFill>
            <w14:solidFill>
              <w14:schemeClr w14:val="tx1"/>
            </w14:solidFill>
          </w14:textFill>
        </w:rPr>
      </w:pPr>
      <w:r>
        <w:rPr>
          <w:rFonts w:hint="eastAsia" w:ascii="宋体" w:hAnsi="宋体" w:eastAsia="Calibri" w:cs="Times New Roman"/>
          <w:color w:val="000000" w:themeColor="text1"/>
          <w:kern w:val="2"/>
          <w:sz w:val="21"/>
          <w:szCs w:val="20"/>
          <w:highlight w:val="none"/>
          <w:lang w:val="zh-CN" w:eastAsia="zh-CN" w:bidi="ar-SA"/>
          <w14:textFill>
            <w14:solidFill>
              <w14:schemeClr w14:val="tx1"/>
            </w14:solidFill>
          </w14:textFill>
        </w:rPr>
        <w:t>（5）报价有关表格应按磋商采购文件中相关附表格式填写。</w:t>
      </w:r>
    </w:p>
    <w:p w14:paraId="376EFD30">
      <w:pPr>
        <w:snapToGrid w:val="0"/>
        <w:spacing w:line="360" w:lineRule="auto"/>
        <w:ind w:left="480"/>
        <w:rPr>
          <w:rFonts w:ascii="宋体" w:hAnsi="宋体" w:eastAsia="宋体"/>
          <w:sz w:val="21"/>
          <w:lang w:val="zh-CN"/>
        </w:rPr>
      </w:pPr>
      <w:r>
        <w:rPr>
          <w:rFonts w:hint="eastAsia" w:ascii="宋体" w:hAnsi="宋体" w:eastAsia="宋体"/>
          <w:b/>
          <w:kern w:val="0"/>
          <w:sz w:val="21"/>
        </w:rPr>
        <w:t>（二）磋商响应文件的制作、份数及递交要求</w:t>
      </w:r>
    </w:p>
    <w:p w14:paraId="633327A6">
      <w:pPr>
        <w:autoSpaceDE w:val="0"/>
        <w:autoSpaceDN w:val="0"/>
        <w:adjustRightInd w:val="0"/>
        <w:snapToGrid w:val="0"/>
        <w:spacing w:line="360" w:lineRule="auto"/>
        <w:ind w:firstLine="480"/>
        <w:rPr>
          <w:rFonts w:ascii="宋体" w:hAnsi="宋体" w:eastAsia="宋体"/>
          <w:b/>
          <w:sz w:val="21"/>
        </w:rPr>
      </w:pPr>
      <w:r>
        <w:rPr>
          <w:rFonts w:hint="eastAsia" w:ascii="宋体" w:hAnsi="宋体" w:eastAsia="宋体"/>
          <w:b/>
          <w:sz w:val="21"/>
        </w:rPr>
        <w:t>1、磋商响应文件的制作要求</w:t>
      </w:r>
    </w:p>
    <w:p w14:paraId="41D94F40">
      <w:pPr>
        <w:autoSpaceDE w:val="0"/>
        <w:autoSpaceDN w:val="0"/>
        <w:adjustRightInd w:val="0"/>
        <w:snapToGrid w:val="0"/>
        <w:spacing w:line="360" w:lineRule="auto"/>
        <w:ind w:firstLine="480"/>
        <w:rPr>
          <w:rFonts w:ascii="宋体" w:hAnsi="宋体" w:eastAsia="宋体"/>
          <w:kern w:val="0"/>
          <w:sz w:val="21"/>
        </w:rPr>
      </w:pPr>
      <w:r>
        <w:rPr>
          <w:rFonts w:hint="eastAsia" w:ascii="宋体" w:hAnsi="宋体" w:eastAsia="宋体"/>
          <w:sz w:val="21"/>
        </w:rPr>
        <w:t>（1）供应商应按照磋商响应文件组成内容及项目磋商需求和浙江政府采购云平台要求制作磋商响应文件，</w:t>
      </w:r>
      <w:r>
        <w:rPr>
          <w:rFonts w:hint="eastAsia" w:ascii="宋体" w:hAnsi="宋体" w:eastAsia="宋体"/>
          <w:kern w:val="0"/>
          <w:sz w:val="21"/>
        </w:rPr>
        <w:t>不按</w:t>
      </w:r>
      <w:r>
        <w:rPr>
          <w:rFonts w:hint="eastAsia" w:ascii="宋体" w:hAnsi="宋体" w:eastAsia="宋体"/>
          <w:sz w:val="21"/>
        </w:rPr>
        <w:t>磋商采购文件</w:t>
      </w:r>
      <w:r>
        <w:rPr>
          <w:rFonts w:hint="eastAsia" w:ascii="宋体" w:hAnsi="宋体" w:eastAsia="宋体"/>
          <w:kern w:val="0"/>
          <w:sz w:val="21"/>
        </w:rPr>
        <w:t>要求和浙江政府采购云平台要求制作</w:t>
      </w:r>
      <w:r>
        <w:rPr>
          <w:rFonts w:hint="eastAsia" w:ascii="宋体" w:hAnsi="宋体" w:eastAsia="宋体"/>
          <w:sz w:val="21"/>
        </w:rPr>
        <w:t>磋商响应文件</w:t>
      </w:r>
      <w:r>
        <w:rPr>
          <w:rFonts w:hint="eastAsia" w:ascii="宋体" w:hAnsi="宋体" w:eastAsia="宋体"/>
          <w:kern w:val="0"/>
          <w:sz w:val="21"/>
        </w:rPr>
        <w:t>的将视情处理（拒收、扣分等），由此产生的责任由</w:t>
      </w:r>
      <w:r>
        <w:rPr>
          <w:rFonts w:hint="eastAsia" w:ascii="宋体" w:hAnsi="宋体" w:eastAsia="宋体"/>
          <w:sz w:val="21"/>
        </w:rPr>
        <w:t>磋商供应商</w:t>
      </w:r>
      <w:r>
        <w:rPr>
          <w:rFonts w:hint="eastAsia" w:ascii="宋体" w:hAnsi="宋体" w:eastAsia="宋体"/>
          <w:kern w:val="0"/>
          <w:sz w:val="21"/>
        </w:rPr>
        <w:t>自行承担。</w:t>
      </w:r>
    </w:p>
    <w:p w14:paraId="6ACA5175">
      <w:pPr>
        <w:snapToGrid w:val="0"/>
        <w:spacing w:line="360" w:lineRule="auto"/>
        <w:ind w:firstLine="420" w:firstLineChars="200"/>
        <w:rPr>
          <w:rFonts w:ascii="宋体" w:hAnsi="宋体" w:cs="宋体"/>
          <w:b/>
          <w:bCs/>
          <w:sz w:val="21"/>
          <w:szCs w:val="21"/>
        </w:rPr>
      </w:pPr>
      <w:r>
        <w:rPr>
          <w:rFonts w:hint="eastAsia" w:ascii="宋体" w:hAnsi="宋体" w:cs="宋体"/>
          <w:b/>
          <w:bCs/>
          <w:sz w:val="21"/>
          <w:szCs w:val="21"/>
        </w:rPr>
        <w:t>电子加密响应文件部分：供应商应根据“供应商-政府采购项目电子交易操作指南”及本磋商响应文件规定的格式和顺序编制电子磋商响应文件并进行关联定位。</w:t>
      </w:r>
    </w:p>
    <w:p w14:paraId="53AA3DD5">
      <w:pPr>
        <w:snapToGrid w:val="0"/>
        <w:spacing w:line="360" w:lineRule="auto"/>
        <w:ind w:firstLine="420" w:firstLineChars="200"/>
        <w:rPr>
          <w:sz w:val="21"/>
          <w:szCs w:val="21"/>
        </w:rPr>
      </w:pPr>
      <w:r>
        <w:rPr>
          <w:rFonts w:hint="eastAsia" w:ascii="宋体" w:hAnsi="宋体" w:cs="宋体"/>
          <w:b/>
          <w:bCs/>
          <w:sz w:val="21"/>
          <w:szCs w:val="21"/>
        </w:rPr>
        <w:t>备份响应文件应与政采云平台上传的电子加密响应文件一致。</w:t>
      </w:r>
    </w:p>
    <w:p w14:paraId="6BB8DAAA">
      <w:pPr>
        <w:autoSpaceDE w:val="0"/>
        <w:autoSpaceDN w:val="0"/>
        <w:adjustRightInd w:val="0"/>
        <w:snapToGrid w:val="0"/>
        <w:spacing w:line="360" w:lineRule="auto"/>
        <w:ind w:firstLine="480" w:firstLineChars="200"/>
        <w:rPr>
          <w:rFonts w:ascii="宋体" w:hAnsi="宋体" w:eastAsia="宋体"/>
          <w:kern w:val="0"/>
          <w:sz w:val="21"/>
          <w:lang w:val="zh-CN"/>
        </w:rPr>
      </w:pPr>
      <w:r>
        <w:rPr>
          <w:rFonts w:hint="eastAsia" w:ascii="宋体" w:hAnsi="宋体" w:cs="宋体"/>
          <w:bCs/>
          <w:sz w:val="24"/>
        </w:rPr>
        <w:t>▲</w:t>
      </w:r>
      <w:r>
        <w:rPr>
          <w:rFonts w:hint="eastAsia" w:ascii="宋体" w:hAnsi="宋体" w:eastAsia="宋体"/>
          <w:color w:val="000000"/>
          <w:sz w:val="21"/>
        </w:rPr>
        <w:t>（2）</w:t>
      </w:r>
      <w:r>
        <w:rPr>
          <w:rFonts w:hint="eastAsia" w:ascii="宋体" w:hAnsi="宋体" w:cs="宋体"/>
          <w:sz w:val="21"/>
          <w:szCs w:val="21"/>
        </w:rPr>
        <w:t>供应商应对所提供的全部资料的真实性承担法律责任，</w:t>
      </w:r>
      <w:r>
        <w:rPr>
          <w:rFonts w:hint="eastAsia" w:ascii="宋体" w:hAnsi="宋体" w:cs="宋体"/>
          <w:color w:val="000000"/>
          <w:sz w:val="21"/>
        </w:rPr>
        <w:t>磋商响应文件</w:t>
      </w:r>
      <w:r>
        <w:rPr>
          <w:rFonts w:hint="eastAsia" w:ascii="宋体" w:hAnsi="宋体" w:cs="宋体"/>
          <w:kern w:val="0"/>
          <w:sz w:val="21"/>
          <w:lang w:val="zh-CN"/>
        </w:rPr>
        <w:t>内容中</w:t>
      </w:r>
      <w:r>
        <w:rPr>
          <w:rFonts w:hint="eastAsia" w:ascii="宋体" w:hAnsi="宋体" w:cs="宋体"/>
          <w:sz w:val="21"/>
          <w:szCs w:val="21"/>
        </w:rPr>
        <w:t>有要求盖章的地方，必须采用CA签章进行盖章，</w:t>
      </w:r>
      <w:r>
        <w:rPr>
          <w:rFonts w:hint="eastAsia" w:ascii="宋体" w:hAnsi="宋体" w:eastAsia="宋体"/>
          <w:kern w:val="0"/>
          <w:sz w:val="21"/>
          <w:lang w:val="zh-CN"/>
        </w:rPr>
        <w:t>法定代表人或全权代表的盖章或签字</w:t>
      </w:r>
      <w:r>
        <w:rPr>
          <w:rFonts w:hint="eastAsia" w:ascii="宋体" w:hAnsi="宋体" w:cs="宋体"/>
          <w:sz w:val="21"/>
          <w:szCs w:val="21"/>
        </w:rPr>
        <w:t>必须采用</w:t>
      </w:r>
      <w:r>
        <w:rPr>
          <w:rFonts w:hint="eastAsia" w:ascii="宋体" w:hAnsi="宋体" w:eastAsia="宋体"/>
          <w:kern w:val="0"/>
          <w:sz w:val="21"/>
          <w:lang w:val="zh-CN"/>
        </w:rPr>
        <w:t>CA电子签章或签字，其中</w:t>
      </w:r>
      <w:r>
        <w:rPr>
          <w:rFonts w:hint="eastAsia" w:ascii="宋体" w:hAnsi="宋体" w:eastAsia="宋体"/>
          <w:sz w:val="21"/>
        </w:rPr>
        <w:t>所有证书类文件提供的复印件</w:t>
      </w:r>
      <w:r>
        <w:rPr>
          <w:rFonts w:hint="eastAsia" w:ascii="宋体" w:hAnsi="宋体" w:eastAsia="宋体"/>
          <w:kern w:val="0"/>
          <w:sz w:val="21"/>
        </w:rPr>
        <w:t>必须全部加盖CA电子公章且</w:t>
      </w:r>
      <w:r>
        <w:rPr>
          <w:rFonts w:hint="eastAsia" w:ascii="宋体" w:hAnsi="宋体" w:eastAsia="宋体"/>
          <w:sz w:val="21"/>
        </w:rPr>
        <w:t>必须在有效期内的。</w:t>
      </w:r>
    </w:p>
    <w:p w14:paraId="7358C0F8">
      <w:pPr>
        <w:snapToGrid w:val="0"/>
        <w:spacing w:line="360" w:lineRule="auto"/>
        <w:ind w:firstLine="420" w:firstLineChars="200"/>
        <w:jc w:val="left"/>
        <w:rPr>
          <w:rFonts w:ascii="宋体" w:hAnsi="宋体" w:eastAsia="宋体"/>
          <w:color w:val="000000"/>
          <w:sz w:val="21"/>
        </w:rPr>
      </w:pPr>
      <w:r>
        <w:rPr>
          <w:rFonts w:hint="eastAsia" w:ascii="宋体" w:hAnsi="宋体" w:eastAsia="宋体"/>
          <w:kern w:val="0"/>
          <w:sz w:val="21"/>
          <w:lang w:val="zh-CN"/>
        </w:rPr>
        <w:t>（</w:t>
      </w:r>
      <w:r>
        <w:rPr>
          <w:rFonts w:hint="eastAsia" w:ascii="宋体" w:hAnsi="宋体" w:eastAsia="宋体"/>
          <w:kern w:val="0"/>
          <w:sz w:val="21"/>
        </w:rPr>
        <w:t>3</w:t>
      </w:r>
      <w:r>
        <w:rPr>
          <w:rFonts w:hint="eastAsia" w:ascii="宋体" w:hAnsi="宋体" w:eastAsia="宋体"/>
          <w:kern w:val="0"/>
          <w:sz w:val="21"/>
          <w:lang w:val="zh-CN"/>
        </w:rPr>
        <w:t>）</w:t>
      </w:r>
      <w:r>
        <w:rPr>
          <w:rFonts w:hint="eastAsia" w:ascii="宋体" w:hAnsi="宋体" w:eastAsia="宋体"/>
          <w:sz w:val="21"/>
        </w:rPr>
        <w:t>磋商响应文件以及磋商供应商与采购组织机构就有关磋商</w:t>
      </w:r>
      <w:r>
        <w:rPr>
          <w:rFonts w:hint="eastAsia" w:ascii="宋体" w:hAnsi="宋体" w:eastAsia="宋体"/>
          <w:color w:val="000000"/>
          <w:sz w:val="21"/>
        </w:rPr>
        <w:t>事宜的所有来往函电，均应以中文汉语书写。除签字、盖章、专用名称等特殊情形外，以中文汉语以外的文字表述的磋商响应文件视同未提供。</w:t>
      </w:r>
    </w:p>
    <w:p w14:paraId="1024AA5E">
      <w:pPr>
        <w:snapToGrid w:val="0"/>
        <w:spacing w:line="360" w:lineRule="auto"/>
        <w:ind w:firstLine="420" w:firstLineChars="200"/>
        <w:jc w:val="left"/>
        <w:rPr>
          <w:rFonts w:ascii="宋体" w:hAnsi="宋体" w:eastAsia="宋体"/>
          <w:color w:val="000000"/>
          <w:sz w:val="21"/>
        </w:rPr>
      </w:pPr>
      <w:r>
        <w:rPr>
          <w:rFonts w:hint="eastAsia" w:ascii="宋体" w:hAnsi="宋体" w:eastAsia="宋体"/>
          <w:color w:val="000000"/>
          <w:sz w:val="21"/>
        </w:rPr>
        <w:t>（4）磋商计量单位，</w:t>
      </w:r>
      <w:r>
        <w:rPr>
          <w:rFonts w:hint="eastAsia" w:ascii="宋体" w:hAnsi="宋体" w:eastAsia="宋体"/>
          <w:sz w:val="21"/>
        </w:rPr>
        <w:t>磋商采购文件</w:t>
      </w:r>
      <w:r>
        <w:rPr>
          <w:rFonts w:hint="eastAsia" w:ascii="宋体" w:hAnsi="宋体" w:eastAsia="宋体"/>
          <w:color w:val="000000"/>
          <w:sz w:val="21"/>
        </w:rPr>
        <w:t>已有明确规定的，使用</w:t>
      </w:r>
      <w:r>
        <w:rPr>
          <w:rFonts w:hint="eastAsia" w:ascii="宋体" w:hAnsi="宋体" w:eastAsia="宋体"/>
          <w:sz w:val="21"/>
        </w:rPr>
        <w:t>磋商采购文件</w:t>
      </w:r>
      <w:r>
        <w:rPr>
          <w:rFonts w:hint="eastAsia" w:ascii="宋体" w:hAnsi="宋体" w:eastAsia="宋体"/>
          <w:color w:val="000000"/>
          <w:sz w:val="21"/>
        </w:rPr>
        <w:t>规定的计量单位；</w:t>
      </w:r>
      <w:r>
        <w:rPr>
          <w:rFonts w:hint="eastAsia" w:ascii="宋体" w:hAnsi="宋体" w:eastAsia="宋体"/>
          <w:sz w:val="21"/>
        </w:rPr>
        <w:t>磋商采购文件</w:t>
      </w:r>
      <w:r>
        <w:rPr>
          <w:rFonts w:hint="eastAsia" w:ascii="宋体" w:hAnsi="宋体" w:eastAsia="宋体"/>
          <w:color w:val="000000"/>
          <w:sz w:val="21"/>
        </w:rPr>
        <w:t>没有规定的，应采用中华人民共和国法定计量单位（货币单位：人民币元），否则视同未响应。</w:t>
      </w:r>
    </w:p>
    <w:p w14:paraId="7C8620D3">
      <w:pPr>
        <w:autoSpaceDE w:val="0"/>
        <w:autoSpaceDN w:val="0"/>
        <w:adjustRightInd w:val="0"/>
        <w:snapToGrid w:val="0"/>
        <w:spacing w:line="360" w:lineRule="auto"/>
        <w:ind w:firstLine="480"/>
        <w:rPr>
          <w:rFonts w:ascii="宋体" w:hAnsi="宋体" w:eastAsia="宋体"/>
          <w:color w:val="000000"/>
          <w:sz w:val="21"/>
        </w:rPr>
      </w:pPr>
      <w:r>
        <w:rPr>
          <w:rFonts w:hint="eastAsia" w:ascii="宋体" w:hAnsi="宋体" w:eastAsia="宋体"/>
          <w:color w:val="000000"/>
          <w:sz w:val="21"/>
        </w:rPr>
        <w:t>（5）若磋商供应商不按采购文件的要求提供资格审查材料，其风险由磋商供应商自行承担。</w:t>
      </w:r>
    </w:p>
    <w:p w14:paraId="503DDA07">
      <w:pPr>
        <w:autoSpaceDE w:val="0"/>
        <w:autoSpaceDN w:val="0"/>
        <w:adjustRightInd w:val="0"/>
        <w:snapToGrid w:val="0"/>
        <w:spacing w:line="360" w:lineRule="auto"/>
        <w:ind w:firstLine="480"/>
        <w:rPr>
          <w:rFonts w:eastAsia="宋体"/>
        </w:rPr>
      </w:pPr>
      <w:r>
        <w:rPr>
          <w:rFonts w:hint="eastAsia" w:ascii="宋体" w:hAnsi="宋体" w:eastAsia="宋体"/>
          <w:color w:val="000000"/>
          <w:kern w:val="0"/>
          <w:sz w:val="21"/>
        </w:rPr>
        <w:t>（6）</w:t>
      </w:r>
      <w:r>
        <w:rPr>
          <w:rFonts w:hint="eastAsia" w:ascii="宋体" w:hAnsi="宋体" w:eastAsia="宋体"/>
          <w:color w:val="000000"/>
          <w:sz w:val="21"/>
        </w:rPr>
        <w:t>与本次磋商无关的内容请不要制作在内，确保磋商响应文件有针对性、简洁明了。</w:t>
      </w:r>
    </w:p>
    <w:p w14:paraId="56DBA288">
      <w:pPr>
        <w:autoSpaceDE w:val="0"/>
        <w:autoSpaceDN w:val="0"/>
        <w:adjustRightInd w:val="0"/>
        <w:snapToGrid w:val="0"/>
        <w:spacing w:line="360" w:lineRule="auto"/>
        <w:ind w:firstLine="416" w:firstLineChars="198"/>
        <w:rPr>
          <w:rFonts w:ascii="宋体" w:hAnsi="宋体"/>
          <w:b/>
          <w:sz w:val="21"/>
        </w:rPr>
      </w:pPr>
      <w:r>
        <w:rPr>
          <w:rFonts w:hint="eastAsia" w:ascii="宋体" w:hAnsi="宋体"/>
          <w:b/>
          <w:sz w:val="21"/>
        </w:rPr>
        <w:t>2、磋商响应文件份数：</w:t>
      </w:r>
    </w:p>
    <w:p w14:paraId="6AEC7521">
      <w:pPr>
        <w:autoSpaceDE w:val="0"/>
        <w:autoSpaceDN w:val="0"/>
        <w:adjustRightInd w:val="0"/>
        <w:snapToGrid w:val="0"/>
        <w:spacing w:line="360" w:lineRule="auto"/>
        <w:ind w:firstLine="416" w:firstLineChars="198"/>
        <w:rPr>
          <w:rFonts w:ascii="宋体" w:hAnsi="宋体"/>
          <w:b/>
          <w:color w:val="FF0000"/>
          <w:sz w:val="21"/>
        </w:rPr>
      </w:pPr>
      <w:r>
        <w:rPr>
          <w:rFonts w:hint="eastAsia" w:ascii="宋体" w:hAnsi="宋体"/>
          <w:b/>
          <w:color w:val="FF0000"/>
          <w:sz w:val="21"/>
        </w:rPr>
        <w:t>（1）电子加密响应文件一份：通过政采云平台电子投标工具（政采云电子投标客户端）生成的，一份为加密标书。</w:t>
      </w:r>
    </w:p>
    <w:p w14:paraId="7BF20F0B">
      <w:pPr>
        <w:autoSpaceDE w:val="0"/>
        <w:autoSpaceDN w:val="0"/>
        <w:adjustRightInd w:val="0"/>
        <w:snapToGrid w:val="0"/>
        <w:spacing w:line="360" w:lineRule="auto"/>
        <w:ind w:firstLine="416" w:firstLineChars="198"/>
        <w:rPr>
          <w:rFonts w:ascii="宋体" w:hAnsi="宋体"/>
          <w:b/>
          <w:color w:val="FF0000"/>
          <w:sz w:val="21"/>
        </w:rPr>
      </w:pPr>
      <w:r>
        <w:rPr>
          <w:rFonts w:hint="eastAsia" w:ascii="宋体" w:hAnsi="宋体"/>
          <w:b/>
          <w:color w:val="FF0000"/>
          <w:sz w:val="21"/>
        </w:rPr>
        <w:t>（2）备份响应文件：政采云平台上最后生成的具备电子签章的备份响应文件，文件名后缀为备份标书四字的首字母）。</w:t>
      </w:r>
      <w:r>
        <w:rPr>
          <w:rFonts w:hint="eastAsia" w:ascii="宋体" w:hAnsi="宋体"/>
          <w:b/>
          <w:color w:val="FF0000"/>
          <w:sz w:val="21"/>
        </w:rPr>
        <w:fldChar w:fldCharType="begin"/>
      </w:r>
      <w:r>
        <w:rPr>
          <w:rFonts w:hint="eastAsia" w:ascii="宋体" w:hAnsi="宋体"/>
          <w:b/>
          <w:color w:val="FF0000"/>
          <w:sz w:val="21"/>
        </w:rPr>
        <w:instrText xml:space="preserve"> HYPERLINK "mailto:投标人自行确定是否提交；若提交请将备份投标文件打包压缩加密（未加密造成泄密的由投标人自行承担）后以电子邮件的形式发送至xjcg2009@163.com"</w:instrText>
      </w:r>
      <w:r>
        <w:rPr>
          <w:rFonts w:hint="eastAsia" w:ascii="宋体" w:hAnsi="宋体"/>
          <w:b/>
          <w:color w:val="FF0000"/>
          <w:sz w:val="21"/>
        </w:rPr>
        <w:fldChar w:fldCharType="separate"/>
      </w:r>
      <w:r>
        <w:rPr>
          <w:rFonts w:hint="eastAsia" w:ascii="宋体" w:hAnsi="宋体"/>
          <w:b/>
          <w:color w:val="FF0000"/>
          <w:sz w:val="21"/>
        </w:rPr>
        <w:t>供应商自行确定是否提交；若提交请将备份投标文件打包压缩加密（未加密造成泄密的由供应商自行承担）后以电子邮件的形式发送至</w:t>
      </w:r>
      <w:r>
        <w:rPr>
          <w:rFonts w:hint="eastAsia" w:ascii="宋体" w:hAnsi="宋体" w:eastAsia="宋体"/>
          <w:b/>
          <w:color w:val="FF0000"/>
          <w:sz w:val="21"/>
          <w:lang w:val="en-US" w:eastAsia="zh-CN"/>
        </w:rPr>
        <w:t>邮箱</w:t>
      </w:r>
      <w:r>
        <w:rPr>
          <w:rFonts w:hint="eastAsia" w:ascii="宋体" w:hAnsi="宋体" w:eastAsia="宋体"/>
          <w:b/>
          <w:color w:val="FF0000"/>
          <w:sz w:val="21"/>
          <w:lang w:eastAsia="zh-CN"/>
        </w:rPr>
        <w:t>501431643@qq.com</w:t>
      </w:r>
      <w:r>
        <w:rPr>
          <w:rFonts w:hint="eastAsia" w:ascii="宋体" w:hAnsi="宋体"/>
          <w:b/>
          <w:color w:val="FF0000"/>
          <w:sz w:val="21"/>
        </w:rPr>
        <w:fldChar w:fldCharType="end"/>
      </w:r>
      <w:r>
        <w:rPr>
          <w:rFonts w:hint="eastAsia" w:ascii="宋体" w:hAnsi="宋体"/>
          <w:b/>
          <w:color w:val="FF0000"/>
          <w:sz w:val="21"/>
        </w:rPr>
        <w:t>。</w:t>
      </w:r>
    </w:p>
    <w:p w14:paraId="6C786704">
      <w:pPr>
        <w:autoSpaceDE w:val="0"/>
        <w:autoSpaceDN w:val="0"/>
        <w:adjustRightInd w:val="0"/>
        <w:snapToGrid w:val="0"/>
        <w:spacing w:line="360" w:lineRule="auto"/>
        <w:ind w:firstLine="416" w:firstLineChars="198"/>
        <w:rPr>
          <w:rFonts w:ascii="宋体" w:hAnsi="宋体"/>
          <w:b/>
          <w:color w:val="FF0000"/>
          <w:sz w:val="21"/>
        </w:rPr>
      </w:pPr>
      <w:r>
        <w:rPr>
          <w:rFonts w:hint="eastAsia" w:ascii="宋体" w:hAnsi="宋体"/>
          <w:b/>
          <w:color w:val="FF0000"/>
          <w:sz w:val="21"/>
        </w:rPr>
        <w:t>备份响应文件在“电子加密响应文件”在线解密失败后启用，否则不予以启用；供应商确认“电子加密响应文件”在线解密失败后，将打包压缩加密的备份响应文件的解密密码在解密规定的时间（发出解密通知后60分钟内）发送至上述邮箱内，未在规定时间内发送造成的投标无效或失败由供应商人自行承担。</w:t>
      </w:r>
    </w:p>
    <w:p w14:paraId="4F95771B">
      <w:pPr>
        <w:numPr>
          <w:ilvl w:val="0"/>
          <w:numId w:val="3"/>
        </w:numPr>
        <w:autoSpaceDE w:val="0"/>
        <w:autoSpaceDN w:val="0"/>
        <w:adjustRightInd w:val="0"/>
        <w:snapToGrid w:val="0"/>
        <w:spacing w:line="360" w:lineRule="auto"/>
        <w:ind w:firstLine="480"/>
        <w:rPr>
          <w:rFonts w:ascii="宋体" w:hAnsi="宋体"/>
          <w:b/>
          <w:color w:val="FF0000"/>
          <w:sz w:val="21"/>
        </w:rPr>
      </w:pPr>
      <w:r>
        <w:rPr>
          <w:rFonts w:hint="eastAsia" w:ascii="宋体" w:hAnsi="宋体"/>
          <w:b/>
          <w:color w:val="FF0000"/>
          <w:sz w:val="21"/>
        </w:rPr>
        <w:t>中标供应商应提供与电子加密响应文件内容一致的纸质磋商响应文件各一正二副和工程量清单套价软件版。纸质磋商响应文件装订成册，采用胶订或线订，不得采用活页夹等可随时拆换的方式装订。（胶订或线订以外装订形式视为活页装订）中标人在领取中标通知书时提供纸质磋商响应文件。</w:t>
      </w:r>
    </w:p>
    <w:p w14:paraId="5BA359F8">
      <w:pPr>
        <w:autoSpaceDE w:val="0"/>
        <w:autoSpaceDN w:val="0"/>
        <w:adjustRightInd w:val="0"/>
        <w:snapToGrid w:val="0"/>
        <w:spacing w:line="360" w:lineRule="auto"/>
        <w:ind w:firstLine="480"/>
        <w:rPr>
          <w:rFonts w:ascii="宋体" w:hAnsi="宋体"/>
          <w:b/>
          <w:sz w:val="21"/>
        </w:rPr>
      </w:pPr>
      <w:r>
        <w:rPr>
          <w:rFonts w:hint="eastAsia" w:ascii="宋体" w:hAnsi="宋体"/>
          <w:b/>
          <w:kern w:val="0"/>
          <w:sz w:val="21"/>
        </w:rPr>
        <w:t>3、</w:t>
      </w:r>
      <w:r>
        <w:rPr>
          <w:rFonts w:hint="eastAsia" w:ascii="宋体" w:hAnsi="宋体"/>
          <w:b/>
          <w:sz w:val="21"/>
        </w:rPr>
        <w:t>磋商响应文件的递交要求</w:t>
      </w:r>
    </w:p>
    <w:p w14:paraId="672F6417">
      <w:pPr>
        <w:tabs>
          <w:tab w:val="left" w:pos="1418"/>
        </w:tabs>
        <w:autoSpaceDE w:val="0"/>
        <w:autoSpaceDN w:val="0"/>
        <w:adjustRightInd w:val="0"/>
        <w:snapToGrid w:val="0"/>
        <w:spacing w:line="360" w:lineRule="auto"/>
        <w:ind w:firstLine="420" w:firstLineChars="200"/>
        <w:rPr>
          <w:rFonts w:ascii="宋体" w:hAnsi="宋体"/>
          <w:kern w:val="0"/>
          <w:sz w:val="21"/>
        </w:rPr>
      </w:pPr>
      <w:bookmarkStart w:id="38" w:name="_Toc530551857"/>
      <w:bookmarkStart w:id="39" w:name="_Toc531359012"/>
      <w:bookmarkStart w:id="40" w:name="_Toc34895557"/>
      <w:r>
        <w:rPr>
          <w:rFonts w:hint="eastAsia" w:ascii="宋体" w:hAnsi="宋体"/>
          <w:kern w:val="0"/>
          <w:sz w:val="21"/>
        </w:rPr>
        <w:t>（1）磋商响应文件导入</w:t>
      </w:r>
      <w:bookmarkEnd w:id="38"/>
      <w:bookmarkEnd w:id="39"/>
      <w:r>
        <w:rPr>
          <w:rFonts w:hint="eastAsia" w:ascii="宋体" w:hAnsi="宋体"/>
          <w:kern w:val="0"/>
          <w:sz w:val="21"/>
        </w:rPr>
        <w:t>和加密</w:t>
      </w:r>
      <w:bookmarkEnd w:id="40"/>
    </w:p>
    <w:p w14:paraId="619CFF8D">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①磋商供应商应当按照资格证明文件、商务与技术文件和报价文件三部分分别导入相应位置，各文件之间不得导错位置；</w:t>
      </w:r>
    </w:p>
    <w:p w14:paraId="35076D8F">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②磋商响应文件编制好后应当生成电子加密响应文件，生成电子加密响应文件具体流程详见【浙江省】供应商-政府采购项目电子交易操作指南网址：</w:t>
      </w:r>
      <w:r>
        <w:rPr>
          <w:rFonts w:hint="eastAsia" w:ascii="宋体" w:hAnsi="宋体"/>
          <w:kern w:val="0"/>
          <w:sz w:val="21"/>
        </w:rPr>
        <w:fldChar w:fldCharType="begin"/>
      </w:r>
      <w:r>
        <w:rPr>
          <w:rFonts w:hint="eastAsia" w:ascii="宋体" w:hAnsi="宋体"/>
          <w:kern w:val="0"/>
          <w:sz w:val="21"/>
        </w:rPr>
        <w:instrText xml:space="preserve"> HYPERLINK "https://service.zcygov.cn/" \l "/knowledges/CW1EtGwBFdiHxlNd6I3m/6IMVAG0BFdiHxlNdQ8Na"</w:instrText>
      </w:r>
      <w:r>
        <w:rPr>
          <w:rFonts w:hint="eastAsia" w:ascii="宋体" w:hAnsi="宋体"/>
          <w:kern w:val="0"/>
          <w:sz w:val="21"/>
        </w:rPr>
        <w:fldChar w:fldCharType="separate"/>
      </w:r>
      <w:r>
        <w:rPr>
          <w:rFonts w:hint="eastAsia" w:ascii="宋体" w:hAnsi="宋体"/>
          <w:kern w:val="0"/>
          <w:sz w:val="21"/>
        </w:rPr>
        <w:t>https://service.zcygov.cn/#/knowledges/CW1EtGwBFdiHxlNd6I3m/6IMVAG0BFdiHxlNdQ8Na</w:t>
      </w:r>
      <w:r>
        <w:rPr>
          <w:rFonts w:hint="eastAsia" w:ascii="宋体" w:hAnsi="宋体"/>
          <w:kern w:val="0"/>
          <w:sz w:val="21"/>
        </w:rPr>
        <w:fldChar w:fldCharType="end"/>
      </w:r>
    </w:p>
    <w:p w14:paraId="07601554">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（2）磋商响应文件的提交</w:t>
      </w:r>
    </w:p>
    <w:p w14:paraId="679D1C3C">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①磋商响应文件提交截止时间：见磋商须知“前附表”；</w:t>
      </w:r>
    </w:p>
    <w:p w14:paraId="7A45D9BD">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②磋商响应文件提交地点：见磋商须知“前附表”。</w:t>
      </w:r>
    </w:p>
    <w:p w14:paraId="56628ED5">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（3）不予接收的磋商响应文件情形</w:t>
      </w:r>
    </w:p>
    <w:p w14:paraId="644960EA">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①磋商截止时间前未完成传输的磋商响应文件；</w:t>
      </w:r>
    </w:p>
    <w:p w14:paraId="0799027C">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②未生成加密的磋商响应文件；</w:t>
      </w:r>
    </w:p>
    <w:p w14:paraId="3BA5525B">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（4）供应商所提交的磋商响应文件不予退还。</w:t>
      </w:r>
    </w:p>
    <w:p w14:paraId="353E4C95">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（5）如有特殊情况，采购代理机构延长截止时间和开标时间，采购代理机构和磋商供应商的权利和义务将受到新的截止时间和开标时间的约束。</w:t>
      </w:r>
    </w:p>
    <w:p w14:paraId="053AFBFC">
      <w:pPr>
        <w:tabs>
          <w:tab w:val="left" w:pos="1898"/>
        </w:tabs>
        <w:autoSpaceDE w:val="0"/>
        <w:autoSpaceDN w:val="0"/>
        <w:adjustRightInd w:val="0"/>
        <w:snapToGrid w:val="0"/>
        <w:spacing w:line="360" w:lineRule="auto"/>
        <w:ind w:firstLine="420" w:firstLineChars="200"/>
        <w:rPr>
          <w:rFonts w:ascii="宋体" w:hAnsi="宋体"/>
          <w:b/>
          <w:kern w:val="0"/>
          <w:sz w:val="21"/>
        </w:rPr>
      </w:pPr>
      <w:r>
        <w:rPr>
          <w:rFonts w:hint="eastAsia" w:ascii="宋体" w:hAnsi="宋体"/>
          <w:b/>
          <w:kern w:val="0"/>
          <w:sz w:val="21"/>
        </w:rPr>
        <w:t>4、磋商响应文件的补充、修改和撤回。</w:t>
      </w:r>
    </w:p>
    <w:p w14:paraId="100EC7EC">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1）在磋商截止时间前，磋商供应商可对已提交的磋商响应文件进行补充、修改或撤回。补充、修改磋商响应文件的，应当先行撤回原文件，补充、修改后重新生成加密的磋商响应文件并重新上传提交；补充、修改后重新提交的磋商响应文件应按磋商文件的规定编制、加密、导入和提交。</w:t>
      </w:r>
    </w:p>
    <w:p w14:paraId="5209FFEA">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（2）</w:t>
      </w:r>
      <w:r>
        <w:rPr>
          <w:rFonts w:hint="eastAsia" w:ascii="宋体" w:hAnsi="宋体"/>
          <w:kern w:val="0"/>
          <w:sz w:val="21"/>
          <w:lang w:val="zh-CN"/>
        </w:rPr>
        <w:t>在磋商响应文件递交截止时间后,磋商供应商不得修改或撤回已</w:t>
      </w:r>
      <w:r>
        <w:rPr>
          <w:rFonts w:hint="eastAsia" w:ascii="宋体" w:hAnsi="宋体"/>
          <w:kern w:val="0"/>
          <w:sz w:val="21"/>
        </w:rPr>
        <w:t>提交</w:t>
      </w:r>
      <w:r>
        <w:rPr>
          <w:rFonts w:hint="eastAsia" w:ascii="宋体" w:hAnsi="宋体"/>
          <w:kern w:val="0"/>
          <w:sz w:val="21"/>
          <w:lang w:val="zh-CN"/>
        </w:rPr>
        <w:t>的磋商响应文件。</w:t>
      </w:r>
    </w:p>
    <w:p w14:paraId="6F9FADDB">
      <w:pPr>
        <w:snapToGrid w:val="0"/>
        <w:spacing w:line="360" w:lineRule="auto"/>
        <w:ind w:firstLine="413" w:firstLineChars="196"/>
        <w:jc w:val="left"/>
        <w:rPr>
          <w:rFonts w:ascii="宋体" w:hAnsi="宋体" w:eastAsia="宋体" w:cs="宋体"/>
          <w:b/>
          <w:sz w:val="21"/>
          <w:szCs w:val="21"/>
        </w:rPr>
      </w:pPr>
      <w:r>
        <w:rPr>
          <w:rFonts w:hint="eastAsia" w:ascii="宋体" w:hAnsi="宋体" w:eastAsia="宋体" w:cs="宋体"/>
          <w:b/>
          <w:sz w:val="21"/>
          <w:szCs w:val="21"/>
          <w:lang w:bidi="ar"/>
        </w:rPr>
        <w:t>▲5、磋商报价</w:t>
      </w:r>
    </w:p>
    <w:p w14:paraId="738B8BD1">
      <w:pPr>
        <w:numPr>
          <w:ilvl w:val="0"/>
          <w:numId w:val="4"/>
        </w:numPr>
        <w:snapToGrid w:val="0"/>
        <w:spacing w:line="360" w:lineRule="auto"/>
        <w:ind w:firstLine="420" w:firstLineChars="200"/>
        <w:rPr>
          <w:rFonts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eastAsia="zh-CN" w:bidi="ar"/>
          <w14:textFill>
            <w14:solidFill>
              <w14:schemeClr w14:val="tx1"/>
            </w14:solidFill>
          </w14:textFill>
        </w:rPr>
        <w:t xml:space="preserve">  投标总报价是完全履行招标内容及要求的价格体现，报价中须包含所有一切人员工资、各种加班费、节假日补贴、各种社会保险、安全保险、食宿与交通、材料费、机械费、人工费、辅助材料费、保险费、管理费、规费以及所有税收、利润、总承包服务费、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6C6189B9">
      <w:pPr>
        <w:autoSpaceDE w:val="0"/>
        <w:autoSpaceDN w:val="0"/>
        <w:adjustRightInd w:val="0"/>
        <w:snapToGrid w:val="0"/>
        <w:spacing w:line="360" w:lineRule="auto"/>
        <w:ind w:firstLine="416" w:firstLineChars="198"/>
        <w:rPr>
          <w:rFonts w:ascii="宋体" w:hAnsi="宋体"/>
          <w:b/>
          <w:color w:val="FF0000"/>
          <w:sz w:val="21"/>
        </w:rPr>
      </w:pPr>
      <w:r>
        <w:rPr>
          <w:rFonts w:hint="eastAsia" w:ascii="宋体" w:hAnsi="宋体"/>
          <w:b/>
          <w:color w:val="FF0000"/>
          <w:sz w:val="21"/>
        </w:rPr>
        <w:t>（2）报价分二次进行，首次报价在响应文件中体现；最终报价在本顶目磋商结束后由所有有效的磋商供应商在规定的时间时限内（最终报价时间时限根据评审情况另行通知）在平台上进行最终报价，同时将最终报价一览表、工程量清单填写好并加盖单位公章扫描成电子扫描件作为附件上传至政采云或加密发送至邮箱</w:t>
      </w:r>
      <w:r>
        <w:rPr>
          <w:rFonts w:hint="eastAsia" w:ascii="宋体" w:hAnsi="宋体" w:eastAsia="宋体"/>
          <w:b/>
          <w:color w:val="FF0000"/>
          <w:sz w:val="21"/>
          <w:lang w:eastAsia="zh-CN"/>
        </w:rPr>
        <w:t>501431643@qq.com</w:t>
      </w:r>
      <w:r>
        <w:rPr>
          <w:rFonts w:hint="eastAsia" w:ascii="宋体" w:hAnsi="宋体"/>
          <w:b/>
          <w:color w:val="FF0000"/>
          <w:sz w:val="21"/>
        </w:rPr>
        <w:t xml:space="preserve">。附件未在规定时间内上传或发送则投标无效，附件发送至邮箱未加密造成泄密的由投标人自行承担。最终报价不得高于初次报价，否则将导致无效标（磋商文件的采购需求发生实质性变动的情况除外）。 </w:t>
      </w:r>
    </w:p>
    <w:p w14:paraId="549CB70D">
      <w:pPr>
        <w:snapToGrid w:val="0"/>
        <w:spacing w:line="360" w:lineRule="auto"/>
        <w:ind w:firstLine="420" w:firstLineChars="200"/>
        <w:rPr>
          <w:rFonts w:ascii="宋体" w:hAnsi="宋体"/>
          <w:b/>
          <w:color w:val="FF0000"/>
          <w:sz w:val="21"/>
        </w:rPr>
      </w:pPr>
      <w:r>
        <w:rPr>
          <w:rFonts w:hint="eastAsia" w:ascii="宋体" w:hAnsi="宋体"/>
          <w:b/>
          <w:color w:val="FF0000"/>
          <w:sz w:val="21"/>
        </w:rPr>
        <w:t>注：各供应商针对本项目最终报价工作应当事先作好充分准备，以避免在规定时间内未能完成最终报价，在规定时间内未能提交完成最终报价（含最终报价一览表、报价明细表及工程量清单）文件的，按供应商自动放弃处理，责任由供应商自负。</w:t>
      </w:r>
    </w:p>
    <w:p w14:paraId="176A21EF">
      <w:pPr>
        <w:snapToGrid w:val="0"/>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lang w:bidi="ar"/>
        </w:rPr>
        <w:t>（3）磋商响应文件中的所有报价均以人民币（元）为单位；</w:t>
      </w:r>
    </w:p>
    <w:p w14:paraId="5A14A2CB">
      <w:pPr>
        <w:snapToGrid w:val="0"/>
        <w:spacing w:line="360" w:lineRule="auto"/>
        <w:ind w:firstLine="420" w:firstLineChars="200"/>
        <w:rPr>
          <w:rFonts w:ascii="宋体" w:hAnsi="宋体" w:eastAsia="宋体" w:cs="宋体"/>
          <w:bCs/>
          <w:sz w:val="21"/>
          <w:szCs w:val="21"/>
          <w:lang w:bidi="ar"/>
        </w:rPr>
      </w:pPr>
      <w:r>
        <w:rPr>
          <w:rFonts w:hint="eastAsia" w:ascii="宋体" w:hAnsi="宋体" w:eastAsia="宋体" w:cs="宋体"/>
          <w:bCs/>
          <w:sz w:val="21"/>
          <w:szCs w:val="21"/>
          <w:lang w:bidi="ar"/>
        </w:rPr>
        <w:t>（4）采购单位不接受备选方案；</w:t>
      </w:r>
    </w:p>
    <w:p w14:paraId="3A8508F0">
      <w:pPr>
        <w:snapToGrid w:val="0"/>
        <w:spacing w:line="360" w:lineRule="auto"/>
        <w:ind w:firstLine="420" w:firstLineChars="200"/>
        <w:rPr>
          <w:highlight w:val="yellow"/>
        </w:rPr>
      </w:pPr>
      <w:r>
        <w:rPr>
          <w:rFonts w:hint="eastAsia" w:ascii="宋体" w:hAnsi="宋体" w:eastAsia="宋体" w:cs="宋体"/>
          <w:sz w:val="21"/>
          <w:szCs w:val="21"/>
          <w:lang w:bidi="ar"/>
        </w:rPr>
        <w:t>（5）本项目设有最高限价，最高限价见前附表。若磋商报价超过最高限价的，其磋商响应文件作无效标处理。</w:t>
      </w:r>
    </w:p>
    <w:p w14:paraId="631CB082">
      <w:pPr>
        <w:tabs>
          <w:tab w:val="left" w:pos="1418"/>
        </w:tabs>
        <w:autoSpaceDE w:val="0"/>
        <w:autoSpaceDN w:val="0"/>
        <w:adjustRightInd w:val="0"/>
        <w:snapToGrid w:val="0"/>
        <w:spacing w:line="360" w:lineRule="auto"/>
        <w:ind w:left="480"/>
        <w:rPr>
          <w:rFonts w:ascii="宋体" w:hAnsi="宋体"/>
          <w:kern w:val="0"/>
          <w:sz w:val="21"/>
        </w:rPr>
      </w:pPr>
      <w:r>
        <w:rPr>
          <w:rFonts w:hint="eastAsia" w:ascii="宋体" w:hAnsi="宋体"/>
          <w:b/>
          <w:kern w:val="0"/>
          <w:sz w:val="21"/>
        </w:rPr>
        <w:t>（三）磋商响应文件的有效期</w:t>
      </w:r>
    </w:p>
    <w:p w14:paraId="36CED018">
      <w:pPr>
        <w:snapToGrid w:val="0"/>
        <w:spacing w:line="360" w:lineRule="auto"/>
        <w:ind w:firstLine="422" w:firstLineChars="200"/>
        <w:rPr>
          <w:rFonts w:ascii="宋体" w:hAnsi="宋体"/>
          <w:sz w:val="21"/>
          <w:szCs w:val="21"/>
          <w:lang w:val="en-GB"/>
        </w:rPr>
      </w:pPr>
      <w:r>
        <w:rPr>
          <w:rFonts w:hint="eastAsia" w:ascii="宋体" w:hAnsi="宋体" w:eastAsia="宋体" w:cs="宋体"/>
          <w:b/>
          <w:sz w:val="21"/>
          <w:szCs w:val="21"/>
          <w:lang w:bidi="ar"/>
        </w:rPr>
        <w:t>▲</w:t>
      </w:r>
      <w:r>
        <w:rPr>
          <w:rFonts w:hint="eastAsia" w:ascii="宋体" w:hAnsi="宋体"/>
          <w:sz w:val="21"/>
        </w:rPr>
        <w:t>1、</w:t>
      </w:r>
      <w:r>
        <w:rPr>
          <w:rFonts w:hint="eastAsia" w:ascii="宋体"/>
          <w:sz w:val="21"/>
          <w:szCs w:val="21"/>
          <w:lang w:val="zh-CN"/>
        </w:rPr>
        <w:t>自磋商响应</w:t>
      </w:r>
      <w:r>
        <w:rPr>
          <w:rFonts w:hint="eastAsia" w:ascii="宋体"/>
          <w:sz w:val="21"/>
          <w:szCs w:val="21"/>
        </w:rPr>
        <w:t>文件</w:t>
      </w:r>
      <w:r>
        <w:rPr>
          <w:rFonts w:hint="eastAsia" w:ascii="宋体"/>
          <w:sz w:val="21"/>
          <w:szCs w:val="21"/>
          <w:lang w:val="zh-CN"/>
        </w:rPr>
        <w:t>提交截止之日起</w:t>
      </w:r>
      <w:r>
        <w:rPr>
          <w:rFonts w:ascii="宋体"/>
          <w:sz w:val="21"/>
          <w:szCs w:val="21"/>
          <w:lang w:val="zh-CN"/>
        </w:rPr>
        <w:t>90</w:t>
      </w:r>
      <w:r>
        <w:rPr>
          <w:rFonts w:hint="eastAsia" w:ascii="宋体"/>
          <w:sz w:val="21"/>
          <w:szCs w:val="21"/>
          <w:lang w:val="zh-CN"/>
        </w:rPr>
        <w:t>天磋商响应文件应保持有效。有效期短于这个规定期限的磋商响应文件将被拒绝。</w:t>
      </w:r>
      <w:r>
        <w:rPr>
          <w:rFonts w:hint="eastAsia" w:ascii="宋体" w:eastAsia="宋体"/>
          <w:sz w:val="21"/>
          <w:szCs w:val="21"/>
        </w:rPr>
        <w:t>成交</w:t>
      </w:r>
      <w:r>
        <w:rPr>
          <w:rFonts w:hint="eastAsia" w:ascii="宋体"/>
          <w:sz w:val="21"/>
          <w:szCs w:val="21"/>
          <w:lang w:val="zh-CN"/>
        </w:rPr>
        <w:t>磋商响应文件有</w:t>
      </w:r>
      <w:r>
        <w:rPr>
          <w:rFonts w:hint="eastAsia" w:ascii="宋体" w:hAnsi="宋体"/>
          <w:sz w:val="21"/>
          <w:szCs w:val="21"/>
          <w:lang w:val="en-GB"/>
        </w:rPr>
        <w:t>效期顺延至合同履行完毕，在此有效期内未经同意，</w:t>
      </w:r>
      <w:r>
        <w:rPr>
          <w:rFonts w:hint="eastAsia" w:ascii="宋体"/>
          <w:sz w:val="21"/>
          <w:szCs w:val="21"/>
          <w:lang w:val="zh-CN"/>
        </w:rPr>
        <w:t>磋商响应</w:t>
      </w:r>
      <w:r>
        <w:rPr>
          <w:rFonts w:hint="eastAsia" w:ascii="宋体" w:hAnsi="宋体"/>
          <w:sz w:val="21"/>
          <w:szCs w:val="21"/>
          <w:lang w:val="en-GB"/>
        </w:rPr>
        <w:t>文件的一切内容和补充承诺均为持续有效且不予改变。</w:t>
      </w:r>
    </w:p>
    <w:p w14:paraId="7623A744">
      <w:pPr>
        <w:snapToGrid w:val="0"/>
        <w:spacing w:line="360" w:lineRule="auto"/>
        <w:ind w:firstLine="420" w:firstLineChars="200"/>
        <w:rPr>
          <w:rFonts w:ascii="宋体" w:hAnsi="宋体"/>
          <w:sz w:val="21"/>
        </w:rPr>
      </w:pPr>
      <w:r>
        <w:rPr>
          <w:rFonts w:hint="eastAsia" w:ascii="宋体" w:hAnsi="宋体"/>
          <w:sz w:val="21"/>
        </w:rPr>
        <w:t>2、在特殊情况下，采购人可与磋商供应商协商延长磋商响应文件的有效期，这种要求和答复均以书面形式进行。</w:t>
      </w:r>
    </w:p>
    <w:p w14:paraId="41D5DED4">
      <w:pPr>
        <w:snapToGrid w:val="0"/>
        <w:spacing w:line="360" w:lineRule="auto"/>
        <w:ind w:firstLine="420" w:firstLineChars="200"/>
        <w:rPr>
          <w:rFonts w:ascii="宋体" w:hAnsi="宋体"/>
          <w:sz w:val="21"/>
        </w:rPr>
      </w:pPr>
      <w:r>
        <w:rPr>
          <w:rFonts w:hint="eastAsia" w:ascii="宋体" w:hAnsi="宋体"/>
          <w:sz w:val="21"/>
        </w:rPr>
        <w:t xml:space="preserve">3、磋商供应商可拒绝接受延期要求。同意延长有效期的磋商不能修改磋商响应文件。 </w:t>
      </w:r>
    </w:p>
    <w:p w14:paraId="6A606C2A">
      <w:pPr>
        <w:snapToGrid w:val="0"/>
        <w:spacing w:line="360" w:lineRule="auto"/>
        <w:ind w:firstLine="420" w:firstLineChars="200"/>
        <w:rPr>
          <w:rFonts w:ascii="宋体" w:hAnsi="宋体"/>
          <w:sz w:val="21"/>
        </w:rPr>
      </w:pPr>
      <w:r>
        <w:rPr>
          <w:rFonts w:hint="eastAsia" w:ascii="宋体" w:hAnsi="宋体"/>
          <w:sz w:val="21"/>
        </w:rPr>
        <w:t>4、成交供应商的磋商响应文件自磋商之日起至合同履行完毕均应保持有效。</w:t>
      </w:r>
    </w:p>
    <w:p w14:paraId="7954BDF9">
      <w:pPr>
        <w:tabs>
          <w:tab w:val="left" w:pos="1418"/>
        </w:tabs>
        <w:autoSpaceDE w:val="0"/>
        <w:autoSpaceDN w:val="0"/>
        <w:adjustRightInd w:val="0"/>
        <w:snapToGrid w:val="0"/>
        <w:spacing w:line="360" w:lineRule="auto"/>
        <w:ind w:firstLine="210" w:firstLineChars="100"/>
        <w:rPr>
          <w:rFonts w:ascii="宋体" w:hAnsi="宋体"/>
          <w:b/>
          <w:color w:val="000000"/>
          <w:kern w:val="0"/>
          <w:sz w:val="21"/>
        </w:rPr>
      </w:pPr>
      <w:r>
        <w:rPr>
          <w:rFonts w:hint="eastAsia" w:ascii="宋体" w:hAnsi="宋体"/>
          <w:b/>
          <w:color w:val="000000"/>
          <w:kern w:val="0"/>
          <w:sz w:val="21"/>
        </w:rPr>
        <w:t>（四）磋商保证金</w:t>
      </w:r>
    </w:p>
    <w:p w14:paraId="2D980F09">
      <w:pPr>
        <w:tabs>
          <w:tab w:val="left" w:pos="1418"/>
        </w:tabs>
        <w:autoSpaceDE w:val="0"/>
        <w:autoSpaceDN w:val="0"/>
        <w:adjustRightInd w:val="0"/>
        <w:snapToGrid w:val="0"/>
        <w:spacing w:line="360" w:lineRule="auto"/>
        <w:rPr>
          <w:rFonts w:ascii="宋体" w:hAnsi="宋体"/>
          <w:color w:val="000000"/>
          <w:sz w:val="21"/>
        </w:rPr>
      </w:pPr>
      <w:r>
        <w:rPr>
          <w:rFonts w:hint="eastAsia" w:ascii="宋体" w:hAnsi="宋体"/>
          <w:kern w:val="0"/>
          <w:sz w:val="21"/>
        </w:rPr>
        <w:t xml:space="preserve"> </w:t>
      </w:r>
      <w:r>
        <w:rPr>
          <w:rFonts w:hint="eastAsia" w:ascii="宋体" w:hAnsi="宋体" w:eastAsia="宋体"/>
          <w:kern w:val="0"/>
          <w:sz w:val="21"/>
          <w:lang w:val="en-US" w:eastAsia="zh-CN"/>
        </w:rPr>
        <w:t xml:space="preserve">  </w:t>
      </w:r>
      <w:r>
        <w:rPr>
          <w:rFonts w:hint="eastAsia" w:ascii="宋体" w:hAnsi="宋体"/>
          <w:kern w:val="0"/>
          <w:sz w:val="21"/>
        </w:rPr>
        <w:t xml:space="preserve"> 无</w:t>
      </w:r>
    </w:p>
    <w:p w14:paraId="06BE1FD6">
      <w:pPr>
        <w:tabs>
          <w:tab w:val="left" w:pos="1418"/>
        </w:tabs>
        <w:autoSpaceDE w:val="0"/>
        <w:autoSpaceDN w:val="0"/>
        <w:adjustRightInd w:val="0"/>
        <w:snapToGrid w:val="0"/>
        <w:spacing w:line="360" w:lineRule="auto"/>
        <w:ind w:left="60"/>
        <w:jc w:val="left"/>
        <w:rPr>
          <w:rFonts w:ascii="宋体" w:hAnsi="宋体"/>
          <w:b/>
          <w:kern w:val="0"/>
          <w:sz w:val="21"/>
        </w:rPr>
      </w:pPr>
      <w:r>
        <w:rPr>
          <w:rFonts w:hint="eastAsia" w:ascii="宋体" w:hAnsi="宋体" w:eastAsia="宋体"/>
          <w:b/>
          <w:kern w:val="0"/>
          <w:sz w:val="21"/>
        </w:rPr>
        <w:t>四、</w:t>
      </w:r>
      <w:r>
        <w:rPr>
          <w:rFonts w:hint="eastAsia" w:ascii="宋体" w:hAnsi="宋体"/>
          <w:b/>
          <w:kern w:val="0"/>
          <w:sz w:val="21"/>
        </w:rPr>
        <w:t>磋商</w:t>
      </w:r>
    </w:p>
    <w:p w14:paraId="0A8F1648">
      <w:pPr>
        <w:pStyle w:val="8"/>
        <w:spacing w:line="360" w:lineRule="auto"/>
        <w:ind w:left="60" w:firstLine="420" w:firstLineChars="200"/>
      </w:pPr>
      <w:r>
        <w:rPr>
          <w:rFonts w:hint="eastAsia"/>
        </w:rPr>
        <w:t>本项目通过政府采购云平台进行开标、资格审查、评审、询标，供应商均应当准时在线参加，否则产生的风险由供应商自行承担（供应商务必不要离开电脑太久，并留意手机短信，建议供应商提前做好检查“政府采购云平台”内，关于“项目采购”的岗位权限是否勾选。如有问题，请致电400-881-7190）。</w:t>
      </w:r>
    </w:p>
    <w:p w14:paraId="47A92794">
      <w:pPr>
        <w:autoSpaceDE w:val="0"/>
        <w:autoSpaceDN w:val="0"/>
        <w:adjustRightInd w:val="0"/>
        <w:snapToGrid w:val="0"/>
        <w:spacing w:line="360" w:lineRule="auto"/>
        <w:ind w:firstLine="210" w:firstLineChars="100"/>
        <w:rPr>
          <w:rFonts w:ascii="宋体" w:hAnsi="宋体" w:eastAsia="宋体"/>
          <w:b/>
          <w:sz w:val="21"/>
        </w:rPr>
      </w:pPr>
      <w:r>
        <w:rPr>
          <w:rFonts w:hint="eastAsia" w:ascii="宋体" w:hAnsi="宋体"/>
          <w:b/>
          <w:sz w:val="21"/>
        </w:rPr>
        <w:t>（一）磋商事项</w:t>
      </w:r>
    </w:p>
    <w:p w14:paraId="5F63F1E3">
      <w:pPr>
        <w:autoSpaceDE w:val="0"/>
        <w:autoSpaceDN w:val="0"/>
        <w:adjustRightInd w:val="0"/>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lang w:val="zh-CN"/>
        </w:rPr>
        <w:t>1、采购代理机构在“磋商公告”规定的时间和地点进行开标。供应商的供应商代表应当在线参加，否则视同认可开标结果，事后不得对采购相关人员、开标过程和开标结果提出质疑。</w:t>
      </w:r>
    </w:p>
    <w:p w14:paraId="60C9AAF8">
      <w:pPr>
        <w:autoSpaceDE w:val="0"/>
        <w:autoSpaceDN w:val="0"/>
        <w:adjustRightInd w:val="0"/>
        <w:spacing w:line="360" w:lineRule="auto"/>
        <w:ind w:firstLine="420" w:firstLineChars="200"/>
        <w:jc w:val="left"/>
        <w:rPr>
          <w:rFonts w:ascii="宋体" w:hAnsi="宋体" w:eastAsia="宋体" w:cs="宋体"/>
          <w:sz w:val="21"/>
          <w:szCs w:val="21"/>
          <w:lang w:val="zh-CN"/>
        </w:rPr>
      </w:pPr>
      <w:r>
        <w:rPr>
          <w:rFonts w:hint="eastAsia" w:ascii="宋体" w:hAnsi="宋体" w:eastAsia="宋体" w:cs="宋体"/>
          <w:sz w:val="21"/>
          <w:szCs w:val="21"/>
          <w:lang w:val="zh-CN"/>
        </w:rPr>
        <w:t>2、评标委员会成员不得参加开标活动。</w:t>
      </w:r>
    </w:p>
    <w:p w14:paraId="7599D1B1">
      <w:pPr>
        <w:autoSpaceDE w:val="0"/>
        <w:autoSpaceDN w:val="0"/>
        <w:adjustRightInd w:val="0"/>
        <w:spacing w:line="360" w:lineRule="auto"/>
        <w:ind w:firstLine="420" w:firstLineChars="200"/>
        <w:jc w:val="left"/>
        <w:rPr>
          <w:sz w:val="21"/>
          <w:szCs w:val="21"/>
        </w:rPr>
      </w:pPr>
      <w:r>
        <w:rPr>
          <w:rFonts w:hint="eastAsia" w:ascii="宋体" w:hAnsi="宋体" w:eastAsia="宋体" w:cs="宋体"/>
          <w:sz w:val="21"/>
          <w:szCs w:val="21"/>
          <w:lang w:val="zh-CN"/>
        </w:rPr>
        <w:t>3、本次开标采用先评审资格证明文件和商务与技术文件，后评审报价文件的方式进行。</w:t>
      </w:r>
    </w:p>
    <w:p w14:paraId="2E7FA064">
      <w:pPr>
        <w:autoSpaceDE w:val="0"/>
        <w:autoSpaceDN w:val="0"/>
        <w:adjustRightInd w:val="0"/>
        <w:snapToGrid w:val="0"/>
        <w:spacing w:line="360" w:lineRule="auto"/>
        <w:ind w:firstLine="210" w:firstLineChars="100"/>
        <w:rPr>
          <w:rFonts w:ascii="宋体" w:hAnsi="宋体"/>
          <w:kern w:val="0"/>
          <w:sz w:val="21"/>
        </w:rPr>
      </w:pPr>
      <w:r>
        <w:rPr>
          <w:rFonts w:hint="eastAsia" w:ascii="宋体" w:hAnsi="宋体"/>
          <w:b/>
          <w:sz w:val="21"/>
        </w:rPr>
        <w:t>（二）磋商程序</w:t>
      </w:r>
    </w:p>
    <w:p w14:paraId="05A35599">
      <w:pPr>
        <w:snapToGrid w:val="0"/>
        <w:spacing w:line="360" w:lineRule="auto"/>
        <w:ind w:firstLine="420" w:firstLineChars="200"/>
        <w:rPr>
          <w:rFonts w:ascii="宋体" w:hAnsi="宋体"/>
          <w:sz w:val="21"/>
        </w:rPr>
      </w:pPr>
      <w:r>
        <w:rPr>
          <w:rFonts w:hint="eastAsia" w:ascii="宋体" w:hAnsi="宋体"/>
          <w:sz w:val="21"/>
        </w:rPr>
        <w:t>1、开启开标场地的录音录像采集设备，并确保其正常运行。</w:t>
      </w:r>
    </w:p>
    <w:p w14:paraId="7A31897E">
      <w:pPr>
        <w:snapToGrid w:val="0"/>
        <w:spacing w:line="360" w:lineRule="auto"/>
        <w:ind w:firstLine="420" w:firstLineChars="200"/>
        <w:rPr>
          <w:rFonts w:ascii="宋体" w:hAnsi="宋体"/>
          <w:sz w:val="21"/>
        </w:rPr>
      </w:pPr>
      <w:r>
        <w:rPr>
          <w:rFonts w:hint="eastAsia" w:ascii="宋体" w:hAnsi="宋体"/>
          <w:sz w:val="21"/>
        </w:rPr>
        <w:t>2、对提交了电子备份磋商文件的磋商供应商，代理机构工作人员应做好磋商响应文件签收记录并通过发送网络形式及时告知供应商。</w:t>
      </w:r>
    </w:p>
    <w:p w14:paraId="05DEA78B">
      <w:pPr>
        <w:snapToGrid w:val="0"/>
        <w:spacing w:line="360" w:lineRule="auto"/>
        <w:ind w:firstLine="420" w:firstLineChars="200"/>
        <w:rPr>
          <w:rFonts w:ascii="宋体" w:hAnsi="宋体"/>
          <w:sz w:val="21"/>
        </w:rPr>
      </w:pPr>
      <w:r>
        <w:rPr>
          <w:rFonts w:hint="eastAsia" w:ascii="宋体" w:hAnsi="宋体"/>
          <w:sz w:val="21"/>
        </w:rPr>
        <w:t xml:space="preserve">3、主持人宣布开标，介绍开标现场的人员情况，宣读递交磋商响应文件的供应商名单、开标纪律、应当回避的情形等注意事项。 </w:t>
      </w:r>
    </w:p>
    <w:p w14:paraId="1441D5A6">
      <w:pPr>
        <w:snapToGrid w:val="0"/>
        <w:spacing w:line="360" w:lineRule="auto"/>
        <w:ind w:firstLine="420" w:firstLineChars="200"/>
        <w:rPr>
          <w:rFonts w:ascii="宋体" w:hAnsi="宋体"/>
          <w:sz w:val="21"/>
        </w:rPr>
      </w:pPr>
      <w:r>
        <w:rPr>
          <w:rFonts w:hint="eastAsia" w:ascii="宋体" w:hAnsi="宋体"/>
          <w:sz w:val="21"/>
        </w:rPr>
        <w:t>4、向各供应商发出电子加密响应文件【开始解密】通知，由供应商按采购文件中前附表规定的时间内自行进行响应文件解密。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p>
    <w:p w14:paraId="252137D2">
      <w:pPr>
        <w:snapToGrid w:val="0"/>
        <w:spacing w:line="360" w:lineRule="auto"/>
        <w:ind w:firstLine="420" w:firstLineChars="200"/>
        <w:rPr>
          <w:rFonts w:ascii="宋体" w:hAnsi="宋体"/>
          <w:b/>
          <w:bCs/>
          <w:sz w:val="21"/>
        </w:rPr>
      </w:pPr>
      <w:r>
        <w:rPr>
          <w:rFonts w:hint="eastAsia" w:ascii="宋体" w:hAnsi="宋体"/>
          <w:b/>
          <w:bCs/>
          <w:sz w:val="21"/>
        </w:rPr>
        <w:t>5、</w:t>
      </w:r>
      <w:r>
        <w:rPr>
          <w:rFonts w:hint="eastAsia" w:ascii="宋体" w:hAnsi="宋体" w:eastAsia="宋体" w:cs="宋体"/>
          <w:b/>
          <w:bCs/>
          <w:sz w:val="21"/>
          <w:szCs w:val="21"/>
          <w:lang w:val="zh-CN"/>
        </w:rPr>
        <w:t>解密结束后，供应商签署不存在影响公平竞争的《政府采购活动现场确认声明书》。各供应商代表应提前打印《政府采购活动现场确认声明书》（见附件），签署完毕后上传至</w:t>
      </w:r>
      <w:r>
        <w:rPr>
          <w:rFonts w:hint="eastAsia" w:ascii="宋体" w:hAnsi="宋体" w:eastAsia="宋体" w:cs="宋体"/>
          <w:b/>
          <w:bCs/>
          <w:sz w:val="21"/>
          <w:szCs w:val="21"/>
          <w:lang w:val="en-US" w:eastAsia="zh-CN"/>
        </w:rPr>
        <w:t>邮箱</w:t>
      </w:r>
      <w:r>
        <w:rPr>
          <w:rFonts w:hint="eastAsia" w:ascii="宋体" w:hAnsi="宋体" w:eastAsia="宋体" w:cs="宋体"/>
          <w:b/>
          <w:bCs/>
          <w:sz w:val="21"/>
          <w:szCs w:val="21"/>
          <w:lang w:val="zh-CN"/>
        </w:rPr>
        <w:t>501431643@qq.com</w:t>
      </w:r>
    </w:p>
    <w:p w14:paraId="1F3DA509">
      <w:pPr>
        <w:snapToGrid w:val="0"/>
        <w:spacing w:line="360" w:lineRule="auto"/>
        <w:ind w:firstLine="420" w:firstLineChars="200"/>
        <w:rPr>
          <w:rFonts w:ascii="宋体" w:hAnsi="宋体"/>
          <w:sz w:val="21"/>
        </w:rPr>
      </w:pPr>
      <w:r>
        <w:rPr>
          <w:rFonts w:hint="eastAsia" w:ascii="宋体" w:hAnsi="宋体"/>
          <w:sz w:val="21"/>
        </w:rPr>
        <w:t>6、磋商小组</w:t>
      </w:r>
      <w:r>
        <w:rPr>
          <w:rFonts w:hint="eastAsia" w:ascii="宋体"/>
          <w:sz w:val="21"/>
          <w:szCs w:val="21"/>
          <w:lang w:val="zh-CN"/>
        </w:rPr>
        <w:t>对资格证明文件</w:t>
      </w:r>
      <w:r>
        <w:rPr>
          <w:rFonts w:hint="eastAsia" w:ascii="宋体" w:eastAsia="宋体"/>
          <w:sz w:val="21"/>
          <w:szCs w:val="21"/>
          <w:lang w:val="en-US" w:eastAsia="zh-CN"/>
        </w:rPr>
        <w:t>及</w:t>
      </w:r>
      <w:r>
        <w:rPr>
          <w:rFonts w:hint="eastAsia" w:ascii="宋体"/>
          <w:sz w:val="21"/>
          <w:szCs w:val="21"/>
          <w:lang w:val="zh-CN"/>
        </w:rPr>
        <w:t>商务与技术文件进行评审</w:t>
      </w:r>
      <w:r>
        <w:rPr>
          <w:rFonts w:hint="eastAsia" w:ascii="宋体" w:hAnsi="宋体"/>
          <w:sz w:val="21"/>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774D7A2A">
      <w:pPr>
        <w:snapToGrid w:val="0"/>
        <w:spacing w:line="360" w:lineRule="auto"/>
        <w:ind w:firstLine="420" w:firstLineChars="200"/>
        <w:rPr>
          <w:rFonts w:ascii="宋体" w:hAnsi="宋体"/>
          <w:sz w:val="21"/>
        </w:rPr>
      </w:pPr>
      <w:r>
        <w:rPr>
          <w:rFonts w:hint="eastAsia" w:ascii="宋体" w:hAnsi="宋体"/>
          <w:sz w:val="21"/>
        </w:rPr>
        <w:t>7、磋商小组所有成员集中与单一供应商分别进行磋商，并给予所有参加磋商的供应商平等的磋商机会。</w:t>
      </w:r>
    </w:p>
    <w:p w14:paraId="3C8D23EE">
      <w:pPr>
        <w:snapToGrid w:val="0"/>
        <w:spacing w:line="360" w:lineRule="auto"/>
        <w:ind w:firstLine="420" w:firstLineChars="200"/>
        <w:rPr>
          <w:rFonts w:ascii="宋体" w:hAnsi="宋体"/>
          <w:sz w:val="21"/>
        </w:rPr>
      </w:pPr>
      <w:r>
        <w:rPr>
          <w:rFonts w:hint="eastAsia" w:ascii="宋体" w:hAnsi="宋体"/>
          <w:sz w:val="21"/>
        </w:rPr>
        <w:t>8、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w:t>
      </w:r>
      <w:r>
        <w:rPr>
          <w:rFonts w:hint="eastAsia" w:ascii="宋体" w:hAnsi="宋体"/>
          <w:b/>
          <w:bCs/>
          <w:sz w:val="21"/>
        </w:rPr>
        <w:t>通过政府采购云平台通知所有参加磋商的供应商</w:t>
      </w:r>
      <w:r>
        <w:rPr>
          <w:rFonts w:hint="eastAsia" w:ascii="宋体" w:hAnsi="宋体"/>
          <w:sz w:val="21"/>
        </w:rPr>
        <w:t>。供应商应当按照磋商文件的变动情况和磋商小组的要求重新提交响应文件，并加盖单位CA签章，上传政府采购云平台。</w:t>
      </w:r>
    </w:p>
    <w:p w14:paraId="42E4A989">
      <w:pPr>
        <w:snapToGrid w:val="0"/>
        <w:spacing w:line="360" w:lineRule="auto"/>
        <w:ind w:firstLine="420" w:firstLineChars="200"/>
        <w:rPr>
          <w:rFonts w:ascii="宋体" w:hAnsi="宋体"/>
          <w:sz w:val="21"/>
        </w:rPr>
      </w:pPr>
      <w:r>
        <w:rPr>
          <w:rFonts w:hint="eastAsia" w:ascii="宋体" w:hAnsi="宋体"/>
          <w:sz w:val="21"/>
        </w:rPr>
        <w:t xml:space="preserve">9、磋商文件能够详细列明采购标的的技术、服务要求的，磋商结束后，磋商小组将要求所有实质性响应的供应商在规定时间内提交最后报价，最后报价是供应商响应文件的有效组成部分。 </w:t>
      </w:r>
    </w:p>
    <w:p w14:paraId="3EF446A9">
      <w:pPr>
        <w:snapToGrid w:val="0"/>
        <w:spacing w:line="360" w:lineRule="auto"/>
        <w:ind w:firstLine="420" w:firstLineChars="200"/>
        <w:rPr>
          <w:rFonts w:ascii="宋体" w:hAnsi="宋体"/>
          <w:sz w:val="21"/>
        </w:rPr>
      </w:pPr>
      <w:r>
        <w:rPr>
          <w:rFonts w:hint="eastAsia" w:ascii="宋体" w:hAnsi="宋体" w:cs="Times New Roman"/>
          <w:sz w:val="21"/>
        </w:rPr>
        <w:t>10、</w:t>
      </w:r>
      <w:r>
        <w:rPr>
          <w:rFonts w:hint="eastAsia" w:ascii="宋体" w:hAnsi="宋体"/>
          <w:sz w:val="21"/>
        </w:rPr>
        <w:t>经磋商确定最终采购需求和提交最后报价的供应商后，由磋商小组采用综合评分法对提交最后报价的供应商的响应文件和最后报价进行综合评分。</w:t>
      </w:r>
    </w:p>
    <w:p w14:paraId="11A11B85">
      <w:pPr>
        <w:pStyle w:val="10"/>
        <w:snapToGrid w:val="0"/>
        <w:spacing w:line="360" w:lineRule="auto"/>
        <w:ind w:firstLine="420" w:firstLineChars="200"/>
        <w:rPr>
          <w:rFonts w:hAnsi="宋体"/>
        </w:rPr>
      </w:pPr>
      <w:r>
        <w:rPr>
          <w:rFonts w:hint="eastAsia" w:hAnsi="宋体"/>
        </w:rPr>
        <w:t>11、磋商小组根据综合评分情况，按照评审得分由高到低顺序确定预成交供应商，编写评审报告。</w:t>
      </w:r>
    </w:p>
    <w:p w14:paraId="5B2DF3D4">
      <w:pPr>
        <w:pStyle w:val="10"/>
        <w:snapToGrid w:val="0"/>
        <w:spacing w:line="360" w:lineRule="auto"/>
        <w:ind w:firstLine="420" w:firstLineChars="200"/>
        <w:rPr>
          <w:rFonts w:hAnsi="宋体"/>
        </w:rPr>
      </w:pPr>
      <w:r>
        <w:rPr>
          <w:rFonts w:hint="eastAsia" w:hAnsi="宋体"/>
        </w:rPr>
        <w:t>12、采购组织机构对磋商小组专家成员进行评价；</w:t>
      </w:r>
    </w:p>
    <w:p w14:paraId="7E795B78">
      <w:pPr>
        <w:pStyle w:val="10"/>
        <w:snapToGrid w:val="0"/>
        <w:spacing w:line="360" w:lineRule="auto"/>
        <w:ind w:firstLine="420" w:firstLineChars="200"/>
        <w:rPr>
          <w:rFonts w:hAnsi="宋体"/>
        </w:rPr>
      </w:pPr>
      <w:r>
        <w:rPr>
          <w:rFonts w:hint="eastAsia" w:hAnsi="宋体"/>
        </w:rPr>
        <w:t>13、主持人到磋商采购会现场宣布磋商结果（含技术得分、最后报价、报价得分及总得分），磋商采购会议结束。</w:t>
      </w:r>
    </w:p>
    <w:p w14:paraId="5BC63F8A">
      <w:pPr>
        <w:pStyle w:val="10"/>
        <w:snapToGrid w:val="0"/>
        <w:spacing w:line="360" w:lineRule="auto"/>
        <w:ind w:firstLine="420" w:firstLineChars="200"/>
        <w:rPr>
          <w:rFonts w:hAnsi="宋体"/>
        </w:rPr>
      </w:pPr>
      <w:r>
        <w:rPr>
          <w:rFonts w:hint="eastAsia" w:hAnsi="宋体"/>
          <w:b/>
        </w:rPr>
        <w:t>（</w:t>
      </w:r>
      <w:r>
        <w:rPr>
          <w:rFonts w:hint="eastAsia" w:hAnsi="宋体" w:eastAsia="宋体"/>
          <w:b/>
        </w:rPr>
        <w:t>三</w:t>
      </w:r>
      <w:r>
        <w:rPr>
          <w:rFonts w:hint="eastAsia" w:hAnsi="宋体"/>
          <w:b/>
        </w:rPr>
        <w:t>）澄清问题的形式</w:t>
      </w:r>
    </w:p>
    <w:p w14:paraId="23251DC7">
      <w:pPr>
        <w:snapToGrid w:val="0"/>
        <w:spacing w:line="360" w:lineRule="auto"/>
        <w:ind w:firstLine="420" w:firstLineChars="200"/>
        <w:rPr>
          <w:rFonts w:ascii="宋体" w:hAnsi="宋体"/>
          <w:sz w:val="21"/>
        </w:rPr>
      </w:pPr>
      <w:r>
        <w:rPr>
          <w:rFonts w:hint="eastAsia" w:ascii="宋体" w:hAnsi="宋体"/>
          <w:sz w:val="21"/>
        </w:rPr>
        <w:t>（1）评审中需要供应商对磋商响应文件作出澄清、说明或者补正的，评标委员会将以书面形式（或通过“政府采购云平台”）进行询标。给予供应商提交澄清说明或补正的时间不得少于半小时，供应商已经明确表示澄清说明或补正完毕的除外。供应商务必在线等待，留意手机短信，及时在线澄清、说明或补正。</w:t>
      </w:r>
    </w:p>
    <w:p w14:paraId="36714C07">
      <w:pPr>
        <w:snapToGrid w:val="0"/>
        <w:spacing w:line="360" w:lineRule="auto"/>
        <w:ind w:firstLine="420" w:firstLineChars="200"/>
        <w:rPr>
          <w:rFonts w:ascii="宋体" w:hAnsi="宋体"/>
          <w:sz w:val="21"/>
        </w:rPr>
      </w:pPr>
      <w:r>
        <w:rPr>
          <w:rFonts w:hint="eastAsia" w:ascii="宋体" w:hAnsi="宋体"/>
          <w:sz w:val="21"/>
        </w:rPr>
        <w:t>（2）供应商的的澄清、说明或补正将作为磋商响应文件的一部分。</w:t>
      </w:r>
    </w:p>
    <w:p w14:paraId="2A9AC8DF">
      <w:pPr>
        <w:snapToGrid w:val="0"/>
        <w:spacing w:line="360" w:lineRule="auto"/>
        <w:ind w:firstLine="420" w:firstLineChars="200"/>
        <w:rPr>
          <w:rFonts w:ascii="宋体" w:hAnsi="宋体"/>
          <w:sz w:val="21"/>
        </w:rPr>
      </w:pPr>
      <w:r>
        <w:rPr>
          <w:rFonts w:hint="eastAsia" w:ascii="宋体" w:hAnsi="宋体"/>
          <w:b/>
          <w:sz w:val="21"/>
        </w:rPr>
        <w:t>（</w:t>
      </w:r>
      <w:r>
        <w:rPr>
          <w:rFonts w:hint="eastAsia" w:ascii="宋体" w:hAnsi="宋体" w:eastAsia="宋体"/>
          <w:b/>
          <w:sz w:val="21"/>
        </w:rPr>
        <w:t>四</w:t>
      </w:r>
      <w:r>
        <w:rPr>
          <w:rFonts w:hint="eastAsia" w:ascii="宋体" w:hAnsi="宋体"/>
          <w:b/>
          <w:sz w:val="21"/>
        </w:rPr>
        <w:t>）错误修正</w:t>
      </w:r>
    </w:p>
    <w:p w14:paraId="2504E36D">
      <w:pPr>
        <w:pStyle w:val="23"/>
        <w:snapToGrid w:val="0"/>
        <w:spacing w:beforeAutospacing="0" w:afterAutospacing="0" w:line="360" w:lineRule="auto"/>
        <w:ind w:firstLine="420" w:firstLineChars="200"/>
        <w:jc w:val="both"/>
        <w:rPr>
          <w:rFonts w:hint="default"/>
          <w:sz w:val="21"/>
        </w:rPr>
      </w:pPr>
      <w:r>
        <w:rPr>
          <w:sz w:val="21"/>
        </w:rPr>
        <w:t>磋商响应文件报价出现前后不一致的，除磋商采购文件另有规定外，按照下列规定修正：</w:t>
      </w:r>
    </w:p>
    <w:p w14:paraId="3350321A">
      <w:pPr>
        <w:pStyle w:val="23"/>
        <w:snapToGrid w:val="0"/>
        <w:spacing w:beforeAutospacing="0" w:afterAutospacing="0" w:line="360" w:lineRule="auto"/>
        <w:jc w:val="both"/>
        <w:rPr>
          <w:rFonts w:hint="default"/>
          <w:sz w:val="21"/>
        </w:rPr>
      </w:pPr>
      <w:r>
        <w:rPr>
          <w:sz w:val="21"/>
        </w:rPr>
        <w:t>　　1、磋商响应文件中首次报价一览表内容与磋商响应文件中相应内容不一致的，以首次报价一览表为准；</w:t>
      </w:r>
    </w:p>
    <w:p w14:paraId="040FA2F4">
      <w:pPr>
        <w:pStyle w:val="23"/>
        <w:snapToGrid w:val="0"/>
        <w:spacing w:beforeAutospacing="0" w:afterAutospacing="0" w:line="360" w:lineRule="auto"/>
        <w:jc w:val="both"/>
        <w:rPr>
          <w:rFonts w:hint="default"/>
          <w:sz w:val="21"/>
        </w:rPr>
      </w:pPr>
      <w:r>
        <w:rPr>
          <w:sz w:val="21"/>
        </w:rPr>
        <w:t>　　2、大写金额和小写金额不一致的，以大写金额为准；</w:t>
      </w:r>
    </w:p>
    <w:p w14:paraId="40E12138">
      <w:pPr>
        <w:pStyle w:val="23"/>
        <w:snapToGrid w:val="0"/>
        <w:spacing w:beforeAutospacing="0" w:afterAutospacing="0" w:line="360" w:lineRule="auto"/>
        <w:jc w:val="both"/>
        <w:rPr>
          <w:rFonts w:hint="default"/>
          <w:sz w:val="21"/>
        </w:rPr>
      </w:pPr>
      <w:r>
        <w:rPr>
          <w:sz w:val="21"/>
        </w:rPr>
        <w:t>　　3、单价金额小数点或者百分比有明显错位的，以首次报价一览表的总价为准，并修改单价；</w:t>
      </w:r>
    </w:p>
    <w:p w14:paraId="4DA98B96">
      <w:pPr>
        <w:pStyle w:val="23"/>
        <w:snapToGrid w:val="0"/>
        <w:spacing w:beforeAutospacing="0" w:afterAutospacing="0" w:line="360" w:lineRule="auto"/>
        <w:jc w:val="both"/>
        <w:rPr>
          <w:rFonts w:hint="default"/>
          <w:sz w:val="21"/>
        </w:rPr>
      </w:pPr>
      <w:r>
        <w:rPr>
          <w:sz w:val="21"/>
        </w:rPr>
        <w:t>　　4、总价金额与按单价汇总金额不一致的，以单价金额计算结果为准。</w:t>
      </w:r>
    </w:p>
    <w:p w14:paraId="1C57374D">
      <w:pPr>
        <w:pStyle w:val="23"/>
        <w:snapToGrid w:val="0"/>
        <w:spacing w:beforeAutospacing="0" w:afterAutospacing="0" w:line="360" w:lineRule="auto"/>
        <w:ind w:firstLine="480"/>
        <w:jc w:val="both"/>
        <w:rPr>
          <w:rFonts w:hint="default"/>
          <w:sz w:val="21"/>
        </w:rPr>
      </w:pPr>
      <w:r>
        <w:rPr>
          <w:sz w:val="21"/>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14:paraId="4FFD1C73">
      <w:pPr>
        <w:pStyle w:val="23"/>
        <w:snapToGrid w:val="0"/>
        <w:spacing w:beforeAutospacing="0" w:afterAutospacing="0" w:line="360" w:lineRule="auto"/>
        <w:ind w:firstLine="480"/>
        <w:rPr>
          <w:rFonts w:hint="default"/>
          <w:b/>
          <w:sz w:val="21"/>
        </w:rPr>
      </w:pPr>
      <w:r>
        <w:rPr>
          <w:b/>
          <w:sz w:val="21"/>
        </w:rPr>
        <w:t>（五）磋商</w:t>
      </w:r>
      <w:r>
        <w:rPr>
          <w:rFonts w:hint="default"/>
          <w:b/>
          <w:sz w:val="21"/>
        </w:rPr>
        <w:t>过程中出现以下情形，导致电子交易平台无法正常运行，或者无法保证电子交易的公平、公正和安全时，采购组织机构可中止电子交易活动：</w:t>
      </w:r>
    </w:p>
    <w:p w14:paraId="30FB0295">
      <w:pPr>
        <w:adjustRightInd w:val="0"/>
        <w:snapToGrid w:val="0"/>
        <w:spacing w:line="360" w:lineRule="auto"/>
        <w:ind w:firstLine="420" w:firstLineChars="200"/>
        <w:jc w:val="left"/>
        <w:rPr>
          <w:rFonts w:ascii="宋体" w:hAnsi="宋体"/>
          <w:kern w:val="0"/>
          <w:sz w:val="21"/>
        </w:rPr>
      </w:pPr>
      <w:r>
        <w:rPr>
          <w:rFonts w:hint="eastAsia" w:ascii="宋体" w:hAnsi="宋体"/>
          <w:kern w:val="0"/>
          <w:sz w:val="21"/>
        </w:rPr>
        <w:t>1、</w:t>
      </w:r>
      <w:r>
        <w:rPr>
          <w:rFonts w:ascii="宋体" w:hAnsi="宋体"/>
          <w:kern w:val="0"/>
          <w:sz w:val="21"/>
        </w:rPr>
        <w:t>电子交易平台发生故障而无法登录访问的； </w:t>
      </w:r>
    </w:p>
    <w:p w14:paraId="0F9973DC">
      <w:pPr>
        <w:adjustRightInd w:val="0"/>
        <w:snapToGrid w:val="0"/>
        <w:spacing w:line="360" w:lineRule="auto"/>
        <w:ind w:firstLine="420" w:firstLineChars="200"/>
        <w:jc w:val="left"/>
        <w:rPr>
          <w:rFonts w:ascii="宋体" w:hAnsi="宋体"/>
          <w:kern w:val="0"/>
          <w:sz w:val="21"/>
        </w:rPr>
      </w:pPr>
      <w:r>
        <w:rPr>
          <w:rFonts w:hint="eastAsia" w:ascii="宋体" w:hAnsi="宋体"/>
          <w:kern w:val="0"/>
          <w:sz w:val="21"/>
        </w:rPr>
        <w:t>2、</w:t>
      </w:r>
      <w:r>
        <w:rPr>
          <w:rFonts w:ascii="宋体" w:hAnsi="宋体"/>
          <w:kern w:val="0"/>
          <w:sz w:val="21"/>
        </w:rPr>
        <w:t>电子交易平台应用或数据库出现错误，不能进行正常操作的；</w:t>
      </w:r>
    </w:p>
    <w:p w14:paraId="0D7B562A">
      <w:pPr>
        <w:adjustRightInd w:val="0"/>
        <w:snapToGrid w:val="0"/>
        <w:spacing w:line="360" w:lineRule="auto"/>
        <w:ind w:firstLine="420" w:firstLineChars="200"/>
        <w:jc w:val="left"/>
        <w:rPr>
          <w:rFonts w:ascii="宋体" w:hAnsi="宋体"/>
          <w:kern w:val="0"/>
          <w:sz w:val="21"/>
        </w:rPr>
      </w:pPr>
      <w:r>
        <w:rPr>
          <w:rFonts w:hint="eastAsia" w:ascii="宋体" w:hAnsi="宋体"/>
          <w:kern w:val="0"/>
          <w:sz w:val="21"/>
        </w:rPr>
        <w:t>3、</w:t>
      </w:r>
      <w:r>
        <w:rPr>
          <w:rFonts w:ascii="宋体" w:hAnsi="宋体"/>
          <w:kern w:val="0"/>
          <w:sz w:val="21"/>
        </w:rPr>
        <w:t>电子交易平台发现严重安全漏洞，有潜在泄密危险的；</w:t>
      </w:r>
    </w:p>
    <w:p w14:paraId="53BF5F85">
      <w:pPr>
        <w:adjustRightInd w:val="0"/>
        <w:snapToGrid w:val="0"/>
        <w:spacing w:line="360" w:lineRule="auto"/>
        <w:ind w:firstLine="420" w:firstLineChars="200"/>
        <w:jc w:val="left"/>
        <w:rPr>
          <w:rFonts w:ascii="宋体" w:hAnsi="宋体"/>
          <w:kern w:val="0"/>
          <w:sz w:val="21"/>
        </w:rPr>
      </w:pPr>
      <w:r>
        <w:rPr>
          <w:rFonts w:hint="eastAsia" w:ascii="宋体" w:hAnsi="宋体"/>
          <w:kern w:val="0"/>
          <w:sz w:val="21"/>
        </w:rPr>
        <w:t>4、</w:t>
      </w:r>
      <w:r>
        <w:rPr>
          <w:rFonts w:ascii="宋体" w:hAnsi="宋体"/>
          <w:kern w:val="0"/>
          <w:sz w:val="21"/>
        </w:rPr>
        <w:t>病毒发作导致不能进行正常操作的； </w:t>
      </w:r>
    </w:p>
    <w:p w14:paraId="4234099A">
      <w:pPr>
        <w:adjustRightInd w:val="0"/>
        <w:snapToGrid w:val="0"/>
        <w:spacing w:line="360" w:lineRule="auto"/>
        <w:ind w:firstLine="420" w:firstLineChars="200"/>
        <w:jc w:val="left"/>
        <w:rPr>
          <w:rFonts w:ascii="宋体" w:hAnsi="宋体"/>
          <w:kern w:val="0"/>
          <w:sz w:val="21"/>
        </w:rPr>
      </w:pPr>
      <w:r>
        <w:rPr>
          <w:rFonts w:hint="eastAsia" w:ascii="宋体" w:hAnsi="宋体"/>
          <w:kern w:val="0"/>
          <w:sz w:val="21"/>
        </w:rPr>
        <w:t>5、</w:t>
      </w:r>
      <w:r>
        <w:rPr>
          <w:rFonts w:ascii="宋体" w:hAnsi="宋体"/>
          <w:kern w:val="0"/>
          <w:sz w:val="21"/>
        </w:rPr>
        <w:t>其他无法保证电子交易的公平、公正和安全的情况。</w:t>
      </w:r>
    </w:p>
    <w:p w14:paraId="2BF23468">
      <w:pPr>
        <w:adjustRightInd w:val="0"/>
        <w:snapToGrid w:val="0"/>
        <w:spacing w:line="360" w:lineRule="auto"/>
        <w:ind w:firstLine="420" w:firstLineChars="200"/>
        <w:jc w:val="left"/>
        <w:rPr>
          <w:color w:val="000000"/>
          <w:sz w:val="21"/>
        </w:rPr>
      </w:pPr>
      <w:r>
        <w:rPr>
          <w:rFonts w:ascii="宋体" w:hAnsi="宋体"/>
          <w:kern w:val="0"/>
          <w:sz w:val="21"/>
        </w:rPr>
        <w:t>出现前款规定情形，不影响采购公平、公正性的，采购组织机构可以待上述情形消除后继续组织电子交易活动，也可以决定某些环节以纸质形式进行；影响或可能影响采购公平、公正性的，应当重新采购。</w:t>
      </w:r>
    </w:p>
    <w:p w14:paraId="3DD44FEC">
      <w:pPr>
        <w:pStyle w:val="23"/>
        <w:snapToGrid w:val="0"/>
        <w:spacing w:beforeAutospacing="0" w:afterAutospacing="0" w:line="480" w:lineRule="auto"/>
        <w:ind w:firstLine="480"/>
        <w:rPr>
          <w:rFonts w:hint="default"/>
          <w:sz w:val="21"/>
        </w:rPr>
      </w:pPr>
      <w:r>
        <w:rPr>
          <w:b/>
          <w:sz w:val="21"/>
        </w:rPr>
        <w:t>（六）磋商供应商存在下列情况之一的，响应无效，终止磋商</w:t>
      </w:r>
    </w:p>
    <w:p w14:paraId="6EC93462">
      <w:pPr>
        <w:adjustRightInd w:val="0"/>
        <w:snapToGrid w:val="0"/>
        <w:spacing w:line="360" w:lineRule="auto"/>
        <w:ind w:firstLine="420" w:firstLineChars="200"/>
        <w:jc w:val="left"/>
        <w:rPr>
          <w:rFonts w:hAnsi="宋体"/>
          <w:b/>
          <w:sz w:val="21"/>
        </w:rPr>
      </w:pPr>
      <w:r>
        <w:rPr>
          <w:rFonts w:hint="eastAsia" w:ascii="宋体" w:hAnsi="宋体"/>
          <w:kern w:val="0"/>
          <w:sz w:val="21"/>
        </w:rPr>
        <w:t>1、</w:t>
      </w:r>
      <w:r>
        <w:rPr>
          <w:rFonts w:hint="eastAsia" w:hAnsi="宋体"/>
          <w:kern w:val="0"/>
          <w:sz w:val="21"/>
        </w:rPr>
        <w:t>资格证明文件或商务与技术文件跟报价文件出现混装或在资格证明文件或商务与技术文件中出现投标报价的，或者报价文件中</w:t>
      </w:r>
      <w:r>
        <w:rPr>
          <w:rFonts w:hAnsi="宋体"/>
          <w:kern w:val="0"/>
          <w:sz w:val="21"/>
        </w:rPr>
        <w:t>的报价货物跟商务与技术内容中的供应货物出现重大偏差的。</w:t>
      </w:r>
    </w:p>
    <w:p w14:paraId="064D3BEA">
      <w:pPr>
        <w:pStyle w:val="23"/>
        <w:tabs>
          <w:tab w:val="left" w:pos="7380"/>
        </w:tabs>
        <w:adjustRightInd w:val="0"/>
        <w:snapToGrid w:val="0"/>
        <w:spacing w:beforeAutospacing="0" w:afterAutospacing="0" w:line="360" w:lineRule="auto"/>
        <w:ind w:firstLine="420" w:firstLineChars="200"/>
        <w:rPr>
          <w:rFonts w:hint="default"/>
          <w:sz w:val="21"/>
        </w:rPr>
      </w:pPr>
      <w:r>
        <w:rPr>
          <w:rFonts w:hint="default"/>
          <w:sz w:val="21"/>
        </w:rPr>
        <w:t>2、不具备磋商采购文件中规定的资格要求的。</w:t>
      </w:r>
    </w:p>
    <w:p w14:paraId="36D14902">
      <w:pPr>
        <w:pStyle w:val="23"/>
        <w:adjustRightInd w:val="0"/>
        <w:snapToGrid w:val="0"/>
        <w:spacing w:beforeAutospacing="0" w:afterAutospacing="0" w:line="360" w:lineRule="auto"/>
        <w:ind w:firstLine="420" w:firstLineChars="200"/>
        <w:rPr>
          <w:rFonts w:hint="default"/>
          <w:sz w:val="21"/>
        </w:rPr>
      </w:pPr>
      <w:r>
        <w:rPr>
          <w:rFonts w:hint="default"/>
          <w:sz w:val="21"/>
        </w:rPr>
        <w:t>3、未实质性响应磋商文件中打“</w:t>
      </w:r>
      <w:r>
        <w:rPr>
          <w:rFonts w:hint="default"/>
          <w:sz w:val="21"/>
          <w:lang w:val="zh-CN"/>
        </w:rPr>
        <w:t>▲</w:t>
      </w:r>
      <w:r>
        <w:rPr>
          <w:rFonts w:hint="default"/>
          <w:sz w:val="21"/>
        </w:rPr>
        <w:t>”条款或者磋商响应文件含有采购人不能接受的附加条件的。</w:t>
      </w:r>
    </w:p>
    <w:p w14:paraId="64FA8D99">
      <w:pPr>
        <w:adjustRightInd w:val="0"/>
        <w:snapToGrid w:val="0"/>
        <w:spacing w:line="360" w:lineRule="auto"/>
        <w:ind w:firstLine="420" w:firstLineChars="200"/>
        <w:jc w:val="left"/>
        <w:rPr>
          <w:rFonts w:hAnsi="宋体"/>
          <w:kern w:val="0"/>
          <w:sz w:val="21"/>
        </w:rPr>
      </w:pPr>
      <w:r>
        <w:rPr>
          <w:rFonts w:hint="default" w:ascii="宋体" w:hAnsi="宋体" w:eastAsia="Calibri" w:cs="Times New Roman"/>
          <w:kern w:val="0"/>
          <w:sz w:val="21"/>
          <w:szCs w:val="24"/>
          <w:lang w:val="en-US" w:eastAsia="zh-CN" w:bidi="ar-SA"/>
        </w:rPr>
        <w:t>4、</w:t>
      </w:r>
      <w:r>
        <w:rPr>
          <w:rFonts w:hAnsi="宋体"/>
          <w:sz w:val="21"/>
        </w:rPr>
        <w:t>磋商响应文件实质性内容填写不全或模糊不清，无法辨认的。</w:t>
      </w:r>
    </w:p>
    <w:p w14:paraId="3A37C937">
      <w:pPr>
        <w:pStyle w:val="23"/>
        <w:adjustRightInd w:val="0"/>
        <w:snapToGrid w:val="0"/>
        <w:spacing w:beforeAutospacing="0" w:afterAutospacing="0" w:line="360" w:lineRule="auto"/>
        <w:ind w:firstLine="420" w:firstLineChars="200"/>
        <w:rPr>
          <w:rFonts w:hint="default"/>
          <w:sz w:val="21"/>
        </w:rPr>
      </w:pPr>
      <w:r>
        <w:rPr>
          <w:rFonts w:hint="default"/>
          <w:sz w:val="21"/>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732EFCFE">
      <w:pPr>
        <w:pStyle w:val="23"/>
        <w:adjustRightInd w:val="0"/>
        <w:snapToGrid w:val="0"/>
        <w:spacing w:beforeAutospacing="0" w:afterAutospacing="0" w:line="360" w:lineRule="auto"/>
        <w:ind w:firstLine="420" w:firstLineChars="200"/>
        <w:rPr>
          <w:rFonts w:hint="default"/>
          <w:sz w:val="21"/>
        </w:rPr>
      </w:pPr>
      <w:r>
        <w:rPr>
          <w:rFonts w:hint="default"/>
          <w:sz w:val="21"/>
        </w:rPr>
        <w:t>6、报价超过磋商文件中规定的</w:t>
      </w:r>
      <w:r>
        <w:rPr>
          <w:color w:val="000000"/>
          <w:sz w:val="21"/>
          <w:szCs w:val="21"/>
        </w:rPr>
        <w:t>预算金额</w:t>
      </w:r>
      <w:r>
        <w:rPr>
          <w:rFonts w:hint="default"/>
          <w:sz w:val="21"/>
        </w:rPr>
        <w:t>或者最高限价的。</w:t>
      </w:r>
    </w:p>
    <w:p w14:paraId="58894EE3">
      <w:pPr>
        <w:pStyle w:val="23"/>
        <w:adjustRightInd w:val="0"/>
        <w:snapToGrid w:val="0"/>
        <w:spacing w:beforeAutospacing="0" w:afterAutospacing="0" w:line="312" w:lineRule="auto"/>
        <w:ind w:firstLine="420" w:firstLineChars="200"/>
        <w:rPr>
          <w:rFonts w:hint="default"/>
          <w:sz w:val="21"/>
        </w:rPr>
      </w:pPr>
      <w:r>
        <w:rPr>
          <w:rFonts w:hint="default"/>
          <w:sz w:val="21"/>
        </w:rPr>
        <w:t>7、最终报价高于首次报价的；</w:t>
      </w:r>
    </w:p>
    <w:p w14:paraId="10BA33F1">
      <w:pPr>
        <w:pStyle w:val="23"/>
        <w:adjustRightInd w:val="0"/>
        <w:snapToGrid w:val="0"/>
        <w:spacing w:beforeAutospacing="0" w:afterAutospacing="0" w:line="312" w:lineRule="auto"/>
        <w:ind w:firstLine="420" w:firstLineChars="200"/>
        <w:rPr>
          <w:rFonts w:hint="default"/>
          <w:sz w:val="21"/>
        </w:rPr>
      </w:pPr>
      <w:r>
        <w:rPr>
          <w:rFonts w:hint="default"/>
          <w:sz w:val="21"/>
        </w:rPr>
        <w:t>8、磋商供应商仅提交备份磋商响应文件的；</w:t>
      </w:r>
    </w:p>
    <w:p w14:paraId="06A40A11">
      <w:pPr>
        <w:pStyle w:val="23"/>
        <w:adjustRightInd w:val="0"/>
        <w:snapToGrid w:val="0"/>
        <w:spacing w:beforeAutospacing="0" w:afterAutospacing="0" w:line="312" w:lineRule="auto"/>
        <w:ind w:firstLine="420" w:firstLineChars="200"/>
        <w:rPr>
          <w:rFonts w:hint="default"/>
          <w:sz w:val="21"/>
        </w:rPr>
      </w:pPr>
      <w:r>
        <w:rPr>
          <w:rFonts w:hint="default"/>
          <w:sz w:val="21"/>
        </w:rPr>
        <w:t>9、电子加密磋商响应文件解密失败或未按时解密的，且未在规定时间内提交备份磋商响应文件的（包括未在解密规定时间内提供备份磋商响应文件解密密码或密码错误的）；</w:t>
      </w:r>
    </w:p>
    <w:p w14:paraId="4D33C004">
      <w:pPr>
        <w:tabs>
          <w:tab w:val="left" w:pos="1898"/>
        </w:tabs>
        <w:autoSpaceDE w:val="0"/>
        <w:autoSpaceDN w:val="0"/>
        <w:adjustRightInd w:val="0"/>
        <w:snapToGrid w:val="0"/>
        <w:spacing w:line="360" w:lineRule="auto"/>
        <w:ind w:firstLine="420" w:firstLineChars="200"/>
        <w:jc w:val="left"/>
        <w:rPr>
          <w:rFonts w:hAnsi="宋体"/>
          <w:kern w:val="0"/>
          <w:sz w:val="21"/>
        </w:rPr>
      </w:pPr>
      <w:r>
        <w:rPr>
          <w:rFonts w:ascii="宋体" w:hAnsi="宋体" w:eastAsia="宋体"/>
          <w:kern w:val="0"/>
          <w:sz w:val="21"/>
        </w:rPr>
        <w:t>10</w:t>
      </w:r>
      <w:r>
        <w:rPr>
          <w:rFonts w:hAnsi="宋体"/>
          <w:kern w:val="0"/>
          <w:sz w:val="21"/>
        </w:rPr>
        <w:t>、磋商参数未如实填写，完全复制粘贴磋商采购参数的。</w:t>
      </w:r>
    </w:p>
    <w:p w14:paraId="0264CD94">
      <w:pPr>
        <w:tabs>
          <w:tab w:val="left" w:pos="1898"/>
        </w:tabs>
        <w:autoSpaceDE w:val="0"/>
        <w:autoSpaceDN w:val="0"/>
        <w:adjustRightInd w:val="0"/>
        <w:snapToGrid w:val="0"/>
        <w:spacing w:line="360" w:lineRule="auto"/>
        <w:ind w:firstLine="420" w:firstLineChars="200"/>
        <w:jc w:val="left"/>
        <w:rPr>
          <w:rFonts w:hAnsi="宋体"/>
          <w:kern w:val="0"/>
          <w:sz w:val="21"/>
        </w:rPr>
      </w:pPr>
      <w:r>
        <w:rPr>
          <w:rFonts w:ascii="宋体" w:hAnsi="宋体" w:eastAsia="宋体"/>
          <w:kern w:val="0"/>
          <w:sz w:val="21"/>
        </w:rPr>
        <w:t>11</w:t>
      </w:r>
      <w:r>
        <w:rPr>
          <w:rFonts w:hAnsi="宋体"/>
          <w:kern w:val="0"/>
          <w:sz w:val="21"/>
        </w:rPr>
        <w:t>、</w:t>
      </w:r>
      <w:r>
        <w:rPr>
          <w:rFonts w:hAnsi="宋体"/>
          <w:sz w:val="21"/>
        </w:rPr>
        <w:t>磋商响应文件中技术方案不明确，存在一个或一个以上备选（替代）方案的</w:t>
      </w:r>
      <w:r>
        <w:rPr>
          <w:rFonts w:hAnsi="宋体"/>
          <w:kern w:val="0"/>
          <w:sz w:val="21"/>
        </w:rPr>
        <w:t>。</w:t>
      </w:r>
    </w:p>
    <w:p w14:paraId="3BDB6DAC">
      <w:pPr>
        <w:tabs>
          <w:tab w:val="left" w:pos="1898"/>
        </w:tabs>
        <w:autoSpaceDE w:val="0"/>
        <w:autoSpaceDN w:val="0"/>
        <w:adjustRightInd w:val="0"/>
        <w:snapToGrid w:val="0"/>
        <w:spacing w:line="360" w:lineRule="auto"/>
        <w:ind w:firstLine="420" w:firstLineChars="200"/>
        <w:jc w:val="left"/>
        <w:rPr>
          <w:rFonts w:hAnsi="宋体"/>
          <w:kern w:val="0"/>
          <w:sz w:val="21"/>
        </w:rPr>
      </w:pPr>
      <w:r>
        <w:rPr>
          <w:rFonts w:hAnsi="宋体"/>
          <w:kern w:val="0"/>
          <w:sz w:val="21"/>
        </w:rPr>
        <w:t>12、磋商响应文件提供虚假材料的。</w:t>
      </w:r>
    </w:p>
    <w:p w14:paraId="5A759BF9">
      <w:pPr>
        <w:autoSpaceDE w:val="0"/>
        <w:autoSpaceDN w:val="0"/>
        <w:adjustRightInd w:val="0"/>
        <w:snapToGrid w:val="0"/>
        <w:spacing w:line="360" w:lineRule="auto"/>
        <w:ind w:firstLine="420" w:firstLineChars="200"/>
        <w:jc w:val="left"/>
        <w:rPr>
          <w:rFonts w:ascii="宋体" w:hAnsi="宋体" w:eastAsia="宋体"/>
          <w:kern w:val="0"/>
          <w:sz w:val="21"/>
        </w:rPr>
      </w:pPr>
      <w:r>
        <w:rPr>
          <w:rFonts w:ascii="宋体" w:hAnsi="宋体" w:eastAsia="宋体"/>
          <w:kern w:val="0"/>
          <w:sz w:val="21"/>
        </w:rPr>
        <w:t>13、不同供应商的磋商响应文件由同一单位或者个人编制；</w:t>
      </w:r>
    </w:p>
    <w:p w14:paraId="5A2A9B29">
      <w:pPr>
        <w:autoSpaceDE w:val="0"/>
        <w:autoSpaceDN w:val="0"/>
        <w:adjustRightInd w:val="0"/>
        <w:snapToGrid w:val="0"/>
        <w:spacing w:line="360" w:lineRule="auto"/>
        <w:ind w:firstLine="420" w:firstLineChars="200"/>
        <w:jc w:val="left"/>
        <w:rPr>
          <w:rFonts w:ascii="宋体" w:hAnsi="宋体" w:eastAsia="宋体"/>
          <w:kern w:val="0"/>
          <w:sz w:val="21"/>
        </w:rPr>
      </w:pPr>
      <w:r>
        <w:rPr>
          <w:rFonts w:ascii="宋体" w:hAnsi="宋体" w:eastAsia="宋体"/>
          <w:kern w:val="0"/>
          <w:sz w:val="21"/>
        </w:rPr>
        <w:t>14、不同供应商委托同一单位或者个人办理磋商事宜；</w:t>
      </w:r>
    </w:p>
    <w:p w14:paraId="5822C7D1">
      <w:pPr>
        <w:autoSpaceDE w:val="0"/>
        <w:autoSpaceDN w:val="0"/>
        <w:adjustRightInd w:val="0"/>
        <w:snapToGrid w:val="0"/>
        <w:spacing w:line="360" w:lineRule="auto"/>
        <w:ind w:firstLine="420" w:firstLineChars="200"/>
        <w:jc w:val="left"/>
        <w:rPr>
          <w:rFonts w:ascii="宋体" w:hAnsi="宋体" w:eastAsia="宋体"/>
          <w:kern w:val="0"/>
          <w:sz w:val="21"/>
        </w:rPr>
      </w:pPr>
      <w:r>
        <w:rPr>
          <w:rFonts w:ascii="宋体" w:hAnsi="宋体" w:eastAsia="宋体"/>
          <w:kern w:val="0"/>
          <w:sz w:val="21"/>
        </w:rPr>
        <w:t>15、不同供应商的磋商响应文件载明的项目管理成员或者联系人员为同一人；</w:t>
      </w:r>
    </w:p>
    <w:p w14:paraId="71DF4041">
      <w:pPr>
        <w:autoSpaceDE w:val="0"/>
        <w:autoSpaceDN w:val="0"/>
        <w:adjustRightInd w:val="0"/>
        <w:snapToGrid w:val="0"/>
        <w:spacing w:line="360" w:lineRule="auto"/>
        <w:ind w:firstLine="420" w:firstLineChars="200"/>
        <w:jc w:val="left"/>
        <w:rPr>
          <w:rFonts w:ascii="宋体" w:hAnsi="宋体" w:eastAsia="宋体"/>
          <w:kern w:val="0"/>
          <w:sz w:val="21"/>
        </w:rPr>
      </w:pPr>
      <w:r>
        <w:rPr>
          <w:rFonts w:ascii="宋体" w:hAnsi="宋体" w:eastAsia="宋体"/>
          <w:kern w:val="0"/>
          <w:sz w:val="21"/>
        </w:rPr>
        <w:t>16、不同供应商的磋商响应文件异常一致或者报价呈规律性差异；</w:t>
      </w:r>
    </w:p>
    <w:p w14:paraId="1080A79A">
      <w:pPr>
        <w:autoSpaceDE w:val="0"/>
        <w:autoSpaceDN w:val="0"/>
        <w:adjustRightInd w:val="0"/>
        <w:snapToGrid w:val="0"/>
        <w:spacing w:line="360" w:lineRule="auto"/>
        <w:ind w:firstLine="420" w:firstLineChars="200"/>
        <w:jc w:val="left"/>
        <w:rPr>
          <w:rFonts w:ascii="宋体" w:hAnsi="宋体"/>
          <w:color w:val="000000"/>
          <w:kern w:val="0"/>
          <w:sz w:val="21"/>
        </w:rPr>
      </w:pPr>
      <w:r>
        <w:rPr>
          <w:rFonts w:ascii="宋体" w:hAnsi="宋体" w:eastAsia="宋体"/>
          <w:kern w:val="0"/>
          <w:sz w:val="21"/>
        </w:rPr>
        <w:t>17、不符合法律、法规和磋商采购文件中规定的其他实质性要求的（磋商采购文件中打“▲”内容及被拒绝的条款）</w:t>
      </w:r>
      <w:r>
        <w:rPr>
          <w:rFonts w:hint="eastAsia" w:ascii="宋体" w:hAnsi="宋体"/>
          <w:color w:val="000000"/>
          <w:kern w:val="0"/>
          <w:sz w:val="21"/>
        </w:rPr>
        <w:t>。</w:t>
      </w:r>
    </w:p>
    <w:p w14:paraId="47BE840E">
      <w:pPr>
        <w:autoSpaceDE w:val="0"/>
        <w:autoSpaceDN w:val="0"/>
        <w:adjustRightInd w:val="0"/>
        <w:snapToGrid w:val="0"/>
        <w:spacing w:line="360" w:lineRule="auto"/>
        <w:ind w:firstLine="420" w:firstLineChars="200"/>
        <w:jc w:val="left"/>
        <w:rPr>
          <w:rFonts w:ascii="宋体" w:hAnsi="宋体"/>
          <w:kern w:val="0"/>
          <w:sz w:val="21"/>
        </w:rPr>
      </w:pPr>
      <w:r>
        <w:rPr>
          <w:rFonts w:hint="eastAsia" w:ascii="宋体" w:hAnsi="宋体"/>
          <w:b/>
          <w:kern w:val="0"/>
          <w:sz w:val="21"/>
        </w:rPr>
        <w:t>（七）有下列情况之一的，本次磋商终止。</w:t>
      </w:r>
    </w:p>
    <w:p w14:paraId="21F4AC0A">
      <w:pPr>
        <w:autoSpaceDE w:val="0"/>
        <w:autoSpaceDN w:val="0"/>
        <w:spacing w:line="360" w:lineRule="auto"/>
        <w:ind w:firstLine="420" w:firstLineChars="200"/>
        <w:textAlignment w:val="bottom"/>
        <w:rPr>
          <w:rFonts w:ascii="宋体" w:hAnsi="宋体"/>
          <w:sz w:val="21"/>
          <w:szCs w:val="21"/>
        </w:rPr>
      </w:pPr>
      <w:r>
        <w:rPr>
          <w:rFonts w:hint="eastAsia" w:ascii="宋体" w:hAnsi="宋体"/>
          <w:sz w:val="21"/>
          <w:szCs w:val="21"/>
        </w:rPr>
        <w:t>（1）</w:t>
      </w:r>
      <w:r>
        <w:rPr>
          <w:rFonts w:ascii="宋体" w:hAnsi="宋体"/>
          <w:sz w:val="21"/>
          <w:szCs w:val="21"/>
        </w:rPr>
        <w:t>出现影响采购公正的违法、违规</w:t>
      </w:r>
      <w:r>
        <w:rPr>
          <w:rFonts w:hint="eastAsia" w:ascii="宋体" w:hAnsi="宋体"/>
          <w:sz w:val="21"/>
          <w:szCs w:val="21"/>
        </w:rPr>
        <w:t>、欺骗行为</w:t>
      </w:r>
      <w:r>
        <w:rPr>
          <w:rFonts w:ascii="宋体" w:hAnsi="宋体"/>
          <w:sz w:val="21"/>
          <w:szCs w:val="21"/>
        </w:rPr>
        <w:t>的；</w:t>
      </w:r>
    </w:p>
    <w:p w14:paraId="5E1F7CEE">
      <w:pPr>
        <w:autoSpaceDE w:val="0"/>
        <w:autoSpaceDN w:val="0"/>
        <w:spacing w:line="360" w:lineRule="auto"/>
        <w:ind w:firstLine="420" w:firstLineChars="200"/>
        <w:textAlignment w:val="bottom"/>
        <w:rPr>
          <w:rFonts w:ascii="宋体" w:hAnsi="宋体"/>
          <w:sz w:val="21"/>
          <w:szCs w:val="21"/>
        </w:rPr>
      </w:pPr>
      <w:r>
        <w:rPr>
          <w:rFonts w:hint="eastAsia" w:ascii="宋体" w:hAnsi="宋体"/>
          <w:sz w:val="21"/>
          <w:szCs w:val="21"/>
        </w:rPr>
        <w:t>（2）</w:t>
      </w:r>
      <w:r>
        <w:rPr>
          <w:rFonts w:ascii="宋体" w:hAnsi="宋体"/>
          <w:sz w:val="21"/>
          <w:szCs w:val="21"/>
        </w:rPr>
        <w:t>因重大变故，采购任务取消的；</w:t>
      </w:r>
    </w:p>
    <w:p w14:paraId="008DB1EF">
      <w:pPr>
        <w:autoSpaceDE w:val="0"/>
        <w:autoSpaceDN w:val="0"/>
        <w:adjustRightInd w:val="0"/>
        <w:spacing w:line="360" w:lineRule="auto"/>
        <w:ind w:firstLine="420" w:firstLineChars="200"/>
        <w:rPr>
          <w:sz w:val="21"/>
        </w:rPr>
      </w:pPr>
      <w:r>
        <w:rPr>
          <w:rFonts w:hint="eastAsia" w:ascii="宋体" w:hAnsi="宋体"/>
          <w:sz w:val="21"/>
          <w:szCs w:val="21"/>
        </w:rPr>
        <w:t>（3）提交磋商响应文件供应商或符合资格条件供应商或实质性响应供应商不足三家的。</w:t>
      </w:r>
    </w:p>
    <w:p w14:paraId="054E61B2">
      <w:pPr>
        <w:pStyle w:val="23"/>
        <w:snapToGrid w:val="0"/>
        <w:spacing w:beforeAutospacing="0" w:afterAutospacing="0" w:line="312" w:lineRule="auto"/>
        <w:ind w:firstLine="420" w:firstLineChars="200"/>
        <w:jc w:val="both"/>
        <w:rPr>
          <w:rFonts w:hint="default"/>
          <w:color w:val="000000"/>
          <w:sz w:val="21"/>
          <w:szCs w:val="21"/>
        </w:rPr>
      </w:pPr>
      <w:r>
        <w:rPr>
          <w:sz w:val="21"/>
          <w:szCs w:val="21"/>
        </w:rPr>
        <w:t>（</w:t>
      </w:r>
      <w:r>
        <w:rPr>
          <w:rFonts w:eastAsia="宋体"/>
          <w:sz w:val="21"/>
          <w:szCs w:val="21"/>
        </w:rPr>
        <w:t>4</w:t>
      </w:r>
      <w:r>
        <w:rPr>
          <w:sz w:val="21"/>
          <w:szCs w:val="21"/>
        </w:rPr>
        <w:t>）</w:t>
      </w:r>
      <w:r>
        <w:rPr>
          <w:color w:val="000000"/>
          <w:sz w:val="21"/>
          <w:szCs w:val="21"/>
        </w:rPr>
        <w:t>法律、法规和磋商文件规定的其他导致评审结果无效的。</w:t>
      </w:r>
    </w:p>
    <w:p w14:paraId="7E67F25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ind w:right="25" w:firstLine="420" w:firstLineChars="200"/>
        <w:jc w:val="left"/>
        <w:rPr>
          <w:rFonts w:ascii="宋体" w:hAnsi="宋体"/>
          <w:b/>
          <w:kern w:val="0"/>
          <w:sz w:val="21"/>
        </w:rPr>
      </w:pPr>
      <w:r>
        <w:rPr>
          <w:rFonts w:hint="eastAsia" w:ascii="宋体" w:hAnsi="宋体"/>
          <w:b/>
          <w:kern w:val="0"/>
          <w:sz w:val="21"/>
        </w:rPr>
        <w:t>（八）磋商原则和方法</w:t>
      </w:r>
    </w:p>
    <w:p w14:paraId="5B6756EF">
      <w:pPr>
        <w:pStyle w:val="10"/>
        <w:snapToGrid w:val="0"/>
        <w:spacing w:line="360" w:lineRule="auto"/>
        <w:ind w:firstLine="525" w:firstLineChars="250"/>
        <w:rPr>
          <w:rFonts w:hAnsi="宋体"/>
        </w:rPr>
      </w:pPr>
      <w:r>
        <w:rPr>
          <w:rFonts w:hint="eastAsia" w:hAnsi="宋体"/>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7126CEA5">
      <w:pPr>
        <w:pStyle w:val="10"/>
        <w:snapToGrid w:val="0"/>
        <w:spacing w:line="360" w:lineRule="auto"/>
        <w:ind w:firstLine="525" w:firstLineChars="250"/>
        <w:rPr>
          <w:rFonts w:hAnsi="宋体"/>
        </w:rPr>
      </w:pPr>
      <w:r>
        <w:rPr>
          <w:rFonts w:hint="eastAsia" w:hAnsi="宋体"/>
        </w:rPr>
        <w:t>2、磋商办法。具体磋商内容及评分标准等详见《评审方法及评分标准》。</w:t>
      </w:r>
    </w:p>
    <w:p w14:paraId="49134F28">
      <w:pPr>
        <w:pStyle w:val="10"/>
        <w:snapToGrid w:val="0"/>
        <w:spacing w:line="480" w:lineRule="auto"/>
        <w:ind w:firstLine="420" w:firstLineChars="200"/>
        <w:rPr>
          <w:rFonts w:hAnsi="宋体"/>
        </w:rPr>
      </w:pPr>
      <w:r>
        <w:rPr>
          <w:rFonts w:hint="eastAsia" w:hAnsi="宋体"/>
          <w:b/>
        </w:rPr>
        <w:t>（</w:t>
      </w:r>
      <w:r>
        <w:rPr>
          <w:rFonts w:hint="eastAsia" w:hAnsi="宋体" w:eastAsia="宋体"/>
          <w:b/>
        </w:rPr>
        <w:t>九</w:t>
      </w:r>
      <w:r>
        <w:rPr>
          <w:rFonts w:hint="eastAsia" w:hAnsi="宋体"/>
          <w:b/>
        </w:rPr>
        <w:t>）评审过程的监控</w:t>
      </w:r>
    </w:p>
    <w:p w14:paraId="0221AFB8">
      <w:pPr>
        <w:pStyle w:val="23"/>
        <w:snapToGrid w:val="0"/>
        <w:spacing w:beforeAutospacing="0" w:afterAutospacing="0" w:line="360" w:lineRule="auto"/>
        <w:ind w:firstLine="420" w:firstLineChars="200"/>
        <w:jc w:val="both"/>
        <w:rPr>
          <w:rFonts w:hint="default"/>
          <w:sz w:val="21"/>
        </w:rPr>
      </w:pPr>
      <w:r>
        <w:rPr>
          <w:sz w:val="21"/>
        </w:rPr>
        <w:t>本项目评审过程实行全程录音、录像监控，政府采购监管部门视情进行现场监督，供应商在评审过程中所进行的试图影响评审结果的不公正活动，可能导致其被拒绝磋商。</w:t>
      </w:r>
    </w:p>
    <w:p w14:paraId="7BB292D1">
      <w:pPr>
        <w:pStyle w:val="23"/>
        <w:snapToGrid w:val="0"/>
        <w:spacing w:beforeAutospacing="0" w:afterAutospacing="0" w:line="480" w:lineRule="auto"/>
        <w:ind w:firstLine="420" w:firstLineChars="200"/>
        <w:rPr>
          <w:rFonts w:hint="default"/>
          <w:sz w:val="21"/>
        </w:rPr>
      </w:pPr>
      <w:r>
        <w:rPr>
          <w:b/>
          <w:sz w:val="21"/>
        </w:rPr>
        <w:t>五、磋商结果确定</w:t>
      </w:r>
    </w:p>
    <w:p w14:paraId="04F4760A">
      <w:pPr>
        <w:pStyle w:val="23"/>
        <w:snapToGrid w:val="0"/>
        <w:spacing w:beforeAutospacing="0" w:afterAutospacing="0" w:line="360" w:lineRule="auto"/>
        <w:ind w:firstLine="525" w:firstLineChars="250"/>
        <w:jc w:val="both"/>
        <w:rPr>
          <w:rFonts w:hint="default"/>
          <w:sz w:val="21"/>
        </w:rPr>
      </w:pPr>
      <w:r>
        <w:rPr>
          <w:sz w:val="21"/>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45518D56">
      <w:pPr>
        <w:snapToGrid w:val="0"/>
        <w:spacing w:line="360" w:lineRule="auto"/>
        <w:ind w:firstLine="420" w:firstLineChars="200"/>
        <w:rPr>
          <w:rFonts w:ascii="宋体" w:hAnsi="宋体"/>
          <w:kern w:val="0"/>
          <w:sz w:val="21"/>
        </w:rPr>
      </w:pPr>
      <w:r>
        <w:rPr>
          <w:rFonts w:hint="eastAsia" w:ascii="宋体" w:hAnsi="宋体"/>
          <w:kern w:val="0"/>
          <w:sz w:val="21"/>
        </w:rPr>
        <w:t>2、发布成交结果公告。采购组织机构应当在成交供应商确定后2个工作日内，在省级以上财政部门指定的政府采购信息发布媒体及相关网站上公告成交结果，并将磋商文件随同公告。</w:t>
      </w:r>
    </w:p>
    <w:p w14:paraId="50B7A59E">
      <w:pPr>
        <w:snapToGrid w:val="0"/>
        <w:spacing w:line="360" w:lineRule="auto"/>
        <w:ind w:firstLine="420" w:firstLineChars="200"/>
        <w:rPr>
          <w:rFonts w:ascii="宋体" w:hAnsi="宋体"/>
          <w:kern w:val="0"/>
          <w:sz w:val="21"/>
        </w:rPr>
      </w:pPr>
      <w:r>
        <w:rPr>
          <w:rFonts w:hint="eastAsia" w:ascii="宋体" w:hAnsi="宋体"/>
          <w:kern w:val="0"/>
          <w:sz w:val="21"/>
        </w:rPr>
        <w:t>3、发出成交通知书。采购组织机构在发布成交结果同时，向成交供应商发出成交通知书。</w:t>
      </w:r>
    </w:p>
    <w:p w14:paraId="0A793EE5">
      <w:pPr>
        <w:snapToGrid w:val="0"/>
        <w:spacing w:line="480" w:lineRule="auto"/>
        <w:ind w:firstLine="420" w:firstLineChars="200"/>
        <w:rPr>
          <w:rFonts w:ascii="宋体" w:hAnsi="宋体"/>
          <w:b/>
          <w:kern w:val="0"/>
          <w:sz w:val="21"/>
        </w:rPr>
      </w:pPr>
      <w:r>
        <w:rPr>
          <w:rFonts w:hint="eastAsia" w:ascii="宋体" w:hAnsi="宋体"/>
          <w:b/>
          <w:kern w:val="0"/>
          <w:sz w:val="21"/>
        </w:rPr>
        <w:t>六、合同签订及公告</w:t>
      </w:r>
    </w:p>
    <w:p w14:paraId="2B995AF0">
      <w:pPr>
        <w:pStyle w:val="9"/>
        <w:snapToGrid w:val="0"/>
        <w:spacing w:line="480" w:lineRule="auto"/>
        <w:ind w:firstLine="422" w:firstLineChars="200"/>
        <w:rPr>
          <w:rFonts w:ascii="宋体" w:hAnsi="宋体" w:eastAsia="宋体" w:cs="宋体"/>
          <w:b/>
          <w:sz w:val="21"/>
        </w:rPr>
      </w:pPr>
      <w:r>
        <w:rPr>
          <w:rFonts w:hint="eastAsia" w:ascii="宋体" w:hAnsi="宋体" w:eastAsia="宋体" w:cs="宋体"/>
          <w:b/>
          <w:sz w:val="21"/>
        </w:rPr>
        <w:t>（一）签订合同</w:t>
      </w:r>
    </w:p>
    <w:p w14:paraId="01A93FA9">
      <w:pPr>
        <w:pStyle w:val="23"/>
        <w:snapToGrid w:val="0"/>
        <w:spacing w:beforeAutospacing="0" w:afterAutospacing="0" w:line="360" w:lineRule="auto"/>
        <w:ind w:firstLine="525" w:firstLineChars="250"/>
        <w:jc w:val="both"/>
        <w:rPr>
          <w:rFonts w:hint="default"/>
          <w:sz w:val="21"/>
        </w:rPr>
      </w:pPr>
      <w:r>
        <w:rPr>
          <w:sz w:val="21"/>
        </w:rPr>
        <w:t>1、采购人应当自成交通知书发出之日起30日内，按照磋商采购文件确定的合同文本以及采购标的、规格型号、采购金额、采购数量和服务要求等事项签订政府采购合同。</w:t>
      </w:r>
    </w:p>
    <w:p w14:paraId="6CC9454C">
      <w:pPr>
        <w:pStyle w:val="23"/>
        <w:snapToGrid w:val="0"/>
        <w:spacing w:beforeAutospacing="0" w:afterAutospacing="0" w:line="360" w:lineRule="auto"/>
        <w:ind w:firstLine="525" w:firstLineChars="250"/>
        <w:jc w:val="both"/>
        <w:rPr>
          <w:rFonts w:hint="default"/>
          <w:sz w:val="21"/>
        </w:rPr>
      </w:pPr>
      <w:r>
        <w:rPr>
          <w:sz w:val="21"/>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7D559D9B">
      <w:pPr>
        <w:pStyle w:val="23"/>
        <w:snapToGrid w:val="0"/>
        <w:spacing w:beforeAutospacing="0" w:afterAutospacing="0" w:line="360" w:lineRule="auto"/>
        <w:ind w:firstLine="525" w:firstLineChars="250"/>
        <w:jc w:val="both"/>
        <w:rPr>
          <w:rFonts w:hint="default"/>
          <w:sz w:val="21"/>
        </w:rPr>
      </w:pPr>
      <w:r>
        <w:rPr>
          <w:sz w:val="21"/>
        </w:rPr>
        <w:t>3、成交供应商无故拖延、拒签合同的,取消成交资格。</w:t>
      </w:r>
    </w:p>
    <w:p w14:paraId="60E78A79">
      <w:pPr>
        <w:pStyle w:val="23"/>
        <w:snapToGrid w:val="0"/>
        <w:spacing w:beforeAutospacing="0" w:afterAutospacing="0" w:line="360" w:lineRule="auto"/>
        <w:ind w:firstLine="525" w:firstLineChars="250"/>
        <w:jc w:val="both"/>
        <w:rPr>
          <w:rFonts w:hint="default"/>
          <w:sz w:val="21"/>
        </w:rPr>
      </w:pPr>
      <w:r>
        <w:rPr>
          <w:sz w:val="21"/>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3E7FEB78">
      <w:pPr>
        <w:pStyle w:val="23"/>
        <w:snapToGrid w:val="0"/>
        <w:spacing w:beforeAutospacing="0" w:afterAutospacing="0" w:line="360" w:lineRule="auto"/>
        <w:ind w:firstLine="525" w:firstLineChars="250"/>
        <w:jc w:val="both"/>
        <w:rPr>
          <w:rFonts w:hint="default"/>
          <w:sz w:val="21"/>
        </w:rPr>
      </w:pPr>
      <w:r>
        <w:rPr>
          <w:sz w:val="21"/>
        </w:rPr>
        <w:t>5、询问或者质疑事项可能影响成交结果的，采购人应当暂停签订合同，已经签订合同的，应当中止履行合同（成交结果的质疑期为成交结果公告期限届满之日起七个工作日）。</w:t>
      </w:r>
    </w:p>
    <w:p w14:paraId="691F868E">
      <w:pPr>
        <w:pStyle w:val="23"/>
        <w:snapToGrid w:val="0"/>
        <w:spacing w:beforeAutospacing="0" w:afterAutospacing="0" w:line="360" w:lineRule="auto"/>
        <w:ind w:firstLine="525" w:firstLineChars="250"/>
        <w:jc w:val="both"/>
        <w:rPr>
          <w:rFonts w:hint="default"/>
          <w:b/>
          <w:sz w:val="21"/>
        </w:rPr>
      </w:pPr>
      <w:r>
        <w:rPr>
          <w:b/>
          <w:sz w:val="21"/>
        </w:rPr>
        <w:t>（二）合同公告及备案</w:t>
      </w:r>
    </w:p>
    <w:p w14:paraId="23B3E40E">
      <w:pPr>
        <w:pStyle w:val="23"/>
        <w:snapToGrid w:val="0"/>
        <w:spacing w:beforeAutospacing="0" w:afterAutospacing="0" w:line="360" w:lineRule="auto"/>
        <w:ind w:firstLine="525" w:firstLineChars="250"/>
        <w:jc w:val="both"/>
        <w:rPr>
          <w:rFonts w:ascii="黑体" w:eastAsia="黑体"/>
          <w:sz w:val="30"/>
          <w:szCs w:val="30"/>
        </w:rPr>
      </w:pPr>
      <w:r>
        <w:rPr>
          <w:sz w:val="21"/>
        </w:rPr>
        <w:t>采购人应当自政府采购合同签订之日起2个工作日内，在省级以上财政部门指定的政府采购信息发布媒体及相关网站上公告。</w:t>
      </w:r>
      <w:bookmarkEnd w:id="28"/>
      <w:bookmarkStart w:id="41" w:name="_Toc306901462"/>
      <w:bookmarkStart w:id="42" w:name="_Toc240724385"/>
    </w:p>
    <w:p w14:paraId="13EE27FE">
      <w:pPr>
        <w:pStyle w:val="23"/>
        <w:snapToGrid w:val="0"/>
        <w:spacing w:before="0" w:beforeAutospacing="0" w:after="0" w:afterAutospacing="0"/>
        <w:jc w:val="center"/>
        <w:rPr>
          <w:rFonts w:ascii="黑体" w:eastAsia="黑体"/>
          <w:sz w:val="30"/>
          <w:szCs w:val="30"/>
        </w:rPr>
      </w:pPr>
    </w:p>
    <w:p w14:paraId="6400E35B">
      <w:pPr>
        <w:pStyle w:val="23"/>
        <w:snapToGrid w:val="0"/>
        <w:spacing w:before="0" w:beforeAutospacing="0" w:after="0" w:afterAutospacing="0"/>
        <w:jc w:val="center"/>
        <w:rPr>
          <w:rFonts w:ascii="黑体" w:eastAsia="黑体"/>
          <w:sz w:val="30"/>
          <w:szCs w:val="30"/>
        </w:rPr>
      </w:pPr>
    </w:p>
    <w:p w14:paraId="7FE5D0CF">
      <w:pPr>
        <w:pStyle w:val="23"/>
        <w:snapToGrid w:val="0"/>
        <w:spacing w:before="0" w:beforeAutospacing="0" w:after="0" w:afterAutospacing="0"/>
        <w:jc w:val="center"/>
        <w:rPr>
          <w:rFonts w:ascii="黑体" w:eastAsia="黑体"/>
          <w:sz w:val="30"/>
          <w:szCs w:val="30"/>
        </w:rPr>
      </w:pPr>
    </w:p>
    <w:p w14:paraId="120343DE">
      <w:pPr>
        <w:pStyle w:val="23"/>
        <w:snapToGrid w:val="0"/>
        <w:spacing w:before="0" w:beforeAutospacing="0" w:after="0" w:afterAutospacing="0"/>
        <w:jc w:val="center"/>
        <w:rPr>
          <w:rFonts w:ascii="黑体" w:eastAsia="黑体"/>
          <w:sz w:val="30"/>
          <w:szCs w:val="30"/>
        </w:rPr>
      </w:pPr>
    </w:p>
    <w:p w14:paraId="13F17B23">
      <w:pPr>
        <w:pStyle w:val="23"/>
        <w:snapToGrid w:val="0"/>
        <w:spacing w:before="0" w:beforeAutospacing="0" w:after="0" w:afterAutospacing="0"/>
        <w:jc w:val="center"/>
        <w:rPr>
          <w:rFonts w:ascii="黑体" w:eastAsia="黑体"/>
          <w:sz w:val="30"/>
          <w:szCs w:val="30"/>
        </w:rPr>
      </w:pPr>
    </w:p>
    <w:p w14:paraId="3A56ADEA">
      <w:pPr>
        <w:pStyle w:val="23"/>
        <w:snapToGrid w:val="0"/>
        <w:spacing w:before="0" w:beforeAutospacing="0" w:after="0" w:afterAutospacing="0"/>
        <w:jc w:val="center"/>
        <w:rPr>
          <w:rFonts w:ascii="黑体" w:eastAsia="黑体"/>
          <w:sz w:val="30"/>
          <w:szCs w:val="30"/>
        </w:rPr>
      </w:pPr>
    </w:p>
    <w:p w14:paraId="1C47A562">
      <w:pPr>
        <w:pStyle w:val="23"/>
        <w:snapToGrid w:val="0"/>
        <w:spacing w:before="0" w:beforeAutospacing="0" w:after="0" w:afterAutospacing="0"/>
        <w:jc w:val="center"/>
        <w:rPr>
          <w:rFonts w:ascii="黑体" w:eastAsia="黑体"/>
          <w:sz w:val="30"/>
          <w:szCs w:val="30"/>
        </w:rPr>
      </w:pPr>
    </w:p>
    <w:p w14:paraId="60F88C01">
      <w:pPr>
        <w:pStyle w:val="23"/>
        <w:snapToGrid w:val="0"/>
        <w:spacing w:before="0" w:beforeAutospacing="0" w:after="0" w:afterAutospacing="0"/>
        <w:jc w:val="center"/>
        <w:rPr>
          <w:rFonts w:ascii="黑体" w:eastAsia="黑体"/>
          <w:sz w:val="30"/>
          <w:szCs w:val="30"/>
        </w:rPr>
      </w:pPr>
    </w:p>
    <w:p w14:paraId="6D85DF52">
      <w:pPr>
        <w:pStyle w:val="23"/>
        <w:snapToGrid w:val="0"/>
        <w:spacing w:before="0" w:beforeAutospacing="0" w:after="0" w:afterAutospacing="0"/>
        <w:jc w:val="center"/>
        <w:rPr>
          <w:rFonts w:ascii="黑体" w:eastAsia="黑体"/>
          <w:sz w:val="30"/>
          <w:szCs w:val="30"/>
        </w:rPr>
      </w:pPr>
    </w:p>
    <w:p w14:paraId="0D56F976">
      <w:pPr>
        <w:pStyle w:val="23"/>
        <w:snapToGrid w:val="0"/>
        <w:spacing w:before="0" w:beforeAutospacing="0" w:after="0" w:afterAutospacing="0"/>
        <w:jc w:val="center"/>
        <w:rPr>
          <w:rFonts w:ascii="黑体" w:eastAsia="黑体"/>
          <w:sz w:val="30"/>
          <w:szCs w:val="30"/>
        </w:rPr>
      </w:pPr>
    </w:p>
    <w:p w14:paraId="7602B359">
      <w:pPr>
        <w:pStyle w:val="23"/>
        <w:snapToGrid w:val="0"/>
        <w:spacing w:before="0" w:beforeAutospacing="0" w:after="0" w:afterAutospacing="0"/>
        <w:jc w:val="center"/>
        <w:rPr>
          <w:rFonts w:ascii="黑体" w:eastAsia="黑体"/>
          <w:sz w:val="30"/>
          <w:szCs w:val="30"/>
        </w:rPr>
      </w:pPr>
    </w:p>
    <w:p w14:paraId="16808A47">
      <w:pPr>
        <w:pStyle w:val="23"/>
        <w:snapToGrid w:val="0"/>
        <w:spacing w:before="0" w:beforeAutospacing="0" w:after="0" w:afterAutospacing="0"/>
        <w:jc w:val="center"/>
        <w:rPr>
          <w:rFonts w:ascii="黑体" w:eastAsia="黑体"/>
          <w:sz w:val="30"/>
          <w:szCs w:val="30"/>
        </w:rPr>
      </w:pPr>
    </w:p>
    <w:p w14:paraId="7153D3CA">
      <w:pPr>
        <w:pStyle w:val="23"/>
        <w:snapToGrid w:val="0"/>
        <w:spacing w:before="0" w:beforeAutospacing="0" w:after="0" w:afterAutospacing="0"/>
        <w:jc w:val="center"/>
        <w:rPr>
          <w:rFonts w:ascii="黑体" w:eastAsia="黑体"/>
          <w:sz w:val="30"/>
          <w:szCs w:val="30"/>
        </w:rPr>
      </w:pPr>
    </w:p>
    <w:p w14:paraId="78B5261C">
      <w:pPr>
        <w:pStyle w:val="23"/>
        <w:snapToGrid w:val="0"/>
        <w:spacing w:before="0" w:beforeAutospacing="0" w:after="0" w:afterAutospacing="0"/>
        <w:jc w:val="center"/>
        <w:rPr>
          <w:rFonts w:ascii="黑体" w:eastAsia="黑体"/>
          <w:sz w:val="30"/>
          <w:szCs w:val="30"/>
        </w:rPr>
      </w:pPr>
    </w:p>
    <w:p w14:paraId="67829D41">
      <w:pPr>
        <w:pStyle w:val="23"/>
        <w:snapToGrid w:val="0"/>
        <w:spacing w:before="0" w:beforeAutospacing="0" w:after="0" w:afterAutospacing="0"/>
        <w:jc w:val="center"/>
        <w:rPr>
          <w:rFonts w:ascii="黑体" w:eastAsia="黑体"/>
          <w:sz w:val="30"/>
          <w:szCs w:val="30"/>
        </w:rPr>
      </w:pPr>
    </w:p>
    <w:p w14:paraId="1BEF2470">
      <w:pPr>
        <w:pStyle w:val="23"/>
        <w:snapToGrid w:val="0"/>
        <w:spacing w:before="0" w:beforeAutospacing="0" w:after="0" w:afterAutospacing="0"/>
        <w:jc w:val="center"/>
        <w:rPr>
          <w:rFonts w:ascii="黑体" w:eastAsia="黑体"/>
          <w:sz w:val="30"/>
          <w:szCs w:val="30"/>
        </w:rPr>
      </w:pPr>
    </w:p>
    <w:p w14:paraId="7C86EAF1">
      <w:pPr>
        <w:pStyle w:val="23"/>
        <w:snapToGrid w:val="0"/>
        <w:spacing w:before="0" w:beforeAutospacing="0" w:after="0" w:afterAutospacing="0"/>
        <w:jc w:val="center"/>
        <w:rPr>
          <w:rFonts w:ascii="黑体" w:eastAsia="黑体"/>
          <w:sz w:val="30"/>
          <w:szCs w:val="30"/>
        </w:rPr>
      </w:pPr>
    </w:p>
    <w:p w14:paraId="582655A4">
      <w:pPr>
        <w:pStyle w:val="23"/>
        <w:snapToGrid w:val="0"/>
        <w:spacing w:before="0" w:beforeAutospacing="0" w:after="0" w:afterAutospacing="0"/>
        <w:jc w:val="center"/>
        <w:rPr>
          <w:rFonts w:ascii="黑体" w:eastAsia="黑体"/>
          <w:sz w:val="30"/>
          <w:szCs w:val="30"/>
        </w:rPr>
      </w:pPr>
    </w:p>
    <w:p w14:paraId="3DD8F250">
      <w:pPr>
        <w:pStyle w:val="23"/>
        <w:snapToGrid w:val="0"/>
        <w:spacing w:before="0" w:beforeAutospacing="0" w:after="0" w:afterAutospacing="0"/>
        <w:jc w:val="center"/>
        <w:rPr>
          <w:rFonts w:ascii="黑体" w:eastAsia="黑体"/>
          <w:sz w:val="30"/>
          <w:szCs w:val="30"/>
        </w:rPr>
      </w:pPr>
    </w:p>
    <w:p w14:paraId="6AFB08E4">
      <w:pPr>
        <w:pStyle w:val="23"/>
        <w:snapToGrid w:val="0"/>
        <w:spacing w:before="0" w:beforeAutospacing="0" w:after="0" w:afterAutospacing="0"/>
        <w:jc w:val="center"/>
        <w:rPr>
          <w:rFonts w:ascii="黑体" w:eastAsia="黑体"/>
          <w:sz w:val="30"/>
          <w:szCs w:val="30"/>
        </w:rPr>
      </w:pPr>
    </w:p>
    <w:p w14:paraId="04039173">
      <w:pPr>
        <w:pStyle w:val="23"/>
        <w:snapToGrid w:val="0"/>
        <w:spacing w:before="0" w:beforeAutospacing="0" w:after="0" w:afterAutospacing="0"/>
        <w:jc w:val="center"/>
        <w:rPr>
          <w:rFonts w:ascii="黑体" w:eastAsia="黑体"/>
          <w:color w:val="000000" w:themeColor="text1"/>
          <w:sz w:val="30"/>
          <w:szCs w:val="30"/>
          <w:highlight w:val="none"/>
          <w14:textFill>
            <w14:solidFill>
              <w14:schemeClr w14:val="tx1"/>
            </w14:solidFill>
          </w14:textFill>
        </w:rPr>
      </w:pPr>
      <w:r>
        <w:rPr>
          <w:rFonts w:ascii="黑体" w:eastAsia="黑体"/>
          <w:color w:val="000000" w:themeColor="text1"/>
          <w:sz w:val="30"/>
          <w:szCs w:val="30"/>
          <w:highlight w:val="none"/>
          <w14:textFill>
            <w14:solidFill>
              <w14:schemeClr w14:val="tx1"/>
            </w14:solidFill>
          </w14:textFill>
        </w:rPr>
        <w:t>第四</w:t>
      </w:r>
      <w:r>
        <w:rPr>
          <w:rFonts w:hint="eastAsia" w:ascii="黑体" w:eastAsia="黑体"/>
          <w:color w:val="000000" w:themeColor="text1"/>
          <w:sz w:val="30"/>
          <w:szCs w:val="30"/>
          <w:highlight w:val="none"/>
          <w:lang w:val="en-US" w:eastAsia="zh-CN"/>
          <w14:textFill>
            <w14:solidFill>
              <w14:schemeClr w14:val="tx1"/>
            </w14:solidFill>
          </w14:textFill>
        </w:rPr>
        <w:t>部分</w:t>
      </w:r>
      <w:r>
        <w:rPr>
          <w:rFonts w:ascii="黑体" w:eastAsia="黑体"/>
          <w:color w:val="000000" w:themeColor="text1"/>
          <w:sz w:val="30"/>
          <w:szCs w:val="30"/>
          <w:highlight w:val="none"/>
          <w14:textFill>
            <w14:solidFill>
              <w14:schemeClr w14:val="tx1"/>
            </w14:solidFill>
          </w14:textFill>
        </w:rPr>
        <w:t xml:space="preserve">  评标办法及评分标准</w:t>
      </w:r>
    </w:p>
    <w:p w14:paraId="27BB4E53">
      <w:pPr>
        <w:spacing w:beforeLines="0" w:afterLines="0" w:line="360" w:lineRule="auto"/>
        <w:jc w:val="center"/>
        <w:rPr>
          <w:rFonts w:hint="eastAsia" w:ascii="宋体" w:hAnsi="宋体" w:eastAsia="宋体" w:cs="宋体"/>
          <w:b/>
          <w:color w:val="auto"/>
          <w:sz w:val="21"/>
          <w:szCs w:val="21"/>
          <w:highlight w:val="none"/>
        </w:rPr>
      </w:pPr>
    </w:p>
    <w:p w14:paraId="1E04ADD0">
      <w:pPr>
        <w:autoSpaceDE w:val="0"/>
        <w:autoSpaceDN w:val="0"/>
        <w:adjustRightInd w:val="0"/>
        <w:snapToGrid w:val="0"/>
        <w:spacing w:beforeLines="0" w:afterLines="0" w:line="336" w:lineRule="auto"/>
        <w:ind w:right="302" w:firstLine="360"/>
        <w:rPr>
          <w:rFonts w:hint="eastAsia" w:ascii="宋体" w:hAnsi="宋体" w:eastAsia="宋体" w:cs="宋体"/>
          <w:b/>
          <w:sz w:val="21"/>
          <w:szCs w:val="21"/>
          <w:highlight w:val="none"/>
          <w:lang w:val="zh-CN"/>
        </w:rPr>
      </w:pPr>
      <w:r>
        <w:rPr>
          <w:rFonts w:hint="eastAsia" w:ascii="宋体" w:hAnsi="宋体" w:eastAsia="宋体" w:cs="宋体"/>
          <w:sz w:val="21"/>
          <w:szCs w:val="21"/>
          <w:highlight w:val="none"/>
          <w:lang w:val="zh-CN"/>
        </w:rPr>
        <w:t>根据《中华人民共和国政府采购法》及其它有关规定，结合本次采购实际需求，按照公平、公正、科学择优的原则，特制定本评标办法。</w:t>
      </w:r>
    </w:p>
    <w:p w14:paraId="207E3C31">
      <w:pPr>
        <w:autoSpaceDE w:val="0"/>
        <w:autoSpaceDN w:val="0"/>
        <w:adjustRightInd w:val="0"/>
        <w:snapToGrid w:val="0"/>
        <w:spacing w:beforeLines="0" w:afterLines="0" w:line="336" w:lineRule="auto"/>
        <w:ind w:right="84" w:firstLine="482"/>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一、评标方法</w:t>
      </w:r>
    </w:p>
    <w:p w14:paraId="06325625">
      <w:pPr>
        <w:autoSpaceDE w:val="0"/>
        <w:autoSpaceDN w:val="0"/>
        <w:adjustRightInd w:val="0"/>
        <w:snapToGrid w:val="0"/>
        <w:spacing w:beforeLines="0" w:afterLines="0" w:line="336" w:lineRule="auto"/>
        <w:ind w:right="85"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本评标方法采用综合评分法，是指磋商响应文件满足竞争性磋商文件全部实质性要求，且按照评审因素的量化指标评审得分最高的磋商供应商为</w:t>
      </w:r>
      <w:r>
        <w:rPr>
          <w:rFonts w:hint="eastAsia" w:ascii="宋体" w:hAnsi="宋体" w:eastAsia="宋体" w:cs="宋体"/>
          <w:sz w:val="21"/>
          <w:szCs w:val="21"/>
          <w:highlight w:val="none"/>
          <w:lang w:val="zh-CN"/>
        </w:rPr>
        <w:t>成交供应商</w:t>
      </w:r>
      <w:r>
        <w:rPr>
          <w:rFonts w:hint="eastAsia" w:ascii="宋体" w:hAnsi="宋体" w:eastAsia="宋体" w:cs="宋体"/>
          <w:kern w:val="0"/>
          <w:sz w:val="21"/>
          <w:szCs w:val="21"/>
          <w:highlight w:val="none"/>
          <w:lang w:val="zh-CN"/>
        </w:rPr>
        <w:t>的评标方法。</w:t>
      </w:r>
    </w:p>
    <w:p w14:paraId="50FBD459">
      <w:pPr>
        <w:snapToGrid w:val="0"/>
        <w:spacing w:beforeLines="0" w:afterLines="0" w:line="336" w:lineRule="auto"/>
        <w:ind w:firstLine="422" w:firstLineChars="200"/>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二、确定中标候选人</w:t>
      </w:r>
    </w:p>
    <w:p w14:paraId="5C39CB94">
      <w:pPr>
        <w:autoSpaceDE w:val="0"/>
        <w:autoSpaceDN w:val="0"/>
        <w:adjustRightInd w:val="0"/>
        <w:snapToGrid w:val="0"/>
        <w:spacing w:beforeLines="0" w:afterLines="0" w:line="336" w:lineRule="auto"/>
        <w:ind w:right="84" w:firstLine="472"/>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磋商小组按评审后综合得分由高到低顺序排列。综合得分相同的，按最终</w:t>
      </w:r>
      <w:r>
        <w:rPr>
          <w:rFonts w:hint="eastAsia" w:ascii="宋体" w:hAnsi="宋体" w:eastAsia="宋体" w:cs="宋体"/>
          <w:sz w:val="21"/>
          <w:szCs w:val="21"/>
          <w:highlight w:val="none"/>
          <w:lang w:val="zh-CN"/>
        </w:rPr>
        <w:t>报价由低到高顺序排列；综合得分且</w:t>
      </w:r>
      <w:r>
        <w:rPr>
          <w:rFonts w:hint="eastAsia" w:ascii="宋体" w:hAnsi="宋体" w:eastAsia="宋体" w:cs="宋体"/>
          <w:kern w:val="0"/>
          <w:sz w:val="21"/>
          <w:szCs w:val="21"/>
          <w:highlight w:val="none"/>
          <w:lang w:val="zh-CN"/>
        </w:rPr>
        <w:t>最终</w:t>
      </w:r>
      <w:r>
        <w:rPr>
          <w:rFonts w:hint="eastAsia" w:ascii="宋体" w:hAnsi="宋体" w:eastAsia="宋体" w:cs="宋体"/>
          <w:sz w:val="21"/>
          <w:szCs w:val="21"/>
          <w:highlight w:val="none"/>
          <w:lang w:val="zh-CN"/>
        </w:rPr>
        <w:t>报价相同的</w:t>
      </w:r>
      <w:r>
        <w:rPr>
          <w:rFonts w:hint="eastAsia" w:ascii="宋体" w:hAnsi="宋体" w:eastAsia="宋体" w:cs="宋体"/>
          <w:sz w:val="21"/>
          <w:szCs w:val="21"/>
          <w:highlight w:val="none"/>
        </w:rPr>
        <w:t>并列（现场抽签确定排序）</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综合得分</w:t>
      </w:r>
      <w:r>
        <w:rPr>
          <w:rFonts w:hint="eastAsia" w:ascii="宋体" w:hAnsi="宋体" w:eastAsia="宋体" w:cs="宋体"/>
          <w:sz w:val="21"/>
          <w:szCs w:val="21"/>
          <w:highlight w:val="none"/>
          <w:lang w:val="zh-CN"/>
        </w:rPr>
        <w:t>排名第一的供应商为成交供应商，排名第二的供应商为成交候选供应商，并以此类推</w:t>
      </w:r>
      <w:r>
        <w:rPr>
          <w:rFonts w:hint="eastAsia" w:ascii="宋体" w:hAnsi="宋体" w:eastAsia="宋体" w:cs="宋体"/>
          <w:kern w:val="0"/>
          <w:sz w:val="21"/>
          <w:szCs w:val="21"/>
          <w:highlight w:val="none"/>
          <w:lang w:val="zh-CN"/>
        </w:rPr>
        <w:t>。</w:t>
      </w:r>
    </w:p>
    <w:p w14:paraId="524371FD">
      <w:pPr>
        <w:autoSpaceDE w:val="0"/>
        <w:autoSpaceDN w:val="0"/>
        <w:adjustRightInd w:val="0"/>
        <w:snapToGrid w:val="0"/>
        <w:spacing w:beforeLines="0" w:afterLines="0" w:line="336" w:lineRule="auto"/>
        <w:ind w:right="84" w:firstLine="472"/>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三、评标细则</w:t>
      </w:r>
    </w:p>
    <w:p w14:paraId="054CD500">
      <w:pPr>
        <w:autoSpaceDE w:val="0"/>
        <w:autoSpaceDN w:val="0"/>
        <w:adjustRightInd w:val="0"/>
        <w:snapToGrid w:val="0"/>
        <w:spacing w:beforeLines="0" w:afterLines="0" w:line="336" w:lineRule="auto"/>
        <w:ind w:right="84" w:firstLine="472"/>
        <w:rPr>
          <w:rFonts w:hint="eastAsia" w:ascii="宋体" w:hAnsi="宋体" w:eastAsia="宋体" w:cs="宋体"/>
          <w:b/>
          <w:sz w:val="21"/>
          <w:szCs w:val="21"/>
          <w:highlight w:val="none"/>
          <w:lang w:val="zh-CN"/>
        </w:rPr>
      </w:pPr>
      <w:r>
        <w:rPr>
          <w:rFonts w:hint="eastAsia" w:ascii="宋体" w:hAnsi="宋体" w:eastAsia="宋体" w:cs="宋体"/>
          <w:b/>
          <w:bCs/>
          <w:sz w:val="21"/>
          <w:szCs w:val="21"/>
          <w:highlight w:val="none"/>
          <w:lang w:val="zh-CN"/>
        </w:rPr>
        <w:t>本项目总分100分(商务与技术文件为</w:t>
      </w:r>
      <w:r>
        <w:rPr>
          <w:rFonts w:hint="eastAsia" w:ascii="宋体" w:hAnsi="宋体" w:eastAsia="宋体" w:cs="宋体"/>
          <w:b/>
          <w:bCs/>
          <w:sz w:val="21"/>
          <w:szCs w:val="21"/>
          <w:highlight w:val="none"/>
          <w:lang w:val="en-US" w:eastAsia="zh-CN"/>
        </w:rPr>
        <w:t>75</w:t>
      </w:r>
      <w:r>
        <w:rPr>
          <w:rFonts w:hint="eastAsia" w:ascii="宋体" w:hAnsi="宋体" w:eastAsia="宋体" w:cs="宋体"/>
          <w:b/>
          <w:bCs/>
          <w:sz w:val="21"/>
          <w:szCs w:val="21"/>
          <w:highlight w:val="none"/>
          <w:lang w:val="zh-CN"/>
        </w:rPr>
        <w:t>分，报价文件为</w:t>
      </w:r>
      <w:r>
        <w:rPr>
          <w:rFonts w:hint="eastAsia" w:ascii="宋体" w:hAnsi="宋体" w:eastAsia="宋体" w:cs="宋体"/>
          <w:b/>
          <w:bCs/>
          <w:sz w:val="21"/>
          <w:szCs w:val="21"/>
          <w:highlight w:val="none"/>
          <w:lang w:val="en-US" w:eastAsia="zh-CN"/>
        </w:rPr>
        <w:t>25</w:t>
      </w:r>
      <w:r>
        <w:rPr>
          <w:rFonts w:hint="eastAsia" w:ascii="宋体" w:hAnsi="宋体" w:eastAsia="宋体" w:cs="宋体"/>
          <w:b/>
          <w:bCs/>
          <w:sz w:val="21"/>
          <w:szCs w:val="21"/>
          <w:highlight w:val="none"/>
          <w:lang w:val="zh-CN"/>
        </w:rPr>
        <w:t>分)。</w:t>
      </w:r>
      <w:r>
        <w:rPr>
          <w:rFonts w:hint="eastAsia" w:ascii="宋体" w:hAnsi="宋体" w:eastAsia="宋体" w:cs="宋体"/>
          <w:sz w:val="21"/>
          <w:szCs w:val="21"/>
          <w:highlight w:val="none"/>
          <w:lang w:val="zh-CN"/>
        </w:rPr>
        <w:t>各磋商供应商的综合得分为其商务与技术文件得分与报价文件得分之和，即综合得分=商务与技术文件得分+报价文件得分。</w:t>
      </w:r>
      <w:r>
        <w:rPr>
          <w:rFonts w:hint="eastAsia" w:ascii="宋体" w:hAnsi="宋体" w:eastAsia="宋体" w:cs="宋体"/>
          <w:sz w:val="21"/>
          <w:szCs w:val="21"/>
          <w:highlight w:val="none"/>
        </w:rPr>
        <w:t>评分过程中采用四舍五入法，并保留小数2位。</w:t>
      </w:r>
    </w:p>
    <w:p w14:paraId="188273CC">
      <w:pPr>
        <w:autoSpaceDE w:val="0"/>
        <w:autoSpaceDN w:val="0"/>
        <w:adjustRightInd w:val="0"/>
        <w:snapToGrid w:val="0"/>
        <w:spacing w:beforeLines="0" w:afterLines="0" w:line="336" w:lineRule="auto"/>
        <w:ind w:right="84" w:firstLine="472"/>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（一）商务与技术文件中的客观分由磋商小组讨论后统一打分；其余在规定的分值内单独评定打分。</w:t>
      </w:r>
    </w:p>
    <w:p w14:paraId="73902477">
      <w:pPr>
        <w:snapToGrid w:val="0"/>
        <w:spacing w:beforeLines="0" w:afterLines="0" w:line="336"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（二）各磋商供应商商务与技术文件</w:t>
      </w:r>
      <w:r>
        <w:rPr>
          <w:rFonts w:hint="eastAsia" w:ascii="宋体" w:hAnsi="宋体" w:eastAsia="宋体" w:cs="宋体"/>
          <w:kern w:val="0"/>
          <w:sz w:val="21"/>
          <w:szCs w:val="21"/>
          <w:lang w:val="zh-CN"/>
        </w:rPr>
        <w:t>得分按照磋商小组成</w:t>
      </w:r>
      <w:r>
        <w:rPr>
          <w:rFonts w:hint="eastAsia" w:ascii="宋体" w:hAnsi="宋体" w:eastAsia="宋体" w:cs="宋体"/>
          <w:sz w:val="21"/>
          <w:szCs w:val="21"/>
          <w:lang w:val="zh-CN"/>
        </w:rPr>
        <w:t>员的独立评分结果汇总后的算术平均分计算，计算公式为：</w:t>
      </w:r>
    </w:p>
    <w:p w14:paraId="43C4DA72">
      <w:pPr>
        <w:snapToGrid w:val="0"/>
        <w:spacing w:beforeLines="0" w:afterLines="0" w:line="336" w:lineRule="auto"/>
        <w:ind w:firstLine="495"/>
        <w:rPr>
          <w:rFonts w:hint="eastAsia" w:ascii="宋体" w:hAnsi="宋体" w:eastAsia="宋体" w:cs="宋体"/>
          <w:sz w:val="21"/>
          <w:szCs w:val="21"/>
          <w:lang w:val="zh-CN"/>
        </w:rPr>
      </w:pPr>
      <w:r>
        <w:rPr>
          <w:rFonts w:hint="eastAsia" w:ascii="宋体" w:hAnsi="宋体" w:eastAsia="宋体" w:cs="宋体"/>
          <w:sz w:val="21"/>
          <w:szCs w:val="21"/>
        </w:rPr>
        <w:t>商务与技术文件得分</w:t>
      </w:r>
      <w:r>
        <w:rPr>
          <w:rFonts w:hint="eastAsia" w:ascii="宋体" w:hAnsi="宋体" w:eastAsia="宋体" w:cs="宋体"/>
          <w:sz w:val="21"/>
          <w:szCs w:val="21"/>
          <w:lang w:val="zh-CN"/>
        </w:rPr>
        <w:t>=磋商小组所有成员评分合计数/磋商小组组成人员数</w:t>
      </w:r>
    </w:p>
    <w:p w14:paraId="06FBA1DE">
      <w:pPr>
        <w:autoSpaceDE w:val="0"/>
        <w:autoSpaceDN w:val="0"/>
        <w:adjustRightInd w:val="0"/>
        <w:snapToGrid w:val="0"/>
        <w:spacing w:beforeLines="0" w:afterLines="0" w:line="336" w:lineRule="auto"/>
        <w:ind w:right="85" w:firstLine="420" w:firstLineChars="200"/>
        <w:rPr>
          <w:rFonts w:hint="eastAsia" w:ascii="宋体" w:hAnsi="宋体" w:eastAsia="宋体" w:cs="宋体"/>
          <w:b/>
          <w:sz w:val="21"/>
          <w:szCs w:val="21"/>
          <w:lang w:val="zh-CN"/>
        </w:rPr>
      </w:pPr>
      <w:r>
        <w:rPr>
          <w:rFonts w:hint="eastAsia" w:ascii="宋体" w:hAnsi="宋体" w:eastAsia="宋体" w:cs="宋体"/>
          <w:sz w:val="21"/>
          <w:szCs w:val="21"/>
          <w:lang w:val="zh-CN"/>
        </w:rPr>
        <w:t>（三）各磋商供应商报价得分由磋商小组按各磋商供应商的报价统一计算</w:t>
      </w:r>
      <w:r>
        <w:rPr>
          <w:rFonts w:hint="eastAsia" w:ascii="Times New Roman" w:hAnsi="宋体" w:eastAsia="宋体" w:cs="宋体"/>
          <w:sz w:val="21"/>
          <w:szCs w:val="21"/>
        </w:rPr>
        <w:t>：</w:t>
      </w:r>
    </w:p>
    <w:p w14:paraId="75D901D5">
      <w:pPr>
        <w:snapToGrid w:val="0"/>
        <w:spacing w:beforeLines="0" w:afterLines="0" w:line="336" w:lineRule="auto"/>
        <w:ind w:firstLine="420"/>
        <w:rPr>
          <w:rFonts w:hint="eastAsia" w:ascii="宋体" w:hAnsi="宋体" w:eastAsia="宋体" w:cs="宋体"/>
          <w:sz w:val="21"/>
          <w:szCs w:val="21"/>
        </w:rPr>
      </w:pPr>
      <w:r>
        <w:rPr>
          <w:rFonts w:hint="eastAsia" w:ascii="宋体" w:hAnsi="宋体" w:eastAsia="宋体" w:cs="宋体"/>
          <w:sz w:val="21"/>
          <w:szCs w:val="21"/>
        </w:rPr>
        <w:t>综合评分法中的价格分统一采用低价优先法计算，即满足磋商文件要求且最后报价最低的供应商的价格作为磋商基准价，其报价得满分。其他供应商的价格分统一按照下列公式计算：</w:t>
      </w:r>
    </w:p>
    <w:p w14:paraId="5DD35F4E">
      <w:pPr>
        <w:autoSpaceDE w:val="0"/>
        <w:autoSpaceDN w:val="0"/>
        <w:adjustRightInd w:val="0"/>
        <w:snapToGrid w:val="0"/>
        <w:spacing w:beforeLines="0" w:afterLines="0" w:line="336" w:lineRule="auto"/>
        <w:ind w:firstLine="420"/>
        <w:rPr>
          <w:rFonts w:hint="eastAsia" w:ascii="宋体" w:hAnsi="宋体" w:eastAsia="宋体" w:cs="宋体"/>
          <w:b/>
          <w:bCs/>
          <w:sz w:val="21"/>
          <w:szCs w:val="21"/>
        </w:rPr>
      </w:pPr>
      <w:r>
        <w:rPr>
          <w:rFonts w:hint="eastAsia" w:ascii="宋体" w:hAnsi="宋体" w:eastAsia="宋体" w:cs="宋体"/>
          <w:b/>
          <w:bCs/>
          <w:sz w:val="21"/>
          <w:szCs w:val="21"/>
        </w:rPr>
        <w:t>磋商报价得分=(磋商基准价／最后磋商报价)×25%×100 。</w:t>
      </w:r>
    </w:p>
    <w:p w14:paraId="740F033B">
      <w:pPr>
        <w:pStyle w:val="24"/>
        <w:snapToGrid w:val="0"/>
        <w:spacing w:beforeLines="0" w:after="0"/>
        <w:ind w:firstLineChars="200"/>
        <w:rPr>
          <w:rFonts w:hint="eastAsia" w:ascii="宋体" w:hAnsi="宋体" w:cs="宋体"/>
          <w:kern w:val="2"/>
          <w:sz w:val="21"/>
          <w:szCs w:val="21"/>
          <w:lang w:val="zh-CN"/>
        </w:rPr>
      </w:pPr>
      <w:r>
        <w:rPr>
          <w:rFonts w:hint="eastAsia" w:ascii="宋体" w:hAnsi="宋体" w:cs="宋体"/>
          <w:kern w:val="2"/>
          <w:sz w:val="21"/>
          <w:szCs w:val="21"/>
        </w:rPr>
        <w:t>（四）商务与技术文件</w:t>
      </w:r>
      <w:r>
        <w:rPr>
          <w:rFonts w:hint="eastAsia" w:ascii="宋体" w:hAnsi="宋体" w:cs="宋体"/>
          <w:kern w:val="2"/>
          <w:sz w:val="21"/>
          <w:szCs w:val="21"/>
          <w:lang w:val="zh-CN"/>
        </w:rPr>
        <w:t>评审内容及标准</w:t>
      </w:r>
    </w:p>
    <w:tbl>
      <w:tblPr>
        <w:tblStyle w:val="26"/>
        <w:tblW w:w="10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203"/>
        <w:gridCol w:w="7996"/>
        <w:gridCol w:w="674"/>
      </w:tblGrid>
      <w:tr w14:paraId="16FF3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1" w:hRule="atLeast"/>
          <w:jc w:val="center"/>
        </w:trPr>
        <w:tc>
          <w:tcPr>
            <w:tcW w:w="5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DD2196">
            <w:pPr>
              <w:spacing w:beforeLines="0" w:afterLines="0" w:line="340" w:lineRule="exact"/>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2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4EAEE9">
            <w:pPr>
              <w:spacing w:beforeLines="0" w:afterLines="0" w:line="340" w:lineRule="exact"/>
              <w:jc w:val="center"/>
              <w:rPr>
                <w:rFonts w:hint="eastAsia" w:ascii="宋体" w:hAnsi="宋体" w:eastAsia="宋体" w:cs="宋体"/>
                <w:b/>
                <w:sz w:val="21"/>
                <w:szCs w:val="21"/>
              </w:rPr>
            </w:pPr>
            <w:r>
              <w:rPr>
                <w:rFonts w:hint="eastAsia" w:ascii="宋体" w:hAnsi="宋体" w:eastAsia="宋体" w:cs="宋体"/>
                <w:b/>
                <w:sz w:val="21"/>
                <w:szCs w:val="21"/>
              </w:rPr>
              <w:t>评审内容</w:t>
            </w:r>
          </w:p>
        </w:tc>
        <w:tc>
          <w:tcPr>
            <w:tcW w:w="79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E1978E">
            <w:pPr>
              <w:spacing w:beforeLines="0" w:afterLines="0" w:line="340" w:lineRule="exact"/>
              <w:jc w:val="center"/>
              <w:rPr>
                <w:rFonts w:hint="eastAsia" w:ascii="宋体" w:hAnsi="宋体" w:eastAsia="宋体" w:cs="宋体"/>
                <w:b/>
                <w:sz w:val="21"/>
                <w:szCs w:val="21"/>
              </w:rPr>
            </w:pPr>
            <w:r>
              <w:rPr>
                <w:rFonts w:hint="eastAsia" w:ascii="宋体" w:hAnsi="宋体" w:eastAsia="宋体" w:cs="宋体"/>
                <w:b/>
                <w:sz w:val="21"/>
                <w:szCs w:val="21"/>
              </w:rPr>
              <w:t>评分标准</w:t>
            </w:r>
          </w:p>
        </w:tc>
        <w:tc>
          <w:tcPr>
            <w:tcW w:w="6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D60A54">
            <w:pPr>
              <w:spacing w:beforeLines="0" w:afterLines="0" w:line="340" w:lineRule="exact"/>
              <w:jc w:val="center"/>
              <w:rPr>
                <w:rFonts w:hint="eastAsia" w:ascii="宋体" w:hAnsi="宋体" w:eastAsia="宋体" w:cs="宋体"/>
                <w:b/>
                <w:sz w:val="21"/>
                <w:szCs w:val="21"/>
              </w:rPr>
            </w:pPr>
            <w:r>
              <w:rPr>
                <w:rFonts w:hint="eastAsia" w:ascii="宋体" w:hAnsi="宋体" w:eastAsia="宋体" w:cs="宋体"/>
                <w:b/>
                <w:sz w:val="21"/>
                <w:szCs w:val="21"/>
              </w:rPr>
              <w:t>分值</w:t>
            </w:r>
          </w:p>
        </w:tc>
      </w:tr>
      <w:tr w14:paraId="349F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971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AC9D765">
            <w:pPr>
              <w:pStyle w:val="22"/>
              <w:spacing w:beforeLines="0" w:line="340" w:lineRule="exact"/>
              <w:jc w:val="center"/>
              <w:rPr>
                <w:rFonts w:hint="eastAsia" w:ascii="宋体" w:eastAsia="宋体" w:cs="宋体"/>
                <w:b/>
                <w:color w:val="auto"/>
                <w:sz w:val="21"/>
                <w:szCs w:val="21"/>
              </w:rPr>
            </w:pPr>
            <w:r>
              <w:rPr>
                <w:rFonts w:hint="eastAsia" w:ascii="宋体" w:eastAsia="宋体" w:cs="宋体"/>
                <w:b/>
                <w:color w:val="auto"/>
                <w:sz w:val="21"/>
                <w:szCs w:val="21"/>
              </w:rPr>
              <w:t>一、商务资信分</w:t>
            </w:r>
          </w:p>
        </w:tc>
        <w:tc>
          <w:tcPr>
            <w:tcW w:w="6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06D884">
            <w:pPr>
              <w:pStyle w:val="22"/>
              <w:spacing w:beforeLines="0" w:line="340" w:lineRule="exact"/>
              <w:ind w:left="0" w:leftChars="0"/>
              <w:jc w:val="center"/>
              <w:rPr>
                <w:rFonts w:hint="eastAsia" w:ascii="宋体" w:eastAsia="宋体" w:cs="宋体"/>
                <w:b/>
                <w:color w:val="auto"/>
                <w:sz w:val="21"/>
                <w:szCs w:val="21"/>
              </w:rPr>
            </w:pPr>
            <w:r>
              <w:rPr>
                <w:rFonts w:hint="eastAsia" w:ascii="宋体" w:eastAsia="宋体" w:cs="宋体"/>
                <w:b/>
                <w:color w:val="auto"/>
                <w:sz w:val="21"/>
                <w:szCs w:val="21"/>
              </w:rPr>
              <w:t>18分</w:t>
            </w:r>
          </w:p>
        </w:tc>
      </w:tr>
      <w:tr w14:paraId="2154F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jc w:val="center"/>
        </w:trPr>
        <w:tc>
          <w:tcPr>
            <w:tcW w:w="5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7AA5A2">
            <w:pPr>
              <w:widowControl/>
              <w:spacing w:beforeLines="0" w:afterLines="0" w:line="340" w:lineRule="exact"/>
              <w:jc w:val="center"/>
              <w:rPr>
                <w:rFonts w:hint="eastAsia" w:ascii="宋体" w:hAnsi="宋体" w:eastAsia="宋体" w:cs="宋体"/>
                <w:b/>
                <w:sz w:val="21"/>
                <w:szCs w:val="21"/>
              </w:rPr>
            </w:pPr>
            <w:r>
              <w:rPr>
                <w:rFonts w:hint="eastAsia" w:ascii="宋体" w:hAnsi="宋体" w:eastAsia="宋体" w:cs="宋体"/>
                <w:b/>
                <w:sz w:val="21"/>
                <w:szCs w:val="21"/>
              </w:rPr>
              <w:t>1</w:t>
            </w:r>
          </w:p>
        </w:tc>
        <w:tc>
          <w:tcPr>
            <w:tcW w:w="12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227B02">
            <w:pPr>
              <w:snapToGrid w:val="0"/>
              <w:spacing w:beforeLines="0" w:afterLines="0" w:line="340" w:lineRule="exact"/>
              <w:jc w:val="center"/>
              <w:rPr>
                <w:rFonts w:hint="eastAsia" w:ascii="宋体" w:hAnsi="宋体" w:eastAsia="宋体" w:cs="宋体"/>
                <w:b/>
                <w:sz w:val="21"/>
                <w:szCs w:val="21"/>
              </w:rPr>
            </w:pPr>
            <w:r>
              <w:rPr>
                <w:rFonts w:hint="eastAsia" w:ascii="宋体" w:hAnsi="宋体" w:eastAsia="宋体" w:cs="宋体"/>
                <w:b/>
                <w:sz w:val="21"/>
                <w:szCs w:val="21"/>
                <w:shd w:val="clear" w:color="000000" w:fill="FFFFFF"/>
              </w:rPr>
              <w:t>响应文件质量</w:t>
            </w:r>
          </w:p>
        </w:tc>
        <w:tc>
          <w:tcPr>
            <w:tcW w:w="79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9EE9BB">
            <w:pPr>
              <w:snapToGrid w:val="0"/>
              <w:spacing w:beforeLines="0" w:afterLines="0" w:line="340" w:lineRule="exact"/>
              <w:rPr>
                <w:rFonts w:hint="eastAsia" w:ascii="宋体" w:hAnsi="宋体" w:eastAsia="宋体" w:cs="宋体"/>
                <w:sz w:val="21"/>
                <w:szCs w:val="21"/>
              </w:rPr>
            </w:pPr>
            <w:r>
              <w:rPr>
                <w:rFonts w:hint="eastAsia" w:ascii="宋体" w:hAnsi="宋体" w:eastAsia="宋体" w:cs="宋体"/>
                <w:sz w:val="21"/>
                <w:szCs w:val="21"/>
              </w:rPr>
              <w:t>根据响应文件编制的完整性、电子响应文件关联点设置是否定位准确、响应文件内容简洁明确程度及针对性等情况酌情评分，对于各个评分指标，供应商应阐述明确，最高得2分；</w:t>
            </w:r>
          </w:p>
          <w:p w14:paraId="251428AB">
            <w:pPr>
              <w:snapToGrid w:val="0"/>
              <w:spacing w:beforeLines="0" w:afterLines="0" w:line="340" w:lineRule="exact"/>
              <w:rPr>
                <w:rFonts w:hint="eastAsia" w:ascii="宋体" w:hAnsi="宋体" w:eastAsia="宋体" w:cs="宋体"/>
                <w:b/>
                <w:sz w:val="21"/>
                <w:szCs w:val="21"/>
              </w:rPr>
            </w:pPr>
            <w:r>
              <w:rPr>
                <w:rFonts w:hint="eastAsia" w:ascii="宋体" w:hAnsi="宋体" w:eastAsia="宋体" w:cs="宋体"/>
                <w:b/>
                <w:sz w:val="21"/>
                <w:szCs w:val="21"/>
              </w:rPr>
              <w:t>注：标书应条理清晰，严格按照响应文件的顺序响应，响应标书时不得打乱条款顺序，谋求鱼目混珠以骗取得分。若响应文件中出现内容顺序混乱、前后矛盾、或与招标文件要求不一致，该项由磋商小组酌情</w:t>
            </w:r>
            <w:r>
              <w:rPr>
                <w:rFonts w:hint="eastAsia" w:ascii="宋体" w:hAnsi="宋体" w:eastAsia="宋体" w:cs="宋体"/>
                <w:b/>
                <w:sz w:val="21"/>
                <w:szCs w:val="21"/>
                <w:lang w:bidi="ar"/>
              </w:rPr>
              <w:t>评分</w:t>
            </w:r>
            <w:r>
              <w:rPr>
                <w:rFonts w:hint="eastAsia" w:ascii="宋体" w:hAnsi="宋体" w:eastAsia="宋体" w:cs="宋体"/>
                <w:b/>
                <w:sz w:val="21"/>
                <w:szCs w:val="21"/>
              </w:rPr>
              <w:t>。</w:t>
            </w:r>
          </w:p>
        </w:tc>
        <w:tc>
          <w:tcPr>
            <w:tcW w:w="6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D8D04E">
            <w:pPr>
              <w:pStyle w:val="22"/>
              <w:spacing w:beforeLines="0" w:line="340" w:lineRule="exact"/>
              <w:ind w:left="0" w:leftChars="0"/>
              <w:jc w:val="center"/>
              <w:rPr>
                <w:rFonts w:hint="eastAsia" w:ascii="宋体" w:eastAsia="宋体" w:cs="宋体"/>
                <w:color w:val="auto"/>
                <w:sz w:val="21"/>
                <w:szCs w:val="21"/>
              </w:rPr>
            </w:pPr>
            <w:r>
              <w:rPr>
                <w:rFonts w:hint="eastAsia" w:ascii="宋体" w:eastAsia="宋体" w:cs="宋体"/>
                <w:color w:val="auto"/>
                <w:kern w:val="2"/>
                <w:sz w:val="21"/>
                <w:szCs w:val="21"/>
              </w:rPr>
              <w:t>2</w:t>
            </w:r>
          </w:p>
        </w:tc>
      </w:tr>
      <w:tr w14:paraId="66957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AAB1AB">
            <w:pPr>
              <w:widowControl/>
              <w:spacing w:beforeLines="0" w:afterLines="0" w:line="340" w:lineRule="exact"/>
              <w:jc w:val="center"/>
              <w:rPr>
                <w:rFonts w:hint="eastAsia" w:ascii="宋体" w:hAnsi="宋体" w:eastAsia="宋体" w:cs="宋体"/>
                <w:b/>
                <w:sz w:val="21"/>
                <w:szCs w:val="21"/>
              </w:rPr>
            </w:pPr>
            <w:r>
              <w:rPr>
                <w:rFonts w:hint="eastAsia" w:ascii="宋体" w:hAnsi="宋体" w:eastAsia="宋体" w:cs="宋体"/>
                <w:b/>
                <w:sz w:val="21"/>
                <w:szCs w:val="21"/>
              </w:rPr>
              <w:t>2</w:t>
            </w:r>
          </w:p>
        </w:tc>
        <w:tc>
          <w:tcPr>
            <w:tcW w:w="12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682E2A">
            <w:pPr>
              <w:snapToGrid w:val="0"/>
              <w:spacing w:beforeLines="0" w:afterLines="0" w:line="340" w:lineRule="exact"/>
              <w:jc w:val="center"/>
              <w:rPr>
                <w:rFonts w:hint="eastAsia" w:ascii="宋体" w:hAnsi="宋体" w:eastAsia="宋体" w:cs="宋体"/>
                <w:b/>
                <w:sz w:val="21"/>
                <w:szCs w:val="21"/>
                <w:shd w:val="clear" w:color="000000" w:fill="FFFFFF"/>
              </w:rPr>
            </w:pPr>
            <w:r>
              <w:rPr>
                <w:rFonts w:hint="eastAsia" w:ascii="宋体" w:hAnsi="宋体" w:eastAsia="宋体" w:cs="宋体"/>
                <w:b/>
                <w:sz w:val="21"/>
                <w:szCs w:val="21"/>
                <w:shd w:val="clear" w:color="000000" w:fill="FFFFFF"/>
              </w:rPr>
              <w:t>认证证书</w:t>
            </w:r>
          </w:p>
        </w:tc>
        <w:tc>
          <w:tcPr>
            <w:tcW w:w="79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5229FB">
            <w:pPr>
              <w:spacing w:beforeLines="0" w:afterLines="0" w:line="340" w:lineRule="exact"/>
              <w:rPr>
                <w:rFonts w:hint="eastAsia" w:ascii="宋体" w:hAnsi="宋体" w:eastAsia="宋体" w:cs="宋体"/>
                <w:sz w:val="21"/>
                <w:szCs w:val="21"/>
              </w:rPr>
            </w:pPr>
            <w:r>
              <w:rPr>
                <w:rFonts w:hint="eastAsia" w:ascii="宋体" w:hAnsi="宋体" w:eastAsia="宋体" w:cs="宋体"/>
                <w:sz w:val="21"/>
                <w:szCs w:val="21"/>
              </w:rPr>
              <w:t>1.供应商提供职业健康安全管理体系认证证书的得1分；</w:t>
            </w:r>
          </w:p>
          <w:p w14:paraId="685AF143">
            <w:pPr>
              <w:spacing w:beforeLines="0" w:afterLines="0" w:line="340" w:lineRule="exact"/>
              <w:rPr>
                <w:rFonts w:hint="eastAsia" w:ascii="宋体" w:hAnsi="宋体" w:eastAsia="宋体" w:cs="宋体"/>
                <w:sz w:val="21"/>
                <w:szCs w:val="21"/>
              </w:rPr>
            </w:pPr>
            <w:r>
              <w:rPr>
                <w:rFonts w:hint="eastAsia" w:ascii="宋体" w:hAnsi="宋体" w:eastAsia="宋体" w:cs="宋体"/>
                <w:sz w:val="21"/>
                <w:szCs w:val="21"/>
              </w:rPr>
              <w:t>2.供应商提供质量管理体系认证证书的得1分；</w:t>
            </w:r>
          </w:p>
          <w:p w14:paraId="6AF8DE87">
            <w:pPr>
              <w:spacing w:beforeLines="0" w:afterLines="0" w:line="340" w:lineRule="exact"/>
              <w:rPr>
                <w:rFonts w:hint="eastAsia" w:ascii="宋体" w:hAnsi="宋体" w:eastAsia="宋体" w:cs="宋体"/>
                <w:sz w:val="21"/>
                <w:szCs w:val="21"/>
              </w:rPr>
            </w:pPr>
            <w:r>
              <w:rPr>
                <w:rFonts w:hint="eastAsia" w:ascii="宋体" w:hAnsi="宋体" w:eastAsia="宋体" w:cs="宋体"/>
                <w:sz w:val="21"/>
                <w:szCs w:val="21"/>
              </w:rPr>
              <w:t>3.供应商提供环境体系认证证书的得1分。</w:t>
            </w:r>
          </w:p>
          <w:p w14:paraId="752C7965">
            <w:pPr>
              <w:spacing w:beforeLines="0" w:afterLines="0" w:line="340" w:lineRule="exact"/>
              <w:rPr>
                <w:rFonts w:hint="eastAsia" w:ascii="宋体" w:hAnsi="宋体" w:eastAsia="宋体" w:cs="宋体"/>
                <w:b/>
                <w:sz w:val="21"/>
                <w:szCs w:val="21"/>
              </w:rPr>
            </w:pPr>
            <w:r>
              <w:rPr>
                <w:rFonts w:hint="eastAsia" w:ascii="宋体" w:hAnsi="宋体" w:eastAsia="宋体" w:cs="宋体"/>
                <w:b/>
                <w:sz w:val="21"/>
                <w:szCs w:val="21"/>
              </w:rPr>
              <w:t>注：所有证书须在有效期内，认证范围须与本项目相关，证书复印件或扫描件编入商务与技术文件，否则不得分。</w:t>
            </w:r>
          </w:p>
        </w:tc>
        <w:tc>
          <w:tcPr>
            <w:tcW w:w="6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0F28FE">
            <w:pPr>
              <w:spacing w:beforeLines="0" w:afterLines="0"/>
              <w:jc w:val="center"/>
              <w:rPr>
                <w:rFonts w:hint="eastAsia" w:ascii="宋体" w:hAnsi="宋体" w:eastAsia="宋体" w:cs="宋体"/>
                <w:sz w:val="21"/>
                <w:szCs w:val="21"/>
              </w:rPr>
            </w:pPr>
            <w:r>
              <w:rPr>
                <w:rFonts w:hint="eastAsia" w:ascii="宋体" w:hAnsi="宋体" w:eastAsia="宋体" w:cs="宋体"/>
                <w:sz w:val="21"/>
                <w:szCs w:val="21"/>
              </w:rPr>
              <w:t>3</w:t>
            </w:r>
          </w:p>
        </w:tc>
      </w:tr>
      <w:tr w14:paraId="278FA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E0810C">
            <w:pPr>
              <w:snapToGrid w:val="0"/>
              <w:spacing w:beforeLines="0" w:afterLines="0" w:line="340" w:lineRule="exact"/>
              <w:jc w:val="center"/>
              <w:rPr>
                <w:rFonts w:hint="eastAsia" w:ascii="宋体" w:hAnsi="宋体" w:eastAsia="宋体" w:cs="宋体"/>
                <w:b/>
                <w:sz w:val="21"/>
                <w:szCs w:val="21"/>
              </w:rPr>
            </w:pPr>
            <w:r>
              <w:rPr>
                <w:rFonts w:hint="eastAsia" w:ascii="宋体" w:hAnsi="宋体" w:eastAsia="宋体" w:cs="宋体"/>
                <w:b/>
                <w:sz w:val="21"/>
                <w:szCs w:val="21"/>
              </w:rPr>
              <w:t>3</w:t>
            </w:r>
          </w:p>
        </w:tc>
        <w:tc>
          <w:tcPr>
            <w:tcW w:w="12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BC3D09">
            <w:pPr>
              <w:pStyle w:val="22"/>
              <w:spacing w:beforeLines="0" w:line="340" w:lineRule="exact"/>
              <w:ind w:left="0" w:leftChars="0"/>
              <w:jc w:val="center"/>
              <w:rPr>
                <w:rFonts w:hint="eastAsia" w:ascii="宋体" w:eastAsia="宋体" w:cs="宋体"/>
                <w:b/>
                <w:color w:val="auto"/>
                <w:sz w:val="21"/>
                <w:szCs w:val="21"/>
              </w:rPr>
            </w:pPr>
            <w:r>
              <w:rPr>
                <w:rFonts w:hint="eastAsia" w:ascii="宋体" w:eastAsia="宋体" w:cs="宋体"/>
                <w:b/>
                <w:color w:val="auto"/>
                <w:kern w:val="2"/>
                <w:sz w:val="21"/>
                <w:szCs w:val="21"/>
              </w:rPr>
              <w:t>企业类似项目业绩</w:t>
            </w:r>
          </w:p>
        </w:tc>
        <w:tc>
          <w:tcPr>
            <w:tcW w:w="79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495AC8">
            <w:pPr>
              <w:spacing w:beforeLines="0" w:afterLines="0" w:line="340" w:lineRule="exact"/>
              <w:rPr>
                <w:rFonts w:hint="eastAsia" w:ascii="宋体" w:hAnsi="宋体" w:eastAsia="宋体"/>
                <w:sz w:val="21"/>
                <w:szCs w:val="24"/>
                <w:lang w:val="zh-CN"/>
              </w:rPr>
            </w:pPr>
            <w:r>
              <w:rPr>
                <w:rFonts w:hint="eastAsia" w:ascii="宋体" w:hAnsi="宋体" w:eastAsia="宋体"/>
                <w:sz w:val="21"/>
                <w:szCs w:val="24"/>
                <w:lang w:val="zh-CN"/>
              </w:rPr>
              <w:t>供应商具有自2021年1月1日至投标截止日（以验收鉴定书或质量监督报告签署日期为准）完成与本项目同类监理业绩的，每个得1分，最多得2分。本项最高得分为2分。</w:t>
            </w:r>
          </w:p>
          <w:p w14:paraId="07F920CB">
            <w:pPr>
              <w:spacing w:beforeLines="0" w:afterLines="0" w:line="340" w:lineRule="exact"/>
              <w:rPr>
                <w:rFonts w:hint="eastAsia" w:ascii="宋体" w:hAnsi="宋体" w:eastAsia="宋体" w:cs="宋体"/>
                <w:b/>
                <w:sz w:val="21"/>
                <w:szCs w:val="21"/>
              </w:rPr>
            </w:pPr>
            <w:r>
              <w:rPr>
                <w:rFonts w:hint="eastAsia" w:ascii="宋体" w:hAnsi="宋体" w:eastAsia="宋体"/>
                <w:b/>
                <w:bCs/>
                <w:sz w:val="21"/>
                <w:szCs w:val="24"/>
                <w:lang w:val="zh-CN"/>
              </w:rPr>
              <w:t>注：业绩证明材料指：1.合同（只需提供首页、清晰表明项目内容的页以及盖章页）；2.竣工验收记录（或竣工验收证书）否则不得分。</w:t>
            </w:r>
          </w:p>
        </w:tc>
        <w:tc>
          <w:tcPr>
            <w:tcW w:w="6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5CDD49">
            <w:pPr>
              <w:pStyle w:val="22"/>
              <w:spacing w:beforeLines="0" w:line="340" w:lineRule="exact"/>
              <w:ind w:left="0" w:leftChars="0"/>
              <w:jc w:val="center"/>
              <w:rPr>
                <w:rFonts w:hint="eastAsia" w:ascii="宋体" w:eastAsia="宋体" w:cs="宋体"/>
                <w:color w:val="auto"/>
                <w:sz w:val="21"/>
                <w:szCs w:val="21"/>
              </w:rPr>
            </w:pPr>
            <w:r>
              <w:rPr>
                <w:rFonts w:hint="eastAsia" w:ascii="宋体" w:eastAsia="宋体" w:cs="宋体"/>
                <w:color w:val="auto"/>
                <w:kern w:val="2"/>
                <w:sz w:val="21"/>
                <w:szCs w:val="21"/>
              </w:rPr>
              <w:t>2</w:t>
            </w:r>
          </w:p>
        </w:tc>
      </w:tr>
      <w:tr w14:paraId="24595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51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5AAD4A5">
            <w:pPr>
              <w:snapToGrid w:val="0"/>
              <w:spacing w:beforeLines="0" w:afterLines="0" w:line="340" w:lineRule="exact"/>
              <w:jc w:val="center"/>
              <w:rPr>
                <w:rFonts w:hint="eastAsia" w:ascii="宋体" w:hAnsi="宋体" w:eastAsia="宋体" w:cs="宋体"/>
                <w:b/>
                <w:sz w:val="21"/>
                <w:szCs w:val="21"/>
              </w:rPr>
            </w:pPr>
            <w:r>
              <w:rPr>
                <w:rFonts w:hint="eastAsia" w:ascii="宋体" w:hAnsi="宋体" w:eastAsia="宋体" w:cs="宋体"/>
                <w:b/>
                <w:sz w:val="21"/>
                <w:szCs w:val="21"/>
              </w:rPr>
              <w:t>4</w:t>
            </w:r>
          </w:p>
        </w:tc>
        <w:tc>
          <w:tcPr>
            <w:tcW w:w="120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056D2E8">
            <w:pPr>
              <w:pStyle w:val="22"/>
              <w:spacing w:beforeLines="0" w:line="340" w:lineRule="exact"/>
              <w:ind w:left="0" w:leftChars="0"/>
              <w:jc w:val="center"/>
              <w:rPr>
                <w:rFonts w:hint="eastAsia" w:ascii="宋体" w:eastAsia="宋体" w:cs="宋体"/>
                <w:b/>
                <w:color w:val="auto"/>
                <w:sz w:val="21"/>
                <w:szCs w:val="21"/>
                <w:shd w:val="clear" w:color="000000" w:fill="FFFFFF"/>
              </w:rPr>
            </w:pPr>
            <w:r>
              <w:rPr>
                <w:rFonts w:hint="eastAsia" w:ascii="宋体" w:eastAsia="宋体" w:cs="宋体"/>
                <w:b/>
                <w:color w:val="auto"/>
                <w:kern w:val="2"/>
                <w:sz w:val="21"/>
                <w:szCs w:val="21"/>
              </w:rPr>
              <w:t>项目团队实力</w:t>
            </w:r>
          </w:p>
        </w:tc>
        <w:tc>
          <w:tcPr>
            <w:tcW w:w="79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8E1B49">
            <w:pPr>
              <w:pStyle w:val="21"/>
              <w:spacing w:beforeLines="0" w:afterLines="0" w:line="340" w:lineRule="exact"/>
              <w:ind w:left="0" w:leftChars="0"/>
              <w:rPr>
                <w:rFonts w:hint="eastAsia" w:ascii="宋体" w:hAnsi="宋体" w:eastAsia="宋体" w:cs="宋体"/>
                <w:sz w:val="21"/>
                <w:szCs w:val="24"/>
              </w:rPr>
            </w:pPr>
            <w:r>
              <w:rPr>
                <w:rFonts w:hint="eastAsia" w:ascii="宋体" w:hAnsi="宋体" w:eastAsia="宋体" w:cs="宋体"/>
                <w:sz w:val="21"/>
                <w:szCs w:val="24"/>
              </w:rPr>
              <w:t>拟派总监理工程师在具备采购需求要求的基础上：具有</w:t>
            </w:r>
            <w:r>
              <w:rPr>
                <w:rFonts w:hint="eastAsia" w:ascii="宋体" w:hAnsi="宋体" w:eastAsia="宋体" w:cs="宋体"/>
                <w:sz w:val="21"/>
                <w:szCs w:val="21"/>
              </w:rPr>
              <w:t>工程相关专业</w:t>
            </w:r>
            <w:r>
              <w:rPr>
                <w:rFonts w:hint="eastAsia" w:ascii="宋体" w:hAnsi="宋体" w:eastAsia="宋体" w:cs="宋体"/>
                <w:sz w:val="21"/>
                <w:szCs w:val="24"/>
              </w:rPr>
              <w:t>中级技术职称的，得2分。</w:t>
            </w:r>
          </w:p>
          <w:p w14:paraId="574F8704">
            <w:pPr>
              <w:pStyle w:val="21"/>
              <w:spacing w:beforeLines="0" w:afterLines="0" w:line="340" w:lineRule="exact"/>
              <w:ind w:left="0" w:leftChars="0"/>
              <w:rPr>
                <w:rFonts w:hint="eastAsia" w:ascii="宋体" w:hAnsi="宋体" w:eastAsia="宋体" w:cs="宋体"/>
                <w:sz w:val="21"/>
                <w:szCs w:val="24"/>
              </w:rPr>
            </w:pPr>
            <w:r>
              <w:rPr>
                <w:rFonts w:hint="eastAsia" w:ascii="宋体" w:hAnsi="宋体" w:eastAsia="宋体" w:cs="宋体"/>
                <w:b/>
                <w:sz w:val="21"/>
                <w:szCs w:val="24"/>
              </w:rPr>
              <w:t>注：须提供人员相关证书复印件以及供应商为其缴纳的近三个月内任意一个月的社保证明（社保缴纳证明以社保机构出具的社保证明为准），如为退休人员，提供劳务合同即可，未提供或提供不全的不得分。</w:t>
            </w:r>
          </w:p>
        </w:tc>
        <w:tc>
          <w:tcPr>
            <w:tcW w:w="6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515B5E">
            <w:pPr>
              <w:pStyle w:val="22"/>
              <w:spacing w:beforeLines="0" w:line="340" w:lineRule="exact"/>
              <w:ind w:left="0" w:leftChars="0"/>
              <w:jc w:val="center"/>
              <w:rPr>
                <w:rFonts w:hint="eastAsia" w:ascii="宋体" w:eastAsia="宋体" w:cs="宋体"/>
                <w:color w:val="auto"/>
                <w:sz w:val="21"/>
                <w:szCs w:val="21"/>
              </w:rPr>
            </w:pPr>
            <w:r>
              <w:rPr>
                <w:rFonts w:hint="eastAsia" w:ascii="宋体" w:eastAsia="宋体" w:cs="宋体"/>
                <w:color w:val="auto"/>
                <w:sz w:val="21"/>
                <w:szCs w:val="21"/>
              </w:rPr>
              <w:t>2</w:t>
            </w:r>
          </w:p>
        </w:tc>
      </w:tr>
      <w:tr w14:paraId="6B96D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jc w:val="center"/>
        </w:trPr>
        <w:tc>
          <w:tcPr>
            <w:tcW w:w="5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13A0DB2">
            <w:pPr>
              <w:snapToGrid w:val="0"/>
              <w:spacing w:beforeLines="0" w:afterLines="0" w:line="340" w:lineRule="exact"/>
              <w:jc w:val="center"/>
              <w:rPr>
                <w:rFonts w:hint="eastAsia" w:ascii="宋体" w:hAnsi="宋体" w:eastAsia="宋体" w:cs="宋体"/>
                <w:b/>
                <w:sz w:val="21"/>
                <w:szCs w:val="21"/>
              </w:rPr>
            </w:pPr>
          </w:p>
        </w:tc>
        <w:tc>
          <w:tcPr>
            <w:tcW w:w="120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458D2A1">
            <w:pPr>
              <w:pStyle w:val="22"/>
              <w:spacing w:beforeLines="0" w:line="336" w:lineRule="auto"/>
              <w:ind w:left="0" w:leftChars="0"/>
              <w:jc w:val="center"/>
              <w:rPr>
                <w:rFonts w:hint="eastAsia" w:ascii="宋体" w:eastAsia="宋体" w:cs="宋体"/>
                <w:b/>
                <w:color w:val="auto"/>
                <w:kern w:val="2"/>
                <w:sz w:val="21"/>
                <w:szCs w:val="21"/>
              </w:rPr>
            </w:pPr>
          </w:p>
        </w:tc>
        <w:tc>
          <w:tcPr>
            <w:tcW w:w="79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E59663">
            <w:pPr>
              <w:pStyle w:val="21"/>
              <w:spacing w:beforeLines="0" w:afterLines="0" w:line="340" w:lineRule="exact"/>
              <w:ind w:left="0" w:leftChars="0"/>
              <w:rPr>
                <w:rFonts w:hint="eastAsia" w:ascii="宋体" w:hAnsi="宋体" w:eastAsia="宋体" w:cs="宋体"/>
                <w:sz w:val="21"/>
                <w:szCs w:val="24"/>
              </w:rPr>
            </w:pPr>
            <w:r>
              <w:rPr>
                <w:rFonts w:hint="eastAsia" w:ascii="宋体" w:hAnsi="宋体" w:eastAsia="宋体" w:cs="宋体"/>
                <w:sz w:val="21"/>
                <w:szCs w:val="24"/>
              </w:rPr>
              <w:t>拟派</w:t>
            </w:r>
            <w:r>
              <w:rPr>
                <w:rFonts w:hint="eastAsia" w:ascii="宋体" w:hAnsi="宋体" w:eastAsia="宋体" w:cs="宋体"/>
                <w:sz w:val="21"/>
                <w:szCs w:val="21"/>
                <w:lang w:val="zh-CN"/>
              </w:rPr>
              <w:t>项目管理机构</w:t>
            </w:r>
            <w:r>
              <w:rPr>
                <w:rFonts w:hint="eastAsia" w:ascii="宋体" w:hAnsi="宋体" w:eastAsia="宋体" w:cs="宋体"/>
                <w:sz w:val="21"/>
                <w:szCs w:val="21"/>
              </w:rPr>
              <w:t>人员</w:t>
            </w:r>
            <w:r>
              <w:rPr>
                <w:rFonts w:hint="eastAsia" w:ascii="宋体" w:hAnsi="宋体" w:eastAsia="宋体" w:cs="宋体"/>
                <w:sz w:val="21"/>
                <w:szCs w:val="21"/>
                <w:lang w:val="zh-CN"/>
              </w:rPr>
              <w:t>配备</w:t>
            </w:r>
            <w:r>
              <w:rPr>
                <w:rFonts w:hint="eastAsia" w:ascii="宋体" w:hAnsi="宋体" w:eastAsia="宋体" w:cs="宋体"/>
                <w:sz w:val="21"/>
                <w:szCs w:val="24"/>
              </w:rPr>
              <w:t>（总监理工程师除外）：具有工程相关专业中级及以上工程师职称的，每人得1分，同一人不重复计分，最高得3分。</w:t>
            </w:r>
          </w:p>
          <w:p w14:paraId="15CCDD6F">
            <w:pPr>
              <w:pStyle w:val="21"/>
              <w:spacing w:beforeLines="0" w:afterLines="0" w:line="340" w:lineRule="exact"/>
              <w:ind w:left="0" w:leftChars="0"/>
              <w:rPr>
                <w:rFonts w:hint="eastAsia" w:ascii="宋体" w:hAnsi="宋体" w:eastAsia="宋体" w:cs="宋体"/>
                <w:sz w:val="21"/>
                <w:szCs w:val="24"/>
              </w:rPr>
            </w:pPr>
            <w:r>
              <w:rPr>
                <w:rFonts w:hint="eastAsia" w:ascii="宋体" w:hAnsi="宋体" w:eastAsia="宋体" w:cs="宋体"/>
                <w:b/>
                <w:sz w:val="21"/>
                <w:szCs w:val="24"/>
              </w:rPr>
              <w:t>注：须提供人员相关证书复印件以及供应商为其缴纳的近三个月内任意一个月的社保证明（社保缴纳证明以社保机构出具的社保证明为准），如为退休人员，提供劳务合同即可，未提供或提供不全的不得分。</w:t>
            </w:r>
          </w:p>
        </w:tc>
        <w:tc>
          <w:tcPr>
            <w:tcW w:w="6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126B18">
            <w:pPr>
              <w:pStyle w:val="22"/>
              <w:spacing w:beforeLines="0" w:line="340" w:lineRule="exact"/>
              <w:ind w:left="0" w:leftChars="0"/>
              <w:jc w:val="center"/>
              <w:rPr>
                <w:rFonts w:hint="eastAsia" w:ascii="宋体" w:eastAsia="宋体" w:cs="宋体"/>
                <w:color w:val="auto"/>
                <w:sz w:val="21"/>
                <w:szCs w:val="21"/>
              </w:rPr>
            </w:pPr>
            <w:r>
              <w:rPr>
                <w:rFonts w:hint="eastAsia" w:ascii="宋体" w:eastAsia="宋体" w:cs="宋体"/>
                <w:color w:val="auto"/>
                <w:sz w:val="21"/>
                <w:szCs w:val="21"/>
              </w:rPr>
              <w:t>3</w:t>
            </w:r>
          </w:p>
        </w:tc>
      </w:tr>
      <w:tr w14:paraId="56962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jc w:val="center"/>
        </w:trPr>
        <w:tc>
          <w:tcPr>
            <w:tcW w:w="5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D0B5666">
            <w:pPr>
              <w:snapToGrid w:val="0"/>
              <w:spacing w:beforeLines="0" w:afterLines="0" w:line="340" w:lineRule="exact"/>
              <w:jc w:val="center"/>
              <w:rPr>
                <w:rFonts w:hint="eastAsia" w:ascii="宋体" w:hAnsi="宋体" w:eastAsia="宋体" w:cs="宋体"/>
                <w:b/>
                <w:sz w:val="21"/>
                <w:szCs w:val="21"/>
              </w:rPr>
            </w:pPr>
          </w:p>
        </w:tc>
        <w:tc>
          <w:tcPr>
            <w:tcW w:w="120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800D6E0">
            <w:pPr>
              <w:pStyle w:val="22"/>
              <w:spacing w:beforeLines="0" w:line="336" w:lineRule="auto"/>
              <w:ind w:left="0" w:leftChars="0"/>
              <w:jc w:val="center"/>
              <w:rPr>
                <w:rFonts w:hint="eastAsia" w:ascii="宋体" w:eastAsia="宋体" w:cs="宋体"/>
                <w:b/>
                <w:color w:val="auto"/>
                <w:kern w:val="2"/>
                <w:sz w:val="21"/>
                <w:szCs w:val="21"/>
              </w:rPr>
            </w:pPr>
          </w:p>
        </w:tc>
        <w:tc>
          <w:tcPr>
            <w:tcW w:w="79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D440D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beforeLines="0" w:afterLines="0" w:line="312" w:lineRule="auto"/>
              <w:rPr>
                <w:rFonts w:hint="eastAsia" w:ascii="宋体" w:hAnsi="宋体" w:eastAsia="宋体"/>
                <w:sz w:val="21"/>
                <w:szCs w:val="24"/>
              </w:rPr>
            </w:pPr>
            <w:r>
              <w:rPr>
                <w:rFonts w:hint="eastAsia" w:ascii="宋体" w:hAnsi="宋体" w:eastAsia="宋体"/>
                <w:sz w:val="21"/>
                <w:szCs w:val="24"/>
              </w:rPr>
              <w:t>在采购需求最低人员基本要求上，每增派一名专业监理工程师的得1分，每增派一名监理员的，得0.5分。最高得2分。</w:t>
            </w:r>
          </w:p>
          <w:p w14:paraId="2DF4F233">
            <w:pPr>
              <w:pStyle w:val="21"/>
              <w:spacing w:beforeLines="0" w:afterLines="0" w:line="340" w:lineRule="exact"/>
              <w:ind w:left="0" w:leftChars="0"/>
              <w:rPr>
                <w:rFonts w:hint="eastAsia" w:ascii="宋体" w:hAnsi="宋体" w:eastAsia="宋体" w:cs="宋体"/>
                <w:b/>
                <w:sz w:val="21"/>
                <w:szCs w:val="24"/>
              </w:rPr>
            </w:pPr>
            <w:r>
              <w:rPr>
                <w:rFonts w:hint="eastAsia" w:ascii="宋体" w:hAnsi="宋体" w:eastAsia="宋体"/>
                <w:b/>
                <w:sz w:val="21"/>
                <w:szCs w:val="24"/>
                <w:lang w:val="zh-CN"/>
              </w:rPr>
              <w:t>注：须提供人员相关证书复印件以及供应商为其缴纳的近三个月内任意一个月的社保证明</w:t>
            </w:r>
            <w:r>
              <w:rPr>
                <w:rFonts w:hint="eastAsia" w:ascii="宋体" w:hAnsi="宋体" w:eastAsia="宋体"/>
                <w:b/>
                <w:sz w:val="21"/>
                <w:szCs w:val="24"/>
              </w:rPr>
              <w:t>复印件</w:t>
            </w:r>
            <w:r>
              <w:rPr>
                <w:rFonts w:hint="eastAsia" w:ascii="宋体" w:hAnsi="宋体" w:eastAsia="宋体"/>
                <w:b/>
                <w:sz w:val="21"/>
                <w:szCs w:val="24"/>
                <w:lang w:val="zh-CN"/>
              </w:rPr>
              <w:t>（如社保证明为网上打印的，可提供盖有电子章的打印件），</w:t>
            </w:r>
            <w:r>
              <w:rPr>
                <w:rFonts w:hint="eastAsia" w:ascii="宋体" w:hAnsi="宋体" w:eastAsia="宋体" w:cs="宋体"/>
                <w:b/>
                <w:sz w:val="21"/>
                <w:szCs w:val="24"/>
              </w:rPr>
              <w:t>如为退休人员，提供劳务合同即可，</w:t>
            </w:r>
            <w:r>
              <w:rPr>
                <w:rFonts w:hint="eastAsia" w:ascii="宋体" w:hAnsi="宋体" w:eastAsia="宋体"/>
                <w:b/>
                <w:sz w:val="21"/>
                <w:szCs w:val="24"/>
                <w:lang w:val="zh-CN"/>
              </w:rPr>
              <w:t>未提供或提供不全的不得分。</w:t>
            </w:r>
          </w:p>
        </w:tc>
        <w:tc>
          <w:tcPr>
            <w:tcW w:w="6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7B8CFC">
            <w:pPr>
              <w:pStyle w:val="22"/>
              <w:spacing w:beforeLines="0" w:line="340" w:lineRule="exact"/>
              <w:ind w:left="0" w:leftChars="0"/>
              <w:jc w:val="center"/>
              <w:rPr>
                <w:rFonts w:hint="eastAsia" w:ascii="宋体" w:eastAsia="宋体" w:cs="宋体"/>
                <w:color w:val="auto"/>
                <w:sz w:val="21"/>
                <w:szCs w:val="21"/>
              </w:rPr>
            </w:pPr>
            <w:r>
              <w:rPr>
                <w:rFonts w:hint="eastAsia" w:ascii="宋体" w:eastAsia="宋体" w:cs="宋体"/>
                <w:color w:val="auto"/>
                <w:sz w:val="21"/>
                <w:szCs w:val="21"/>
              </w:rPr>
              <w:t>2</w:t>
            </w:r>
          </w:p>
        </w:tc>
      </w:tr>
      <w:tr w14:paraId="49EFA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jc w:val="center"/>
        </w:trPr>
        <w:tc>
          <w:tcPr>
            <w:tcW w:w="5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39C886">
            <w:pPr>
              <w:snapToGrid w:val="0"/>
              <w:spacing w:beforeLines="0" w:afterLines="0" w:line="340" w:lineRule="exact"/>
              <w:jc w:val="center"/>
              <w:rPr>
                <w:rFonts w:hint="eastAsia" w:ascii="宋体" w:hAnsi="宋体" w:eastAsia="宋体" w:cs="宋体"/>
                <w:b/>
                <w:sz w:val="21"/>
                <w:szCs w:val="21"/>
              </w:rPr>
            </w:pPr>
            <w:r>
              <w:rPr>
                <w:rFonts w:hint="eastAsia" w:ascii="宋体" w:hAnsi="宋体" w:eastAsia="宋体" w:cs="宋体"/>
                <w:b/>
                <w:sz w:val="21"/>
                <w:szCs w:val="21"/>
              </w:rPr>
              <w:t>5</w:t>
            </w:r>
          </w:p>
        </w:tc>
        <w:tc>
          <w:tcPr>
            <w:tcW w:w="12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6D2E65">
            <w:pPr>
              <w:pStyle w:val="22"/>
              <w:spacing w:beforeLines="0" w:after="0" w:line="360" w:lineRule="exact"/>
              <w:ind w:left="0" w:leftChars="0"/>
              <w:jc w:val="center"/>
              <w:textAlignment w:val="baseline"/>
              <w:rPr>
                <w:rFonts w:hint="eastAsia" w:ascii="宋体" w:eastAsia="宋体" w:cs="宋体"/>
                <w:b/>
                <w:color w:val="auto"/>
                <w:kern w:val="2"/>
                <w:sz w:val="21"/>
                <w:szCs w:val="21"/>
              </w:rPr>
            </w:pPr>
            <w:r>
              <w:rPr>
                <w:rFonts w:hint="eastAsia" w:ascii="宋体" w:eastAsia="宋体" w:cs="宋体"/>
                <w:b/>
                <w:color w:val="auto"/>
                <w:spacing w:val="-2"/>
                <w:sz w:val="21"/>
                <w:szCs w:val="21"/>
              </w:rPr>
              <w:t>本地化服务</w:t>
            </w:r>
          </w:p>
        </w:tc>
        <w:tc>
          <w:tcPr>
            <w:tcW w:w="79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77D5AD">
            <w:pPr>
              <w:widowControl/>
              <w:spacing w:beforeLines="0" w:afterLines="0" w:line="340" w:lineRule="exact"/>
              <w:ind w:right="248" w:rightChars="69" w:firstLine="420" w:firstLineChars="200"/>
              <w:rPr>
                <w:rFonts w:hint="eastAsia" w:ascii="宋体" w:hAnsi="宋体" w:eastAsia="宋体" w:cs="宋体"/>
                <w:sz w:val="21"/>
                <w:szCs w:val="21"/>
              </w:rPr>
            </w:pPr>
            <w:r>
              <w:rPr>
                <w:rFonts w:hint="eastAsia" w:ascii="宋体" w:hAnsi="宋体" w:eastAsia="宋体" w:cs="宋体"/>
                <w:sz w:val="21"/>
                <w:szCs w:val="21"/>
              </w:rPr>
              <w:t>磋商供应商在本项目所在县区域范围内设有固定售后服务网点或承诺（承诺书格式自拟）中标后一个月内在本项目所在县区域范围设立固定售后服务网点的，得4分。</w:t>
            </w:r>
          </w:p>
          <w:p w14:paraId="7800AB5E">
            <w:pPr>
              <w:spacing w:beforeLines="0" w:after="120" w:line="340" w:lineRule="exact"/>
              <w:ind w:firstLine="211" w:firstLineChars="100"/>
              <w:rPr>
                <w:rFonts w:hint="eastAsia" w:ascii="宋体" w:hAnsi="宋体" w:eastAsia="宋体" w:cs="宋体"/>
                <w:b/>
                <w:sz w:val="21"/>
                <w:szCs w:val="21"/>
              </w:rPr>
            </w:pPr>
            <w:r>
              <w:rPr>
                <w:rFonts w:hint="eastAsia" w:ascii="宋体" w:hAnsi="宋体" w:eastAsia="宋体" w:cs="宋体"/>
                <w:b/>
                <w:kern w:val="0"/>
                <w:sz w:val="21"/>
                <w:szCs w:val="21"/>
              </w:rPr>
              <w:t>注：已经设立固定售后服务网点的须提供证明材料影印件或扫描件；承诺中标后设立固定售后服务网点的须提供加盖磋商供应商公章的承诺书（若中标后无法履行承诺，将被视为虚假承诺而取消其中标资格），否则不得分。</w:t>
            </w:r>
          </w:p>
        </w:tc>
        <w:tc>
          <w:tcPr>
            <w:tcW w:w="6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0AA270">
            <w:pPr>
              <w:spacing w:beforeLines="0" w:afterLines="0" w:line="336" w:lineRule="auto"/>
              <w:jc w:val="center"/>
              <w:rPr>
                <w:rFonts w:hint="eastAsia" w:ascii="宋体" w:hAnsi="宋体" w:eastAsia="宋体" w:cs="宋体"/>
                <w:sz w:val="21"/>
                <w:szCs w:val="21"/>
              </w:rPr>
            </w:pPr>
            <w:r>
              <w:rPr>
                <w:rFonts w:hint="eastAsia" w:ascii="宋体" w:hAnsi="宋体" w:eastAsia="宋体" w:cs="宋体"/>
                <w:sz w:val="21"/>
                <w:szCs w:val="21"/>
              </w:rPr>
              <w:t>4</w:t>
            </w:r>
          </w:p>
        </w:tc>
      </w:tr>
      <w:tr w14:paraId="600A2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1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F7CEB7E">
            <w:pPr>
              <w:pStyle w:val="22"/>
              <w:spacing w:beforeLines="0" w:line="340" w:lineRule="exact"/>
              <w:ind w:firstLine="482"/>
              <w:jc w:val="center"/>
              <w:rPr>
                <w:rFonts w:hint="eastAsia" w:ascii="宋体" w:eastAsia="宋体" w:cs="宋体"/>
                <w:b/>
                <w:color w:val="auto"/>
                <w:sz w:val="21"/>
                <w:szCs w:val="21"/>
              </w:rPr>
            </w:pPr>
            <w:r>
              <w:rPr>
                <w:rFonts w:hint="eastAsia" w:ascii="宋体" w:eastAsia="宋体" w:cs="宋体"/>
                <w:b/>
                <w:color w:val="auto"/>
                <w:sz w:val="21"/>
                <w:szCs w:val="21"/>
              </w:rPr>
              <w:t>二、技术分</w:t>
            </w:r>
          </w:p>
        </w:tc>
        <w:tc>
          <w:tcPr>
            <w:tcW w:w="6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F0B3DC">
            <w:pPr>
              <w:pStyle w:val="22"/>
              <w:spacing w:beforeLines="0" w:line="340" w:lineRule="exact"/>
              <w:ind w:left="0" w:leftChars="0"/>
              <w:jc w:val="center"/>
              <w:rPr>
                <w:rFonts w:hint="eastAsia" w:ascii="宋体" w:eastAsia="宋体" w:cs="宋体"/>
                <w:b/>
                <w:color w:val="auto"/>
                <w:sz w:val="21"/>
                <w:szCs w:val="21"/>
              </w:rPr>
            </w:pPr>
            <w:r>
              <w:rPr>
                <w:rFonts w:hint="eastAsia" w:ascii="宋体" w:eastAsia="宋体" w:cs="宋体"/>
                <w:b/>
                <w:color w:val="auto"/>
                <w:sz w:val="21"/>
                <w:szCs w:val="21"/>
              </w:rPr>
              <w:t>57分</w:t>
            </w:r>
          </w:p>
        </w:tc>
      </w:tr>
      <w:tr w14:paraId="42E7F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1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CA24AFB">
            <w:pPr>
              <w:spacing w:beforeLines="0" w:afterLines="0" w:line="340" w:lineRule="exact"/>
              <w:jc w:val="center"/>
              <w:rPr>
                <w:rFonts w:hint="eastAsia" w:ascii="宋体" w:hAnsi="宋体" w:eastAsia="宋体" w:cs="宋体"/>
                <w:b/>
                <w:sz w:val="21"/>
                <w:szCs w:val="21"/>
              </w:rPr>
            </w:pPr>
            <w:r>
              <w:rPr>
                <w:rFonts w:hint="eastAsia" w:ascii="宋体" w:hAnsi="宋体" w:eastAsia="宋体" w:cs="宋体"/>
                <w:b/>
                <w:sz w:val="21"/>
                <w:szCs w:val="21"/>
              </w:rPr>
              <w:t>6</w:t>
            </w:r>
          </w:p>
        </w:tc>
        <w:tc>
          <w:tcPr>
            <w:tcW w:w="120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37F64A0">
            <w:pPr>
              <w:spacing w:beforeLines="0" w:afterLines="0" w:line="264"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整体监理服务方案</w:t>
            </w:r>
          </w:p>
        </w:tc>
        <w:tc>
          <w:tcPr>
            <w:tcW w:w="79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D4E6E4">
            <w:pPr>
              <w:spacing w:beforeLines="0" w:afterLines="0"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（1）整体监理服务方案与需求的吻合程度以及方案的优势情况，包括施工各阶段监理工作程序、流程是否详细明确、合理可行进行综合打分。</w:t>
            </w:r>
            <w:r>
              <w:rPr>
                <w:rFonts w:hint="eastAsia" w:ascii="宋体" w:hAnsi="宋体" w:eastAsia="宋体" w:cs="宋体"/>
                <w:b/>
                <w:sz w:val="21"/>
                <w:szCs w:val="21"/>
              </w:rPr>
              <w:t>本小项最高得5分</w:t>
            </w:r>
            <w:r>
              <w:rPr>
                <w:rFonts w:hint="eastAsia" w:ascii="宋体" w:hAnsi="宋体" w:eastAsia="宋体" w:cs="宋体"/>
                <w:b/>
                <w:sz w:val="21"/>
                <w:szCs w:val="21"/>
                <w:lang w:eastAsia="zh-CN"/>
              </w:rPr>
              <w:t>。</w:t>
            </w:r>
          </w:p>
          <w:p w14:paraId="16951FDD">
            <w:pPr>
              <w:spacing w:beforeLines="0" w:after="120" w:line="340" w:lineRule="exact"/>
              <w:rPr>
                <w:rFonts w:hint="eastAsia" w:ascii="宋体" w:hAnsi="宋体" w:eastAsia="宋体" w:cs="宋体"/>
                <w:b/>
                <w:kern w:val="0"/>
                <w:sz w:val="21"/>
                <w:szCs w:val="21"/>
                <w:lang w:val="en-US" w:eastAsia="zh-CN"/>
              </w:rPr>
            </w:pPr>
            <w:r>
              <w:rPr>
                <w:rFonts w:hint="eastAsia" w:ascii="宋体" w:hAnsi="宋体" w:eastAsia="宋体" w:cs="宋体"/>
                <w:b/>
                <w:kern w:val="0"/>
                <w:sz w:val="21"/>
                <w:szCs w:val="21"/>
              </w:rPr>
              <w:t>注：磋商小组根据阐述详尽程度、准确且合理可行的等方面进行评分</w:t>
            </w:r>
            <w:r>
              <w:rPr>
                <w:rFonts w:hint="eastAsia" w:ascii="宋体" w:hAnsi="宋体" w:eastAsia="宋体" w:cs="宋体"/>
                <w:b/>
                <w:kern w:val="0"/>
                <w:sz w:val="21"/>
                <w:szCs w:val="21"/>
                <w:lang w:eastAsia="zh-CN"/>
              </w:rPr>
              <w:t>。</w:t>
            </w:r>
          </w:p>
        </w:tc>
        <w:tc>
          <w:tcPr>
            <w:tcW w:w="6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32D8B0">
            <w:pPr>
              <w:spacing w:beforeLines="0" w:afterLines="0" w:line="340" w:lineRule="exact"/>
              <w:jc w:val="center"/>
              <w:rPr>
                <w:rFonts w:hint="eastAsia" w:ascii="宋体" w:hAnsi="宋体" w:eastAsia="宋体" w:cs="宋体"/>
                <w:sz w:val="21"/>
                <w:szCs w:val="21"/>
              </w:rPr>
            </w:pPr>
            <w:r>
              <w:rPr>
                <w:rFonts w:hint="eastAsia" w:ascii="宋体" w:hAnsi="宋体" w:eastAsia="宋体" w:cs="宋体"/>
                <w:sz w:val="21"/>
                <w:szCs w:val="21"/>
              </w:rPr>
              <w:t>5</w:t>
            </w:r>
          </w:p>
        </w:tc>
      </w:tr>
      <w:tr w14:paraId="74E84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6" w:hRule="atLeast"/>
          <w:jc w:val="center"/>
        </w:trPr>
        <w:tc>
          <w:tcPr>
            <w:tcW w:w="5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6CF431C">
            <w:pPr>
              <w:spacing w:beforeLines="0" w:afterLines="0" w:line="340" w:lineRule="exact"/>
              <w:jc w:val="center"/>
              <w:rPr>
                <w:rFonts w:hint="eastAsia" w:ascii="宋体" w:hAnsi="宋体" w:eastAsia="宋体" w:cs="宋体"/>
                <w:b/>
                <w:sz w:val="21"/>
                <w:szCs w:val="21"/>
              </w:rPr>
            </w:pPr>
          </w:p>
        </w:tc>
        <w:tc>
          <w:tcPr>
            <w:tcW w:w="120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66636E7">
            <w:pPr>
              <w:spacing w:beforeLines="0" w:afterLines="0" w:line="264" w:lineRule="auto"/>
              <w:jc w:val="center"/>
              <w:rPr>
                <w:rFonts w:hint="eastAsia" w:ascii="宋体" w:hAnsi="宋体" w:eastAsia="宋体" w:cs="宋体"/>
                <w:b/>
                <w:kern w:val="0"/>
                <w:sz w:val="21"/>
                <w:szCs w:val="21"/>
              </w:rPr>
            </w:pPr>
          </w:p>
        </w:tc>
        <w:tc>
          <w:tcPr>
            <w:tcW w:w="79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C725CC">
            <w:pPr>
              <w:spacing w:beforeLines="0" w:afterLines="0"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（2）响应方案是否具有一定的前瞻性，对项目建设思路、原则、特点、技术要求的理解和监理要点情况，对技术方案的表述是否详细准确，条理是否合理可行，由磋商小组进行综合打分。</w:t>
            </w:r>
            <w:r>
              <w:rPr>
                <w:rFonts w:hint="eastAsia" w:ascii="宋体" w:hAnsi="宋体" w:eastAsia="宋体" w:cs="宋体"/>
                <w:b/>
                <w:sz w:val="21"/>
                <w:szCs w:val="21"/>
              </w:rPr>
              <w:t>本小项最高得5分</w:t>
            </w:r>
            <w:r>
              <w:rPr>
                <w:rFonts w:hint="eastAsia" w:ascii="宋体" w:hAnsi="宋体" w:eastAsia="宋体" w:cs="宋体"/>
                <w:b/>
                <w:sz w:val="21"/>
                <w:szCs w:val="21"/>
                <w:lang w:eastAsia="zh-CN"/>
              </w:rPr>
              <w:t>。</w:t>
            </w:r>
          </w:p>
          <w:p w14:paraId="12B9EDD3">
            <w:pPr>
              <w:spacing w:beforeLines="0" w:after="120" w:line="340" w:lineRule="exact"/>
              <w:rPr>
                <w:rFonts w:hint="eastAsia" w:ascii="宋体" w:hAnsi="宋体" w:eastAsia="宋体" w:cs="宋体"/>
                <w:b/>
                <w:kern w:val="0"/>
                <w:sz w:val="21"/>
                <w:szCs w:val="21"/>
                <w:lang w:eastAsia="zh-CN"/>
              </w:rPr>
            </w:pPr>
            <w:r>
              <w:rPr>
                <w:rFonts w:hint="eastAsia" w:ascii="宋体" w:hAnsi="宋体" w:eastAsia="宋体" w:cs="宋体"/>
                <w:b/>
                <w:kern w:val="0"/>
                <w:sz w:val="21"/>
                <w:szCs w:val="21"/>
              </w:rPr>
              <w:t>注：磋商小组根据阐述详尽程度、准确且合理可行的等方面进行评分</w:t>
            </w:r>
            <w:r>
              <w:rPr>
                <w:rFonts w:hint="eastAsia" w:ascii="宋体" w:hAnsi="宋体" w:eastAsia="宋体" w:cs="宋体"/>
                <w:b/>
                <w:kern w:val="0"/>
                <w:sz w:val="21"/>
                <w:szCs w:val="21"/>
                <w:lang w:eastAsia="zh-CN"/>
              </w:rPr>
              <w:t>。</w:t>
            </w:r>
          </w:p>
        </w:tc>
        <w:tc>
          <w:tcPr>
            <w:tcW w:w="6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BE9424">
            <w:pPr>
              <w:spacing w:beforeLines="0" w:afterLines="0" w:line="340" w:lineRule="exact"/>
              <w:jc w:val="center"/>
              <w:rPr>
                <w:rFonts w:hint="eastAsia" w:ascii="宋体" w:hAnsi="宋体" w:eastAsia="宋体" w:cs="宋体"/>
                <w:sz w:val="21"/>
                <w:szCs w:val="21"/>
              </w:rPr>
            </w:pPr>
            <w:r>
              <w:rPr>
                <w:rFonts w:hint="eastAsia" w:ascii="宋体" w:hAnsi="宋体" w:eastAsia="宋体" w:cs="宋体"/>
                <w:sz w:val="21"/>
                <w:szCs w:val="21"/>
              </w:rPr>
              <w:t>5</w:t>
            </w:r>
          </w:p>
        </w:tc>
      </w:tr>
      <w:tr w14:paraId="58FEA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5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3EE063B">
            <w:pPr>
              <w:spacing w:beforeLines="0" w:afterLines="0" w:line="340" w:lineRule="exact"/>
              <w:jc w:val="center"/>
              <w:rPr>
                <w:rFonts w:hint="eastAsia" w:ascii="宋体" w:hAnsi="宋体" w:eastAsia="宋体" w:cs="宋体"/>
                <w:b/>
                <w:sz w:val="21"/>
                <w:szCs w:val="21"/>
              </w:rPr>
            </w:pPr>
          </w:p>
        </w:tc>
        <w:tc>
          <w:tcPr>
            <w:tcW w:w="120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8743E8D">
            <w:pPr>
              <w:spacing w:beforeLines="0" w:afterLines="0" w:line="264" w:lineRule="auto"/>
              <w:jc w:val="center"/>
              <w:rPr>
                <w:rFonts w:hint="eastAsia" w:ascii="宋体" w:hAnsi="宋体" w:eastAsia="宋体" w:cs="宋体"/>
                <w:b/>
                <w:kern w:val="0"/>
                <w:sz w:val="21"/>
                <w:szCs w:val="21"/>
              </w:rPr>
            </w:pPr>
          </w:p>
        </w:tc>
        <w:tc>
          <w:tcPr>
            <w:tcW w:w="79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82F08F">
            <w:pPr>
              <w:spacing w:beforeLines="0" w:afterLines="0" w:line="340" w:lineRule="exact"/>
              <w:jc w:val="left"/>
              <w:rPr>
                <w:rFonts w:hint="eastAsia" w:ascii="宋体" w:hAnsi="宋体" w:eastAsia="宋体" w:cs="宋体"/>
                <w:sz w:val="21"/>
                <w:szCs w:val="21"/>
                <w:lang w:eastAsia="zh-CN"/>
              </w:rPr>
            </w:pPr>
            <w:r>
              <w:rPr>
                <w:rFonts w:hint="eastAsia" w:ascii="宋体" w:hAnsi="宋体" w:eastAsia="宋体" w:cs="宋体"/>
                <w:sz w:val="21"/>
                <w:szCs w:val="21"/>
              </w:rPr>
              <w:t>（3）监理日常各项工作制度、监理人员权利和责任是否详细明确、合理可行进行综合打分。</w:t>
            </w:r>
            <w:r>
              <w:rPr>
                <w:rFonts w:hint="eastAsia" w:ascii="宋体" w:hAnsi="宋体" w:eastAsia="宋体" w:cs="宋体"/>
                <w:b/>
                <w:sz w:val="21"/>
                <w:szCs w:val="21"/>
              </w:rPr>
              <w:t>本小项最高得5分</w:t>
            </w:r>
            <w:r>
              <w:rPr>
                <w:rFonts w:hint="eastAsia" w:ascii="宋体" w:hAnsi="宋体" w:eastAsia="宋体" w:cs="宋体"/>
                <w:b/>
                <w:sz w:val="21"/>
                <w:szCs w:val="21"/>
                <w:lang w:eastAsia="zh-CN"/>
              </w:rPr>
              <w:t>。</w:t>
            </w:r>
          </w:p>
          <w:p w14:paraId="5E430C54">
            <w:pPr>
              <w:spacing w:beforeLines="0" w:after="120" w:line="340" w:lineRule="exact"/>
              <w:rPr>
                <w:rFonts w:hint="eastAsia" w:ascii="宋体" w:hAnsi="宋体" w:eastAsia="宋体" w:cs="宋体"/>
                <w:b/>
                <w:kern w:val="0"/>
                <w:sz w:val="21"/>
                <w:szCs w:val="21"/>
                <w:lang w:eastAsia="zh-CN"/>
              </w:rPr>
            </w:pPr>
            <w:r>
              <w:rPr>
                <w:rFonts w:hint="eastAsia" w:ascii="宋体" w:hAnsi="宋体" w:eastAsia="宋体" w:cs="宋体"/>
                <w:b/>
                <w:kern w:val="0"/>
                <w:sz w:val="21"/>
                <w:szCs w:val="21"/>
              </w:rPr>
              <w:t>注：磋商小组根据阐述详尽程度、准确且合理可行的等方面进行评分</w:t>
            </w:r>
            <w:r>
              <w:rPr>
                <w:rFonts w:hint="eastAsia" w:ascii="宋体" w:hAnsi="宋体" w:eastAsia="宋体" w:cs="宋体"/>
                <w:b/>
                <w:kern w:val="0"/>
                <w:sz w:val="21"/>
                <w:szCs w:val="21"/>
                <w:lang w:eastAsia="zh-CN"/>
              </w:rPr>
              <w:t>。</w:t>
            </w:r>
          </w:p>
        </w:tc>
        <w:tc>
          <w:tcPr>
            <w:tcW w:w="6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39D665">
            <w:pPr>
              <w:spacing w:beforeLines="0" w:afterLines="0" w:line="340" w:lineRule="exact"/>
              <w:jc w:val="center"/>
              <w:rPr>
                <w:rFonts w:hint="eastAsia" w:ascii="宋体" w:hAnsi="宋体" w:eastAsia="宋体" w:cs="宋体"/>
                <w:sz w:val="21"/>
                <w:szCs w:val="21"/>
              </w:rPr>
            </w:pPr>
            <w:r>
              <w:rPr>
                <w:rFonts w:hint="eastAsia" w:ascii="宋体" w:hAnsi="宋体" w:eastAsia="宋体" w:cs="宋体"/>
                <w:sz w:val="21"/>
                <w:szCs w:val="21"/>
              </w:rPr>
              <w:t>5</w:t>
            </w:r>
          </w:p>
        </w:tc>
      </w:tr>
      <w:tr w14:paraId="65D5C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5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0B7CBC">
            <w:pPr>
              <w:spacing w:beforeLines="0" w:afterLines="0" w:line="340" w:lineRule="exact"/>
              <w:jc w:val="center"/>
              <w:rPr>
                <w:rFonts w:hint="eastAsia" w:ascii="宋体" w:hAnsi="宋体" w:eastAsia="宋体" w:cs="宋体"/>
                <w:b/>
                <w:kern w:val="0"/>
                <w:sz w:val="21"/>
                <w:szCs w:val="21"/>
              </w:rPr>
            </w:pPr>
            <w:r>
              <w:rPr>
                <w:rFonts w:hint="eastAsia" w:ascii="宋体" w:hAnsi="宋体" w:eastAsia="宋体" w:cs="宋体"/>
                <w:b/>
                <w:kern w:val="0"/>
                <w:sz w:val="21"/>
                <w:szCs w:val="21"/>
              </w:rPr>
              <w:t>7</w:t>
            </w:r>
          </w:p>
        </w:tc>
        <w:tc>
          <w:tcPr>
            <w:tcW w:w="12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CE8206">
            <w:pPr>
              <w:spacing w:beforeLines="0" w:afterLines="0" w:line="264"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质量控制方案</w:t>
            </w:r>
          </w:p>
        </w:tc>
        <w:tc>
          <w:tcPr>
            <w:tcW w:w="79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E0B723">
            <w:pPr>
              <w:spacing w:beforeLines="0" w:afterLines="0" w:line="340" w:lineRule="exact"/>
              <w:jc w:val="left"/>
              <w:rPr>
                <w:rFonts w:hint="eastAsia" w:ascii="宋体" w:hAnsi="宋体" w:eastAsia="宋体" w:cs="宋体"/>
                <w:sz w:val="21"/>
                <w:szCs w:val="21"/>
              </w:rPr>
            </w:pPr>
            <w:r>
              <w:rPr>
                <w:rFonts w:hint="eastAsia" w:ascii="宋体" w:hAnsi="宋体" w:eastAsia="宋体" w:cs="宋体"/>
                <w:sz w:val="21"/>
                <w:szCs w:val="21"/>
              </w:rPr>
              <w:t>根据供应商提供的质量控制方案内容的全面性、完整性，以及提出的质量控制方法和措施的合理性和可行性，由磋商小组进行综合打分。</w:t>
            </w:r>
          </w:p>
          <w:p w14:paraId="08448BFE">
            <w:pPr>
              <w:spacing w:beforeLines="0" w:afterLines="0" w:line="340" w:lineRule="exact"/>
              <w:jc w:val="left"/>
              <w:rPr>
                <w:rFonts w:hint="eastAsia" w:ascii="宋体" w:hAnsi="宋体" w:eastAsia="宋体" w:cs="宋体"/>
                <w:sz w:val="21"/>
                <w:szCs w:val="21"/>
                <w:lang w:eastAsia="zh-CN"/>
              </w:rPr>
            </w:pPr>
            <w:r>
              <w:rPr>
                <w:rFonts w:hint="eastAsia" w:ascii="宋体" w:hAnsi="宋体" w:eastAsia="宋体" w:cs="宋体"/>
                <w:b/>
                <w:sz w:val="21"/>
                <w:szCs w:val="21"/>
              </w:rPr>
              <w:t>注：磋商小组根据阐述详尽程度、准确且合理可行的等方面进行评分</w:t>
            </w:r>
            <w:r>
              <w:rPr>
                <w:rFonts w:hint="eastAsia" w:ascii="宋体" w:hAnsi="宋体" w:eastAsia="宋体" w:cs="宋体"/>
                <w:b/>
                <w:sz w:val="21"/>
                <w:szCs w:val="21"/>
                <w:lang w:eastAsia="zh-CN"/>
              </w:rPr>
              <w:t>。</w:t>
            </w:r>
          </w:p>
        </w:tc>
        <w:tc>
          <w:tcPr>
            <w:tcW w:w="6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769A69">
            <w:pPr>
              <w:spacing w:beforeLines="0" w:afterLines="0" w:line="340" w:lineRule="exact"/>
              <w:jc w:val="center"/>
              <w:rPr>
                <w:rFonts w:hint="eastAsia" w:ascii="宋体" w:hAnsi="宋体" w:eastAsia="宋体" w:cs="宋体"/>
                <w:kern w:val="0"/>
                <w:sz w:val="21"/>
                <w:szCs w:val="21"/>
              </w:rPr>
            </w:pPr>
            <w:r>
              <w:rPr>
                <w:rFonts w:hint="eastAsia" w:ascii="宋体" w:hAnsi="宋体" w:eastAsia="宋体" w:cs="宋体"/>
                <w:sz w:val="21"/>
                <w:szCs w:val="21"/>
              </w:rPr>
              <w:t>5</w:t>
            </w:r>
          </w:p>
        </w:tc>
      </w:tr>
      <w:tr w14:paraId="68AE0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5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0652FF">
            <w:pPr>
              <w:spacing w:beforeLines="0" w:afterLines="0" w:line="340" w:lineRule="exact"/>
              <w:jc w:val="center"/>
              <w:rPr>
                <w:rFonts w:hint="eastAsia" w:ascii="宋体" w:hAnsi="宋体" w:eastAsia="宋体" w:cs="宋体"/>
                <w:b/>
                <w:kern w:val="0"/>
                <w:sz w:val="21"/>
                <w:szCs w:val="21"/>
              </w:rPr>
            </w:pPr>
            <w:r>
              <w:rPr>
                <w:rFonts w:hint="eastAsia" w:ascii="宋体" w:hAnsi="宋体" w:eastAsia="宋体" w:cs="宋体"/>
                <w:b/>
                <w:kern w:val="0"/>
                <w:sz w:val="21"/>
                <w:szCs w:val="21"/>
              </w:rPr>
              <w:t>8</w:t>
            </w:r>
          </w:p>
        </w:tc>
        <w:tc>
          <w:tcPr>
            <w:tcW w:w="12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F9BEFB">
            <w:pPr>
              <w:spacing w:beforeLines="0" w:afterLines="0" w:line="264"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进度控制方案</w:t>
            </w:r>
          </w:p>
        </w:tc>
        <w:tc>
          <w:tcPr>
            <w:tcW w:w="79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668443">
            <w:pPr>
              <w:spacing w:beforeLines="0" w:after="120" w:line="340" w:lineRule="exact"/>
              <w:rPr>
                <w:rFonts w:hint="eastAsia" w:ascii="宋体" w:hAnsi="宋体" w:eastAsia="宋体" w:cs="宋体"/>
                <w:kern w:val="0"/>
                <w:sz w:val="21"/>
                <w:szCs w:val="21"/>
              </w:rPr>
            </w:pPr>
            <w:r>
              <w:rPr>
                <w:rFonts w:hint="eastAsia" w:ascii="宋体" w:hAnsi="宋体" w:eastAsia="宋体" w:cs="宋体"/>
                <w:kern w:val="0"/>
                <w:sz w:val="21"/>
                <w:szCs w:val="21"/>
              </w:rPr>
              <w:t>根据供应商提供的进度控制方案内容的全面性、完整性，针对施工进度提供的进度控制措施是否合理可行，由磋商小组进行综合打分。</w:t>
            </w:r>
          </w:p>
          <w:p w14:paraId="3DE5524D">
            <w:pPr>
              <w:spacing w:beforeLines="0" w:afterLines="0" w:line="340" w:lineRule="exact"/>
              <w:rPr>
                <w:rFonts w:hint="eastAsia" w:eastAsia="宋体"/>
                <w:sz w:val="21"/>
                <w:szCs w:val="24"/>
                <w:lang w:eastAsia="zh-CN"/>
              </w:rPr>
            </w:pPr>
            <w:r>
              <w:rPr>
                <w:rFonts w:hint="eastAsia" w:ascii="宋体" w:hAnsi="宋体" w:eastAsia="宋体" w:cs="宋体"/>
                <w:b/>
                <w:sz w:val="21"/>
                <w:szCs w:val="21"/>
              </w:rPr>
              <w:t>注：磋商小组根据阐述详尽程度、准确且合理可行的等方面进行评分</w:t>
            </w:r>
            <w:r>
              <w:rPr>
                <w:rFonts w:hint="eastAsia" w:ascii="宋体" w:hAnsi="宋体" w:eastAsia="宋体" w:cs="宋体"/>
                <w:b/>
                <w:sz w:val="21"/>
                <w:szCs w:val="21"/>
                <w:lang w:eastAsia="zh-CN"/>
              </w:rPr>
              <w:t>。</w:t>
            </w:r>
          </w:p>
        </w:tc>
        <w:tc>
          <w:tcPr>
            <w:tcW w:w="6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B31924">
            <w:pPr>
              <w:spacing w:beforeLines="0" w:afterLines="0" w:line="340" w:lineRule="exact"/>
              <w:jc w:val="center"/>
              <w:rPr>
                <w:rFonts w:hint="eastAsia" w:ascii="宋体" w:hAnsi="宋体" w:eastAsia="宋体" w:cs="宋体"/>
                <w:sz w:val="21"/>
                <w:szCs w:val="21"/>
              </w:rPr>
            </w:pPr>
            <w:r>
              <w:rPr>
                <w:rFonts w:hint="eastAsia" w:ascii="宋体" w:hAnsi="宋体" w:eastAsia="宋体" w:cs="宋体"/>
                <w:sz w:val="21"/>
                <w:szCs w:val="21"/>
              </w:rPr>
              <w:t>5</w:t>
            </w:r>
          </w:p>
        </w:tc>
      </w:tr>
      <w:tr w14:paraId="7B96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jc w:val="center"/>
        </w:trPr>
        <w:tc>
          <w:tcPr>
            <w:tcW w:w="5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2596A2">
            <w:pPr>
              <w:spacing w:beforeLines="0" w:afterLines="0" w:line="340" w:lineRule="exact"/>
              <w:jc w:val="center"/>
              <w:rPr>
                <w:rFonts w:hint="eastAsia" w:ascii="宋体" w:hAnsi="宋体" w:eastAsia="宋体" w:cs="宋体"/>
                <w:b/>
                <w:kern w:val="0"/>
                <w:sz w:val="21"/>
                <w:szCs w:val="21"/>
              </w:rPr>
            </w:pPr>
            <w:r>
              <w:rPr>
                <w:rFonts w:hint="eastAsia" w:ascii="宋体" w:hAnsi="宋体" w:eastAsia="宋体" w:cs="宋体"/>
                <w:b/>
                <w:kern w:val="0"/>
                <w:sz w:val="21"/>
                <w:szCs w:val="21"/>
              </w:rPr>
              <w:t>9</w:t>
            </w:r>
          </w:p>
        </w:tc>
        <w:tc>
          <w:tcPr>
            <w:tcW w:w="12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A4C6DE">
            <w:pPr>
              <w:spacing w:beforeLines="0" w:afterLines="0" w:line="264"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投资控制方案</w:t>
            </w:r>
          </w:p>
        </w:tc>
        <w:tc>
          <w:tcPr>
            <w:tcW w:w="79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F45366">
            <w:pPr>
              <w:spacing w:beforeLines="0" w:after="120" w:line="340" w:lineRule="exact"/>
              <w:rPr>
                <w:rFonts w:hint="eastAsia" w:ascii="宋体" w:hAnsi="宋体" w:eastAsia="宋体" w:cs="宋体"/>
                <w:kern w:val="0"/>
                <w:sz w:val="21"/>
                <w:szCs w:val="21"/>
              </w:rPr>
            </w:pPr>
            <w:r>
              <w:rPr>
                <w:rFonts w:hint="eastAsia" w:ascii="宋体" w:hAnsi="宋体" w:eastAsia="宋体" w:cs="宋体"/>
                <w:kern w:val="0"/>
                <w:sz w:val="21"/>
                <w:szCs w:val="21"/>
              </w:rPr>
              <w:t>根据供应商提供的投资控制方案内容全面性、完整性，以及针对本项目有可能存在的风险分析和制定防范性对策的合理性、可行性，由磋商小组进行综合打分。</w:t>
            </w:r>
          </w:p>
          <w:p w14:paraId="41C55FAF">
            <w:pPr>
              <w:spacing w:beforeLines="0" w:afterLines="0" w:line="340" w:lineRule="exact"/>
              <w:rPr>
                <w:rFonts w:hint="eastAsia" w:eastAsia="宋体"/>
                <w:sz w:val="21"/>
                <w:szCs w:val="24"/>
                <w:lang w:eastAsia="zh-CN"/>
              </w:rPr>
            </w:pPr>
            <w:r>
              <w:rPr>
                <w:rFonts w:hint="eastAsia" w:ascii="宋体" w:hAnsi="宋体" w:eastAsia="宋体" w:cs="宋体"/>
                <w:b/>
                <w:sz w:val="21"/>
                <w:szCs w:val="21"/>
              </w:rPr>
              <w:t>注：磋商小组根据阐述详尽程度、准确且合理可行的等方面进行评分</w:t>
            </w:r>
            <w:r>
              <w:rPr>
                <w:rFonts w:hint="eastAsia" w:ascii="宋体" w:hAnsi="宋体" w:eastAsia="宋体" w:cs="宋体"/>
                <w:b/>
                <w:sz w:val="21"/>
                <w:szCs w:val="21"/>
                <w:lang w:eastAsia="zh-CN"/>
              </w:rPr>
              <w:t>。</w:t>
            </w:r>
          </w:p>
        </w:tc>
        <w:tc>
          <w:tcPr>
            <w:tcW w:w="6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C27441">
            <w:pPr>
              <w:spacing w:beforeLines="0" w:afterLines="0" w:line="340" w:lineRule="exact"/>
              <w:jc w:val="center"/>
              <w:rPr>
                <w:rFonts w:hint="eastAsia" w:ascii="宋体" w:hAnsi="宋体" w:eastAsia="宋体" w:cs="宋体"/>
                <w:kern w:val="0"/>
                <w:sz w:val="21"/>
                <w:szCs w:val="21"/>
              </w:rPr>
            </w:pPr>
            <w:r>
              <w:rPr>
                <w:rFonts w:hint="eastAsia" w:ascii="宋体" w:hAnsi="宋体" w:eastAsia="宋体" w:cs="宋体"/>
                <w:sz w:val="21"/>
                <w:szCs w:val="21"/>
              </w:rPr>
              <w:t>5</w:t>
            </w:r>
          </w:p>
        </w:tc>
      </w:tr>
      <w:tr w14:paraId="35BA1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jc w:val="center"/>
        </w:trPr>
        <w:tc>
          <w:tcPr>
            <w:tcW w:w="5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50619F">
            <w:pPr>
              <w:spacing w:beforeLines="0" w:afterLines="0" w:line="340" w:lineRule="exact"/>
              <w:jc w:val="center"/>
              <w:rPr>
                <w:rFonts w:hint="eastAsia" w:ascii="宋体" w:hAnsi="宋体" w:eastAsia="宋体" w:cs="宋体"/>
                <w:b/>
                <w:kern w:val="0"/>
                <w:sz w:val="21"/>
                <w:szCs w:val="21"/>
              </w:rPr>
            </w:pPr>
            <w:r>
              <w:rPr>
                <w:rFonts w:hint="eastAsia" w:ascii="宋体" w:hAnsi="宋体" w:eastAsia="宋体" w:cs="宋体"/>
                <w:b/>
                <w:kern w:val="0"/>
                <w:sz w:val="21"/>
                <w:szCs w:val="21"/>
              </w:rPr>
              <w:t>10</w:t>
            </w:r>
          </w:p>
        </w:tc>
        <w:tc>
          <w:tcPr>
            <w:tcW w:w="12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48924B">
            <w:pPr>
              <w:widowControl/>
              <w:spacing w:beforeLines="0" w:afterLines="0"/>
              <w:ind w:right="248" w:rightChars="69"/>
              <w:jc w:val="center"/>
              <w:rPr>
                <w:rFonts w:hint="eastAsia" w:ascii="宋体" w:hAnsi="宋体" w:eastAsia="宋体" w:cs="宋体"/>
                <w:b/>
                <w:kern w:val="0"/>
                <w:sz w:val="21"/>
                <w:szCs w:val="21"/>
              </w:rPr>
            </w:pPr>
            <w:r>
              <w:rPr>
                <w:rFonts w:hint="eastAsia" w:ascii="宋体" w:hAnsi="宋体" w:eastAsia="宋体" w:cs="宋体"/>
                <w:b/>
                <w:kern w:val="0"/>
                <w:sz w:val="21"/>
                <w:szCs w:val="21"/>
              </w:rPr>
              <w:t>变更控制方案</w:t>
            </w:r>
          </w:p>
        </w:tc>
        <w:tc>
          <w:tcPr>
            <w:tcW w:w="79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8CE091">
            <w:pPr>
              <w:spacing w:beforeLines="0" w:afterLines="0" w:line="340" w:lineRule="exact"/>
              <w:rPr>
                <w:rFonts w:hint="eastAsia" w:ascii="宋体" w:hAnsi="宋体" w:eastAsia="宋体" w:cs="宋体"/>
                <w:sz w:val="21"/>
                <w:szCs w:val="21"/>
              </w:rPr>
            </w:pPr>
            <w:r>
              <w:rPr>
                <w:rFonts w:hint="eastAsia" w:ascii="宋体" w:hAnsi="宋体" w:eastAsia="宋体" w:cs="宋体"/>
                <w:sz w:val="21"/>
                <w:szCs w:val="21"/>
              </w:rPr>
              <w:t>根据响应方对工作范围进行严格把关和控制，对合理变更进行规范化管理，管理措施得当并能提供合理化建议等内容，由磋商小组进行综合打分。</w:t>
            </w:r>
          </w:p>
          <w:p w14:paraId="641F0556">
            <w:pPr>
              <w:spacing w:beforeLines="0" w:afterLines="0" w:line="340" w:lineRule="exact"/>
              <w:rPr>
                <w:rFonts w:hint="eastAsia" w:ascii="宋体" w:hAnsi="宋体" w:eastAsia="宋体" w:cs="宋体"/>
                <w:b/>
                <w:sz w:val="21"/>
                <w:szCs w:val="21"/>
                <w:lang w:eastAsia="zh-CN"/>
              </w:rPr>
            </w:pPr>
            <w:r>
              <w:rPr>
                <w:rFonts w:hint="eastAsia" w:ascii="宋体" w:hAnsi="宋体" w:eastAsia="宋体" w:cs="宋体"/>
                <w:b/>
                <w:sz w:val="21"/>
                <w:szCs w:val="21"/>
              </w:rPr>
              <w:t>注：磋商小组根据阐述详尽程度、准确且合理可行的等方面进行评分</w:t>
            </w:r>
            <w:r>
              <w:rPr>
                <w:rFonts w:hint="eastAsia" w:ascii="宋体" w:hAnsi="宋体" w:eastAsia="宋体" w:cs="宋体"/>
                <w:b/>
                <w:sz w:val="21"/>
                <w:szCs w:val="21"/>
                <w:lang w:eastAsia="zh-CN"/>
              </w:rPr>
              <w:t>。</w:t>
            </w:r>
          </w:p>
        </w:tc>
        <w:tc>
          <w:tcPr>
            <w:tcW w:w="6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CA907F">
            <w:pPr>
              <w:spacing w:beforeLines="0" w:afterLines="0" w:line="340" w:lineRule="exact"/>
              <w:jc w:val="center"/>
              <w:rPr>
                <w:rFonts w:hint="eastAsia" w:ascii="宋体" w:hAnsi="宋体" w:eastAsia="宋体" w:cs="宋体"/>
                <w:sz w:val="21"/>
                <w:szCs w:val="21"/>
              </w:rPr>
            </w:pPr>
            <w:r>
              <w:rPr>
                <w:rFonts w:hint="eastAsia" w:ascii="宋体" w:hAnsi="宋体" w:eastAsia="宋体" w:cs="宋体"/>
                <w:sz w:val="21"/>
                <w:szCs w:val="21"/>
              </w:rPr>
              <w:t>5</w:t>
            </w:r>
          </w:p>
        </w:tc>
      </w:tr>
      <w:tr w14:paraId="782AA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jc w:val="center"/>
        </w:trPr>
        <w:tc>
          <w:tcPr>
            <w:tcW w:w="5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BDD240">
            <w:pPr>
              <w:spacing w:beforeLines="0" w:afterLines="0" w:line="340" w:lineRule="exact"/>
              <w:jc w:val="center"/>
              <w:rPr>
                <w:rFonts w:hint="eastAsia" w:ascii="宋体" w:hAnsi="宋体" w:eastAsia="宋体" w:cs="宋体"/>
                <w:b/>
                <w:kern w:val="0"/>
                <w:sz w:val="21"/>
                <w:szCs w:val="21"/>
              </w:rPr>
            </w:pPr>
            <w:r>
              <w:rPr>
                <w:rFonts w:hint="eastAsia" w:ascii="宋体" w:hAnsi="宋体" w:eastAsia="宋体" w:cs="宋体"/>
                <w:b/>
                <w:kern w:val="0"/>
                <w:sz w:val="21"/>
                <w:szCs w:val="21"/>
              </w:rPr>
              <w:t>11</w:t>
            </w:r>
          </w:p>
        </w:tc>
        <w:tc>
          <w:tcPr>
            <w:tcW w:w="12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C36911">
            <w:pPr>
              <w:spacing w:beforeLines="0" w:afterLines="0" w:line="264"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合同管理方案</w:t>
            </w:r>
          </w:p>
        </w:tc>
        <w:tc>
          <w:tcPr>
            <w:tcW w:w="79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454704">
            <w:pPr>
              <w:spacing w:beforeLines="0" w:afterLines="0" w:line="340" w:lineRule="exact"/>
              <w:jc w:val="left"/>
              <w:rPr>
                <w:rFonts w:hint="eastAsia" w:ascii="宋体" w:hAnsi="宋体" w:eastAsia="宋体" w:cs="宋体"/>
                <w:sz w:val="21"/>
                <w:szCs w:val="21"/>
              </w:rPr>
            </w:pPr>
            <w:r>
              <w:rPr>
                <w:rFonts w:hint="eastAsia" w:ascii="宋体" w:hAnsi="宋体" w:eastAsia="宋体" w:cs="宋体"/>
                <w:sz w:val="21"/>
                <w:szCs w:val="21"/>
              </w:rPr>
              <w:t>根据承包商违约的处理及日常合同的管理，配合业主办理申报手续和专项验收手续措施，由磋商小组进行综合打分。</w:t>
            </w:r>
          </w:p>
          <w:p w14:paraId="216F02C5">
            <w:pPr>
              <w:spacing w:beforeLines="0" w:afterLines="0" w:line="340" w:lineRule="exact"/>
              <w:jc w:val="left"/>
              <w:rPr>
                <w:rFonts w:hint="eastAsia" w:ascii="宋体" w:hAnsi="宋体" w:eastAsia="宋体" w:cs="宋体"/>
                <w:sz w:val="21"/>
                <w:szCs w:val="21"/>
                <w:lang w:eastAsia="zh-CN"/>
              </w:rPr>
            </w:pPr>
            <w:r>
              <w:rPr>
                <w:rFonts w:hint="eastAsia" w:ascii="宋体" w:hAnsi="宋体" w:eastAsia="宋体" w:cs="宋体"/>
                <w:b/>
                <w:sz w:val="21"/>
                <w:szCs w:val="21"/>
              </w:rPr>
              <w:t>注：磋商小组根据阐述详尽程度、准确且合理可行的等方面进行评分</w:t>
            </w:r>
            <w:r>
              <w:rPr>
                <w:rFonts w:hint="eastAsia" w:ascii="宋体" w:hAnsi="宋体" w:eastAsia="宋体" w:cs="宋体"/>
                <w:b/>
                <w:sz w:val="21"/>
                <w:szCs w:val="21"/>
                <w:lang w:eastAsia="zh-CN"/>
              </w:rPr>
              <w:t>。</w:t>
            </w:r>
          </w:p>
        </w:tc>
        <w:tc>
          <w:tcPr>
            <w:tcW w:w="6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83FEB3">
            <w:pPr>
              <w:spacing w:beforeLines="0" w:afterLines="0" w:line="3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r>
      <w:tr w14:paraId="597EC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jc w:val="center"/>
        </w:trPr>
        <w:tc>
          <w:tcPr>
            <w:tcW w:w="5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5F1C96">
            <w:pPr>
              <w:spacing w:beforeLines="0" w:afterLines="0" w:line="340" w:lineRule="exact"/>
              <w:jc w:val="center"/>
              <w:rPr>
                <w:rFonts w:hint="eastAsia" w:ascii="宋体" w:hAnsi="宋体" w:eastAsia="宋体" w:cs="宋体"/>
                <w:b/>
                <w:kern w:val="0"/>
                <w:sz w:val="21"/>
                <w:szCs w:val="21"/>
              </w:rPr>
            </w:pPr>
            <w:r>
              <w:rPr>
                <w:rFonts w:hint="eastAsia" w:ascii="宋体" w:hAnsi="宋体" w:eastAsia="宋体" w:cs="宋体"/>
                <w:b/>
                <w:kern w:val="0"/>
                <w:sz w:val="21"/>
                <w:szCs w:val="21"/>
              </w:rPr>
              <w:t>12</w:t>
            </w:r>
          </w:p>
        </w:tc>
        <w:tc>
          <w:tcPr>
            <w:tcW w:w="12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E1874F">
            <w:pPr>
              <w:spacing w:beforeLines="0" w:afterLines="0" w:line="264"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档案、信息管理方案</w:t>
            </w:r>
          </w:p>
        </w:tc>
        <w:tc>
          <w:tcPr>
            <w:tcW w:w="79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DCA0F8">
            <w:pPr>
              <w:spacing w:beforeLines="0" w:afterLines="0" w:line="340" w:lineRule="exact"/>
              <w:jc w:val="left"/>
              <w:rPr>
                <w:rFonts w:hint="eastAsia" w:ascii="宋体" w:hAnsi="宋体" w:eastAsia="宋体" w:cs="宋体"/>
                <w:sz w:val="21"/>
                <w:szCs w:val="21"/>
              </w:rPr>
            </w:pPr>
            <w:r>
              <w:rPr>
                <w:rFonts w:hint="eastAsia" w:ascii="宋体" w:hAnsi="宋体" w:eastAsia="宋体" w:cs="宋体"/>
                <w:sz w:val="21"/>
                <w:szCs w:val="21"/>
              </w:rPr>
              <w:t>根据供应商提供的针对本项目档案、数据信息安全控制措施的合理性和可行性，由磋商小组进行综合打分。</w:t>
            </w:r>
          </w:p>
          <w:p w14:paraId="37FC50FE">
            <w:pPr>
              <w:spacing w:beforeLines="0" w:afterLines="0" w:line="340" w:lineRule="exact"/>
              <w:jc w:val="left"/>
              <w:rPr>
                <w:rFonts w:hint="eastAsia" w:ascii="宋体" w:hAnsi="宋体" w:eastAsia="宋体" w:cs="宋体"/>
                <w:b/>
                <w:sz w:val="21"/>
                <w:szCs w:val="21"/>
                <w:lang w:eastAsia="zh-CN"/>
              </w:rPr>
            </w:pPr>
            <w:r>
              <w:rPr>
                <w:rFonts w:hint="eastAsia" w:ascii="宋体" w:hAnsi="宋体" w:eastAsia="宋体" w:cs="宋体"/>
                <w:b/>
                <w:sz w:val="21"/>
                <w:szCs w:val="21"/>
              </w:rPr>
              <w:t>注：磋商小组根据阐述详尽程度、准确且合理可行的等方面进行评分</w:t>
            </w:r>
            <w:r>
              <w:rPr>
                <w:rFonts w:hint="eastAsia" w:ascii="宋体" w:hAnsi="宋体" w:eastAsia="宋体" w:cs="宋体"/>
                <w:b/>
                <w:sz w:val="21"/>
                <w:szCs w:val="21"/>
                <w:lang w:eastAsia="zh-CN"/>
              </w:rPr>
              <w:t>。</w:t>
            </w:r>
          </w:p>
        </w:tc>
        <w:tc>
          <w:tcPr>
            <w:tcW w:w="6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448880">
            <w:pPr>
              <w:spacing w:beforeLines="0" w:afterLines="0" w:line="3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r>
      <w:tr w14:paraId="7B3C8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5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AEF842">
            <w:pPr>
              <w:spacing w:beforeLines="0" w:afterLines="0" w:line="340" w:lineRule="exact"/>
              <w:jc w:val="center"/>
              <w:rPr>
                <w:rFonts w:hint="eastAsia" w:ascii="宋体" w:hAnsi="宋体" w:eastAsia="宋体" w:cs="宋体"/>
                <w:b/>
                <w:kern w:val="0"/>
                <w:sz w:val="21"/>
                <w:szCs w:val="21"/>
              </w:rPr>
            </w:pPr>
            <w:r>
              <w:rPr>
                <w:rFonts w:hint="eastAsia" w:ascii="宋体" w:hAnsi="宋体" w:eastAsia="宋体" w:cs="宋体"/>
                <w:b/>
                <w:kern w:val="0"/>
                <w:sz w:val="21"/>
                <w:szCs w:val="21"/>
              </w:rPr>
              <w:t>13</w:t>
            </w:r>
          </w:p>
        </w:tc>
        <w:tc>
          <w:tcPr>
            <w:tcW w:w="12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9C17B0">
            <w:pPr>
              <w:spacing w:beforeLines="0" w:afterLines="0" w:line="264"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现场安全、文明施工控制方案</w:t>
            </w:r>
          </w:p>
        </w:tc>
        <w:tc>
          <w:tcPr>
            <w:tcW w:w="79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2761AF">
            <w:pPr>
              <w:spacing w:beforeLines="0" w:after="120" w:line="340" w:lineRule="exact"/>
              <w:rPr>
                <w:rFonts w:hint="eastAsia" w:ascii="宋体" w:hAnsi="宋体" w:eastAsia="宋体" w:cs="宋体"/>
                <w:kern w:val="0"/>
                <w:sz w:val="21"/>
                <w:szCs w:val="21"/>
              </w:rPr>
            </w:pPr>
            <w:r>
              <w:rPr>
                <w:rFonts w:hint="eastAsia" w:ascii="宋体" w:hAnsi="宋体" w:eastAsia="宋体" w:cs="宋体"/>
                <w:kern w:val="0"/>
                <w:sz w:val="21"/>
                <w:szCs w:val="21"/>
              </w:rPr>
              <w:t>根据供应商提供的现场安全、文明施工控制方案内容全面性、完整性，控制手段和措施的合理性和可行性，由磋商小组进行综合打分。</w:t>
            </w:r>
          </w:p>
          <w:p w14:paraId="4D8187BF">
            <w:pPr>
              <w:spacing w:beforeLines="0" w:afterLines="0" w:line="340" w:lineRule="exact"/>
              <w:jc w:val="left"/>
              <w:rPr>
                <w:rFonts w:hint="eastAsia" w:ascii="仿宋" w:hAnsi="仿宋" w:eastAsia="宋体" w:cs="宋体"/>
                <w:sz w:val="24"/>
                <w:szCs w:val="24"/>
                <w:lang w:eastAsia="zh-CN"/>
              </w:rPr>
            </w:pPr>
            <w:r>
              <w:rPr>
                <w:rFonts w:hint="eastAsia" w:ascii="宋体" w:hAnsi="宋体" w:eastAsia="宋体" w:cs="宋体"/>
                <w:b/>
                <w:sz w:val="21"/>
                <w:szCs w:val="21"/>
              </w:rPr>
              <w:t>注：磋商小组根据阐述详尽程度、准确且合理可行的等方面进行评分</w:t>
            </w:r>
            <w:r>
              <w:rPr>
                <w:rFonts w:hint="eastAsia" w:ascii="宋体" w:hAnsi="宋体" w:eastAsia="宋体" w:cs="宋体"/>
                <w:b/>
                <w:sz w:val="21"/>
                <w:szCs w:val="21"/>
                <w:lang w:eastAsia="zh-CN"/>
              </w:rPr>
              <w:t>。</w:t>
            </w:r>
          </w:p>
        </w:tc>
        <w:tc>
          <w:tcPr>
            <w:tcW w:w="6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5D6851">
            <w:pPr>
              <w:spacing w:beforeLines="0" w:afterLines="0" w:line="3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r>
      <w:tr w14:paraId="45634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5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6F9744">
            <w:pPr>
              <w:spacing w:beforeLines="0" w:afterLines="0" w:line="340" w:lineRule="exact"/>
              <w:jc w:val="center"/>
              <w:rPr>
                <w:rFonts w:hint="eastAsia" w:ascii="宋体" w:hAnsi="宋体" w:eastAsia="宋体" w:cs="宋体"/>
                <w:b/>
                <w:kern w:val="0"/>
                <w:sz w:val="21"/>
                <w:szCs w:val="21"/>
              </w:rPr>
            </w:pPr>
            <w:r>
              <w:rPr>
                <w:rFonts w:hint="eastAsia" w:ascii="宋体" w:hAnsi="宋体" w:eastAsia="宋体" w:cs="宋体"/>
                <w:b/>
                <w:kern w:val="0"/>
                <w:sz w:val="21"/>
                <w:szCs w:val="21"/>
              </w:rPr>
              <w:t>14</w:t>
            </w:r>
          </w:p>
        </w:tc>
        <w:tc>
          <w:tcPr>
            <w:tcW w:w="12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535231">
            <w:pPr>
              <w:spacing w:beforeLines="0" w:afterLines="0" w:line="264"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应急响应方案</w:t>
            </w:r>
          </w:p>
        </w:tc>
        <w:tc>
          <w:tcPr>
            <w:tcW w:w="79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34EC0D">
            <w:pPr>
              <w:spacing w:beforeLines="0" w:afterLines="0" w:line="340" w:lineRule="exact"/>
              <w:jc w:val="left"/>
              <w:rPr>
                <w:rFonts w:hint="eastAsia" w:ascii="宋体" w:hAnsi="宋体" w:eastAsia="宋体" w:cs="宋体"/>
                <w:sz w:val="21"/>
                <w:szCs w:val="21"/>
              </w:rPr>
            </w:pPr>
            <w:r>
              <w:rPr>
                <w:rFonts w:hint="eastAsia" w:ascii="宋体" w:hAnsi="宋体" w:eastAsia="宋体" w:cs="宋体"/>
                <w:sz w:val="21"/>
                <w:szCs w:val="21"/>
              </w:rPr>
              <w:t>根据供应商针对本项目采购单位提出的应急响应方案，包括应急响应时效、人员应急安排等应急保障措施情况的合理程度及完备程度进行综合打分。</w:t>
            </w:r>
          </w:p>
          <w:p w14:paraId="36B3B00D">
            <w:pPr>
              <w:spacing w:beforeLines="0" w:afterLines="0" w:line="340" w:lineRule="exact"/>
              <w:jc w:val="left"/>
              <w:rPr>
                <w:rFonts w:hint="eastAsia" w:ascii="仿宋" w:hAnsi="仿宋" w:eastAsia="宋体" w:cs="宋体"/>
                <w:sz w:val="24"/>
                <w:szCs w:val="24"/>
                <w:lang w:eastAsia="zh-CN"/>
              </w:rPr>
            </w:pPr>
            <w:r>
              <w:rPr>
                <w:rFonts w:hint="eastAsia" w:ascii="宋体" w:hAnsi="宋体" w:eastAsia="宋体" w:cs="宋体"/>
                <w:b/>
                <w:sz w:val="21"/>
                <w:szCs w:val="21"/>
              </w:rPr>
              <w:t>注：磋商小组根据阐述详尽程度、准确且合理可行的等方面进行评分</w:t>
            </w:r>
            <w:r>
              <w:rPr>
                <w:rFonts w:hint="eastAsia" w:ascii="宋体" w:hAnsi="宋体" w:eastAsia="宋体" w:cs="宋体"/>
                <w:b/>
                <w:sz w:val="21"/>
                <w:szCs w:val="21"/>
                <w:lang w:eastAsia="zh-CN"/>
              </w:rPr>
              <w:t>。</w:t>
            </w:r>
          </w:p>
        </w:tc>
        <w:tc>
          <w:tcPr>
            <w:tcW w:w="6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04BEB9">
            <w:pPr>
              <w:spacing w:beforeLines="0" w:afterLines="0" w:line="3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r>
      <w:tr w14:paraId="6A634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5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B9387D">
            <w:pPr>
              <w:spacing w:beforeLines="0" w:afterLines="0" w:line="340" w:lineRule="exact"/>
              <w:jc w:val="center"/>
              <w:rPr>
                <w:rFonts w:hint="eastAsia" w:ascii="宋体" w:hAnsi="宋体" w:eastAsia="宋体" w:cs="宋体"/>
                <w:b/>
                <w:kern w:val="0"/>
                <w:sz w:val="21"/>
                <w:szCs w:val="21"/>
              </w:rPr>
            </w:pPr>
            <w:r>
              <w:rPr>
                <w:rFonts w:hint="eastAsia" w:ascii="宋体" w:hAnsi="宋体" w:eastAsia="宋体" w:cs="宋体"/>
                <w:b/>
                <w:kern w:val="0"/>
                <w:sz w:val="21"/>
                <w:szCs w:val="21"/>
              </w:rPr>
              <w:t>15</w:t>
            </w:r>
          </w:p>
        </w:tc>
        <w:tc>
          <w:tcPr>
            <w:tcW w:w="12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2DF4E4">
            <w:pPr>
              <w:spacing w:beforeLines="0" w:afterLines="0" w:line="264"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售后服务方案</w:t>
            </w:r>
          </w:p>
        </w:tc>
        <w:tc>
          <w:tcPr>
            <w:tcW w:w="79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D02BA7">
            <w:pPr>
              <w:spacing w:beforeLines="0" w:afterLines="0" w:line="340" w:lineRule="exact"/>
              <w:jc w:val="left"/>
              <w:rPr>
                <w:rFonts w:hint="eastAsia" w:ascii="宋体" w:hAnsi="宋体" w:eastAsia="宋体" w:cs="宋体"/>
                <w:sz w:val="21"/>
                <w:szCs w:val="21"/>
              </w:rPr>
            </w:pPr>
            <w:r>
              <w:rPr>
                <w:rFonts w:hint="eastAsia" w:ascii="宋体" w:hAnsi="宋体" w:eastAsia="宋体" w:cs="宋体"/>
                <w:sz w:val="21"/>
                <w:szCs w:val="21"/>
              </w:rPr>
              <w:t>根据供应商提出的售后服务方案。评价因素包含售后服务机构的配置情况、人员情况、服务响应时间、服务内容、服务质量承诺等，由磋商小组进行评分。</w:t>
            </w:r>
          </w:p>
          <w:p w14:paraId="0B9A64C5">
            <w:pPr>
              <w:spacing w:beforeLines="0" w:afterLines="0" w:line="340" w:lineRule="exact"/>
              <w:jc w:val="left"/>
              <w:rPr>
                <w:rFonts w:hint="eastAsia" w:eastAsia="宋体"/>
                <w:sz w:val="21"/>
                <w:szCs w:val="24"/>
                <w:lang w:eastAsia="zh-CN"/>
              </w:rPr>
            </w:pPr>
            <w:r>
              <w:rPr>
                <w:rFonts w:hint="eastAsia" w:ascii="宋体" w:hAnsi="宋体" w:eastAsia="宋体" w:cs="宋体"/>
                <w:b/>
                <w:sz w:val="21"/>
                <w:szCs w:val="21"/>
              </w:rPr>
              <w:t>注：磋商小组根据阐述详尽程度、准确且合理可行的等方面进行评分</w:t>
            </w:r>
            <w:r>
              <w:rPr>
                <w:rFonts w:hint="eastAsia" w:ascii="宋体" w:hAnsi="宋体" w:eastAsia="宋体" w:cs="宋体"/>
                <w:b/>
                <w:sz w:val="21"/>
                <w:szCs w:val="21"/>
                <w:lang w:eastAsia="zh-CN"/>
              </w:rPr>
              <w:t>。</w:t>
            </w:r>
          </w:p>
        </w:tc>
        <w:tc>
          <w:tcPr>
            <w:tcW w:w="6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38F655">
            <w:pPr>
              <w:widowControl/>
              <w:snapToGrid w:val="0"/>
              <w:spacing w:beforeLines="0" w:afterLines="0" w:line="360" w:lineRule="exact"/>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w:t>
            </w:r>
          </w:p>
        </w:tc>
      </w:tr>
      <w:tr w14:paraId="57B3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5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C72729">
            <w:pPr>
              <w:spacing w:beforeLines="0" w:afterLines="0" w:line="340" w:lineRule="exact"/>
              <w:jc w:val="center"/>
              <w:rPr>
                <w:rFonts w:hint="eastAsia" w:ascii="宋体" w:hAnsi="宋体" w:eastAsia="宋体" w:cs="宋体"/>
                <w:b/>
                <w:kern w:val="0"/>
                <w:sz w:val="21"/>
                <w:szCs w:val="21"/>
              </w:rPr>
            </w:pPr>
            <w:r>
              <w:rPr>
                <w:rFonts w:hint="eastAsia" w:ascii="宋体" w:hAnsi="宋体" w:eastAsia="宋体" w:cs="宋体"/>
                <w:b/>
                <w:kern w:val="0"/>
                <w:sz w:val="21"/>
                <w:szCs w:val="21"/>
              </w:rPr>
              <w:t>16</w:t>
            </w:r>
          </w:p>
        </w:tc>
        <w:tc>
          <w:tcPr>
            <w:tcW w:w="12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B89F6F">
            <w:pPr>
              <w:widowControl/>
              <w:spacing w:beforeLines="0" w:afterLines="0"/>
              <w:ind w:right="248" w:rightChars="69"/>
              <w:jc w:val="center"/>
              <w:rPr>
                <w:rFonts w:hint="eastAsia" w:ascii="宋体" w:hAnsi="宋体" w:eastAsia="宋体" w:cs="宋体"/>
                <w:b/>
                <w:kern w:val="0"/>
                <w:sz w:val="21"/>
                <w:szCs w:val="21"/>
              </w:rPr>
            </w:pPr>
            <w:r>
              <w:rPr>
                <w:rFonts w:hint="eastAsia" w:ascii="宋体" w:hAnsi="宋体" w:eastAsia="宋体" w:cs="宋体"/>
                <w:b/>
                <w:kern w:val="0"/>
                <w:sz w:val="21"/>
                <w:szCs w:val="21"/>
              </w:rPr>
              <w:t>合理化建议</w:t>
            </w:r>
          </w:p>
        </w:tc>
        <w:tc>
          <w:tcPr>
            <w:tcW w:w="79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EC89A7">
            <w:pPr>
              <w:spacing w:beforeLines="0" w:afterLines="0" w:line="340" w:lineRule="exact"/>
              <w:jc w:val="left"/>
              <w:rPr>
                <w:rFonts w:hint="default"/>
                <w:sz w:val="21"/>
                <w:szCs w:val="24"/>
              </w:rPr>
            </w:pPr>
            <w:r>
              <w:rPr>
                <w:rFonts w:hint="eastAsia" w:eastAsia="宋体"/>
                <w:sz w:val="21"/>
                <w:szCs w:val="24"/>
              </w:rPr>
              <w:t>提供的建议针对性强，符合项目实际情况，可操作性强的。</w:t>
            </w:r>
          </w:p>
          <w:p w14:paraId="6927B6BE">
            <w:pPr>
              <w:pStyle w:val="31"/>
              <w:spacing w:beforeLines="0" w:afterLines="0"/>
              <w:ind w:firstLine="0" w:firstLineChars="0"/>
              <w:rPr>
                <w:rFonts w:hint="eastAsia" w:eastAsia="宋体"/>
                <w:sz w:val="24"/>
                <w:szCs w:val="24"/>
                <w:lang w:val="en-US" w:eastAsia="zh-CN"/>
              </w:rPr>
            </w:pPr>
            <w:r>
              <w:rPr>
                <w:rFonts w:hint="eastAsia" w:ascii="宋体" w:hAnsi="宋体" w:eastAsia="宋体" w:cs="宋体"/>
                <w:b/>
                <w:sz w:val="21"/>
                <w:szCs w:val="21"/>
                <w:lang w:val="en-US"/>
              </w:rPr>
              <w:t>注：</w:t>
            </w:r>
            <w:r>
              <w:rPr>
                <w:rFonts w:hint="eastAsia" w:ascii="宋体" w:hAnsi="宋体" w:eastAsia="宋体" w:cs="宋体"/>
                <w:b/>
                <w:sz w:val="21"/>
                <w:szCs w:val="21"/>
              </w:rPr>
              <w:t>磋商小组根据阐述详尽</w:t>
            </w:r>
            <w:r>
              <w:rPr>
                <w:rFonts w:hint="eastAsia" w:ascii="宋体" w:hAnsi="宋体" w:eastAsia="宋体" w:cs="宋体"/>
                <w:b/>
                <w:sz w:val="21"/>
                <w:szCs w:val="21"/>
                <w:lang w:val="en-US"/>
              </w:rPr>
              <w:t>程度</w:t>
            </w:r>
            <w:r>
              <w:rPr>
                <w:rFonts w:hint="eastAsia" w:ascii="宋体" w:hAnsi="宋体" w:eastAsia="宋体" w:cs="宋体"/>
                <w:b/>
                <w:sz w:val="21"/>
                <w:szCs w:val="21"/>
              </w:rPr>
              <w:t>、准确且合理可行的等方面进行评分</w:t>
            </w:r>
            <w:r>
              <w:rPr>
                <w:rFonts w:hint="eastAsia" w:ascii="宋体" w:hAnsi="宋体" w:eastAsia="宋体" w:cs="宋体"/>
                <w:b/>
                <w:sz w:val="21"/>
                <w:szCs w:val="21"/>
                <w:lang w:eastAsia="zh-CN"/>
              </w:rPr>
              <w:t>。</w:t>
            </w:r>
          </w:p>
        </w:tc>
        <w:tc>
          <w:tcPr>
            <w:tcW w:w="6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65C663">
            <w:pPr>
              <w:spacing w:beforeLines="0" w:afterLines="0" w:line="3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14:paraId="533FF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2" w:hRule="exact"/>
          <w:jc w:val="center"/>
        </w:trPr>
        <w:tc>
          <w:tcPr>
            <w:tcW w:w="5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5FF57E">
            <w:pPr>
              <w:widowControl/>
              <w:spacing w:beforeLines="0" w:afterLines="0" w:line="340" w:lineRule="exact"/>
              <w:jc w:val="center"/>
              <w:rPr>
                <w:rFonts w:hint="eastAsia" w:ascii="宋体" w:hAnsi="宋体" w:eastAsia="宋体" w:cs="宋体"/>
                <w:b/>
                <w:sz w:val="21"/>
                <w:szCs w:val="21"/>
              </w:rPr>
            </w:pPr>
            <w:r>
              <w:rPr>
                <w:rFonts w:hint="eastAsia" w:ascii="宋体" w:hAnsi="宋体" w:eastAsia="宋体" w:cs="宋体"/>
                <w:b/>
                <w:sz w:val="21"/>
                <w:szCs w:val="21"/>
              </w:rPr>
              <w:t>备注</w:t>
            </w:r>
          </w:p>
        </w:tc>
        <w:tc>
          <w:tcPr>
            <w:tcW w:w="987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4504583">
            <w:pPr>
              <w:snapToGrid w:val="0"/>
              <w:spacing w:beforeLines="0" w:afterLines="0" w:line="340" w:lineRule="exact"/>
              <w:rPr>
                <w:rFonts w:hint="eastAsia" w:ascii="宋体" w:hAnsi="宋体" w:eastAsia="宋体" w:cs="宋体"/>
                <w:b/>
                <w:kern w:val="0"/>
                <w:sz w:val="21"/>
                <w:szCs w:val="21"/>
              </w:rPr>
            </w:pPr>
            <w:r>
              <w:rPr>
                <w:rFonts w:hint="eastAsia" w:ascii="宋体" w:hAnsi="宋体" w:eastAsia="宋体" w:cs="宋体"/>
                <w:b/>
                <w:sz w:val="21"/>
                <w:szCs w:val="21"/>
              </w:rPr>
              <w:t>注：1、</w:t>
            </w:r>
            <w:r>
              <w:rPr>
                <w:rFonts w:hint="eastAsia" w:ascii="宋体" w:hAnsi="宋体" w:eastAsia="宋体" w:cs="宋体"/>
                <w:b/>
                <w:kern w:val="0"/>
                <w:sz w:val="21"/>
                <w:szCs w:val="21"/>
              </w:rPr>
              <w:t>以上需提供的证书、证件及证明材料复印件（或扫描件或打印件或网页截图）；</w:t>
            </w:r>
          </w:p>
          <w:p w14:paraId="1C67CE07">
            <w:pPr>
              <w:numPr>
                <w:ilvl w:val="0"/>
                <w:numId w:val="5"/>
              </w:numPr>
              <w:spacing w:beforeLines="0" w:afterLines="0" w:line="340" w:lineRule="exact"/>
              <w:rPr>
                <w:rFonts w:hint="eastAsia" w:ascii="宋体" w:hAnsi="宋体" w:eastAsia="宋体" w:cs="宋体"/>
                <w:sz w:val="21"/>
                <w:szCs w:val="21"/>
              </w:rPr>
            </w:pPr>
            <w:r>
              <w:rPr>
                <w:rFonts w:hint="eastAsia" w:ascii="宋体" w:hAnsi="宋体" w:eastAsia="宋体" w:cs="宋体"/>
                <w:b/>
                <w:sz w:val="21"/>
                <w:szCs w:val="21"/>
              </w:rPr>
              <w:t>磋商小组打分小数点后最多保留一位。</w:t>
            </w:r>
          </w:p>
        </w:tc>
      </w:tr>
    </w:tbl>
    <w:p w14:paraId="7A051489">
      <w:pPr>
        <w:spacing w:beforeLines="0" w:afterLines="0" w:line="360" w:lineRule="auto"/>
        <w:jc w:val="both"/>
        <w:rPr>
          <w:rFonts w:hint="eastAsia" w:ascii="宋体" w:hAnsi="宋体" w:eastAsia="宋体" w:cs="宋体"/>
          <w:b/>
          <w:color w:val="auto"/>
          <w:sz w:val="32"/>
          <w:szCs w:val="32"/>
        </w:rPr>
      </w:pPr>
    </w:p>
    <w:p w14:paraId="714AE050">
      <w:pPr>
        <w:spacing w:beforeLines="0" w:afterLines="0" w:line="360" w:lineRule="auto"/>
        <w:jc w:val="center"/>
        <w:rPr>
          <w:rFonts w:hint="default"/>
          <w:b/>
          <w:color w:val="auto"/>
          <w:sz w:val="40"/>
          <w:szCs w:val="22"/>
        </w:rPr>
      </w:pPr>
      <w:r>
        <w:rPr>
          <w:rFonts w:hint="eastAsia" w:ascii="宋体" w:hAnsi="宋体" w:eastAsia="宋体" w:cs="宋体"/>
          <w:b/>
          <w:color w:val="auto"/>
          <w:sz w:val="32"/>
          <w:szCs w:val="32"/>
        </w:rPr>
        <w:t>第五</w:t>
      </w:r>
      <w:r>
        <w:rPr>
          <w:rFonts w:hint="eastAsia" w:ascii="宋体" w:hAnsi="宋体" w:eastAsia="宋体" w:cs="宋体"/>
          <w:b/>
          <w:color w:val="auto"/>
          <w:sz w:val="32"/>
          <w:szCs w:val="32"/>
          <w:lang w:val="en-US" w:eastAsia="zh-CN"/>
        </w:rPr>
        <w:t>部分</w:t>
      </w:r>
      <w:r>
        <w:rPr>
          <w:rFonts w:hint="eastAsia" w:ascii="宋体" w:hAnsi="宋体" w:eastAsia="宋体" w:cs="宋体"/>
          <w:b/>
          <w:color w:val="auto"/>
          <w:sz w:val="32"/>
          <w:szCs w:val="32"/>
        </w:rPr>
        <w:t>　合同基本条款</w:t>
      </w:r>
      <w:bookmarkStart w:id="43" w:name="_Toc356303051"/>
      <w:bookmarkStart w:id="44" w:name="_Toc320813352"/>
      <w:bookmarkStart w:id="45" w:name="_Toc246699480"/>
      <w:bookmarkStart w:id="46" w:name="_Toc349582008"/>
      <w:bookmarkStart w:id="47" w:name="_Toc246867719"/>
      <w:bookmarkStart w:id="48" w:name="_Toc240381163"/>
      <w:bookmarkStart w:id="49" w:name="_Toc39824990"/>
      <w:bookmarkStart w:id="50" w:name="_Toc355528818"/>
      <w:bookmarkStart w:id="51" w:name="_Toc246699731"/>
      <w:bookmarkStart w:id="52" w:name="_Toc249418715"/>
    </w:p>
    <w:bookmarkEnd w:id="43"/>
    <w:bookmarkEnd w:id="44"/>
    <w:bookmarkEnd w:id="45"/>
    <w:bookmarkEnd w:id="46"/>
    <w:bookmarkEnd w:id="47"/>
    <w:bookmarkEnd w:id="48"/>
    <w:bookmarkEnd w:id="49"/>
    <w:bookmarkEnd w:id="50"/>
    <w:bookmarkEnd w:id="51"/>
    <w:bookmarkEnd w:id="52"/>
    <w:p w14:paraId="573C8E14">
      <w:pPr>
        <w:spacing w:beforeLines="0" w:afterLines="0" w:line="360" w:lineRule="auto"/>
        <w:jc w:val="center"/>
        <w:rPr>
          <w:rFonts w:hint="eastAsia" w:ascii="宋体" w:hAnsi="宋体" w:eastAsia="宋体" w:cs="宋体"/>
          <w:sz w:val="21"/>
          <w:szCs w:val="21"/>
        </w:rPr>
      </w:pPr>
      <w:r>
        <w:rPr>
          <w:rFonts w:hint="eastAsia" w:ascii="宋体" w:hAnsi="宋体" w:eastAsia="宋体" w:cs="宋体"/>
          <w:sz w:val="21"/>
          <w:szCs w:val="21"/>
        </w:rPr>
        <w:t>合同文本采用建设工程委托监理合同示范文本（ＧＦ－2012－0202）。</w:t>
      </w:r>
    </w:p>
    <w:p w14:paraId="12BE43A7">
      <w:pPr>
        <w:spacing w:beforeLines="0" w:afterLines="0" w:line="360" w:lineRule="auto"/>
        <w:jc w:val="center"/>
        <w:rPr>
          <w:rFonts w:hint="eastAsia" w:ascii="宋体" w:hAnsi="Times New Roman" w:eastAsia="宋体" w:cs="宋体"/>
          <w:sz w:val="21"/>
          <w:szCs w:val="21"/>
        </w:rPr>
      </w:pPr>
      <w:r>
        <w:rPr>
          <w:rFonts w:hint="eastAsia" w:ascii="宋体" w:hAnsi="Times New Roman" w:eastAsia="宋体" w:cs="宋体"/>
          <w:sz w:val="21"/>
          <w:szCs w:val="21"/>
        </w:rPr>
        <w:t>由招标人（委托人）与中标人（监理人）根据本章合同条款格式及投标文件签订监理合同。</w:t>
      </w:r>
    </w:p>
    <w:p w14:paraId="0502BA64">
      <w:pPr>
        <w:spacing w:beforeLines="0" w:afterLines="0" w:line="360" w:lineRule="auto"/>
        <w:jc w:val="center"/>
        <w:rPr>
          <w:rFonts w:hint="eastAsia" w:ascii="宋体" w:hAnsi="宋体" w:eastAsia="宋体" w:cs="宋体"/>
          <w:b/>
          <w:sz w:val="28"/>
          <w:szCs w:val="28"/>
        </w:rPr>
      </w:pPr>
      <w:r>
        <w:rPr>
          <w:rFonts w:hint="eastAsia" w:ascii="宋体" w:hAnsi="宋体" w:eastAsia="宋体" w:cs="宋体"/>
          <w:b/>
          <w:sz w:val="28"/>
          <w:szCs w:val="28"/>
        </w:rPr>
        <w:t>第一部分  协议书</w:t>
      </w:r>
    </w:p>
    <w:p w14:paraId="6C89FEEE">
      <w:pPr>
        <w:adjustRightInd w:val="0"/>
        <w:snapToGrid w:val="0"/>
        <w:spacing w:beforeLines="0" w:afterLines="0"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委托人（全称）：</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仙居县教育局</w:t>
      </w:r>
      <w:r>
        <w:rPr>
          <w:rFonts w:hint="eastAsia" w:ascii="宋体" w:hAnsi="宋体" w:eastAsia="宋体" w:cs="宋体"/>
          <w:sz w:val="21"/>
          <w:szCs w:val="21"/>
          <w:u w:val="single"/>
        </w:rPr>
        <w:t xml:space="preserve">       </w:t>
      </w:r>
    </w:p>
    <w:p w14:paraId="555B7A41">
      <w:pPr>
        <w:adjustRightInd w:val="0"/>
        <w:snapToGrid w:val="0"/>
        <w:spacing w:beforeLines="0" w:afterLines="0" w:line="360" w:lineRule="auto"/>
        <w:ind w:firstLine="422" w:firstLineChars="200"/>
        <w:rPr>
          <w:rFonts w:hint="eastAsia" w:ascii="宋体" w:hAnsi="宋体" w:eastAsia="宋体" w:cs="宋体"/>
          <w:sz w:val="21"/>
          <w:szCs w:val="21"/>
        </w:rPr>
      </w:pPr>
      <w:r>
        <w:rPr>
          <w:rFonts w:hint="eastAsia" w:ascii="宋体" w:hAnsi="宋体" w:eastAsia="宋体" w:cs="宋体"/>
          <w:b/>
          <w:sz w:val="21"/>
          <w:szCs w:val="21"/>
        </w:rPr>
        <w:t>监理人（全称）：</w:t>
      </w:r>
      <w:r>
        <w:rPr>
          <w:rFonts w:hint="eastAsia" w:ascii="宋体" w:hAnsi="宋体" w:eastAsia="宋体" w:cs="宋体"/>
          <w:b/>
          <w:sz w:val="21"/>
          <w:szCs w:val="21"/>
          <w:u w:val="single"/>
        </w:rPr>
        <w:t xml:space="preserve">                    </w:t>
      </w:r>
    </w:p>
    <w:p w14:paraId="2CE22E88">
      <w:pPr>
        <w:adjustRightInd w:val="0"/>
        <w:snapToGrid w:val="0"/>
        <w:spacing w:beforeLines="0" w:afterLines="0"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根据《中华人民共和国民法典》、《中华人民共和国建筑法》及其他有关法律、法规，遵循平等、自愿、公平和诚信的原则，双方就下述工程委托监理与相关服务事项协商一致，订立本合同。</w:t>
      </w:r>
    </w:p>
    <w:p w14:paraId="442E86F8">
      <w:pPr>
        <w:spacing w:beforeLines="0" w:afterLines="0" w:line="360" w:lineRule="auto"/>
        <w:ind w:firstLine="417" w:firstLineChars="198"/>
        <w:outlineLvl w:val="0"/>
        <w:rPr>
          <w:rFonts w:hint="eastAsia" w:ascii="宋体" w:hAnsi="宋体" w:eastAsia="宋体" w:cs="宋体"/>
          <w:b/>
          <w:sz w:val="21"/>
          <w:szCs w:val="21"/>
        </w:rPr>
      </w:pPr>
      <w:r>
        <w:rPr>
          <w:rFonts w:hint="eastAsia" w:ascii="宋体" w:hAnsi="宋体" w:eastAsia="宋体" w:cs="宋体"/>
          <w:b/>
          <w:sz w:val="21"/>
          <w:szCs w:val="21"/>
        </w:rPr>
        <w:t>一、工程概况</w:t>
      </w:r>
    </w:p>
    <w:p w14:paraId="30CCB37B">
      <w:pPr>
        <w:adjustRightInd w:val="0"/>
        <w:snapToGrid w:val="0"/>
        <w:spacing w:beforeLines="0" w:afterLines="0"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1. 工程名称：</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仙居县学前教育提升工程二期项目-仙居县东区幼儿园新建工程（监理）</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3D78066">
      <w:pPr>
        <w:adjustRightInd w:val="0"/>
        <w:snapToGrid w:val="0"/>
        <w:spacing w:beforeLines="0" w:afterLines="0"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2. 工程地点：</w:t>
      </w:r>
      <w:r>
        <w:rPr>
          <w:rFonts w:hint="eastAsia" w:ascii="宋体" w:hAnsi="宋体" w:eastAsia="宋体" w:cs="宋体"/>
          <w:sz w:val="21"/>
          <w:szCs w:val="21"/>
          <w:u w:val="single"/>
        </w:rPr>
        <w:t xml:space="preserve">  仙居县  </w:t>
      </w:r>
      <w:r>
        <w:rPr>
          <w:rFonts w:hint="eastAsia" w:ascii="宋体" w:hAnsi="宋体" w:eastAsia="宋体" w:cs="宋体"/>
          <w:sz w:val="21"/>
          <w:szCs w:val="21"/>
        </w:rPr>
        <w:t>；</w:t>
      </w:r>
    </w:p>
    <w:p w14:paraId="4F450247">
      <w:pPr>
        <w:adjustRightInd w:val="0"/>
        <w:snapToGrid w:val="0"/>
        <w:spacing w:beforeLines="0" w:afterLines="0" w:line="360" w:lineRule="auto"/>
        <w:ind w:firstLine="415" w:firstLineChars="198"/>
        <w:rPr>
          <w:rFonts w:hint="eastAsia" w:ascii="宋体" w:hAnsi="宋体" w:eastAsia="宋体" w:cs="宋体"/>
          <w:sz w:val="21"/>
          <w:szCs w:val="21"/>
          <w:highlight w:val="none"/>
        </w:rPr>
      </w:pPr>
      <w:r>
        <w:rPr>
          <w:rFonts w:hint="eastAsia" w:ascii="宋体" w:hAnsi="宋体" w:eastAsia="宋体" w:cs="宋体"/>
          <w:sz w:val="21"/>
          <w:szCs w:val="21"/>
        </w:rPr>
        <w:t>3. 工程规模：</w:t>
      </w:r>
      <w:r>
        <w:rPr>
          <w:rFonts w:hint="eastAsia" w:ascii="宋体" w:hAnsi="宋体" w:eastAsia="宋体" w:cs="宋体"/>
          <w:sz w:val="21"/>
          <w:szCs w:val="21"/>
          <w:u w:val="single"/>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6DCA304E">
      <w:pPr>
        <w:adjustRightInd w:val="0"/>
        <w:snapToGrid w:val="0"/>
        <w:spacing w:beforeLines="0" w:afterLines="0" w:line="360" w:lineRule="auto"/>
        <w:ind w:firstLine="415" w:firstLineChars="198"/>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 工程</w:t>
      </w:r>
      <w:r>
        <w:rPr>
          <w:rFonts w:hint="eastAsia" w:ascii="宋体" w:hAnsi="宋体" w:eastAsia="宋体" w:cs="宋体"/>
          <w:kern w:val="0"/>
          <w:sz w:val="21"/>
          <w:szCs w:val="21"/>
          <w:highlight w:val="none"/>
        </w:rPr>
        <w:t>概算投资额或建筑安装工程费</w:t>
      </w:r>
      <w:r>
        <w:rPr>
          <w:rFonts w:hint="eastAsia" w:ascii="宋体" w:hAnsi="宋体" w:eastAsia="宋体" w:cs="宋体"/>
          <w:sz w:val="21"/>
          <w:szCs w:val="21"/>
          <w:highlight w:val="none"/>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4310.8108万</w:t>
      </w:r>
      <w:r>
        <w:rPr>
          <w:rFonts w:hint="eastAsia" w:ascii="宋体" w:hAnsi="宋体" w:eastAsia="宋体" w:cs="宋体"/>
          <w:color w:val="000000" w:themeColor="text1"/>
          <w:sz w:val="21"/>
          <w:szCs w:val="21"/>
          <w:highlight w:val="none"/>
          <w:u w:val="single"/>
          <w14:textFill>
            <w14:solidFill>
              <w14:schemeClr w14:val="tx1"/>
            </w14:solidFill>
          </w14:textFill>
        </w:rPr>
        <w:t>元。</w:t>
      </w:r>
    </w:p>
    <w:p w14:paraId="2F07DF2C">
      <w:pPr>
        <w:spacing w:beforeLines="0" w:afterLines="0" w:line="360" w:lineRule="auto"/>
        <w:ind w:firstLine="417" w:firstLineChars="198"/>
        <w:rPr>
          <w:rFonts w:hint="eastAsia" w:ascii="宋体" w:hAnsi="宋体" w:eastAsia="宋体" w:cs="宋体"/>
          <w:b/>
          <w:sz w:val="21"/>
          <w:szCs w:val="21"/>
          <w:highlight w:val="none"/>
        </w:rPr>
      </w:pPr>
      <w:r>
        <w:rPr>
          <w:rFonts w:hint="eastAsia" w:ascii="宋体" w:hAnsi="宋体" w:eastAsia="宋体" w:cs="宋体"/>
          <w:b/>
          <w:sz w:val="21"/>
          <w:szCs w:val="21"/>
          <w:highlight w:val="none"/>
        </w:rPr>
        <w:t>二、词语限定</w:t>
      </w:r>
    </w:p>
    <w:p w14:paraId="29C375AA">
      <w:pPr>
        <w:adjustRightInd w:val="0"/>
        <w:snapToGrid w:val="0"/>
        <w:spacing w:beforeLines="0" w:afterLines="0" w:line="360" w:lineRule="auto"/>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协议书中相关词语的含义与通用条件中的定义与解释相同。</w:t>
      </w:r>
    </w:p>
    <w:p w14:paraId="6B804FBE">
      <w:pPr>
        <w:spacing w:beforeLines="0" w:afterLines="0" w:line="360" w:lineRule="auto"/>
        <w:ind w:firstLine="417" w:firstLineChars="198"/>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三、组成本合同的文件</w:t>
      </w:r>
    </w:p>
    <w:p w14:paraId="73BB8A43">
      <w:pPr>
        <w:adjustRightInd w:val="0"/>
        <w:snapToGrid w:val="0"/>
        <w:spacing w:beforeLines="0" w:afterLines="0" w:line="360" w:lineRule="auto"/>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1. 协议书；</w:t>
      </w:r>
    </w:p>
    <w:p w14:paraId="0E369DB7">
      <w:pPr>
        <w:adjustRightInd w:val="0"/>
        <w:snapToGrid w:val="0"/>
        <w:spacing w:beforeLines="0" w:afterLines="0"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2. 中标通知书；</w:t>
      </w:r>
    </w:p>
    <w:p w14:paraId="47FDD308">
      <w:pPr>
        <w:adjustRightInd w:val="0"/>
        <w:snapToGrid w:val="0"/>
        <w:spacing w:beforeLines="0" w:afterLines="0"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3. 投标文件；</w:t>
      </w:r>
    </w:p>
    <w:p w14:paraId="2ED5A766">
      <w:pPr>
        <w:adjustRightInd w:val="0"/>
        <w:snapToGrid w:val="0"/>
        <w:spacing w:beforeLines="0" w:afterLines="0" w:line="360" w:lineRule="auto"/>
        <w:ind w:firstLine="200"/>
        <w:rPr>
          <w:rFonts w:hint="eastAsia" w:ascii="宋体" w:hAnsi="宋体" w:eastAsia="宋体" w:cs="宋体"/>
          <w:sz w:val="21"/>
          <w:szCs w:val="21"/>
        </w:rPr>
      </w:pPr>
      <w:r>
        <w:rPr>
          <w:rFonts w:hint="eastAsia" w:ascii="宋体" w:hAnsi="宋体" w:eastAsia="宋体" w:cs="宋体"/>
          <w:sz w:val="21"/>
          <w:szCs w:val="21"/>
        </w:rPr>
        <w:t xml:space="preserve">  4. 专用条件；</w:t>
      </w:r>
    </w:p>
    <w:p w14:paraId="7C88F484">
      <w:pPr>
        <w:adjustRightInd w:val="0"/>
        <w:snapToGrid w:val="0"/>
        <w:spacing w:beforeLines="0" w:afterLines="0"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5. 通用条件；</w:t>
      </w:r>
    </w:p>
    <w:p w14:paraId="0E94750B">
      <w:pPr>
        <w:adjustRightInd w:val="0"/>
        <w:snapToGrid w:val="0"/>
        <w:spacing w:beforeLines="0" w:afterLines="0"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6. 附录，即：</w:t>
      </w:r>
    </w:p>
    <w:p w14:paraId="4AE71A1B">
      <w:pPr>
        <w:adjustRightInd w:val="0"/>
        <w:snapToGrid w:val="0"/>
        <w:spacing w:beforeLines="0" w:afterLines="0"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附录A  相关服务的范围和内容</w:t>
      </w:r>
    </w:p>
    <w:p w14:paraId="5932B8D7">
      <w:pPr>
        <w:adjustRightInd w:val="0"/>
        <w:snapToGrid w:val="0"/>
        <w:spacing w:beforeLines="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附录B  委托人派遣的人员和提供的房屋、资料、设备</w:t>
      </w:r>
    </w:p>
    <w:p w14:paraId="5DA154D5">
      <w:pPr>
        <w:adjustRightInd w:val="0"/>
        <w:snapToGrid w:val="0"/>
        <w:spacing w:beforeLines="0" w:afterLines="0"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本合同签订后，双方依法签订的补充协议也是本合同文件的组成部分。</w:t>
      </w:r>
    </w:p>
    <w:p w14:paraId="69EDEEFA">
      <w:pPr>
        <w:spacing w:beforeLines="0" w:afterLines="0" w:line="360" w:lineRule="auto"/>
        <w:ind w:firstLine="417" w:firstLineChars="198"/>
        <w:outlineLvl w:val="0"/>
        <w:rPr>
          <w:rFonts w:hint="eastAsia" w:ascii="宋体" w:hAnsi="宋体" w:eastAsia="宋体" w:cs="宋体"/>
          <w:b/>
          <w:sz w:val="21"/>
          <w:szCs w:val="21"/>
        </w:rPr>
      </w:pPr>
      <w:r>
        <w:rPr>
          <w:rFonts w:hint="eastAsia" w:ascii="宋体" w:hAnsi="宋体" w:eastAsia="宋体" w:cs="宋体"/>
          <w:b/>
          <w:sz w:val="21"/>
          <w:szCs w:val="21"/>
        </w:rPr>
        <w:t>四、总监理工程师</w:t>
      </w:r>
    </w:p>
    <w:p w14:paraId="6088AA43">
      <w:pPr>
        <w:adjustRightInd w:val="0"/>
        <w:snapToGrid w:val="0"/>
        <w:spacing w:beforeLines="0" w:afterLines="0" w:line="360" w:lineRule="auto"/>
        <w:ind w:firstLine="415" w:firstLineChars="198"/>
        <w:rPr>
          <w:rFonts w:hint="eastAsia" w:ascii="宋体" w:hAnsi="宋体" w:eastAsia="宋体" w:cs="宋体"/>
          <w:kern w:val="0"/>
          <w:sz w:val="21"/>
          <w:szCs w:val="21"/>
        </w:rPr>
      </w:pPr>
      <w:r>
        <w:rPr>
          <w:rFonts w:hint="eastAsia" w:ascii="宋体" w:hAnsi="宋体" w:eastAsia="宋体" w:cs="宋体"/>
          <w:kern w:val="0"/>
          <w:sz w:val="21"/>
          <w:szCs w:val="21"/>
        </w:rPr>
        <w:t>总监理工程师姓名：</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，身份证号码：</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，注册号：</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14:paraId="5A6D4916">
      <w:pPr>
        <w:spacing w:beforeLines="0" w:afterLines="0" w:line="360" w:lineRule="auto"/>
        <w:ind w:firstLine="417" w:firstLineChars="198"/>
        <w:outlineLvl w:val="0"/>
        <w:rPr>
          <w:rFonts w:hint="eastAsia" w:ascii="宋体" w:hAnsi="宋体" w:eastAsia="宋体" w:cs="宋体"/>
          <w:b/>
          <w:sz w:val="21"/>
          <w:szCs w:val="21"/>
        </w:rPr>
      </w:pPr>
      <w:r>
        <w:rPr>
          <w:rFonts w:hint="eastAsia" w:ascii="宋体" w:hAnsi="宋体" w:eastAsia="宋体" w:cs="宋体"/>
          <w:b/>
          <w:sz w:val="21"/>
          <w:szCs w:val="21"/>
        </w:rPr>
        <w:t>五、签约酬金</w:t>
      </w:r>
    </w:p>
    <w:p w14:paraId="6405F877">
      <w:pPr>
        <w:adjustRightInd w:val="0"/>
        <w:snapToGrid w:val="0"/>
        <w:spacing w:beforeLines="0" w:afterLines="0"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签约酬金（大写）：</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35661155">
      <w:pPr>
        <w:adjustRightInd w:val="0"/>
        <w:snapToGrid w:val="0"/>
        <w:spacing w:beforeLines="0" w:afterLines="0"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包括：</w:t>
      </w:r>
    </w:p>
    <w:p w14:paraId="75B3B530">
      <w:pPr>
        <w:adjustRightInd w:val="0"/>
        <w:snapToGrid w:val="0"/>
        <w:spacing w:beforeLines="0" w:afterLines="0" w:line="360" w:lineRule="auto"/>
        <w:ind w:firstLine="525" w:firstLineChars="250"/>
        <w:rPr>
          <w:rFonts w:hint="eastAsia" w:ascii="宋体" w:hAnsi="宋体" w:eastAsia="宋体" w:cs="宋体"/>
          <w:sz w:val="21"/>
          <w:szCs w:val="21"/>
        </w:rPr>
      </w:pPr>
      <w:r>
        <w:rPr>
          <w:rFonts w:hint="eastAsia" w:ascii="宋体" w:hAnsi="宋体" w:eastAsia="宋体" w:cs="宋体"/>
          <w:sz w:val="21"/>
          <w:szCs w:val="21"/>
        </w:rPr>
        <w:t>1. 监理酬金：</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DAAC23F">
      <w:pPr>
        <w:adjustRightInd w:val="0"/>
        <w:snapToGrid w:val="0"/>
        <w:spacing w:beforeLines="0" w:afterLines="0" w:line="360" w:lineRule="auto"/>
        <w:ind w:firstLine="525" w:firstLineChars="250"/>
        <w:rPr>
          <w:rFonts w:hint="eastAsia" w:ascii="宋体" w:hAnsi="宋体" w:eastAsia="宋体" w:cs="宋体"/>
          <w:sz w:val="21"/>
          <w:szCs w:val="21"/>
        </w:rPr>
      </w:pPr>
      <w:r>
        <w:rPr>
          <w:rFonts w:hint="eastAsia" w:ascii="宋体" w:hAnsi="宋体" w:eastAsia="宋体" w:cs="宋体"/>
          <w:sz w:val="21"/>
          <w:szCs w:val="21"/>
        </w:rPr>
        <w:t>2. 相关服务酬金：</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7E3B385">
      <w:pPr>
        <w:adjustRightInd w:val="0"/>
        <w:snapToGrid w:val="0"/>
        <w:spacing w:beforeLines="0" w:afterLines="0" w:line="360" w:lineRule="auto"/>
        <w:ind w:firstLine="525" w:firstLineChars="250"/>
        <w:rPr>
          <w:rFonts w:hint="eastAsia" w:ascii="宋体" w:hAnsi="宋体" w:eastAsia="宋体" w:cs="宋体"/>
          <w:sz w:val="21"/>
          <w:szCs w:val="21"/>
        </w:rPr>
      </w:pPr>
      <w:r>
        <w:rPr>
          <w:rFonts w:hint="eastAsia" w:ascii="宋体" w:hAnsi="宋体" w:eastAsia="宋体" w:cs="宋体"/>
          <w:sz w:val="21"/>
          <w:szCs w:val="21"/>
        </w:rPr>
        <w:t>其中：</w:t>
      </w:r>
    </w:p>
    <w:p w14:paraId="1D965EFE">
      <w:pPr>
        <w:adjustRightInd w:val="0"/>
        <w:snapToGrid w:val="0"/>
        <w:spacing w:beforeLines="0" w:afterLines="0" w:line="360" w:lineRule="auto"/>
        <w:ind w:firstLine="840" w:firstLineChars="400"/>
        <w:rPr>
          <w:rFonts w:hint="eastAsia" w:ascii="宋体" w:hAnsi="宋体" w:eastAsia="宋体" w:cs="宋体"/>
          <w:sz w:val="21"/>
          <w:szCs w:val="21"/>
        </w:rPr>
      </w:pPr>
      <w:r>
        <w:rPr>
          <w:rFonts w:hint="eastAsia" w:ascii="宋体" w:hAnsi="宋体" w:eastAsia="宋体" w:cs="宋体"/>
          <w:kern w:val="0"/>
          <w:sz w:val="21"/>
          <w:szCs w:val="21"/>
        </w:rPr>
        <w:t>（1）勘察阶段服务</w:t>
      </w:r>
      <w:r>
        <w:rPr>
          <w:rFonts w:hint="eastAsia" w:ascii="宋体" w:hAnsi="宋体" w:eastAsia="宋体" w:cs="宋体"/>
          <w:sz w:val="21"/>
          <w:szCs w:val="21"/>
        </w:rPr>
        <w:t>酬金：</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B77999B">
      <w:pPr>
        <w:adjustRightInd w:val="0"/>
        <w:snapToGrid w:val="0"/>
        <w:spacing w:beforeLines="0" w:afterLines="0" w:line="360" w:lineRule="auto"/>
        <w:ind w:firstLine="840" w:firstLineChars="400"/>
        <w:rPr>
          <w:rFonts w:hint="eastAsia" w:ascii="宋体" w:hAnsi="宋体" w:eastAsia="宋体" w:cs="宋体"/>
          <w:sz w:val="21"/>
          <w:szCs w:val="21"/>
        </w:rPr>
      </w:pPr>
      <w:r>
        <w:rPr>
          <w:rFonts w:hint="eastAsia" w:ascii="宋体" w:hAnsi="宋体" w:eastAsia="宋体" w:cs="宋体"/>
          <w:kern w:val="0"/>
          <w:sz w:val="21"/>
          <w:szCs w:val="21"/>
        </w:rPr>
        <w:t>（2）设计阶段服务</w:t>
      </w:r>
      <w:r>
        <w:rPr>
          <w:rFonts w:hint="eastAsia" w:ascii="宋体" w:hAnsi="宋体" w:eastAsia="宋体" w:cs="宋体"/>
          <w:sz w:val="21"/>
          <w:szCs w:val="21"/>
        </w:rPr>
        <w:t>酬金：</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66F24F7">
      <w:pPr>
        <w:adjustRightInd w:val="0"/>
        <w:snapToGrid w:val="0"/>
        <w:spacing w:beforeLines="0" w:afterLines="0" w:line="360" w:lineRule="auto"/>
        <w:ind w:firstLine="840" w:firstLineChars="400"/>
        <w:rPr>
          <w:rFonts w:hint="eastAsia" w:ascii="宋体" w:hAnsi="宋体" w:eastAsia="宋体" w:cs="宋体"/>
          <w:sz w:val="21"/>
          <w:szCs w:val="21"/>
        </w:rPr>
      </w:pPr>
      <w:r>
        <w:rPr>
          <w:rFonts w:hint="eastAsia" w:ascii="宋体" w:hAnsi="宋体" w:eastAsia="宋体" w:cs="宋体"/>
          <w:kern w:val="0"/>
          <w:sz w:val="21"/>
          <w:szCs w:val="21"/>
        </w:rPr>
        <w:t>（3）保修阶段服务</w:t>
      </w:r>
      <w:r>
        <w:rPr>
          <w:rFonts w:hint="eastAsia" w:ascii="宋体" w:hAnsi="宋体" w:eastAsia="宋体" w:cs="宋体"/>
          <w:sz w:val="21"/>
          <w:szCs w:val="21"/>
        </w:rPr>
        <w:t>酬金：</w:t>
      </w:r>
      <w:r>
        <w:rPr>
          <w:rFonts w:hint="eastAsia" w:ascii="宋体" w:hAnsi="宋体" w:eastAsia="宋体" w:cs="宋体"/>
          <w:sz w:val="21"/>
          <w:szCs w:val="21"/>
          <w:u w:val="single"/>
        </w:rPr>
        <w:t>在投标报价时已综合考虑， 已包含在监理酬金中</w:t>
      </w:r>
      <w:r>
        <w:rPr>
          <w:rFonts w:hint="eastAsia" w:ascii="宋体" w:hAnsi="宋体" w:eastAsia="宋体" w:cs="宋体"/>
          <w:sz w:val="21"/>
          <w:szCs w:val="21"/>
        </w:rPr>
        <w:t>。</w:t>
      </w:r>
    </w:p>
    <w:p w14:paraId="2E1BE4C9">
      <w:pPr>
        <w:adjustRightInd w:val="0"/>
        <w:snapToGrid w:val="0"/>
        <w:spacing w:beforeLines="0" w:afterLines="0" w:line="360" w:lineRule="auto"/>
        <w:ind w:firstLine="840" w:firstLineChars="400"/>
        <w:rPr>
          <w:rFonts w:hint="eastAsia" w:ascii="宋体" w:hAnsi="宋体" w:eastAsia="宋体" w:cs="宋体"/>
          <w:sz w:val="21"/>
          <w:szCs w:val="21"/>
        </w:rPr>
      </w:pPr>
      <w:r>
        <w:rPr>
          <w:rFonts w:hint="eastAsia" w:ascii="宋体" w:hAnsi="宋体" w:eastAsia="宋体" w:cs="宋体"/>
          <w:kern w:val="0"/>
          <w:sz w:val="21"/>
          <w:szCs w:val="21"/>
        </w:rPr>
        <w:t>（4）</w:t>
      </w:r>
      <w:r>
        <w:rPr>
          <w:rFonts w:hint="eastAsia" w:ascii="宋体" w:hAnsi="宋体" w:eastAsia="宋体" w:cs="宋体"/>
          <w:sz w:val="21"/>
          <w:szCs w:val="21"/>
        </w:rPr>
        <w:t>其他相关服务酬金：</w:t>
      </w:r>
      <w:r>
        <w:rPr>
          <w:rFonts w:hint="eastAsia" w:ascii="宋体" w:hAnsi="宋体" w:eastAsia="宋体" w:cs="宋体"/>
          <w:sz w:val="21"/>
          <w:szCs w:val="21"/>
          <w:u w:val="single"/>
        </w:rPr>
        <w:t xml:space="preserve"> 前期准备及配合结算审核阶段服务费在投标报价时已综合考虑，已包含在监理酬金中 </w:t>
      </w:r>
      <w:r>
        <w:rPr>
          <w:rFonts w:hint="eastAsia" w:ascii="宋体" w:hAnsi="宋体" w:eastAsia="宋体" w:cs="宋体"/>
          <w:sz w:val="21"/>
          <w:szCs w:val="21"/>
        </w:rPr>
        <w:t>。</w:t>
      </w:r>
    </w:p>
    <w:p w14:paraId="691E79BF">
      <w:pPr>
        <w:spacing w:beforeLines="0" w:afterLines="0" w:line="360" w:lineRule="auto"/>
        <w:ind w:firstLine="417" w:firstLineChars="198"/>
        <w:outlineLvl w:val="0"/>
        <w:rPr>
          <w:rFonts w:hint="eastAsia" w:ascii="宋体" w:hAnsi="宋体" w:eastAsia="宋体" w:cs="宋体"/>
          <w:b/>
          <w:sz w:val="21"/>
          <w:szCs w:val="21"/>
        </w:rPr>
      </w:pPr>
      <w:r>
        <w:rPr>
          <w:rFonts w:hint="eastAsia" w:ascii="宋体" w:hAnsi="宋体" w:eastAsia="宋体" w:cs="宋体"/>
          <w:b/>
          <w:sz w:val="21"/>
          <w:szCs w:val="21"/>
        </w:rPr>
        <w:t>六、期限</w:t>
      </w:r>
    </w:p>
    <w:p w14:paraId="30D015FF">
      <w:pPr>
        <w:adjustRightInd w:val="0"/>
        <w:snapToGrid w:val="0"/>
        <w:spacing w:beforeLines="0" w:afterLines="0" w:line="360" w:lineRule="auto"/>
        <w:ind w:firstLine="525" w:firstLineChars="250"/>
        <w:jc w:val="left"/>
        <w:rPr>
          <w:rFonts w:hint="eastAsia" w:ascii="宋体" w:hAnsi="宋体" w:eastAsia="宋体" w:cs="宋体"/>
          <w:sz w:val="21"/>
          <w:szCs w:val="21"/>
        </w:rPr>
      </w:pPr>
      <w:r>
        <w:rPr>
          <w:rFonts w:hint="eastAsia" w:ascii="宋体" w:hAnsi="宋体" w:eastAsia="宋体" w:cs="宋体"/>
          <w:kern w:val="0"/>
          <w:sz w:val="21"/>
          <w:szCs w:val="21"/>
        </w:rPr>
        <w:t xml:space="preserve">1. </w:t>
      </w:r>
      <w:r>
        <w:rPr>
          <w:rFonts w:hint="eastAsia" w:ascii="宋体" w:hAnsi="宋体" w:eastAsia="宋体" w:cs="宋体"/>
          <w:sz w:val="21"/>
          <w:szCs w:val="21"/>
        </w:rPr>
        <w:t>监理期限：施工监理服务期自开工报告签发之日开始，至承接范围内所有工程竣工验收合格结束。</w:t>
      </w:r>
    </w:p>
    <w:p w14:paraId="3471A6C0">
      <w:pPr>
        <w:adjustRightInd w:val="0"/>
        <w:snapToGrid w:val="0"/>
        <w:spacing w:beforeLines="0" w:afterLines="0" w:line="360" w:lineRule="auto"/>
        <w:ind w:firstLine="525" w:firstLineChars="250"/>
        <w:rPr>
          <w:rFonts w:hint="eastAsia" w:ascii="宋体" w:hAnsi="宋体" w:eastAsia="宋体" w:cs="宋体"/>
          <w:sz w:val="21"/>
          <w:szCs w:val="21"/>
        </w:rPr>
      </w:pPr>
      <w:r>
        <w:rPr>
          <w:rFonts w:hint="eastAsia" w:ascii="宋体" w:hAnsi="宋体" w:eastAsia="宋体" w:cs="宋体"/>
          <w:kern w:val="0"/>
          <w:sz w:val="21"/>
          <w:szCs w:val="21"/>
        </w:rPr>
        <w:t xml:space="preserve">2. </w:t>
      </w:r>
      <w:r>
        <w:rPr>
          <w:rFonts w:hint="eastAsia" w:ascii="宋体" w:hAnsi="宋体" w:eastAsia="宋体" w:cs="宋体"/>
          <w:sz w:val="21"/>
          <w:szCs w:val="21"/>
        </w:rPr>
        <w:t>相关服务期限：</w:t>
      </w:r>
    </w:p>
    <w:p w14:paraId="1803A211">
      <w:pPr>
        <w:adjustRightInd w:val="0"/>
        <w:snapToGrid w:val="0"/>
        <w:spacing w:beforeLines="0" w:afterLines="0" w:line="360" w:lineRule="auto"/>
        <w:ind w:firstLine="525" w:firstLineChars="250"/>
        <w:rPr>
          <w:rFonts w:hint="eastAsia" w:ascii="宋体" w:hAnsi="宋体" w:eastAsia="宋体" w:cs="宋体"/>
          <w:sz w:val="21"/>
          <w:szCs w:val="21"/>
        </w:rPr>
      </w:pPr>
      <w:r>
        <w:rPr>
          <w:rFonts w:hint="eastAsia" w:ascii="宋体" w:hAnsi="宋体" w:eastAsia="宋体" w:cs="宋体"/>
          <w:kern w:val="0"/>
          <w:sz w:val="21"/>
          <w:szCs w:val="21"/>
        </w:rPr>
        <w:t>（1）勘察阶段</w:t>
      </w:r>
      <w:r>
        <w:rPr>
          <w:rFonts w:hint="eastAsia" w:ascii="宋体" w:hAnsi="宋体" w:eastAsia="宋体" w:cs="宋体"/>
          <w:sz w:val="21"/>
          <w:szCs w:val="21"/>
        </w:rPr>
        <w:t>服务期限自</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日始，至</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日止。</w:t>
      </w:r>
    </w:p>
    <w:p w14:paraId="637341B1">
      <w:pPr>
        <w:adjustRightInd w:val="0"/>
        <w:snapToGrid w:val="0"/>
        <w:spacing w:beforeLines="0" w:afterLines="0" w:line="360" w:lineRule="auto"/>
        <w:ind w:firstLine="525" w:firstLineChars="250"/>
        <w:rPr>
          <w:rFonts w:hint="eastAsia" w:ascii="宋体" w:hAnsi="宋体" w:eastAsia="宋体" w:cs="宋体"/>
          <w:sz w:val="21"/>
          <w:szCs w:val="21"/>
        </w:rPr>
      </w:pPr>
      <w:r>
        <w:rPr>
          <w:rFonts w:hint="eastAsia" w:ascii="宋体" w:hAnsi="宋体" w:eastAsia="宋体" w:cs="宋体"/>
          <w:kern w:val="0"/>
          <w:sz w:val="21"/>
          <w:szCs w:val="21"/>
        </w:rPr>
        <w:t>（2）设计阶段</w:t>
      </w:r>
      <w:r>
        <w:rPr>
          <w:rFonts w:hint="eastAsia" w:ascii="宋体" w:hAnsi="宋体" w:eastAsia="宋体" w:cs="宋体"/>
          <w:sz w:val="21"/>
          <w:szCs w:val="21"/>
        </w:rPr>
        <w:t>服务期限自</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日始，至</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日止。</w:t>
      </w:r>
    </w:p>
    <w:p w14:paraId="15E8BA02">
      <w:pPr>
        <w:adjustRightInd w:val="0"/>
        <w:snapToGrid w:val="0"/>
        <w:spacing w:beforeLines="0" w:afterLines="0" w:line="360" w:lineRule="auto"/>
        <w:ind w:firstLine="525" w:firstLineChars="250"/>
        <w:rPr>
          <w:rFonts w:hint="eastAsia" w:ascii="宋体" w:hAnsi="宋体" w:eastAsia="宋体" w:cs="宋体"/>
          <w:sz w:val="21"/>
          <w:szCs w:val="21"/>
        </w:rPr>
      </w:pPr>
      <w:r>
        <w:rPr>
          <w:rFonts w:hint="eastAsia" w:ascii="宋体" w:hAnsi="宋体" w:eastAsia="宋体" w:cs="宋体"/>
          <w:kern w:val="0"/>
          <w:sz w:val="21"/>
          <w:szCs w:val="21"/>
        </w:rPr>
        <w:t>（3）保修阶段</w:t>
      </w:r>
      <w:r>
        <w:rPr>
          <w:rFonts w:hint="eastAsia" w:ascii="宋体" w:hAnsi="宋体" w:eastAsia="宋体" w:cs="宋体"/>
          <w:sz w:val="21"/>
          <w:szCs w:val="21"/>
        </w:rPr>
        <w:t>服务期限自</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日始，至</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日止。</w:t>
      </w:r>
    </w:p>
    <w:p w14:paraId="2F69785D">
      <w:pPr>
        <w:adjustRightInd w:val="0"/>
        <w:snapToGrid w:val="0"/>
        <w:spacing w:beforeLines="0" w:afterLines="0" w:line="360" w:lineRule="auto"/>
        <w:ind w:firstLine="525" w:firstLineChars="250"/>
        <w:rPr>
          <w:rFonts w:hint="eastAsia" w:ascii="宋体" w:hAnsi="宋体" w:eastAsia="宋体" w:cs="宋体"/>
          <w:sz w:val="21"/>
          <w:szCs w:val="21"/>
        </w:rPr>
      </w:pPr>
      <w:r>
        <w:rPr>
          <w:rFonts w:hint="eastAsia" w:ascii="宋体" w:hAnsi="宋体" w:eastAsia="宋体" w:cs="宋体"/>
          <w:kern w:val="0"/>
          <w:sz w:val="21"/>
          <w:szCs w:val="21"/>
        </w:rPr>
        <w:t>（4）</w:t>
      </w:r>
      <w:r>
        <w:rPr>
          <w:rFonts w:hint="eastAsia" w:ascii="宋体" w:hAnsi="宋体" w:eastAsia="宋体" w:cs="宋体"/>
          <w:sz w:val="21"/>
          <w:szCs w:val="21"/>
        </w:rPr>
        <w:t>其他相关服务期限自</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日始，至</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日止。</w:t>
      </w:r>
    </w:p>
    <w:p w14:paraId="076212A8">
      <w:pPr>
        <w:spacing w:beforeLines="0" w:afterLines="0" w:line="360" w:lineRule="auto"/>
        <w:ind w:firstLine="417" w:firstLineChars="198"/>
        <w:outlineLvl w:val="0"/>
        <w:rPr>
          <w:rFonts w:hint="eastAsia" w:ascii="宋体" w:hAnsi="宋体" w:eastAsia="宋体" w:cs="宋体"/>
          <w:b/>
          <w:sz w:val="21"/>
          <w:szCs w:val="21"/>
        </w:rPr>
      </w:pPr>
      <w:r>
        <w:rPr>
          <w:rFonts w:hint="eastAsia" w:ascii="宋体" w:hAnsi="宋体" w:eastAsia="宋体" w:cs="宋体"/>
          <w:b/>
          <w:sz w:val="21"/>
          <w:szCs w:val="21"/>
        </w:rPr>
        <w:t>七、双方承诺</w:t>
      </w:r>
    </w:p>
    <w:p w14:paraId="21F2EC53">
      <w:pPr>
        <w:spacing w:beforeLines="0" w:afterLines="0" w:line="360" w:lineRule="auto"/>
        <w:ind w:firstLine="415" w:firstLineChars="198"/>
        <w:outlineLvl w:val="0"/>
        <w:rPr>
          <w:rFonts w:hint="eastAsia" w:ascii="宋体" w:hAnsi="宋体" w:eastAsia="宋体" w:cs="宋体"/>
          <w:b/>
          <w:sz w:val="21"/>
          <w:szCs w:val="21"/>
        </w:rPr>
      </w:pPr>
      <w:r>
        <w:rPr>
          <w:rFonts w:hint="eastAsia" w:ascii="宋体" w:hAnsi="宋体" w:eastAsia="宋体" w:cs="宋体"/>
          <w:sz w:val="21"/>
          <w:szCs w:val="21"/>
        </w:rPr>
        <w:t>1. 监理人向委托人承诺，按照本合同约定</w:t>
      </w:r>
      <w:r>
        <w:rPr>
          <w:rFonts w:hint="eastAsia" w:ascii="宋体" w:hAnsi="宋体" w:eastAsia="宋体" w:cs="宋体"/>
          <w:kern w:val="0"/>
          <w:sz w:val="21"/>
          <w:szCs w:val="21"/>
        </w:rPr>
        <w:t>提供</w:t>
      </w:r>
      <w:r>
        <w:rPr>
          <w:rFonts w:hint="eastAsia" w:ascii="宋体" w:hAnsi="宋体" w:eastAsia="宋体" w:cs="宋体"/>
          <w:sz w:val="21"/>
          <w:szCs w:val="21"/>
        </w:rPr>
        <w:t>监理与相关服务。</w:t>
      </w:r>
    </w:p>
    <w:p w14:paraId="32BC4FDC">
      <w:pPr>
        <w:spacing w:beforeLines="0" w:afterLines="0" w:line="360" w:lineRule="auto"/>
        <w:ind w:firstLine="415" w:firstLineChars="198"/>
        <w:outlineLvl w:val="0"/>
        <w:rPr>
          <w:rFonts w:hint="eastAsia" w:ascii="宋体" w:hAnsi="宋体" w:eastAsia="宋体" w:cs="宋体"/>
          <w:sz w:val="21"/>
          <w:szCs w:val="21"/>
        </w:rPr>
      </w:pPr>
      <w:r>
        <w:rPr>
          <w:rFonts w:hint="eastAsia" w:ascii="宋体" w:hAnsi="宋体" w:eastAsia="宋体" w:cs="宋体"/>
          <w:sz w:val="21"/>
          <w:szCs w:val="21"/>
        </w:rPr>
        <w:t>2. 委托人向监理人承诺，按照本合同约定派遣相应的人员，提供房屋、资料、设备，并按本合同约定支付酬金。</w:t>
      </w:r>
    </w:p>
    <w:p w14:paraId="058C6A6D">
      <w:pPr>
        <w:spacing w:beforeLines="0" w:afterLines="0" w:line="360" w:lineRule="auto"/>
        <w:ind w:firstLine="417" w:firstLineChars="198"/>
        <w:outlineLvl w:val="0"/>
        <w:rPr>
          <w:rFonts w:hint="eastAsia" w:ascii="宋体" w:hAnsi="宋体" w:eastAsia="宋体" w:cs="宋体"/>
          <w:b/>
          <w:sz w:val="21"/>
          <w:szCs w:val="21"/>
        </w:rPr>
      </w:pPr>
      <w:r>
        <w:rPr>
          <w:rFonts w:hint="eastAsia" w:ascii="宋体" w:hAnsi="宋体" w:eastAsia="宋体" w:cs="宋体"/>
          <w:b/>
          <w:sz w:val="21"/>
          <w:szCs w:val="21"/>
        </w:rPr>
        <w:t>八、合同订立</w:t>
      </w:r>
    </w:p>
    <w:p w14:paraId="3E3E594F">
      <w:pPr>
        <w:adjustRightInd w:val="0"/>
        <w:snapToGrid w:val="0"/>
        <w:spacing w:beforeLines="0" w:afterLines="0"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1. 订立时间：</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0B8B48A9">
      <w:pPr>
        <w:adjustRightInd w:val="0"/>
        <w:snapToGrid w:val="0"/>
        <w:spacing w:beforeLines="0" w:afterLines="0"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2. 订立地点：</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BF287D6">
      <w:pPr>
        <w:adjustRightInd w:val="0"/>
        <w:snapToGrid w:val="0"/>
        <w:spacing w:beforeLines="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 本合同一式</w:t>
      </w:r>
      <w:r>
        <w:rPr>
          <w:rFonts w:hint="eastAsia" w:ascii="宋体" w:hAnsi="宋体" w:eastAsia="宋体" w:cs="宋体"/>
          <w:sz w:val="21"/>
          <w:szCs w:val="21"/>
          <w:u w:val="single"/>
        </w:rPr>
        <w:t xml:space="preserve">  </w:t>
      </w:r>
      <w:r>
        <w:rPr>
          <w:rFonts w:hint="eastAsia" w:ascii="宋体" w:hAnsi="宋体" w:eastAsia="宋体" w:cs="宋体"/>
          <w:sz w:val="21"/>
          <w:szCs w:val="21"/>
        </w:rPr>
        <w:t>份，具有同等法律效力，双方各执正本</w:t>
      </w:r>
      <w:r>
        <w:rPr>
          <w:rFonts w:hint="eastAsia" w:ascii="宋体" w:hAnsi="宋体" w:eastAsia="宋体" w:cs="宋体"/>
          <w:sz w:val="21"/>
          <w:szCs w:val="21"/>
          <w:u w:val="single"/>
        </w:rPr>
        <w:t xml:space="preserve">    </w:t>
      </w:r>
      <w:r>
        <w:rPr>
          <w:rFonts w:hint="eastAsia" w:ascii="宋体" w:hAnsi="宋体" w:eastAsia="宋体" w:cs="宋体"/>
          <w:sz w:val="21"/>
          <w:szCs w:val="21"/>
        </w:rPr>
        <w:t>份，副本</w:t>
      </w:r>
      <w:r>
        <w:rPr>
          <w:rFonts w:hint="eastAsia" w:ascii="宋体" w:hAnsi="宋体" w:eastAsia="宋体" w:cs="宋体"/>
          <w:sz w:val="21"/>
          <w:szCs w:val="21"/>
          <w:u w:val="single"/>
        </w:rPr>
        <w:t xml:space="preserve">   </w:t>
      </w:r>
      <w:r>
        <w:rPr>
          <w:rFonts w:hint="eastAsia" w:ascii="宋体" w:hAnsi="宋体" w:eastAsia="宋体" w:cs="宋体"/>
          <w:sz w:val="21"/>
          <w:szCs w:val="21"/>
        </w:rPr>
        <w:t>份。</w:t>
      </w:r>
    </w:p>
    <w:p w14:paraId="244A98E9">
      <w:pPr>
        <w:adjustRightInd w:val="0"/>
        <w:snapToGrid w:val="0"/>
        <w:spacing w:beforeLines="0" w:afterLines="0"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委托人：</w:t>
      </w:r>
      <w:r>
        <w:rPr>
          <w:rFonts w:hint="eastAsia" w:ascii="宋体" w:hAnsi="宋体" w:eastAsia="宋体" w:cs="宋体"/>
          <w:sz w:val="21"/>
          <w:szCs w:val="21"/>
          <w:u w:val="single"/>
        </w:rPr>
        <w:t xml:space="preserve">   （盖章）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监理人：</w:t>
      </w:r>
      <w:r>
        <w:rPr>
          <w:rFonts w:hint="eastAsia" w:ascii="宋体" w:hAnsi="宋体" w:eastAsia="宋体" w:cs="宋体"/>
          <w:sz w:val="21"/>
          <w:szCs w:val="21"/>
          <w:u w:val="single"/>
        </w:rPr>
        <w:t xml:space="preserve">   （盖章）           </w:t>
      </w:r>
    </w:p>
    <w:p w14:paraId="2F5E1A92">
      <w:pPr>
        <w:adjustRightInd w:val="0"/>
        <w:snapToGrid w:val="0"/>
        <w:spacing w:beforeLines="0" w:afterLines="0"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 xml:space="preserve">住所：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住所： </w:t>
      </w:r>
      <w:r>
        <w:rPr>
          <w:rFonts w:hint="eastAsia" w:ascii="宋体" w:hAnsi="宋体" w:eastAsia="宋体" w:cs="宋体"/>
          <w:sz w:val="21"/>
          <w:szCs w:val="21"/>
          <w:u w:val="single"/>
        </w:rPr>
        <w:t xml:space="preserve">                       </w:t>
      </w:r>
    </w:p>
    <w:p w14:paraId="25710255">
      <w:pPr>
        <w:adjustRightInd w:val="0"/>
        <w:snapToGrid w:val="0"/>
        <w:spacing w:beforeLines="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邮政编码：</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邮政编码：</w:t>
      </w:r>
      <w:r>
        <w:rPr>
          <w:rFonts w:hint="eastAsia" w:ascii="宋体" w:hAnsi="宋体" w:eastAsia="宋体" w:cs="宋体"/>
          <w:sz w:val="21"/>
          <w:szCs w:val="21"/>
          <w:u w:val="single"/>
        </w:rPr>
        <w:t xml:space="preserve">                    </w:t>
      </w:r>
    </w:p>
    <w:p w14:paraId="3E6D8B2C">
      <w:pPr>
        <w:adjustRightInd w:val="0"/>
        <w:snapToGrid w:val="0"/>
        <w:spacing w:beforeLines="0" w:afterLines="0"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 xml:space="preserve">法定代表人或其授权              法定代表人或其授权    </w:t>
      </w:r>
    </w:p>
    <w:p w14:paraId="76C6BCDC">
      <w:pPr>
        <w:adjustRightInd w:val="0"/>
        <w:snapToGrid w:val="0"/>
        <w:spacing w:beforeLines="0" w:afterLines="0"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的代理人：</w:t>
      </w:r>
      <w:r>
        <w:rPr>
          <w:rFonts w:hint="eastAsia" w:ascii="宋体" w:hAnsi="宋体" w:eastAsia="宋体" w:cs="宋体"/>
          <w:sz w:val="21"/>
          <w:szCs w:val="21"/>
          <w:u w:val="single"/>
        </w:rPr>
        <w:t xml:space="preserve">（签字）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的代理人：</w:t>
      </w:r>
      <w:r>
        <w:rPr>
          <w:rFonts w:hint="eastAsia" w:ascii="宋体" w:hAnsi="宋体" w:eastAsia="宋体" w:cs="宋体"/>
          <w:sz w:val="21"/>
          <w:szCs w:val="21"/>
          <w:u w:val="single"/>
        </w:rPr>
        <w:t xml:space="preserve">（签字）             </w:t>
      </w:r>
    </w:p>
    <w:p w14:paraId="3C81E17A">
      <w:pPr>
        <w:adjustRightInd w:val="0"/>
        <w:snapToGrid w:val="0"/>
        <w:spacing w:beforeLines="0" w:afterLines="0"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开户银行：</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开户银行：</w:t>
      </w:r>
      <w:r>
        <w:rPr>
          <w:rFonts w:hint="eastAsia" w:ascii="宋体" w:hAnsi="宋体" w:eastAsia="宋体" w:cs="宋体"/>
          <w:sz w:val="21"/>
          <w:szCs w:val="21"/>
          <w:u w:val="single"/>
        </w:rPr>
        <w:t xml:space="preserve">                   </w:t>
      </w:r>
    </w:p>
    <w:p w14:paraId="750F134D">
      <w:pPr>
        <w:adjustRightInd w:val="0"/>
        <w:snapToGrid w:val="0"/>
        <w:spacing w:beforeLines="0" w:afterLines="0"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账号：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账号：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1E464AD8">
      <w:pPr>
        <w:adjustRightInd w:val="0"/>
        <w:snapToGrid w:val="0"/>
        <w:spacing w:beforeLines="0" w:afterLines="0"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电话：</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电话：</w:t>
      </w:r>
      <w:r>
        <w:rPr>
          <w:rFonts w:hint="eastAsia" w:ascii="宋体" w:hAnsi="宋体" w:eastAsia="宋体" w:cs="宋体"/>
          <w:sz w:val="21"/>
          <w:szCs w:val="21"/>
          <w:u w:val="single"/>
        </w:rPr>
        <w:t xml:space="preserve">                        </w:t>
      </w:r>
    </w:p>
    <w:p w14:paraId="22C0816E">
      <w:pPr>
        <w:adjustRightInd w:val="0"/>
        <w:snapToGrid w:val="0"/>
        <w:spacing w:beforeLines="0" w:afterLines="0"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传真：</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传真：</w:t>
      </w:r>
      <w:r>
        <w:rPr>
          <w:rFonts w:hint="eastAsia" w:ascii="宋体" w:hAnsi="宋体" w:eastAsia="宋体" w:cs="宋体"/>
          <w:sz w:val="21"/>
          <w:szCs w:val="21"/>
          <w:u w:val="single"/>
        </w:rPr>
        <w:t xml:space="preserve">                        </w:t>
      </w:r>
    </w:p>
    <w:p w14:paraId="29AF3A3C">
      <w:pPr>
        <w:wordWrap w:val="0"/>
        <w:spacing w:beforeLines="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电子邮箱：</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电子邮箱：</w:t>
      </w:r>
      <w:r>
        <w:rPr>
          <w:rFonts w:hint="eastAsia" w:ascii="宋体" w:hAnsi="宋体" w:eastAsia="宋体" w:cs="宋体"/>
          <w:sz w:val="21"/>
          <w:szCs w:val="21"/>
          <w:u w:val="single"/>
        </w:rPr>
        <w:t xml:space="preserve">                    </w:t>
      </w:r>
    </w:p>
    <w:p w14:paraId="6B645C0A">
      <w:pPr>
        <w:snapToGrid w:val="0"/>
        <w:spacing w:beforeLines="0" w:afterLines="0" w:line="360" w:lineRule="auto"/>
        <w:rPr>
          <w:rFonts w:hint="eastAsia" w:ascii="宋体" w:hAnsi="宋体" w:eastAsia="宋体"/>
          <w:sz w:val="21"/>
          <w:szCs w:val="24"/>
        </w:rPr>
      </w:pPr>
    </w:p>
    <w:p w14:paraId="5C686B37">
      <w:pPr>
        <w:pStyle w:val="33"/>
        <w:spacing w:beforeLines="0" w:afterLines="0"/>
        <w:rPr>
          <w:rFonts w:hint="eastAsia"/>
          <w:sz w:val="24"/>
          <w:szCs w:val="24"/>
          <w:lang w:eastAsia="zh-CN"/>
        </w:rPr>
      </w:pPr>
    </w:p>
    <w:p w14:paraId="571D43C4">
      <w:pPr>
        <w:pStyle w:val="33"/>
        <w:spacing w:beforeLines="0" w:afterLines="0"/>
        <w:rPr>
          <w:rFonts w:hint="eastAsia"/>
          <w:sz w:val="24"/>
          <w:szCs w:val="24"/>
          <w:lang w:eastAsia="zh-CN"/>
        </w:rPr>
      </w:pPr>
    </w:p>
    <w:p w14:paraId="340507BA">
      <w:pPr>
        <w:spacing w:beforeLines="0" w:afterLines="0" w:line="360" w:lineRule="auto"/>
        <w:jc w:val="center"/>
        <w:rPr>
          <w:rFonts w:hint="eastAsia" w:ascii="宋体" w:hAnsi="宋体" w:eastAsia="宋体" w:cs="宋体"/>
          <w:b/>
          <w:sz w:val="21"/>
          <w:szCs w:val="21"/>
        </w:rPr>
      </w:pPr>
      <w:r>
        <w:rPr>
          <w:rFonts w:hint="default"/>
          <w:sz w:val="21"/>
          <w:szCs w:val="24"/>
        </w:rPr>
        <w:br w:type="page"/>
      </w:r>
      <w:r>
        <w:rPr>
          <w:rFonts w:hint="eastAsia" w:ascii="宋体" w:hAnsi="宋体" w:eastAsia="宋体" w:cs="宋体"/>
          <w:b/>
          <w:sz w:val="28"/>
          <w:szCs w:val="28"/>
        </w:rPr>
        <w:t>第二部分  通用条件</w:t>
      </w:r>
    </w:p>
    <w:p w14:paraId="0567EB96">
      <w:pPr>
        <w:snapToGrid w:val="0"/>
        <w:spacing w:beforeLines="0" w:afterLines="0" w:line="312" w:lineRule="auto"/>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1. 定义与解释</w:t>
      </w:r>
    </w:p>
    <w:p w14:paraId="26F135F2">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1.1 定义</w:t>
      </w:r>
    </w:p>
    <w:p w14:paraId="469C00FF">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除根据上下文另有其意义外，组成本合同的全部文件中的下列名词和用语应具有本款所赋予的含义：</w:t>
      </w:r>
    </w:p>
    <w:p w14:paraId="15CE8523">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1.1.1 “工程”是指按照本合同约定实施监理与相关服务的建设工程。</w:t>
      </w:r>
    </w:p>
    <w:p w14:paraId="1AE9E6D5">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1.1.2 “委托人”是指本合同中委托监理与相关服务的一方，及其合法的继承人或受让人。</w:t>
      </w:r>
    </w:p>
    <w:p w14:paraId="40BDE6B6">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1.1.3 “监理人”是指本合同中提供监理与相关服务的一方，及其合法的继承人。</w:t>
      </w:r>
    </w:p>
    <w:p w14:paraId="393C0576">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1.1.4 “承包人”是指在工程范围内与委托人签订勘察、设计、施工等有关合同的当事人，及其合法的继承人。</w:t>
      </w:r>
    </w:p>
    <w:p w14:paraId="184AB0FB">
      <w:pPr>
        <w:pStyle w:val="10"/>
        <w:snapToGrid w:val="0"/>
        <w:spacing w:beforeLines="0" w:afterLines="0" w:line="312" w:lineRule="auto"/>
        <w:ind w:firstLine="420" w:firstLineChars="200"/>
        <w:jc w:val="left"/>
        <w:rPr>
          <w:rFonts w:hint="eastAsia" w:hAnsi="宋体" w:cs="宋体"/>
          <w:sz w:val="21"/>
          <w:szCs w:val="21"/>
        </w:rPr>
      </w:pPr>
      <w:r>
        <w:rPr>
          <w:rFonts w:hint="eastAsia" w:hAnsi="宋体" w:cs="宋体"/>
          <w:sz w:val="21"/>
          <w:szCs w:val="21"/>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47602BD5">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1.1.6 “相关服务”是指监理人受委托人的委托 ，按照本合同约定，在勘察、设计、保修等阶段提供的服务活动。</w:t>
      </w:r>
    </w:p>
    <w:p w14:paraId="2B944B72">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1.1.7 “正常工作”指本合同订立时通用条件和专用条件中约定的监理人的工作。</w:t>
      </w:r>
    </w:p>
    <w:p w14:paraId="73C64D19">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1.1.8 “附加工作”是指本合同约定的正常工作以外监理人的工作。</w:t>
      </w:r>
    </w:p>
    <w:p w14:paraId="1CDA42E2">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1.1.9 “项目监理机构”是指监理人派驻工程负责履行本合同的组织机构。</w:t>
      </w:r>
    </w:p>
    <w:p w14:paraId="08F36726">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1.1.10 “总监理工程师”是指由监理人的法定代表人书面授权，全面负责履行本合同、主持项目监理机构工作的注册监理工程师。</w:t>
      </w:r>
    </w:p>
    <w:p w14:paraId="605B79A0">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1.1.11 “酬金”是指监理人履行本合同义务，委托人按照本合同约定给付监理人的金额。</w:t>
      </w:r>
    </w:p>
    <w:p w14:paraId="503985B7">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1.1.12 “正常工作</w:t>
      </w:r>
      <w:r>
        <w:rPr>
          <w:rFonts w:hint="eastAsia" w:ascii="宋体" w:hAnsi="宋体" w:eastAsia="宋体" w:cs="宋体"/>
          <w:kern w:val="0"/>
          <w:sz w:val="21"/>
          <w:szCs w:val="21"/>
        </w:rPr>
        <w:t>酬金”</w:t>
      </w:r>
      <w:r>
        <w:rPr>
          <w:rFonts w:hint="eastAsia" w:ascii="宋体" w:hAnsi="宋体" w:eastAsia="宋体" w:cs="宋体"/>
          <w:sz w:val="21"/>
          <w:szCs w:val="21"/>
        </w:rPr>
        <w:t>是指监理人完成正常工作，委托人应给付监理人并在协议书中载明的签约</w:t>
      </w:r>
      <w:r>
        <w:rPr>
          <w:rFonts w:hint="eastAsia" w:ascii="宋体" w:hAnsi="宋体" w:eastAsia="宋体" w:cs="宋体"/>
          <w:kern w:val="0"/>
          <w:sz w:val="21"/>
          <w:szCs w:val="21"/>
        </w:rPr>
        <w:t>酬金额</w:t>
      </w:r>
      <w:r>
        <w:rPr>
          <w:rFonts w:hint="eastAsia" w:ascii="宋体" w:hAnsi="宋体" w:eastAsia="宋体" w:cs="宋体"/>
          <w:sz w:val="21"/>
          <w:szCs w:val="21"/>
        </w:rPr>
        <w:t>。</w:t>
      </w:r>
    </w:p>
    <w:p w14:paraId="5917963D">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1.1.13 “附加工作酬金”是指监理人完成附加工作，委托人应给付监理人的金额。</w:t>
      </w:r>
    </w:p>
    <w:p w14:paraId="77172FA0">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1.1.14 “一方”是指委托人或监理人；“双方”是指委托人和监理人；“第三方”是指除委托人和监理人以外的有关方。</w:t>
      </w:r>
    </w:p>
    <w:p w14:paraId="2F621EEB">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1.1.15 “书面形式”是指合同书、信件和数据电文（包括电报、电传、传真、电子数据交换和电子邮件）等可以有形地表现所载内容的形式。</w:t>
      </w:r>
    </w:p>
    <w:p w14:paraId="6A9E9CA7">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1.1.16 “天”是指第一天零时至第二天零时的时间。</w:t>
      </w:r>
    </w:p>
    <w:p w14:paraId="0A2FF37E">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1.1.17“月”是指按公历从一个月中任何一天开始的一个公历月时间。</w:t>
      </w:r>
    </w:p>
    <w:p w14:paraId="7A4A09DB">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185902CF">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1.2 解释</w:t>
      </w:r>
    </w:p>
    <w:p w14:paraId="2AEF4A55">
      <w:pPr>
        <w:tabs>
          <w:tab w:val="left" w:pos="6140"/>
        </w:tabs>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1.2.1本合同使用中文书写、解释和说明。如专用条件约定使用两种及以上语言文字时，应以中文为准。</w:t>
      </w:r>
    </w:p>
    <w:p w14:paraId="2350C7F1">
      <w:pPr>
        <w:tabs>
          <w:tab w:val="left" w:pos="6140"/>
        </w:tabs>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1.2.2 组成本合同的下列文件彼此应能相互解释、互为说明。除专用条件另有约定外，本合同文件的解释顺序如下：</w:t>
      </w:r>
    </w:p>
    <w:p w14:paraId="4623D45F">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（1）协议书；</w:t>
      </w:r>
    </w:p>
    <w:p w14:paraId="750A3766">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（2）中标通知书（适用于招标工程）或委托书（适用于非招标工程）；</w:t>
      </w:r>
    </w:p>
    <w:p w14:paraId="2984D0F2">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（3）专用条件及附录A、附录B；</w:t>
      </w:r>
    </w:p>
    <w:p w14:paraId="376E7EFA">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（4）通用条件；</w:t>
      </w:r>
    </w:p>
    <w:p w14:paraId="171D5CF9">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（5）投标文件（适用于招标工程）或监理与相关服务建议书（适用于非招标工程）。</w:t>
      </w:r>
    </w:p>
    <w:p w14:paraId="775CD9F3">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双方签订的补充协议与其他文件发生矛盾或歧义时，属于同一类内容的文件，应以最新签署的为准。</w:t>
      </w:r>
    </w:p>
    <w:p w14:paraId="246DE702">
      <w:pPr>
        <w:snapToGrid w:val="0"/>
        <w:spacing w:beforeLines="0" w:afterLines="0" w:line="312" w:lineRule="auto"/>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2. 监理人的义务</w:t>
      </w:r>
    </w:p>
    <w:p w14:paraId="025C30E5">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2.1 监理的范围和工作内容</w:t>
      </w:r>
    </w:p>
    <w:p w14:paraId="065E5D61">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2.1.1 监理范围在专用条件中约定。</w:t>
      </w:r>
    </w:p>
    <w:p w14:paraId="426928B9">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2.1.2 除专用条件另有约定外，监理工作内容包括：</w:t>
      </w:r>
    </w:p>
    <w:p w14:paraId="4B334CD5">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（1）收到工程设计文件后编制监理规划，并在第一次工地会议7天前报委托人。根据有关规定和监理工作需要，编制监理实施细则；</w:t>
      </w:r>
    </w:p>
    <w:p w14:paraId="3CE5AB55">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（2）熟悉工程设计文件，并参加由委托人主持的图纸会审和设计交底会议；</w:t>
      </w:r>
    </w:p>
    <w:p w14:paraId="672BBEFE">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（3）参加由委托人主持的第一次工地会议；主持监理例会并根据工程需要主持或参加专题会议；</w:t>
      </w:r>
    </w:p>
    <w:p w14:paraId="24572883">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（4）审查施工承包人提交的施工组织设计，重点审查其中的质量安全技术措施、专项施工方案与工程建设强制性标准的符合性；</w:t>
      </w:r>
    </w:p>
    <w:p w14:paraId="12094C07">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（5）检查施工承包人工程质量、安全生产管理制度及组织机构和人员资格； </w:t>
      </w:r>
    </w:p>
    <w:p w14:paraId="7AF38696">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（6）检查施工承包人专职安全生产管理人员的配备情况；</w:t>
      </w:r>
    </w:p>
    <w:p w14:paraId="1CFAF7EF">
      <w:pPr>
        <w:adjustRightInd w:val="0"/>
        <w:snapToGrid w:val="0"/>
        <w:spacing w:beforeLines="0" w:afterLines="0" w:line="312" w:lineRule="auto"/>
        <w:ind w:firstLine="315" w:firstLineChars="150"/>
        <w:jc w:val="left"/>
        <w:rPr>
          <w:rFonts w:hint="eastAsia" w:ascii="宋体" w:hAnsi="宋体" w:eastAsia="宋体" w:cs="宋体"/>
          <w:sz w:val="21"/>
          <w:szCs w:val="21"/>
        </w:rPr>
      </w:pPr>
      <w:r>
        <w:rPr>
          <w:rFonts w:hint="eastAsia" w:ascii="宋体" w:hAnsi="宋体" w:eastAsia="宋体" w:cs="宋体"/>
          <w:sz w:val="21"/>
          <w:szCs w:val="21"/>
        </w:rPr>
        <w:t xml:space="preserve"> （7）审查施工承包人提交的施工进度计划，核查承包人对施工进度计划的调整；</w:t>
      </w:r>
    </w:p>
    <w:p w14:paraId="70910794">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（8）检查施工承包人的试验室；</w:t>
      </w:r>
    </w:p>
    <w:p w14:paraId="266532AA">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（9）审核施工分包人资质条件；</w:t>
      </w:r>
    </w:p>
    <w:p w14:paraId="21ACE6DA">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（10）查验施工承包人的施工测量放线成果；</w:t>
      </w:r>
    </w:p>
    <w:p w14:paraId="530329E3">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（11）审查工程开工条件，对条件具备的签发开工令；</w:t>
      </w:r>
    </w:p>
    <w:p w14:paraId="2C1FE50B">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（12）审查施工承包人报送的工程材料、构配件、设备质量证明文件的有效性和符合性，并按规定对用于工程的材料采取平行检验或见证取样方式进行抽检；</w:t>
      </w:r>
    </w:p>
    <w:p w14:paraId="522D9195">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（13）审核施工承包人提交的工程款支付申请，签发或出具工程款支付证书，并报委托人审核、批准；</w:t>
      </w:r>
    </w:p>
    <w:p w14:paraId="64CFD80B">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（14）在巡视、旁站和检验过程中，发现工程质量、施工安全存在事故隐患的，要求施工承包人整改并报委托人；</w:t>
      </w:r>
    </w:p>
    <w:p w14:paraId="38D4759A">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（15）经委托人同意，签发工程暂停令和复工令；</w:t>
      </w:r>
    </w:p>
    <w:p w14:paraId="74536FD8">
      <w:pPr>
        <w:adjustRightInd w:val="0"/>
        <w:snapToGrid w:val="0"/>
        <w:spacing w:beforeLines="0" w:afterLines="0" w:line="312" w:lineRule="auto"/>
        <w:ind w:firstLine="315" w:firstLineChars="150"/>
        <w:jc w:val="left"/>
        <w:rPr>
          <w:rFonts w:hint="eastAsia" w:ascii="宋体" w:hAnsi="宋体" w:eastAsia="宋体" w:cs="宋体"/>
          <w:sz w:val="21"/>
          <w:szCs w:val="21"/>
        </w:rPr>
      </w:pPr>
      <w:r>
        <w:rPr>
          <w:rFonts w:hint="eastAsia" w:ascii="宋体" w:hAnsi="宋体" w:eastAsia="宋体" w:cs="宋体"/>
          <w:sz w:val="21"/>
          <w:szCs w:val="21"/>
        </w:rPr>
        <w:t xml:space="preserve"> （16）审查施工承包人提交的采用新材料、新工艺、新技术、新设备的论证材料及相关验收标准；</w:t>
      </w:r>
    </w:p>
    <w:p w14:paraId="3DCE30AB">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（17）验收隐蔽工程、分部分项工程；</w:t>
      </w:r>
    </w:p>
    <w:p w14:paraId="59E398BC">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（18）审查施工承包人提交的工程变更申请，协调处理施工进度调整、费用索赔、合同争议等事项；</w:t>
      </w:r>
    </w:p>
    <w:p w14:paraId="5BE9FBB8">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（19）审查施工承包人提交的竣工验收申请，编写工程质量评估报告；</w:t>
      </w:r>
    </w:p>
    <w:p w14:paraId="313E3E7D">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（20）参加工程竣工验收，签署竣工验收意见；</w:t>
      </w:r>
    </w:p>
    <w:p w14:paraId="65D73E0F">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（21）审查施工承包人提交的竣工结算申请并报委托人；</w:t>
      </w:r>
    </w:p>
    <w:p w14:paraId="26594D80">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（22）编制、整理工程监理归档文件并报委托人。</w:t>
      </w:r>
    </w:p>
    <w:p w14:paraId="178D5D2E">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2.1.3 相关服务的范围和内容在附录A中约定。</w:t>
      </w:r>
    </w:p>
    <w:p w14:paraId="2D65779D">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2.2 监理与相关服务依据</w:t>
      </w:r>
    </w:p>
    <w:p w14:paraId="613430AD">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2.2.1 监理依据包括：</w:t>
      </w:r>
    </w:p>
    <w:p w14:paraId="04FD0D86">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（1）适用的法律、行政法规及部门规章；</w:t>
      </w:r>
    </w:p>
    <w:p w14:paraId="48D4B9B2">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（2）与工程有关的标准；</w:t>
      </w:r>
    </w:p>
    <w:p w14:paraId="2E9F5C9C">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（3）工程设计及有关文件；</w:t>
      </w:r>
    </w:p>
    <w:p w14:paraId="6ED7AA56">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（4）本合同及委托人与第三方签订的与实施工程有关的其他合同。</w:t>
      </w:r>
    </w:p>
    <w:p w14:paraId="3E6A35A3">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双方根据工程的行业和地域特点，在专用条件中具体约定监理依据。</w:t>
      </w:r>
    </w:p>
    <w:p w14:paraId="7245A074">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2.2.2 相关服务依据在专用条件中约定。</w:t>
      </w:r>
    </w:p>
    <w:p w14:paraId="32CB1083">
      <w:pPr>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2.3 项目监理机构和人员</w:t>
      </w:r>
    </w:p>
    <w:p w14:paraId="3F83AEC9">
      <w:pPr>
        <w:adjustRightInd w:val="0"/>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2.3.1 监理人应组建满足工作需要的项目监理机构，配备必要的检测设备。项目监理机构的主要人员应具有相应的资格条件。</w:t>
      </w:r>
    </w:p>
    <w:p w14:paraId="4AABF15B">
      <w:pPr>
        <w:adjustRightInd w:val="0"/>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2.3.2本合同履行过程中，总监理工程师及重要岗位监理人员应保持相对稳定，以保证监理工作正常进行。</w:t>
      </w:r>
    </w:p>
    <w:p w14:paraId="7C32C100">
      <w:pPr>
        <w:adjustRightInd w:val="0"/>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10DCA62D">
      <w:pPr>
        <w:adjustRightInd w:val="0"/>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2.3.4 监理人应及时更换有下列情形之一的监理人员：</w:t>
      </w:r>
    </w:p>
    <w:p w14:paraId="7F73843A">
      <w:pPr>
        <w:adjustRightInd w:val="0"/>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（1）严重过失行为的；</w:t>
      </w:r>
    </w:p>
    <w:p w14:paraId="44322351">
      <w:pPr>
        <w:adjustRightInd w:val="0"/>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（2）有违法行为不能履行职责的；</w:t>
      </w:r>
    </w:p>
    <w:p w14:paraId="4B3EB2CA">
      <w:pPr>
        <w:adjustRightInd w:val="0"/>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（3）涉嫌犯罪的；</w:t>
      </w:r>
    </w:p>
    <w:p w14:paraId="2B75E4B4">
      <w:pPr>
        <w:adjustRightInd w:val="0"/>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（4）不能胜任岗位职责的；</w:t>
      </w:r>
    </w:p>
    <w:p w14:paraId="064E6801">
      <w:pPr>
        <w:adjustRightInd w:val="0"/>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（5）严重违反职业道德的；</w:t>
      </w:r>
    </w:p>
    <w:p w14:paraId="471916E4">
      <w:pPr>
        <w:adjustRightInd w:val="0"/>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（6）专用条件约定的其他情形。</w:t>
      </w:r>
    </w:p>
    <w:p w14:paraId="5D44B418">
      <w:pPr>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2.3.5 委托人可要求监理人更换不能胜任本职工作的项目监理机构人员。</w:t>
      </w:r>
    </w:p>
    <w:p w14:paraId="70AE40EE">
      <w:pPr>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2.4 履行职责</w:t>
      </w:r>
    </w:p>
    <w:p w14:paraId="6CC87E99">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kern w:val="0"/>
          <w:sz w:val="21"/>
          <w:szCs w:val="21"/>
        </w:rPr>
        <w:t>监理人应遵循职业道德准则和行为规范，严格按照法律法规、工程建设有关标准及本合同履行职责。</w:t>
      </w:r>
    </w:p>
    <w:p w14:paraId="3D6A6E18">
      <w:pPr>
        <w:adjustRightInd w:val="0"/>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2.4.1 在监理与相关服务范围内，委托人和承包人提出的意见和要求，监理人应及时提出处置意见。当委托人与承包人之间发生合同争议时，监理人应协助委托人、承包人协商解决。</w:t>
      </w:r>
    </w:p>
    <w:p w14:paraId="08B5BBFB">
      <w:pPr>
        <w:adjustRightInd w:val="0"/>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2.4.2 当委托人与承包人之间的合同争议提交仲裁机构仲裁或人民法院审理时，监理人应提供必要的证明资料。</w:t>
      </w:r>
    </w:p>
    <w:p w14:paraId="5C3AF177">
      <w:pPr>
        <w:adjustRightInd w:val="0"/>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2.4.3 监理人应在专用条件约定的授权范围内，处理委托人与承包人所签订合同的变更事宜。如果变更超过授权范围，应以书面形式报委托人批准。</w:t>
      </w:r>
    </w:p>
    <w:p w14:paraId="1D146079">
      <w:pPr>
        <w:adjustRightInd w:val="0"/>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在紧急情况下，为了保护财产和人身安全，监理人所发出的指令未能事先报委托人批准时，应在发出指令后的24小时内以书面形式报委托人。</w:t>
      </w:r>
    </w:p>
    <w:p w14:paraId="7E66901E">
      <w:pPr>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2.4.4 除专用条件另有约定外，监理人发现承包人的人员不能胜任本职工作的，有权要求承包人予以调换。</w:t>
      </w:r>
    </w:p>
    <w:p w14:paraId="76336289">
      <w:pPr>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2.5 提交报告</w:t>
      </w:r>
    </w:p>
    <w:p w14:paraId="2B676796">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监理人应按专用条件约定的种类、时间和份数向委托人提交监理与相关服务的报告。</w:t>
      </w:r>
    </w:p>
    <w:p w14:paraId="3CB7E902">
      <w:pPr>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2.6 文件资料</w:t>
      </w:r>
    </w:p>
    <w:p w14:paraId="769A2175">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kern w:val="0"/>
          <w:sz w:val="21"/>
          <w:szCs w:val="21"/>
        </w:rPr>
        <w:t>在本合同履行期内，监理人应在现场保留工作所用的图纸、报告及记录监理工</w:t>
      </w:r>
      <w:r>
        <w:rPr>
          <w:rFonts w:hint="eastAsia" w:ascii="宋体" w:hAnsi="宋体" w:eastAsia="宋体" w:cs="宋体"/>
          <w:sz w:val="21"/>
          <w:szCs w:val="21"/>
        </w:rPr>
        <w:t>作的相关文件。工程竣工后，应当按照档案管理规定将监理有关文件归档。</w:t>
      </w:r>
    </w:p>
    <w:p w14:paraId="2A7C8CA6">
      <w:pPr>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2.7 使用委托人的财产</w:t>
      </w:r>
    </w:p>
    <w:p w14:paraId="1520144B">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3B658A96">
      <w:pPr>
        <w:snapToGrid w:val="0"/>
        <w:spacing w:beforeLines="0" w:afterLines="0" w:line="312" w:lineRule="auto"/>
        <w:ind w:firstLine="422" w:firstLineChars="200"/>
        <w:jc w:val="left"/>
        <w:rPr>
          <w:rFonts w:hint="eastAsia" w:ascii="宋体" w:hAnsi="宋体" w:eastAsia="宋体" w:cs="宋体"/>
          <w:b/>
          <w:kern w:val="0"/>
          <w:sz w:val="21"/>
          <w:szCs w:val="21"/>
        </w:rPr>
      </w:pPr>
      <w:r>
        <w:rPr>
          <w:rFonts w:hint="eastAsia" w:ascii="宋体" w:hAnsi="宋体" w:eastAsia="宋体" w:cs="宋体"/>
          <w:b/>
          <w:kern w:val="0"/>
          <w:sz w:val="21"/>
          <w:szCs w:val="21"/>
        </w:rPr>
        <w:t>3．委托人的义务</w:t>
      </w:r>
    </w:p>
    <w:p w14:paraId="6053F16E">
      <w:pPr>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3.1 告知</w:t>
      </w:r>
    </w:p>
    <w:p w14:paraId="03033E61">
      <w:pPr>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委托人应在委托人与承包人签订的合同中明确监理人、总监理工程师和授予项目监理机构的权限。如有变更，应及时通知承包人。</w:t>
      </w:r>
    </w:p>
    <w:p w14:paraId="1EF39D4E">
      <w:pPr>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3.2 提供资料</w:t>
      </w:r>
    </w:p>
    <w:p w14:paraId="0021CCA7">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kern w:val="0"/>
          <w:sz w:val="21"/>
          <w:szCs w:val="21"/>
        </w:rPr>
        <w:t>委托人应按照附录B约定，无偿向监理人提供工程有关的资料。</w:t>
      </w:r>
      <w:r>
        <w:rPr>
          <w:rFonts w:hint="eastAsia" w:ascii="宋体" w:hAnsi="宋体" w:eastAsia="宋体" w:cs="宋体"/>
          <w:sz w:val="21"/>
          <w:szCs w:val="21"/>
        </w:rPr>
        <w:t>在本合同履行过程中，委托人应及时向监理人提供最新的与工程有关的资料。</w:t>
      </w:r>
    </w:p>
    <w:p w14:paraId="097C63B5">
      <w:pPr>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3.3 提供工作条件</w:t>
      </w:r>
    </w:p>
    <w:p w14:paraId="3368AED5">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委托人应为监理人完成监理与相关服务提供必要的条件。</w:t>
      </w:r>
    </w:p>
    <w:p w14:paraId="643DD0D3">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kern w:val="0"/>
          <w:sz w:val="21"/>
          <w:szCs w:val="21"/>
        </w:rPr>
        <w:t xml:space="preserve">3.3.1 </w:t>
      </w:r>
      <w:r>
        <w:rPr>
          <w:rFonts w:hint="eastAsia" w:ascii="宋体" w:hAnsi="宋体" w:eastAsia="宋体" w:cs="宋体"/>
          <w:sz w:val="21"/>
          <w:szCs w:val="21"/>
        </w:rPr>
        <w:t>委托人应按照附录B约定，派遣相应的人员，提供房屋、设备，供监理人</w:t>
      </w:r>
      <w:r>
        <w:rPr>
          <w:rFonts w:hint="eastAsia" w:ascii="宋体" w:hAnsi="宋体" w:eastAsia="宋体" w:cs="宋体"/>
          <w:kern w:val="0"/>
          <w:sz w:val="21"/>
          <w:szCs w:val="21"/>
        </w:rPr>
        <w:t>无偿</w:t>
      </w:r>
      <w:r>
        <w:rPr>
          <w:rFonts w:hint="eastAsia" w:ascii="宋体" w:hAnsi="宋体" w:eastAsia="宋体" w:cs="宋体"/>
          <w:sz w:val="21"/>
          <w:szCs w:val="21"/>
        </w:rPr>
        <w:t>使用。</w:t>
      </w:r>
    </w:p>
    <w:p w14:paraId="5BE4F99E">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kern w:val="0"/>
          <w:sz w:val="21"/>
          <w:szCs w:val="21"/>
        </w:rPr>
        <w:t xml:space="preserve">3.3.2 </w:t>
      </w:r>
      <w:r>
        <w:rPr>
          <w:rFonts w:hint="eastAsia" w:ascii="宋体" w:hAnsi="宋体" w:eastAsia="宋体" w:cs="宋体"/>
          <w:sz w:val="21"/>
          <w:szCs w:val="21"/>
        </w:rPr>
        <w:t>委托人应负责协调工程建设中所有外部关系，为监理人履行本合同提供必要的外部条件。</w:t>
      </w:r>
    </w:p>
    <w:p w14:paraId="4E852295">
      <w:pPr>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3.4 委托人代表</w:t>
      </w:r>
    </w:p>
    <w:p w14:paraId="0AC1293E">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委托人应授权一名熟悉工程情况的代表，负责与监理人联系。委托人应在双方签订本合同后7天内，将委托人代表的姓名和职责书面告知监理人。当委托人更换委托人代表时，应提前7天通知监理人。</w:t>
      </w:r>
    </w:p>
    <w:p w14:paraId="754AE857">
      <w:pPr>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3.5 委托人意见或要求</w:t>
      </w:r>
    </w:p>
    <w:p w14:paraId="571BC3E2">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在本合同约定的监理与相关服务工作范围内，委托人对承包人的任何意见或要求应通知监理人，由监理人向承包人发出相应指令。</w:t>
      </w:r>
    </w:p>
    <w:p w14:paraId="0C6E8A9B">
      <w:pPr>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3.6 答复</w:t>
      </w:r>
    </w:p>
    <w:p w14:paraId="253F7FC1">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委托人应在专用条件约定的时间内，对监理人以书面形式提交并要求作出决定的事宜，给予书面答复。逾期未答复的，视为委托人认可。</w:t>
      </w:r>
    </w:p>
    <w:p w14:paraId="3B3D2D80">
      <w:pPr>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3.7 支付</w:t>
      </w:r>
    </w:p>
    <w:p w14:paraId="405C8F81">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委托人应按本合同约定，向监理人支付酬金。</w:t>
      </w:r>
    </w:p>
    <w:p w14:paraId="6168AD4C">
      <w:pPr>
        <w:snapToGrid w:val="0"/>
        <w:spacing w:beforeLines="0" w:afterLines="0" w:line="312" w:lineRule="auto"/>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4. 违约责任</w:t>
      </w:r>
    </w:p>
    <w:p w14:paraId="75A5A432">
      <w:pPr>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4.1 监理人的违约责任</w:t>
      </w:r>
    </w:p>
    <w:p w14:paraId="48D96861">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kern w:val="0"/>
          <w:sz w:val="21"/>
          <w:szCs w:val="21"/>
        </w:rPr>
        <w:t>监理人未履行本合同义务的，应承担相应的责任。</w:t>
      </w:r>
    </w:p>
    <w:p w14:paraId="62C9BEBA">
      <w:pPr>
        <w:adjustRightInd w:val="0"/>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4.1.1 因监理人违反本合同约定</w:t>
      </w:r>
      <w:r>
        <w:rPr>
          <w:rFonts w:hint="eastAsia" w:ascii="宋体" w:hAnsi="宋体" w:eastAsia="宋体" w:cs="宋体"/>
          <w:sz w:val="21"/>
          <w:szCs w:val="21"/>
        </w:rPr>
        <w:t>给委托人造成损失的，监理人应当赔偿委托人损失</w:t>
      </w:r>
      <w:r>
        <w:rPr>
          <w:rFonts w:hint="eastAsia" w:ascii="宋体" w:hAnsi="宋体" w:eastAsia="宋体" w:cs="宋体"/>
          <w:kern w:val="0"/>
          <w:sz w:val="21"/>
          <w:szCs w:val="21"/>
        </w:rPr>
        <w:t>。赔偿金额的确定方法在专用条件中约定。监理人承担部分赔偿责任的，其承担赔偿金额由双方协商确定。</w:t>
      </w:r>
    </w:p>
    <w:p w14:paraId="69FF1FC7">
      <w:pPr>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4.1.2 监理人向委托人的索赔不成立时，监理人应赔偿委托人由此发生的费用。</w:t>
      </w:r>
    </w:p>
    <w:p w14:paraId="14FEC00D">
      <w:pPr>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4.2 委托人的违约责任</w:t>
      </w:r>
    </w:p>
    <w:p w14:paraId="70ECF070">
      <w:pPr>
        <w:adjustRightInd w:val="0"/>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委托人未履行本合同义务的，应承担相应的责任。</w:t>
      </w:r>
    </w:p>
    <w:p w14:paraId="0A0129A5">
      <w:pPr>
        <w:adjustRightInd w:val="0"/>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4.2.1 委托人违反本合同约定造成监理人损失的，委托人应予以赔偿。</w:t>
      </w:r>
    </w:p>
    <w:p w14:paraId="03C2879C">
      <w:pPr>
        <w:adjustRightInd w:val="0"/>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4.2.2 委托人向监理人的索赔不成立时，应赔偿监理人由此引起的费用。</w:t>
      </w:r>
    </w:p>
    <w:p w14:paraId="41A2AB3D">
      <w:pPr>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sz w:val="21"/>
          <w:szCs w:val="21"/>
        </w:rPr>
        <w:t xml:space="preserve">4.2.3 </w:t>
      </w:r>
      <w:r>
        <w:rPr>
          <w:rFonts w:hint="eastAsia" w:ascii="宋体" w:hAnsi="宋体" w:eastAsia="宋体" w:cs="宋体"/>
          <w:kern w:val="0"/>
          <w:sz w:val="21"/>
          <w:szCs w:val="21"/>
        </w:rPr>
        <w:t>委托人未能按期支付</w:t>
      </w:r>
      <w:r>
        <w:rPr>
          <w:rFonts w:hint="eastAsia" w:ascii="宋体" w:hAnsi="宋体" w:eastAsia="宋体" w:cs="宋体"/>
          <w:sz w:val="21"/>
          <w:szCs w:val="21"/>
        </w:rPr>
        <w:t>酬金</w:t>
      </w:r>
      <w:r>
        <w:rPr>
          <w:rFonts w:hint="eastAsia" w:ascii="宋体" w:hAnsi="宋体" w:eastAsia="宋体" w:cs="宋体"/>
          <w:kern w:val="0"/>
          <w:sz w:val="21"/>
          <w:szCs w:val="21"/>
        </w:rPr>
        <w:t>超过28天，应按专用条件约定支付逾期付款利息。</w:t>
      </w:r>
    </w:p>
    <w:p w14:paraId="5290D125">
      <w:pPr>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4.3 除外责任</w:t>
      </w:r>
    </w:p>
    <w:p w14:paraId="712A5A72">
      <w:pPr>
        <w:adjustRightInd w:val="0"/>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因非监理人的原因，且监理人无过错，发生工程质量事故、安全事故、工期延误等造成的损失，监理人不承担赔偿责任。</w:t>
      </w:r>
    </w:p>
    <w:p w14:paraId="52107E5D">
      <w:pPr>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因不可抗力导致本合同全部或部分不能履行时，双方各自承担其因此而造成的损失、损害。</w:t>
      </w:r>
    </w:p>
    <w:p w14:paraId="74420C9E">
      <w:pPr>
        <w:snapToGrid w:val="0"/>
        <w:spacing w:beforeLines="0" w:afterLines="0" w:line="312" w:lineRule="auto"/>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5. 支付</w:t>
      </w:r>
    </w:p>
    <w:p w14:paraId="5675DAAD">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5.1 支付货币</w:t>
      </w:r>
    </w:p>
    <w:p w14:paraId="31FEC451">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除专用条件另有约定外，酬金均以人民币支付。涉及外币支付的，所采用的货币种类、比例和汇率在专用条件中约定。</w:t>
      </w:r>
    </w:p>
    <w:p w14:paraId="356325FE">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5.2 支付申请</w:t>
      </w:r>
    </w:p>
    <w:p w14:paraId="16DEEBEF">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监理人应在本合同约定的每次应付款时间的7天前，向委托人提交支付申请书。支付申请书应当说明当期应付款总额，并列出当期应支付的款项及其金额。</w:t>
      </w:r>
    </w:p>
    <w:p w14:paraId="10D77492">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 5.3 支付酬金</w:t>
      </w:r>
    </w:p>
    <w:p w14:paraId="6A42CC17">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支付的酬金包括正常工作酬金、附加工作酬金、合理化建议奖励金额及费用。</w:t>
      </w:r>
    </w:p>
    <w:p w14:paraId="5839F034">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  5.4 有争议部分的付款</w:t>
      </w:r>
    </w:p>
    <w:p w14:paraId="6BBF179B">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委托人对监理人提交的支付申请书有异议时，应当在收到监理人提交的支付申请书后7天内，以书面形式向监理人发出异议通知。无异议部分的款项应按期支付，有异议部分的款项按第7条约定办理。</w:t>
      </w:r>
    </w:p>
    <w:p w14:paraId="12DCA19E">
      <w:pPr>
        <w:snapToGrid w:val="0"/>
        <w:spacing w:beforeLines="0" w:afterLines="0" w:line="312" w:lineRule="auto"/>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6. 合同生效、变更、暂停、解除与终止</w:t>
      </w:r>
    </w:p>
    <w:p w14:paraId="78F2E9B2">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6.1生效</w:t>
      </w:r>
    </w:p>
    <w:p w14:paraId="10F72383">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除法律另有规定或者专用条件另有约定外，委托人和监理人的法定代表人或其授权代理人在协议书上签字并盖单位章后本合同生效。</w:t>
      </w:r>
    </w:p>
    <w:p w14:paraId="2CC454A5">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6.2变更</w:t>
      </w:r>
    </w:p>
    <w:p w14:paraId="312FB289">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6.2.1 任何一方提出变更请求时，双方经协商一致后可进行变更。</w:t>
      </w:r>
    </w:p>
    <w:p w14:paraId="5CE8DFE2">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1AC26C24">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147235E2">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6.2.4合同签订后，遇有与工程相关的法律法规、标准颁布或修订的，双方应遵照执行。由此引起监理与相关服务的范围、时间、酬金变化的，双方应通过协商进行相应调整。</w:t>
      </w:r>
    </w:p>
    <w:p w14:paraId="6BE595B0">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6.2.5 因非监理人原因造成工程概算投资额或建筑安装工程费增加时，正常工作酬金应作相应调整。调整方法在专用条件中约定。</w:t>
      </w:r>
    </w:p>
    <w:p w14:paraId="0A190D94">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6.2.6 因工程规模、监理范围的变化导致监理人的正常工作量减少时，正常工作酬金应作相应调整。调整方法在专用条件中约定。</w:t>
      </w:r>
    </w:p>
    <w:p w14:paraId="285CC100">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  6.3 暂停与解除</w:t>
      </w:r>
    </w:p>
    <w:p w14:paraId="0CE8008F">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除双方协商一致可以解除本合同外，当一方无正当理由未履行本合同约定的义务时，另一方可以根据本合同约定暂停履行本合同直至解除本合同。</w:t>
      </w:r>
    </w:p>
    <w:p w14:paraId="665B56E8">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685C2F53">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因解除本合同或解除监理人的部分义务导致监理人遭受的损失，除依法可以免除责任的情况外，应由委托人予以补偿，补偿金额由双方协商确定。</w:t>
      </w:r>
    </w:p>
    <w:p w14:paraId="29F10E08">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解除本合同的协议必须采取书面形式，协议未达成之前，本合同仍然有效。</w:t>
      </w:r>
    </w:p>
    <w:p w14:paraId="3689A95E">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23B5A8B8">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宋体" w:hAnsi="宋体" w:eastAsia="宋体" w:cs="宋体"/>
          <w:kern w:val="0"/>
          <w:sz w:val="21"/>
          <w:szCs w:val="21"/>
        </w:rPr>
        <w:t>的</w:t>
      </w:r>
      <w:r>
        <w:rPr>
          <w:rFonts w:hint="eastAsia" w:ascii="宋体" w:hAnsi="宋体" w:eastAsia="宋体" w:cs="宋体"/>
          <w:sz w:val="21"/>
          <w:szCs w:val="21"/>
        </w:rPr>
        <w:t>酬金支付至本合同解除日，且应承担第4.2款约定的责任。</w:t>
      </w:r>
    </w:p>
    <w:p w14:paraId="10EC6842">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宋体" w:hAnsi="宋体" w:eastAsia="宋体" w:cs="宋体"/>
          <w:kern w:val="0"/>
          <w:sz w:val="21"/>
          <w:szCs w:val="21"/>
        </w:rPr>
        <w:t>的</w:t>
      </w:r>
      <w:r>
        <w:rPr>
          <w:rFonts w:hint="eastAsia" w:ascii="宋体" w:hAnsi="宋体" w:eastAsia="宋体" w:cs="宋体"/>
          <w:sz w:val="21"/>
          <w:szCs w:val="21"/>
        </w:rPr>
        <w:t>酬金支付至</w:t>
      </w:r>
      <w:r>
        <w:rPr>
          <w:rFonts w:hint="eastAsia" w:ascii="宋体" w:hAnsi="宋体" w:eastAsia="宋体" w:cs="宋体"/>
          <w:kern w:val="0"/>
          <w:sz w:val="21"/>
          <w:szCs w:val="21"/>
        </w:rPr>
        <w:t>限期改正通知到达监理人之日</w:t>
      </w:r>
      <w:r>
        <w:rPr>
          <w:rFonts w:hint="eastAsia" w:ascii="宋体" w:hAnsi="宋体" w:eastAsia="宋体" w:cs="宋体"/>
          <w:sz w:val="21"/>
          <w:szCs w:val="21"/>
        </w:rPr>
        <w:t>，但监理人应承担第4.1款约定的责任。</w:t>
      </w:r>
    </w:p>
    <w:p w14:paraId="4BC29CF6">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359806A4">
      <w:pPr>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sz w:val="21"/>
          <w:szCs w:val="21"/>
        </w:rPr>
        <w:t>6.3.5 因不可抗力致使本合同部分或全部不能履行时，一方应立即通知另一方，可暂停或解除本合同。</w:t>
      </w:r>
    </w:p>
    <w:p w14:paraId="2B2180FE">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6.3.6 本合同解除后，本合同约定的有关结算、清理、争议解决方式的条件仍然有效。</w:t>
      </w:r>
    </w:p>
    <w:p w14:paraId="7B6EBD33">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6.4 终止</w:t>
      </w:r>
    </w:p>
    <w:p w14:paraId="1940C341">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以下条件全部满足时，本合同即告终止：</w:t>
      </w:r>
    </w:p>
    <w:p w14:paraId="2E2CD571">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（1）监理人完成本合同约定的全部工作；</w:t>
      </w:r>
    </w:p>
    <w:p w14:paraId="03CF69DA">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（2）委托人与监理人结清并支付全部酬金。</w:t>
      </w:r>
    </w:p>
    <w:p w14:paraId="04C33275">
      <w:pPr>
        <w:snapToGrid w:val="0"/>
        <w:spacing w:beforeLines="0" w:afterLines="0" w:line="312" w:lineRule="auto"/>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7. 争议解决</w:t>
      </w:r>
    </w:p>
    <w:p w14:paraId="5D47A244">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7.1协商</w:t>
      </w:r>
    </w:p>
    <w:p w14:paraId="6ECC9EC8">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双方应本着诚信原则协商解决彼此间的争议。</w:t>
      </w:r>
    </w:p>
    <w:p w14:paraId="78C08C88">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7.2调解</w:t>
      </w:r>
    </w:p>
    <w:p w14:paraId="3B1A8DCA">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如果双方不能在14天内或双方商定的其他时间内解决本合同争议，可以将其提交给专用条件约定的或事后达成协议的调解人进行调解。</w:t>
      </w:r>
    </w:p>
    <w:p w14:paraId="7E1910FD">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7.3仲裁或诉讼</w:t>
      </w:r>
    </w:p>
    <w:p w14:paraId="72A666B0">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双方均有权不经调解直接向专用条件约定的仲裁机构申请仲裁或向有管辖权的人民法院提起诉讼。</w:t>
      </w:r>
    </w:p>
    <w:p w14:paraId="5437BFC4">
      <w:pPr>
        <w:snapToGrid w:val="0"/>
        <w:spacing w:beforeLines="0" w:afterLines="0" w:line="312" w:lineRule="auto"/>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8. 其他</w:t>
      </w:r>
    </w:p>
    <w:p w14:paraId="3540AA71">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8.1 外出考察费用</w:t>
      </w:r>
    </w:p>
    <w:p w14:paraId="3C9EBD6C">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经委托人同意，监理人员外出考察发生的费用由委托人审核后支付。</w:t>
      </w:r>
    </w:p>
    <w:p w14:paraId="6AF610CE">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8.2 检测费用</w:t>
      </w:r>
    </w:p>
    <w:p w14:paraId="41E30CEB">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委托人要求监理人进行的材料和设备检测所发生的费用，由委托人支付，支付时间在专用条件中约定。</w:t>
      </w:r>
    </w:p>
    <w:p w14:paraId="55E209BA">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8.3 咨询费用</w:t>
      </w:r>
    </w:p>
    <w:p w14:paraId="3DE1E576">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经委托人同意，根据工程需要由监理人组织的相关咨询论证会以及聘请相关专家等发生的费用由委托人支付，支付时间在专用条件中约定。</w:t>
      </w:r>
    </w:p>
    <w:p w14:paraId="30B3DF5C">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8.4 奖励</w:t>
      </w:r>
    </w:p>
    <w:p w14:paraId="2F8AADF1">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监理人在服务过程中提出的合理化建议，使委托人获得经济效益的，双方在专用条件中约定奖励金额的确定方法。奖励金额在合理化建议被采纳后，与最近一期的正常工作酬金同期支付。</w:t>
      </w:r>
    </w:p>
    <w:p w14:paraId="62FB9D92">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8.5 守法诚信</w:t>
      </w:r>
    </w:p>
    <w:p w14:paraId="5507BE50">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监理人及其工作人员不得从与实施工程有关的第三方处获得任何经济利益。</w:t>
      </w:r>
    </w:p>
    <w:p w14:paraId="70D8FFE0">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8.6 保密</w:t>
      </w:r>
    </w:p>
    <w:p w14:paraId="6EAF2C89">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双方不得泄露对方申明的保密资料，亦不得泄露与实施工程有关的第三方所提供的保密资料，保密事项在专用条件中约定。</w:t>
      </w:r>
    </w:p>
    <w:p w14:paraId="539EA315">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8.7 通知</w:t>
      </w:r>
    </w:p>
    <w:p w14:paraId="620D3229">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本合同涉及的通知均应当采用书面形式，并在送达对方时生效，收件人应书面签收。</w:t>
      </w:r>
    </w:p>
    <w:p w14:paraId="2610AAB5">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8.8 著作权</w:t>
      </w:r>
    </w:p>
    <w:p w14:paraId="4DC0D3B0">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监理人对其编制的文件拥有著作权。</w:t>
      </w:r>
    </w:p>
    <w:p w14:paraId="3959C9D6">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5D5F9A9F">
      <w:pPr>
        <w:pStyle w:val="3"/>
        <w:spacing w:before="0" w:after="0"/>
        <w:ind w:left="3960"/>
        <w:rPr>
          <w:rFonts w:hint="eastAsia" w:ascii="宋体" w:cs="宋体"/>
          <w:sz w:val="28"/>
          <w:szCs w:val="28"/>
        </w:rPr>
      </w:pPr>
      <w:bookmarkStart w:id="53" w:name="_Toc278377207"/>
      <w:bookmarkStart w:id="54" w:name="_Toc16521978"/>
      <w:bookmarkStart w:id="55" w:name="_Toc394573947"/>
      <w:bookmarkStart w:id="56" w:name="_Toc12080"/>
      <w:bookmarkStart w:id="57" w:name="_Toc532282497"/>
      <w:bookmarkStart w:id="58" w:name="_Toc267919286"/>
      <w:bookmarkStart w:id="59" w:name="_Toc8305382"/>
    </w:p>
    <w:p w14:paraId="64CFF26A">
      <w:pPr>
        <w:pStyle w:val="3"/>
        <w:spacing w:before="0" w:after="0"/>
        <w:ind w:left="3960"/>
        <w:rPr>
          <w:rFonts w:hint="eastAsia" w:ascii="宋体" w:cs="宋体"/>
          <w:sz w:val="28"/>
          <w:szCs w:val="28"/>
        </w:rPr>
      </w:pPr>
    </w:p>
    <w:p w14:paraId="673F26C3">
      <w:pPr>
        <w:pStyle w:val="3"/>
        <w:spacing w:before="0" w:after="0"/>
        <w:ind w:left="3960"/>
        <w:rPr>
          <w:rFonts w:hint="eastAsia" w:ascii="宋体" w:cs="宋体"/>
          <w:sz w:val="28"/>
          <w:szCs w:val="28"/>
        </w:rPr>
      </w:pPr>
    </w:p>
    <w:p w14:paraId="27869F30">
      <w:pPr>
        <w:rPr>
          <w:rFonts w:hint="eastAsia" w:ascii="宋体" w:cs="宋体"/>
          <w:sz w:val="28"/>
          <w:szCs w:val="28"/>
        </w:rPr>
      </w:pPr>
    </w:p>
    <w:p w14:paraId="7C24BCE1">
      <w:pPr>
        <w:pStyle w:val="2"/>
        <w:rPr>
          <w:rFonts w:hint="eastAsia" w:ascii="宋体" w:cs="宋体"/>
          <w:sz w:val="28"/>
          <w:szCs w:val="28"/>
        </w:rPr>
      </w:pPr>
    </w:p>
    <w:p w14:paraId="177C16AA">
      <w:pPr>
        <w:rPr>
          <w:rFonts w:hint="eastAsia" w:ascii="宋体" w:cs="宋体"/>
          <w:sz w:val="28"/>
          <w:szCs w:val="28"/>
        </w:rPr>
      </w:pPr>
    </w:p>
    <w:p w14:paraId="4F530111">
      <w:pPr>
        <w:pStyle w:val="2"/>
        <w:rPr>
          <w:rFonts w:hint="eastAsia" w:ascii="宋体" w:cs="宋体"/>
          <w:sz w:val="28"/>
          <w:szCs w:val="28"/>
        </w:rPr>
      </w:pPr>
    </w:p>
    <w:p w14:paraId="40A7B1C2">
      <w:pPr>
        <w:rPr>
          <w:rFonts w:hint="eastAsia" w:ascii="宋体" w:cs="宋体"/>
          <w:sz w:val="28"/>
          <w:szCs w:val="28"/>
        </w:rPr>
      </w:pPr>
    </w:p>
    <w:p w14:paraId="61844760">
      <w:pPr>
        <w:rPr>
          <w:rFonts w:hint="eastAsia"/>
        </w:rPr>
        <w:sectPr>
          <w:footnotePr>
            <w:numRestart w:val="eachPage"/>
          </w:footnotePr>
          <w:endnotePr>
            <w:numRestart w:val="eachSect"/>
          </w:endnotePr>
          <w:pgSz w:w="11907" w:h="16840"/>
          <w:pgMar w:top="1304" w:right="1001" w:bottom="1247" w:left="1435" w:header="851" w:footer="854" w:gutter="0"/>
          <w:lnNumType w:countBy="0" w:distance="360"/>
          <w:pgNumType w:fmt="numberInDash"/>
          <w:cols w:space="720" w:num="1"/>
          <w:docGrid w:linePitch="435" w:charSpace="-6554"/>
        </w:sectPr>
      </w:pPr>
    </w:p>
    <w:p w14:paraId="1CDE320D">
      <w:pPr>
        <w:pStyle w:val="2"/>
        <w:rPr>
          <w:rFonts w:hint="eastAsia"/>
        </w:rPr>
      </w:pPr>
    </w:p>
    <w:p w14:paraId="09792B5F">
      <w:pPr>
        <w:pStyle w:val="3"/>
        <w:spacing w:before="0" w:after="0"/>
        <w:ind w:left="3960"/>
        <w:rPr>
          <w:rFonts w:hint="eastAsia" w:ascii="宋体" w:cs="宋体"/>
          <w:sz w:val="28"/>
          <w:szCs w:val="28"/>
        </w:rPr>
      </w:pPr>
      <w:r>
        <w:rPr>
          <w:rFonts w:hint="eastAsia" w:ascii="宋体" w:cs="宋体"/>
          <w:sz w:val="28"/>
          <w:szCs w:val="28"/>
        </w:rPr>
        <w:t>第三部分　　专用</w:t>
      </w:r>
      <w:bookmarkEnd w:id="53"/>
      <w:bookmarkEnd w:id="54"/>
      <w:bookmarkEnd w:id="55"/>
      <w:bookmarkEnd w:id="56"/>
      <w:bookmarkEnd w:id="57"/>
      <w:bookmarkEnd w:id="58"/>
      <w:bookmarkEnd w:id="59"/>
      <w:r>
        <w:rPr>
          <w:rFonts w:hint="eastAsia" w:ascii="宋体" w:cs="宋体"/>
          <w:sz w:val="28"/>
          <w:szCs w:val="28"/>
        </w:rPr>
        <w:t>条件</w:t>
      </w:r>
    </w:p>
    <w:p w14:paraId="2C7BBEC2">
      <w:pPr>
        <w:adjustRightInd w:val="0"/>
        <w:snapToGrid w:val="0"/>
        <w:spacing w:beforeLines="0" w:afterLines="0" w:line="312" w:lineRule="auto"/>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1. 定义与解释</w:t>
      </w:r>
    </w:p>
    <w:p w14:paraId="566894A0">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1.2  解释</w:t>
      </w:r>
    </w:p>
    <w:p w14:paraId="58DD79E8">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1.2.1 本合同文件除使用中文外，还可用</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574C0A33">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1.2.2 约定本合同文件的解释顺序为：</w:t>
      </w:r>
      <w:r>
        <w:rPr>
          <w:rFonts w:hint="eastAsia" w:ascii="宋体" w:hAnsi="宋体" w:eastAsia="宋体" w:cs="宋体"/>
          <w:sz w:val="21"/>
          <w:szCs w:val="21"/>
          <w:u w:val="single"/>
        </w:rPr>
        <w:t xml:space="preserve">     按通用条款    </w:t>
      </w:r>
      <w:r>
        <w:rPr>
          <w:rFonts w:hint="eastAsia" w:ascii="宋体" w:hAnsi="宋体" w:eastAsia="宋体" w:cs="宋体"/>
          <w:sz w:val="21"/>
          <w:szCs w:val="21"/>
        </w:rPr>
        <w:t>。</w:t>
      </w:r>
    </w:p>
    <w:p w14:paraId="0080B8D4">
      <w:pPr>
        <w:adjustRightInd w:val="0"/>
        <w:snapToGrid w:val="0"/>
        <w:spacing w:beforeLines="0" w:afterLines="0" w:line="312" w:lineRule="auto"/>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2. 监理人义务</w:t>
      </w:r>
    </w:p>
    <w:p w14:paraId="3FD583CD">
      <w:pPr>
        <w:adjustRightInd w:val="0"/>
        <w:snapToGrid w:val="0"/>
        <w:spacing w:beforeLines="0" w:afterLines="0" w:line="312"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 监理的范围和内容</w:t>
      </w:r>
    </w:p>
    <w:p w14:paraId="56F48FD7">
      <w:pPr>
        <w:spacing w:beforeLines="0" w:afterLines="0" w:line="312" w:lineRule="auto"/>
        <w:ind w:firstLine="420" w:firstLineChars="200"/>
        <w:rPr>
          <w:rFonts w:hint="eastAsia" w:ascii="宋体" w:hAnsi="宋体" w:eastAsia="宋体" w:cs="宋体"/>
          <w:color w:val="FF0000"/>
          <w:sz w:val="21"/>
          <w:szCs w:val="21"/>
          <w:u w:val="single"/>
        </w:rPr>
      </w:pPr>
      <w:r>
        <w:rPr>
          <w:rFonts w:hint="eastAsia" w:ascii="宋体" w:hAnsi="宋体" w:eastAsia="宋体" w:cs="宋体"/>
          <w:color w:val="000000" w:themeColor="text1"/>
          <w:sz w:val="21"/>
          <w:szCs w:val="21"/>
          <w14:textFill>
            <w14:solidFill>
              <w14:schemeClr w14:val="tx1"/>
            </w14:solidFill>
          </w14:textFill>
        </w:rPr>
        <w:t>2.1.1 监理范围包括：</w:t>
      </w:r>
      <w:r>
        <w:rPr>
          <w:rFonts w:hint="eastAsia" w:ascii="宋体" w:hAnsi="宋体" w:eastAsia="宋体" w:cs="宋体"/>
          <w:color w:val="000000" w:themeColor="text1"/>
          <w:sz w:val="21"/>
          <w:szCs w:val="21"/>
          <w:u w:val="single"/>
          <w14:textFill>
            <w14:solidFill>
              <w14:schemeClr w14:val="tx1"/>
            </w14:solidFill>
          </w14:textFill>
        </w:rPr>
        <w:t>本项目所包含的全部工程监理，包括但不限于：新建幼儿活动及辅办公及辅助用房、生活用房等幼儿园园舍用房以及室外活动场地、道路广场以及其他配套设施等本项目可能涉及的所有工程内容，具体见采购人提供的工程量清单及编制说明等。通过竣工验收之日结束，包括项目前期准备工作、施工全过程监理、配合结算审核、资料归档及保修阶段的监理。</w:t>
      </w:r>
    </w:p>
    <w:p w14:paraId="1A38F8DC">
      <w:pPr>
        <w:spacing w:beforeLines="0" w:afterLines="0" w:line="312" w:lineRule="auto"/>
        <w:ind w:firstLine="420" w:firstLineChars="200"/>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14:textFill>
            <w14:solidFill>
              <w14:schemeClr w14:val="tx1"/>
            </w14:solidFill>
          </w14:textFill>
        </w:rPr>
        <w:t>2.1.2 监理工作内容还包括：配合项目前期准备工作、配合结算审核及保修阶段的监理，但不计入监理服务期。工程结算和保修期间每3个月提供不少于一次的走访服务。保修期间，监理方须根据工程保修需要随时到位服务。检查和记录工程质量缺陷，对缺陷原因进行调查分析并确定责任归属，审核修复方案，监督修复过程并验收。</w:t>
      </w:r>
    </w:p>
    <w:p w14:paraId="46A0161A">
      <w:pPr>
        <w:spacing w:beforeLines="0" w:afterLines="0" w:line="312" w:lineRule="auto"/>
        <w:ind w:firstLine="420" w:firstLineChars="200"/>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14:textFill>
            <w14:solidFill>
              <w14:schemeClr w14:val="tx1"/>
            </w14:solidFill>
          </w14:textFill>
        </w:rPr>
        <w:t>2.1.3监理单位将每月签署确认的关于项目进度、质量、安全、文明施工、变更、工程量等文件资料定期报送委托人。</w:t>
      </w:r>
    </w:p>
    <w:p w14:paraId="536F9A4F">
      <w:pPr>
        <w:spacing w:beforeLines="0" w:afterLines="0" w:line="312" w:lineRule="auto"/>
        <w:ind w:firstLine="420" w:firstLineChars="200"/>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14:textFill>
            <w14:solidFill>
              <w14:schemeClr w14:val="tx1"/>
            </w14:solidFill>
          </w14:textFill>
        </w:rPr>
        <w:t>2.2 监理与相关服务依据</w:t>
      </w:r>
    </w:p>
    <w:p w14:paraId="5FBACF5B">
      <w:pPr>
        <w:spacing w:beforeLines="0" w:afterLines="0" w:line="312"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2.2.1 监理依据包括：</w:t>
      </w:r>
      <w:r>
        <w:rPr>
          <w:rFonts w:hint="eastAsia" w:ascii="宋体" w:hAnsi="宋体" w:eastAsia="宋体" w:cs="宋体"/>
          <w:sz w:val="21"/>
          <w:szCs w:val="21"/>
          <w:u w:val="single"/>
        </w:rPr>
        <w:t xml:space="preserve">《中华人民共和国建筑法》、《建设工程质量管理条例》、《浙江省建设工程监理管理条例》、《房屋建筑和市政基础设施工程竣工验收规定》、《建设工程监理规范》（GB/T50319-2013）、《施工旁站监理管理办法》等有关法律、法规、规章、标准和规范性文件。 </w:t>
      </w:r>
    </w:p>
    <w:p w14:paraId="755D1C85">
      <w:pPr>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2.2.2 相关服务依据包括：</w:t>
      </w:r>
    </w:p>
    <w:p w14:paraId="1BA25116">
      <w:pPr>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2.2.2.1国家的法律、行政法规，以及国家有关部门规章和工程所在地的地方性（省、市、县）法规、规章；</w:t>
      </w:r>
    </w:p>
    <w:p w14:paraId="38AA98F2">
      <w:pPr>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2.2.2.2国家及有关部门颁布的相关工程设计、施工技术标准、规程、规范和工程质量检验评定标准；</w:t>
      </w:r>
    </w:p>
    <w:p w14:paraId="18A9D561">
      <w:pPr>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2.2.2.3上级主管部门批准的设计文件和批文；</w:t>
      </w:r>
    </w:p>
    <w:p w14:paraId="18110491">
      <w:pPr>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2.2.2.4经审查的施工图纸、资料及说明；</w:t>
      </w:r>
    </w:p>
    <w:p w14:paraId="27092CD5">
      <w:pPr>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2.2.2.5监理合同、设计合同、施工承包合同、设备采购合同及其它与委托人签订的合同；</w:t>
      </w:r>
    </w:p>
    <w:p w14:paraId="7A637FF0">
      <w:pPr>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2.2.2.6委托人提供的其它文件和资料。监理单位出具书面签收单。监理人应及时书面提出所需的其他资料。</w:t>
      </w:r>
    </w:p>
    <w:p w14:paraId="5BFB3C3B">
      <w:pPr>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2.2.2.7监理询标纪要。</w:t>
      </w:r>
    </w:p>
    <w:p w14:paraId="24D803AF">
      <w:pPr>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sz w:val="21"/>
          <w:szCs w:val="21"/>
        </w:rPr>
        <w:t>2.3项目监理机构</w:t>
      </w:r>
      <w:r>
        <w:rPr>
          <w:rFonts w:hint="eastAsia" w:ascii="宋体" w:hAnsi="宋体" w:eastAsia="宋体" w:cs="宋体"/>
          <w:kern w:val="0"/>
          <w:sz w:val="21"/>
          <w:szCs w:val="21"/>
        </w:rPr>
        <w:t>和人员</w:t>
      </w:r>
    </w:p>
    <w:p w14:paraId="3FCD2D60">
      <w:pPr>
        <w:spacing w:beforeLines="0" w:afterLines="0" w:line="312" w:lineRule="auto"/>
        <w:ind w:firstLine="420" w:firstLineChars="200"/>
        <w:rPr>
          <w:rFonts w:hint="eastAsia" w:ascii="宋体" w:hAnsi="宋体" w:eastAsia="宋体" w:cs="宋体"/>
          <w:color w:val="000000" w:themeColor="text1"/>
          <w:kern w:val="0"/>
          <w:sz w:val="21"/>
          <w:szCs w:val="21"/>
          <w:highlight w:val="none"/>
          <w:u w:val="singl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2.3.1监理机构组成要求：</w:t>
      </w:r>
      <w:r>
        <w:rPr>
          <w:rFonts w:hint="eastAsia" w:ascii="宋体" w:hAnsi="宋体" w:eastAsia="宋体" w:cs="宋体"/>
          <w:color w:val="000000" w:themeColor="text1"/>
          <w:kern w:val="0"/>
          <w:sz w:val="21"/>
          <w:szCs w:val="21"/>
          <w:highlight w:val="none"/>
          <w:u w:val="single"/>
          <w14:textFill>
            <w14:solidFill>
              <w14:schemeClr w14:val="tx1"/>
            </w14:solidFill>
          </w14:textFill>
        </w:rPr>
        <w:t>1、总监理工程师：至少1人（建筑工程专业），已取得《中华人民共和国注册监理工程师注册执业证书》的监理工程师（总监理工程师项目施工期间必须到招标人指定地点考勤），且须为供应商的正式职工。2、主导专业监理工程师（总监不得兼任）：至少 1人（建筑工程专业）。要求为已取得《中华人民共和国注册监理工程师注册职业证书》或《浙江省监理工程师培训合格证书》。3、监理员基本要求：至少 2人，持有监理员岗位证书（其中1人须为建筑监理员， 1人须专项负责安全工作）。4、造价人员：至少1人，须持有《注册造价工程师》证书（根据工程进度须派驻不同专业的造价工程师）。5、专职资料员：至少1 人。6、监理机构组成应根据工程实际进展需要确保工程相应专业人员配套齐全、安排充足。</w:t>
      </w:r>
    </w:p>
    <w:p w14:paraId="6E6439A2">
      <w:pPr>
        <w:spacing w:beforeLines="0" w:afterLines="0" w:line="312" w:lineRule="auto"/>
        <w:ind w:firstLine="422" w:firstLineChars="200"/>
        <w:jc w:val="center"/>
        <w:rPr>
          <w:rFonts w:hint="eastAsia" w:ascii="宋体" w:hAnsi="宋体" w:eastAsia="宋体" w:cs="宋体"/>
          <w:b/>
          <w:sz w:val="21"/>
          <w:szCs w:val="21"/>
        </w:rPr>
      </w:pPr>
      <w:r>
        <w:rPr>
          <w:rFonts w:hint="eastAsia" w:ascii="宋体" w:hAnsi="宋体" w:eastAsia="宋体" w:cs="宋体"/>
          <w:b/>
          <w:sz w:val="21"/>
          <w:szCs w:val="21"/>
        </w:rPr>
        <w:t>监理人员一览表</w:t>
      </w:r>
    </w:p>
    <w:tbl>
      <w:tblPr>
        <w:tblStyle w:val="26"/>
        <w:tblW w:w="0" w:type="auto"/>
        <w:tblInd w:w="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835"/>
        <w:gridCol w:w="1107"/>
        <w:gridCol w:w="911"/>
        <w:gridCol w:w="812"/>
        <w:gridCol w:w="3049"/>
        <w:gridCol w:w="1234"/>
      </w:tblGrid>
      <w:tr w14:paraId="6B9D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243" w:type="dxa"/>
            <w:noWrap w:val="0"/>
            <w:vAlign w:val="center"/>
          </w:tcPr>
          <w:p w14:paraId="179AA650">
            <w:pPr>
              <w:adjustRightInd w:val="0"/>
              <w:snapToGrid w:val="0"/>
              <w:spacing w:beforeLines="0" w:afterLines="0" w:line="312" w:lineRule="auto"/>
              <w:jc w:val="center"/>
              <w:rPr>
                <w:rFonts w:hint="eastAsia" w:ascii="宋体" w:hAnsi="宋体" w:eastAsia="宋体" w:cs="宋体"/>
                <w:sz w:val="21"/>
                <w:szCs w:val="21"/>
              </w:rPr>
            </w:pPr>
            <w:r>
              <w:rPr>
                <w:rFonts w:hint="eastAsia" w:ascii="宋体" w:hAnsi="宋体" w:eastAsia="宋体" w:cs="宋体"/>
                <w:sz w:val="21"/>
                <w:szCs w:val="21"/>
              </w:rPr>
              <w:t>职务</w:t>
            </w:r>
          </w:p>
        </w:tc>
        <w:tc>
          <w:tcPr>
            <w:tcW w:w="835" w:type="dxa"/>
            <w:noWrap w:val="0"/>
            <w:vAlign w:val="center"/>
          </w:tcPr>
          <w:p w14:paraId="5BAECA22">
            <w:pPr>
              <w:adjustRightInd w:val="0"/>
              <w:snapToGrid w:val="0"/>
              <w:spacing w:beforeLines="0" w:afterLines="0" w:line="312" w:lineRule="auto"/>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07" w:type="dxa"/>
            <w:tcBorders>
              <w:bottom w:val="single" w:color="auto" w:sz="4" w:space="0"/>
            </w:tcBorders>
            <w:noWrap w:val="0"/>
            <w:vAlign w:val="center"/>
          </w:tcPr>
          <w:p w14:paraId="3303ECD3">
            <w:pPr>
              <w:adjustRightInd w:val="0"/>
              <w:snapToGrid w:val="0"/>
              <w:spacing w:beforeLines="0" w:afterLines="0" w:line="312" w:lineRule="auto"/>
              <w:jc w:val="center"/>
              <w:rPr>
                <w:rFonts w:hint="eastAsia" w:ascii="宋体" w:hAnsi="宋体" w:eastAsia="宋体" w:cs="宋体"/>
                <w:sz w:val="21"/>
                <w:szCs w:val="21"/>
              </w:rPr>
            </w:pPr>
            <w:r>
              <w:rPr>
                <w:rFonts w:hint="eastAsia" w:ascii="宋体" w:hAnsi="宋体" w:eastAsia="宋体" w:cs="宋体"/>
                <w:sz w:val="21"/>
                <w:szCs w:val="21"/>
              </w:rPr>
              <w:t>岗位证书号码</w:t>
            </w:r>
          </w:p>
        </w:tc>
        <w:tc>
          <w:tcPr>
            <w:tcW w:w="911" w:type="dxa"/>
            <w:noWrap w:val="0"/>
            <w:vAlign w:val="center"/>
          </w:tcPr>
          <w:p w14:paraId="3BAFCE22">
            <w:pPr>
              <w:adjustRightInd w:val="0"/>
              <w:snapToGrid w:val="0"/>
              <w:spacing w:beforeLines="0" w:afterLines="0" w:line="312" w:lineRule="auto"/>
              <w:jc w:val="center"/>
              <w:rPr>
                <w:rFonts w:hint="eastAsia" w:ascii="宋体" w:hAnsi="宋体" w:eastAsia="宋体" w:cs="宋体"/>
                <w:sz w:val="21"/>
                <w:szCs w:val="21"/>
              </w:rPr>
            </w:pPr>
            <w:r>
              <w:rPr>
                <w:rFonts w:hint="eastAsia" w:ascii="宋体" w:hAnsi="宋体" w:eastAsia="宋体" w:cs="宋体"/>
                <w:sz w:val="21"/>
                <w:szCs w:val="21"/>
              </w:rPr>
              <w:t>身份证号</w:t>
            </w:r>
          </w:p>
        </w:tc>
        <w:tc>
          <w:tcPr>
            <w:tcW w:w="812" w:type="dxa"/>
            <w:tcBorders>
              <w:bottom w:val="single" w:color="auto" w:sz="4" w:space="0"/>
            </w:tcBorders>
            <w:noWrap w:val="0"/>
            <w:vAlign w:val="center"/>
          </w:tcPr>
          <w:p w14:paraId="490DAE68">
            <w:pPr>
              <w:adjustRightInd w:val="0"/>
              <w:snapToGrid w:val="0"/>
              <w:spacing w:beforeLines="0" w:afterLines="0" w:line="312" w:lineRule="auto"/>
              <w:jc w:val="center"/>
              <w:rPr>
                <w:rFonts w:hint="eastAsia" w:ascii="宋体" w:hAnsi="宋体" w:eastAsia="宋体" w:cs="宋体"/>
                <w:sz w:val="21"/>
                <w:szCs w:val="21"/>
              </w:rPr>
            </w:pPr>
            <w:r>
              <w:rPr>
                <w:rFonts w:hint="eastAsia" w:ascii="宋体" w:hAnsi="宋体" w:eastAsia="宋体" w:cs="宋体"/>
                <w:sz w:val="21"/>
                <w:szCs w:val="21"/>
              </w:rPr>
              <w:t>进场安排</w:t>
            </w:r>
          </w:p>
        </w:tc>
        <w:tc>
          <w:tcPr>
            <w:tcW w:w="3049" w:type="dxa"/>
            <w:tcBorders>
              <w:bottom w:val="single" w:color="auto" w:sz="4" w:space="0"/>
            </w:tcBorders>
            <w:noWrap w:val="0"/>
            <w:vAlign w:val="center"/>
          </w:tcPr>
          <w:p w14:paraId="220C0BEE">
            <w:pPr>
              <w:adjustRightInd w:val="0"/>
              <w:snapToGrid w:val="0"/>
              <w:spacing w:beforeLines="0" w:afterLines="0" w:line="312" w:lineRule="auto"/>
              <w:jc w:val="center"/>
              <w:rPr>
                <w:rFonts w:hint="eastAsia" w:ascii="宋体" w:hAnsi="宋体" w:eastAsia="宋体" w:cs="宋体"/>
                <w:sz w:val="21"/>
                <w:szCs w:val="21"/>
              </w:rPr>
            </w:pPr>
            <w:r>
              <w:rPr>
                <w:rFonts w:hint="eastAsia" w:ascii="宋体" w:hAnsi="宋体" w:eastAsia="宋体" w:cs="宋体"/>
                <w:sz w:val="21"/>
                <w:szCs w:val="21"/>
              </w:rPr>
              <w:t>须提供的证书</w:t>
            </w:r>
          </w:p>
        </w:tc>
        <w:tc>
          <w:tcPr>
            <w:tcW w:w="1234" w:type="dxa"/>
            <w:tcBorders>
              <w:bottom w:val="single" w:color="auto" w:sz="4" w:space="0"/>
            </w:tcBorders>
            <w:noWrap w:val="0"/>
            <w:vAlign w:val="center"/>
          </w:tcPr>
          <w:p w14:paraId="6BA485A1">
            <w:pPr>
              <w:adjustRightInd w:val="0"/>
              <w:snapToGrid w:val="0"/>
              <w:spacing w:beforeLines="0" w:afterLines="0" w:line="312" w:lineRule="auto"/>
              <w:jc w:val="center"/>
              <w:rPr>
                <w:rFonts w:hint="eastAsia" w:ascii="宋体" w:hAnsi="宋体" w:eastAsia="宋体" w:cs="宋体"/>
                <w:sz w:val="21"/>
                <w:szCs w:val="21"/>
              </w:rPr>
            </w:pPr>
            <w:r>
              <w:rPr>
                <w:rFonts w:hint="eastAsia" w:ascii="宋体" w:hAnsi="宋体" w:eastAsia="宋体" w:cs="宋体"/>
                <w:sz w:val="21"/>
                <w:szCs w:val="21"/>
              </w:rPr>
              <w:t>备注</w:t>
            </w:r>
          </w:p>
        </w:tc>
      </w:tr>
      <w:tr w14:paraId="5BB91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6" w:hRule="exact"/>
        </w:trPr>
        <w:tc>
          <w:tcPr>
            <w:tcW w:w="1243" w:type="dxa"/>
            <w:noWrap w:val="0"/>
            <w:vAlign w:val="center"/>
          </w:tcPr>
          <w:p w14:paraId="57E3350B">
            <w:pPr>
              <w:adjustRightInd w:val="0"/>
              <w:snapToGrid w:val="0"/>
              <w:spacing w:beforeLines="0" w:afterLines="0" w:line="312" w:lineRule="auto"/>
              <w:jc w:val="both"/>
              <w:rPr>
                <w:rFonts w:hint="eastAsia" w:ascii="宋体" w:hAnsi="宋体" w:eastAsia="宋体" w:cs="宋体"/>
                <w:sz w:val="21"/>
                <w:szCs w:val="21"/>
              </w:rPr>
            </w:pPr>
            <w:r>
              <w:rPr>
                <w:rFonts w:hint="eastAsia" w:ascii="宋体" w:hAnsi="宋体" w:eastAsia="宋体" w:cs="宋体"/>
                <w:sz w:val="21"/>
                <w:szCs w:val="21"/>
              </w:rPr>
              <w:t>总监理工程师（建筑工程）</w:t>
            </w:r>
          </w:p>
        </w:tc>
        <w:tc>
          <w:tcPr>
            <w:tcW w:w="835" w:type="dxa"/>
            <w:noWrap w:val="0"/>
            <w:vAlign w:val="center"/>
          </w:tcPr>
          <w:p w14:paraId="46773689">
            <w:pPr>
              <w:adjustRightInd w:val="0"/>
              <w:snapToGrid w:val="0"/>
              <w:spacing w:beforeLines="0" w:afterLines="0" w:line="312" w:lineRule="auto"/>
              <w:ind w:firstLine="420" w:firstLineChars="200"/>
              <w:jc w:val="left"/>
              <w:rPr>
                <w:rFonts w:hint="eastAsia" w:ascii="宋体" w:hAnsi="宋体" w:eastAsia="宋体" w:cs="宋体"/>
                <w:sz w:val="21"/>
                <w:szCs w:val="21"/>
              </w:rPr>
            </w:pPr>
          </w:p>
        </w:tc>
        <w:tc>
          <w:tcPr>
            <w:tcW w:w="1107" w:type="dxa"/>
            <w:noWrap w:val="0"/>
            <w:vAlign w:val="center"/>
          </w:tcPr>
          <w:p w14:paraId="38457321">
            <w:pPr>
              <w:adjustRightInd w:val="0"/>
              <w:snapToGrid w:val="0"/>
              <w:spacing w:beforeLines="0" w:afterLines="0" w:line="312" w:lineRule="auto"/>
              <w:ind w:firstLine="420" w:firstLineChars="200"/>
              <w:jc w:val="left"/>
              <w:rPr>
                <w:rFonts w:hint="eastAsia" w:ascii="宋体" w:hAnsi="宋体" w:eastAsia="宋体" w:cs="宋体"/>
                <w:sz w:val="21"/>
                <w:szCs w:val="21"/>
              </w:rPr>
            </w:pPr>
          </w:p>
        </w:tc>
        <w:tc>
          <w:tcPr>
            <w:tcW w:w="911" w:type="dxa"/>
            <w:noWrap w:val="0"/>
            <w:vAlign w:val="center"/>
          </w:tcPr>
          <w:p w14:paraId="74DE3B3B">
            <w:pPr>
              <w:adjustRightInd w:val="0"/>
              <w:snapToGrid w:val="0"/>
              <w:spacing w:beforeLines="0" w:afterLines="0" w:line="312" w:lineRule="auto"/>
              <w:ind w:firstLine="420" w:firstLineChars="200"/>
              <w:jc w:val="left"/>
              <w:rPr>
                <w:rFonts w:hint="eastAsia" w:ascii="宋体" w:hAnsi="宋体" w:eastAsia="宋体" w:cs="宋体"/>
                <w:sz w:val="21"/>
                <w:szCs w:val="21"/>
              </w:rPr>
            </w:pPr>
          </w:p>
        </w:tc>
        <w:tc>
          <w:tcPr>
            <w:tcW w:w="812" w:type="dxa"/>
            <w:noWrap w:val="0"/>
            <w:vAlign w:val="center"/>
          </w:tcPr>
          <w:p w14:paraId="5E1E2F87">
            <w:pPr>
              <w:adjustRightInd w:val="0"/>
              <w:snapToGrid w:val="0"/>
              <w:spacing w:beforeLines="0" w:afterLines="0" w:line="312" w:lineRule="auto"/>
              <w:ind w:firstLine="420" w:firstLineChars="200"/>
              <w:jc w:val="left"/>
              <w:rPr>
                <w:rFonts w:hint="eastAsia" w:ascii="宋体" w:hAnsi="宋体" w:eastAsia="宋体" w:cs="宋体"/>
                <w:sz w:val="21"/>
                <w:szCs w:val="21"/>
              </w:rPr>
            </w:pPr>
          </w:p>
        </w:tc>
        <w:tc>
          <w:tcPr>
            <w:tcW w:w="3049" w:type="dxa"/>
            <w:noWrap w:val="0"/>
            <w:vAlign w:val="center"/>
          </w:tcPr>
          <w:p w14:paraId="565FA457">
            <w:pPr>
              <w:adjustRightInd w:val="0"/>
              <w:snapToGrid w:val="0"/>
              <w:spacing w:beforeLines="0" w:afterLines="0" w:line="312" w:lineRule="auto"/>
              <w:jc w:val="left"/>
              <w:rPr>
                <w:rFonts w:hint="eastAsia" w:ascii="宋体" w:hAnsi="宋体" w:eastAsia="宋体" w:cs="宋体"/>
                <w:sz w:val="21"/>
                <w:szCs w:val="21"/>
              </w:rPr>
            </w:pPr>
            <w:r>
              <w:rPr>
                <w:rFonts w:hint="eastAsia" w:ascii="宋体" w:hAnsi="宋体" w:eastAsia="宋体" w:cs="宋体"/>
                <w:sz w:val="21"/>
                <w:szCs w:val="21"/>
              </w:rPr>
              <w:t>《中华人民共和国注册监理工程师注册执业证书》</w:t>
            </w:r>
          </w:p>
        </w:tc>
        <w:tc>
          <w:tcPr>
            <w:tcW w:w="1234" w:type="dxa"/>
            <w:noWrap w:val="0"/>
            <w:vAlign w:val="center"/>
          </w:tcPr>
          <w:p w14:paraId="7DFDAEDF">
            <w:pPr>
              <w:adjustRightInd w:val="0"/>
              <w:snapToGrid w:val="0"/>
              <w:spacing w:beforeLines="0" w:afterLines="0" w:line="312" w:lineRule="auto"/>
              <w:jc w:val="left"/>
              <w:rPr>
                <w:rFonts w:hint="eastAsia" w:ascii="宋体" w:hAnsi="宋体" w:eastAsia="宋体" w:cs="宋体"/>
                <w:sz w:val="21"/>
                <w:szCs w:val="21"/>
              </w:rPr>
            </w:pPr>
            <w:r>
              <w:rPr>
                <w:rFonts w:hint="eastAsia" w:ascii="宋体" w:hAnsi="宋体" w:eastAsia="宋体" w:cs="宋体"/>
                <w:sz w:val="21"/>
                <w:szCs w:val="21"/>
              </w:rPr>
              <w:t>必须配备</w:t>
            </w:r>
          </w:p>
        </w:tc>
      </w:tr>
      <w:tr w14:paraId="6D274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6" w:hRule="exact"/>
        </w:trPr>
        <w:tc>
          <w:tcPr>
            <w:tcW w:w="1243" w:type="dxa"/>
            <w:noWrap w:val="0"/>
            <w:vAlign w:val="center"/>
          </w:tcPr>
          <w:p w14:paraId="0514DB5D">
            <w:pPr>
              <w:adjustRightInd w:val="0"/>
              <w:snapToGrid w:val="0"/>
              <w:spacing w:beforeLines="0" w:afterLines="0" w:line="312" w:lineRule="auto"/>
              <w:jc w:val="both"/>
              <w:rPr>
                <w:rFonts w:hint="eastAsia" w:ascii="宋体" w:hAnsi="宋体" w:eastAsia="宋体" w:cs="宋体"/>
                <w:sz w:val="21"/>
                <w:szCs w:val="21"/>
              </w:rPr>
            </w:pPr>
            <w:r>
              <w:rPr>
                <w:rFonts w:hint="eastAsia" w:ascii="宋体" w:hAnsi="宋体" w:eastAsia="宋体" w:cs="宋体"/>
                <w:sz w:val="21"/>
                <w:szCs w:val="21"/>
              </w:rPr>
              <w:t>主导专业监理工程师（建筑工程）</w:t>
            </w:r>
          </w:p>
        </w:tc>
        <w:tc>
          <w:tcPr>
            <w:tcW w:w="835" w:type="dxa"/>
            <w:noWrap w:val="0"/>
            <w:vAlign w:val="center"/>
          </w:tcPr>
          <w:p w14:paraId="59CE6538">
            <w:pPr>
              <w:adjustRightInd w:val="0"/>
              <w:snapToGrid w:val="0"/>
              <w:spacing w:beforeLines="0" w:afterLines="0" w:line="312" w:lineRule="auto"/>
              <w:ind w:firstLine="420" w:firstLineChars="200"/>
              <w:jc w:val="left"/>
              <w:rPr>
                <w:rFonts w:hint="eastAsia" w:ascii="宋体" w:hAnsi="宋体" w:eastAsia="宋体" w:cs="宋体"/>
                <w:sz w:val="21"/>
                <w:szCs w:val="21"/>
              </w:rPr>
            </w:pPr>
          </w:p>
        </w:tc>
        <w:tc>
          <w:tcPr>
            <w:tcW w:w="1107" w:type="dxa"/>
            <w:noWrap w:val="0"/>
            <w:vAlign w:val="center"/>
          </w:tcPr>
          <w:p w14:paraId="28681EAF">
            <w:pPr>
              <w:adjustRightInd w:val="0"/>
              <w:snapToGrid w:val="0"/>
              <w:spacing w:beforeLines="0" w:afterLines="0" w:line="312" w:lineRule="auto"/>
              <w:ind w:firstLine="420" w:firstLineChars="200"/>
              <w:jc w:val="left"/>
              <w:rPr>
                <w:rFonts w:hint="eastAsia" w:ascii="宋体" w:hAnsi="宋体" w:eastAsia="宋体" w:cs="宋体"/>
                <w:sz w:val="21"/>
                <w:szCs w:val="21"/>
              </w:rPr>
            </w:pPr>
          </w:p>
        </w:tc>
        <w:tc>
          <w:tcPr>
            <w:tcW w:w="911" w:type="dxa"/>
            <w:noWrap w:val="0"/>
            <w:vAlign w:val="center"/>
          </w:tcPr>
          <w:p w14:paraId="7FB9EC37">
            <w:pPr>
              <w:adjustRightInd w:val="0"/>
              <w:snapToGrid w:val="0"/>
              <w:spacing w:beforeLines="0" w:afterLines="0" w:line="312" w:lineRule="auto"/>
              <w:ind w:firstLine="420" w:firstLineChars="200"/>
              <w:jc w:val="left"/>
              <w:rPr>
                <w:rFonts w:hint="eastAsia" w:ascii="宋体" w:hAnsi="宋体" w:eastAsia="宋体" w:cs="宋体"/>
                <w:sz w:val="21"/>
                <w:szCs w:val="21"/>
              </w:rPr>
            </w:pPr>
          </w:p>
        </w:tc>
        <w:tc>
          <w:tcPr>
            <w:tcW w:w="812" w:type="dxa"/>
            <w:noWrap w:val="0"/>
            <w:vAlign w:val="center"/>
          </w:tcPr>
          <w:p w14:paraId="5A801826">
            <w:pPr>
              <w:adjustRightInd w:val="0"/>
              <w:snapToGrid w:val="0"/>
              <w:spacing w:beforeLines="0" w:afterLines="0" w:line="312" w:lineRule="auto"/>
              <w:ind w:firstLine="420" w:firstLineChars="200"/>
              <w:jc w:val="left"/>
              <w:rPr>
                <w:rFonts w:hint="eastAsia" w:ascii="宋体" w:hAnsi="宋体" w:eastAsia="宋体" w:cs="宋体"/>
                <w:sz w:val="21"/>
                <w:szCs w:val="21"/>
              </w:rPr>
            </w:pPr>
          </w:p>
        </w:tc>
        <w:tc>
          <w:tcPr>
            <w:tcW w:w="3049" w:type="dxa"/>
            <w:noWrap w:val="0"/>
            <w:vAlign w:val="center"/>
          </w:tcPr>
          <w:p w14:paraId="16D8D664">
            <w:pPr>
              <w:adjustRightInd w:val="0"/>
              <w:snapToGrid w:val="0"/>
              <w:spacing w:beforeLines="0" w:afterLines="0" w:line="312" w:lineRule="auto"/>
              <w:jc w:val="left"/>
              <w:rPr>
                <w:rFonts w:hint="eastAsia" w:ascii="宋体" w:hAnsi="宋体" w:eastAsia="宋体" w:cs="宋体"/>
                <w:sz w:val="21"/>
                <w:szCs w:val="21"/>
              </w:rPr>
            </w:pPr>
            <w:r>
              <w:rPr>
                <w:rFonts w:hint="eastAsia" w:ascii="宋体" w:hAnsi="宋体" w:eastAsia="宋体" w:cs="宋体"/>
                <w:sz w:val="21"/>
                <w:szCs w:val="21"/>
              </w:rPr>
              <w:t>《中华人民共和国注册监理工程师注册职业证书》或《浙江省监理工程师培训合格证书》</w:t>
            </w:r>
          </w:p>
        </w:tc>
        <w:tc>
          <w:tcPr>
            <w:tcW w:w="1234" w:type="dxa"/>
            <w:noWrap w:val="0"/>
            <w:vAlign w:val="center"/>
          </w:tcPr>
          <w:p w14:paraId="3A74E508">
            <w:pPr>
              <w:adjustRightInd w:val="0"/>
              <w:snapToGrid w:val="0"/>
              <w:spacing w:beforeLines="0" w:afterLines="0" w:line="312" w:lineRule="auto"/>
              <w:jc w:val="left"/>
              <w:rPr>
                <w:rFonts w:hint="eastAsia" w:ascii="宋体" w:hAnsi="宋体" w:eastAsia="宋体" w:cs="宋体"/>
                <w:sz w:val="21"/>
                <w:szCs w:val="21"/>
              </w:rPr>
            </w:pPr>
            <w:r>
              <w:rPr>
                <w:rFonts w:hint="eastAsia" w:ascii="宋体" w:hAnsi="宋体" w:eastAsia="宋体" w:cs="宋体"/>
                <w:sz w:val="21"/>
                <w:szCs w:val="21"/>
              </w:rPr>
              <w:t>必须配备</w:t>
            </w:r>
          </w:p>
        </w:tc>
      </w:tr>
      <w:tr w14:paraId="15F4C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exact"/>
        </w:trPr>
        <w:tc>
          <w:tcPr>
            <w:tcW w:w="1243" w:type="dxa"/>
            <w:noWrap w:val="0"/>
            <w:vAlign w:val="center"/>
          </w:tcPr>
          <w:p w14:paraId="42A184DC">
            <w:pPr>
              <w:adjustRightInd w:val="0"/>
              <w:snapToGrid w:val="0"/>
              <w:spacing w:beforeLines="0" w:afterLines="0" w:line="312"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w:t>
            </w:r>
          </w:p>
        </w:tc>
        <w:tc>
          <w:tcPr>
            <w:tcW w:w="835" w:type="dxa"/>
            <w:noWrap w:val="0"/>
            <w:vAlign w:val="center"/>
          </w:tcPr>
          <w:p w14:paraId="592F5397">
            <w:pPr>
              <w:adjustRightInd w:val="0"/>
              <w:snapToGrid w:val="0"/>
              <w:spacing w:beforeLines="0" w:afterLines="0" w:line="312" w:lineRule="auto"/>
              <w:ind w:firstLine="420" w:firstLineChars="200"/>
              <w:jc w:val="left"/>
              <w:rPr>
                <w:rFonts w:hint="eastAsia" w:ascii="宋体" w:hAnsi="宋体" w:eastAsia="宋体" w:cs="宋体"/>
                <w:sz w:val="21"/>
                <w:szCs w:val="21"/>
              </w:rPr>
            </w:pPr>
          </w:p>
        </w:tc>
        <w:tc>
          <w:tcPr>
            <w:tcW w:w="1107" w:type="dxa"/>
            <w:noWrap w:val="0"/>
            <w:vAlign w:val="center"/>
          </w:tcPr>
          <w:p w14:paraId="1AC2C88D">
            <w:pPr>
              <w:adjustRightInd w:val="0"/>
              <w:snapToGrid w:val="0"/>
              <w:spacing w:beforeLines="0" w:afterLines="0" w:line="312" w:lineRule="auto"/>
              <w:ind w:firstLine="420" w:firstLineChars="200"/>
              <w:jc w:val="left"/>
              <w:rPr>
                <w:rFonts w:hint="eastAsia" w:ascii="宋体" w:hAnsi="宋体" w:eastAsia="宋体" w:cs="宋体"/>
                <w:sz w:val="21"/>
                <w:szCs w:val="21"/>
              </w:rPr>
            </w:pPr>
          </w:p>
        </w:tc>
        <w:tc>
          <w:tcPr>
            <w:tcW w:w="911" w:type="dxa"/>
            <w:noWrap w:val="0"/>
            <w:vAlign w:val="center"/>
          </w:tcPr>
          <w:p w14:paraId="62AFA5FB">
            <w:pPr>
              <w:adjustRightInd w:val="0"/>
              <w:snapToGrid w:val="0"/>
              <w:spacing w:beforeLines="0" w:afterLines="0" w:line="312" w:lineRule="auto"/>
              <w:ind w:firstLine="420" w:firstLineChars="200"/>
              <w:jc w:val="left"/>
              <w:rPr>
                <w:rFonts w:hint="eastAsia" w:ascii="宋体" w:hAnsi="宋体" w:eastAsia="宋体" w:cs="宋体"/>
                <w:sz w:val="21"/>
                <w:szCs w:val="21"/>
              </w:rPr>
            </w:pPr>
          </w:p>
        </w:tc>
        <w:tc>
          <w:tcPr>
            <w:tcW w:w="812" w:type="dxa"/>
            <w:noWrap w:val="0"/>
            <w:vAlign w:val="center"/>
          </w:tcPr>
          <w:p w14:paraId="2795A862">
            <w:pPr>
              <w:adjustRightInd w:val="0"/>
              <w:snapToGrid w:val="0"/>
              <w:spacing w:beforeLines="0" w:afterLines="0" w:line="312" w:lineRule="auto"/>
              <w:ind w:firstLine="420" w:firstLineChars="200"/>
              <w:jc w:val="left"/>
              <w:rPr>
                <w:rFonts w:hint="eastAsia" w:ascii="宋体" w:hAnsi="宋体" w:eastAsia="宋体" w:cs="宋体"/>
                <w:sz w:val="21"/>
                <w:szCs w:val="21"/>
              </w:rPr>
            </w:pPr>
          </w:p>
        </w:tc>
        <w:tc>
          <w:tcPr>
            <w:tcW w:w="3049" w:type="dxa"/>
            <w:noWrap w:val="0"/>
            <w:vAlign w:val="center"/>
          </w:tcPr>
          <w:p w14:paraId="1C76B04E">
            <w:pPr>
              <w:adjustRightInd w:val="0"/>
              <w:snapToGrid w:val="0"/>
              <w:spacing w:beforeLines="0" w:afterLines="0" w:line="312" w:lineRule="auto"/>
              <w:jc w:val="left"/>
              <w:rPr>
                <w:rFonts w:hint="eastAsia" w:ascii="宋体" w:hAnsi="宋体" w:eastAsia="宋体" w:cs="宋体"/>
                <w:sz w:val="21"/>
                <w:szCs w:val="21"/>
              </w:rPr>
            </w:pPr>
            <w:r>
              <w:rPr>
                <w:rFonts w:hint="eastAsia" w:ascii="宋体" w:hAnsi="宋体" w:eastAsia="宋体" w:cs="宋体"/>
                <w:sz w:val="21"/>
                <w:szCs w:val="21"/>
              </w:rPr>
              <w:t>同上</w:t>
            </w:r>
          </w:p>
        </w:tc>
        <w:tc>
          <w:tcPr>
            <w:tcW w:w="1234" w:type="dxa"/>
            <w:noWrap w:val="0"/>
            <w:vAlign w:val="center"/>
          </w:tcPr>
          <w:p w14:paraId="1F1769DA">
            <w:pPr>
              <w:adjustRightInd w:val="0"/>
              <w:snapToGrid w:val="0"/>
              <w:spacing w:beforeLines="0" w:afterLines="0" w:line="312" w:lineRule="auto"/>
              <w:ind w:firstLine="420" w:firstLineChars="200"/>
              <w:jc w:val="left"/>
              <w:rPr>
                <w:rFonts w:hint="eastAsia" w:ascii="宋体" w:hAnsi="宋体" w:eastAsia="宋体" w:cs="宋体"/>
                <w:sz w:val="21"/>
                <w:szCs w:val="21"/>
              </w:rPr>
            </w:pPr>
          </w:p>
        </w:tc>
      </w:tr>
      <w:tr w14:paraId="4234D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exact"/>
        </w:trPr>
        <w:tc>
          <w:tcPr>
            <w:tcW w:w="1243" w:type="dxa"/>
            <w:noWrap w:val="0"/>
            <w:vAlign w:val="center"/>
          </w:tcPr>
          <w:p w14:paraId="618377D7">
            <w:pPr>
              <w:adjustRightInd w:val="0"/>
              <w:snapToGrid w:val="0"/>
              <w:spacing w:beforeLines="0" w:afterLines="0" w:line="312" w:lineRule="auto"/>
              <w:jc w:val="center"/>
              <w:rPr>
                <w:rFonts w:hint="eastAsia" w:ascii="宋体" w:hAnsi="宋体" w:eastAsia="宋体" w:cs="宋体"/>
                <w:sz w:val="21"/>
                <w:szCs w:val="21"/>
              </w:rPr>
            </w:pPr>
            <w:r>
              <w:rPr>
                <w:rFonts w:hint="eastAsia" w:ascii="宋体" w:hAnsi="宋体" w:eastAsia="宋体" w:cs="宋体"/>
                <w:sz w:val="21"/>
                <w:szCs w:val="21"/>
              </w:rPr>
              <w:t>监理员</w:t>
            </w:r>
          </w:p>
          <w:p w14:paraId="48FA169A">
            <w:pPr>
              <w:adjustRightInd w:val="0"/>
              <w:snapToGrid w:val="0"/>
              <w:spacing w:beforeLines="0" w:afterLines="0" w:line="312" w:lineRule="auto"/>
              <w:jc w:val="center"/>
              <w:rPr>
                <w:rFonts w:hint="eastAsia" w:ascii="宋体" w:hAnsi="宋体" w:eastAsia="宋体" w:cs="宋体"/>
                <w:sz w:val="21"/>
                <w:szCs w:val="21"/>
              </w:rPr>
            </w:pPr>
            <w:r>
              <w:rPr>
                <w:rFonts w:hint="eastAsia" w:ascii="宋体" w:hAnsi="宋体" w:eastAsia="宋体" w:cs="宋体"/>
                <w:sz w:val="21"/>
                <w:szCs w:val="21"/>
              </w:rPr>
              <w:t>（建筑）</w:t>
            </w:r>
          </w:p>
        </w:tc>
        <w:tc>
          <w:tcPr>
            <w:tcW w:w="835" w:type="dxa"/>
            <w:noWrap w:val="0"/>
            <w:vAlign w:val="center"/>
          </w:tcPr>
          <w:p w14:paraId="08009AF8">
            <w:pPr>
              <w:adjustRightInd w:val="0"/>
              <w:snapToGrid w:val="0"/>
              <w:spacing w:beforeLines="0" w:afterLines="0" w:line="312" w:lineRule="auto"/>
              <w:ind w:firstLine="420" w:firstLineChars="200"/>
              <w:jc w:val="left"/>
              <w:rPr>
                <w:rFonts w:hint="eastAsia" w:ascii="宋体" w:hAnsi="宋体" w:eastAsia="宋体" w:cs="宋体"/>
                <w:sz w:val="21"/>
                <w:szCs w:val="21"/>
              </w:rPr>
            </w:pPr>
          </w:p>
        </w:tc>
        <w:tc>
          <w:tcPr>
            <w:tcW w:w="1107" w:type="dxa"/>
            <w:noWrap w:val="0"/>
            <w:vAlign w:val="center"/>
          </w:tcPr>
          <w:p w14:paraId="30EF003C">
            <w:pPr>
              <w:adjustRightInd w:val="0"/>
              <w:snapToGrid w:val="0"/>
              <w:spacing w:beforeLines="0" w:afterLines="0" w:line="312" w:lineRule="auto"/>
              <w:ind w:firstLine="420" w:firstLineChars="200"/>
              <w:jc w:val="left"/>
              <w:rPr>
                <w:rFonts w:hint="eastAsia" w:ascii="宋体" w:hAnsi="宋体" w:eastAsia="宋体" w:cs="宋体"/>
                <w:sz w:val="21"/>
                <w:szCs w:val="21"/>
              </w:rPr>
            </w:pPr>
          </w:p>
        </w:tc>
        <w:tc>
          <w:tcPr>
            <w:tcW w:w="911" w:type="dxa"/>
            <w:noWrap w:val="0"/>
            <w:vAlign w:val="center"/>
          </w:tcPr>
          <w:p w14:paraId="2DD5C542">
            <w:pPr>
              <w:adjustRightInd w:val="0"/>
              <w:snapToGrid w:val="0"/>
              <w:spacing w:beforeLines="0" w:afterLines="0" w:line="312" w:lineRule="auto"/>
              <w:ind w:firstLine="420" w:firstLineChars="200"/>
              <w:jc w:val="left"/>
              <w:rPr>
                <w:rFonts w:hint="eastAsia" w:ascii="宋体" w:hAnsi="宋体" w:eastAsia="宋体" w:cs="宋体"/>
                <w:sz w:val="21"/>
                <w:szCs w:val="21"/>
              </w:rPr>
            </w:pPr>
          </w:p>
        </w:tc>
        <w:tc>
          <w:tcPr>
            <w:tcW w:w="812" w:type="dxa"/>
            <w:noWrap w:val="0"/>
            <w:vAlign w:val="center"/>
          </w:tcPr>
          <w:p w14:paraId="6F1FF0F2">
            <w:pPr>
              <w:adjustRightInd w:val="0"/>
              <w:snapToGrid w:val="0"/>
              <w:spacing w:beforeLines="0" w:afterLines="0" w:line="312" w:lineRule="auto"/>
              <w:ind w:firstLine="420" w:firstLineChars="200"/>
              <w:jc w:val="left"/>
              <w:rPr>
                <w:rFonts w:hint="eastAsia" w:ascii="宋体" w:hAnsi="宋体" w:eastAsia="宋体" w:cs="宋体"/>
                <w:sz w:val="21"/>
                <w:szCs w:val="21"/>
              </w:rPr>
            </w:pPr>
          </w:p>
        </w:tc>
        <w:tc>
          <w:tcPr>
            <w:tcW w:w="3049" w:type="dxa"/>
            <w:noWrap w:val="0"/>
            <w:vAlign w:val="center"/>
          </w:tcPr>
          <w:p w14:paraId="37F93F40">
            <w:pPr>
              <w:adjustRightInd w:val="0"/>
              <w:snapToGrid w:val="0"/>
              <w:spacing w:beforeLines="0" w:afterLines="0" w:line="312" w:lineRule="auto"/>
              <w:jc w:val="left"/>
              <w:rPr>
                <w:rFonts w:hint="eastAsia" w:ascii="宋体" w:hAnsi="宋体" w:eastAsia="宋体" w:cs="宋体"/>
                <w:sz w:val="21"/>
                <w:szCs w:val="21"/>
              </w:rPr>
            </w:pPr>
            <w:r>
              <w:rPr>
                <w:rFonts w:hint="eastAsia" w:ascii="宋体" w:hAnsi="宋体" w:eastAsia="宋体" w:cs="宋体"/>
                <w:sz w:val="21"/>
                <w:szCs w:val="21"/>
              </w:rPr>
              <w:t>建筑监理员证书</w:t>
            </w:r>
          </w:p>
        </w:tc>
        <w:tc>
          <w:tcPr>
            <w:tcW w:w="1234" w:type="dxa"/>
            <w:noWrap w:val="0"/>
            <w:vAlign w:val="center"/>
          </w:tcPr>
          <w:p w14:paraId="71589ED0">
            <w:pPr>
              <w:adjustRightInd w:val="0"/>
              <w:snapToGrid w:val="0"/>
              <w:spacing w:beforeLines="0" w:afterLines="0" w:line="312" w:lineRule="auto"/>
              <w:jc w:val="left"/>
              <w:rPr>
                <w:rFonts w:hint="eastAsia" w:ascii="宋体" w:hAnsi="宋体" w:eastAsia="宋体" w:cs="宋体"/>
                <w:sz w:val="21"/>
                <w:szCs w:val="21"/>
              </w:rPr>
            </w:pPr>
            <w:r>
              <w:rPr>
                <w:rFonts w:hint="eastAsia" w:ascii="宋体" w:hAnsi="宋体" w:eastAsia="宋体" w:cs="宋体"/>
                <w:sz w:val="21"/>
                <w:szCs w:val="21"/>
              </w:rPr>
              <w:t>必须配备</w:t>
            </w:r>
          </w:p>
        </w:tc>
      </w:tr>
      <w:tr w14:paraId="30374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exact"/>
        </w:trPr>
        <w:tc>
          <w:tcPr>
            <w:tcW w:w="1243" w:type="dxa"/>
            <w:noWrap w:val="0"/>
            <w:vAlign w:val="center"/>
          </w:tcPr>
          <w:p w14:paraId="3F342983">
            <w:pPr>
              <w:adjustRightInd w:val="0"/>
              <w:snapToGrid w:val="0"/>
              <w:spacing w:beforeLines="0" w:afterLines="0" w:line="312" w:lineRule="auto"/>
              <w:jc w:val="center"/>
              <w:rPr>
                <w:rFonts w:hint="eastAsia" w:ascii="宋体" w:hAnsi="宋体" w:eastAsia="宋体" w:cs="宋体"/>
                <w:sz w:val="21"/>
                <w:szCs w:val="21"/>
              </w:rPr>
            </w:pPr>
            <w:r>
              <w:rPr>
                <w:rFonts w:hint="eastAsia" w:ascii="宋体" w:hAnsi="宋体" w:eastAsia="宋体" w:cs="宋体"/>
                <w:sz w:val="21"/>
                <w:szCs w:val="21"/>
              </w:rPr>
              <w:t>监理员</w:t>
            </w:r>
          </w:p>
          <w:p w14:paraId="43B73263">
            <w:pPr>
              <w:adjustRightInd w:val="0"/>
              <w:snapToGrid w:val="0"/>
              <w:spacing w:beforeLines="0" w:afterLines="0" w:line="312" w:lineRule="auto"/>
              <w:jc w:val="center"/>
              <w:rPr>
                <w:rFonts w:hint="eastAsia" w:ascii="宋体" w:hAnsi="宋体" w:eastAsia="宋体" w:cs="宋体"/>
                <w:sz w:val="21"/>
                <w:szCs w:val="21"/>
              </w:rPr>
            </w:pPr>
            <w:r>
              <w:rPr>
                <w:rFonts w:hint="eastAsia" w:ascii="宋体" w:hAnsi="宋体" w:eastAsia="宋体" w:cs="宋体"/>
                <w:sz w:val="21"/>
                <w:szCs w:val="21"/>
              </w:rPr>
              <w:t>（安全）</w:t>
            </w:r>
          </w:p>
        </w:tc>
        <w:tc>
          <w:tcPr>
            <w:tcW w:w="835" w:type="dxa"/>
            <w:noWrap w:val="0"/>
            <w:vAlign w:val="center"/>
          </w:tcPr>
          <w:p w14:paraId="3AF4B4E4">
            <w:pPr>
              <w:adjustRightInd w:val="0"/>
              <w:snapToGrid w:val="0"/>
              <w:spacing w:beforeLines="0" w:afterLines="0" w:line="312" w:lineRule="auto"/>
              <w:ind w:firstLine="420" w:firstLineChars="200"/>
              <w:jc w:val="left"/>
              <w:rPr>
                <w:rFonts w:hint="eastAsia" w:ascii="宋体" w:hAnsi="宋体" w:eastAsia="宋体" w:cs="宋体"/>
                <w:sz w:val="21"/>
                <w:szCs w:val="21"/>
              </w:rPr>
            </w:pPr>
          </w:p>
        </w:tc>
        <w:tc>
          <w:tcPr>
            <w:tcW w:w="1107" w:type="dxa"/>
            <w:noWrap w:val="0"/>
            <w:vAlign w:val="center"/>
          </w:tcPr>
          <w:p w14:paraId="790FFCE8">
            <w:pPr>
              <w:adjustRightInd w:val="0"/>
              <w:snapToGrid w:val="0"/>
              <w:spacing w:beforeLines="0" w:afterLines="0" w:line="312" w:lineRule="auto"/>
              <w:ind w:firstLine="420" w:firstLineChars="200"/>
              <w:jc w:val="left"/>
              <w:rPr>
                <w:rFonts w:hint="eastAsia" w:ascii="宋体" w:hAnsi="宋体" w:eastAsia="宋体" w:cs="宋体"/>
                <w:sz w:val="21"/>
                <w:szCs w:val="21"/>
              </w:rPr>
            </w:pPr>
          </w:p>
        </w:tc>
        <w:tc>
          <w:tcPr>
            <w:tcW w:w="911" w:type="dxa"/>
            <w:noWrap w:val="0"/>
            <w:vAlign w:val="center"/>
          </w:tcPr>
          <w:p w14:paraId="28BA43FB">
            <w:pPr>
              <w:adjustRightInd w:val="0"/>
              <w:snapToGrid w:val="0"/>
              <w:spacing w:beforeLines="0" w:afterLines="0" w:line="312" w:lineRule="auto"/>
              <w:ind w:firstLine="420" w:firstLineChars="200"/>
              <w:jc w:val="left"/>
              <w:rPr>
                <w:rFonts w:hint="eastAsia" w:ascii="宋体" w:hAnsi="宋体" w:eastAsia="宋体" w:cs="宋体"/>
                <w:sz w:val="21"/>
                <w:szCs w:val="21"/>
              </w:rPr>
            </w:pPr>
          </w:p>
        </w:tc>
        <w:tc>
          <w:tcPr>
            <w:tcW w:w="812" w:type="dxa"/>
            <w:noWrap w:val="0"/>
            <w:vAlign w:val="center"/>
          </w:tcPr>
          <w:p w14:paraId="0BB48ADA">
            <w:pPr>
              <w:adjustRightInd w:val="0"/>
              <w:snapToGrid w:val="0"/>
              <w:spacing w:beforeLines="0" w:afterLines="0" w:line="312" w:lineRule="auto"/>
              <w:ind w:firstLine="420" w:firstLineChars="200"/>
              <w:jc w:val="left"/>
              <w:rPr>
                <w:rFonts w:hint="eastAsia" w:ascii="宋体" w:hAnsi="宋体" w:eastAsia="宋体" w:cs="宋体"/>
                <w:sz w:val="21"/>
                <w:szCs w:val="21"/>
              </w:rPr>
            </w:pPr>
          </w:p>
        </w:tc>
        <w:tc>
          <w:tcPr>
            <w:tcW w:w="3049" w:type="dxa"/>
            <w:noWrap w:val="0"/>
            <w:vAlign w:val="center"/>
          </w:tcPr>
          <w:p w14:paraId="6B0BBFA6">
            <w:pPr>
              <w:adjustRightInd w:val="0"/>
              <w:snapToGrid w:val="0"/>
              <w:spacing w:beforeLines="0" w:afterLines="0" w:line="312" w:lineRule="auto"/>
              <w:jc w:val="left"/>
              <w:rPr>
                <w:rFonts w:hint="eastAsia" w:ascii="宋体" w:hAnsi="宋体" w:eastAsia="宋体" w:cs="宋体"/>
                <w:sz w:val="21"/>
                <w:szCs w:val="21"/>
              </w:rPr>
            </w:pPr>
            <w:r>
              <w:rPr>
                <w:rFonts w:hint="eastAsia" w:ascii="宋体" w:hAnsi="宋体" w:eastAsia="宋体" w:cs="宋体"/>
                <w:sz w:val="21"/>
                <w:szCs w:val="21"/>
              </w:rPr>
              <w:t>监理员证书，负责安全工作</w:t>
            </w:r>
          </w:p>
        </w:tc>
        <w:tc>
          <w:tcPr>
            <w:tcW w:w="1234" w:type="dxa"/>
            <w:noWrap w:val="0"/>
            <w:vAlign w:val="center"/>
          </w:tcPr>
          <w:p w14:paraId="63D34BF0">
            <w:pPr>
              <w:adjustRightInd w:val="0"/>
              <w:snapToGrid w:val="0"/>
              <w:spacing w:beforeLines="0" w:afterLines="0" w:line="312" w:lineRule="auto"/>
              <w:jc w:val="left"/>
              <w:rPr>
                <w:rFonts w:hint="eastAsia" w:ascii="宋体" w:hAnsi="宋体" w:eastAsia="宋体" w:cs="宋体"/>
                <w:sz w:val="21"/>
                <w:szCs w:val="21"/>
              </w:rPr>
            </w:pPr>
            <w:r>
              <w:rPr>
                <w:rFonts w:hint="eastAsia" w:ascii="宋体" w:hAnsi="宋体" w:eastAsia="宋体" w:cs="宋体"/>
                <w:sz w:val="21"/>
                <w:szCs w:val="21"/>
              </w:rPr>
              <w:t>必须配备</w:t>
            </w:r>
          </w:p>
        </w:tc>
      </w:tr>
      <w:tr w14:paraId="13F93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exact"/>
        </w:trPr>
        <w:tc>
          <w:tcPr>
            <w:tcW w:w="1243" w:type="dxa"/>
            <w:noWrap w:val="0"/>
            <w:vAlign w:val="center"/>
          </w:tcPr>
          <w:p w14:paraId="3C198995">
            <w:pPr>
              <w:adjustRightInd w:val="0"/>
              <w:snapToGrid w:val="0"/>
              <w:spacing w:beforeLines="0" w:afterLines="0" w:line="312"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w:t>
            </w:r>
          </w:p>
        </w:tc>
        <w:tc>
          <w:tcPr>
            <w:tcW w:w="835" w:type="dxa"/>
            <w:noWrap w:val="0"/>
            <w:vAlign w:val="center"/>
          </w:tcPr>
          <w:p w14:paraId="38E2691B">
            <w:pPr>
              <w:adjustRightInd w:val="0"/>
              <w:snapToGrid w:val="0"/>
              <w:spacing w:beforeLines="0" w:afterLines="0" w:line="312" w:lineRule="auto"/>
              <w:ind w:firstLine="420" w:firstLineChars="200"/>
              <w:jc w:val="left"/>
              <w:rPr>
                <w:rFonts w:hint="eastAsia" w:ascii="宋体" w:hAnsi="宋体" w:eastAsia="宋体" w:cs="宋体"/>
                <w:sz w:val="21"/>
                <w:szCs w:val="21"/>
              </w:rPr>
            </w:pPr>
          </w:p>
        </w:tc>
        <w:tc>
          <w:tcPr>
            <w:tcW w:w="1107" w:type="dxa"/>
            <w:noWrap w:val="0"/>
            <w:vAlign w:val="center"/>
          </w:tcPr>
          <w:p w14:paraId="06453DDC">
            <w:pPr>
              <w:adjustRightInd w:val="0"/>
              <w:snapToGrid w:val="0"/>
              <w:spacing w:beforeLines="0" w:afterLines="0" w:line="312" w:lineRule="auto"/>
              <w:ind w:firstLine="420" w:firstLineChars="200"/>
              <w:jc w:val="left"/>
              <w:rPr>
                <w:rFonts w:hint="eastAsia" w:ascii="宋体" w:hAnsi="宋体" w:eastAsia="宋体" w:cs="宋体"/>
                <w:sz w:val="21"/>
                <w:szCs w:val="21"/>
              </w:rPr>
            </w:pPr>
          </w:p>
        </w:tc>
        <w:tc>
          <w:tcPr>
            <w:tcW w:w="911" w:type="dxa"/>
            <w:noWrap w:val="0"/>
            <w:vAlign w:val="center"/>
          </w:tcPr>
          <w:p w14:paraId="317910D1">
            <w:pPr>
              <w:adjustRightInd w:val="0"/>
              <w:snapToGrid w:val="0"/>
              <w:spacing w:beforeLines="0" w:afterLines="0" w:line="312" w:lineRule="auto"/>
              <w:ind w:firstLine="420" w:firstLineChars="200"/>
              <w:jc w:val="left"/>
              <w:rPr>
                <w:rFonts w:hint="eastAsia" w:ascii="宋体" w:hAnsi="宋体" w:eastAsia="宋体" w:cs="宋体"/>
                <w:sz w:val="21"/>
                <w:szCs w:val="21"/>
              </w:rPr>
            </w:pPr>
          </w:p>
        </w:tc>
        <w:tc>
          <w:tcPr>
            <w:tcW w:w="812" w:type="dxa"/>
            <w:noWrap w:val="0"/>
            <w:vAlign w:val="center"/>
          </w:tcPr>
          <w:p w14:paraId="752D13BC">
            <w:pPr>
              <w:adjustRightInd w:val="0"/>
              <w:snapToGrid w:val="0"/>
              <w:spacing w:beforeLines="0" w:afterLines="0" w:line="312" w:lineRule="auto"/>
              <w:ind w:firstLine="420" w:firstLineChars="200"/>
              <w:jc w:val="left"/>
              <w:rPr>
                <w:rFonts w:hint="eastAsia" w:ascii="宋体" w:hAnsi="宋体" w:eastAsia="宋体" w:cs="宋体"/>
                <w:sz w:val="21"/>
                <w:szCs w:val="21"/>
              </w:rPr>
            </w:pPr>
          </w:p>
        </w:tc>
        <w:tc>
          <w:tcPr>
            <w:tcW w:w="3049" w:type="dxa"/>
            <w:noWrap w:val="0"/>
            <w:vAlign w:val="center"/>
          </w:tcPr>
          <w:p w14:paraId="670A6001">
            <w:pPr>
              <w:adjustRightInd w:val="0"/>
              <w:snapToGrid w:val="0"/>
              <w:spacing w:beforeLines="0" w:afterLines="0" w:line="312" w:lineRule="auto"/>
              <w:jc w:val="left"/>
              <w:rPr>
                <w:rFonts w:hint="eastAsia" w:ascii="宋体" w:hAnsi="宋体" w:eastAsia="宋体" w:cs="宋体"/>
                <w:sz w:val="21"/>
                <w:szCs w:val="21"/>
              </w:rPr>
            </w:pPr>
            <w:r>
              <w:rPr>
                <w:rFonts w:hint="eastAsia" w:ascii="宋体" w:hAnsi="宋体" w:eastAsia="宋体" w:cs="宋体"/>
                <w:sz w:val="21"/>
                <w:szCs w:val="21"/>
              </w:rPr>
              <w:t>同上</w:t>
            </w:r>
          </w:p>
        </w:tc>
        <w:tc>
          <w:tcPr>
            <w:tcW w:w="1234" w:type="dxa"/>
            <w:noWrap w:val="0"/>
            <w:vAlign w:val="center"/>
          </w:tcPr>
          <w:p w14:paraId="0FD19DF7">
            <w:pPr>
              <w:adjustRightInd w:val="0"/>
              <w:snapToGrid w:val="0"/>
              <w:spacing w:beforeLines="0" w:afterLines="0" w:line="312" w:lineRule="auto"/>
              <w:ind w:firstLine="420" w:firstLineChars="200"/>
              <w:jc w:val="left"/>
              <w:rPr>
                <w:rFonts w:hint="eastAsia" w:ascii="宋体" w:hAnsi="宋体" w:eastAsia="宋体" w:cs="宋体"/>
                <w:sz w:val="21"/>
                <w:szCs w:val="21"/>
              </w:rPr>
            </w:pPr>
          </w:p>
        </w:tc>
      </w:tr>
      <w:tr w14:paraId="5FDBD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exact"/>
        </w:trPr>
        <w:tc>
          <w:tcPr>
            <w:tcW w:w="1243" w:type="dxa"/>
            <w:noWrap w:val="0"/>
            <w:vAlign w:val="center"/>
          </w:tcPr>
          <w:p w14:paraId="6B7EEDB9">
            <w:pPr>
              <w:adjustRightInd w:val="0"/>
              <w:snapToGrid w:val="0"/>
              <w:spacing w:beforeLines="0" w:afterLines="0" w:line="312" w:lineRule="auto"/>
              <w:jc w:val="center"/>
              <w:rPr>
                <w:rFonts w:hint="eastAsia" w:ascii="宋体" w:hAnsi="宋体" w:eastAsia="宋体" w:cs="宋体"/>
                <w:sz w:val="21"/>
                <w:szCs w:val="21"/>
              </w:rPr>
            </w:pPr>
            <w:r>
              <w:rPr>
                <w:rFonts w:hint="eastAsia" w:ascii="宋体" w:hAnsi="宋体" w:eastAsia="宋体" w:cs="宋体"/>
                <w:sz w:val="21"/>
                <w:szCs w:val="21"/>
              </w:rPr>
              <w:t>造价人员</w:t>
            </w:r>
          </w:p>
        </w:tc>
        <w:tc>
          <w:tcPr>
            <w:tcW w:w="835" w:type="dxa"/>
            <w:noWrap w:val="0"/>
            <w:vAlign w:val="center"/>
          </w:tcPr>
          <w:p w14:paraId="18FA38FC">
            <w:pPr>
              <w:adjustRightInd w:val="0"/>
              <w:snapToGrid w:val="0"/>
              <w:spacing w:beforeLines="0" w:afterLines="0" w:line="312" w:lineRule="auto"/>
              <w:ind w:firstLine="420" w:firstLineChars="200"/>
              <w:jc w:val="left"/>
              <w:rPr>
                <w:rFonts w:hint="eastAsia" w:ascii="宋体" w:hAnsi="宋体" w:eastAsia="宋体" w:cs="宋体"/>
                <w:sz w:val="21"/>
                <w:szCs w:val="21"/>
              </w:rPr>
            </w:pPr>
          </w:p>
        </w:tc>
        <w:tc>
          <w:tcPr>
            <w:tcW w:w="1107" w:type="dxa"/>
            <w:noWrap w:val="0"/>
            <w:vAlign w:val="center"/>
          </w:tcPr>
          <w:p w14:paraId="73F951FD">
            <w:pPr>
              <w:adjustRightInd w:val="0"/>
              <w:snapToGrid w:val="0"/>
              <w:spacing w:beforeLines="0" w:afterLines="0" w:line="312" w:lineRule="auto"/>
              <w:ind w:firstLine="420" w:firstLineChars="200"/>
              <w:jc w:val="left"/>
              <w:rPr>
                <w:rFonts w:hint="eastAsia" w:ascii="宋体" w:hAnsi="宋体" w:eastAsia="宋体" w:cs="宋体"/>
                <w:sz w:val="21"/>
                <w:szCs w:val="21"/>
              </w:rPr>
            </w:pPr>
          </w:p>
        </w:tc>
        <w:tc>
          <w:tcPr>
            <w:tcW w:w="911" w:type="dxa"/>
            <w:noWrap w:val="0"/>
            <w:vAlign w:val="center"/>
          </w:tcPr>
          <w:p w14:paraId="54771F4B">
            <w:pPr>
              <w:adjustRightInd w:val="0"/>
              <w:snapToGrid w:val="0"/>
              <w:spacing w:beforeLines="0" w:afterLines="0" w:line="312" w:lineRule="auto"/>
              <w:ind w:firstLine="420" w:firstLineChars="200"/>
              <w:jc w:val="left"/>
              <w:rPr>
                <w:rFonts w:hint="eastAsia" w:ascii="宋体" w:hAnsi="宋体" w:eastAsia="宋体" w:cs="宋体"/>
                <w:sz w:val="21"/>
                <w:szCs w:val="21"/>
              </w:rPr>
            </w:pPr>
          </w:p>
        </w:tc>
        <w:tc>
          <w:tcPr>
            <w:tcW w:w="812" w:type="dxa"/>
            <w:noWrap w:val="0"/>
            <w:vAlign w:val="center"/>
          </w:tcPr>
          <w:p w14:paraId="5E8FF3CF">
            <w:pPr>
              <w:adjustRightInd w:val="0"/>
              <w:snapToGrid w:val="0"/>
              <w:spacing w:beforeLines="0" w:afterLines="0" w:line="312" w:lineRule="auto"/>
              <w:ind w:firstLine="420" w:firstLineChars="200"/>
              <w:jc w:val="left"/>
              <w:rPr>
                <w:rFonts w:hint="eastAsia" w:ascii="宋体" w:hAnsi="宋体" w:eastAsia="宋体" w:cs="宋体"/>
                <w:sz w:val="21"/>
                <w:szCs w:val="21"/>
              </w:rPr>
            </w:pPr>
          </w:p>
        </w:tc>
        <w:tc>
          <w:tcPr>
            <w:tcW w:w="3049" w:type="dxa"/>
            <w:noWrap w:val="0"/>
            <w:vAlign w:val="center"/>
          </w:tcPr>
          <w:p w14:paraId="7B8E77AA">
            <w:pPr>
              <w:adjustRightInd w:val="0"/>
              <w:snapToGrid w:val="0"/>
              <w:spacing w:beforeLines="0" w:afterLines="0" w:line="312" w:lineRule="auto"/>
              <w:jc w:val="left"/>
              <w:rPr>
                <w:rFonts w:hint="eastAsia" w:ascii="宋体" w:hAnsi="宋体" w:eastAsia="宋体" w:cs="宋体"/>
                <w:sz w:val="21"/>
                <w:szCs w:val="21"/>
              </w:rPr>
            </w:pPr>
            <w:r>
              <w:rPr>
                <w:rFonts w:hint="eastAsia" w:ascii="宋体" w:hAnsi="宋体" w:eastAsia="宋体" w:cs="宋体"/>
                <w:sz w:val="21"/>
                <w:szCs w:val="21"/>
              </w:rPr>
              <w:t>《注册造价工程师》证书（根据工程进度须派驻不同专业的造价工程师）</w:t>
            </w:r>
          </w:p>
        </w:tc>
        <w:tc>
          <w:tcPr>
            <w:tcW w:w="1234" w:type="dxa"/>
            <w:noWrap w:val="0"/>
            <w:vAlign w:val="center"/>
          </w:tcPr>
          <w:p w14:paraId="54A6D2A1">
            <w:pPr>
              <w:adjustRightInd w:val="0"/>
              <w:snapToGrid w:val="0"/>
              <w:spacing w:beforeLines="0" w:afterLines="0" w:line="312" w:lineRule="auto"/>
              <w:jc w:val="left"/>
              <w:rPr>
                <w:rFonts w:hint="eastAsia" w:ascii="宋体" w:hAnsi="宋体" w:eastAsia="宋体" w:cs="宋体"/>
                <w:sz w:val="21"/>
                <w:szCs w:val="21"/>
              </w:rPr>
            </w:pPr>
            <w:r>
              <w:rPr>
                <w:rFonts w:hint="eastAsia" w:ascii="宋体" w:hAnsi="宋体" w:eastAsia="宋体" w:cs="宋体"/>
                <w:sz w:val="21"/>
                <w:szCs w:val="21"/>
              </w:rPr>
              <w:t>必须配备</w:t>
            </w:r>
          </w:p>
        </w:tc>
      </w:tr>
      <w:tr w14:paraId="06AB5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exact"/>
        </w:trPr>
        <w:tc>
          <w:tcPr>
            <w:tcW w:w="1243" w:type="dxa"/>
            <w:noWrap w:val="0"/>
            <w:vAlign w:val="center"/>
          </w:tcPr>
          <w:p w14:paraId="05E44710">
            <w:pPr>
              <w:adjustRightInd w:val="0"/>
              <w:snapToGrid w:val="0"/>
              <w:spacing w:beforeLines="0" w:afterLines="0" w:line="312" w:lineRule="auto"/>
              <w:jc w:val="center"/>
              <w:rPr>
                <w:rFonts w:hint="eastAsia" w:ascii="宋体" w:hAnsi="宋体" w:eastAsia="宋体" w:cs="宋体"/>
                <w:sz w:val="21"/>
                <w:szCs w:val="21"/>
              </w:rPr>
            </w:pPr>
            <w:r>
              <w:rPr>
                <w:rFonts w:hint="eastAsia" w:ascii="宋体" w:hAnsi="宋体" w:eastAsia="宋体" w:cs="宋体"/>
                <w:sz w:val="21"/>
                <w:szCs w:val="21"/>
              </w:rPr>
              <w:t>专职资料员</w:t>
            </w:r>
          </w:p>
        </w:tc>
        <w:tc>
          <w:tcPr>
            <w:tcW w:w="835" w:type="dxa"/>
            <w:noWrap w:val="0"/>
            <w:vAlign w:val="center"/>
          </w:tcPr>
          <w:p w14:paraId="63216014">
            <w:pPr>
              <w:adjustRightInd w:val="0"/>
              <w:snapToGrid w:val="0"/>
              <w:spacing w:beforeLines="0" w:afterLines="0" w:line="312" w:lineRule="auto"/>
              <w:ind w:firstLine="420" w:firstLineChars="200"/>
              <w:jc w:val="left"/>
              <w:rPr>
                <w:rFonts w:hint="eastAsia" w:ascii="宋体" w:hAnsi="宋体" w:eastAsia="宋体" w:cs="宋体"/>
                <w:sz w:val="21"/>
                <w:szCs w:val="21"/>
              </w:rPr>
            </w:pPr>
          </w:p>
        </w:tc>
        <w:tc>
          <w:tcPr>
            <w:tcW w:w="1107" w:type="dxa"/>
            <w:noWrap w:val="0"/>
            <w:vAlign w:val="center"/>
          </w:tcPr>
          <w:p w14:paraId="5E56E207">
            <w:pPr>
              <w:adjustRightInd w:val="0"/>
              <w:snapToGrid w:val="0"/>
              <w:spacing w:beforeLines="0" w:afterLines="0" w:line="312" w:lineRule="auto"/>
              <w:ind w:firstLine="420" w:firstLineChars="200"/>
              <w:jc w:val="left"/>
              <w:rPr>
                <w:rFonts w:hint="eastAsia" w:ascii="宋体" w:hAnsi="宋体" w:eastAsia="宋体" w:cs="宋体"/>
                <w:sz w:val="21"/>
                <w:szCs w:val="21"/>
              </w:rPr>
            </w:pPr>
          </w:p>
        </w:tc>
        <w:tc>
          <w:tcPr>
            <w:tcW w:w="911" w:type="dxa"/>
            <w:noWrap w:val="0"/>
            <w:vAlign w:val="center"/>
          </w:tcPr>
          <w:p w14:paraId="43352A46">
            <w:pPr>
              <w:adjustRightInd w:val="0"/>
              <w:snapToGrid w:val="0"/>
              <w:spacing w:beforeLines="0" w:afterLines="0" w:line="312" w:lineRule="auto"/>
              <w:ind w:firstLine="420" w:firstLineChars="200"/>
              <w:jc w:val="left"/>
              <w:rPr>
                <w:rFonts w:hint="eastAsia" w:ascii="宋体" w:hAnsi="宋体" w:eastAsia="宋体" w:cs="宋体"/>
                <w:sz w:val="21"/>
                <w:szCs w:val="21"/>
              </w:rPr>
            </w:pPr>
          </w:p>
        </w:tc>
        <w:tc>
          <w:tcPr>
            <w:tcW w:w="812" w:type="dxa"/>
            <w:noWrap w:val="0"/>
            <w:vAlign w:val="center"/>
          </w:tcPr>
          <w:p w14:paraId="7B5836A0">
            <w:pPr>
              <w:adjustRightInd w:val="0"/>
              <w:snapToGrid w:val="0"/>
              <w:spacing w:beforeLines="0" w:afterLines="0" w:line="312" w:lineRule="auto"/>
              <w:ind w:firstLine="420" w:firstLineChars="200"/>
              <w:jc w:val="left"/>
              <w:rPr>
                <w:rFonts w:hint="eastAsia" w:ascii="宋体" w:hAnsi="宋体" w:eastAsia="宋体" w:cs="宋体"/>
                <w:sz w:val="21"/>
                <w:szCs w:val="21"/>
              </w:rPr>
            </w:pPr>
          </w:p>
        </w:tc>
        <w:tc>
          <w:tcPr>
            <w:tcW w:w="3049" w:type="dxa"/>
            <w:noWrap w:val="0"/>
            <w:vAlign w:val="center"/>
          </w:tcPr>
          <w:p w14:paraId="77982574">
            <w:pPr>
              <w:adjustRightInd w:val="0"/>
              <w:snapToGrid w:val="0"/>
              <w:spacing w:beforeLines="0" w:afterLines="0" w:line="312" w:lineRule="auto"/>
              <w:ind w:firstLine="420" w:firstLineChars="200"/>
              <w:jc w:val="left"/>
              <w:rPr>
                <w:rFonts w:hint="eastAsia" w:ascii="宋体" w:hAnsi="宋体" w:eastAsia="宋体" w:cs="宋体"/>
                <w:sz w:val="21"/>
                <w:szCs w:val="21"/>
              </w:rPr>
            </w:pPr>
          </w:p>
        </w:tc>
        <w:tc>
          <w:tcPr>
            <w:tcW w:w="1234" w:type="dxa"/>
            <w:noWrap w:val="0"/>
            <w:vAlign w:val="center"/>
          </w:tcPr>
          <w:p w14:paraId="2D17B885">
            <w:pPr>
              <w:adjustRightInd w:val="0"/>
              <w:snapToGrid w:val="0"/>
              <w:spacing w:beforeLines="0" w:afterLines="0" w:line="312" w:lineRule="auto"/>
              <w:jc w:val="left"/>
              <w:rPr>
                <w:rFonts w:hint="eastAsia" w:ascii="宋体" w:hAnsi="宋体" w:eastAsia="宋体" w:cs="宋体"/>
                <w:sz w:val="21"/>
                <w:szCs w:val="21"/>
              </w:rPr>
            </w:pPr>
            <w:r>
              <w:rPr>
                <w:rFonts w:hint="eastAsia" w:ascii="宋体" w:hAnsi="宋体" w:eastAsia="宋体" w:cs="宋体"/>
                <w:sz w:val="21"/>
                <w:szCs w:val="21"/>
              </w:rPr>
              <w:t>必须配备</w:t>
            </w:r>
          </w:p>
        </w:tc>
      </w:tr>
    </w:tbl>
    <w:p w14:paraId="02F28171">
      <w:pPr>
        <w:adjustRightInd w:val="0"/>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（*监理机构组成要求应符合《台州市住房和城乡建设局关于印发台州市建设工程施工现场关键岗位人员管理办法的通知》（</w:t>
      </w:r>
      <w:bookmarkStart w:id="60" w:name="OLE_LINK17"/>
      <w:bookmarkStart w:id="61" w:name="OLE_LINK16"/>
      <w:r>
        <w:rPr>
          <w:rFonts w:hint="eastAsia" w:ascii="宋体" w:hAnsi="宋体" w:eastAsia="宋体" w:cs="宋体"/>
          <w:kern w:val="0"/>
          <w:sz w:val="21"/>
          <w:szCs w:val="21"/>
        </w:rPr>
        <w:t>台建【2018】110号</w:t>
      </w:r>
      <w:bookmarkEnd w:id="60"/>
      <w:bookmarkEnd w:id="61"/>
      <w:r>
        <w:rPr>
          <w:rFonts w:hint="eastAsia" w:ascii="宋体" w:hAnsi="宋体" w:eastAsia="宋体" w:cs="宋体"/>
          <w:kern w:val="0"/>
          <w:sz w:val="21"/>
          <w:szCs w:val="21"/>
        </w:rPr>
        <w:t>）附件1相关要求。)</w:t>
      </w:r>
    </w:p>
    <w:p w14:paraId="29337D30">
      <w:pPr>
        <w:adjustRightInd w:val="0"/>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2.3.2本合同履行过程中，总监理工程师及重要岗位监理人员应保持相对稳定，以保证监理工作正常进行。</w:t>
      </w:r>
    </w:p>
    <w:p w14:paraId="615C418C">
      <w:pPr>
        <w:adjustRightInd w:val="0"/>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6FE7928D">
      <w:pPr>
        <w:pStyle w:val="23"/>
        <w:snapToGrid w:val="0"/>
        <w:spacing w:before="0" w:beforeLines="0" w:beforeAutospacing="0" w:after="0" w:afterLines="0" w:afterAutospacing="0" w:line="312" w:lineRule="auto"/>
        <w:jc w:val="both"/>
        <w:rPr>
          <w:rFonts w:hint="eastAsia" w:cs="宋体"/>
          <w:sz w:val="21"/>
          <w:szCs w:val="21"/>
        </w:rPr>
      </w:pPr>
      <w:r>
        <w:rPr>
          <w:rFonts w:hint="eastAsia" w:cs="宋体"/>
          <w:sz w:val="21"/>
          <w:szCs w:val="21"/>
        </w:rPr>
        <w:t xml:space="preserve">    2.3.4 更换监理人员的其他情形：</w:t>
      </w:r>
      <w:r>
        <w:rPr>
          <w:rFonts w:hint="eastAsia" w:cs="宋体"/>
          <w:sz w:val="21"/>
          <w:szCs w:val="21"/>
          <w:u w:val="single"/>
        </w:rPr>
        <w:t xml:space="preserve">                              。</w:t>
      </w:r>
    </w:p>
    <w:p w14:paraId="61C233E0">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2.4 </w:t>
      </w:r>
      <w:r>
        <w:rPr>
          <w:rFonts w:hint="eastAsia" w:ascii="宋体" w:hAnsi="宋体" w:eastAsia="宋体" w:cs="宋体"/>
          <w:kern w:val="0"/>
          <w:sz w:val="21"/>
          <w:szCs w:val="21"/>
        </w:rPr>
        <w:t>履行职责</w:t>
      </w:r>
    </w:p>
    <w:p w14:paraId="6445B062">
      <w:pPr>
        <w:adjustRightInd w:val="0"/>
        <w:snapToGrid w:val="0"/>
        <w:spacing w:beforeLines="0" w:afterLines="0" w:line="312"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2.4.3 对监理人的授权范围：</w:t>
      </w:r>
      <w:r>
        <w:rPr>
          <w:rFonts w:hint="eastAsia" w:ascii="宋体" w:hAnsi="宋体" w:eastAsia="宋体" w:cs="宋体"/>
          <w:sz w:val="21"/>
          <w:szCs w:val="21"/>
          <w:u w:val="single"/>
        </w:rPr>
        <w:t xml:space="preserve">    在行使权力涉及到施工合同价款变更和工期调整时。</w:t>
      </w:r>
    </w:p>
    <w:p w14:paraId="536D5B76">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在涉及工程延期</w:t>
      </w:r>
      <w:r>
        <w:rPr>
          <w:rFonts w:hint="eastAsia" w:ascii="宋体" w:hAnsi="宋体" w:eastAsia="宋体" w:cs="宋体"/>
          <w:sz w:val="21"/>
          <w:szCs w:val="21"/>
          <w:u w:val="single"/>
        </w:rPr>
        <w:t xml:space="preserve">  /    </w:t>
      </w:r>
      <w:r>
        <w:rPr>
          <w:rFonts w:hint="eastAsia" w:ascii="宋体" w:hAnsi="宋体" w:eastAsia="宋体" w:cs="宋体"/>
          <w:sz w:val="21"/>
          <w:szCs w:val="21"/>
        </w:rPr>
        <w:t>天内和（或）金额</w:t>
      </w:r>
      <w:r>
        <w:rPr>
          <w:rFonts w:hint="eastAsia" w:ascii="宋体" w:hAnsi="宋体" w:eastAsia="宋体" w:cs="宋体"/>
          <w:sz w:val="21"/>
          <w:szCs w:val="21"/>
          <w:u w:val="single"/>
        </w:rPr>
        <w:t xml:space="preserve">    /   </w:t>
      </w:r>
      <w:r>
        <w:rPr>
          <w:rFonts w:hint="eastAsia" w:ascii="宋体" w:hAnsi="宋体" w:eastAsia="宋体" w:cs="宋体"/>
          <w:sz w:val="21"/>
          <w:szCs w:val="21"/>
        </w:rPr>
        <w:t>万元内的变更，监理人不需请示委托人即可向承包人发布变更通知。</w:t>
      </w:r>
    </w:p>
    <w:p w14:paraId="219065DB">
      <w:pPr>
        <w:adjustRightInd w:val="0"/>
        <w:snapToGrid w:val="0"/>
        <w:spacing w:beforeLines="0" w:afterLines="0" w:line="312" w:lineRule="auto"/>
        <w:ind w:firstLine="420" w:firstLineChars="200"/>
        <w:jc w:val="left"/>
        <w:rPr>
          <w:rFonts w:hint="eastAsia" w:ascii="宋体" w:hAnsi="宋体" w:eastAsia="宋体" w:cs="宋体"/>
          <w:kern w:val="0"/>
          <w:sz w:val="21"/>
          <w:szCs w:val="21"/>
          <w:u w:val="single"/>
        </w:rPr>
      </w:pPr>
      <w:r>
        <w:rPr>
          <w:rFonts w:hint="eastAsia" w:ascii="宋体" w:hAnsi="宋体" w:eastAsia="宋体" w:cs="宋体"/>
          <w:kern w:val="0"/>
          <w:sz w:val="21"/>
          <w:szCs w:val="21"/>
        </w:rPr>
        <w:t xml:space="preserve">2.4.4 </w:t>
      </w:r>
      <w:r>
        <w:rPr>
          <w:rFonts w:hint="eastAsia" w:ascii="宋体" w:hAnsi="宋体" w:eastAsia="宋体" w:cs="宋体"/>
          <w:sz w:val="21"/>
          <w:szCs w:val="21"/>
        </w:rPr>
        <w:t>监理人有权要求承包人调换其人员的限制条件：</w:t>
      </w:r>
      <w:r>
        <w:rPr>
          <w:rFonts w:hint="eastAsia" w:ascii="宋体" w:hAnsi="宋体" w:eastAsia="宋体" w:cs="宋体"/>
          <w:kern w:val="0"/>
          <w:sz w:val="21"/>
          <w:szCs w:val="21"/>
          <w:u w:val="single"/>
        </w:rPr>
        <w:t xml:space="preserve"> 1、监理人要求承包人调换项目经理的，应事先和委托人协商，委托人同意后提前7天向承包人发出调换项目经理通知。2、监理人要求承包人调换其他管理人员的应提前7天通知委托人   。</w:t>
      </w:r>
    </w:p>
    <w:p w14:paraId="7D210C60">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kern w:val="0"/>
          <w:sz w:val="21"/>
          <w:szCs w:val="21"/>
        </w:rPr>
        <w:t xml:space="preserve">2.5 </w:t>
      </w:r>
      <w:r>
        <w:rPr>
          <w:rFonts w:hint="eastAsia" w:ascii="宋体" w:hAnsi="宋体" w:eastAsia="宋体" w:cs="宋体"/>
          <w:sz w:val="21"/>
          <w:szCs w:val="21"/>
        </w:rPr>
        <w:t>提交</w:t>
      </w:r>
      <w:r>
        <w:rPr>
          <w:rFonts w:hint="eastAsia" w:ascii="宋体" w:hAnsi="宋体" w:eastAsia="宋体" w:cs="宋体"/>
          <w:kern w:val="0"/>
          <w:sz w:val="21"/>
          <w:szCs w:val="21"/>
        </w:rPr>
        <w:t>报告</w:t>
      </w:r>
    </w:p>
    <w:p w14:paraId="7ACBC137">
      <w:pPr>
        <w:adjustRightInd w:val="0"/>
        <w:snapToGrid w:val="0"/>
        <w:spacing w:beforeLines="0" w:afterLines="0" w:line="312" w:lineRule="auto"/>
        <w:ind w:firstLine="420" w:firstLineChars="200"/>
        <w:jc w:val="left"/>
        <w:rPr>
          <w:rFonts w:hint="eastAsia" w:ascii="宋体" w:hAnsi="宋体" w:eastAsia="宋体" w:cs="宋体"/>
          <w:kern w:val="0"/>
          <w:sz w:val="21"/>
          <w:szCs w:val="21"/>
          <w:u w:val="single"/>
        </w:rPr>
      </w:pPr>
      <w:r>
        <w:rPr>
          <w:rFonts w:hint="eastAsia" w:ascii="宋体" w:hAnsi="宋体" w:eastAsia="宋体" w:cs="宋体"/>
          <w:sz w:val="21"/>
          <w:szCs w:val="21"/>
        </w:rPr>
        <w:t>监理人应提交报告的种类(</w:t>
      </w:r>
      <w:r>
        <w:rPr>
          <w:rFonts w:hint="eastAsia" w:ascii="宋体" w:hAnsi="宋体" w:eastAsia="宋体" w:cs="宋体"/>
          <w:kern w:val="0"/>
          <w:sz w:val="21"/>
          <w:szCs w:val="21"/>
        </w:rPr>
        <w:t>包括监理规划、监理月报及约定的专项报告)</w:t>
      </w:r>
      <w:r>
        <w:rPr>
          <w:rFonts w:hint="eastAsia" w:ascii="宋体" w:hAnsi="宋体" w:eastAsia="宋体" w:cs="宋体"/>
          <w:sz w:val="21"/>
          <w:szCs w:val="21"/>
        </w:rPr>
        <w:t>、时间和份数</w:t>
      </w:r>
      <w:r>
        <w:rPr>
          <w:rFonts w:hint="eastAsia" w:ascii="宋体" w:hAnsi="宋体" w:eastAsia="宋体" w:cs="宋体"/>
          <w:kern w:val="0"/>
          <w:sz w:val="21"/>
          <w:szCs w:val="21"/>
        </w:rPr>
        <w:t>：</w:t>
      </w:r>
      <w:r>
        <w:rPr>
          <w:rFonts w:hint="eastAsia" w:ascii="宋体" w:hAnsi="宋体" w:eastAsia="宋体" w:cs="宋体"/>
          <w:kern w:val="0"/>
          <w:sz w:val="21"/>
          <w:szCs w:val="21"/>
          <w:u w:val="single"/>
        </w:rPr>
        <w:t xml:space="preserve">1、监理人应在工程开工前14日向委托人提供2套《监理规划》；2、监理人应在每月的5日前向委托人提供1份上月的《监理月报》； 3、监理人应根据工程需要或有关规定编制《监理实施细则》，在专项工程开工前14日向委托人提供2套《监理实施细则》，监理人应及时或按照委托人的要求时限和份数提供专项报告  。                                 </w:t>
      </w:r>
    </w:p>
    <w:p w14:paraId="46EC0F4F">
      <w:pPr>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2.7 使用委托人的财产</w:t>
      </w:r>
    </w:p>
    <w:p w14:paraId="302775A2">
      <w:pPr>
        <w:snapToGrid w:val="0"/>
        <w:spacing w:beforeLines="0" w:afterLines="0" w:line="312"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 xml:space="preserve"> </w:t>
      </w:r>
      <w:r>
        <w:rPr>
          <w:rFonts w:hint="eastAsia" w:ascii="宋体" w:hAnsi="宋体" w:eastAsia="宋体" w:cs="宋体"/>
          <w:sz w:val="21"/>
          <w:szCs w:val="21"/>
        </w:rPr>
        <w:t>附录B中由委托人无偿提供的房屋、设备的所有权属于：</w:t>
      </w:r>
      <w:r>
        <w:rPr>
          <w:rFonts w:hint="eastAsia" w:ascii="宋体" w:hAnsi="宋体" w:eastAsia="宋体" w:cs="宋体"/>
          <w:sz w:val="21"/>
          <w:szCs w:val="21"/>
          <w:u w:val="single"/>
        </w:rPr>
        <w:t xml:space="preserve"> 委托人 </w:t>
      </w:r>
      <w:r>
        <w:rPr>
          <w:rFonts w:hint="eastAsia" w:ascii="宋体" w:hAnsi="宋体" w:eastAsia="宋体" w:cs="宋体"/>
          <w:sz w:val="21"/>
          <w:szCs w:val="21"/>
        </w:rPr>
        <w:t>。</w:t>
      </w:r>
    </w:p>
    <w:p w14:paraId="508BADE6">
      <w:pPr>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sz w:val="21"/>
          <w:szCs w:val="21"/>
        </w:rPr>
        <w:t>监理人应在本合同终止后</w:t>
      </w:r>
      <w:r>
        <w:rPr>
          <w:rFonts w:hint="eastAsia" w:ascii="宋体" w:hAnsi="宋体" w:eastAsia="宋体" w:cs="宋体"/>
          <w:sz w:val="21"/>
          <w:szCs w:val="21"/>
          <w:u w:val="single"/>
        </w:rPr>
        <w:t xml:space="preserve"> 14  </w:t>
      </w:r>
      <w:r>
        <w:rPr>
          <w:rFonts w:hint="eastAsia" w:ascii="宋体" w:hAnsi="宋体" w:eastAsia="宋体" w:cs="宋体"/>
          <w:sz w:val="21"/>
          <w:szCs w:val="21"/>
        </w:rPr>
        <w:t>天内移交委托人无偿提供的房屋、设备，移交的时间和方式为：</w:t>
      </w:r>
      <w:r>
        <w:rPr>
          <w:rFonts w:hint="eastAsia" w:ascii="宋体" w:hAnsi="宋体" w:eastAsia="宋体" w:cs="宋体"/>
          <w:sz w:val="21"/>
          <w:szCs w:val="21"/>
          <w:u w:val="single"/>
        </w:rPr>
        <w:t xml:space="preserve">合同终止日期后14天内，现场移交  </w:t>
      </w:r>
      <w:r>
        <w:rPr>
          <w:rFonts w:hint="eastAsia" w:ascii="宋体" w:hAnsi="宋体" w:eastAsia="宋体" w:cs="宋体"/>
          <w:sz w:val="21"/>
          <w:szCs w:val="21"/>
        </w:rPr>
        <w:t>。</w:t>
      </w:r>
    </w:p>
    <w:p w14:paraId="04B778B4">
      <w:pPr>
        <w:adjustRightInd w:val="0"/>
        <w:snapToGrid w:val="0"/>
        <w:spacing w:beforeLines="0" w:afterLines="0" w:line="312" w:lineRule="auto"/>
        <w:ind w:firstLine="422" w:firstLineChars="200"/>
        <w:jc w:val="left"/>
        <w:rPr>
          <w:rFonts w:hint="eastAsia" w:ascii="宋体" w:hAnsi="宋体" w:eastAsia="宋体" w:cs="宋体"/>
          <w:b/>
          <w:sz w:val="21"/>
          <w:szCs w:val="21"/>
        </w:rPr>
      </w:pPr>
      <w:r>
        <w:rPr>
          <w:rFonts w:hint="eastAsia" w:ascii="宋体" w:hAnsi="宋体" w:eastAsia="宋体" w:cs="宋体"/>
          <w:b/>
          <w:kern w:val="0"/>
          <w:sz w:val="21"/>
          <w:szCs w:val="21"/>
        </w:rPr>
        <w:t xml:space="preserve">3. 委托人义务  </w:t>
      </w:r>
    </w:p>
    <w:p w14:paraId="5D7B7C44">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kern w:val="0"/>
          <w:sz w:val="21"/>
          <w:szCs w:val="21"/>
        </w:rPr>
        <w:t>3.4 委托人代表</w:t>
      </w:r>
    </w:p>
    <w:p w14:paraId="33C7C4F7">
      <w:pPr>
        <w:adjustRightInd w:val="0"/>
        <w:snapToGrid w:val="0"/>
        <w:spacing w:beforeLines="0" w:afterLines="0" w:line="312"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委托人代表为：</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BDEA6D4">
      <w:pPr>
        <w:adjustRightInd w:val="0"/>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3.6 答复</w:t>
      </w:r>
    </w:p>
    <w:p w14:paraId="60D6746E">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委托人同意在</w:t>
      </w:r>
      <w:r>
        <w:rPr>
          <w:rFonts w:hint="eastAsia" w:ascii="宋体" w:hAnsi="宋体" w:eastAsia="宋体" w:cs="宋体"/>
          <w:sz w:val="21"/>
          <w:szCs w:val="21"/>
          <w:u w:val="single"/>
        </w:rPr>
        <w:t xml:space="preserve">  7  </w:t>
      </w:r>
      <w:r>
        <w:rPr>
          <w:rFonts w:hint="eastAsia" w:ascii="宋体" w:hAnsi="宋体" w:eastAsia="宋体" w:cs="宋体"/>
          <w:sz w:val="21"/>
          <w:szCs w:val="21"/>
        </w:rPr>
        <w:t>天内，对监理人书面提交并要求做出决定的事宜给予书面答复。</w:t>
      </w:r>
    </w:p>
    <w:p w14:paraId="1FE7E1C7">
      <w:pPr>
        <w:snapToGrid w:val="0"/>
        <w:spacing w:beforeLines="0" w:afterLines="0" w:line="312" w:lineRule="auto"/>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4. 违约责任</w:t>
      </w:r>
    </w:p>
    <w:p w14:paraId="12D47BA4">
      <w:pPr>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4.1 监理人的违约责任</w:t>
      </w:r>
    </w:p>
    <w:p w14:paraId="09BD48F8">
      <w:pPr>
        <w:adjustRightInd w:val="0"/>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4.1.1监理人赔偿金额按下列方法确定：</w:t>
      </w:r>
    </w:p>
    <w:p w14:paraId="74AB53BD">
      <w:pPr>
        <w:adjustRightInd w:val="0"/>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sz w:val="21"/>
          <w:szCs w:val="21"/>
        </w:rPr>
        <w:t>赔偿金＝直接经济损失×正常工作酬金÷工程概算</w:t>
      </w:r>
      <w:r>
        <w:rPr>
          <w:rFonts w:hint="eastAsia" w:ascii="宋体" w:hAnsi="宋体" w:eastAsia="宋体" w:cs="宋体"/>
          <w:kern w:val="0"/>
          <w:sz w:val="21"/>
          <w:szCs w:val="21"/>
        </w:rPr>
        <w:t>投资额（或建筑安装工程费）</w:t>
      </w:r>
    </w:p>
    <w:p w14:paraId="4127552C">
      <w:pPr>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4.2 委托人的违约责任</w:t>
      </w:r>
    </w:p>
    <w:p w14:paraId="0603ACE2">
      <w:pPr>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sz w:val="21"/>
          <w:szCs w:val="21"/>
        </w:rPr>
        <w:t>4.2.3 委托人</w:t>
      </w:r>
      <w:r>
        <w:rPr>
          <w:rFonts w:hint="eastAsia" w:ascii="宋体" w:hAnsi="宋体" w:eastAsia="宋体" w:cs="宋体"/>
          <w:kern w:val="0"/>
          <w:sz w:val="21"/>
          <w:szCs w:val="21"/>
        </w:rPr>
        <w:t>逾期付款利息按下列方法确定：</w:t>
      </w:r>
    </w:p>
    <w:p w14:paraId="0D6767CB">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逾期付款利息＝当期应付款总额×银行同期贷款利率×拖延支付天数</w:t>
      </w:r>
    </w:p>
    <w:p w14:paraId="7C881274">
      <w:pPr>
        <w:snapToGrid w:val="0"/>
        <w:spacing w:beforeLines="0" w:afterLines="0" w:line="312" w:lineRule="auto"/>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5. 支付</w:t>
      </w:r>
    </w:p>
    <w:p w14:paraId="05F361AA">
      <w:pPr>
        <w:snapToGrid w:val="0"/>
        <w:spacing w:beforeLines="0" w:afterLines="0" w:line="312" w:lineRule="auto"/>
        <w:ind w:firstLine="315" w:firstLineChars="150"/>
        <w:jc w:val="left"/>
        <w:rPr>
          <w:rFonts w:hint="eastAsia" w:ascii="宋体" w:hAnsi="宋体" w:eastAsia="宋体" w:cs="宋体"/>
          <w:sz w:val="21"/>
          <w:szCs w:val="21"/>
        </w:rPr>
      </w:pPr>
      <w:r>
        <w:rPr>
          <w:rFonts w:hint="eastAsia" w:ascii="宋体" w:hAnsi="宋体" w:eastAsia="宋体" w:cs="宋体"/>
          <w:sz w:val="21"/>
          <w:szCs w:val="21"/>
        </w:rPr>
        <w:t xml:space="preserve"> 5.1 支付货币</w:t>
      </w:r>
    </w:p>
    <w:p w14:paraId="3BE6BB66">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币种为：</w:t>
      </w:r>
      <w:r>
        <w:rPr>
          <w:rFonts w:hint="eastAsia" w:ascii="宋体" w:hAnsi="宋体" w:eastAsia="宋体" w:cs="宋体"/>
          <w:sz w:val="21"/>
          <w:szCs w:val="21"/>
          <w:u w:val="single"/>
        </w:rPr>
        <w:t xml:space="preserve">  人民币   </w:t>
      </w:r>
      <w:r>
        <w:rPr>
          <w:rFonts w:hint="eastAsia" w:ascii="宋体" w:hAnsi="宋体" w:eastAsia="宋体" w:cs="宋体"/>
          <w:sz w:val="21"/>
          <w:szCs w:val="21"/>
        </w:rPr>
        <w:t>，比例为：</w:t>
      </w:r>
      <w:r>
        <w:rPr>
          <w:rFonts w:hint="eastAsia" w:ascii="宋体" w:hAnsi="宋体" w:eastAsia="宋体" w:cs="宋体"/>
          <w:sz w:val="21"/>
          <w:szCs w:val="21"/>
          <w:u w:val="single"/>
        </w:rPr>
        <w:t xml:space="preserve">      </w:t>
      </w:r>
      <w:r>
        <w:rPr>
          <w:rFonts w:hint="eastAsia" w:ascii="宋体" w:hAnsi="宋体" w:eastAsia="宋体" w:cs="宋体"/>
          <w:sz w:val="21"/>
          <w:szCs w:val="21"/>
        </w:rPr>
        <w:t>，汇率为：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370B0D5D">
      <w:pPr>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5.3 支付酬金</w:t>
      </w:r>
    </w:p>
    <w:p w14:paraId="6653B11F">
      <w:pPr>
        <w:pStyle w:val="23"/>
        <w:snapToGrid w:val="0"/>
        <w:spacing w:before="0" w:beforeLines="0" w:beforeAutospacing="0" w:after="0" w:afterLines="0" w:afterAutospacing="0" w:line="312" w:lineRule="auto"/>
        <w:ind w:firstLine="420" w:firstLineChars="200"/>
        <w:jc w:val="both"/>
        <w:rPr>
          <w:rFonts w:hint="eastAsia" w:cs="宋体"/>
          <w:sz w:val="21"/>
          <w:szCs w:val="21"/>
          <w:highlight w:val="none"/>
        </w:rPr>
      </w:pPr>
      <w:r>
        <w:rPr>
          <w:rFonts w:hint="eastAsia" w:cs="宋体"/>
          <w:sz w:val="21"/>
          <w:szCs w:val="21"/>
          <w:highlight w:val="none"/>
        </w:rPr>
        <w:t>正常的监理费用计取及支付：</w:t>
      </w:r>
    </w:p>
    <w:p w14:paraId="46539F39">
      <w:pPr>
        <w:pStyle w:val="23"/>
        <w:snapToGrid w:val="0"/>
        <w:spacing w:before="0" w:beforeLines="0" w:beforeAutospacing="0" w:after="0" w:afterLines="0" w:afterAutospacing="0" w:line="312" w:lineRule="auto"/>
        <w:ind w:firstLine="420" w:firstLineChars="200"/>
        <w:jc w:val="both"/>
        <w:rPr>
          <w:rFonts w:hint="eastAsia"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监理费率=监理合同价格÷</w:t>
      </w:r>
      <w:r>
        <w:rPr>
          <w:rFonts w:hint="eastAsia" w:eastAsia="宋体" w:cs="宋体"/>
          <w:color w:val="000000" w:themeColor="text1"/>
          <w:sz w:val="21"/>
          <w:szCs w:val="21"/>
          <w:highlight w:val="none"/>
          <w:u w:val="single"/>
          <w:lang w:eastAsia="zh-CN"/>
          <w14:textFill>
            <w14:solidFill>
              <w14:schemeClr w14:val="tx1"/>
            </w14:solidFill>
          </w14:textFill>
        </w:rPr>
        <w:t>4310.8108万元</w:t>
      </w:r>
      <w:r>
        <w:rPr>
          <w:rFonts w:hint="eastAsia"/>
          <w:color w:val="000000" w:themeColor="text1"/>
          <w:sz w:val="21"/>
          <w:szCs w:val="24"/>
          <w:highlight w:val="none"/>
          <w:u w:val="single"/>
          <w14:textFill>
            <w14:solidFill>
              <w14:schemeClr w14:val="tx1"/>
            </w14:solidFill>
          </w14:textFill>
        </w:rPr>
        <w:t>*100%=       （百分号前保留两位小数，第三位四舍五入）。</w:t>
      </w:r>
    </w:p>
    <w:p w14:paraId="21856A57">
      <w:pPr>
        <w:snapToGrid w:val="0"/>
        <w:spacing w:beforeLines="0" w:afterLines="0" w:line="312" w:lineRule="auto"/>
        <w:ind w:firstLine="420" w:firstLineChars="200"/>
        <w:jc w:val="left"/>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监理费按监理费率一次性包定，结算时不作任何调整（约定的额外工作和附加工作除外），本工程监理结束后，监理结算价格由被监理部分的工程造价和监理费率确定。即监理结算价格=被监理部分的工程造价×监理费率；被监理部分的工程造价以委托人与施工承包人的结算（指经工程所在地相关审核部门审核通过后的工程结算价，下同）为准 。</w:t>
      </w:r>
    </w:p>
    <w:p w14:paraId="245859E8">
      <w:pPr>
        <w:pStyle w:val="23"/>
        <w:snapToGrid w:val="0"/>
        <w:spacing w:before="0" w:beforeLines="0" w:beforeAutospacing="0" w:after="0" w:afterLines="0" w:afterAutospacing="0" w:line="312" w:lineRule="auto"/>
        <w:ind w:firstLine="420" w:firstLineChars="200"/>
        <w:jc w:val="both"/>
        <w:rPr>
          <w:rFonts w:hint="eastAsia" w:cs="宋体"/>
          <w:color w:val="000000" w:themeColor="text1"/>
          <w:sz w:val="21"/>
          <w:szCs w:val="21"/>
          <w:highlight w:val="none"/>
          <w:u w:val="single"/>
          <w14:textFill>
            <w14:solidFill>
              <w14:schemeClr w14:val="tx1"/>
            </w14:solidFill>
          </w14:textFill>
        </w:rPr>
      </w:pPr>
      <w:r>
        <w:rPr>
          <w:rFonts w:hint="eastAsia" w:ascii="宋体" w:hAnsi="宋体" w:eastAsia="宋体" w:cs="等线 Light"/>
          <w:color w:val="000000" w:themeColor="text1"/>
          <w:sz w:val="21"/>
          <w:szCs w:val="21"/>
          <w:highlight w:val="none"/>
          <w:u w:val="single"/>
          <w14:textFill>
            <w14:solidFill>
              <w14:schemeClr w14:val="tx1"/>
            </w14:solidFill>
          </w14:textFill>
        </w:rPr>
        <w:t>合同签订并签发工程开工报告后7个工作日内，支付合同价的20%作为预付款；工程施工期间，监理费按施工进度拨付，每完成监理审核后实际施工工程量1000万元，支付该部分监理费的70%（即该部分监理费=1000万元×监理费率×70%，含预付款），付至总监理费的85%（含预付款）后暂停，余额待发包人与施工承包商工程结算后结清。</w:t>
      </w:r>
      <w:r>
        <w:rPr>
          <w:rFonts w:hint="eastAsia" w:cs="宋体"/>
          <w:color w:val="000000" w:themeColor="text1"/>
          <w:sz w:val="21"/>
          <w:szCs w:val="21"/>
          <w:highlight w:val="none"/>
          <w:u w:val="single"/>
          <w14:textFill>
            <w14:solidFill>
              <w14:schemeClr w14:val="tx1"/>
            </w14:solidFill>
          </w14:textFill>
        </w:rPr>
        <w:t>停工期间不计取酬金。停工期间，不包含在监理服务期内，监理服务期相应顺延。</w:t>
      </w:r>
    </w:p>
    <w:p w14:paraId="7EA7371F">
      <w:pPr>
        <w:pStyle w:val="23"/>
        <w:snapToGrid w:val="0"/>
        <w:spacing w:before="0" w:beforeLines="0" w:beforeAutospacing="0" w:after="0" w:afterLines="0" w:afterAutospacing="0" w:line="312" w:lineRule="auto"/>
        <w:ind w:firstLine="420" w:firstLineChars="200"/>
        <w:jc w:val="both"/>
        <w:rPr>
          <w:rFonts w:hint="eastAsia"/>
          <w:color w:val="000000" w:themeColor="text1"/>
          <w:sz w:val="21"/>
          <w:szCs w:val="24"/>
          <w:highlight w:val="none"/>
          <w:u w:val="single"/>
          <w14:textFill>
            <w14:solidFill>
              <w14:schemeClr w14:val="tx1"/>
            </w14:solidFill>
          </w14:textFill>
        </w:rPr>
      </w:pPr>
      <w:r>
        <w:rPr>
          <w:rFonts w:hint="eastAsia"/>
          <w:color w:val="000000" w:themeColor="text1"/>
          <w:sz w:val="21"/>
          <w:szCs w:val="24"/>
          <w:highlight w:val="none"/>
          <w:u w:val="single"/>
          <w14:textFill>
            <w14:solidFill>
              <w14:schemeClr w14:val="tx1"/>
            </w14:solidFill>
          </w14:textFill>
        </w:rPr>
        <w:t>停工期间不计取酬金。停工期间，不包含在监理服务期内，监理服务期相应顺延。</w:t>
      </w:r>
    </w:p>
    <w:p w14:paraId="03920AE8">
      <w:pPr>
        <w:pStyle w:val="23"/>
        <w:snapToGrid w:val="0"/>
        <w:spacing w:before="0" w:beforeLines="0" w:beforeAutospacing="0" w:after="0" w:afterLines="0" w:afterAutospacing="0" w:line="312" w:lineRule="auto"/>
        <w:ind w:firstLine="420" w:firstLineChars="200"/>
        <w:jc w:val="both"/>
        <w:rPr>
          <w:rFonts w:hint="eastAsia" w:cs="宋体"/>
          <w:color w:val="000000" w:themeColor="text1"/>
          <w:sz w:val="21"/>
          <w:szCs w:val="21"/>
          <w:highlight w:val="none"/>
          <w:u w:val="single"/>
          <w14:textFill>
            <w14:solidFill>
              <w14:schemeClr w14:val="tx1"/>
            </w14:solidFill>
          </w14:textFill>
        </w:rPr>
      </w:pPr>
      <w:r>
        <w:rPr>
          <w:rFonts w:hint="eastAsia"/>
          <w:color w:val="000000" w:themeColor="text1"/>
          <w:sz w:val="21"/>
          <w:szCs w:val="24"/>
          <w:highlight w:val="none"/>
          <w:u w:val="single"/>
          <w14:textFill>
            <w14:solidFill>
              <w14:schemeClr w14:val="tx1"/>
            </w14:solidFill>
          </w14:textFill>
        </w:rPr>
        <w:t>工程结算和保修期间每3个月提供不少于一次的走访服务。</w:t>
      </w:r>
    </w:p>
    <w:p w14:paraId="31D1624A">
      <w:pPr>
        <w:pStyle w:val="23"/>
        <w:snapToGrid w:val="0"/>
        <w:spacing w:before="0" w:beforeLines="0" w:beforeAutospacing="0" w:after="0" w:afterLines="0" w:afterAutospacing="0" w:line="312" w:lineRule="auto"/>
        <w:ind w:firstLine="420" w:firstLineChars="200"/>
        <w:jc w:val="both"/>
        <w:rPr>
          <w:rFonts w:hint="eastAsia"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工程保修期间：保修期间，监理方须根据工程保修需要随时到位服务。费用已包括在合同价内，不另行计取。</w:t>
      </w:r>
    </w:p>
    <w:p w14:paraId="728EC5B0">
      <w:pPr>
        <w:snapToGrid w:val="0"/>
        <w:spacing w:beforeLines="0" w:afterLines="0" w:line="312" w:lineRule="auto"/>
        <w:ind w:firstLine="420" w:firstLineChars="200"/>
        <w:jc w:val="left"/>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工程保修阶段的服务内容：检查和记录工程质量缺陷，对缺陷原因进行调查分析并确定责任归属，审核修复方案，监督修复过程并验收，审核修复费用。</w:t>
      </w:r>
    </w:p>
    <w:p w14:paraId="3F4C6E7A">
      <w:pPr>
        <w:snapToGrid w:val="0"/>
        <w:spacing w:beforeLines="0" w:afterLines="0" w:line="312" w:lineRule="auto"/>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其他阶段的相关服务收费一般按相关服务工作所需工日和《建设工程监理与相关服务人员人工日费用标准》（附表四）收费。</w:t>
      </w:r>
    </w:p>
    <w:p w14:paraId="56086FD5">
      <w:pPr>
        <w:snapToGrid w:val="0"/>
        <w:spacing w:beforeLines="0" w:afterLines="0" w:line="312" w:lineRule="auto"/>
        <w:ind w:firstLine="420" w:firstLineChars="200"/>
        <w:jc w:val="left"/>
        <w:rPr>
          <w:rFonts w:hint="eastAsia" w:ascii="宋体" w:hAnsi="宋体" w:eastAsia="宋体" w:cs="宋体"/>
          <w:b/>
          <w:sz w:val="21"/>
          <w:szCs w:val="21"/>
        </w:rPr>
      </w:pPr>
      <w:r>
        <w:rPr>
          <w:rFonts w:hint="eastAsia" w:ascii="宋体" w:hAnsi="宋体" w:eastAsia="宋体" w:cs="宋体"/>
          <w:sz w:val="21"/>
          <w:szCs w:val="21"/>
          <w:highlight w:val="none"/>
        </w:rPr>
        <w:t>6</w:t>
      </w:r>
      <w:r>
        <w:rPr>
          <w:rFonts w:hint="eastAsia" w:ascii="宋体" w:hAnsi="宋体" w:eastAsia="宋体" w:cs="宋体"/>
          <w:b/>
          <w:sz w:val="21"/>
          <w:szCs w:val="21"/>
          <w:highlight w:val="none"/>
        </w:rPr>
        <w:t>. 合同生效、变更、暂停</w:t>
      </w:r>
      <w:r>
        <w:rPr>
          <w:rFonts w:hint="eastAsia" w:ascii="宋体" w:hAnsi="宋体" w:eastAsia="宋体" w:cs="宋体"/>
          <w:b/>
          <w:sz w:val="21"/>
          <w:szCs w:val="21"/>
        </w:rPr>
        <w:t>、解除与终止</w:t>
      </w:r>
    </w:p>
    <w:p w14:paraId="310C1A5C">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6.1 生效</w:t>
      </w:r>
    </w:p>
    <w:p w14:paraId="4DD6CA14">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本合同生效条件：</w:t>
      </w:r>
      <w:r>
        <w:rPr>
          <w:rFonts w:hint="eastAsia" w:ascii="宋体" w:hAnsi="宋体" w:eastAsia="宋体" w:cs="宋体"/>
          <w:sz w:val="21"/>
          <w:szCs w:val="21"/>
          <w:u w:val="single"/>
        </w:rPr>
        <w:t>本合同自双方经法定代表人或其授权的代理人签字，加盖本单位公章后生效</w:t>
      </w:r>
      <w:r>
        <w:rPr>
          <w:rFonts w:hint="eastAsia" w:ascii="宋体" w:hAnsi="宋体" w:eastAsia="宋体" w:cs="宋体"/>
          <w:sz w:val="21"/>
          <w:szCs w:val="21"/>
        </w:rPr>
        <w:t>。</w:t>
      </w:r>
    </w:p>
    <w:p w14:paraId="34E0A393">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6.2 变更</w:t>
      </w:r>
    </w:p>
    <w:p w14:paraId="254A129B">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6.2.2 除不可抗力外， 因非监理人原因导致本合同期限延长时，附加工作酬金按下列方法确定：</w:t>
      </w:r>
      <w:r>
        <w:rPr>
          <w:rFonts w:hint="eastAsia" w:ascii="宋体" w:hAnsi="宋体" w:eastAsia="宋体" w:cs="宋体"/>
          <w:kern w:val="0"/>
          <w:sz w:val="21"/>
          <w:szCs w:val="21"/>
          <w:u w:val="single"/>
        </w:rPr>
        <w:t xml:space="preserve"> 各种原因引起的监理时间延长均不另行计取费用。</w:t>
      </w:r>
    </w:p>
    <w:p w14:paraId="4AD67BCC">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6.2.5 正常工作酬金增加额按下列方法确定： </w:t>
      </w:r>
    </w:p>
    <w:p w14:paraId="6D8D3206">
      <w:pPr>
        <w:adjustRightInd w:val="0"/>
        <w:snapToGrid w:val="0"/>
        <w:spacing w:beforeLines="0" w:afterLines="0" w:line="312" w:lineRule="auto"/>
        <w:ind w:firstLine="420" w:firstLineChars="200"/>
        <w:jc w:val="left"/>
        <w:rPr>
          <w:rFonts w:hint="eastAsia" w:ascii="宋体" w:hAnsi="宋体" w:eastAsia="宋体" w:cs="宋体"/>
          <w:kern w:val="0"/>
          <w:sz w:val="21"/>
          <w:szCs w:val="21"/>
        </w:rPr>
      </w:pPr>
      <w:r>
        <w:rPr>
          <w:rFonts w:hint="eastAsia" w:ascii="宋体" w:hAnsi="宋体" w:eastAsia="宋体" w:cs="宋体"/>
          <w:sz w:val="21"/>
          <w:szCs w:val="21"/>
        </w:rPr>
        <w:t>正常工作酬金增加额</w:t>
      </w:r>
      <w:r>
        <w:rPr>
          <w:rFonts w:hint="eastAsia" w:ascii="宋体" w:hAnsi="宋体" w:eastAsia="宋体" w:cs="宋体"/>
          <w:kern w:val="0"/>
          <w:sz w:val="21"/>
          <w:szCs w:val="21"/>
        </w:rPr>
        <w:t>=工程投资额</w:t>
      </w:r>
      <w:r>
        <w:rPr>
          <w:rFonts w:hint="eastAsia" w:ascii="宋体" w:hAnsi="宋体" w:eastAsia="宋体" w:cs="宋体"/>
          <w:sz w:val="21"/>
          <w:szCs w:val="21"/>
        </w:rPr>
        <w:t>或建筑安装工程费</w:t>
      </w:r>
      <w:r>
        <w:rPr>
          <w:rFonts w:hint="eastAsia" w:ascii="宋体" w:hAnsi="宋体" w:eastAsia="宋体" w:cs="宋体"/>
          <w:kern w:val="0"/>
          <w:sz w:val="21"/>
          <w:szCs w:val="21"/>
        </w:rPr>
        <w:t>增加额×监理费率</w:t>
      </w:r>
    </w:p>
    <w:p w14:paraId="10EF6FE5">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6.2.6 因工程规模、监理范围的变化导致监理人的正常工作量减少时，按减少工作量的比例从协议书约定的正常工作酬金中扣减相同比例的酬金。</w:t>
      </w:r>
    </w:p>
    <w:p w14:paraId="4D0A9E1D">
      <w:pPr>
        <w:snapToGrid w:val="0"/>
        <w:spacing w:beforeLines="0" w:afterLines="0" w:line="312" w:lineRule="auto"/>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7. 争议解决</w:t>
      </w:r>
    </w:p>
    <w:p w14:paraId="0569F453">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7.2 调解</w:t>
      </w:r>
    </w:p>
    <w:p w14:paraId="1B8B4E34">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本合同争议进行调解时，可提交工程所在地</w:t>
      </w:r>
      <w:r>
        <w:rPr>
          <w:rFonts w:hint="eastAsia" w:ascii="宋体" w:hAnsi="宋体" w:eastAsia="宋体" w:cs="宋体"/>
          <w:sz w:val="21"/>
          <w:szCs w:val="21"/>
          <w:u w:val="single"/>
        </w:rPr>
        <w:t>建设行政主管部门</w:t>
      </w:r>
      <w:r>
        <w:rPr>
          <w:rFonts w:hint="eastAsia" w:ascii="宋体" w:hAnsi="宋体" w:eastAsia="宋体" w:cs="宋体"/>
          <w:sz w:val="21"/>
          <w:szCs w:val="21"/>
        </w:rPr>
        <w:t>进行调解。</w:t>
      </w:r>
    </w:p>
    <w:p w14:paraId="71EBF502">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7.3 仲裁或诉讼</w:t>
      </w:r>
    </w:p>
    <w:p w14:paraId="1BB257E9">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合同争议的最终解决方式为下列第</w:t>
      </w:r>
      <w:r>
        <w:rPr>
          <w:rFonts w:hint="eastAsia" w:ascii="宋体" w:hAnsi="宋体" w:eastAsia="宋体" w:cs="宋体"/>
          <w:sz w:val="21"/>
          <w:szCs w:val="21"/>
          <w:u w:val="single"/>
        </w:rPr>
        <w:t xml:space="preserve">  2  </w:t>
      </w:r>
      <w:r>
        <w:rPr>
          <w:rFonts w:hint="eastAsia" w:ascii="宋体" w:hAnsi="宋体" w:eastAsia="宋体" w:cs="宋体"/>
          <w:sz w:val="21"/>
          <w:szCs w:val="21"/>
        </w:rPr>
        <w:t>种方式：</w:t>
      </w:r>
    </w:p>
    <w:p w14:paraId="62CA0423">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（1）提请</w:t>
      </w:r>
      <w:r>
        <w:rPr>
          <w:rFonts w:hint="eastAsia" w:ascii="宋体" w:hAnsi="宋体" w:eastAsia="宋体" w:cs="宋体"/>
          <w:sz w:val="21"/>
          <w:szCs w:val="21"/>
          <w:u w:val="single"/>
        </w:rPr>
        <w:t xml:space="preserve">    </w:t>
      </w:r>
      <w:r>
        <w:rPr>
          <w:rFonts w:hint="eastAsia" w:ascii="宋体" w:hAnsi="宋体" w:eastAsia="宋体" w:cs="宋体"/>
          <w:sz w:val="21"/>
          <w:szCs w:val="21"/>
        </w:rPr>
        <w:t>仲裁委员会进行仲裁。</w:t>
      </w:r>
    </w:p>
    <w:p w14:paraId="1A2B6E01">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（2）向工程所在地人民法院提起诉讼。</w:t>
      </w:r>
    </w:p>
    <w:p w14:paraId="45D51F21">
      <w:pPr>
        <w:adjustRightInd w:val="0"/>
        <w:snapToGrid w:val="0"/>
        <w:spacing w:beforeLines="0" w:afterLines="0" w:line="312" w:lineRule="auto"/>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8. 其他</w:t>
      </w:r>
    </w:p>
    <w:p w14:paraId="710E93AA">
      <w:pPr>
        <w:adjustRightInd w:val="0"/>
        <w:snapToGrid w:val="0"/>
        <w:spacing w:beforeLines="0" w:afterLines="0" w:line="312" w:lineRule="auto"/>
        <w:ind w:firstLine="310" w:firstLineChars="147"/>
        <w:jc w:val="left"/>
        <w:rPr>
          <w:rFonts w:hint="eastAsia" w:ascii="宋体" w:hAnsi="宋体" w:eastAsia="宋体" w:cs="宋体"/>
          <w:sz w:val="21"/>
          <w:szCs w:val="21"/>
        </w:rPr>
      </w:pPr>
      <w:r>
        <w:rPr>
          <w:rFonts w:hint="eastAsia" w:ascii="宋体" w:hAnsi="宋体" w:eastAsia="宋体" w:cs="宋体"/>
          <w:b/>
          <w:sz w:val="21"/>
          <w:szCs w:val="21"/>
        </w:rPr>
        <w:t xml:space="preserve"> </w:t>
      </w:r>
      <w:r>
        <w:rPr>
          <w:rFonts w:hint="eastAsia" w:ascii="宋体" w:hAnsi="宋体" w:eastAsia="宋体" w:cs="宋体"/>
          <w:sz w:val="21"/>
          <w:szCs w:val="21"/>
        </w:rPr>
        <w:t>8.2 检测费用</w:t>
      </w:r>
    </w:p>
    <w:p w14:paraId="5FC59609">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委托人应在检测工作完成后</w:t>
      </w:r>
      <w:r>
        <w:rPr>
          <w:rFonts w:hint="eastAsia" w:ascii="宋体" w:hAnsi="宋体" w:eastAsia="宋体" w:cs="宋体"/>
          <w:sz w:val="21"/>
          <w:szCs w:val="21"/>
          <w:u w:val="single"/>
        </w:rPr>
        <w:t xml:space="preserve">     </w:t>
      </w:r>
      <w:r>
        <w:rPr>
          <w:rFonts w:hint="eastAsia" w:ascii="宋体" w:hAnsi="宋体" w:eastAsia="宋体" w:cs="宋体"/>
          <w:sz w:val="21"/>
          <w:szCs w:val="21"/>
        </w:rPr>
        <w:t>天内支付检测费用。</w:t>
      </w:r>
    </w:p>
    <w:p w14:paraId="5A1D9C80">
      <w:pPr>
        <w:adjustRightInd w:val="0"/>
        <w:snapToGrid w:val="0"/>
        <w:spacing w:beforeLines="0" w:afterLines="0" w:line="312" w:lineRule="auto"/>
        <w:ind w:firstLine="315" w:firstLineChars="150"/>
        <w:jc w:val="left"/>
        <w:rPr>
          <w:rFonts w:hint="eastAsia" w:ascii="宋体" w:hAnsi="宋体" w:eastAsia="宋体" w:cs="宋体"/>
          <w:sz w:val="21"/>
          <w:szCs w:val="21"/>
        </w:rPr>
      </w:pPr>
      <w:r>
        <w:rPr>
          <w:rFonts w:hint="eastAsia" w:ascii="宋体" w:hAnsi="宋体" w:eastAsia="宋体" w:cs="宋体"/>
          <w:sz w:val="21"/>
          <w:szCs w:val="21"/>
        </w:rPr>
        <w:t xml:space="preserve"> 8.3 咨询费用</w:t>
      </w:r>
    </w:p>
    <w:p w14:paraId="754794A1">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委托人应在咨询工作完成后</w:t>
      </w:r>
      <w:r>
        <w:rPr>
          <w:rFonts w:hint="eastAsia" w:ascii="宋体" w:hAnsi="宋体" w:eastAsia="宋体" w:cs="宋体"/>
          <w:sz w:val="21"/>
          <w:szCs w:val="21"/>
          <w:u w:val="single"/>
        </w:rPr>
        <w:t xml:space="preserve">     </w:t>
      </w:r>
      <w:r>
        <w:rPr>
          <w:rFonts w:hint="eastAsia" w:ascii="宋体" w:hAnsi="宋体" w:eastAsia="宋体" w:cs="宋体"/>
          <w:sz w:val="21"/>
          <w:szCs w:val="21"/>
        </w:rPr>
        <w:t>天内支付咨询费用。</w:t>
      </w:r>
    </w:p>
    <w:p w14:paraId="1F9BB7CD">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8.4 奖励</w:t>
      </w:r>
    </w:p>
    <w:p w14:paraId="1A98FCFB">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合理化建议的奖励金额按下列方法确定为：</w:t>
      </w:r>
    </w:p>
    <w:p w14:paraId="53FF46DA">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奖励金额＝工程投资节省额×奖励金额的比率；</w:t>
      </w:r>
    </w:p>
    <w:p w14:paraId="5804A89C">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奖励金额的比率为</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32E5626C">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8.6 保密</w:t>
      </w:r>
    </w:p>
    <w:p w14:paraId="5B4B3EA2">
      <w:pPr>
        <w:adjustRightInd w:val="0"/>
        <w:snapToGrid w:val="0"/>
        <w:spacing w:beforeLines="0" w:afterLines="0" w:line="312"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委托人申明的保密事项和期限：</w:t>
      </w:r>
      <w:r>
        <w:rPr>
          <w:rFonts w:hint="eastAsia" w:ascii="宋体" w:hAnsi="宋体" w:eastAsia="宋体" w:cs="宋体"/>
          <w:sz w:val="21"/>
          <w:szCs w:val="21"/>
          <w:u w:val="single"/>
        </w:rPr>
        <w:t xml:space="preserve">  有关工程设计及专项技术，保密期限为长期  </w:t>
      </w:r>
      <w:r>
        <w:rPr>
          <w:rFonts w:hint="eastAsia" w:ascii="宋体" w:hAnsi="宋体" w:eastAsia="宋体" w:cs="宋体"/>
          <w:sz w:val="21"/>
          <w:szCs w:val="21"/>
        </w:rPr>
        <w:t>。</w:t>
      </w:r>
    </w:p>
    <w:p w14:paraId="51F24574">
      <w:pPr>
        <w:adjustRightInd w:val="0"/>
        <w:snapToGrid w:val="0"/>
        <w:spacing w:beforeLines="0" w:afterLines="0" w:line="312"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监理人申明的保密事项和期限：</w:t>
      </w:r>
      <w:r>
        <w:rPr>
          <w:rFonts w:hint="eastAsia" w:ascii="宋体" w:hAnsi="宋体" w:eastAsia="宋体" w:cs="宋体"/>
          <w:sz w:val="21"/>
          <w:szCs w:val="21"/>
          <w:u w:val="single"/>
        </w:rPr>
        <w:t xml:space="preserve"> 有关本工程的监理规划、实施细则、专项监理方案，保密期限为长期  </w:t>
      </w:r>
      <w:r>
        <w:rPr>
          <w:rFonts w:hint="eastAsia" w:ascii="宋体" w:hAnsi="宋体" w:eastAsia="宋体" w:cs="宋体"/>
          <w:sz w:val="21"/>
          <w:szCs w:val="21"/>
        </w:rPr>
        <w:t>。</w:t>
      </w:r>
    </w:p>
    <w:p w14:paraId="28C7AE36">
      <w:pPr>
        <w:adjustRightInd w:val="0"/>
        <w:snapToGrid w:val="0"/>
        <w:spacing w:beforeLines="0" w:afterLines="0" w:line="312"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第三方申明的保密事项和期限：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AC4FB55">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8.8著作权</w:t>
      </w:r>
    </w:p>
    <w:p w14:paraId="79C79BDF">
      <w:pPr>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监理人在本合同履行期间及本合同终止后两年内出版涉及本工程的有关监理与相关服务的资料的限制条件：</w:t>
      </w:r>
      <w:r>
        <w:rPr>
          <w:rFonts w:hint="eastAsia" w:ascii="宋体" w:hAnsi="宋体" w:eastAsia="宋体" w:cs="宋体"/>
          <w:sz w:val="21"/>
          <w:szCs w:val="21"/>
          <w:u w:val="single"/>
        </w:rPr>
        <w:t xml:space="preserve"> 涉及本工程设计及专项技术内容的，监理人应事先征得委托人同意，不经委托人同意不得出版相关内容</w:t>
      </w:r>
      <w:r>
        <w:rPr>
          <w:rFonts w:hint="eastAsia" w:ascii="宋体" w:hAnsi="宋体" w:eastAsia="宋体" w:cs="宋体"/>
          <w:sz w:val="21"/>
          <w:szCs w:val="21"/>
        </w:rPr>
        <w:t>。</w:t>
      </w:r>
    </w:p>
    <w:p w14:paraId="4F526434">
      <w:pPr>
        <w:adjustRightInd w:val="0"/>
        <w:snapToGrid w:val="0"/>
        <w:spacing w:beforeLines="0" w:afterLines="0"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9. 补充条款（</w:t>
      </w:r>
      <w:r>
        <w:rPr>
          <w:rFonts w:hint="eastAsia" w:ascii="宋体" w:hAnsi="宋体" w:eastAsia="宋体" w:cs="宋体"/>
          <w:b/>
          <w:sz w:val="21"/>
          <w:szCs w:val="21"/>
        </w:rPr>
        <w:t>附加协议条款</w:t>
      </w:r>
      <w:r>
        <w:rPr>
          <w:rFonts w:hint="eastAsia" w:ascii="宋体" w:hAnsi="宋体" w:eastAsia="宋体" w:cs="宋体"/>
          <w:sz w:val="21"/>
          <w:szCs w:val="21"/>
        </w:rPr>
        <w:t>）：</w:t>
      </w:r>
    </w:p>
    <w:p w14:paraId="45FFA9BA">
      <w:pPr>
        <w:autoSpaceDE w:val="0"/>
        <w:autoSpaceDN w:val="0"/>
        <w:snapToGrid w:val="0"/>
        <w:spacing w:beforeLines="0" w:afterLines="0" w:line="312" w:lineRule="auto"/>
        <w:ind w:firstLine="726" w:firstLineChars="346"/>
        <w:rPr>
          <w:rFonts w:hint="eastAsia" w:ascii="宋体" w:hAnsi="宋体" w:eastAsia="宋体" w:cs="宋体"/>
          <w:sz w:val="21"/>
          <w:szCs w:val="21"/>
          <w:u w:val="single"/>
        </w:rPr>
      </w:pPr>
      <w:r>
        <w:rPr>
          <w:rFonts w:hint="eastAsia" w:ascii="宋体" w:hAnsi="宋体" w:eastAsia="宋体" w:cs="宋体"/>
          <w:sz w:val="21"/>
          <w:szCs w:val="21"/>
        </w:rPr>
        <w:t>违约责任：</w:t>
      </w:r>
      <w:r>
        <w:rPr>
          <w:rFonts w:hint="eastAsia" w:ascii="宋体" w:hAnsi="宋体" w:eastAsia="宋体" w:cs="宋体"/>
          <w:sz w:val="21"/>
          <w:szCs w:val="21"/>
          <w:u w:val="single"/>
        </w:rPr>
        <w:t>监理人在投标时承诺的监理工程师及驻现场监理机构的人员和主要检测设备必须按工程进度及时到位，监理人员必须在岗，不得擅自更换，到岗以发包人现场签到为依据，因不可抗力因素确需更换监理人员的，须经委托人确认并报建设主管部门备案，否则将根据情节提请台州市建设规划局处理。总监理工程师到岗以天为统计单位，其他监理人到岗以半天为统计单位；总监理工程师月到岗不足20天，或监理人员发生违纪违法等严重失职行为的，或工程出现重大事故的，或委托人要求更换有失职行为（如施工方不按技术规范施工而监理人员不予阻止）的监理人员，监理人不予合作的，委托人有权中止合同，不支付监理酬金，同时监理人赔偿委托人由此造成的全部损失；总监理工程师月到岗不足24天或其他监理人员月到岗不足26天的，每人每天扣除监理费2000元，并按《台州市建筑业类企业及从业人员违规记分和救济管理办法》（台建规［2009］285号）记分处理。情节严重的，委托人将把监理人的违约行为上报到台州市建设规划局，列入不良记录或黑名单。因监理人监督不力，工程出现质量、安全问题，如列入管理部门不良纪录的，每次扣除监理费2万元，列入黑名单的，每次扣除监理费5万元。</w:t>
      </w:r>
    </w:p>
    <w:p w14:paraId="494B6C44">
      <w:pPr>
        <w:autoSpaceDE w:val="0"/>
        <w:autoSpaceDN w:val="0"/>
        <w:snapToGrid w:val="0"/>
        <w:spacing w:beforeLines="0" w:afterLines="0" w:line="312"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工程质量未达到承包人投标时承诺的质量等级时，监理人应承担违约责任，并向委托人支付监理合同价10%的违约金。</w:t>
      </w:r>
    </w:p>
    <w:p w14:paraId="4850AC28">
      <w:pPr>
        <w:autoSpaceDE w:val="0"/>
        <w:autoSpaceDN w:val="0"/>
        <w:snapToGrid w:val="0"/>
        <w:spacing w:beforeLines="0" w:afterLines="0" w:line="312"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监理人须于施工现场配备至少1台电脑，专项负责造价控制的人员须自行配备预算软件（其费用由监理人自行负责），每月中旬前根据工程实际完成工程量，将预算造价与实际造价的出入情况上报委托人。</w:t>
      </w:r>
    </w:p>
    <w:p w14:paraId="7D970698">
      <w:pPr>
        <w:autoSpaceDE w:val="0"/>
        <w:autoSpaceDN w:val="0"/>
        <w:snapToGrid w:val="0"/>
        <w:spacing w:beforeLines="0" w:afterLines="0" w:line="312"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委托的建设工程监理所必要的监理人员外出考察、订购材料设备监制，其费用已包含在合同价内，委托人不再另行支付。如委托方要求监理人员外出考察、订购材料设备监制的，其费用由委托人另行支付。</w:t>
      </w:r>
    </w:p>
    <w:p w14:paraId="36C50558">
      <w:pPr>
        <w:autoSpaceDE w:val="0"/>
        <w:autoSpaceDN w:val="0"/>
        <w:snapToGrid w:val="0"/>
        <w:spacing w:beforeLines="0" w:afterLines="0" w:line="312"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隐蔽工程验收时，监理方必须会同委托人一起验收，并经监理方、委托人代表签字盖章确认后，方可进行下道工序施工。监理方应做好隐蔽资料的验收工作，并及时对隐蔽部分进行影像记录的保存工作，及时移交委托人。</w:t>
      </w:r>
    </w:p>
    <w:p w14:paraId="757D090A">
      <w:pPr>
        <w:autoSpaceDE w:val="0"/>
        <w:autoSpaceDN w:val="0"/>
        <w:snapToGrid w:val="0"/>
        <w:spacing w:beforeLines="0" w:afterLines="0" w:line="312"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除抽检的试验材料外，监理人应对绿化苗木的规格做好现场进场验收工作。</w:t>
      </w:r>
    </w:p>
    <w:p w14:paraId="4EF26324">
      <w:pPr>
        <w:autoSpaceDE w:val="0"/>
        <w:autoSpaceDN w:val="0"/>
        <w:snapToGrid w:val="0"/>
        <w:spacing w:beforeLines="0" w:afterLines="0" w:line="312"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监理人在项目全过程工作中，要做好所有封存封样材料的保管及台账工作，待本工程竣工验收通过后移交给使用单位。</w:t>
      </w:r>
    </w:p>
    <w:p w14:paraId="174979E1">
      <w:pPr>
        <w:autoSpaceDE w:val="0"/>
        <w:autoSpaceDN w:val="0"/>
        <w:snapToGrid w:val="0"/>
        <w:spacing w:beforeLines="0" w:afterLines="0" w:line="312"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监理人应对驻现场监理人员的人身和财产安全负全部责任，在监理服务期内为派驻到项目所在地的人员办理人身和自有财产的有关保险，并承担有关费用。保险时间应随服务时间的延长而顺延，并在出险后自行办理索赔。如监理人不办理上述保险，则应对有关风险及后果自负其责。</w:t>
      </w:r>
    </w:p>
    <w:p w14:paraId="2154059C">
      <w:pPr>
        <w:autoSpaceDE w:val="0"/>
        <w:autoSpaceDN w:val="0"/>
        <w:snapToGrid w:val="0"/>
        <w:spacing w:beforeLines="0" w:afterLines="0" w:line="312"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监理人须设立监察点，全程监察施工时对相邻建筑物的安全影响。</w:t>
      </w:r>
    </w:p>
    <w:p w14:paraId="43060F23">
      <w:pPr>
        <w:autoSpaceDE w:val="0"/>
        <w:autoSpaceDN w:val="0"/>
        <w:snapToGrid w:val="0"/>
        <w:spacing w:beforeLines="0" w:afterLines="0" w:line="312"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监理人须协助委托人做好工程前期准备工作，包括总承包、各专业工程、设备材料招标、办理各项手续等工作。</w:t>
      </w:r>
    </w:p>
    <w:p w14:paraId="2E59DC15">
      <w:pPr>
        <w:adjustRightInd w:val="0"/>
        <w:snapToGrid w:val="0"/>
        <w:spacing w:beforeLines="0" w:afterLines="0" w:line="312" w:lineRule="auto"/>
        <w:ind w:firstLine="576" w:firstLineChars="273"/>
        <w:rPr>
          <w:rFonts w:hint="eastAsia" w:ascii="宋体" w:hAnsi="宋体" w:eastAsia="宋体" w:cs="宋体"/>
          <w:b/>
          <w:sz w:val="21"/>
          <w:szCs w:val="21"/>
          <w:u w:val="single"/>
        </w:rPr>
      </w:pPr>
      <w:r>
        <w:rPr>
          <w:rFonts w:hint="eastAsia" w:ascii="宋体" w:hAnsi="宋体" w:eastAsia="宋体" w:cs="宋体"/>
          <w:b/>
          <w:sz w:val="21"/>
          <w:szCs w:val="21"/>
        </w:rPr>
        <w:t>总监在处理以下事项时：</w:t>
      </w:r>
      <w:r>
        <w:rPr>
          <w:rFonts w:hint="eastAsia" w:ascii="宋体" w:hAnsi="宋体" w:eastAsia="宋体" w:cs="宋体"/>
          <w:b/>
          <w:sz w:val="21"/>
          <w:szCs w:val="21"/>
          <w:u w:val="single"/>
        </w:rPr>
        <w:t>1、工程计量；2、工程价款（包括工程预付款、进度款、结算款）的确认和支付；3、工程变更和价格调整；4、竣工结算；5、工期确认（包括开工日期、竣工日期、工期延误的确认）；6、索赔处理。须按施工合同约定的时限内完成，且必须经委托人审查同意、书面签认后，方可将确认结果回复予承包人。未在规定的期限内完成，或未经委托人书面签认，每次委托人向监理人扣监理合同价的0.5%，如发现监理签认的误差超过3%以上的，委托人按超过实际金额的10%向监理人扣除监理费。</w:t>
      </w:r>
    </w:p>
    <w:p w14:paraId="1676D73E">
      <w:pPr>
        <w:adjustRightInd w:val="0"/>
        <w:snapToGrid w:val="0"/>
        <w:spacing w:beforeLines="0" w:afterLines="0" w:line="312" w:lineRule="auto"/>
        <w:ind w:firstLine="576" w:firstLineChars="273"/>
        <w:rPr>
          <w:rFonts w:hint="eastAsia" w:ascii="宋体" w:hAnsi="宋体" w:eastAsia="宋体" w:cs="宋体"/>
          <w:b/>
          <w:sz w:val="21"/>
          <w:szCs w:val="21"/>
          <w:u w:val="single"/>
        </w:rPr>
      </w:pPr>
      <w:r>
        <w:rPr>
          <w:rFonts w:hint="eastAsia" w:ascii="宋体" w:hAnsi="宋体" w:eastAsia="宋体" w:cs="宋体"/>
          <w:b/>
          <w:sz w:val="21"/>
          <w:szCs w:val="21"/>
          <w:u w:val="single"/>
        </w:rPr>
        <w:t>除因管理原因发生重大安全事故不适合再任、因生病住院、终止劳动合同关系（提供相关部门或单位证明材料）、被责令停止执业、羁押或判刑、连续停工超过120天及以上情形而更换之外的，如监理人要求更换人员，须经委托人认可，同时，总监每更换一人次扣除监理合同价的10%；监理工程师每更换一人次扣除监理合同价的5%；其他关键岗位人员每更换一人次扣除监理合同价的2%。</w:t>
      </w:r>
    </w:p>
    <w:p w14:paraId="0C668627">
      <w:pPr>
        <w:snapToGrid w:val="0"/>
        <w:spacing w:beforeLines="0" w:afterLines="0" w:line="312" w:lineRule="auto"/>
        <w:ind w:firstLine="573" w:firstLineChars="273"/>
        <w:rPr>
          <w:rFonts w:hint="eastAsia" w:ascii="宋体" w:hAnsi="宋体" w:eastAsia="宋体" w:cs="宋体"/>
          <w:sz w:val="21"/>
          <w:szCs w:val="21"/>
          <w:u w:val="single"/>
        </w:rPr>
      </w:pPr>
      <w:r>
        <w:rPr>
          <w:rFonts w:hint="eastAsia" w:ascii="宋体" w:hAnsi="宋体" w:eastAsia="宋体" w:cs="宋体"/>
          <w:sz w:val="21"/>
          <w:szCs w:val="21"/>
          <w:u w:val="single"/>
        </w:rPr>
        <w:t>工程监理单位应公正行使监理职责，督促监理人员严格遵守监理职业道德，如监理人员违反《工程监理廉政责任书》中的乙方责任条款（该条款的相关单位包括受监理单位），委托人有权要求其更换项目监理人员并罚除监理人监理合同价的３%～５%；情节严重，给委托人造成损失的，委托人有权终止合同，监理单位并依法承担赔偿责任。</w:t>
      </w:r>
    </w:p>
    <w:p w14:paraId="74B3478F">
      <w:pPr>
        <w:autoSpaceDE w:val="0"/>
        <w:autoSpaceDN w:val="0"/>
        <w:snapToGrid w:val="0"/>
        <w:spacing w:beforeLines="0" w:afterLines="0" w:line="312" w:lineRule="auto"/>
        <w:ind w:firstLine="573" w:firstLineChars="273"/>
        <w:rPr>
          <w:rFonts w:hint="eastAsia" w:ascii="宋体" w:hAnsi="宋体" w:eastAsia="宋体" w:cs="宋体"/>
          <w:sz w:val="21"/>
          <w:szCs w:val="21"/>
          <w:u w:val="single"/>
        </w:rPr>
      </w:pPr>
      <w:r>
        <w:rPr>
          <w:rFonts w:hint="eastAsia" w:ascii="宋体" w:hAnsi="宋体" w:eastAsia="宋体" w:cs="宋体"/>
          <w:sz w:val="21"/>
          <w:szCs w:val="21"/>
          <w:u w:val="single"/>
        </w:rPr>
        <w:t>如发现监理人有与施工方（或生产厂家）合谋，偷工减料、弄虚作假、以次代好的现象，委托人有权立即停止施工，查明情况后，根据情节轻重每次罚除监理人监理合同价的3%。如造成委托人损失的，赔偿损失。</w:t>
      </w:r>
    </w:p>
    <w:p w14:paraId="0BB1BBDA">
      <w:pPr>
        <w:adjustRightInd w:val="0"/>
        <w:snapToGrid w:val="0"/>
        <w:spacing w:beforeLines="0" w:afterLines="0" w:line="440" w:lineRule="exact"/>
        <w:ind w:firstLine="422" w:firstLineChars="200"/>
        <w:jc w:val="left"/>
        <w:rPr>
          <w:rFonts w:hint="eastAsia" w:ascii="宋体" w:hAnsi="宋体" w:eastAsia="宋体" w:cs="宋体"/>
          <w:b/>
          <w:sz w:val="21"/>
          <w:szCs w:val="21"/>
          <w:u w:val="single"/>
        </w:rPr>
      </w:pPr>
      <w:r>
        <w:rPr>
          <w:rFonts w:hint="eastAsia" w:ascii="宋体" w:hAnsi="宋体" w:eastAsia="宋体" w:cs="宋体"/>
          <w:b/>
          <w:sz w:val="21"/>
          <w:szCs w:val="21"/>
          <w:u w:val="single"/>
        </w:rPr>
        <w:t>如监理人有违反廉政规定并被纪检部门或司法机关查处的，则监理人向委托人支付合同价10%的违约金。</w:t>
      </w:r>
    </w:p>
    <w:p w14:paraId="7FF6666B">
      <w:pPr>
        <w:adjustRightInd w:val="0"/>
        <w:snapToGrid w:val="0"/>
        <w:spacing w:beforeLines="0" w:afterLines="0" w:line="360" w:lineRule="auto"/>
        <w:ind w:firstLine="422" w:firstLineChars="200"/>
        <w:jc w:val="left"/>
        <w:rPr>
          <w:rFonts w:hint="eastAsia" w:ascii="宋体" w:hAnsi="宋体" w:eastAsia="宋体" w:cs="宋体"/>
          <w:b/>
          <w:sz w:val="21"/>
          <w:szCs w:val="21"/>
          <w:u w:val="single"/>
        </w:rPr>
      </w:pPr>
      <w:r>
        <w:rPr>
          <w:rFonts w:hint="eastAsia" w:ascii="宋体" w:hAnsi="宋体" w:eastAsia="宋体" w:cs="宋体"/>
          <w:b/>
          <w:sz w:val="21"/>
          <w:szCs w:val="21"/>
          <w:u w:val="single"/>
        </w:rPr>
        <w:t>附录A  相关服务的范围和内容</w:t>
      </w:r>
    </w:p>
    <w:p w14:paraId="0F57A0C0">
      <w:pPr>
        <w:snapToGrid w:val="0"/>
        <w:spacing w:beforeLines="0" w:afterLines="0" w:line="360" w:lineRule="auto"/>
        <w:ind w:firstLine="422" w:firstLineChars="200"/>
        <w:jc w:val="left"/>
        <w:rPr>
          <w:rFonts w:hint="eastAsia" w:ascii="宋体" w:hAnsi="宋体" w:eastAsia="宋体" w:cs="宋体"/>
          <w:b/>
          <w:sz w:val="21"/>
          <w:szCs w:val="21"/>
          <w:u w:val="single"/>
        </w:rPr>
      </w:pPr>
      <w:r>
        <w:rPr>
          <w:rFonts w:hint="eastAsia" w:ascii="宋体" w:hAnsi="宋体" w:eastAsia="宋体" w:cs="宋体"/>
          <w:b/>
          <w:sz w:val="21"/>
          <w:szCs w:val="21"/>
          <w:u w:val="single"/>
        </w:rPr>
        <w:t xml:space="preserve">A-1 勘察阶段：                                        </w:t>
      </w:r>
    </w:p>
    <w:p w14:paraId="290D0102">
      <w:pPr>
        <w:snapToGrid w:val="0"/>
        <w:spacing w:beforeLines="0" w:afterLines="0" w:line="360" w:lineRule="auto"/>
        <w:ind w:firstLine="422" w:firstLineChars="200"/>
        <w:jc w:val="left"/>
        <w:rPr>
          <w:rFonts w:hint="eastAsia" w:ascii="宋体" w:hAnsi="宋体" w:eastAsia="宋体" w:cs="宋体"/>
          <w:b/>
          <w:sz w:val="21"/>
          <w:szCs w:val="21"/>
          <w:u w:val="single"/>
        </w:rPr>
      </w:pPr>
      <w:r>
        <w:rPr>
          <w:rFonts w:hint="eastAsia" w:ascii="宋体" w:hAnsi="宋体" w:eastAsia="宋体" w:cs="宋体"/>
          <w:b/>
          <w:sz w:val="21"/>
          <w:szCs w:val="21"/>
          <w:u w:val="single"/>
        </w:rPr>
        <w:t xml:space="preserve">                                              。</w:t>
      </w:r>
    </w:p>
    <w:p w14:paraId="01E8764C">
      <w:pPr>
        <w:snapToGrid w:val="0"/>
        <w:spacing w:beforeLines="0" w:afterLines="0" w:line="360" w:lineRule="auto"/>
        <w:ind w:firstLine="422" w:firstLineChars="200"/>
        <w:jc w:val="left"/>
        <w:rPr>
          <w:rFonts w:hint="eastAsia" w:ascii="宋体" w:hAnsi="宋体" w:eastAsia="宋体" w:cs="宋体"/>
          <w:b/>
          <w:sz w:val="21"/>
          <w:szCs w:val="21"/>
          <w:u w:val="single"/>
        </w:rPr>
      </w:pPr>
      <w:r>
        <w:rPr>
          <w:rFonts w:hint="eastAsia" w:ascii="宋体" w:hAnsi="宋体" w:eastAsia="宋体" w:cs="宋体"/>
          <w:b/>
          <w:sz w:val="21"/>
          <w:szCs w:val="21"/>
          <w:u w:val="single"/>
        </w:rPr>
        <w:t xml:space="preserve">A-2 设计阶段：                                </w:t>
      </w:r>
    </w:p>
    <w:p w14:paraId="5F2353CC">
      <w:pPr>
        <w:snapToGrid w:val="0"/>
        <w:spacing w:beforeLines="0" w:afterLines="0" w:line="360" w:lineRule="auto"/>
        <w:ind w:firstLine="422" w:firstLineChars="200"/>
        <w:jc w:val="left"/>
        <w:rPr>
          <w:rFonts w:hint="eastAsia" w:ascii="宋体" w:hAnsi="宋体" w:eastAsia="宋体" w:cs="宋体"/>
          <w:b/>
          <w:sz w:val="21"/>
          <w:szCs w:val="21"/>
          <w:u w:val="single"/>
        </w:rPr>
      </w:pPr>
      <w:r>
        <w:rPr>
          <w:rFonts w:hint="eastAsia" w:ascii="宋体" w:hAnsi="宋体" w:eastAsia="宋体" w:cs="宋体"/>
          <w:b/>
          <w:sz w:val="21"/>
          <w:szCs w:val="21"/>
          <w:u w:val="single"/>
        </w:rPr>
        <w:t xml:space="preserve">                                              。</w:t>
      </w:r>
    </w:p>
    <w:p w14:paraId="394809A3">
      <w:pPr>
        <w:snapToGrid w:val="0"/>
        <w:spacing w:beforeLines="0" w:afterLines="0" w:line="360" w:lineRule="auto"/>
        <w:ind w:firstLine="422" w:firstLineChars="200"/>
        <w:jc w:val="left"/>
        <w:rPr>
          <w:rFonts w:hint="eastAsia" w:ascii="宋体" w:hAnsi="宋体" w:eastAsia="宋体" w:cs="宋体"/>
          <w:b/>
          <w:sz w:val="21"/>
          <w:szCs w:val="21"/>
          <w:u w:val="single"/>
        </w:rPr>
      </w:pPr>
      <w:r>
        <w:rPr>
          <w:rFonts w:hint="eastAsia" w:ascii="宋体" w:hAnsi="宋体" w:eastAsia="宋体" w:cs="宋体"/>
          <w:b/>
          <w:sz w:val="21"/>
          <w:szCs w:val="21"/>
          <w:u w:val="single"/>
        </w:rPr>
        <w:t xml:space="preserve">A-3 保修阶段：                                                      </w:t>
      </w:r>
    </w:p>
    <w:p w14:paraId="3C5C533C">
      <w:pPr>
        <w:snapToGrid w:val="0"/>
        <w:spacing w:beforeLines="0" w:afterLines="0" w:line="360" w:lineRule="auto"/>
        <w:ind w:firstLine="422" w:firstLineChars="200"/>
        <w:jc w:val="left"/>
        <w:rPr>
          <w:rFonts w:hint="eastAsia" w:ascii="宋体" w:hAnsi="宋体" w:eastAsia="宋体" w:cs="宋体"/>
          <w:b/>
          <w:sz w:val="21"/>
          <w:szCs w:val="21"/>
          <w:u w:val="single"/>
        </w:rPr>
      </w:pPr>
      <w:r>
        <w:rPr>
          <w:rFonts w:hint="eastAsia" w:ascii="宋体" w:hAnsi="宋体" w:eastAsia="宋体" w:cs="宋体"/>
          <w:b/>
          <w:sz w:val="21"/>
          <w:szCs w:val="21"/>
          <w:u w:val="single"/>
        </w:rPr>
        <w:t xml:space="preserve">                                              。</w:t>
      </w:r>
    </w:p>
    <w:p w14:paraId="529BC673">
      <w:pPr>
        <w:snapToGrid w:val="0"/>
        <w:spacing w:beforeLines="0" w:afterLines="0" w:line="360" w:lineRule="auto"/>
        <w:ind w:firstLine="422" w:firstLineChars="200"/>
        <w:jc w:val="left"/>
        <w:rPr>
          <w:rFonts w:hint="eastAsia" w:ascii="宋体" w:hAnsi="宋体" w:eastAsia="宋体" w:cs="宋体"/>
          <w:b/>
          <w:sz w:val="21"/>
          <w:szCs w:val="21"/>
          <w:u w:val="single"/>
        </w:rPr>
      </w:pPr>
      <w:r>
        <w:rPr>
          <w:rFonts w:hint="eastAsia" w:ascii="宋体" w:hAnsi="宋体" w:eastAsia="宋体" w:cs="宋体"/>
          <w:b/>
          <w:sz w:val="21"/>
          <w:szCs w:val="21"/>
          <w:u w:val="single"/>
        </w:rPr>
        <w:t xml:space="preserve">A-4 其他（专业技术咨询、外部协调工作等）：   </w:t>
      </w:r>
    </w:p>
    <w:p w14:paraId="42B16732">
      <w:pPr>
        <w:adjustRightInd w:val="0"/>
        <w:snapToGrid w:val="0"/>
        <w:spacing w:beforeLines="0" w:afterLines="0" w:line="360" w:lineRule="auto"/>
        <w:ind w:firstLine="422" w:firstLineChars="200"/>
        <w:jc w:val="left"/>
        <w:rPr>
          <w:rFonts w:hint="eastAsia" w:ascii="宋体" w:hAnsi="宋体" w:eastAsia="宋体" w:cs="宋体"/>
          <w:b/>
          <w:sz w:val="21"/>
          <w:szCs w:val="21"/>
          <w:u w:val="single"/>
        </w:rPr>
      </w:pPr>
      <w:r>
        <w:rPr>
          <w:rFonts w:hint="eastAsia" w:ascii="宋体" w:hAnsi="宋体" w:eastAsia="宋体" w:cs="宋体"/>
          <w:b/>
          <w:sz w:val="21"/>
          <w:szCs w:val="21"/>
          <w:u w:val="single"/>
        </w:rPr>
        <w:t xml:space="preserve">                                              。</w:t>
      </w:r>
    </w:p>
    <w:p w14:paraId="1EECE364">
      <w:pPr>
        <w:adjustRightInd w:val="0"/>
        <w:snapToGrid w:val="0"/>
        <w:spacing w:beforeLines="0" w:afterLines="0" w:line="360" w:lineRule="auto"/>
        <w:ind w:firstLine="422" w:firstLineChars="200"/>
        <w:jc w:val="left"/>
        <w:rPr>
          <w:rFonts w:hint="eastAsia" w:ascii="宋体" w:hAnsi="宋体" w:eastAsia="宋体" w:cs="宋体"/>
          <w:b/>
          <w:sz w:val="21"/>
          <w:szCs w:val="21"/>
          <w:u w:val="single"/>
        </w:rPr>
      </w:pPr>
    </w:p>
    <w:p w14:paraId="2B9023C5">
      <w:pPr>
        <w:adjustRightInd w:val="0"/>
        <w:snapToGrid w:val="0"/>
        <w:spacing w:beforeLines="0" w:afterLines="0" w:line="360" w:lineRule="auto"/>
        <w:ind w:firstLine="422" w:firstLineChars="200"/>
        <w:jc w:val="left"/>
        <w:rPr>
          <w:rFonts w:hint="eastAsia" w:ascii="宋体" w:hAnsi="宋体" w:eastAsia="宋体" w:cs="宋体"/>
          <w:b/>
          <w:sz w:val="21"/>
          <w:szCs w:val="21"/>
          <w:u w:val="single"/>
        </w:rPr>
      </w:pPr>
      <w:r>
        <w:rPr>
          <w:rFonts w:hint="eastAsia" w:ascii="宋体" w:hAnsi="宋体" w:eastAsia="宋体" w:cs="宋体"/>
          <w:b/>
          <w:sz w:val="21"/>
          <w:szCs w:val="21"/>
          <w:u w:val="single"/>
        </w:rPr>
        <w:t>附录B  委托人派遣的人员和提供的房屋、资料、设备</w:t>
      </w:r>
    </w:p>
    <w:p w14:paraId="70237A3C">
      <w:pPr>
        <w:spacing w:beforeLines="0" w:afterLines="0" w:line="360" w:lineRule="auto"/>
        <w:ind w:firstLine="422" w:firstLineChars="200"/>
        <w:jc w:val="left"/>
        <w:rPr>
          <w:rFonts w:hint="eastAsia" w:ascii="宋体" w:hAnsi="宋体" w:eastAsia="宋体" w:cs="宋体"/>
          <w:b/>
          <w:kern w:val="0"/>
          <w:sz w:val="21"/>
          <w:szCs w:val="21"/>
        </w:rPr>
      </w:pPr>
      <w:r>
        <w:rPr>
          <w:rFonts w:hint="eastAsia" w:ascii="宋体" w:hAnsi="宋体" w:eastAsia="宋体" w:cs="宋体"/>
          <w:b/>
          <w:kern w:val="0"/>
          <w:sz w:val="21"/>
          <w:szCs w:val="21"/>
        </w:rPr>
        <w:t>B-1  委托人派遣的人员</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14:paraId="1B9A7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l2br w:val="nil"/>
              <w:tr2bl w:val="nil"/>
            </w:tcBorders>
            <w:noWrap w:val="0"/>
            <w:vAlign w:val="top"/>
          </w:tcPr>
          <w:p w14:paraId="69A0A773">
            <w:pPr>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名称</w:t>
            </w:r>
          </w:p>
        </w:tc>
        <w:tc>
          <w:tcPr>
            <w:tcW w:w="1770" w:type="dxa"/>
            <w:tcBorders>
              <w:top w:val="single" w:color="auto" w:sz="4" w:space="0"/>
              <w:left w:val="single" w:color="auto" w:sz="4" w:space="0"/>
              <w:bottom w:val="single" w:color="auto" w:sz="4" w:space="0"/>
              <w:right w:val="single" w:color="auto" w:sz="4" w:space="0"/>
              <w:tl2br w:val="nil"/>
              <w:tr2bl w:val="nil"/>
            </w:tcBorders>
            <w:noWrap w:val="0"/>
            <w:vAlign w:val="top"/>
          </w:tcPr>
          <w:p w14:paraId="62E9B9F6">
            <w:pPr>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数量</w:t>
            </w:r>
          </w:p>
        </w:tc>
        <w:tc>
          <w:tcPr>
            <w:tcW w:w="2130" w:type="dxa"/>
            <w:tcBorders>
              <w:top w:val="single" w:color="auto" w:sz="4" w:space="0"/>
              <w:left w:val="single" w:color="auto" w:sz="4" w:space="0"/>
              <w:bottom w:val="single" w:color="auto" w:sz="4" w:space="0"/>
              <w:right w:val="single" w:color="auto" w:sz="4" w:space="0"/>
              <w:tl2br w:val="nil"/>
              <w:tr2bl w:val="nil"/>
            </w:tcBorders>
            <w:noWrap w:val="0"/>
            <w:vAlign w:val="top"/>
          </w:tcPr>
          <w:p w14:paraId="09B93D9B">
            <w:pPr>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工作要求</w:t>
            </w: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5DFC8F0E">
            <w:pPr>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提供时间</w:t>
            </w:r>
          </w:p>
        </w:tc>
      </w:tr>
      <w:tr w14:paraId="1E544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l2br w:val="nil"/>
              <w:tr2bl w:val="nil"/>
            </w:tcBorders>
            <w:noWrap w:val="0"/>
            <w:vAlign w:val="top"/>
          </w:tcPr>
          <w:p w14:paraId="1B2BF31D">
            <w:pPr>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1. 工程技术人员 </w:t>
            </w:r>
          </w:p>
        </w:tc>
        <w:tc>
          <w:tcPr>
            <w:tcW w:w="1770" w:type="dxa"/>
            <w:tcBorders>
              <w:top w:val="single" w:color="auto" w:sz="4" w:space="0"/>
              <w:left w:val="single" w:color="auto" w:sz="4" w:space="0"/>
              <w:bottom w:val="single" w:color="auto" w:sz="4" w:space="0"/>
              <w:right w:val="single" w:color="auto" w:sz="4" w:space="0"/>
              <w:tl2br w:val="nil"/>
              <w:tr2bl w:val="nil"/>
            </w:tcBorders>
            <w:noWrap w:val="0"/>
            <w:vAlign w:val="top"/>
          </w:tcPr>
          <w:p w14:paraId="123BE2F8">
            <w:pPr>
              <w:spacing w:beforeLines="0" w:afterLines="0" w:line="360" w:lineRule="auto"/>
              <w:ind w:firstLine="420" w:firstLineChars="200"/>
              <w:jc w:val="left"/>
              <w:rPr>
                <w:rFonts w:hint="eastAsia" w:ascii="宋体" w:hAnsi="宋体" w:eastAsia="宋体" w:cs="宋体"/>
                <w:sz w:val="21"/>
                <w:szCs w:val="21"/>
              </w:rPr>
            </w:pPr>
          </w:p>
        </w:tc>
        <w:tc>
          <w:tcPr>
            <w:tcW w:w="2130" w:type="dxa"/>
            <w:tcBorders>
              <w:top w:val="single" w:color="auto" w:sz="4" w:space="0"/>
              <w:left w:val="single" w:color="auto" w:sz="4" w:space="0"/>
              <w:bottom w:val="single" w:color="auto" w:sz="4" w:space="0"/>
              <w:right w:val="single" w:color="auto" w:sz="4" w:space="0"/>
              <w:tl2br w:val="nil"/>
              <w:tr2bl w:val="nil"/>
            </w:tcBorders>
            <w:noWrap w:val="0"/>
            <w:vAlign w:val="top"/>
          </w:tcPr>
          <w:p w14:paraId="437D92EE">
            <w:pPr>
              <w:spacing w:beforeLines="0" w:afterLines="0" w:line="360" w:lineRule="auto"/>
              <w:ind w:firstLine="420" w:firstLineChars="200"/>
              <w:jc w:val="left"/>
              <w:rPr>
                <w:rFonts w:hint="eastAsia" w:ascii="宋体" w:hAnsi="宋体" w:eastAsia="宋体" w:cs="宋体"/>
                <w:sz w:val="21"/>
                <w:szCs w:val="21"/>
              </w:rPr>
            </w:pP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39503BD2">
            <w:pPr>
              <w:spacing w:beforeLines="0" w:afterLines="0" w:line="360" w:lineRule="auto"/>
              <w:ind w:firstLine="420" w:firstLineChars="200"/>
              <w:jc w:val="left"/>
              <w:rPr>
                <w:rFonts w:hint="eastAsia" w:ascii="宋体" w:hAnsi="宋体" w:eastAsia="宋体" w:cs="宋体"/>
                <w:sz w:val="21"/>
                <w:szCs w:val="21"/>
              </w:rPr>
            </w:pPr>
          </w:p>
        </w:tc>
      </w:tr>
      <w:tr w14:paraId="3FCA3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l2br w:val="nil"/>
              <w:tr2bl w:val="nil"/>
            </w:tcBorders>
            <w:noWrap w:val="0"/>
            <w:vAlign w:val="top"/>
          </w:tcPr>
          <w:p w14:paraId="67EA63E5">
            <w:pPr>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 辅助工作人员</w:t>
            </w:r>
          </w:p>
        </w:tc>
        <w:tc>
          <w:tcPr>
            <w:tcW w:w="1770" w:type="dxa"/>
            <w:tcBorders>
              <w:top w:val="single" w:color="auto" w:sz="4" w:space="0"/>
              <w:left w:val="single" w:color="auto" w:sz="4" w:space="0"/>
              <w:bottom w:val="single" w:color="auto" w:sz="4" w:space="0"/>
              <w:right w:val="single" w:color="auto" w:sz="4" w:space="0"/>
              <w:tl2br w:val="nil"/>
              <w:tr2bl w:val="nil"/>
            </w:tcBorders>
            <w:noWrap w:val="0"/>
            <w:vAlign w:val="top"/>
          </w:tcPr>
          <w:p w14:paraId="49EDE6A6">
            <w:pPr>
              <w:spacing w:beforeLines="0" w:afterLines="0" w:line="360" w:lineRule="auto"/>
              <w:ind w:firstLine="420" w:firstLineChars="200"/>
              <w:jc w:val="left"/>
              <w:rPr>
                <w:rFonts w:hint="eastAsia" w:ascii="宋体" w:hAnsi="宋体" w:eastAsia="宋体" w:cs="宋体"/>
                <w:sz w:val="21"/>
                <w:szCs w:val="21"/>
              </w:rPr>
            </w:pPr>
          </w:p>
        </w:tc>
        <w:tc>
          <w:tcPr>
            <w:tcW w:w="2130" w:type="dxa"/>
            <w:tcBorders>
              <w:top w:val="single" w:color="auto" w:sz="4" w:space="0"/>
              <w:left w:val="single" w:color="auto" w:sz="4" w:space="0"/>
              <w:bottom w:val="single" w:color="auto" w:sz="4" w:space="0"/>
              <w:right w:val="single" w:color="auto" w:sz="4" w:space="0"/>
              <w:tl2br w:val="nil"/>
              <w:tr2bl w:val="nil"/>
            </w:tcBorders>
            <w:noWrap w:val="0"/>
            <w:vAlign w:val="top"/>
          </w:tcPr>
          <w:p w14:paraId="280E19C0">
            <w:pPr>
              <w:spacing w:beforeLines="0" w:afterLines="0" w:line="360" w:lineRule="auto"/>
              <w:ind w:firstLine="420" w:firstLineChars="200"/>
              <w:jc w:val="left"/>
              <w:rPr>
                <w:rFonts w:hint="eastAsia" w:ascii="宋体" w:hAnsi="宋体" w:eastAsia="宋体" w:cs="宋体"/>
                <w:sz w:val="21"/>
                <w:szCs w:val="21"/>
              </w:rPr>
            </w:pP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6EE89D33">
            <w:pPr>
              <w:spacing w:beforeLines="0" w:afterLines="0" w:line="360" w:lineRule="auto"/>
              <w:ind w:firstLine="420" w:firstLineChars="200"/>
              <w:jc w:val="left"/>
              <w:rPr>
                <w:rFonts w:hint="eastAsia" w:ascii="宋体" w:hAnsi="宋体" w:eastAsia="宋体" w:cs="宋体"/>
                <w:sz w:val="21"/>
                <w:szCs w:val="21"/>
              </w:rPr>
            </w:pPr>
          </w:p>
        </w:tc>
      </w:tr>
      <w:tr w14:paraId="35D34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l2br w:val="nil"/>
              <w:tr2bl w:val="nil"/>
            </w:tcBorders>
            <w:noWrap w:val="0"/>
            <w:vAlign w:val="top"/>
          </w:tcPr>
          <w:p w14:paraId="4784E8EE">
            <w:pPr>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 其他人员</w:t>
            </w:r>
          </w:p>
        </w:tc>
        <w:tc>
          <w:tcPr>
            <w:tcW w:w="1770" w:type="dxa"/>
            <w:tcBorders>
              <w:top w:val="single" w:color="auto" w:sz="4" w:space="0"/>
              <w:left w:val="single" w:color="auto" w:sz="4" w:space="0"/>
              <w:bottom w:val="single" w:color="auto" w:sz="4" w:space="0"/>
              <w:right w:val="single" w:color="auto" w:sz="4" w:space="0"/>
              <w:tl2br w:val="nil"/>
              <w:tr2bl w:val="nil"/>
            </w:tcBorders>
            <w:noWrap w:val="0"/>
            <w:vAlign w:val="top"/>
          </w:tcPr>
          <w:p w14:paraId="1596F07E">
            <w:pPr>
              <w:spacing w:beforeLines="0" w:afterLines="0" w:line="360" w:lineRule="auto"/>
              <w:ind w:firstLine="420" w:firstLineChars="200"/>
              <w:jc w:val="left"/>
              <w:rPr>
                <w:rFonts w:hint="eastAsia" w:ascii="宋体" w:hAnsi="宋体" w:eastAsia="宋体" w:cs="宋体"/>
                <w:sz w:val="21"/>
                <w:szCs w:val="21"/>
              </w:rPr>
            </w:pPr>
          </w:p>
        </w:tc>
        <w:tc>
          <w:tcPr>
            <w:tcW w:w="2130" w:type="dxa"/>
            <w:tcBorders>
              <w:top w:val="single" w:color="auto" w:sz="4" w:space="0"/>
              <w:left w:val="single" w:color="auto" w:sz="4" w:space="0"/>
              <w:bottom w:val="single" w:color="auto" w:sz="4" w:space="0"/>
              <w:right w:val="single" w:color="auto" w:sz="4" w:space="0"/>
              <w:tl2br w:val="nil"/>
              <w:tr2bl w:val="nil"/>
            </w:tcBorders>
            <w:noWrap w:val="0"/>
            <w:vAlign w:val="top"/>
          </w:tcPr>
          <w:p w14:paraId="0DEEA825">
            <w:pPr>
              <w:spacing w:beforeLines="0" w:afterLines="0" w:line="360" w:lineRule="auto"/>
              <w:ind w:firstLine="420" w:firstLineChars="200"/>
              <w:jc w:val="left"/>
              <w:rPr>
                <w:rFonts w:hint="eastAsia" w:ascii="宋体" w:hAnsi="宋体" w:eastAsia="宋体" w:cs="宋体"/>
                <w:sz w:val="21"/>
                <w:szCs w:val="21"/>
              </w:rPr>
            </w:pP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0E25807A">
            <w:pPr>
              <w:spacing w:beforeLines="0" w:afterLines="0" w:line="360" w:lineRule="auto"/>
              <w:ind w:firstLine="420" w:firstLineChars="200"/>
              <w:jc w:val="left"/>
              <w:rPr>
                <w:rFonts w:hint="eastAsia" w:ascii="宋体" w:hAnsi="宋体" w:eastAsia="宋体" w:cs="宋体"/>
                <w:sz w:val="21"/>
                <w:szCs w:val="21"/>
              </w:rPr>
            </w:pPr>
          </w:p>
        </w:tc>
      </w:tr>
      <w:tr w14:paraId="2F35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l2br w:val="nil"/>
              <w:tr2bl w:val="nil"/>
            </w:tcBorders>
            <w:noWrap w:val="0"/>
            <w:vAlign w:val="top"/>
          </w:tcPr>
          <w:p w14:paraId="6A0346FE">
            <w:pPr>
              <w:spacing w:beforeLines="0" w:afterLines="0" w:line="360" w:lineRule="auto"/>
              <w:ind w:firstLine="420" w:firstLineChars="200"/>
              <w:jc w:val="left"/>
              <w:rPr>
                <w:rFonts w:hint="eastAsia" w:ascii="宋体" w:hAnsi="宋体" w:eastAsia="宋体" w:cs="宋体"/>
                <w:sz w:val="21"/>
                <w:szCs w:val="21"/>
              </w:rPr>
            </w:pPr>
          </w:p>
        </w:tc>
        <w:tc>
          <w:tcPr>
            <w:tcW w:w="1770" w:type="dxa"/>
            <w:tcBorders>
              <w:top w:val="single" w:color="auto" w:sz="4" w:space="0"/>
              <w:left w:val="single" w:color="auto" w:sz="4" w:space="0"/>
              <w:bottom w:val="single" w:color="auto" w:sz="4" w:space="0"/>
              <w:right w:val="single" w:color="auto" w:sz="4" w:space="0"/>
              <w:tl2br w:val="nil"/>
              <w:tr2bl w:val="nil"/>
            </w:tcBorders>
            <w:noWrap w:val="0"/>
            <w:vAlign w:val="top"/>
          </w:tcPr>
          <w:p w14:paraId="3F625D3F">
            <w:pPr>
              <w:spacing w:beforeLines="0" w:afterLines="0" w:line="360" w:lineRule="auto"/>
              <w:ind w:firstLine="420" w:firstLineChars="200"/>
              <w:jc w:val="left"/>
              <w:rPr>
                <w:rFonts w:hint="eastAsia" w:ascii="宋体" w:hAnsi="宋体" w:eastAsia="宋体" w:cs="宋体"/>
                <w:sz w:val="21"/>
                <w:szCs w:val="21"/>
              </w:rPr>
            </w:pPr>
          </w:p>
        </w:tc>
        <w:tc>
          <w:tcPr>
            <w:tcW w:w="2130" w:type="dxa"/>
            <w:tcBorders>
              <w:top w:val="single" w:color="auto" w:sz="4" w:space="0"/>
              <w:left w:val="single" w:color="auto" w:sz="4" w:space="0"/>
              <w:bottom w:val="single" w:color="auto" w:sz="4" w:space="0"/>
              <w:right w:val="single" w:color="auto" w:sz="4" w:space="0"/>
              <w:tl2br w:val="nil"/>
              <w:tr2bl w:val="nil"/>
            </w:tcBorders>
            <w:noWrap w:val="0"/>
            <w:vAlign w:val="top"/>
          </w:tcPr>
          <w:p w14:paraId="6F887F19">
            <w:pPr>
              <w:spacing w:beforeLines="0" w:afterLines="0" w:line="360" w:lineRule="auto"/>
              <w:ind w:firstLine="420" w:firstLineChars="200"/>
              <w:jc w:val="left"/>
              <w:rPr>
                <w:rFonts w:hint="eastAsia" w:ascii="宋体" w:hAnsi="宋体" w:eastAsia="宋体" w:cs="宋体"/>
                <w:sz w:val="21"/>
                <w:szCs w:val="21"/>
              </w:rPr>
            </w:pP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233E384C">
            <w:pPr>
              <w:spacing w:beforeLines="0" w:afterLines="0" w:line="360" w:lineRule="auto"/>
              <w:ind w:firstLine="420" w:firstLineChars="200"/>
              <w:jc w:val="left"/>
              <w:rPr>
                <w:rFonts w:hint="eastAsia" w:ascii="宋体" w:hAnsi="宋体" w:eastAsia="宋体" w:cs="宋体"/>
                <w:sz w:val="21"/>
                <w:szCs w:val="21"/>
              </w:rPr>
            </w:pPr>
          </w:p>
        </w:tc>
      </w:tr>
    </w:tbl>
    <w:p w14:paraId="022587B7">
      <w:pPr>
        <w:spacing w:beforeLines="0" w:afterLines="0" w:line="360" w:lineRule="auto"/>
        <w:ind w:firstLine="422" w:firstLineChars="200"/>
        <w:jc w:val="left"/>
        <w:rPr>
          <w:rFonts w:hint="eastAsia" w:ascii="宋体" w:hAnsi="宋体" w:eastAsia="宋体" w:cs="宋体"/>
          <w:b/>
          <w:kern w:val="0"/>
          <w:sz w:val="21"/>
          <w:szCs w:val="21"/>
        </w:rPr>
      </w:pPr>
      <w:r>
        <w:rPr>
          <w:rFonts w:hint="eastAsia" w:ascii="宋体" w:hAnsi="宋体" w:eastAsia="宋体" w:cs="宋体"/>
          <w:b/>
          <w:kern w:val="0"/>
          <w:sz w:val="21"/>
          <w:szCs w:val="21"/>
        </w:rPr>
        <w:t>B-2  委托人提供的房屋</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14:paraId="07BCF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l2br w:val="nil"/>
              <w:tr2bl w:val="nil"/>
            </w:tcBorders>
            <w:noWrap w:val="0"/>
            <w:vAlign w:val="top"/>
          </w:tcPr>
          <w:p w14:paraId="2B029BE1">
            <w:pPr>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名称</w:t>
            </w:r>
          </w:p>
        </w:tc>
        <w:tc>
          <w:tcPr>
            <w:tcW w:w="2130" w:type="dxa"/>
            <w:tcBorders>
              <w:top w:val="single" w:color="auto" w:sz="4" w:space="0"/>
              <w:left w:val="single" w:color="auto" w:sz="4" w:space="0"/>
              <w:bottom w:val="single" w:color="auto" w:sz="4" w:space="0"/>
              <w:right w:val="single" w:color="auto" w:sz="4" w:space="0"/>
              <w:tl2br w:val="nil"/>
              <w:tr2bl w:val="nil"/>
            </w:tcBorders>
            <w:noWrap w:val="0"/>
            <w:vAlign w:val="top"/>
          </w:tcPr>
          <w:p w14:paraId="75F12B3D">
            <w:pPr>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数量</w:t>
            </w:r>
          </w:p>
        </w:tc>
        <w:tc>
          <w:tcPr>
            <w:tcW w:w="2130" w:type="dxa"/>
            <w:tcBorders>
              <w:top w:val="single" w:color="auto" w:sz="4" w:space="0"/>
              <w:left w:val="single" w:color="auto" w:sz="4" w:space="0"/>
              <w:bottom w:val="single" w:color="auto" w:sz="4" w:space="0"/>
              <w:right w:val="single" w:color="auto" w:sz="4" w:space="0"/>
              <w:tl2br w:val="nil"/>
              <w:tr2bl w:val="nil"/>
            </w:tcBorders>
            <w:noWrap w:val="0"/>
            <w:vAlign w:val="top"/>
          </w:tcPr>
          <w:p w14:paraId="5C27C932">
            <w:pPr>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面积</w:t>
            </w: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6757A959">
            <w:pPr>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提供时间</w:t>
            </w:r>
          </w:p>
        </w:tc>
      </w:tr>
      <w:tr w14:paraId="5B712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l2br w:val="nil"/>
              <w:tr2bl w:val="nil"/>
            </w:tcBorders>
            <w:noWrap w:val="0"/>
            <w:vAlign w:val="top"/>
          </w:tcPr>
          <w:p w14:paraId="07A3DA87">
            <w:pPr>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 办公用房</w:t>
            </w:r>
          </w:p>
        </w:tc>
        <w:tc>
          <w:tcPr>
            <w:tcW w:w="2130" w:type="dxa"/>
            <w:tcBorders>
              <w:top w:val="single" w:color="auto" w:sz="4" w:space="0"/>
              <w:left w:val="single" w:color="auto" w:sz="4" w:space="0"/>
              <w:bottom w:val="single" w:color="auto" w:sz="4" w:space="0"/>
              <w:right w:val="single" w:color="auto" w:sz="4" w:space="0"/>
              <w:tl2br w:val="nil"/>
              <w:tr2bl w:val="nil"/>
            </w:tcBorders>
            <w:noWrap w:val="0"/>
            <w:vAlign w:val="top"/>
          </w:tcPr>
          <w:p w14:paraId="14DCC3EC">
            <w:pPr>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 </w:t>
            </w:r>
          </w:p>
        </w:tc>
        <w:tc>
          <w:tcPr>
            <w:tcW w:w="2130" w:type="dxa"/>
            <w:tcBorders>
              <w:top w:val="single" w:color="auto" w:sz="4" w:space="0"/>
              <w:left w:val="single" w:color="auto" w:sz="4" w:space="0"/>
              <w:bottom w:val="single" w:color="auto" w:sz="4" w:space="0"/>
              <w:right w:val="single" w:color="auto" w:sz="4" w:space="0"/>
              <w:tl2br w:val="nil"/>
              <w:tr2bl w:val="nil"/>
            </w:tcBorders>
            <w:noWrap w:val="0"/>
            <w:vAlign w:val="top"/>
          </w:tcPr>
          <w:p w14:paraId="3FC2E7B5">
            <w:pPr>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 </w:t>
            </w: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56F51811">
            <w:pPr>
              <w:spacing w:beforeLines="0" w:afterLines="0" w:line="360" w:lineRule="auto"/>
              <w:ind w:firstLine="420" w:firstLineChars="200"/>
              <w:jc w:val="left"/>
              <w:rPr>
                <w:rFonts w:hint="eastAsia" w:ascii="宋体" w:hAnsi="宋体" w:eastAsia="宋体" w:cs="宋体"/>
                <w:sz w:val="21"/>
                <w:szCs w:val="21"/>
              </w:rPr>
            </w:pPr>
          </w:p>
        </w:tc>
      </w:tr>
      <w:tr w14:paraId="3FEA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l2br w:val="nil"/>
              <w:tr2bl w:val="nil"/>
            </w:tcBorders>
            <w:noWrap w:val="0"/>
            <w:vAlign w:val="top"/>
          </w:tcPr>
          <w:p w14:paraId="252D6209">
            <w:pPr>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 生活用房</w:t>
            </w:r>
          </w:p>
        </w:tc>
        <w:tc>
          <w:tcPr>
            <w:tcW w:w="2130" w:type="dxa"/>
            <w:tcBorders>
              <w:top w:val="single" w:color="auto" w:sz="4" w:space="0"/>
              <w:left w:val="single" w:color="auto" w:sz="4" w:space="0"/>
              <w:bottom w:val="single" w:color="auto" w:sz="4" w:space="0"/>
              <w:right w:val="single" w:color="auto" w:sz="4" w:space="0"/>
              <w:tl2br w:val="nil"/>
              <w:tr2bl w:val="nil"/>
            </w:tcBorders>
            <w:noWrap w:val="0"/>
            <w:vAlign w:val="top"/>
          </w:tcPr>
          <w:p w14:paraId="277CE443">
            <w:pPr>
              <w:spacing w:beforeLines="0" w:afterLines="0" w:line="360" w:lineRule="auto"/>
              <w:ind w:firstLine="420" w:firstLineChars="200"/>
              <w:jc w:val="left"/>
              <w:rPr>
                <w:rFonts w:hint="eastAsia" w:ascii="宋体" w:hAnsi="宋体" w:eastAsia="宋体" w:cs="宋体"/>
                <w:sz w:val="21"/>
                <w:szCs w:val="21"/>
              </w:rPr>
            </w:pPr>
          </w:p>
        </w:tc>
        <w:tc>
          <w:tcPr>
            <w:tcW w:w="2130" w:type="dxa"/>
            <w:tcBorders>
              <w:top w:val="single" w:color="auto" w:sz="4" w:space="0"/>
              <w:left w:val="single" w:color="auto" w:sz="4" w:space="0"/>
              <w:bottom w:val="single" w:color="auto" w:sz="4" w:space="0"/>
              <w:right w:val="single" w:color="auto" w:sz="4" w:space="0"/>
              <w:tl2br w:val="nil"/>
              <w:tr2bl w:val="nil"/>
            </w:tcBorders>
            <w:noWrap w:val="0"/>
            <w:vAlign w:val="top"/>
          </w:tcPr>
          <w:p w14:paraId="34F5C7B6">
            <w:pPr>
              <w:spacing w:beforeLines="0" w:afterLines="0" w:line="360" w:lineRule="auto"/>
              <w:ind w:firstLine="420" w:firstLineChars="200"/>
              <w:jc w:val="left"/>
              <w:rPr>
                <w:rFonts w:hint="eastAsia" w:ascii="宋体" w:hAnsi="宋体" w:eastAsia="宋体" w:cs="宋体"/>
                <w:sz w:val="21"/>
                <w:szCs w:val="21"/>
              </w:rPr>
            </w:pP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77060297">
            <w:pPr>
              <w:spacing w:beforeLines="0" w:afterLines="0" w:line="360" w:lineRule="auto"/>
              <w:ind w:firstLine="420" w:firstLineChars="200"/>
              <w:jc w:val="left"/>
              <w:rPr>
                <w:rFonts w:hint="eastAsia" w:ascii="宋体" w:hAnsi="宋体" w:eastAsia="宋体" w:cs="宋体"/>
                <w:sz w:val="21"/>
                <w:szCs w:val="21"/>
              </w:rPr>
            </w:pPr>
          </w:p>
        </w:tc>
      </w:tr>
      <w:tr w14:paraId="7AFB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l2br w:val="nil"/>
              <w:tr2bl w:val="nil"/>
            </w:tcBorders>
            <w:noWrap w:val="0"/>
            <w:vAlign w:val="top"/>
          </w:tcPr>
          <w:p w14:paraId="72805A68">
            <w:pPr>
              <w:spacing w:beforeLines="0" w:afterLines="0" w:line="360" w:lineRule="auto"/>
              <w:ind w:firstLine="420" w:firstLineChars="200"/>
              <w:jc w:val="left"/>
              <w:rPr>
                <w:rFonts w:hint="eastAsia" w:ascii="宋体" w:hAnsi="宋体" w:eastAsia="宋体" w:cs="宋体"/>
                <w:dstrike/>
                <w:sz w:val="21"/>
                <w:szCs w:val="21"/>
              </w:rPr>
            </w:pPr>
            <w:r>
              <w:rPr>
                <w:rFonts w:hint="eastAsia" w:ascii="宋体" w:hAnsi="宋体" w:eastAsia="宋体" w:cs="宋体"/>
                <w:sz w:val="21"/>
                <w:szCs w:val="21"/>
              </w:rPr>
              <w:t>3. 试验用房</w:t>
            </w:r>
          </w:p>
        </w:tc>
        <w:tc>
          <w:tcPr>
            <w:tcW w:w="2130" w:type="dxa"/>
            <w:tcBorders>
              <w:top w:val="single" w:color="auto" w:sz="4" w:space="0"/>
              <w:left w:val="single" w:color="auto" w:sz="4" w:space="0"/>
              <w:bottom w:val="single" w:color="auto" w:sz="4" w:space="0"/>
              <w:right w:val="single" w:color="auto" w:sz="4" w:space="0"/>
              <w:tl2br w:val="nil"/>
              <w:tr2bl w:val="nil"/>
            </w:tcBorders>
            <w:noWrap w:val="0"/>
            <w:vAlign w:val="top"/>
          </w:tcPr>
          <w:p w14:paraId="4F4E1D8B">
            <w:pPr>
              <w:spacing w:beforeLines="0" w:afterLines="0" w:line="360" w:lineRule="auto"/>
              <w:ind w:firstLine="420" w:firstLineChars="200"/>
              <w:jc w:val="left"/>
              <w:rPr>
                <w:rFonts w:hint="eastAsia" w:ascii="宋体" w:hAnsi="宋体" w:eastAsia="宋体" w:cs="宋体"/>
                <w:sz w:val="21"/>
                <w:szCs w:val="21"/>
              </w:rPr>
            </w:pPr>
          </w:p>
        </w:tc>
        <w:tc>
          <w:tcPr>
            <w:tcW w:w="2130" w:type="dxa"/>
            <w:tcBorders>
              <w:top w:val="single" w:color="auto" w:sz="4" w:space="0"/>
              <w:left w:val="single" w:color="auto" w:sz="4" w:space="0"/>
              <w:bottom w:val="single" w:color="auto" w:sz="4" w:space="0"/>
              <w:right w:val="single" w:color="auto" w:sz="4" w:space="0"/>
              <w:tl2br w:val="nil"/>
              <w:tr2bl w:val="nil"/>
            </w:tcBorders>
            <w:noWrap w:val="0"/>
            <w:vAlign w:val="top"/>
          </w:tcPr>
          <w:p w14:paraId="20204DD4">
            <w:pPr>
              <w:spacing w:beforeLines="0" w:afterLines="0" w:line="360" w:lineRule="auto"/>
              <w:ind w:firstLine="420" w:firstLineChars="200"/>
              <w:jc w:val="left"/>
              <w:rPr>
                <w:rFonts w:hint="eastAsia" w:ascii="宋体" w:hAnsi="宋体" w:eastAsia="宋体" w:cs="宋体"/>
                <w:sz w:val="21"/>
                <w:szCs w:val="21"/>
              </w:rPr>
            </w:pP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278AF65D">
            <w:pPr>
              <w:spacing w:beforeLines="0" w:afterLines="0" w:line="360" w:lineRule="auto"/>
              <w:ind w:firstLine="420" w:firstLineChars="200"/>
              <w:jc w:val="left"/>
              <w:rPr>
                <w:rFonts w:hint="eastAsia" w:ascii="宋体" w:hAnsi="宋体" w:eastAsia="宋体" w:cs="宋体"/>
                <w:sz w:val="21"/>
                <w:szCs w:val="21"/>
              </w:rPr>
            </w:pPr>
          </w:p>
        </w:tc>
      </w:tr>
      <w:tr w14:paraId="2E7A2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l2br w:val="nil"/>
              <w:tr2bl w:val="nil"/>
            </w:tcBorders>
            <w:noWrap w:val="0"/>
            <w:vAlign w:val="top"/>
          </w:tcPr>
          <w:p w14:paraId="2D8F2641">
            <w:pPr>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 样品用房</w:t>
            </w:r>
          </w:p>
        </w:tc>
        <w:tc>
          <w:tcPr>
            <w:tcW w:w="2130" w:type="dxa"/>
            <w:tcBorders>
              <w:top w:val="single" w:color="auto" w:sz="4" w:space="0"/>
              <w:left w:val="single" w:color="auto" w:sz="4" w:space="0"/>
              <w:bottom w:val="single" w:color="auto" w:sz="4" w:space="0"/>
              <w:right w:val="single" w:color="auto" w:sz="4" w:space="0"/>
              <w:tl2br w:val="nil"/>
              <w:tr2bl w:val="nil"/>
            </w:tcBorders>
            <w:noWrap w:val="0"/>
            <w:vAlign w:val="top"/>
          </w:tcPr>
          <w:p w14:paraId="26BF4384">
            <w:pPr>
              <w:spacing w:beforeLines="0" w:afterLines="0" w:line="360" w:lineRule="auto"/>
              <w:ind w:firstLine="420" w:firstLineChars="200"/>
              <w:jc w:val="left"/>
              <w:rPr>
                <w:rFonts w:hint="eastAsia" w:ascii="宋体" w:hAnsi="宋体" w:eastAsia="宋体" w:cs="宋体"/>
                <w:sz w:val="21"/>
                <w:szCs w:val="21"/>
              </w:rPr>
            </w:pPr>
          </w:p>
        </w:tc>
        <w:tc>
          <w:tcPr>
            <w:tcW w:w="2130" w:type="dxa"/>
            <w:tcBorders>
              <w:top w:val="single" w:color="auto" w:sz="4" w:space="0"/>
              <w:left w:val="single" w:color="auto" w:sz="4" w:space="0"/>
              <w:bottom w:val="single" w:color="auto" w:sz="4" w:space="0"/>
              <w:right w:val="single" w:color="auto" w:sz="4" w:space="0"/>
              <w:tl2br w:val="nil"/>
              <w:tr2bl w:val="nil"/>
            </w:tcBorders>
            <w:noWrap w:val="0"/>
            <w:vAlign w:val="top"/>
          </w:tcPr>
          <w:p w14:paraId="742A6BB8">
            <w:pPr>
              <w:spacing w:beforeLines="0" w:afterLines="0" w:line="360" w:lineRule="auto"/>
              <w:ind w:firstLine="420" w:firstLineChars="200"/>
              <w:jc w:val="left"/>
              <w:rPr>
                <w:rFonts w:hint="eastAsia" w:ascii="宋体" w:hAnsi="宋体" w:eastAsia="宋体" w:cs="宋体"/>
                <w:sz w:val="21"/>
                <w:szCs w:val="21"/>
              </w:rPr>
            </w:pP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1F025444">
            <w:pPr>
              <w:spacing w:beforeLines="0" w:afterLines="0" w:line="360" w:lineRule="auto"/>
              <w:ind w:firstLine="420" w:firstLineChars="200"/>
              <w:jc w:val="left"/>
              <w:rPr>
                <w:rFonts w:hint="eastAsia" w:ascii="宋体" w:hAnsi="宋体" w:eastAsia="宋体" w:cs="宋体"/>
                <w:sz w:val="21"/>
                <w:szCs w:val="21"/>
              </w:rPr>
            </w:pPr>
          </w:p>
        </w:tc>
      </w:tr>
      <w:tr w14:paraId="05400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l2br w:val="nil"/>
              <w:tr2bl w:val="nil"/>
            </w:tcBorders>
            <w:noWrap w:val="0"/>
            <w:vAlign w:val="top"/>
          </w:tcPr>
          <w:p w14:paraId="21C52E85">
            <w:pPr>
              <w:spacing w:beforeLines="0" w:afterLines="0" w:line="360" w:lineRule="auto"/>
              <w:ind w:firstLine="420" w:firstLineChars="200"/>
              <w:jc w:val="left"/>
              <w:rPr>
                <w:rFonts w:hint="eastAsia" w:ascii="宋体" w:hAnsi="宋体" w:eastAsia="宋体" w:cs="宋体"/>
                <w:sz w:val="21"/>
                <w:szCs w:val="21"/>
              </w:rPr>
            </w:pPr>
          </w:p>
        </w:tc>
        <w:tc>
          <w:tcPr>
            <w:tcW w:w="2130" w:type="dxa"/>
            <w:tcBorders>
              <w:top w:val="single" w:color="auto" w:sz="4" w:space="0"/>
              <w:left w:val="single" w:color="auto" w:sz="4" w:space="0"/>
              <w:bottom w:val="single" w:color="auto" w:sz="4" w:space="0"/>
              <w:right w:val="single" w:color="auto" w:sz="4" w:space="0"/>
              <w:tl2br w:val="nil"/>
              <w:tr2bl w:val="nil"/>
            </w:tcBorders>
            <w:noWrap w:val="0"/>
            <w:vAlign w:val="top"/>
          </w:tcPr>
          <w:p w14:paraId="592B6362">
            <w:pPr>
              <w:spacing w:beforeLines="0" w:afterLines="0" w:line="360" w:lineRule="auto"/>
              <w:ind w:firstLine="420" w:firstLineChars="200"/>
              <w:jc w:val="left"/>
              <w:rPr>
                <w:rFonts w:hint="eastAsia" w:ascii="宋体" w:hAnsi="宋体" w:eastAsia="宋体" w:cs="宋体"/>
                <w:sz w:val="21"/>
                <w:szCs w:val="21"/>
              </w:rPr>
            </w:pPr>
          </w:p>
        </w:tc>
        <w:tc>
          <w:tcPr>
            <w:tcW w:w="2130" w:type="dxa"/>
            <w:tcBorders>
              <w:top w:val="single" w:color="auto" w:sz="4" w:space="0"/>
              <w:left w:val="single" w:color="auto" w:sz="4" w:space="0"/>
              <w:bottom w:val="single" w:color="auto" w:sz="4" w:space="0"/>
              <w:right w:val="single" w:color="auto" w:sz="4" w:space="0"/>
              <w:tl2br w:val="nil"/>
              <w:tr2bl w:val="nil"/>
            </w:tcBorders>
            <w:noWrap w:val="0"/>
            <w:vAlign w:val="top"/>
          </w:tcPr>
          <w:p w14:paraId="2B52883D">
            <w:pPr>
              <w:spacing w:beforeLines="0" w:afterLines="0" w:line="360" w:lineRule="auto"/>
              <w:ind w:firstLine="420" w:firstLineChars="200"/>
              <w:jc w:val="left"/>
              <w:rPr>
                <w:rFonts w:hint="eastAsia" w:ascii="宋体" w:hAnsi="宋体" w:eastAsia="宋体" w:cs="宋体"/>
                <w:sz w:val="21"/>
                <w:szCs w:val="21"/>
              </w:rPr>
            </w:pP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58478550">
            <w:pPr>
              <w:spacing w:beforeLines="0" w:afterLines="0" w:line="360" w:lineRule="auto"/>
              <w:ind w:firstLine="420" w:firstLineChars="200"/>
              <w:jc w:val="left"/>
              <w:rPr>
                <w:rFonts w:hint="eastAsia" w:ascii="宋体" w:hAnsi="宋体" w:eastAsia="宋体" w:cs="宋体"/>
                <w:sz w:val="21"/>
                <w:szCs w:val="21"/>
              </w:rPr>
            </w:pPr>
          </w:p>
        </w:tc>
      </w:tr>
      <w:tr w14:paraId="7C077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l2br w:val="nil"/>
              <w:tr2bl w:val="nil"/>
            </w:tcBorders>
            <w:noWrap w:val="0"/>
            <w:vAlign w:val="top"/>
          </w:tcPr>
          <w:p w14:paraId="5B336BC8">
            <w:pPr>
              <w:spacing w:beforeLines="0" w:afterLines="0" w:line="360" w:lineRule="auto"/>
              <w:jc w:val="left"/>
              <w:rPr>
                <w:rFonts w:hint="eastAsia" w:ascii="宋体" w:hAnsi="宋体" w:eastAsia="宋体" w:cs="宋体"/>
                <w:sz w:val="21"/>
                <w:szCs w:val="21"/>
              </w:rPr>
            </w:pPr>
            <w:r>
              <w:rPr>
                <w:rFonts w:hint="eastAsia" w:ascii="宋体" w:hAnsi="宋体" w:eastAsia="宋体" w:cs="宋体"/>
                <w:sz w:val="21"/>
                <w:szCs w:val="21"/>
              </w:rPr>
              <w:t>用餐及其他生活条件</w:t>
            </w:r>
          </w:p>
        </w:tc>
        <w:tc>
          <w:tcPr>
            <w:tcW w:w="6120"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14:paraId="480E7FC0">
            <w:pPr>
              <w:spacing w:beforeLines="0" w:afterLines="0" w:line="360" w:lineRule="auto"/>
              <w:ind w:firstLine="420" w:firstLineChars="200"/>
              <w:jc w:val="left"/>
              <w:rPr>
                <w:rFonts w:hint="eastAsia" w:ascii="宋体" w:hAnsi="宋体" w:eastAsia="宋体" w:cs="宋体"/>
                <w:sz w:val="21"/>
                <w:szCs w:val="21"/>
              </w:rPr>
            </w:pPr>
          </w:p>
        </w:tc>
      </w:tr>
    </w:tbl>
    <w:p w14:paraId="6FF4AC1F">
      <w:pPr>
        <w:spacing w:beforeLines="0" w:afterLines="0" w:line="360" w:lineRule="auto"/>
        <w:ind w:firstLine="422" w:firstLineChars="200"/>
        <w:jc w:val="left"/>
        <w:rPr>
          <w:rFonts w:hint="eastAsia" w:ascii="宋体" w:hAnsi="宋体" w:eastAsia="宋体" w:cs="宋体"/>
          <w:b/>
          <w:kern w:val="0"/>
          <w:sz w:val="21"/>
          <w:szCs w:val="21"/>
        </w:rPr>
      </w:pPr>
      <w:r>
        <w:rPr>
          <w:rFonts w:hint="eastAsia" w:ascii="宋体" w:hAnsi="宋体" w:eastAsia="宋体" w:cs="宋体"/>
          <w:b/>
          <w:kern w:val="0"/>
          <w:sz w:val="21"/>
          <w:szCs w:val="21"/>
        </w:rPr>
        <w:t>B-3  委托人提供的资料</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14:paraId="1A89D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l2br w:val="nil"/>
              <w:tr2bl w:val="nil"/>
            </w:tcBorders>
            <w:noWrap w:val="0"/>
            <w:vAlign w:val="top"/>
          </w:tcPr>
          <w:p w14:paraId="2BC34E15">
            <w:pPr>
              <w:spacing w:beforeLines="0" w:afterLines="0"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名称</w:t>
            </w:r>
          </w:p>
        </w:tc>
        <w:tc>
          <w:tcPr>
            <w:tcW w:w="1491" w:type="dxa"/>
            <w:tcBorders>
              <w:top w:val="single" w:color="auto" w:sz="4" w:space="0"/>
              <w:left w:val="single" w:color="auto" w:sz="4" w:space="0"/>
              <w:bottom w:val="single" w:color="auto" w:sz="4" w:space="0"/>
              <w:right w:val="single" w:color="auto" w:sz="4" w:space="0"/>
              <w:tl2br w:val="nil"/>
              <w:tr2bl w:val="nil"/>
            </w:tcBorders>
            <w:noWrap w:val="0"/>
            <w:vAlign w:val="top"/>
          </w:tcPr>
          <w:p w14:paraId="19A0E874">
            <w:pPr>
              <w:spacing w:beforeLines="0" w:afterLines="0"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份数</w:t>
            </w:r>
          </w:p>
        </w:tc>
        <w:tc>
          <w:tcPr>
            <w:tcW w:w="2147" w:type="dxa"/>
            <w:tcBorders>
              <w:top w:val="single" w:color="auto" w:sz="4" w:space="0"/>
              <w:left w:val="single" w:color="auto" w:sz="4" w:space="0"/>
              <w:bottom w:val="single" w:color="auto" w:sz="4" w:space="0"/>
              <w:right w:val="single" w:color="auto" w:sz="4" w:space="0"/>
              <w:tl2br w:val="nil"/>
              <w:tr2bl w:val="nil"/>
            </w:tcBorders>
            <w:noWrap w:val="0"/>
            <w:vAlign w:val="top"/>
          </w:tcPr>
          <w:p w14:paraId="5500043B">
            <w:pPr>
              <w:spacing w:beforeLines="0" w:afterLines="0"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提供时间</w:t>
            </w:r>
          </w:p>
        </w:tc>
        <w:tc>
          <w:tcPr>
            <w:tcW w:w="2082" w:type="dxa"/>
            <w:tcBorders>
              <w:top w:val="single" w:color="auto" w:sz="4" w:space="0"/>
              <w:left w:val="single" w:color="auto" w:sz="4" w:space="0"/>
              <w:bottom w:val="single" w:color="auto" w:sz="4" w:space="0"/>
              <w:right w:val="single" w:color="auto" w:sz="4" w:space="0"/>
              <w:tl2br w:val="nil"/>
              <w:tr2bl w:val="nil"/>
            </w:tcBorders>
            <w:noWrap w:val="0"/>
            <w:vAlign w:val="top"/>
          </w:tcPr>
          <w:p w14:paraId="5752EBDE">
            <w:pPr>
              <w:spacing w:beforeLines="0" w:afterLines="0"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备注</w:t>
            </w:r>
          </w:p>
        </w:tc>
      </w:tr>
      <w:tr w14:paraId="2FA7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l2br w:val="nil"/>
              <w:tr2bl w:val="nil"/>
            </w:tcBorders>
            <w:noWrap w:val="0"/>
            <w:vAlign w:val="top"/>
          </w:tcPr>
          <w:p w14:paraId="5748A9E3">
            <w:pPr>
              <w:spacing w:beforeLines="0" w:afterLines="0"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 工程立项文件</w:t>
            </w:r>
          </w:p>
        </w:tc>
        <w:tc>
          <w:tcPr>
            <w:tcW w:w="1491" w:type="dxa"/>
            <w:tcBorders>
              <w:top w:val="single" w:color="auto" w:sz="4" w:space="0"/>
              <w:left w:val="single" w:color="auto" w:sz="4" w:space="0"/>
              <w:bottom w:val="single" w:color="auto" w:sz="4" w:space="0"/>
              <w:right w:val="single" w:color="auto" w:sz="4" w:space="0"/>
              <w:tl2br w:val="nil"/>
              <w:tr2bl w:val="nil"/>
            </w:tcBorders>
            <w:noWrap w:val="0"/>
            <w:vAlign w:val="top"/>
          </w:tcPr>
          <w:p w14:paraId="61E847D4">
            <w:pPr>
              <w:spacing w:beforeLines="0" w:afterLines="0" w:line="360" w:lineRule="auto"/>
              <w:ind w:firstLine="420" w:firstLineChars="200"/>
              <w:jc w:val="left"/>
              <w:rPr>
                <w:rFonts w:hint="eastAsia" w:ascii="宋体" w:hAnsi="宋体" w:eastAsia="宋体" w:cs="宋体"/>
                <w:kern w:val="0"/>
                <w:sz w:val="21"/>
                <w:szCs w:val="21"/>
              </w:rPr>
            </w:pPr>
          </w:p>
        </w:tc>
        <w:tc>
          <w:tcPr>
            <w:tcW w:w="2147" w:type="dxa"/>
            <w:tcBorders>
              <w:top w:val="single" w:color="auto" w:sz="4" w:space="0"/>
              <w:left w:val="single" w:color="auto" w:sz="4" w:space="0"/>
              <w:bottom w:val="single" w:color="auto" w:sz="4" w:space="0"/>
              <w:right w:val="single" w:color="auto" w:sz="4" w:space="0"/>
              <w:tl2br w:val="nil"/>
              <w:tr2bl w:val="nil"/>
            </w:tcBorders>
            <w:noWrap w:val="0"/>
            <w:vAlign w:val="top"/>
          </w:tcPr>
          <w:p w14:paraId="48A0384A">
            <w:pPr>
              <w:spacing w:beforeLines="0" w:afterLines="0" w:line="360" w:lineRule="auto"/>
              <w:ind w:firstLine="420" w:firstLineChars="200"/>
              <w:jc w:val="left"/>
              <w:rPr>
                <w:rFonts w:hint="eastAsia" w:ascii="宋体" w:hAnsi="宋体" w:eastAsia="宋体" w:cs="宋体"/>
                <w:kern w:val="0"/>
                <w:sz w:val="21"/>
                <w:szCs w:val="21"/>
              </w:rPr>
            </w:pPr>
          </w:p>
        </w:tc>
        <w:tc>
          <w:tcPr>
            <w:tcW w:w="2082" w:type="dxa"/>
            <w:tcBorders>
              <w:top w:val="single" w:color="auto" w:sz="4" w:space="0"/>
              <w:left w:val="single" w:color="auto" w:sz="4" w:space="0"/>
              <w:bottom w:val="single" w:color="auto" w:sz="4" w:space="0"/>
              <w:right w:val="single" w:color="auto" w:sz="4" w:space="0"/>
              <w:tl2br w:val="nil"/>
              <w:tr2bl w:val="nil"/>
            </w:tcBorders>
            <w:noWrap w:val="0"/>
            <w:vAlign w:val="top"/>
          </w:tcPr>
          <w:p w14:paraId="32D1262B">
            <w:pPr>
              <w:spacing w:beforeLines="0" w:afterLines="0" w:line="360" w:lineRule="auto"/>
              <w:ind w:firstLine="420" w:firstLineChars="200"/>
              <w:jc w:val="left"/>
              <w:rPr>
                <w:rFonts w:hint="eastAsia" w:ascii="宋体" w:hAnsi="宋体" w:eastAsia="宋体" w:cs="宋体"/>
                <w:kern w:val="0"/>
                <w:sz w:val="21"/>
                <w:szCs w:val="21"/>
              </w:rPr>
            </w:pPr>
          </w:p>
        </w:tc>
      </w:tr>
      <w:tr w14:paraId="36A25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l2br w:val="nil"/>
              <w:tr2bl w:val="nil"/>
            </w:tcBorders>
            <w:noWrap w:val="0"/>
            <w:vAlign w:val="top"/>
          </w:tcPr>
          <w:p w14:paraId="0E0239D1">
            <w:pPr>
              <w:spacing w:beforeLines="0" w:afterLines="0"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 工程勘察文件</w:t>
            </w:r>
          </w:p>
        </w:tc>
        <w:tc>
          <w:tcPr>
            <w:tcW w:w="1491" w:type="dxa"/>
            <w:tcBorders>
              <w:top w:val="single" w:color="auto" w:sz="4" w:space="0"/>
              <w:left w:val="single" w:color="auto" w:sz="4" w:space="0"/>
              <w:bottom w:val="single" w:color="auto" w:sz="4" w:space="0"/>
              <w:right w:val="single" w:color="auto" w:sz="4" w:space="0"/>
              <w:tl2br w:val="nil"/>
              <w:tr2bl w:val="nil"/>
            </w:tcBorders>
            <w:noWrap w:val="0"/>
            <w:vAlign w:val="top"/>
          </w:tcPr>
          <w:p w14:paraId="7B83BDC9">
            <w:pPr>
              <w:spacing w:beforeLines="0" w:afterLines="0" w:line="360" w:lineRule="auto"/>
              <w:ind w:firstLine="420" w:firstLineChars="200"/>
              <w:jc w:val="left"/>
              <w:rPr>
                <w:rFonts w:hint="eastAsia" w:ascii="宋体" w:hAnsi="宋体" w:eastAsia="宋体" w:cs="宋体"/>
                <w:kern w:val="0"/>
                <w:sz w:val="21"/>
                <w:szCs w:val="21"/>
              </w:rPr>
            </w:pPr>
          </w:p>
        </w:tc>
        <w:tc>
          <w:tcPr>
            <w:tcW w:w="2147" w:type="dxa"/>
            <w:tcBorders>
              <w:top w:val="single" w:color="auto" w:sz="4" w:space="0"/>
              <w:left w:val="single" w:color="auto" w:sz="4" w:space="0"/>
              <w:bottom w:val="single" w:color="auto" w:sz="4" w:space="0"/>
              <w:right w:val="single" w:color="auto" w:sz="4" w:space="0"/>
              <w:tl2br w:val="nil"/>
              <w:tr2bl w:val="nil"/>
            </w:tcBorders>
            <w:noWrap w:val="0"/>
            <w:vAlign w:val="top"/>
          </w:tcPr>
          <w:p w14:paraId="224C4977">
            <w:pPr>
              <w:spacing w:beforeLines="0" w:afterLines="0" w:line="360" w:lineRule="auto"/>
              <w:ind w:firstLine="420" w:firstLineChars="200"/>
              <w:jc w:val="left"/>
              <w:rPr>
                <w:rFonts w:hint="eastAsia" w:ascii="宋体" w:hAnsi="宋体" w:eastAsia="宋体" w:cs="宋体"/>
                <w:kern w:val="0"/>
                <w:sz w:val="21"/>
                <w:szCs w:val="21"/>
              </w:rPr>
            </w:pPr>
          </w:p>
        </w:tc>
        <w:tc>
          <w:tcPr>
            <w:tcW w:w="2082" w:type="dxa"/>
            <w:tcBorders>
              <w:top w:val="single" w:color="auto" w:sz="4" w:space="0"/>
              <w:left w:val="single" w:color="auto" w:sz="4" w:space="0"/>
              <w:bottom w:val="single" w:color="auto" w:sz="4" w:space="0"/>
              <w:right w:val="single" w:color="auto" w:sz="4" w:space="0"/>
              <w:tl2br w:val="nil"/>
              <w:tr2bl w:val="nil"/>
            </w:tcBorders>
            <w:noWrap w:val="0"/>
            <w:vAlign w:val="top"/>
          </w:tcPr>
          <w:p w14:paraId="3848E80A">
            <w:pPr>
              <w:spacing w:beforeLines="0" w:afterLines="0" w:line="360" w:lineRule="auto"/>
              <w:ind w:firstLine="420" w:firstLineChars="200"/>
              <w:jc w:val="left"/>
              <w:rPr>
                <w:rFonts w:hint="eastAsia" w:ascii="宋体" w:hAnsi="宋体" w:eastAsia="宋体" w:cs="宋体"/>
                <w:kern w:val="0"/>
                <w:sz w:val="21"/>
                <w:szCs w:val="21"/>
              </w:rPr>
            </w:pPr>
          </w:p>
        </w:tc>
      </w:tr>
      <w:tr w14:paraId="7F725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l2br w:val="nil"/>
              <w:tr2bl w:val="nil"/>
            </w:tcBorders>
            <w:noWrap w:val="0"/>
            <w:vAlign w:val="top"/>
          </w:tcPr>
          <w:p w14:paraId="73C0F8BA">
            <w:pPr>
              <w:spacing w:beforeLines="0" w:afterLines="0"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 工程设计及施工图纸</w:t>
            </w:r>
          </w:p>
        </w:tc>
        <w:tc>
          <w:tcPr>
            <w:tcW w:w="1491" w:type="dxa"/>
            <w:tcBorders>
              <w:top w:val="single" w:color="auto" w:sz="4" w:space="0"/>
              <w:left w:val="single" w:color="auto" w:sz="4" w:space="0"/>
              <w:bottom w:val="single" w:color="auto" w:sz="4" w:space="0"/>
              <w:right w:val="single" w:color="auto" w:sz="4" w:space="0"/>
              <w:tl2br w:val="nil"/>
              <w:tr2bl w:val="nil"/>
            </w:tcBorders>
            <w:noWrap w:val="0"/>
            <w:vAlign w:val="top"/>
          </w:tcPr>
          <w:p w14:paraId="569B0A01">
            <w:pPr>
              <w:spacing w:beforeLines="0" w:afterLines="0" w:line="360" w:lineRule="auto"/>
              <w:ind w:firstLine="420" w:firstLineChars="200"/>
              <w:jc w:val="left"/>
              <w:rPr>
                <w:rFonts w:hint="eastAsia" w:ascii="宋体" w:hAnsi="宋体" w:eastAsia="宋体" w:cs="宋体"/>
                <w:kern w:val="0"/>
                <w:sz w:val="21"/>
                <w:szCs w:val="21"/>
              </w:rPr>
            </w:pPr>
          </w:p>
        </w:tc>
        <w:tc>
          <w:tcPr>
            <w:tcW w:w="2147" w:type="dxa"/>
            <w:tcBorders>
              <w:top w:val="single" w:color="auto" w:sz="4" w:space="0"/>
              <w:left w:val="single" w:color="auto" w:sz="4" w:space="0"/>
              <w:bottom w:val="single" w:color="auto" w:sz="4" w:space="0"/>
              <w:right w:val="single" w:color="auto" w:sz="4" w:space="0"/>
              <w:tl2br w:val="nil"/>
              <w:tr2bl w:val="nil"/>
            </w:tcBorders>
            <w:noWrap w:val="0"/>
            <w:vAlign w:val="top"/>
          </w:tcPr>
          <w:p w14:paraId="018602F4">
            <w:pPr>
              <w:spacing w:beforeLines="0" w:afterLines="0" w:line="360" w:lineRule="auto"/>
              <w:ind w:firstLine="420" w:firstLineChars="200"/>
              <w:jc w:val="left"/>
              <w:rPr>
                <w:rFonts w:hint="eastAsia" w:ascii="宋体" w:hAnsi="宋体" w:eastAsia="宋体" w:cs="宋体"/>
                <w:kern w:val="0"/>
                <w:sz w:val="21"/>
                <w:szCs w:val="21"/>
              </w:rPr>
            </w:pPr>
          </w:p>
        </w:tc>
        <w:tc>
          <w:tcPr>
            <w:tcW w:w="2082" w:type="dxa"/>
            <w:tcBorders>
              <w:top w:val="single" w:color="auto" w:sz="4" w:space="0"/>
              <w:left w:val="single" w:color="auto" w:sz="4" w:space="0"/>
              <w:bottom w:val="single" w:color="auto" w:sz="4" w:space="0"/>
              <w:right w:val="single" w:color="auto" w:sz="4" w:space="0"/>
              <w:tl2br w:val="nil"/>
              <w:tr2bl w:val="nil"/>
            </w:tcBorders>
            <w:noWrap w:val="0"/>
            <w:vAlign w:val="top"/>
          </w:tcPr>
          <w:p w14:paraId="3B1A10C1">
            <w:pPr>
              <w:spacing w:beforeLines="0" w:afterLines="0" w:line="360" w:lineRule="auto"/>
              <w:ind w:firstLine="420" w:firstLineChars="200"/>
              <w:jc w:val="left"/>
              <w:rPr>
                <w:rFonts w:hint="eastAsia" w:ascii="宋体" w:hAnsi="宋体" w:eastAsia="宋体" w:cs="宋体"/>
                <w:kern w:val="0"/>
                <w:sz w:val="21"/>
                <w:szCs w:val="21"/>
              </w:rPr>
            </w:pPr>
          </w:p>
        </w:tc>
      </w:tr>
      <w:tr w14:paraId="36DA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l2br w:val="nil"/>
              <w:tr2bl w:val="nil"/>
            </w:tcBorders>
            <w:noWrap w:val="0"/>
            <w:vAlign w:val="top"/>
          </w:tcPr>
          <w:p w14:paraId="060F53DD">
            <w:pPr>
              <w:spacing w:beforeLines="0" w:afterLines="0"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4. 工程承包合同及其他相关合同</w:t>
            </w:r>
          </w:p>
        </w:tc>
        <w:tc>
          <w:tcPr>
            <w:tcW w:w="1491" w:type="dxa"/>
            <w:tcBorders>
              <w:top w:val="single" w:color="auto" w:sz="4" w:space="0"/>
              <w:left w:val="single" w:color="auto" w:sz="4" w:space="0"/>
              <w:bottom w:val="single" w:color="auto" w:sz="4" w:space="0"/>
              <w:right w:val="single" w:color="auto" w:sz="4" w:space="0"/>
              <w:tl2br w:val="nil"/>
              <w:tr2bl w:val="nil"/>
            </w:tcBorders>
            <w:noWrap w:val="0"/>
            <w:vAlign w:val="top"/>
          </w:tcPr>
          <w:p w14:paraId="2FC3B5FE">
            <w:pPr>
              <w:spacing w:beforeLines="0" w:afterLines="0" w:line="360" w:lineRule="auto"/>
              <w:ind w:firstLine="420" w:firstLineChars="200"/>
              <w:jc w:val="left"/>
              <w:rPr>
                <w:rFonts w:hint="eastAsia" w:ascii="宋体" w:hAnsi="宋体" w:eastAsia="宋体" w:cs="宋体"/>
                <w:kern w:val="0"/>
                <w:sz w:val="21"/>
                <w:szCs w:val="21"/>
              </w:rPr>
            </w:pPr>
          </w:p>
        </w:tc>
        <w:tc>
          <w:tcPr>
            <w:tcW w:w="2147" w:type="dxa"/>
            <w:tcBorders>
              <w:top w:val="single" w:color="auto" w:sz="4" w:space="0"/>
              <w:left w:val="single" w:color="auto" w:sz="4" w:space="0"/>
              <w:bottom w:val="single" w:color="auto" w:sz="4" w:space="0"/>
              <w:right w:val="single" w:color="auto" w:sz="4" w:space="0"/>
              <w:tl2br w:val="nil"/>
              <w:tr2bl w:val="nil"/>
            </w:tcBorders>
            <w:noWrap w:val="0"/>
            <w:vAlign w:val="top"/>
          </w:tcPr>
          <w:p w14:paraId="3FEC1B18">
            <w:pPr>
              <w:spacing w:beforeLines="0" w:afterLines="0" w:line="360" w:lineRule="auto"/>
              <w:ind w:firstLine="420" w:firstLineChars="200"/>
              <w:jc w:val="left"/>
              <w:rPr>
                <w:rFonts w:hint="eastAsia" w:ascii="宋体" w:hAnsi="宋体" w:eastAsia="宋体" w:cs="宋体"/>
                <w:kern w:val="0"/>
                <w:sz w:val="21"/>
                <w:szCs w:val="21"/>
              </w:rPr>
            </w:pPr>
          </w:p>
        </w:tc>
        <w:tc>
          <w:tcPr>
            <w:tcW w:w="2082" w:type="dxa"/>
            <w:tcBorders>
              <w:top w:val="single" w:color="auto" w:sz="4" w:space="0"/>
              <w:left w:val="single" w:color="auto" w:sz="4" w:space="0"/>
              <w:bottom w:val="single" w:color="auto" w:sz="4" w:space="0"/>
              <w:right w:val="single" w:color="auto" w:sz="4" w:space="0"/>
              <w:tl2br w:val="nil"/>
              <w:tr2bl w:val="nil"/>
            </w:tcBorders>
            <w:noWrap w:val="0"/>
            <w:vAlign w:val="top"/>
          </w:tcPr>
          <w:p w14:paraId="4C448E11">
            <w:pPr>
              <w:spacing w:beforeLines="0" w:afterLines="0" w:line="360" w:lineRule="auto"/>
              <w:ind w:firstLine="420" w:firstLineChars="200"/>
              <w:jc w:val="left"/>
              <w:rPr>
                <w:rFonts w:hint="eastAsia" w:ascii="宋体" w:hAnsi="宋体" w:eastAsia="宋体" w:cs="宋体"/>
                <w:kern w:val="0"/>
                <w:sz w:val="21"/>
                <w:szCs w:val="21"/>
              </w:rPr>
            </w:pPr>
          </w:p>
        </w:tc>
      </w:tr>
      <w:tr w14:paraId="1EB76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l2br w:val="nil"/>
              <w:tr2bl w:val="nil"/>
            </w:tcBorders>
            <w:noWrap w:val="0"/>
            <w:vAlign w:val="top"/>
          </w:tcPr>
          <w:p w14:paraId="1DE84B85">
            <w:pPr>
              <w:spacing w:beforeLines="0" w:afterLines="0"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5. 施工许可文件</w:t>
            </w:r>
          </w:p>
        </w:tc>
        <w:tc>
          <w:tcPr>
            <w:tcW w:w="1491" w:type="dxa"/>
            <w:tcBorders>
              <w:top w:val="single" w:color="auto" w:sz="4" w:space="0"/>
              <w:left w:val="single" w:color="auto" w:sz="4" w:space="0"/>
              <w:bottom w:val="single" w:color="auto" w:sz="4" w:space="0"/>
              <w:right w:val="single" w:color="auto" w:sz="4" w:space="0"/>
              <w:tl2br w:val="nil"/>
              <w:tr2bl w:val="nil"/>
            </w:tcBorders>
            <w:noWrap w:val="0"/>
            <w:vAlign w:val="top"/>
          </w:tcPr>
          <w:p w14:paraId="4409C421">
            <w:pPr>
              <w:spacing w:beforeLines="0" w:afterLines="0" w:line="360" w:lineRule="auto"/>
              <w:ind w:firstLine="420" w:firstLineChars="200"/>
              <w:jc w:val="left"/>
              <w:rPr>
                <w:rFonts w:hint="eastAsia" w:ascii="宋体" w:hAnsi="宋体" w:eastAsia="宋体" w:cs="宋体"/>
                <w:kern w:val="0"/>
                <w:sz w:val="21"/>
                <w:szCs w:val="21"/>
              </w:rPr>
            </w:pPr>
          </w:p>
        </w:tc>
        <w:tc>
          <w:tcPr>
            <w:tcW w:w="2147" w:type="dxa"/>
            <w:tcBorders>
              <w:top w:val="single" w:color="auto" w:sz="4" w:space="0"/>
              <w:left w:val="single" w:color="auto" w:sz="4" w:space="0"/>
              <w:bottom w:val="single" w:color="auto" w:sz="4" w:space="0"/>
              <w:right w:val="single" w:color="auto" w:sz="4" w:space="0"/>
              <w:tl2br w:val="nil"/>
              <w:tr2bl w:val="nil"/>
            </w:tcBorders>
            <w:noWrap w:val="0"/>
            <w:vAlign w:val="top"/>
          </w:tcPr>
          <w:p w14:paraId="17B945EB">
            <w:pPr>
              <w:spacing w:beforeLines="0" w:afterLines="0" w:line="360" w:lineRule="auto"/>
              <w:ind w:firstLine="420" w:firstLineChars="200"/>
              <w:jc w:val="left"/>
              <w:rPr>
                <w:rFonts w:hint="eastAsia" w:ascii="宋体" w:hAnsi="宋体" w:eastAsia="宋体" w:cs="宋体"/>
                <w:kern w:val="0"/>
                <w:sz w:val="21"/>
                <w:szCs w:val="21"/>
              </w:rPr>
            </w:pPr>
          </w:p>
        </w:tc>
        <w:tc>
          <w:tcPr>
            <w:tcW w:w="2082" w:type="dxa"/>
            <w:tcBorders>
              <w:top w:val="single" w:color="auto" w:sz="4" w:space="0"/>
              <w:left w:val="single" w:color="auto" w:sz="4" w:space="0"/>
              <w:bottom w:val="single" w:color="auto" w:sz="4" w:space="0"/>
              <w:right w:val="single" w:color="auto" w:sz="4" w:space="0"/>
              <w:tl2br w:val="nil"/>
              <w:tr2bl w:val="nil"/>
            </w:tcBorders>
            <w:noWrap w:val="0"/>
            <w:vAlign w:val="top"/>
          </w:tcPr>
          <w:p w14:paraId="61CE20F4">
            <w:pPr>
              <w:spacing w:beforeLines="0" w:afterLines="0" w:line="360" w:lineRule="auto"/>
              <w:ind w:firstLine="420" w:firstLineChars="200"/>
              <w:jc w:val="left"/>
              <w:rPr>
                <w:rFonts w:hint="eastAsia" w:ascii="宋体" w:hAnsi="宋体" w:eastAsia="宋体" w:cs="宋体"/>
                <w:kern w:val="0"/>
                <w:sz w:val="21"/>
                <w:szCs w:val="21"/>
              </w:rPr>
            </w:pPr>
          </w:p>
        </w:tc>
      </w:tr>
      <w:tr w14:paraId="3AEDC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l2br w:val="nil"/>
              <w:tr2bl w:val="nil"/>
            </w:tcBorders>
            <w:noWrap w:val="0"/>
            <w:vAlign w:val="top"/>
          </w:tcPr>
          <w:p w14:paraId="5A9A5FF9">
            <w:pPr>
              <w:spacing w:beforeLines="0" w:afterLines="0"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6. 其他文件</w:t>
            </w:r>
          </w:p>
        </w:tc>
        <w:tc>
          <w:tcPr>
            <w:tcW w:w="1491" w:type="dxa"/>
            <w:tcBorders>
              <w:top w:val="single" w:color="auto" w:sz="4" w:space="0"/>
              <w:left w:val="single" w:color="auto" w:sz="4" w:space="0"/>
              <w:bottom w:val="single" w:color="auto" w:sz="4" w:space="0"/>
              <w:right w:val="single" w:color="auto" w:sz="4" w:space="0"/>
              <w:tl2br w:val="nil"/>
              <w:tr2bl w:val="nil"/>
            </w:tcBorders>
            <w:noWrap w:val="0"/>
            <w:vAlign w:val="top"/>
          </w:tcPr>
          <w:p w14:paraId="2ECAB590">
            <w:pPr>
              <w:spacing w:beforeLines="0" w:afterLines="0" w:line="360" w:lineRule="auto"/>
              <w:ind w:firstLine="420" w:firstLineChars="200"/>
              <w:jc w:val="left"/>
              <w:rPr>
                <w:rFonts w:hint="eastAsia" w:ascii="宋体" w:hAnsi="宋体" w:eastAsia="宋体" w:cs="宋体"/>
                <w:kern w:val="0"/>
                <w:sz w:val="21"/>
                <w:szCs w:val="21"/>
              </w:rPr>
            </w:pPr>
          </w:p>
        </w:tc>
        <w:tc>
          <w:tcPr>
            <w:tcW w:w="2147" w:type="dxa"/>
            <w:tcBorders>
              <w:top w:val="single" w:color="auto" w:sz="4" w:space="0"/>
              <w:left w:val="single" w:color="auto" w:sz="4" w:space="0"/>
              <w:bottom w:val="single" w:color="auto" w:sz="4" w:space="0"/>
              <w:right w:val="single" w:color="auto" w:sz="4" w:space="0"/>
              <w:tl2br w:val="nil"/>
              <w:tr2bl w:val="nil"/>
            </w:tcBorders>
            <w:noWrap w:val="0"/>
            <w:vAlign w:val="top"/>
          </w:tcPr>
          <w:p w14:paraId="14E07577">
            <w:pPr>
              <w:spacing w:beforeLines="0" w:afterLines="0" w:line="360" w:lineRule="auto"/>
              <w:ind w:firstLine="420" w:firstLineChars="200"/>
              <w:jc w:val="left"/>
              <w:rPr>
                <w:rFonts w:hint="eastAsia" w:ascii="宋体" w:hAnsi="宋体" w:eastAsia="宋体" w:cs="宋体"/>
                <w:kern w:val="0"/>
                <w:sz w:val="21"/>
                <w:szCs w:val="21"/>
              </w:rPr>
            </w:pPr>
          </w:p>
        </w:tc>
        <w:tc>
          <w:tcPr>
            <w:tcW w:w="2082" w:type="dxa"/>
            <w:tcBorders>
              <w:top w:val="single" w:color="auto" w:sz="4" w:space="0"/>
              <w:left w:val="single" w:color="auto" w:sz="4" w:space="0"/>
              <w:bottom w:val="single" w:color="auto" w:sz="4" w:space="0"/>
              <w:right w:val="single" w:color="auto" w:sz="4" w:space="0"/>
              <w:tl2br w:val="nil"/>
              <w:tr2bl w:val="nil"/>
            </w:tcBorders>
            <w:noWrap w:val="0"/>
            <w:vAlign w:val="top"/>
          </w:tcPr>
          <w:p w14:paraId="77ED4FC0">
            <w:pPr>
              <w:spacing w:beforeLines="0" w:afterLines="0" w:line="360" w:lineRule="auto"/>
              <w:ind w:firstLine="420" w:firstLineChars="200"/>
              <w:jc w:val="left"/>
              <w:rPr>
                <w:rFonts w:hint="eastAsia" w:ascii="宋体" w:hAnsi="宋体" w:eastAsia="宋体" w:cs="宋体"/>
                <w:kern w:val="0"/>
                <w:sz w:val="21"/>
                <w:szCs w:val="21"/>
              </w:rPr>
            </w:pPr>
          </w:p>
        </w:tc>
      </w:tr>
      <w:tr w14:paraId="28E80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l2br w:val="nil"/>
              <w:tr2bl w:val="nil"/>
            </w:tcBorders>
            <w:noWrap w:val="0"/>
            <w:vAlign w:val="top"/>
          </w:tcPr>
          <w:p w14:paraId="776D8039">
            <w:pPr>
              <w:spacing w:beforeLines="0" w:afterLines="0" w:line="360" w:lineRule="auto"/>
              <w:ind w:firstLine="420" w:firstLineChars="200"/>
              <w:jc w:val="left"/>
              <w:rPr>
                <w:rFonts w:hint="eastAsia" w:ascii="宋体" w:hAnsi="宋体" w:eastAsia="宋体" w:cs="宋体"/>
                <w:kern w:val="0"/>
                <w:sz w:val="21"/>
                <w:szCs w:val="21"/>
              </w:rPr>
            </w:pPr>
          </w:p>
        </w:tc>
        <w:tc>
          <w:tcPr>
            <w:tcW w:w="1491" w:type="dxa"/>
            <w:tcBorders>
              <w:top w:val="single" w:color="auto" w:sz="4" w:space="0"/>
              <w:left w:val="single" w:color="auto" w:sz="4" w:space="0"/>
              <w:bottom w:val="single" w:color="auto" w:sz="4" w:space="0"/>
              <w:right w:val="single" w:color="auto" w:sz="4" w:space="0"/>
              <w:tl2br w:val="nil"/>
              <w:tr2bl w:val="nil"/>
            </w:tcBorders>
            <w:noWrap w:val="0"/>
            <w:vAlign w:val="top"/>
          </w:tcPr>
          <w:p w14:paraId="2F3DDB47">
            <w:pPr>
              <w:spacing w:beforeLines="0" w:afterLines="0" w:line="360" w:lineRule="auto"/>
              <w:ind w:firstLine="420" w:firstLineChars="200"/>
              <w:jc w:val="left"/>
              <w:rPr>
                <w:rFonts w:hint="eastAsia" w:ascii="宋体" w:hAnsi="宋体" w:eastAsia="宋体" w:cs="宋体"/>
                <w:kern w:val="0"/>
                <w:sz w:val="21"/>
                <w:szCs w:val="21"/>
              </w:rPr>
            </w:pPr>
          </w:p>
        </w:tc>
        <w:tc>
          <w:tcPr>
            <w:tcW w:w="2147" w:type="dxa"/>
            <w:tcBorders>
              <w:top w:val="single" w:color="auto" w:sz="4" w:space="0"/>
              <w:left w:val="single" w:color="auto" w:sz="4" w:space="0"/>
              <w:bottom w:val="single" w:color="auto" w:sz="4" w:space="0"/>
              <w:right w:val="single" w:color="auto" w:sz="4" w:space="0"/>
              <w:tl2br w:val="nil"/>
              <w:tr2bl w:val="nil"/>
            </w:tcBorders>
            <w:noWrap w:val="0"/>
            <w:vAlign w:val="top"/>
          </w:tcPr>
          <w:p w14:paraId="53F61B36">
            <w:pPr>
              <w:spacing w:beforeLines="0" w:afterLines="0" w:line="360" w:lineRule="auto"/>
              <w:ind w:firstLine="420" w:firstLineChars="200"/>
              <w:jc w:val="left"/>
              <w:rPr>
                <w:rFonts w:hint="eastAsia" w:ascii="宋体" w:hAnsi="宋体" w:eastAsia="宋体" w:cs="宋体"/>
                <w:kern w:val="0"/>
                <w:sz w:val="21"/>
                <w:szCs w:val="21"/>
              </w:rPr>
            </w:pPr>
          </w:p>
        </w:tc>
        <w:tc>
          <w:tcPr>
            <w:tcW w:w="2082" w:type="dxa"/>
            <w:tcBorders>
              <w:top w:val="single" w:color="auto" w:sz="4" w:space="0"/>
              <w:left w:val="single" w:color="auto" w:sz="4" w:space="0"/>
              <w:bottom w:val="single" w:color="auto" w:sz="4" w:space="0"/>
              <w:right w:val="single" w:color="auto" w:sz="4" w:space="0"/>
              <w:tl2br w:val="nil"/>
              <w:tr2bl w:val="nil"/>
            </w:tcBorders>
            <w:noWrap w:val="0"/>
            <w:vAlign w:val="top"/>
          </w:tcPr>
          <w:p w14:paraId="30334859">
            <w:pPr>
              <w:spacing w:beforeLines="0" w:afterLines="0" w:line="360" w:lineRule="auto"/>
              <w:ind w:firstLine="420" w:firstLineChars="200"/>
              <w:jc w:val="left"/>
              <w:rPr>
                <w:rFonts w:hint="eastAsia" w:ascii="宋体" w:hAnsi="宋体" w:eastAsia="宋体" w:cs="宋体"/>
                <w:kern w:val="0"/>
                <w:sz w:val="21"/>
                <w:szCs w:val="21"/>
              </w:rPr>
            </w:pPr>
          </w:p>
        </w:tc>
      </w:tr>
    </w:tbl>
    <w:p w14:paraId="5A19DEC5">
      <w:pPr>
        <w:spacing w:beforeLines="0" w:afterLines="0" w:line="360" w:lineRule="auto"/>
        <w:ind w:firstLine="422" w:firstLineChars="200"/>
        <w:jc w:val="left"/>
        <w:rPr>
          <w:rFonts w:hint="eastAsia" w:ascii="宋体" w:hAnsi="宋体" w:eastAsia="宋体" w:cs="宋体"/>
          <w:b/>
          <w:kern w:val="0"/>
          <w:sz w:val="21"/>
          <w:szCs w:val="21"/>
        </w:rPr>
      </w:pPr>
      <w:r>
        <w:rPr>
          <w:rFonts w:hint="eastAsia" w:ascii="宋体" w:hAnsi="宋体" w:eastAsia="宋体" w:cs="宋体"/>
          <w:b/>
          <w:kern w:val="0"/>
          <w:sz w:val="21"/>
          <w:szCs w:val="21"/>
        </w:rPr>
        <w:t>B-4 委托人提供的设备</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14:paraId="5701B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l2br w:val="nil"/>
              <w:tr2bl w:val="nil"/>
            </w:tcBorders>
            <w:noWrap w:val="0"/>
            <w:vAlign w:val="top"/>
          </w:tcPr>
          <w:p w14:paraId="73ADC9EA">
            <w:pPr>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名称</w:t>
            </w:r>
          </w:p>
        </w:tc>
        <w:tc>
          <w:tcPr>
            <w:tcW w:w="1590" w:type="dxa"/>
            <w:tcBorders>
              <w:top w:val="single" w:color="auto" w:sz="4" w:space="0"/>
              <w:left w:val="single" w:color="auto" w:sz="4" w:space="0"/>
              <w:bottom w:val="single" w:color="auto" w:sz="4" w:space="0"/>
              <w:right w:val="single" w:color="auto" w:sz="4" w:space="0"/>
              <w:tl2br w:val="nil"/>
              <w:tr2bl w:val="nil"/>
            </w:tcBorders>
            <w:noWrap w:val="0"/>
            <w:vAlign w:val="top"/>
          </w:tcPr>
          <w:p w14:paraId="68A65092">
            <w:pPr>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数量</w:t>
            </w:r>
          </w:p>
        </w:tc>
        <w:tc>
          <w:tcPr>
            <w:tcW w:w="2130" w:type="dxa"/>
            <w:tcBorders>
              <w:top w:val="single" w:color="auto" w:sz="4" w:space="0"/>
              <w:left w:val="single" w:color="auto" w:sz="4" w:space="0"/>
              <w:bottom w:val="single" w:color="auto" w:sz="4" w:space="0"/>
              <w:right w:val="single" w:color="auto" w:sz="4" w:space="0"/>
              <w:tl2br w:val="nil"/>
              <w:tr2bl w:val="nil"/>
            </w:tcBorders>
            <w:noWrap w:val="0"/>
            <w:vAlign w:val="top"/>
          </w:tcPr>
          <w:p w14:paraId="7331EC81">
            <w:pPr>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型号与规格</w:t>
            </w: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41E8CAB5">
            <w:pPr>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提供时间</w:t>
            </w:r>
          </w:p>
        </w:tc>
      </w:tr>
      <w:tr w14:paraId="6115E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l2br w:val="nil"/>
              <w:tr2bl w:val="nil"/>
            </w:tcBorders>
            <w:noWrap w:val="0"/>
            <w:vAlign w:val="top"/>
          </w:tcPr>
          <w:p w14:paraId="7B72A23D">
            <w:pPr>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 通讯设备</w:t>
            </w:r>
          </w:p>
        </w:tc>
        <w:tc>
          <w:tcPr>
            <w:tcW w:w="1590" w:type="dxa"/>
            <w:tcBorders>
              <w:top w:val="single" w:color="auto" w:sz="4" w:space="0"/>
              <w:left w:val="single" w:color="auto" w:sz="4" w:space="0"/>
              <w:bottom w:val="single" w:color="auto" w:sz="4" w:space="0"/>
              <w:right w:val="single" w:color="auto" w:sz="4" w:space="0"/>
              <w:tl2br w:val="nil"/>
              <w:tr2bl w:val="nil"/>
            </w:tcBorders>
            <w:noWrap w:val="0"/>
            <w:vAlign w:val="top"/>
          </w:tcPr>
          <w:p w14:paraId="70128388">
            <w:pPr>
              <w:spacing w:beforeLines="0" w:afterLines="0" w:line="360" w:lineRule="auto"/>
              <w:ind w:firstLine="420" w:firstLineChars="200"/>
              <w:jc w:val="left"/>
              <w:rPr>
                <w:rFonts w:hint="eastAsia" w:ascii="宋体" w:hAnsi="宋体" w:eastAsia="宋体" w:cs="宋体"/>
                <w:sz w:val="21"/>
                <w:szCs w:val="21"/>
              </w:rPr>
            </w:pPr>
          </w:p>
        </w:tc>
        <w:tc>
          <w:tcPr>
            <w:tcW w:w="2130" w:type="dxa"/>
            <w:tcBorders>
              <w:top w:val="single" w:color="auto" w:sz="4" w:space="0"/>
              <w:left w:val="single" w:color="auto" w:sz="4" w:space="0"/>
              <w:bottom w:val="single" w:color="auto" w:sz="4" w:space="0"/>
              <w:right w:val="single" w:color="auto" w:sz="4" w:space="0"/>
              <w:tl2br w:val="nil"/>
              <w:tr2bl w:val="nil"/>
            </w:tcBorders>
            <w:noWrap w:val="0"/>
            <w:vAlign w:val="top"/>
          </w:tcPr>
          <w:p w14:paraId="4084E1CA">
            <w:pPr>
              <w:spacing w:beforeLines="0" w:afterLines="0" w:line="360" w:lineRule="auto"/>
              <w:ind w:firstLine="420" w:firstLineChars="200"/>
              <w:jc w:val="left"/>
              <w:rPr>
                <w:rFonts w:hint="eastAsia" w:ascii="宋体" w:hAnsi="宋体" w:eastAsia="宋体" w:cs="宋体"/>
                <w:sz w:val="21"/>
                <w:szCs w:val="21"/>
              </w:rPr>
            </w:pP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07E952C9">
            <w:pPr>
              <w:spacing w:beforeLines="0" w:afterLines="0" w:line="360" w:lineRule="auto"/>
              <w:ind w:firstLine="420" w:firstLineChars="200"/>
              <w:jc w:val="left"/>
              <w:rPr>
                <w:rFonts w:hint="eastAsia" w:ascii="宋体" w:hAnsi="宋体" w:eastAsia="宋体" w:cs="宋体"/>
                <w:sz w:val="21"/>
                <w:szCs w:val="21"/>
              </w:rPr>
            </w:pPr>
          </w:p>
        </w:tc>
      </w:tr>
      <w:tr w14:paraId="258B1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l2br w:val="nil"/>
              <w:tr2bl w:val="nil"/>
            </w:tcBorders>
            <w:noWrap w:val="0"/>
            <w:vAlign w:val="top"/>
          </w:tcPr>
          <w:p w14:paraId="634F1397">
            <w:pPr>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 办公设备</w:t>
            </w:r>
          </w:p>
        </w:tc>
        <w:tc>
          <w:tcPr>
            <w:tcW w:w="1590" w:type="dxa"/>
            <w:tcBorders>
              <w:top w:val="single" w:color="auto" w:sz="4" w:space="0"/>
              <w:left w:val="single" w:color="auto" w:sz="4" w:space="0"/>
              <w:bottom w:val="single" w:color="auto" w:sz="4" w:space="0"/>
              <w:right w:val="single" w:color="auto" w:sz="4" w:space="0"/>
              <w:tl2br w:val="nil"/>
              <w:tr2bl w:val="nil"/>
            </w:tcBorders>
            <w:noWrap w:val="0"/>
            <w:vAlign w:val="top"/>
          </w:tcPr>
          <w:p w14:paraId="72195060">
            <w:pPr>
              <w:spacing w:beforeLines="0" w:afterLines="0" w:line="360" w:lineRule="auto"/>
              <w:ind w:firstLine="420" w:firstLineChars="200"/>
              <w:jc w:val="left"/>
              <w:rPr>
                <w:rFonts w:hint="eastAsia" w:ascii="宋体" w:hAnsi="宋体" w:eastAsia="宋体" w:cs="宋体"/>
                <w:sz w:val="21"/>
                <w:szCs w:val="21"/>
              </w:rPr>
            </w:pPr>
          </w:p>
        </w:tc>
        <w:tc>
          <w:tcPr>
            <w:tcW w:w="2130" w:type="dxa"/>
            <w:tcBorders>
              <w:top w:val="single" w:color="auto" w:sz="4" w:space="0"/>
              <w:left w:val="single" w:color="auto" w:sz="4" w:space="0"/>
              <w:bottom w:val="single" w:color="auto" w:sz="4" w:space="0"/>
              <w:right w:val="single" w:color="auto" w:sz="4" w:space="0"/>
              <w:tl2br w:val="nil"/>
              <w:tr2bl w:val="nil"/>
            </w:tcBorders>
            <w:noWrap w:val="0"/>
            <w:vAlign w:val="top"/>
          </w:tcPr>
          <w:p w14:paraId="0DAC261F">
            <w:pPr>
              <w:spacing w:beforeLines="0" w:afterLines="0" w:line="360" w:lineRule="auto"/>
              <w:ind w:firstLine="420" w:firstLineChars="200"/>
              <w:jc w:val="left"/>
              <w:rPr>
                <w:rFonts w:hint="eastAsia" w:ascii="宋体" w:hAnsi="宋体" w:eastAsia="宋体" w:cs="宋体"/>
                <w:sz w:val="21"/>
                <w:szCs w:val="21"/>
              </w:rPr>
            </w:pP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2FF4E864">
            <w:pPr>
              <w:spacing w:beforeLines="0" w:afterLines="0" w:line="360" w:lineRule="auto"/>
              <w:ind w:firstLine="420" w:firstLineChars="200"/>
              <w:jc w:val="left"/>
              <w:rPr>
                <w:rFonts w:hint="eastAsia" w:ascii="宋体" w:hAnsi="宋体" w:eastAsia="宋体" w:cs="宋体"/>
                <w:sz w:val="21"/>
                <w:szCs w:val="21"/>
              </w:rPr>
            </w:pPr>
          </w:p>
        </w:tc>
      </w:tr>
      <w:tr w14:paraId="53CF9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l2br w:val="nil"/>
              <w:tr2bl w:val="nil"/>
            </w:tcBorders>
            <w:noWrap w:val="0"/>
            <w:vAlign w:val="top"/>
          </w:tcPr>
          <w:p w14:paraId="275F5790">
            <w:pPr>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 交通工具</w:t>
            </w:r>
          </w:p>
        </w:tc>
        <w:tc>
          <w:tcPr>
            <w:tcW w:w="1590" w:type="dxa"/>
            <w:tcBorders>
              <w:top w:val="single" w:color="auto" w:sz="4" w:space="0"/>
              <w:left w:val="single" w:color="auto" w:sz="4" w:space="0"/>
              <w:bottom w:val="single" w:color="auto" w:sz="4" w:space="0"/>
              <w:right w:val="single" w:color="auto" w:sz="4" w:space="0"/>
              <w:tl2br w:val="nil"/>
              <w:tr2bl w:val="nil"/>
            </w:tcBorders>
            <w:noWrap w:val="0"/>
            <w:vAlign w:val="top"/>
          </w:tcPr>
          <w:p w14:paraId="0E83F774">
            <w:pPr>
              <w:spacing w:beforeLines="0" w:afterLines="0" w:line="360" w:lineRule="auto"/>
              <w:ind w:firstLine="420" w:firstLineChars="200"/>
              <w:jc w:val="left"/>
              <w:rPr>
                <w:rFonts w:hint="eastAsia" w:ascii="宋体" w:hAnsi="宋体" w:eastAsia="宋体" w:cs="宋体"/>
                <w:sz w:val="21"/>
                <w:szCs w:val="21"/>
              </w:rPr>
            </w:pPr>
          </w:p>
        </w:tc>
        <w:tc>
          <w:tcPr>
            <w:tcW w:w="2130" w:type="dxa"/>
            <w:tcBorders>
              <w:top w:val="single" w:color="auto" w:sz="4" w:space="0"/>
              <w:left w:val="single" w:color="auto" w:sz="4" w:space="0"/>
              <w:bottom w:val="single" w:color="auto" w:sz="4" w:space="0"/>
              <w:right w:val="single" w:color="auto" w:sz="4" w:space="0"/>
              <w:tl2br w:val="nil"/>
              <w:tr2bl w:val="nil"/>
            </w:tcBorders>
            <w:noWrap w:val="0"/>
            <w:vAlign w:val="top"/>
          </w:tcPr>
          <w:p w14:paraId="673CDAB5">
            <w:pPr>
              <w:spacing w:beforeLines="0" w:afterLines="0" w:line="360" w:lineRule="auto"/>
              <w:ind w:firstLine="420" w:firstLineChars="200"/>
              <w:jc w:val="left"/>
              <w:rPr>
                <w:rFonts w:hint="eastAsia" w:ascii="宋体" w:hAnsi="宋体" w:eastAsia="宋体" w:cs="宋体"/>
                <w:sz w:val="21"/>
                <w:szCs w:val="21"/>
              </w:rPr>
            </w:pP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66C53852">
            <w:pPr>
              <w:spacing w:beforeLines="0" w:afterLines="0" w:line="360" w:lineRule="auto"/>
              <w:ind w:firstLine="420" w:firstLineChars="200"/>
              <w:jc w:val="left"/>
              <w:rPr>
                <w:rFonts w:hint="eastAsia" w:ascii="宋体" w:hAnsi="宋体" w:eastAsia="宋体" w:cs="宋体"/>
                <w:sz w:val="21"/>
                <w:szCs w:val="21"/>
              </w:rPr>
            </w:pPr>
          </w:p>
        </w:tc>
      </w:tr>
      <w:tr w14:paraId="280A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l2br w:val="nil"/>
              <w:tr2bl w:val="nil"/>
            </w:tcBorders>
            <w:noWrap w:val="0"/>
            <w:vAlign w:val="top"/>
          </w:tcPr>
          <w:p w14:paraId="2E52EB35">
            <w:pPr>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 检测和试验设备</w:t>
            </w:r>
          </w:p>
        </w:tc>
        <w:tc>
          <w:tcPr>
            <w:tcW w:w="1590" w:type="dxa"/>
            <w:tcBorders>
              <w:top w:val="single" w:color="auto" w:sz="4" w:space="0"/>
              <w:left w:val="single" w:color="auto" w:sz="4" w:space="0"/>
              <w:bottom w:val="single" w:color="auto" w:sz="4" w:space="0"/>
              <w:right w:val="single" w:color="auto" w:sz="4" w:space="0"/>
              <w:tl2br w:val="nil"/>
              <w:tr2bl w:val="nil"/>
            </w:tcBorders>
            <w:noWrap w:val="0"/>
            <w:vAlign w:val="top"/>
          </w:tcPr>
          <w:p w14:paraId="52B5D817">
            <w:pPr>
              <w:spacing w:beforeLines="0" w:afterLines="0" w:line="360" w:lineRule="auto"/>
              <w:ind w:firstLine="420" w:firstLineChars="200"/>
              <w:jc w:val="left"/>
              <w:rPr>
                <w:rFonts w:hint="eastAsia" w:ascii="宋体" w:hAnsi="宋体" w:eastAsia="宋体" w:cs="宋体"/>
                <w:sz w:val="21"/>
                <w:szCs w:val="21"/>
              </w:rPr>
            </w:pPr>
          </w:p>
        </w:tc>
        <w:tc>
          <w:tcPr>
            <w:tcW w:w="2130" w:type="dxa"/>
            <w:tcBorders>
              <w:top w:val="single" w:color="auto" w:sz="4" w:space="0"/>
              <w:left w:val="single" w:color="auto" w:sz="4" w:space="0"/>
              <w:bottom w:val="single" w:color="auto" w:sz="4" w:space="0"/>
              <w:right w:val="single" w:color="auto" w:sz="4" w:space="0"/>
              <w:tl2br w:val="nil"/>
              <w:tr2bl w:val="nil"/>
            </w:tcBorders>
            <w:noWrap w:val="0"/>
            <w:vAlign w:val="top"/>
          </w:tcPr>
          <w:p w14:paraId="72361106">
            <w:pPr>
              <w:spacing w:beforeLines="0" w:afterLines="0" w:line="360" w:lineRule="auto"/>
              <w:ind w:firstLine="420" w:firstLineChars="200"/>
              <w:jc w:val="left"/>
              <w:rPr>
                <w:rFonts w:hint="eastAsia" w:ascii="宋体" w:hAnsi="宋体" w:eastAsia="宋体" w:cs="宋体"/>
                <w:sz w:val="21"/>
                <w:szCs w:val="21"/>
              </w:rPr>
            </w:pP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18E68D27">
            <w:pPr>
              <w:spacing w:beforeLines="0" w:afterLines="0" w:line="360" w:lineRule="auto"/>
              <w:ind w:firstLine="420" w:firstLineChars="200"/>
              <w:jc w:val="left"/>
              <w:rPr>
                <w:rFonts w:hint="eastAsia" w:ascii="宋体" w:hAnsi="宋体" w:eastAsia="宋体" w:cs="宋体"/>
                <w:sz w:val="21"/>
                <w:szCs w:val="21"/>
              </w:rPr>
            </w:pPr>
          </w:p>
        </w:tc>
      </w:tr>
      <w:tr w14:paraId="45A7F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l2br w:val="nil"/>
              <w:tr2bl w:val="nil"/>
            </w:tcBorders>
            <w:noWrap w:val="0"/>
            <w:vAlign w:val="top"/>
          </w:tcPr>
          <w:p w14:paraId="0A79E342">
            <w:pPr>
              <w:spacing w:beforeLines="0" w:afterLines="0" w:line="360" w:lineRule="auto"/>
              <w:ind w:firstLine="420" w:firstLineChars="200"/>
              <w:jc w:val="left"/>
              <w:rPr>
                <w:rFonts w:hint="eastAsia" w:ascii="宋体" w:hAnsi="宋体" w:eastAsia="宋体" w:cs="宋体"/>
                <w:sz w:val="21"/>
                <w:szCs w:val="21"/>
              </w:rPr>
            </w:pPr>
          </w:p>
        </w:tc>
        <w:tc>
          <w:tcPr>
            <w:tcW w:w="1590" w:type="dxa"/>
            <w:tcBorders>
              <w:top w:val="single" w:color="auto" w:sz="4" w:space="0"/>
              <w:left w:val="single" w:color="auto" w:sz="4" w:space="0"/>
              <w:bottom w:val="single" w:color="auto" w:sz="4" w:space="0"/>
              <w:right w:val="single" w:color="auto" w:sz="4" w:space="0"/>
              <w:tl2br w:val="nil"/>
              <w:tr2bl w:val="nil"/>
            </w:tcBorders>
            <w:noWrap w:val="0"/>
            <w:vAlign w:val="top"/>
          </w:tcPr>
          <w:p w14:paraId="1F7D3D0C">
            <w:pPr>
              <w:spacing w:beforeLines="0" w:afterLines="0" w:line="360" w:lineRule="auto"/>
              <w:ind w:firstLine="420" w:firstLineChars="200"/>
              <w:jc w:val="left"/>
              <w:rPr>
                <w:rFonts w:hint="eastAsia" w:ascii="宋体" w:hAnsi="宋体" w:eastAsia="宋体" w:cs="宋体"/>
                <w:sz w:val="21"/>
                <w:szCs w:val="21"/>
              </w:rPr>
            </w:pPr>
          </w:p>
        </w:tc>
        <w:tc>
          <w:tcPr>
            <w:tcW w:w="2130" w:type="dxa"/>
            <w:tcBorders>
              <w:top w:val="single" w:color="auto" w:sz="4" w:space="0"/>
              <w:left w:val="single" w:color="auto" w:sz="4" w:space="0"/>
              <w:bottom w:val="single" w:color="auto" w:sz="4" w:space="0"/>
              <w:right w:val="single" w:color="auto" w:sz="4" w:space="0"/>
              <w:tl2br w:val="nil"/>
              <w:tr2bl w:val="nil"/>
            </w:tcBorders>
            <w:noWrap w:val="0"/>
            <w:vAlign w:val="top"/>
          </w:tcPr>
          <w:p w14:paraId="70B2183A">
            <w:pPr>
              <w:spacing w:beforeLines="0" w:afterLines="0" w:line="360" w:lineRule="auto"/>
              <w:ind w:firstLine="420" w:firstLineChars="200"/>
              <w:jc w:val="left"/>
              <w:rPr>
                <w:rFonts w:hint="eastAsia" w:ascii="宋体" w:hAnsi="宋体" w:eastAsia="宋体" w:cs="宋体"/>
                <w:sz w:val="21"/>
                <w:szCs w:val="21"/>
              </w:rPr>
            </w:pP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752AC5EF">
            <w:pPr>
              <w:spacing w:beforeLines="0" w:afterLines="0" w:line="360" w:lineRule="auto"/>
              <w:ind w:firstLine="420" w:firstLineChars="200"/>
              <w:jc w:val="left"/>
              <w:rPr>
                <w:rFonts w:hint="eastAsia" w:ascii="宋体" w:hAnsi="宋体" w:eastAsia="宋体" w:cs="宋体"/>
                <w:sz w:val="21"/>
                <w:szCs w:val="21"/>
              </w:rPr>
            </w:pPr>
          </w:p>
        </w:tc>
      </w:tr>
    </w:tbl>
    <w:p w14:paraId="28135E2E">
      <w:pPr>
        <w:autoSpaceDE w:val="0"/>
        <w:autoSpaceDN w:val="0"/>
        <w:spacing w:beforeLines="0" w:afterLines="0" w:line="360" w:lineRule="exact"/>
        <w:ind w:firstLine="573" w:firstLineChars="273"/>
        <w:rPr>
          <w:rFonts w:hint="eastAsia" w:ascii="宋体" w:hAnsi="宋体" w:eastAsia="宋体" w:cs="宋体"/>
          <w:sz w:val="21"/>
          <w:szCs w:val="21"/>
          <w:u w:val="single"/>
        </w:rPr>
        <w:sectPr>
          <w:footnotePr>
            <w:numRestart w:val="eachPage"/>
          </w:footnotePr>
          <w:endnotePr>
            <w:numRestart w:val="eachSect"/>
          </w:endnotePr>
          <w:pgSz w:w="11907" w:h="16840"/>
          <w:pgMar w:top="1304" w:right="1001" w:bottom="1247" w:left="1435" w:header="851" w:footer="854" w:gutter="0"/>
          <w:lnNumType w:countBy="0" w:distance="360"/>
          <w:pgNumType w:fmt="numberInDash"/>
          <w:cols w:space="720" w:num="1"/>
          <w:docGrid w:linePitch="435" w:charSpace="-6554"/>
        </w:sectPr>
      </w:pPr>
    </w:p>
    <w:p w14:paraId="5AA9CB39">
      <w:pPr>
        <w:spacing w:beforeLines="0" w:afterLines="0" w:line="360" w:lineRule="auto"/>
        <w:ind w:firstLine="560" w:firstLineChars="200"/>
        <w:jc w:val="center"/>
        <w:rPr>
          <w:rFonts w:hint="eastAsia" w:ascii="宋体" w:hAnsi="Calibri" w:eastAsia="Calibri" w:cs="宋体"/>
          <w:b/>
          <w:bCs/>
          <w:kern w:val="44"/>
          <w:sz w:val="28"/>
          <w:szCs w:val="28"/>
          <w:lang w:val="en-US" w:eastAsia="zh-CN" w:bidi="ar-SA"/>
        </w:rPr>
      </w:pPr>
      <w:r>
        <w:rPr>
          <w:rFonts w:hint="eastAsia" w:ascii="宋体" w:hAnsi="Calibri" w:eastAsia="Calibri" w:cs="宋体"/>
          <w:b/>
          <w:bCs/>
          <w:kern w:val="44"/>
          <w:sz w:val="28"/>
          <w:szCs w:val="28"/>
          <w:lang w:val="en-US" w:eastAsia="zh-CN" w:bidi="ar-SA"/>
        </w:rPr>
        <w:t>第四部分  工程监理廉政责任书</w:t>
      </w:r>
    </w:p>
    <w:p w14:paraId="338A0ECB">
      <w:pPr>
        <w:spacing w:beforeLines="0" w:afterLines="0"/>
        <w:rPr>
          <w:rFonts w:hint="default"/>
          <w:sz w:val="24"/>
          <w:szCs w:val="24"/>
        </w:rPr>
      </w:pPr>
    </w:p>
    <w:p w14:paraId="7DE0DF9B">
      <w:pPr>
        <w:snapToGrid w:val="0"/>
        <w:spacing w:beforeLines="0" w:after="50" w:afterLines="0" w:line="288" w:lineRule="auto"/>
        <w:ind w:firstLine="315" w:firstLineChars="150"/>
        <w:rPr>
          <w:rFonts w:hint="eastAsia" w:ascii="宋体" w:hAnsi="宋体" w:eastAsia="宋体" w:cs="宋体"/>
          <w:sz w:val="21"/>
          <w:szCs w:val="21"/>
        </w:rPr>
      </w:pPr>
      <w:r>
        <w:rPr>
          <w:rFonts w:hint="eastAsia" w:ascii="宋体" w:hAnsi="宋体" w:eastAsia="宋体" w:cs="宋体"/>
          <w:sz w:val="21"/>
          <w:szCs w:val="21"/>
        </w:rPr>
        <w:t>工程项目名称：</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仙居县学前教育提升工程二期项目-仙居县东区幼儿园新建工程（监理）</w:t>
      </w:r>
      <w:r>
        <w:rPr>
          <w:rFonts w:hint="eastAsia" w:ascii="宋体" w:hAnsi="宋体" w:eastAsia="宋体" w:cs="宋体"/>
          <w:sz w:val="21"/>
          <w:szCs w:val="21"/>
          <w:u w:val="single"/>
        </w:rPr>
        <w:t xml:space="preserve">   </w:t>
      </w:r>
    </w:p>
    <w:p w14:paraId="469C10D6">
      <w:pPr>
        <w:snapToGrid w:val="0"/>
        <w:spacing w:beforeLines="0" w:after="50" w:afterLines="0" w:line="288" w:lineRule="auto"/>
        <w:ind w:firstLine="315" w:firstLineChars="150"/>
        <w:rPr>
          <w:rFonts w:hint="eastAsia" w:ascii="宋体" w:hAnsi="宋体" w:eastAsia="宋体" w:cs="宋体"/>
          <w:sz w:val="21"/>
          <w:szCs w:val="21"/>
        </w:rPr>
      </w:pPr>
      <w:r>
        <w:rPr>
          <w:rFonts w:hint="eastAsia" w:ascii="宋体" w:hAnsi="宋体" w:eastAsia="宋体" w:cs="宋体"/>
          <w:sz w:val="21"/>
          <w:szCs w:val="21"/>
        </w:rPr>
        <w:t>工程地点：</w:t>
      </w:r>
      <w:r>
        <w:rPr>
          <w:rFonts w:hint="eastAsia" w:ascii="宋体" w:hAnsi="宋体" w:eastAsia="宋体" w:cs="宋体"/>
          <w:sz w:val="21"/>
          <w:szCs w:val="21"/>
          <w:u w:val="single"/>
        </w:rPr>
        <w:t xml:space="preserve"> 仙居县   </w:t>
      </w:r>
      <w:r>
        <w:rPr>
          <w:rFonts w:hint="eastAsia" w:ascii="宋体" w:hAnsi="宋体" w:eastAsia="宋体" w:cs="宋体"/>
          <w:sz w:val="21"/>
          <w:szCs w:val="21"/>
        </w:rPr>
        <w:t xml:space="preserve"> </w:t>
      </w:r>
    </w:p>
    <w:p w14:paraId="560C4738">
      <w:pPr>
        <w:snapToGrid w:val="0"/>
        <w:spacing w:beforeLines="0" w:after="50" w:afterLines="0" w:line="288" w:lineRule="auto"/>
        <w:ind w:firstLine="315" w:firstLineChars="150"/>
        <w:rPr>
          <w:rFonts w:hint="eastAsia" w:ascii="宋体" w:hAnsi="宋体" w:eastAsia="宋体" w:cs="宋体"/>
          <w:sz w:val="21"/>
          <w:szCs w:val="21"/>
          <w:u w:val="single"/>
        </w:rPr>
      </w:pP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t>预报业监理工程师（总监不得兼任）：市政</w:t>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vanish/>
          <w:sz w:val="21"/>
          <w:szCs w:val="21"/>
          <w:u w:val="single"/>
        </w:rPr>
        <w:pgNum/>
      </w:r>
      <w:r>
        <w:rPr>
          <w:rFonts w:hint="eastAsia" w:ascii="宋体" w:hAnsi="宋体" w:eastAsia="宋体" w:cs="宋体"/>
          <w:sz w:val="21"/>
          <w:szCs w:val="21"/>
        </w:rPr>
        <w:t>建设单位（甲方）：</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仙居县教育局</w:t>
      </w:r>
      <w:r>
        <w:rPr>
          <w:rFonts w:hint="eastAsia" w:ascii="宋体" w:hAnsi="宋体" w:eastAsia="宋体" w:cs="宋体"/>
          <w:sz w:val="21"/>
          <w:szCs w:val="21"/>
          <w:u w:val="single"/>
        </w:rPr>
        <w:t xml:space="preserve">   </w:t>
      </w:r>
    </w:p>
    <w:p w14:paraId="112FFEE1">
      <w:pPr>
        <w:snapToGrid w:val="0"/>
        <w:spacing w:beforeLines="0" w:after="50" w:afterLines="0" w:line="288" w:lineRule="auto"/>
        <w:ind w:firstLine="315" w:firstLineChars="150"/>
        <w:rPr>
          <w:rFonts w:hint="eastAsia" w:ascii="宋体" w:hAnsi="宋体" w:eastAsia="宋体" w:cs="宋体"/>
          <w:sz w:val="21"/>
          <w:szCs w:val="21"/>
        </w:rPr>
      </w:pPr>
      <w:r>
        <w:rPr>
          <w:rFonts w:hint="eastAsia" w:ascii="宋体" w:hAnsi="宋体" w:eastAsia="宋体" w:cs="宋体"/>
          <w:sz w:val="21"/>
          <w:szCs w:val="21"/>
        </w:rPr>
        <w:t>监理单位（乙方）：</w:t>
      </w:r>
      <w:r>
        <w:rPr>
          <w:rFonts w:hint="eastAsia" w:ascii="宋体" w:hAnsi="宋体" w:eastAsia="宋体" w:cs="宋体"/>
          <w:sz w:val="21"/>
          <w:szCs w:val="21"/>
          <w:u w:val="single"/>
        </w:rPr>
        <w:t xml:space="preserve">                  </w:t>
      </w:r>
    </w:p>
    <w:p w14:paraId="62F5B525">
      <w:pPr>
        <w:snapToGrid w:val="0"/>
        <w:spacing w:beforeLines="0" w:after="50" w:afterLines="0" w:line="288" w:lineRule="auto"/>
        <w:ind w:firstLine="315" w:firstLineChars="150"/>
        <w:rPr>
          <w:rFonts w:hint="eastAsia" w:ascii="宋体" w:hAnsi="宋体" w:eastAsia="宋体" w:cs="宋体"/>
          <w:sz w:val="21"/>
          <w:szCs w:val="21"/>
        </w:rPr>
      </w:pPr>
      <w:r>
        <w:rPr>
          <w:rFonts w:hint="eastAsia" w:ascii="宋体" w:hAnsi="宋体" w:eastAsia="宋体" w:cs="宋体"/>
          <w:sz w:val="21"/>
          <w:szCs w:val="21"/>
        </w:rPr>
        <w:t>为加强工程建设中的廉政建设，规范工程建设监理委托与被委托双方的各项活动，防止发生各种谋取不正当利益的违法违纪行为，保护国家、集体和当事人的合法权益，根据国家有关工程建设的法律法规和廉政建设责任制规定，特订立本廉政责任书。</w:t>
      </w:r>
    </w:p>
    <w:p w14:paraId="1221F131">
      <w:pPr>
        <w:snapToGrid w:val="0"/>
        <w:spacing w:beforeLines="0" w:after="50" w:afterLines="0" w:line="288" w:lineRule="auto"/>
        <w:ind w:firstLine="315" w:firstLineChars="150"/>
        <w:rPr>
          <w:rFonts w:hint="eastAsia" w:ascii="宋体" w:hAnsi="宋体" w:eastAsia="宋体" w:cs="宋体"/>
          <w:sz w:val="21"/>
          <w:szCs w:val="21"/>
        </w:rPr>
      </w:pPr>
      <w:r>
        <w:rPr>
          <w:rFonts w:hint="eastAsia" w:ascii="宋体" w:hAnsi="宋体" w:eastAsia="宋体" w:cs="宋体"/>
          <w:sz w:val="21"/>
          <w:szCs w:val="21"/>
        </w:rPr>
        <w:t>第一条　甲乙双方的责任</w:t>
      </w:r>
    </w:p>
    <w:p w14:paraId="202E14C4">
      <w:pPr>
        <w:snapToGrid w:val="0"/>
        <w:spacing w:beforeLines="0" w:after="50" w:afterLines="0" w:line="288" w:lineRule="auto"/>
        <w:ind w:firstLine="315" w:firstLineChars="150"/>
        <w:rPr>
          <w:rFonts w:hint="eastAsia" w:ascii="宋体" w:hAnsi="宋体" w:eastAsia="宋体" w:cs="宋体"/>
          <w:sz w:val="21"/>
          <w:szCs w:val="21"/>
        </w:rPr>
      </w:pPr>
      <w:r>
        <w:rPr>
          <w:rFonts w:hint="eastAsia" w:ascii="宋体" w:hAnsi="宋体" w:eastAsia="宋体" w:cs="宋体"/>
          <w:sz w:val="21"/>
          <w:szCs w:val="21"/>
        </w:rPr>
        <w:t>（一）应严格遵守国家关于市场准入、项目招标投标、工程建设、工程监理和市场活动的有关法律、法规，相关政策，以及廉政建设的各项规定。</w:t>
      </w:r>
    </w:p>
    <w:p w14:paraId="497948EF">
      <w:pPr>
        <w:snapToGrid w:val="0"/>
        <w:spacing w:beforeLines="0" w:after="50" w:afterLines="0" w:line="288" w:lineRule="auto"/>
        <w:ind w:firstLine="315" w:firstLineChars="150"/>
        <w:rPr>
          <w:rFonts w:hint="eastAsia" w:ascii="宋体" w:hAnsi="宋体" w:eastAsia="宋体" w:cs="宋体"/>
          <w:sz w:val="21"/>
          <w:szCs w:val="21"/>
        </w:rPr>
      </w:pPr>
      <w:r>
        <w:rPr>
          <w:rFonts w:hint="eastAsia" w:ascii="宋体" w:hAnsi="宋体" w:eastAsia="宋体" w:cs="宋体"/>
          <w:sz w:val="21"/>
          <w:szCs w:val="21"/>
        </w:rPr>
        <w:t>（二）严格执行建设工程项目监理合同文件，自觉按合同办事。</w:t>
      </w:r>
    </w:p>
    <w:p w14:paraId="49E5C98D">
      <w:pPr>
        <w:snapToGrid w:val="0"/>
        <w:spacing w:beforeLines="0" w:after="50" w:afterLines="0" w:line="288" w:lineRule="auto"/>
        <w:ind w:firstLine="315" w:firstLineChars="150"/>
        <w:rPr>
          <w:rFonts w:hint="eastAsia" w:ascii="宋体" w:hAnsi="宋体" w:eastAsia="宋体" w:cs="宋体"/>
          <w:sz w:val="21"/>
          <w:szCs w:val="21"/>
        </w:rPr>
      </w:pPr>
      <w:r>
        <w:rPr>
          <w:rFonts w:hint="eastAsia" w:ascii="宋体" w:hAnsi="宋体" w:eastAsia="宋体" w:cs="宋体"/>
          <w:sz w:val="21"/>
          <w:szCs w:val="21"/>
        </w:rPr>
        <w:t>（三）业务活动必须坚持公开、公平、公正、诚信、透明的原则（除法律法规另有规定者外），不得为获取不正当的利益，损害国家、集体和对方利益，不得违反工程建设管理、建设监理的规章制度。</w:t>
      </w:r>
    </w:p>
    <w:p w14:paraId="675CC360">
      <w:pPr>
        <w:snapToGrid w:val="0"/>
        <w:spacing w:beforeLines="0" w:after="50" w:afterLines="0" w:line="288" w:lineRule="auto"/>
        <w:ind w:firstLine="315" w:firstLineChars="150"/>
        <w:rPr>
          <w:rFonts w:hint="eastAsia" w:ascii="宋体" w:hAnsi="宋体" w:eastAsia="宋体" w:cs="宋体"/>
          <w:sz w:val="21"/>
          <w:szCs w:val="21"/>
        </w:rPr>
      </w:pPr>
      <w:r>
        <w:rPr>
          <w:rFonts w:hint="eastAsia" w:ascii="宋体" w:hAnsi="宋体" w:eastAsia="宋体" w:cs="宋体"/>
          <w:sz w:val="21"/>
          <w:szCs w:val="21"/>
        </w:rPr>
        <w:t>（四）发现对方在业务活动中有违规、违纪、违法行为的，应及时提醒对方，情节严重的，应向其上级主管部门或纪检监察、司法等有关机关举报。</w:t>
      </w:r>
    </w:p>
    <w:p w14:paraId="4462F4D4">
      <w:pPr>
        <w:snapToGrid w:val="0"/>
        <w:spacing w:beforeLines="0" w:after="50" w:afterLines="0" w:line="288" w:lineRule="auto"/>
        <w:ind w:firstLine="315" w:firstLineChars="150"/>
        <w:rPr>
          <w:rFonts w:hint="eastAsia" w:ascii="宋体" w:hAnsi="宋体" w:eastAsia="宋体" w:cs="宋体"/>
          <w:sz w:val="21"/>
          <w:szCs w:val="21"/>
        </w:rPr>
      </w:pPr>
      <w:r>
        <w:rPr>
          <w:rFonts w:hint="eastAsia" w:ascii="宋体" w:hAnsi="宋体" w:eastAsia="宋体" w:cs="宋体"/>
          <w:sz w:val="21"/>
          <w:szCs w:val="21"/>
        </w:rPr>
        <w:t>第二条　甲方的责任</w:t>
      </w:r>
    </w:p>
    <w:p w14:paraId="08118B9C">
      <w:pPr>
        <w:snapToGrid w:val="0"/>
        <w:spacing w:beforeLines="0" w:after="50" w:afterLines="0" w:line="288" w:lineRule="auto"/>
        <w:ind w:firstLine="315" w:firstLineChars="150"/>
        <w:rPr>
          <w:rFonts w:hint="eastAsia" w:ascii="宋体" w:hAnsi="宋体" w:eastAsia="宋体" w:cs="宋体"/>
          <w:sz w:val="21"/>
          <w:szCs w:val="21"/>
        </w:rPr>
      </w:pPr>
      <w:r>
        <w:rPr>
          <w:rFonts w:hint="eastAsia" w:ascii="宋体" w:hAnsi="宋体" w:eastAsia="宋体" w:cs="宋体"/>
          <w:sz w:val="21"/>
          <w:szCs w:val="21"/>
        </w:rPr>
        <w:t>甲方的领导和从事该建设工程项目的工作人员在工程建设的事前、事中、事后应遵守以下规定：</w:t>
      </w:r>
    </w:p>
    <w:p w14:paraId="562AC147">
      <w:pPr>
        <w:snapToGrid w:val="0"/>
        <w:spacing w:beforeLines="0" w:after="50" w:afterLines="0" w:line="288" w:lineRule="auto"/>
        <w:ind w:firstLine="315" w:firstLineChars="150"/>
        <w:rPr>
          <w:rFonts w:hint="eastAsia" w:ascii="宋体" w:hAnsi="宋体" w:eastAsia="宋体" w:cs="宋体"/>
          <w:sz w:val="21"/>
          <w:szCs w:val="21"/>
        </w:rPr>
      </w:pPr>
      <w:r>
        <w:rPr>
          <w:rFonts w:hint="eastAsia" w:ascii="宋体" w:hAnsi="宋体" w:eastAsia="宋体" w:cs="宋体"/>
          <w:sz w:val="21"/>
          <w:szCs w:val="21"/>
        </w:rPr>
        <w:t>（一）不准向乙方和相关单位索要或接受回扣、礼金、有价证券、贵重物品和好处费、感谢费等。</w:t>
      </w:r>
    </w:p>
    <w:p w14:paraId="4F5A5FBA">
      <w:pPr>
        <w:snapToGrid w:val="0"/>
        <w:spacing w:beforeLines="0" w:after="50" w:afterLines="0" w:line="288" w:lineRule="auto"/>
        <w:ind w:firstLine="315" w:firstLineChars="150"/>
        <w:rPr>
          <w:rFonts w:hint="eastAsia" w:ascii="宋体" w:hAnsi="宋体" w:eastAsia="宋体" w:cs="宋体"/>
          <w:sz w:val="21"/>
          <w:szCs w:val="21"/>
        </w:rPr>
      </w:pPr>
      <w:r>
        <w:rPr>
          <w:rFonts w:hint="eastAsia" w:ascii="宋体" w:hAnsi="宋体" w:eastAsia="宋体" w:cs="宋体"/>
          <w:sz w:val="21"/>
          <w:szCs w:val="21"/>
        </w:rPr>
        <w:t>（二）不准在乙方和相关单位报销任何应由甲方或个人支付的费用。</w:t>
      </w:r>
    </w:p>
    <w:p w14:paraId="747A1DFB">
      <w:pPr>
        <w:snapToGrid w:val="0"/>
        <w:spacing w:beforeLines="0" w:after="50" w:afterLines="0" w:line="288" w:lineRule="auto"/>
        <w:ind w:firstLine="315" w:firstLineChars="150"/>
        <w:rPr>
          <w:rFonts w:hint="eastAsia" w:ascii="宋体" w:hAnsi="宋体" w:eastAsia="宋体" w:cs="宋体"/>
          <w:sz w:val="21"/>
          <w:szCs w:val="21"/>
        </w:rPr>
      </w:pPr>
      <w:r>
        <w:rPr>
          <w:rFonts w:hint="eastAsia" w:ascii="宋体" w:hAnsi="宋体" w:eastAsia="宋体" w:cs="宋体"/>
          <w:sz w:val="21"/>
          <w:szCs w:val="21"/>
        </w:rPr>
        <w:t>（三）不准要求、暗示或接受乙方和相关单位为个人装修住房、婚丧嫁娶、配偶子女的工作安排以及出国（境）、旅游等提供方便。</w:t>
      </w:r>
    </w:p>
    <w:p w14:paraId="62BE1C8A">
      <w:pPr>
        <w:snapToGrid w:val="0"/>
        <w:spacing w:beforeLines="0" w:after="50" w:afterLines="0" w:line="288" w:lineRule="auto"/>
        <w:ind w:firstLine="315" w:firstLineChars="150"/>
        <w:rPr>
          <w:rFonts w:hint="eastAsia" w:ascii="宋体" w:hAnsi="宋体" w:eastAsia="宋体" w:cs="宋体"/>
          <w:sz w:val="21"/>
          <w:szCs w:val="21"/>
        </w:rPr>
      </w:pPr>
      <w:r>
        <w:rPr>
          <w:rFonts w:hint="eastAsia" w:ascii="宋体" w:hAnsi="宋体" w:eastAsia="宋体" w:cs="宋体"/>
          <w:sz w:val="21"/>
          <w:szCs w:val="21"/>
        </w:rPr>
        <w:t>（四）不准参加有可能影响公正执行公务的乙方和相关单位的宴请、健身、娱乐等活动。</w:t>
      </w:r>
    </w:p>
    <w:p w14:paraId="0795E3B8">
      <w:pPr>
        <w:snapToGrid w:val="0"/>
        <w:spacing w:beforeLines="0" w:after="50" w:afterLines="0" w:line="288" w:lineRule="auto"/>
        <w:ind w:firstLine="315" w:firstLineChars="150"/>
        <w:rPr>
          <w:rFonts w:hint="eastAsia" w:ascii="宋体" w:hAnsi="宋体" w:eastAsia="宋体" w:cs="宋体"/>
          <w:sz w:val="21"/>
          <w:szCs w:val="21"/>
        </w:rPr>
      </w:pPr>
      <w:r>
        <w:rPr>
          <w:rFonts w:hint="eastAsia" w:ascii="宋体" w:hAnsi="宋体" w:eastAsia="宋体" w:cs="宋体"/>
          <w:sz w:val="21"/>
          <w:szCs w:val="21"/>
        </w:rPr>
        <w:t>（五）不准向乙方和相关单位介绍或为配偶、子女、亲属参与同甲方工程项目合同有关的监理分包项目等活动。不准向乙方和相关单位介绍或为配偶、子女、亲属参与同项目工程合同有关的设备、材料、工程分包、劳务等经济活动。不得以任何理由向乙方和相关单位推荐分包单位和要求购买与项目工程合同规定以外的材料、设备等。</w:t>
      </w:r>
    </w:p>
    <w:p w14:paraId="2FF8C3EA">
      <w:pPr>
        <w:snapToGrid w:val="0"/>
        <w:spacing w:beforeLines="0" w:after="50" w:afterLines="0" w:line="288" w:lineRule="auto"/>
        <w:ind w:firstLine="315" w:firstLineChars="150"/>
        <w:rPr>
          <w:rFonts w:hint="eastAsia" w:ascii="宋体" w:hAnsi="宋体" w:eastAsia="宋体" w:cs="宋体"/>
          <w:sz w:val="21"/>
          <w:szCs w:val="21"/>
        </w:rPr>
      </w:pPr>
      <w:r>
        <w:rPr>
          <w:rFonts w:hint="eastAsia" w:ascii="宋体" w:hAnsi="宋体" w:eastAsia="宋体" w:cs="宋体"/>
          <w:sz w:val="21"/>
          <w:szCs w:val="21"/>
        </w:rPr>
        <w:t>第三条　乙方的责任</w:t>
      </w:r>
    </w:p>
    <w:p w14:paraId="43BC5BE9">
      <w:pPr>
        <w:snapToGrid w:val="0"/>
        <w:spacing w:beforeLines="0" w:after="50" w:afterLines="0" w:line="288" w:lineRule="auto"/>
        <w:ind w:firstLine="315" w:firstLineChars="150"/>
        <w:rPr>
          <w:rFonts w:hint="eastAsia" w:ascii="宋体" w:hAnsi="宋体" w:eastAsia="宋体" w:cs="宋体"/>
          <w:sz w:val="21"/>
          <w:szCs w:val="21"/>
        </w:rPr>
      </w:pPr>
      <w:r>
        <w:rPr>
          <w:rFonts w:hint="eastAsia" w:ascii="宋体" w:hAnsi="宋体" w:eastAsia="宋体" w:cs="宋体"/>
          <w:sz w:val="21"/>
          <w:szCs w:val="21"/>
        </w:rPr>
        <w:t xml:space="preserve">应与甲方和相关单位保持正常的业务交往，按照有关法律法规和程序开展业务工作，严格执行工程建设的方针、政策，尤其是有关勘察设计、建筑施工安装的强制性标准和规范，以及监理法规，认真履行监理职责，并遵守以下规定： </w:t>
      </w:r>
    </w:p>
    <w:p w14:paraId="1B895556">
      <w:pPr>
        <w:snapToGrid w:val="0"/>
        <w:spacing w:beforeLines="0" w:after="50" w:afterLines="0" w:line="288" w:lineRule="auto"/>
        <w:ind w:firstLine="315" w:firstLineChars="150"/>
        <w:rPr>
          <w:rFonts w:hint="eastAsia" w:ascii="宋体" w:hAnsi="宋体" w:eastAsia="宋体" w:cs="宋体"/>
          <w:sz w:val="21"/>
          <w:szCs w:val="21"/>
        </w:rPr>
      </w:pPr>
      <w:r>
        <w:rPr>
          <w:rFonts w:hint="eastAsia" w:ascii="宋体" w:hAnsi="宋体" w:eastAsia="宋体" w:cs="宋体"/>
          <w:sz w:val="21"/>
          <w:szCs w:val="21"/>
        </w:rPr>
        <w:t>（一）不准以任何理由向甲方和相关单位及其工作人员索要、接受或赠送礼金、有价证券、贵重物品及回扣、好处费、感谢费等。</w:t>
      </w:r>
    </w:p>
    <w:p w14:paraId="6F80FBF9">
      <w:pPr>
        <w:snapToGrid w:val="0"/>
        <w:spacing w:beforeLines="0" w:after="50" w:afterLines="0" w:line="288" w:lineRule="auto"/>
        <w:ind w:firstLine="315" w:firstLineChars="150"/>
        <w:rPr>
          <w:rFonts w:hint="eastAsia" w:ascii="宋体" w:hAnsi="宋体" w:eastAsia="宋体" w:cs="宋体"/>
          <w:sz w:val="21"/>
          <w:szCs w:val="21"/>
        </w:rPr>
      </w:pPr>
      <w:r>
        <w:rPr>
          <w:rFonts w:hint="eastAsia" w:ascii="宋体" w:hAnsi="宋体" w:eastAsia="宋体" w:cs="宋体"/>
          <w:sz w:val="21"/>
          <w:szCs w:val="21"/>
        </w:rPr>
        <w:t>（二）不准以任何理由为甲方和相关单位报销应由对方或个人支付的费用。</w:t>
      </w:r>
    </w:p>
    <w:p w14:paraId="0D2FB07D">
      <w:pPr>
        <w:snapToGrid w:val="0"/>
        <w:spacing w:beforeLines="0" w:after="50" w:afterLines="0" w:line="288" w:lineRule="auto"/>
        <w:ind w:firstLine="315" w:firstLineChars="150"/>
        <w:rPr>
          <w:rFonts w:hint="eastAsia" w:ascii="宋体" w:hAnsi="宋体" w:eastAsia="宋体" w:cs="宋体"/>
          <w:sz w:val="21"/>
          <w:szCs w:val="21"/>
        </w:rPr>
      </w:pPr>
      <w:r>
        <w:rPr>
          <w:rFonts w:hint="eastAsia" w:ascii="宋体" w:hAnsi="宋体" w:eastAsia="宋体" w:cs="宋体"/>
          <w:sz w:val="21"/>
          <w:szCs w:val="21"/>
        </w:rPr>
        <w:t>（三）不准接受或暗示为甲方、相关单位或个人装修住房、婚丧嫁娶、配偶子女的工作安排以及出国（境）、旅游等提供方便。</w:t>
      </w:r>
    </w:p>
    <w:p w14:paraId="6673553B">
      <w:pPr>
        <w:snapToGrid w:val="0"/>
        <w:spacing w:beforeLines="0" w:after="50" w:afterLines="0" w:line="288" w:lineRule="auto"/>
        <w:ind w:firstLine="315" w:firstLineChars="150"/>
        <w:rPr>
          <w:rFonts w:hint="eastAsia" w:ascii="宋体" w:hAnsi="宋体" w:eastAsia="宋体" w:cs="宋体"/>
          <w:sz w:val="21"/>
          <w:szCs w:val="21"/>
        </w:rPr>
      </w:pPr>
      <w:r>
        <w:rPr>
          <w:rFonts w:hint="eastAsia" w:ascii="宋体" w:hAnsi="宋体" w:eastAsia="宋体" w:cs="宋体"/>
          <w:sz w:val="21"/>
          <w:szCs w:val="21"/>
        </w:rPr>
        <w:t>（四）不准违反合同约定而使用甲方、相关单位提供的通信、交通工具和高档办公用品。</w:t>
      </w:r>
    </w:p>
    <w:p w14:paraId="33234BC7">
      <w:pPr>
        <w:snapToGrid w:val="0"/>
        <w:spacing w:beforeLines="0" w:after="50" w:afterLines="0" w:line="288" w:lineRule="auto"/>
        <w:ind w:firstLine="315" w:firstLineChars="150"/>
        <w:rPr>
          <w:rFonts w:hint="eastAsia" w:ascii="宋体" w:hAnsi="宋体" w:eastAsia="宋体" w:cs="宋体"/>
          <w:sz w:val="21"/>
          <w:szCs w:val="21"/>
        </w:rPr>
      </w:pPr>
      <w:r>
        <w:rPr>
          <w:rFonts w:hint="eastAsia" w:ascii="宋体" w:hAnsi="宋体" w:eastAsia="宋体" w:cs="宋体"/>
          <w:sz w:val="21"/>
          <w:szCs w:val="21"/>
        </w:rPr>
        <w:t>（五）不准以任何理由为甲方、相关单位或个人组织有可能影响公正执行公务的宴请、健身、娱乐等活动。</w:t>
      </w:r>
    </w:p>
    <w:p w14:paraId="78754369">
      <w:pPr>
        <w:snapToGrid w:val="0"/>
        <w:spacing w:beforeLines="0" w:after="50" w:afterLines="0" w:line="288" w:lineRule="auto"/>
        <w:ind w:firstLine="315" w:firstLineChars="150"/>
        <w:rPr>
          <w:rFonts w:hint="eastAsia" w:ascii="宋体" w:hAnsi="宋体" w:eastAsia="宋体" w:cs="宋体"/>
          <w:sz w:val="21"/>
          <w:szCs w:val="21"/>
        </w:rPr>
      </w:pPr>
      <w:r>
        <w:rPr>
          <w:rFonts w:hint="eastAsia" w:ascii="宋体" w:hAnsi="宋体" w:eastAsia="宋体" w:cs="宋体"/>
          <w:sz w:val="21"/>
          <w:szCs w:val="21"/>
        </w:rPr>
        <w:t>（六）不准接受受监理单位的宴请、健身、娱乐等活动。</w:t>
      </w:r>
    </w:p>
    <w:p w14:paraId="3555885F">
      <w:pPr>
        <w:snapToGrid w:val="0"/>
        <w:spacing w:beforeLines="0" w:after="50" w:afterLines="0" w:line="288" w:lineRule="auto"/>
        <w:ind w:firstLine="315" w:firstLineChars="150"/>
        <w:rPr>
          <w:rFonts w:hint="eastAsia" w:ascii="宋体" w:hAnsi="宋体" w:eastAsia="宋体" w:cs="宋体"/>
          <w:sz w:val="21"/>
          <w:szCs w:val="21"/>
        </w:rPr>
      </w:pPr>
      <w:r>
        <w:rPr>
          <w:rFonts w:hint="eastAsia" w:ascii="宋体" w:hAnsi="宋体" w:eastAsia="宋体" w:cs="宋体"/>
          <w:sz w:val="21"/>
          <w:szCs w:val="21"/>
        </w:rPr>
        <w:t>第四条　违约责任</w:t>
      </w:r>
    </w:p>
    <w:p w14:paraId="3A5F5347">
      <w:pPr>
        <w:snapToGrid w:val="0"/>
        <w:spacing w:beforeLines="0" w:after="50" w:afterLines="0" w:line="288" w:lineRule="auto"/>
        <w:ind w:firstLine="315" w:firstLineChars="150"/>
        <w:rPr>
          <w:rFonts w:hint="eastAsia" w:ascii="宋体" w:hAnsi="宋体" w:eastAsia="宋体" w:cs="宋体"/>
          <w:sz w:val="21"/>
          <w:szCs w:val="21"/>
        </w:rPr>
      </w:pPr>
      <w:r>
        <w:rPr>
          <w:rFonts w:hint="eastAsia" w:ascii="宋体" w:hAnsi="宋体" w:eastAsia="宋体" w:cs="宋体"/>
          <w:sz w:val="21"/>
          <w:szCs w:val="21"/>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3236F8B1">
      <w:pPr>
        <w:snapToGrid w:val="0"/>
        <w:spacing w:beforeLines="0" w:after="50" w:afterLines="0" w:line="288" w:lineRule="auto"/>
        <w:ind w:firstLine="315" w:firstLineChars="150"/>
        <w:rPr>
          <w:rFonts w:hint="eastAsia" w:ascii="宋体" w:hAnsi="宋体" w:eastAsia="宋体" w:cs="宋体"/>
          <w:sz w:val="21"/>
          <w:szCs w:val="21"/>
        </w:rPr>
      </w:pPr>
      <w:r>
        <w:rPr>
          <w:rFonts w:hint="eastAsia" w:ascii="宋体" w:hAnsi="宋体" w:eastAsia="宋体" w:cs="宋体"/>
          <w:sz w:val="21"/>
          <w:szCs w:val="21"/>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0C4CC123">
      <w:pPr>
        <w:snapToGrid w:val="0"/>
        <w:spacing w:beforeLines="0" w:after="50" w:afterLines="0" w:line="288" w:lineRule="auto"/>
        <w:ind w:firstLine="315" w:firstLineChars="150"/>
        <w:rPr>
          <w:rFonts w:hint="eastAsia" w:ascii="宋体" w:hAnsi="宋体" w:eastAsia="宋体" w:cs="宋体"/>
          <w:sz w:val="21"/>
          <w:szCs w:val="21"/>
        </w:rPr>
      </w:pPr>
      <w:r>
        <w:rPr>
          <w:rFonts w:hint="eastAsia" w:ascii="宋体" w:hAnsi="宋体" w:eastAsia="宋体" w:cs="宋体"/>
          <w:sz w:val="21"/>
          <w:szCs w:val="21"/>
        </w:rPr>
        <w:t>（三）乙方工作人员有违反本责任书第三条责任行为中任何一条规定的，每次罚款人民币1000元。</w:t>
      </w:r>
    </w:p>
    <w:p w14:paraId="0FEDD820">
      <w:pPr>
        <w:snapToGrid w:val="0"/>
        <w:spacing w:beforeLines="0" w:after="50" w:afterLines="0" w:line="288" w:lineRule="auto"/>
        <w:ind w:firstLine="315" w:firstLineChars="150"/>
        <w:rPr>
          <w:rFonts w:hint="eastAsia" w:ascii="宋体" w:hAnsi="宋体" w:eastAsia="宋体" w:cs="宋体"/>
          <w:sz w:val="21"/>
          <w:szCs w:val="21"/>
        </w:rPr>
      </w:pPr>
      <w:r>
        <w:rPr>
          <w:rFonts w:hint="eastAsia" w:ascii="宋体" w:hAnsi="宋体" w:eastAsia="宋体" w:cs="宋体"/>
          <w:sz w:val="21"/>
          <w:szCs w:val="21"/>
        </w:rPr>
        <w:t>第五条　本责任书作为工程监理合同的附件，与工程监理合同具有同等法律效力。经双方签署后立即生效。</w:t>
      </w:r>
    </w:p>
    <w:p w14:paraId="5BF01260">
      <w:pPr>
        <w:snapToGrid w:val="0"/>
        <w:spacing w:beforeLines="0" w:after="50" w:afterLines="0" w:line="288" w:lineRule="auto"/>
        <w:ind w:firstLine="315" w:firstLineChars="150"/>
        <w:rPr>
          <w:rFonts w:hint="eastAsia" w:ascii="宋体" w:hAnsi="宋体" w:eastAsia="宋体" w:cs="宋体"/>
          <w:sz w:val="21"/>
          <w:szCs w:val="21"/>
        </w:rPr>
      </w:pPr>
      <w:r>
        <w:rPr>
          <w:rFonts w:hint="eastAsia" w:ascii="宋体" w:hAnsi="宋体" w:eastAsia="宋体" w:cs="宋体"/>
          <w:sz w:val="21"/>
          <w:szCs w:val="21"/>
        </w:rPr>
        <w:t>第六条　本责任书的有效期为双方签署之日起至该工程项目竣工验收合格时止。</w:t>
      </w:r>
    </w:p>
    <w:p w14:paraId="4DD336EE">
      <w:pPr>
        <w:snapToGrid w:val="0"/>
        <w:spacing w:beforeLines="0" w:after="50" w:afterLines="0" w:line="288" w:lineRule="auto"/>
        <w:ind w:firstLine="315" w:firstLineChars="150"/>
        <w:rPr>
          <w:rFonts w:hint="eastAsia" w:ascii="宋体" w:hAnsi="宋体" w:eastAsia="宋体" w:cs="宋体"/>
          <w:sz w:val="21"/>
          <w:szCs w:val="21"/>
        </w:rPr>
      </w:pPr>
      <w:r>
        <w:rPr>
          <w:rFonts w:hint="eastAsia" w:ascii="宋体" w:hAnsi="宋体" w:eastAsia="宋体" w:cs="宋体"/>
          <w:sz w:val="21"/>
          <w:szCs w:val="21"/>
        </w:rPr>
        <w:t>第七条　本责任书一式四份，由甲乙双方各执一份，送交甲乙双方的监督单位各一份。</w:t>
      </w:r>
    </w:p>
    <w:p w14:paraId="2C3D08AD">
      <w:pPr>
        <w:snapToGrid w:val="0"/>
        <w:spacing w:beforeLines="0" w:after="50" w:afterLines="0" w:line="288" w:lineRule="auto"/>
        <w:rPr>
          <w:rFonts w:hint="eastAsia" w:ascii="宋体" w:hAnsi="宋体" w:eastAsia="宋体" w:cs="宋体"/>
          <w:sz w:val="21"/>
          <w:szCs w:val="21"/>
        </w:rPr>
      </w:pPr>
    </w:p>
    <w:p w14:paraId="2F6F1AA9">
      <w:pPr>
        <w:snapToGrid w:val="0"/>
        <w:spacing w:beforeLines="0" w:after="50" w:afterLines="0" w:line="288" w:lineRule="auto"/>
        <w:ind w:firstLine="315" w:firstLineChars="150"/>
        <w:rPr>
          <w:rFonts w:hint="eastAsia" w:ascii="宋体" w:hAnsi="宋体" w:eastAsia="宋体" w:cs="宋体"/>
          <w:sz w:val="21"/>
          <w:szCs w:val="21"/>
        </w:rPr>
      </w:pPr>
      <w:r>
        <w:rPr>
          <w:rFonts w:hint="eastAsia" w:ascii="宋体" w:hAnsi="宋体" w:eastAsia="宋体" w:cs="宋体"/>
          <w:sz w:val="21"/>
          <w:szCs w:val="21"/>
        </w:rPr>
        <w:t>甲方单位：（盖章）　　　　　　　　　　　　　乙方单位：（盖章）</w:t>
      </w:r>
    </w:p>
    <w:p w14:paraId="7E7D2F22">
      <w:pPr>
        <w:snapToGrid w:val="0"/>
        <w:spacing w:beforeLines="0" w:after="50" w:afterLines="0" w:line="288" w:lineRule="auto"/>
        <w:ind w:firstLine="315" w:firstLineChars="150"/>
        <w:jc w:val="right"/>
        <w:rPr>
          <w:rFonts w:hint="eastAsia" w:ascii="宋体" w:hAnsi="宋体" w:eastAsia="宋体" w:cs="宋体"/>
          <w:sz w:val="21"/>
          <w:szCs w:val="21"/>
        </w:rPr>
      </w:pPr>
    </w:p>
    <w:p w14:paraId="079CD4CD">
      <w:pPr>
        <w:snapToGrid w:val="0"/>
        <w:spacing w:beforeLines="0" w:after="50" w:afterLines="0" w:line="288" w:lineRule="auto"/>
        <w:ind w:firstLine="315" w:firstLineChars="150"/>
        <w:jc w:val="center"/>
        <w:rPr>
          <w:rFonts w:hint="eastAsia" w:ascii="宋体" w:hAnsi="宋体" w:eastAsia="宋体" w:cs="宋体"/>
          <w:sz w:val="21"/>
          <w:szCs w:val="21"/>
        </w:rPr>
      </w:pPr>
      <w:r>
        <w:rPr>
          <w:rFonts w:hint="eastAsia" w:ascii="宋体" w:hAnsi="宋体" w:eastAsia="宋体" w:cs="宋体"/>
          <w:sz w:val="21"/>
          <w:szCs w:val="21"/>
        </w:rPr>
        <w:t xml:space="preserve">    </w:t>
      </w:r>
    </w:p>
    <w:p w14:paraId="2D9F2666">
      <w:pPr>
        <w:snapToGrid w:val="0"/>
        <w:spacing w:beforeLines="0" w:after="50" w:afterLines="0" w:line="288" w:lineRule="auto"/>
        <w:ind w:firstLine="315" w:firstLineChars="150"/>
        <w:rPr>
          <w:rFonts w:hint="eastAsia" w:ascii="宋体" w:hAnsi="宋体" w:eastAsia="宋体" w:cs="宋体"/>
          <w:sz w:val="21"/>
          <w:szCs w:val="21"/>
        </w:rPr>
      </w:pPr>
      <w:r>
        <w:rPr>
          <w:rFonts w:hint="eastAsia" w:ascii="宋体" w:hAnsi="宋体" w:eastAsia="宋体" w:cs="宋体"/>
          <w:sz w:val="21"/>
          <w:szCs w:val="21"/>
        </w:rPr>
        <w:t>法定代表人（签章）：</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 xml:space="preserve">             法定代表人（签章）：</w:t>
      </w:r>
    </w:p>
    <w:p w14:paraId="6ED70429">
      <w:pPr>
        <w:snapToGrid w:val="0"/>
        <w:spacing w:beforeLines="0" w:after="50" w:afterLines="0" w:line="288" w:lineRule="auto"/>
        <w:ind w:firstLine="315" w:firstLineChars="150"/>
        <w:rPr>
          <w:rFonts w:hint="eastAsia" w:ascii="宋体" w:hAnsi="宋体" w:eastAsia="宋体" w:cs="宋体"/>
          <w:sz w:val="21"/>
          <w:szCs w:val="21"/>
        </w:rPr>
      </w:pPr>
    </w:p>
    <w:p w14:paraId="6B86E370">
      <w:pPr>
        <w:snapToGrid w:val="0"/>
        <w:spacing w:beforeLines="0" w:after="50" w:afterLines="0" w:line="288" w:lineRule="auto"/>
        <w:ind w:firstLine="315" w:firstLineChars="150"/>
        <w:rPr>
          <w:rFonts w:hint="eastAsia" w:ascii="宋体" w:hAnsi="宋体" w:eastAsia="宋体" w:cs="宋体"/>
          <w:sz w:val="21"/>
          <w:szCs w:val="21"/>
        </w:rPr>
      </w:pPr>
    </w:p>
    <w:p w14:paraId="17BC7606">
      <w:pPr>
        <w:snapToGrid w:val="0"/>
        <w:spacing w:beforeLines="0" w:after="50" w:afterLines="0" w:line="288" w:lineRule="auto"/>
        <w:ind w:firstLine="315" w:firstLineChars="150"/>
        <w:rPr>
          <w:rFonts w:hint="eastAsia" w:ascii="宋体" w:hAnsi="宋体" w:eastAsia="宋体" w:cs="宋体"/>
          <w:sz w:val="21"/>
          <w:szCs w:val="21"/>
        </w:rPr>
      </w:pPr>
    </w:p>
    <w:p w14:paraId="3A475E45">
      <w:pPr>
        <w:snapToGrid w:val="0"/>
        <w:spacing w:beforeLines="0" w:after="50" w:afterLines="0" w:line="288" w:lineRule="auto"/>
        <w:ind w:firstLine="315" w:firstLineChars="150"/>
        <w:rPr>
          <w:rFonts w:hint="eastAsia" w:ascii="宋体" w:hAnsi="宋体" w:eastAsia="宋体" w:cs="宋体"/>
          <w:sz w:val="21"/>
          <w:szCs w:val="21"/>
        </w:rPr>
      </w:pPr>
      <w:r>
        <w:rPr>
          <w:rFonts w:hint="eastAsia" w:ascii="宋体" w:hAnsi="宋体" w:eastAsia="宋体" w:cs="宋体"/>
          <w:sz w:val="21"/>
          <w:szCs w:val="21"/>
        </w:rPr>
        <w:t>甲方监督单位（盖章）　　　　　　　　       乙方监督单位（盖章）</w:t>
      </w:r>
    </w:p>
    <w:p w14:paraId="33A4E092">
      <w:pPr>
        <w:snapToGrid w:val="0"/>
        <w:spacing w:beforeLines="0" w:after="50" w:afterLines="0" w:line="288" w:lineRule="auto"/>
        <w:ind w:firstLine="315" w:firstLineChars="150"/>
        <w:rPr>
          <w:rFonts w:hint="eastAsia" w:ascii="宋体" w:hAnsi="宋体" w:eastAsia="宋体" w:cs="宋体"/>
          <w:sz w:val="21"/>
          <w:szCs w:val="21"/>
        </w:rPr>
      </w:pPr>
    </w:p>
    <w:p w14:paraId="26DBBB65">
      <w:pPr>
        <w:pStyle w:val="33"/>
        <w:spacing w:beforeLines="0" w:afterLines="0"/>
        <w:rPr>
          <w:rFonts w:hint="eastAsia"/>
          <w:sz w:val="24"/>
          <w:szCs w:val="24"/>
          <w:lang w:eastAsia="zh-CN"/>
        </w:rPr>
      </w:pPr>
      <w:r>
        <w:rPr>
          <w:rFonts w:hint="eastAsia" w:cs="宋体"/>
          <w:sz w:val="21"/>
          <w:szCs w:val="21"/>
          <w:lang w:eastAsia="zh-CN"/>
        </w:rPr>
        <w:t>　年　月　日                               　年　月　日</w:t>
      </w:r>
    </w:p>
    <w:p w14:paraId="26DAC4F9">
      <w:pPr>
        <w:spacing w:beforeLines="0" w:afterLines="0"/>
        <w:rPr>
          <w:rFonts w:hint="default"/>
          <w:color w:val="auto"/>
          <w:sz w:val="21"/>
          <w:szCs w:val="24"/>
        </w:rPr>
        <w:sectPr>
          <w:pgSz w:w="12240" w:h="15840"/>
          <w:pgMar w:top="1440" w:right="1800" w:bottom="1440" w:left="1800" w:header="720" w:footer="720" w:gutter="0"/>
          <w:lnNumType w:countBy="0" w:distance="360"/>
          <w:cols w:space="720" w:num="1"/>
          <w:docGrid w:linePitch="312" w:charSpace="0"/>
        </w:sectPr>
      </w:pPr>
    </w:p>
    <w:p w14:paraId="146190D3">
      <w:pPr>
        <w:spacing w:line="400" w:lineRule="exact"/>
        <w:ind w:firstLine="2711" w:firstLineChars="900"/>
        <w:rPr>
          <w:rFonts w:hint="eastAsia" w:ascii="宋体" w:hAnsi="宋体" w:eastAsia="宋体" w:cs="宋体"/>
          <w:b/>
          <w:bCs/>
          <w:sz w:val="30"/>
          <w:szCs w:val="30"/>
        </w:rPr>
      </w:pPr>
    </w:p>
    <w:p w14:paraId="5C878A75">
      <w:pPr>
        <w:spacing w:line="400" w:lineRule="exact"/>
        <w:ind w:firstLine="2711" w:firstLineChars="900"/>
        <w:rPr>
          <w:rFonts w:ascii="宋体" w:hAnsi="宋体" w:eastAsia="宋体" w:cs="宋体"/>
          <w:b/>
          <w:bCs/>
          <w:sz w:val="30"/>
          <w:szCs w:val="30"/>
        </w:rPr>
      </w:pPr>
      <w:r>
        <w:rPr>
          <w:rFonts w:hint="eastAsia" w:ascii="宋体" w:hAnsi="宋体" w:eastAsia="宋体" w:cs="宋体"/>
          <w:b/>
          <w:bCs/>
          <w:sz w:val="30"/>
          <w:szCs w:val="30"/>
        </w:rPr>
        <w:t>第六部分　磋商响应文件格式</w:t>
      </w:r>
    </w:p>
    <w:bookmarkEnd w:id="41"/>
    <w:bookmarkEnd w:id="42"/>
    <w:p w14:paraId="6943FD93">
      <w:pPr>
        <w:pStyle w:val="10"/>
        <w:adjustRightInd w:val="0"/>
        <w:snapToGrid w:val="0"/>
        <w:spacing w:before="120" w:after="120"/>
        <w:rPr>
          <w:rFonts w:hAnsi="宋体" w:eastAsia="宋体" w:cs="宋体"/>
          <w:b/>
          <w:bCs/>
          <w:sz w:val="24"/>
          <w:szCs w:val="24"/>
        </w:rPr>
      </w:pPr>
      <w:bookmarkStart w:id="62" w:name="_Toc240724400"/>
      <w:bookmarkStart w:id="63" w:name="_Toc205087913"/>
      <w:bookmarkStart w:id="64" w:name="_Toc199314545"/>
      <w:bookmarkStart w:id="65" w:name="_Toc295986635"/>
      <w:bookmarkStart w:id="66" w:name="_Toc205087903"/>
      <w:bookmarkStart w:id="67" w:name="_Toc199314553"/>
      <w:bookmarkStart w:id="68" w:name="_Toc194223719"/>
    </w:p>
    <w:p w14:paraId="542C86A9">
      <w:pPr>
        <w:pStyle w:val="10"/>
        <w:adjustRightInd w:val="0"/>
        <w:snapToGrid w:val="0"/>
        <w:spacing w:before="120" w:after="120"/>
        <w:rPr>
          <w:rFonts w:hAnsi="宋体" w:eastAsia="宋体" w:cs="宋体"/>
          <w:b/>
          <w:bCs/>
          <w:sz w:val="24"/>
          <w:szCs w:val="24"/>
        </w:rPr>
      </w:pPr>
    </w:p>
    <w:p w14:paraId="377E34AE">
      <w:pPr>
        <w:pStyle w:val="10"/>
        <w:adjustRightInd w:val="0"/>
        <w:snapToGrid w:val="0"/>
        <w:spacing w:before="120" w:after="120"/>
        <w:rPr>
          <w:rFonts w:hAnsi="宋体" w:eastAsia="宋体" w:cs="宋体"/>
          <w:b/>
          <w:bCs/>
          <w:sz w:val="24"/>
          <w:szCs w:val="24"/>
        </w:rPr>
      </w:pPr>
    </w:p>
    <w:p w14:paraId="32D4F14E">
      <w:pPr>
        <w:pStyle w:val="10"/>
        <w:adjustRightInd w:val="0"/>
        <w:snapToGrid w:val="0"/>
        <w:spacing w:before="120" w:after="120"/>
        <w:rPr>
          <w:rFonts w:hAnsi="宋体" w:eastAsia="宋体" w:cs="宋体"/>
          <w:b/>
          <w:bCs/>
          <w:sz w:val="24"/>
          <w:szCs w:val="24"/>
        </w:rPr>
      </w:pPr>
    </w:p>
    <w:p w14:paraId="15F85668">
      <w:pPr>
        <w:pStyle w:val="10"/>
        <w:adjustRightInd w:val="0"/>
        <w:snapToGrid w:val="0"/>
        <w:spacing w:before="120" w:after="120"/>
        <w:rPr>
          <w:rFonts w:hAnsi="宋体" w:eastAsia="宋体" w:cs="宋体"/>
          <w:b/>
          <w:bCs/>
          <w:sz w:val="24"/>
          <w:szCs w:val="24"/>
        </w:rPr>
      </w:pPr>
    </w:p>
    <w:p w14:paraId="5ACA33F6">
      <w:pPr>
        <w:pStyle w:val="10"/>
        <w:adjustRightInd w:val="0"/>
        <w:snapToGrid w:val="0"/>
        <w:spacing w:before="120" w:after="120"/>
        <w:rPr>
          <w:rFonts w:hAnsi="宋体" w:eastAsia="宋体" w:cs="宋体"/>
          <w:b/>
          <w:bCs/>
          <w:sz w:val="24"/>
          <w:szCs w:val="24"/>
        </w:rPr>
      </w:pPr>
    </w:p>
    <w:p w14:paraId="6478418D">
      <w:pPr>
        <w:pStyle w:val="10"/>
        <w:adjustRightInd w:val="0"/>
        <w:snapToGrid w:val="0"/>
        <w:spacing w:before="120" w:after="120"/>
        <w:rPr>
          <w:rFonts w:hAnsi="宋体" w:eastAsia="宋体" w:cs="宋体"/>
          <w:b/>
          <w:bCs/>
          <w:sz w:val="24"/>
          <w:szCs w:val="24"/>
        </w:rPr>
      </w:pPr>
    </w:p>
    <w:p w14:paraId="345721D4">
      <w:pPr>
        <w:pStyle w:val="4"/>
        <w:spacing w:before="240" w:beforeLines="100" w:line="360" w:lineRule="auto"/>
        <w:jc w:val="center"/>
        <w:rPr>
          <w:rFonts w:ascii="宋体" w:hAnsi="宋体" w:eastAsia="宋体"/>
          <w:bCs w:val="0"/>
          <w:lang w:val="zh-CN"/>
        </w:rPr>
      </w:pPr>
      <w:bookmarkStart w:id="69" w:name="_Toc528927455"/>
      <w:bookmarkStart w:id="70" w:name="_Toc528578413"/>
      <w:r>
        <w:rPr>
          <w:rFonts w:hint="eastAsia" w:ascii="宋体" w:hAnsi="宋体" w:eastAsia="宋体"/>
          <w:bCs w:val="0"/>
          <w:lang w:val="zh-CN"/>
        </w:rPr>
        <w:t>1、资格证明文件格式</w:t>
      </w:r>
      <w:bookmarkEnd w:id="69"/>
      <w:bookmarkEnd w:id="70"/>
    </w:p>
    <w:p w14:paraId="78E1F6BB">
      <w:pPr>
        <w:spacing w:before="100" w:beforeAutospacing="1" w:line="360" w:lineRule="auto"/>
        <w:jc w:val="center"/>
        <w:rPr>
          <w:rFonts w:ascii="宋体" w:hAnsi="宋体"/>
          <w:b/>
          <w:bCs/>
          <w:sz w:val="32"/>
          <w:szCs w:val="32"/>
        </w:rPr>
      </w:pPr>
      <w:r>
        <w:rPr>
          <w:rFonts w:hint="eastAsia" w:ascii="宋体" w:hAnsi="宋体"/>
          <w:b/>
          <w:bCs/>
          <w:sz w:val="32"/>
          <w:szCs w:val="32"/>
        </w:rPr>
        <w:t>目  录</w:t>
      </w:r>
    </w:p>
    <w:p w14:paraId="157E40C2">
      <w:pPr>
        <w:pStyle w:val="10"/>
        <w:adjustRightInd w:val="0"/>
        <w:snapToGrid w:val="0"/>
        <w:spacing w:before="120" w:after="120"/>
        <w:ind w:firstLine="1200" w:firstLineChars="500"/>
        <w:rPr>
          <w:rFonts w:hAnsi="宋体" w:eastAsia="宋体" w:cs="宋体"/>
          <w:b/>
          <w:bCs/>
          <w:sz w:val="24"/>
          <w:szCs w:val="24"/>
        </w:rPr>
      </w:pPr>
      <w:r>
        <w:rPr>
          <w:rFonts w:hint="eastAsia" w:hAnsi="宋体"/>
          <w:sz w:val="24"/>
        </w:rPr>
        <w:t>（按照“第三部分 磋商须知”有关资格证明文件组成要求编排）</w:t>
      </w:r>
    </w:p>
    <w:p w14:paraId="4664F85C">
      <w:pPr>
        <w:pStyle w:val="10"/>
        <w:adjustRightInd w:val="0"/>
        <w:snapToGrid w:val="0"/>
        <w:spacing w:before="120" w:after="120"/>
        <w:rPr>
          <w:rFonts w:hAnsi="宋体" w:eastAsia="宋体" w:cs="宋体"/>
          <w:b/>
          <w:bCs/>
          <w:sz w:val="24"/>
          <w:szCs w:val="24"/>
        </w:rPr>
      </w:pPr>
    </w:p>
    <w:p w14:paraId="41C5D4CE">
      <w:pPr>
        <w:pStyle w:val="10"/>
        <w:adjustRightInd w:val="0"/>
        <w:snapToGrid w:val="0"/>
        <w:spacing w:before="120" w:after="120"/>
        <w:rPr>
          <w:rFonts w:hAnsi="宋体" w:eastAsia="宋体" w:cs="宋体"/>
          <w:b/>
          <w:bCs/>
          <w:sz w:val="24"/>
          <w:szCs w:val="24"/>
        </w:rPr>
      </w:pPr>
    </w:p>
    <w:p w14:paraId="4CF030CD">
      <w:pPr>
        <w:pStyle w:val="11"/>
        <w:ind w:left="9000"/>
        <w:rPr>
          <w:rFonts w:ascii="宋体" w:hAnsi="宋体" w:eastAsia="宋体" w:cs="宋体"/>
          <w:b/>
          <w:bCs/>
          <w:sz w:val="24"/>
        </w:rPr>
      </w:pPr>
    </w:p>
    <w:p w14:paraId="504B96C4">
      <w:pPr>
        <w:rPr>
          <w:rFonts w:ascii="宋体" w:hAnsi="宋体" w:eastAsia="宋体" w:cs="宋体"/>
          <w:b/>
          <w:bCs/>
          <w:sz w:val="24"/>
        </w:rPr>
      </w:pPr>
    </w:p>
    <w:p w14:paraId="6E6ABF5F">
      <w:pPr>
        <w:pStyle w:val="24"/>
        <w:ind w:firstLine="241"/>
        <w:rPr>
          <w:rFonts w:ascii="宋体" w:hAnsi="宋体" w:eastAsia="宋体" w:cs="宋体"/>
          <w:b/>
          <w:bCs/>
          <w:sz w:val="24"/>
          <w:szCs w:val="24"/>
        </w:rPr>
      </w:pPr>
    </w:p>
    <w:p w14:paraId="02E2EEDF">
      <w:pPr>
        <w:pStyle w:val="24"/>
        <w:ind w:firstLine="241"/>
        <w:rPr>
          <w:rFonts w:ascii="宋体" w:hAnsi="宋体" w:eastAsia="宋体" w:cs="宋体"/>
          <w:b/>
          <w:bCs/>
          <w:sz w:val="24"/>
          <w:szCs w:val="24"/>
        </w:rPr>
      </w:pPr>
    </w:p>
    <w:p w14:paraId="3F78E3B0">
      <w:pPr>
        <w:pStyle w:val="24"/>
        <w:ind w:firstLine="241"/>
        <w:rPr>
          <w:rFonts w:ascii="宋体" w:hAnsi="宋体" w:eastAsia="宋体" w:cs="宋体"/>
          <w:b/>
          <w:bCs/>
          <w:sz w:val="24"/>
          <w:szCs w:val="24"/>
        </w:rPr>
      </w:pPr>
    </w:p>
    <w:p w14:paraId="386F59EC">
      <w:pPr>
        <w:pStyle w:val="24"/>
        <w:ind w:firstLine="241"/>
        <w:rPr>
          <w:rFonts w:ascii="宋体" w:hAnsi="宋体" w:eastAsia="宋体" w:cs="宋体"/>
          <w:b/>
          <w:bCs/>
          <w:sz w:val="24"/>
          <w:szCs w:val="24"/>
        </w:rPr>
      </w:pPr>
    </w:p>
    <w:p w14:paraId="234D07C4">
      <w:pPr>
        <w:pStyle w:val="24"/>
        <w:ind w:firstLine="241"/>
        <w:rPr>
          <w:rFonts w:ascii="宋体" w:hAnsi="宋体" w:eastAsia="宋体" w:cs="宋体"/>
          <w:b/>
          <w:bCs/>
          <w:sz w:val="24"/>
          <w:szCs w:val="24"/>
        </w:rPr>
      </w:pPr>
    </w:p>
    <w:p w14:paraId="6D6DBCC0">
      <w:pPr>
        <w:pStyle w:val="24"/>
        <w:ind w:firstLine="241"/>
        <w:rPr>
          <w:rFonts w:ascii="宋体" w:hAnsi="宋体" w:eastAsia="宋体" w:cs="宋体"/>
          <w:b/>
          <w:bCs/>
          <w:sz w:val="24"/>
          <w:szCs w:val="24"/>
        </w:rPr>
      </w:pPr>
    </w:p>
    <w:p w14:paraId="7AE3D7EC">
      <w:pPr>
        <w:pStyle w:val="24"/>
        <w:ind w:firstLine="241"/>
        <w:rPr>
          <w:rFonts w:ascii="宋体" w:hAnsi="宋体" w:eastAsia="宋体" w:cs="宋体"/>
          <w:b/>
          <w:bCs/>
          <w:sz w:val="24"/>
          <w:szCs w:val="24"/>
        </w:rPr>
      </w:pPr>
    </w:p>
    <w:p w14:paraId="30739381">
      <w:pPr>
        <w:pStyle w:val="10"/>
        <w:adjustRightInd w:val="0"/>
        <w:snapToGrid w:val="0"/>
        <w:spacing w:before="120" w:after="120"/>
        <w:rPr>
          <w:rFonts w:hAnsi="宋体" w:eastAsia="宋体" w:cs="宋体"/>
          <w:b/>
          <w:bCs/>
          <w:sz w:val="24"/>
          <w:szCs w:val="24"/>
        </w:rPr>
      </w:pPr>
    </w:p>
    <w:p w14:paraId="213F01B5">
      <w:pPr>
        <w:pStyle w:val="11"/>
        <w:ind w:left="9000"/>
      </w:pPr>
    </w:p>
    <w:p w14:paraId="4C30348C">
      <w:pPr>
        <w:pStyle w:val="10"/>
        <w:adjustRightInd w:val="0"/>
        <w:snapToGrid w:val="0"/>
        <w:spacing w:before="120" w:after="120"/>
        <w:rPr>
          <w:rFonts w:hAnsi="宋体" w:eastAsia="宋体" w:cs="宋体"/>
          <w:b/>
          <w:bCs/>
          <w:sz w:val="24"/>
          <w:szCs w:val="24"/>
        </w:rPr>
      </w:pPr>
    </w:p>
    <w:p w14:paraId="416B574B">
      <w:pPr>
        <w:pStyle w:val="11"/>
        <w:ind w:left="9000"/>
        <w:rPr>
          <w:rFonts w:ascii="宋体" w:hAnsi="宋体" w:eastAsia="宋体" w:cs="宋体"/>
          <w:b/>
          <w:bCs/>
          <w:sz w:val="24"/>
        </w:rPr>
      </w:pPr>
    </w:p>
    <w:p w14:paraId="21E0FC6D">
      <w:pPr>
        <w:rPr>
          <w:rFonts w:ascii="宋体" w:hAnsi="宋体" w:eastAsia="宋体" w:cs="宋体"/>
          <w:b/>
          <w:bCs/>
          <w:sz w:val="24"/>
        </w:rPr>
      </w:pPr>
    </w:p>
    <w:p w14:paraId="0A766AB2">
      <w:pPr>
        <w:pStyle w:val="10"/>
        <w:adjustRightInd w:val="0"/>
        <w:snapToGrid w:val="0"/>
        <w:spacing w:before="120" w:after="120"/>
        <w:rPr>
          <w:rFonts w:hAnsi="宋体" w:eastAsia="宋体" w:cs="宋体"/>
          <w:b/>
          <w:bCs/>
          <w:sz w:val="24"/>
          <w:szCs w:val="24"/>
        </w:rPr>
      </w:pPr>
    </w:p>
    <w:p w14:paraId="2DFC0FD1">
      <w:pPr>
        <w:pStyle w:val="10"/>
        <w:adjustRightInd w:val="0"/>
        <w:snapToGrid w:val="0"/>
        <w:spacing w:before="120" w:after="120"/>
        <w:rPr>
          <w:rFonts w:hAnsi="宋体" w:eastAsia="宋体" w:cs="宋体"/>
          <w:b/>
          <w:bCs/>
          <w:sz w:val="24"/>
          <w:szCs w:val="24"/>
        </w:rPr>
      </w:pPr>
    </w:p>
    <w:p w14:paraId="524B7E08">
      <w:pPr>
        <w:pStyle w:val="10"/>
        <w:adjustRightInd w:val="0"/>
        <w:snapToGrid w:val="0"/>
        <w:spacing w:before="120" w:after="120"/>
        <w:rPr>
          <w:rFonts w:hint="eastAsia" w:hAnsi="宋体" w:eastAsia="宋体" w:cs="宋体"/>
          <w:b/>
          <w:bCs/>
          <w:sz w:val="24"/>
          <w:szCs w:val="24"/>
        </w:rPr>
      </w:pPr>
    </w:p>
    <w:p w14:paraId="18D9BDA5">
      <w:pPr>
        <w:pStyle w:val="10"/>
        <w:adjustRightInd w:val="0"/>
        <w:snapToGrid w:val="0"/>
        <w:spacing w:before="120" w:after="120"/>
        <w:rPr>
          <w:rFonts w:hint="eastAsia" w:hAnsi="宋体" w:eastAsia="宋体" w:cs="宋体"/>
          <w:b/>
          <w:bCs/>
          <w:sz w:val="24"/>
          <w:szCs w:val="24"/>
        </w:rPr>
      </w:pPr>
    </w:p>
    <w:p w14:paraId="2645D8DA">
      <w:pPr>
        <w:pStyle w:val="10"/>
        <w:adjustRightInd w:val="0"/>
        <w:snapToGrid w:val="0"/>
        <w:spacing w:before="120" w:after="120"/>
        <w:rPr>
          <w:rFonts w:hAnsi="宋体" w:eastAsia="宋体" w:cs="宋体"/>
          <w:sz w:val="24"/>
          <w:szCs w:val="24"/>
        </w:rPr>
      </w:pPr>
      <w:r>
        <w:rPr>
          <w:rFonts w:hint="eastAsia" w:hAnsi="宋体" w:eastAsia="宋体" w:cs="宋体"/>
          <w:b/>
          <w:bCs/>
          <w:sz w:val="24"/>
          <w:szCs w:val="24"/>
        </w:rPr>
        <w:t>附件一：</w:t>
      </w:r>
    </w:p>
    <w:p w14:paraId="4FE23702">
      <w:pPr>
        <w:pStyle w:val="10"/>
        <w:adjustRightInd w:val="0"/>
        <w:snapToGrid w:val="0"/>
        <w:spacing w:before="120" w:after="120"/>
        <w:jc w:val="center"/>
        <w:rPr>
          <w:rFonts w:hAnsi="宋体" w:eastAsia="宋体" w:cs="宋体"/>
          <w:b/>
          <w:bCs/>
          <w:sz w:val="28"/>
          <w:szCs w:val="28"/>
        </w:rPr>
      </w:pPr>
      <w:r>
        <w:rPr>
          <w:rFonts w:hint="eastAsia" w:hAnsi="宋体" w:eastAsia="宋体" w:cs="宋体"/>
          <w:b/>
          <w:bCs/>
          <w:sz w:val="28"/>
          <w:szCs w:val="28"/>
        </w:rPr>
        <w:t>磋商声明书</w:t>
      </w:r>
    </w:p>
    <w:p w14:paraId="53AF97E6">
      <w:pPr>
        <w:snapToGrid w:val="0"/>
        <w:spacing w:before="120" w:beforeLines="50" w:after="50" w:line="288" w:lineRule="auto"/>
        <w:ind w:firstLine="480" w:firstLineChars="200"/>
        <w:rPr>
          <w:rFonts w:ascii="宋体" w:hAnsi="宋体" w:cs="宋体"/>
          <w:kern w:val="0"/>
          <w:sz w:val="24"/>
        </w:rPr>
      </w:pPr>
      <w:r>
        <w:rPr>
          <w:rFonts w:hint="eastAsia" w:ascii="宋体" w:hAnsi="宋体" w:eastAsia="宋体" w:cs="宋体"/>
          <w:kern w:val="0"/>
          <w:sz w:val="24"/>
          <w:u w:val="single"/>
          <w:lang w:eastAsia="zh-CN"/>
        </w:rPr>
        <w:t>仙居县教育局、泰宇建筑工程技术咨询有限公司</w:t>
      </w:r>
      <w:r>
        <w:rPr>
          <w:rFonts w:hint="eastAsia" w:ascii="宋体" w:hAnsi="宋体" w:cs="宋体"/>
          <w:kern w:val="0"/>
          <w:sz w:val="24"/>
        </w:rPr>
        <w:t>：</w:t>
      </w:r>
    </w:p>
    <w:p w14:paraId="6EC45EE4">
      <w:pPr>
        <w:snapToGrid w:val="0"/>
        <w:spacing w:before="120" w:beforeLines="50" w:after="50" w:line="288" w:lineRule="auto"/>
        <w:ind w:firstLine="480" w:firstLineChars="200"/>
        <w:rPr>
          <w:rFonts w:ascii="宋体" w:hAnsi="宋体" w:cs="宋体"/>
          <w:kern w:val="0"/>
          <w:sz w:val="24"/>
        </w:rPr>
      </w:pPr>
      <w:r>
        <w:rPr>
          <w:rFonts w:hint="eastAsia" w:ascii="宋体" w:hAnsi="宋体" w:cs="宋体"/>
          <w:kern w:val="0"/>
          <w:sz w:val="24"/>
          <w:u w:val="single"/>
        </w:rPr>
        <w:t>（供应商名称）</w:t>
      </w:r>
      <w:r>
        <w:rPr>
          <w:rFonts w:hint="eastAsia" w:ascii="宋体" w:hAnsi="宋体" w:cs="宋体"/>
          <w:kern w:val="0"/>
          <w:sz w:val="24"/>
        </w:rPr>
        <w:t>系中华人民共和国合法企业，经营地址</w:t>
      </w:r>
      <w:r>
        <w:rPr>
          <w:rFonts w:hint="eastAsia" w:ascii="宋体" w:hAnsi="宋体" w:eastAsia="宋体" w:cs="宋体"/>
          <w:kern w:val="0"/>
          <w:sz w:val="24"/>
          <w:u w:val="single"/>
          <w:lang w:val="en-US" w:eastAsia="zh-CN"/>
        </w:rPr>
        <w:t xml:space="preserve">                     </w:t>
      </w:r>
      <w:r>
        <w:rPr>
          <w:rFonts w:hint="eastAsia" w:ascii="宋体" w:hAnsi="宋体" w:cs="宋体"/>
          <w:kern w:val="0"/>
          <w:sz w:val="24"/>
        </w:rPr>
        <w:t>。</w:t>
      </w:r>
    </w:p>
    <w:p w14:paraId="2A7DE674">
      <w:pPr>
        <w:snapToGrid w:val="0"/>
        <w:spacing w:before="120" w:beforeLines="50" w:after="50"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供应商名称 </w:t>
      </w:r>
      <w:r>
        <w:rPr>
          <w:rFonts w:hint="eastAsia" w:ascii="宋体" w:hAnsi="宋体" w:cs="宋体"/>
          <w:kern w:val="0"/>
          <w:sz w:val="24"/>
        </w:rPr>
        <w:t>）的法定代表人，我公司自愿参加贵方组织的</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eastAsia="zh-CN"/>
        </w:rPr>
        <w:t>仙居县学前教育提升工程二期项目-仙居县东区幼儿园新建工程（监理）</w:t>
      </w:r>
      <w:r>
        <w:rPr>
          <w:rFonts w:hint="eastAsia" w:ascii="宋体" w:hAnsi="宋体" w:eastAsia="宋体" w:cs="宋体"/>
          <w:kern w:val="0"/>
          <w:sz w:val="24"/>
          <w:u w:val="single"/>
        </w:rPr>
        <w:t xml:space="preserve"> </w:t>
      </w:r>
      <w:r>
        <w:rPr>
          <w:rFonts w:hint="eastAsia" w:ascii="宋体" w:hAnsi="宋体" w:cs="宋体"/>
          <w:kern w:val="0"/>
          <w:sz w:val="24"/>
        </w:rPr>
        <w:t>（编号</w:t>
      </w:r>
      <w:r>
        <w:rPr>
          <w:rFonts w:hint="eastAsia" w:ascii="宋体" w:hAnsi="宋体" w:eastAsia="宋体" w:cs="宋体"/>
          <w:kern w:val="0"/>
          <w:sz w:val="24"/>
          <w:lang w:eastAsia="zh-CN"/>
        </w:rPr>
        <w:t>TYXJ-202401</w:t>
      </w:r>
      <w:r>
        <w:rPr>
          <w:rFonts w:hint="eastAsia" w:ascii="宋体" w:hAnsi="宋体" w:cs="宋体"/>
          <w:kern w:val="0"/>
          <w:sz w:val="24"/>
        </w:rPr>
        <w:t>）的磋商，为此，我公司就本次磋商有关事项郑重声明如下：</w:t>
      </w:r>
    </w:p>
    <w:p w14:paraId="42ABA68A">
      <w:pPr>
        <w:numPr>
          <w:ilvl w:val="0"/>
          <w:numId w:val="6"/>
        </w:numPr>
        <w:snapToGrid w:val="0"/>
        <w:spacing w:before="120" w:beforeLines="50" w:after="50" w:line="288" w:lineRule="auto"/>
        <w:ind w:firstLine="480" w:firstLineChars="200"/>
        <w:rPr>
          <w:rFonts w:ascii="宋体" w:hAnsi="宋体" w:cs="宋体"/>
          <w:b/>
          <w:kern w:val="0"/>
          <w:sz w:val="24"/>
        </w:rPr>
      </w:pPr>
      <w:r>
        <w:rPr>
          <w:rFonts w:hint="eastAsia" w:ascii="Arial" w:hAnsi="Arial" w:cs="Arial"/>
          <w:sz w:val="24"/>
        </w:rPr>
        <w:t>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14:paraId="56C85F3C">
      <w:pPr>
        <w:numPr>
          <w:ilvl w:val="0"/>
          <w:numId w:val="6"/>
        </w:numPr>
        <w:snapToGrid w:val="0"/>
        <w:spacing w:before="120" w:beforeLines="50" w:after="50" w:line="288" w:lineRule="auto"/>
        <w:ind w:firstLine="480" w:firstLineChars="200"/>
        <w:rPr>
          <w:rFonts w:ascii="宋体" w:hAnsi="宋体" w:cs="宋体"/>
          <w:kern w:val="0"/>
          <w:sz w:val="24"/>
        </w:rPr>
      </w:pPr>
      <w:r>
        <w:rPr>
          <w:rFonts w:hint="eastAsia" w:ascii="宋体" w:hAnsi="宋体" w:cs="宋体"/>
          <w:kern w:val="0"/>
          <w:sz w:val="24"/>
        </w:rPr>
        <w:t>我公司</w:t>
      </w:r>
      <w:r>
        <w:rPr>
          <w:rFonts w:ascii="宋体" w:hAnsi="宋体" w:cs="宋体"/>
          <w:kern w:val="0"/>
          <w:sz w:val="24"/>
        </w:rPr>
        <w:t>在参与</w:t>
      </w:r>
      <w:r>
        <w:rPr>
          <w:rFonts w:hint="eastAsia" w:ascii="宋体" w:hAnsi="宋体" w:cs="宋体"/>
          <w:kern w:val="0"/>
          <w:sz w:val="24"/>
        </w:rPr>
        <w:t>磋商</w:t>
      </w:r>
      <w:r>
        <w:rPr>
          <w:rFonts w:ascii="宋体" w:hAnsi="宋体" w:cs="宋体"/>
          <w:kern w:val="0"/>
          <w:sz w:val="24"/>
        </w:rPr>
        <w:t>前已</w:t>
      </w:r>
      <w:r>
        <w:rPr>
          <w:rFonts w:hint="eastAsia" w:ascii="宋体" w:hAnsi="宋体" w:cs="宋体"/>
          <w:kern w:val="0"/>
          <w:sz w:val="24"/>
        </w:rPr>
        <w:t>详细审查</w:t>
      </w:r>
      <w:r>
        <w:rPr>
          <w:rFonts w:ascii="宋体" w:hAnsi="宋体" w:cs="宋体"/>
          <w:kern w:val="0"/>
          <w:sz w:val="24"/>
        </w:rPr>
        <w:t>了</w:t>
      </w:r>
      <w:r>
        <w:rPr>
          <w:rFonts w:hint="eastAsia" w:ascii="宋体" w:hAnsi="宋体" w:cs="宋体"/>
          <w:kern w:val="0"/>
          <w:sz w:val="24"/>
        </w:rPr>
        <w:t>磋商采购</w:t>
      </w:r>
      <w:r>
        <w:rPr>
          <w:rFonts w:ascii="宋体" w:hAnsi="宋体" w:cs="宋体"/>
          <w:kern w:val="0"/>
          <w:sz w:val="24"/>
        </w:rPr>
        <w:t>文件和所有相关资料，我方完全明白并认为此</w:t>
      </w:r>
      <w:r>
        <w:rPr>
          <w:rFonts w:hint="eastAsia" w:ascii="宋体" w:hAnsi="宋体" w:cs="宋体"/>
          <w:kern w:val="0"/>
          <w:sz w:val="24"/>
        </w:rPr>
        <w:t>磋商采购</w:t>
      </w:r>
      <w:r>
        <w:rPr>
          <w:rFonts w:ascii="宋体" w:hAnsi="宋体" w:cs="宋体"/>
          <w:kern w:val="0"/>
          <w:sz w:val="24"/>
        </w:rPr>
        <w:t>文件没有倾向性，也没有存在排斥潜在</w:t>
      </w:r>
      <w:r>
        <w:rPr>
          <w:rFonts w:hint="eastAsia" w:ascii="宋体" w:hAnsi="宋体" w:cs="宋体"/>
          <w:kern w:val="0"/>
          <w:sz w:val="24"/>
        </w:rPr>
        <w:t>供应商</w:t>
      </w:r>
      <w:r>
        <w:rPr>
          <w:rFonts w:ascii="宋体" w:hAnsi="宋体" w:cs="宋体"/>
          <w:kern w:val="0"/>
          <w:sz w:val="24"/>
        </w:rPr>
        <w:t>的内容，我方同意</w:t>
      </w:r>
      <w:r>
        <w:rPr>
          <w:rFonts w:hint="eastAsia" w:ascii="宋体" w:hAnsi="宋体" w:cs="宋体"/>
          <w:kern w:val="0"/>
          <w:sz w:val="24"/>
        </w:rPr>
        <w:t>磋商采购</w:t>
      </w:r>
      <w:r>
        <w:rPr>
          <w:rFonts w:ascii="宋体" w:hAnsi="宋体" w:cs="宋体"/>
          <w:kern w:val="0"/>
          <w:sz w:val="24"/>
        </w:rPr>
        <w:t>文件的相关条款，放弃对</w:t>
      </w:r>
      <w:r>
        <w:rPr>
          <w:rFonts w:hint="eastAsia" w:ascii="宋体" w:hAnsi="宋体" w:cs="宋体"/>
          <w:kern w:val="0"/>
          <w:sz w:val="24"/>
        </w:rPr>
        <w:t>磋商采购</w:t>
      </w:r>
      <w:r>
        <w:rPr>
          <w:rFonts w:ascii="宋体" w:hAnsi="宋体" w:cs="宋体"/>
          <w:kern w:val="0"/>
          <w:sz w:val="24"/>
        </w:rPr>
        <w:t>文件提出误解和质疑的一切权</w:t>
      </w:r>
      <w:r>
        <w:rPr>
          <w:rFonts w:hint="eastAsia" w:ascii="宋体" w:hAnsi="宋体" w:cs="宋体"/>
          <w:kern w:val="0"/>
          <w:sz w:val="24"/>
        </w:rPr>
        <w:t>利。</w:t>
      </w:r>
    </w:p>
    <w:p w14:paraId="22DFD772">
      <w:pPr>
        <w:snapToGrid w:val="0"/>
        <w:spacing w:before="120" w:beforeLines="50" w:after="50" w:line="288" w:lineRule="auto"/>
        <w:ind w:firstLine="480" w:firstLineChars="200"/>
        <w:rPr>
          <w:rFonts w:ascii="宋体" w:hAnsi="宋体"/>
          <w:sz w:val="24"/>
        </w:rPr>
      </w:pPr>
      <w:r>
        <w:rPr>
          <w:rFonts w:hint="eastAsia" w:ascii="宋体" w:hAnsi="宋体"/>
          <w:sz w:val="24"/>
        </w:rPr>
        <w:t>3、我</w:t>
      </w:r>
      <w:r>
        <w:rPr>
          <w:rFonts w:hint="eastAsia" w:ascii="宋体" w:hAnsi="宋体" w:cs="仿宋_GB2312"/>
          <w:kern w:val="0"/>
          <w:sz w:val="24"/>
          <w:lang w:val="zh-CN"/>
        </w:rPr>
        <w:t>公司</w:t>
      </w:r>
      <w:r>
        <w:rPr>
          <w:rFonts w:hint="eastAsia" w:ascii="宋体" w:hAnsi="宋体"/>
          <w:sz w:val="24"/>
        </w:rPr>
        <w:t>不是采购人的附属机构；在获知本项目采购信息后，与采购人聘请的为此项目提供咨询服务的公司及其附属机构没有任何联系。</w:t>
      </w:r>
    </w:p>
    <w:p w14:paraId="0F01278F">
      <w:pPr>
        <w:snapToGrid w:val="0"/>
        <w:spacing w:before="120" w:beforeLines="50" w:after="50" w:line="288" w:lineRule="auto"/>
        <w:ind w:firstLine="480" w:firstLineChars="200"/>
        <w:rPr>
          <w:rFonts w:ascii="宋体" w:hAnsi="宋体"/>
          <w:kern w:val="0"/>
          <w:sz w:val="24"/>
          <w:lang w:val="af-ZA"/>
        </w:rPr>
      </w:pPr>
      <w:r>
        <w:rPr>
          <w:rFonts w:hint="eastAsia" w:ascii="宋体" w:hAnsi="宋体"/>
          <w:sz w:val="24"/>
        </w:rPr>
        <w:t>4、</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磋商响应的货物、资料、技术、服务或其任何一部分时，享有不受限制的无偿使用权，如有第三方向采购人提出侵犯其专利权、商标权或其它知识产权的主张，该责任由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总报价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14:paraId="7CDA15EC">
      <w:pPr>
        <w:snapToGrid w:val="0"/>
        <w:spacing w:before="120" w:beforeLines="50" w:after="50" w:line="288" w:lineRule="auto"/>
        <w:ind w:firstLine="480" w:firstLineChars="200"/>
        <w:rPr>
          <w:rFonts w:ascii="仿宋_GB2312" w:hAnsi="仿宋_GB2312" w:eastAsia="仿宋_GB2312" w:cs="仿宋_GB2312"/>
          <w:sz w:val="24"/>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14:paraId="0F5D3D25">
      <w:pPr>
        <w:snapToGrid w:val="0"/>
        <w:spacing w:before="120" w:beforeLines="50" w:after="50" w:line="288" w:lineRule="auto"/>
        <w:ind w:firstLine="480" w:firstLineChars="200"/>
        <w:rPr>
          <w:rFonts w:ascii="宋体" w:hAnsi="宋体"/>
          <w:sz w:val="24"/>
        </w:rPr>
      </w:pPr>
      <w:r>
        <w:rPr>
          <w:rFonts w:hint="eastAsia" w:ascii="宋体" w:hAnsi="宋体"/>
          <w:sz w:val="24"/>
        </w:rPr>
        <w:t>6、以上事项如有虚假或隐瞒，我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14:paraId="3B122A20">
      <w:pPr>
        <w:adjustRightInd w:val="0"/>
        <w:snapToGrid w:val="0"/>
        <w:spacing w:line="360" w:lineRule="auto"/>
        <w:ind w:firstLine="480"/>
        <w:rPr>
          <w:rFonts w:ascii="宋体" w:hAnsi="宋体" w:cs="仿宋_GB2312"/>
          <w:kern w:val="0"/>
          <w:sz w:val="24"/>
        </w:rPr>
      </w:pPr>
    </w:p>
    <w:p w14:paraId="13943FE5">
      <w:pPr>
        <w:adjustRightInd w:val="0"/>
        <w:snapToGrid w:val="0"/>
        <w:spacing w:line="480"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磋商供应商(公章)：</w:t>
      </w:r>
    </w:p>
    <w:p w14:paraId="3CD10F1A">
      <w:pPr>
        <w:adjustRightInd w:val="0"/>
        <w:snapToGrid w:val="0"/>
        <w:spacing w:line="480" w:lineRule="auto"/>
        <w:rPr>
          <w:rFonts w:ascii="宋体" w:hAnsi="宋体" w:cs="仿宋_GB2312"/>
          <w:kern w:val="0"/>
          <w:sz w:val="24"/>
          <w:lang w:val="zh-CN"/>
        </w:rPr>
      </w:pPr>
      <w:r>
        <w:rPr>
          <w:rFonts w:hint="eastAsia" w:ascii="宋体" w:hAnsi="宋体" w:cs="仿宋_GB2312"/>
          <w:kern w:val="0"/>
          <w:sz w:val="24"/>
          <w:lang w:val="zh-CN"/>
        </w:rPr>
        <w:t xml:space="preserve">                                       法定代表人或授权委托人(签字</w:t>
      </w:r>
      <w:r>
        <w:rPr>
          <w:rFonts w:hint="eastAsia" w:ascii="宋体" w:hAnsi="宋体" w:eastAsia="宋体" w:cs="仿宋_GB2312"/>
          <w:kern w:val="0"/>
          <w:sz w:val="24"/>
        </w:rPr>
        <w:t>或盖章</w:t>
      </w:r>
      <w:r>
        <w:rPr>
          <w:rFonts w:hint="eastAsia" w:ascii="宋体" w:hAnsi="宋体" w:cs="仿宋_GB2312"/>
          <w:kern w:val="0"/>
          <w:sz w:val="24"/>
          <w:lang w:val="zh-CN"/>
        </w:rPr>
        <w:t>)：</w:t>
      </w:r>
    </w:p>
    <w:p w14:paraId="58B6F51D">
      <w:pPr>
        <w:tabs>
          <w:tab w:val="left" w:pos="3111"/>
        </w:tabs>
        <w:autoSpaceDE w:val="0"/>
        <w:autoSpaceDN w:val="0"/>
        <w:adjustRightInd w:val="0"/>
        <w:spacing w:line="480" w:lineRule="auto"/>
        <w:jc w:val="right"/>
        <w:rPr>
          <w:rFonts w:ascii="宋体" w:hAnsi="宋体" w:eastAsia="宋体" w:cs="宋体"/>
          <w:kern w:val="0"/>
          <w:sz w:val="24"/>
        </w:rPr>
      </w:pPr>
      <w:r>
        <w:rPr>
          <w:rFonts w:hint="eastAsia" w:ascii="宋体" w:hAnsi="宋体" w:cs="仿宋_GB2312"/>
          <w:kern w:val="0"/>
          <w:sz w:val="24"/>
          <w:lang w:val="zh-CN"/>
        </w:rPr>
        <w:t xml:space="preserve">                                  日期：</w:t>
      </w:r>
      <w:r>
        <w:rPr>
          <w:rFonts w:hint="eastAsia" w:ascii="宋体" w:hAnsi="宋体" w:eastAsia="宋体" w:cs="仿宋_GB2312"/>
          <w:kern w:val="0"/>
          <w:sz w:val="24"/>
          <w:lang w:val="en-US" w:eastAsia="zh-CN"/>
        </w:rPr>
        <w:t xml:space="preserve">   </w:t>
      </w:r>
      <w:r>
        <w:rPr>
          <w:rFonts w:hint="eastAsia" w:ascii="宋体" w:hAnsi="宋体" w:cs="仿宋_GB2312"/>
          <w:kern w:val="0"/>
          <w:sz w:val="24"/>
          <w:lang w:val="zh-CN"/>
        </w:rPr>
        <w:t xml:space="preserve">年 </w:t>
      </w:r>
      <w:r>
        <w:rPr>
          <w:rFonts w:hint="eastAsia" w:ascii="宋体" w:hAnsi="宋体" w:eastAsia="宋体" w:cs="仿宋_GB2312"/>
          <w:kern w:val="0"/>
          <w:sz w:val="24"/>
          <w:lang w:val="en-US" w:eastAsia="zh-CN"/>
        </w:rPr>
        <w:t xml:space="preserve"> </w:t>
      </w:r>
      <w:r>
        <w:rPr>
          <w:rFonts w:hint="eastAsia" w:ascii="宋体" w:hAnsi="宋体" w:cs="仿宋_GB2312"/>
          <w:kern w:val="0"/>
          <w:sz w:val="24"/>
          <w:lang w:val="zh-CN"/>
        </w:rPr>
        <w:t xml:space="preserve"> 月   </w:t>
      </w:r>
      <w:r>
        <w:rPr>
          <w:rFonts w:hint="eastAsia" w:hAnsi="宋体" w:cs="仿宋_GB2312"/>
          <w:kern w:val="0"/>
          <w:sz w:val="24"/>
          <w:lang w:val="zh-CN"/>
        </w:rPr>
        <w:t>日</w:t>
      </w:r>
      <w:r>
        <w:rPr>
          <w:rFonts w:hint="eastAsia" w:ascii="宋体" w:hAnsi="宋体" w:eastAsia="宋体" w:cs="宋体"/>
          <w:kern w:val="0"/>
          <w:sz w:val="24"/>
        </w:rPr>
        <w:tab/>
      </w:r>
    </w:p>
    <w:p w14:paraId="478988B4">
      <w:pPr>
        <w:tabs>
          <w:tab w:val="left" w:pos="3111"/>
        </w:tabs>
        <w:autoSpaceDE w:val="0"/>
        <w:autoSpaceDN w:val="0"/>
        <w:adjustRightInd w:val="0"/>
        <w:spacing w:line="480" w:lineRule="auto"/>
        <w:rPr>
          <w:rFonts w:ascii="宋体" w:hAnsi="宋体" w:eastAsia="宋体" w:cs="宋体"/>
          <w:kern w:val="0"/>
          <w:sz w:val="24"/>
        </w:rPr>
      </w:pPr>
    </w:p>
    <w:p w14:paraId="2551CC96">
      <w:pPr>
        <w:tabs>
          <w:tab w:val="left" w:pos="3111"/>
        </w:tabs>
        <w:autoSpaceDE w:val="0"/>
        <w:autoSpaceDN w:val="0"/>
        <w:adjustRightInd w:val="0"/>
        <w:rPr>
          <w:rFonts w:ascii="宋体" w:hAnsi="宋体" w:eastAsia="宋体" w:cs="宋体"/>
          <w:kern w:val="0"/>
          <w:sz w:val="24"/>
        </w:rPr>
      </w:pPr>
    </w:p>
    <w:p w14:paraId="6399EA42">
      <w:pPr>
        <w:adjustRightInd w:val="0"/>
        <w:snapToGrid w:val="0"/>
        <w:spacing w:line="360" w:lineRule="auto"/>
        <w:ind w:right="480"/>
        <w:rPr>
          <w:rFonts w:hint="eastAsia" w:ascii="宋体" w:hAnsi="宋体" w:eastAsia="宋体" w:cs="宋体"/>
          <w:b/>
          <w:color w:val="auto"/>
          <w:sz w:val="24"/>
          <w:szCs w:val="24"/>
          <w:highlight w:val="none"/>
        </w:rPr>
      </w:pPr>
    </w:p>
    <w:p w14:paraId="200AAC5D">
      <w:pPr>
        <w:adjustRightInd w:val="0"/>
        <w:snapToGrid w:val="0"/>
        <w:spacing w:line="360" w:lineRule="auto"/>
        <w:ind w:right="480"/>
        <w:rPr>
          <w:rFonts w:hint="eastAsia" w:ascii="宋体" w:hAnsi="宋体" w:eastAsia="宋体" w:cs="宋体"/>
          <w:b/>
          <w:color w:val="auto"/>
          <w:sz w:val="30"/>
          <w:szCs w:val="30"/>
          <w:lang w:eastAsia="zh-CN"/>
        </w:rPr>
      </w:pPr>
      <w:r>
        <w:rPr>
          <w:rFonts w:hint="eastAsia" w:ascii="宋体" w:hAnsi="宋体" w:eastAsia="宋体" w:cs="宋体"/>
          <w:b/>
          <w:color w:val="auto"/>
          <w:sz w:val="24"/>
          <w:szCs w:val="24"/>
          <w:highlight w:val="none"/>
        </w:rPr>
        <w:t>附件</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w:t>
      </w:r>
      <w:r>
        <w:rPr>
          <w:rFonts w:cs="宋体"/>
          <w:b/>
          <w:i/>
          <w:iCs/>
          <w:color w:val="auto"/>
          <w:sz w:val="24"/>
          <w:szCs w:val="24"/>
          <w:highlight w:val="none"/>
        </w:rPr>
        <w:t>（</w:t>
      </w:r>
      <w:r>
        <w:rPr>
          <w:rFonts w:cs="宋体"/>
          <w:b/>
          <w:i/>
          <w:iCs/>
          <w:color w:val="FF0000"/>
          <w:sz w:val="24"/>
          <w:szCs w:val="24"/>
          <w:highlight w:val="none"/>
        </w:rPr>
        <w:t>以下二选一</w:t>
      </w:r>
      <w:r>
        <w:rPr>
          <w:rFonts w:hint="eastAsia" w:hAnsi="宋体" w:cs="宋体"/>
          <w:b/>
          <w:color w:val="auto"/>
          <w:kern w:val="0"/>
          <w:sz w:val="24"/>
          <w:lang w:eastAsia="zh-CN"/>
        </w:rPr>
        <w:t>）</w:t>
      </w:r>
    </w:p>
    <w:p w14:paraId="1F1E491B">
      <w:pPr>
        <w:spacing w:line="360" w:lineRule="auto"/>
        <w:ind w:firstLine="241" w:firstLineChars="100"/>
        <w:jc w:val="center"/>
        <w:rPr>
          <w:rFonts w:hint="eastAsia" w:ascii="宋体" w:hAnsi="宋体" w:eastAsia="宋体" w:cs="宋体"/>
          <w:b/>
          <w:color w:val="auto"/>
          <w:sz w:val="24"/>
          <w:highlight w:val="none"/>
        </w:rPr>
      </w:pPr>
    </w:p>
    <w:p w14:paraId="17673155">
      <w:pPr>
        <w:spacing w:line="360" w:lineRule="auto"/>
        <w:ind w:firstLine="241" w:firstLineChars="10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（1）法定代表人资格证明书</w:t>
      </w:r>
    </w:p>
    <w:p w14:paraId="12088A49">
      <w:pPr>
        <w:ind w:firstLine="3780" w:firstLineChars="1050"/>
        <w:rPr>
          <w:snapToGrid w:val="0"/>
          <w:color w:val="auto"/>
        </w:rPr>
      </w:pPr>
    </w:p>
    <w:p w14:paraId="3E82EF57">
      <w:pPr>
        <w:adjustRightInd w:val="0"/>
        <w:spacing w:line="540" w:lineRule="exact"/>
        <w:rPr>
          <w:rFonts w:ascii="宋体" w:hAnsi="宋体" w:cs="Arial"/>
          <w:color w:val="auto"/>
          <w:sz w:val="24"/>
          <w:u w:val="single"/>
        </w:rPr>
      </w:pPr>
      <w:r>
        <w:rPr>
          <w:rFonts w:hint="eastAsia" w:hAnsi="宋体"/>
          <w:color w:val="auto"/>
          <w:sz w:val="24"/>
          <w:highlight w:val="none"/>
          <w:u w:val="single"/>
          <w:lang w:eastAsia="zh-CN"/>
        </w:rPr>
        <w:t>仙居县教育局、泰宇建筑工程技术咨询有限公司</w:t>
      </w:r>
      <w:r>
        <w:rPr>
          <w:rFonts w:ascii="宋体" w:hAnsi="宋体" w:cs="Arial"/>
          <w:color w:val="auto"/>
          <w:sz w:val="24"/>
        </w:rPr>
        <w:t>：</w:t>
      </w:r>
    </w:p>
    <w:p w14:paraId="30BD224C">
      <w:pPr>
        <w:spacing w:line="540" w:lineRule="exact"/>
        <w:ind w:firstLine="528" w:firstLineChars="200"/>
        <w:jc w:val="left"/>
        <w:rPr>
          <w:snapToGrid w:val="0"/>
          <w:color w:val="auto"/>
          <w:sz w:val="24"/>
        </w:rPr>
      </w:pPr>
      <w:r>
        <w:rPr>
          <w:rFonts w:hint="eastAsia" w:cs="Arial"/>
          <w:snapToGrid w:val="0"/>
          <w:color w:val="auto"/>
          <w:spacing w:val="12"/>
          <w:sz w:val="24"/>
          <w:u w:val="single"/>
        </w:rPr>
        <w:t xml:space="preserve">  （法定代表人或营业执照中单位负责人姓名）  </w:t>
      </w:r>
      <w:r>
        <w:rPr>
          <w:rFonts w:cs="Arial"/>
          <w:snapToGrid w:val="0"/>
          <w:color w:val="auto"/>
          <w:spacing w:val="12"/>
          <w:sz w:val="24"/>
        </w:rPr>
        <w:t>系</w:t>
      </w:r>
      <w:r>
        <w:rPr>
          <w:rFonts w:hint="eastAsia" w:cs="Arial"/>
          <w:snapToGrid w:val="0"/>
          <w:color w:val="auto"/>
          <w:spacing w:val="12"/>
          <w:sz w:val="24"/>
          <w:u w:val="single"/>
        </w:rPr>
        <w:t xml:space="preserve">  </w:t>
      </w:r>
      <w:r>
        <w:rPr>
          <w:rFonts w:cs="Arial"/>
          <w:snapToGrid w:val="0"/>
          <w:color w:val="auto"/>
          <w:spacing w:val="12"/>
          <w:sz w:val="24"/>
          <w:u w:val="single"/>
        </w:rPr>
        <w:t>（投标人全称）</w:t>
      </w:r>
      <w:r>
        <w:rPr>
          <w:rFonts w:hint="eastAsia" w:cs="Arial"/>
          <w:snapToGrid w:val="0"/>
          <w:color w:val="auto"/>
          <w:spacing w:val="12"/>
          <w:sz w:val="24"/>
          <w:u w:val="single"/>
        </w:rPr>
        <w:t xml:space="preserve">  </w:t>
      </w:r>
      <w:r>
        <w:rPr>
          <w:rFonts w:cs="Arial"/>
          <w:snapToGrid w:val="0"/>
          <w:color w:val="auto"/>
          <w:spacing w:val="12"/>
          <w:sz w:val="24"/>
        </w:rPr>
        <w:t>的法定代表人</w:t>
      </w:r>
      <w:r>
        <w:rPr>
          <w:rFonts w:hint="eastAsia" w:cs="Arial"/>
          <w:snapToGrid w:val="0"/>
          <w:color w:val="auto"/>
          <w:spacing w:val="12"/>
          <w:sz w:val="24"/>
        </w:rPr>
        <w:t>（或营业执照中单位负责人），身份证号码为</w:t>
      </w:r>
      <w:r>
        <w:rPr>
          <w:rFonts w:hint="eastAsia" w:cs="Arial"/>
          <w:snapToGrid w:val="0"/>
          <w:color w:val="auto"/>
          <w:spacing w:val="12"/>
          <w:sz w:val="24"/>
          <w:u w:val="single"/>
        </w:rPr>
        <w:t xml:space="preserve">                </w:t>
      </w:r>
      <w:r>
        <w:rPr>
          <w:snapToGrid w:val="0"/>
          <w:color w:val="auto"/>
          <w:sz w:val="24"/>
        </w:rPr>
        <w:t>。</w:t>
      </w:r>
    </w:p>
    <w:p w14:paraId="39DCF8BF">
      <w:pPr>
        <w:spacing w:line="540" w:lineRule="exact"/>
        <w:ind w:firstLine="480" w:firstLineChars="200"/>
        <w:rPr>
          <w:snapToGrid w:val="0"/>
          <w:color w:val="auto"/>
          <w:sz w:val="24"/>
        </w:rPr>
      </w:pPr>
      <w:r>
        <w:rPr>
          <w:snapToGrid w:val="0"/>
          <w:color w:val="auto"/>
          <w:sz w:val="24"/>
        </w:rPr>
        <w:t>特此证明。</w:t>
      </w:r>
    </w:p>
    <w:p w14:paraId="07B91DBF">
      <w:pPr>
        <w:spacing w:line="540" w:lineRule="exact"/>
        <w:rPr>
          <w:rFonts w:ascii="Calibri" w:hAnsi="Calibri"/>
          <w:b/>
          <w:bCs/>
          <w:color w:val="auto"/>
          <w:kern w:val="0"/>
          <w:sz w:val="24"/>
          <w:szCs w:val="20"/>
        </w:rPr>
      </w:pPr>
    </w:p>
    <w:p w14:paraId="24BF5A32">
      <w:pPr>
        <w:spacing w:line="540" w:lineRule="exact"/>
        <w:rPr>
          <w:snapToGrid w:val="0"/>
          <w:color w:val="auto"/>
          <w:sz w:val="24"/>
        </w:rPr>
      </w:pPr>
      <w:r>
        <w:rPr>
          <w:rFonts w:hint="eastAsia" w:ascii="Calibri" w:hAnsi="Calibri"/>
          <w:color w:val="auto"/>
          <w:kern w:val="0"/>
          <w:sz w:val="24"/>
          <w:szCs w:val="20"/>
        </w:rPr>
        <w:t>法定代表人或营业执照中单位负责人签字或盖章：</w:t>
      </w:r>
      <w:r>
        <w:rPr>
          <w:rFonts w:hint="eastAsia" w:ascii="Calibri" w:hAnsi="Calibri"/>
          <w:color w:val="auto"/>
          <w:kern w:val="0"/>
          <w:sz w:val="24"/>
          <w:szCs w:val="20"/>
          <w:u w:val="single"/>
        </w:rPr>
        <w:t xml:space="preserve">       </w:t>
      </w:r>
      <w:r>
        <w:rPr>
          <w:rFonts w:hint="eastAsia" w:hAnsi="Calibri"/>
          <w:color w:val="auto"/>
          <w:kern w:val="0"/>
          <w:sz w:val="24"/>
          <w:szCs w:val="20"/>
          <w:u w:val="single"/>
        </w:rPr>
        <w:t xml:space="preserve">     </w:t>
      </w:r>
      <w:r>
        <w:rPr>
          <w:rFonts w:hint="eastAsia" w:hAnsi="Calibri"/>
          <w:color w:val="auto"/>
          <w:kern w:val="0"/>
          <w:sz w:val="24"/>
          <w:szCs w:val="20"/>
        </w:rPr>
        <w:t>；</w:t>
      </w:r>
    </w:p>
    <w:p w14:paraId="43FF8156">
      <w:pPr>
        <w:spacing w:line="540" w:lineRule="exact"/>
        <w:rPr>
          <w:rFonts w:ascii="Calibri" w:hAnsi="Calibri"/>
          <w:snapToGrid w:val="0"/>
          <w:color w:val="auto"/>
          <w:kern w:val="0"/>
          <w:sz w:val="24"/>
          <w:szCs w:val="20"/>
          <w:u w:val="single"/>
        </w:rPr>
      </w:pPr>
      <w:r>
        <w:rPr>
          <w:rFonts w:hint="eastAsia" w:ascii="Calibri" w:hAnsi="Calibri"/>
          <w:snapToGrid w:val="0"/>
          <w:color w:val="auto"/>
          <w:kern w:val="0"/>
          <w:sz w:val="24"/>
          <w:szCs w:val="20"/>
        </w:rPr>
        <w:t>联系方式（手机）：</w:t>
      </w:r>
      <w:r>
        <w:rPr>
          <w:rFonts w:ascii="Calibri" w:hAnsi="Calibri"/>
          <w:snapToGrid w:val="0"/>
          <w:color w:val="auto"/>
          <w:kern w:val="0"/>
          <w:sz w:val="24"/>
          <w:szCs w:val="20"/>
          <w:u w:val="single"/>
        </w:rPr>
        <w:t xml:space="preserve">     </w:t>
      </w:r>
      <w:r>
        <w:rPr>
          <w:rFonts w:hint="eastAsia" w:ascii="Calibri" w:hAnsi="Calibri"/>
          <w:snapToGrid w:val="0"/>
          <w:color w:val="auto"/>
          <w:kern w:val="0"/>
          <w:sz w:val="24"/>
          <w:szCs w:val="20"/>
          <w:u w:val="single"/>
        </w:rPr>
        <w:t xml:space="preserve"> </w:t>
      </w:r>
      <w:r>
        <w:rPr>
          <w:rFonts w:ascii="Calibri" w:hAnsi="Calibri"/>
          <w:snapToGrid w:val="0"/>
          <w:color w:val="auto"/>
          <w:kern w:val="0"/>
          <w:sz w:val="24"/>
          <w:szCs w:val="20"/>
          <w:u w:val="single"/>
        </w:rPr>
        <w:t xml:space="preserve"> </w:t>
      </w:r>
      <w:r>
        <w:rPr>
          <w:rFonts w:hint="eastAsia" w:ascii="Calibri" w:hAnsi="Calibri"/>
          <w:snapToGrid w:val="0"/>
          <w:color w:val="auto"/>
          <w:kern w:val="0"/>
          <w:sz w:val="24"/>
          <w:szCs w:val="20"/>
          <w:u w:val="single"/>
        </w:rPr>
        <w:t xml:space="preserve"> </w:t>
      </w:r>
      <w:r>
        <w:rPr>
          <w:rFonts w:ascii="Calibri" w:hAnsi="Calibri"/>
          <w:snapToGrid w:val="0"/>
          <w:color w:val="auto"/>
          <w:kern w:val="0"/>
          <w:sz w:val="24"/>
          <w:szCs w:val="20"/>
          <w:u w:val="single"/>
        </w:rPr>
        <w:t xml:space="preserve">  </w:t>
      </w:r>
      <w:r>
        <w:rPr>
          <w:rFonts w:hint="eastAsia" w:ascii="Calibri" w:hAnsi="Calibri"/>
          <w:snapToGrid w:val="0"/>
          <w:color w:val="auto"/>
          <w:kern w:val="0"/>
          <w:sz w:val="24"/>
          <w:szCs w:val="20"/>
          <w:u w:val="single"/>
        </w:rPr>
        <w:t xml:space="preserve">       </w:t>
      </w:r>
      <w:r>
        <w:rPr>
          <w:rFonts w:hint="eastAsia" w:ascii="Calibri" w:hAnsi="Calibri"/>
          <w:snapToGrid w:val="0"/>
          <w:color w:val="auto"/>
          <w:kern w:val="0"/>
          <w:sz w:val="24"/>
          <w:szCs w:val="20"/>
        </w:rPr>
        <w:t>；</w:t>
      </w:r>
    </w:p>
    <w:p w14:paraId="2427362B">
      <w:pPr>
        <w:spacing w:line="540" w:lineRule="exact"/>
        <w:rPr>
          <w:snapToGrid w:val="0"/>
          <w:color w:val="auto"/>
          <w:sz w:val="24"/>
        </w:rPr>
      </w:pPr>
      <w:r>
        <w:rPr>
          <w:rFonts w:ascii="Calibri" w:hAnsi="Calibri"/>
          <w:snapToGrid w:val="0"/>
          <w:color w:val="auto"/>
          <w:kern w:val="0"/>
          <w:sz w:val="24"/>
          <w:szCs w:val="20"/>
        </w:rPr>
        <w:t>职务：</w:t>
      </w:r>
      <w:r>
        <w:rPr>
          <w:rFonts w:ascii="Calibri" w:hAnsi="Calibri"/>
          <w:snapToGrid w:val="0"/>
          <w:color w:val="auto"/>
          <w:kern w:val="0"/>
          <w:sz w:val="24"/>
          <w:szCs w:val="20"/>
          <w:u w:val="single"/>
        </w:rPr>
        <w:t xml:space="preserve">      </w:t>
      </w:r>
      <w:r>
        <w:rPr>
          <w:rFonts w:hint="eastAsia" w:ascii="Calibri" w:hAnsi="Calibri"/>
          <w:snapToGrid w:val="0"/>
          <w:color w:val="auto"/>
          <w:kern w:val="0"/>
          <w:sz w:val="24"/>
          <w:szCs w:val="20"/>
          <w:u w:val="single"/>
        </w:rPr>
        <w:t xml:space="preserve">     </w:t>
      </w:r>
      <w:r>
        <w:rPr>
          <w:rFonts w:ascii="Calibri" w:hAnsi="Calibri"/>
          <w:snapToGrid w:val="0"/>
          <w:color w:val="auto"/>
          <w:kern w:val="0"/>
          <w:sz w:val="24"/>
          <w:szCs w:val="20"/>
          <w:u w:val="single"/>
        </w:rPr>
        <w:t xml:space="preserve"> </w:t>
      </w:r>
      <w:r>
        <w:rPr>
          <w:rFonts w:hint="eastAsia" w:ascii="Calibri" w:hAnsi="Calibri"/>
          <w:snapToGrid w:val="0"/>
          <w:color w:val="auto"/>
          <w:kern w:val="0"/>
          <w:sz w:val="24"/>
          <w:szCs w:val="20"/>
          <w:u w:val="single"/>
        </w:rPr>
        <w:t xml:space="preserve">      </w:t>
      </w:r>
      <w:r>
        <w:rPr>
          <w:rFonts w:ascii="Calibri" w:hAnsi="Calibri"/>
          <w:snapToGrid w:val="0"/>
          <w:color w:val="auto"/>
          <w:kern w:val="0"/>
          <w:sz w:val="24"/>
          <w:szCs w:val="20"/>
          <w:u w:val="single"/>
        </w:rPr>
        <w:t xml:space="preserve">   </w:t>
      </w:r>
      <w:r>
        <w:rPr>
          <w:rFonts w:hint="eastAsia" w:ascii="Calibri" w:hAnsi="Calibri"/>
          <w:snapToGrid w:val="0"/>
          <w:color w:val="auto"/>
          <w:kern w:val="0"/>
          <w:sz w:val="24"/>
          <w:szCs w:val="20"/>
        </w:rPr>
        <w:t>。</w:t>
      </w:r>
    </w:p>
    <w:p w14:paraId="5456DB79">
      <w:pPr>
        <w:spacing w:line="540" w:lineRule="exact"/>
        <w:jc w:val="right"/>
        <w:rPr>
          <w:snapToGrid w:val="0"/>
          <w:color w:val="auto"/>
          <w:sz w:val="24"/>
        </w:rPr>
      </w:pPr>
      <w:r>
        <w:rPr>
          <w:snapToGrid w:val="0"/>
          <w:color w:val="auto"/>
          <w:sz w:val="24"/>
        </w:rPr>
        <w:t>投标人</w:t>
      </w:r>
      <w:r>
        <w:rPr>
          <w:rFonts w:hint="eastAsia"/>
          <w:snapToGrid w:val="0"/>
          <w:color w:val="auto"/>
          <w:sz w:val="24"/>
        </w:rPr>
        <w:t>全称</w:t>
      </w:r>
      <w:r>
        <w:rPr>
          <w:snapToGrid w:val="0"/>
          <w:color w:val="auto"/>
          <w:sz w:val="24"/>
        </w:rPr>
        <w:t>：</w:t>
      </w:r>
      <w:r>
        <w:rPr>
          <w:snapToGrid w:val="0"/>
          <w:color w:val="auto"/>
          <w:sz w:val="24"/>
          <w:u w:val="single"/>
        </w:rPr>
        <w:t xml:space="preserve">                 </w:t>
      </w:r>
      <w:r>
        <w:rPr>
          <w:snapToGrid w:val="0"/>
          <w:color w:val="auto"/>
          <w:sz w:val="24"/>
        </w:rPr>
        <w:t>（盖单位</w:t>
      </w:r>
      <w:r>
        <w:rPr>
          <w:rFonts w:hint="eastAsia"/>
          <w:snapToGrid w:val="0"/>
          <w:color w:val="auto"/>
          <w:sz w:val="24"/>
        </w:rPr>
        <w:t>公</w:t>
      </w:r>
      <w:r>
        <w:rPr>
          <w:snapToGrid w:val="0"/>
          <w:color w:val="auto"/>
          <w:sz w:val="24"/>
        </w:rPr>
        <w:t>章）</w:t>
      </w:r>
    </w:p>
    <w:p w14:paraId="2FB98B49">
      <w:pPr>
        <w:spacing w:line="540" w:lineRule="exact"/>
        <w:jc w:val="center"/>
        <w:rPr>
          <w:snapToGrid w:val="0"/>
          <w:color w:val="auto"/>
          <w:sz w:val="24"/>
        </w:rPr>
      </w:pPr>
      <w:r>
        <w:rPr>
          <w:rFonts w:hint="eastAsia"/>
          <w:snapToGrid w:val="0"/>
          <w:color w:val="auto"/>
          <w:sz w:val="24"/>
        </w:rPr>
        <w:t xml:space="preserve">                                               日期：</w:t>
      </w:r>
      <w:r>
        <w:rPr>
          <w:rFonts w:hint="eastAsia"/>
          <w:snapToGrid w:val="0"/>
          <w:color w:val="auto"/>
          <w:sz w:val="24"/>
          <w:u w:val="single"/>
        </w:rPr>
        <w:t xml:space="preserve">       </w:t>
      </w:r>
      <w:r>
        <w:rPr>
          <w:snapToGrid w:val="0"/>
          <w:color w:val="auto"/>
          <w:sz w:val="24"/>
        </w:rPr>
        <w:t>年</w:t>
      </w:r>
      <w:r>
        <w:rPr>
          <w:snapToGrid w:val="0"/>
          <w:color w:val="auto"/>
          <w:sz w:val="24"/>
          <w:u w:val="single"/>
        </w:rPr>
        <w:t xml:space="preserve">   </w:t>
      </w:r>
      <w:r>
        <w:rPr>
          <w:rFonts w:hint="eastAsia"/>
          <w:snapToGrid w:val="0"/>
          <w:color w:val="auto"/>
          <w:sz w:val="24"/>
          <w:u w:val="single"/>
          <w:lang w:val="en-US" w:eastAsia="zh-CN"/>
        </w:rPr>
        <w:t xml:space="preserve"> </w:t>
      </w:r>
      <w:r>
        <w:rPr>
          <w:snapToGrid w:val="0"/>
          <w:color w:val="auto"/>
          <w:sz w:val="24"/>
          <w:u w:val="single"/>
        </w:rPr>
        <w:t xml:space="preserve"> </w:t>
      </w:r>
      <w:r>
        <w:rPr>
          <w:snapToGrid w:val="0"/>
          <w:color w:val="auto"/>
          <w:sz w:val="24"/>
        </w:rPr>
        <w:t>月</w:t>
      </w:r>
      <w:r>
        <w:rPr>
          <w:snapToGrid w:val="0"/>
          <w:color w:val="auto"/>
          <w:sz w:val="24"/>
          <w:u w:val="single"/>
        </w:rPr>
        <w:t xml:space="preserve">     </w:t>
      </w:r>
      <w:r>
        <w:rPr>
          <w:snapToGrid w:val="0"/>
          <w:color w:val="auto"/>
          <w:sz w:val="24"/>
        </w:rPr>
        <w:t>日</w:t>
      </w:r>
    </w:p>
    <w:p w14:paraId="607738A1">
      <w:pPr>
        <w:spacing w:line="500" w:lineRule="exact"/>
        <w:rPr>
          <w:snapToGrid w:val="0"/>
          <w:color w:val="auto"/>
          <w:sz w:val="28"/>
          <w:szCs w:val="28"/>
        </w:rPr>
      </w:pPr>
    </w:p>
    <w:p w14:paraId="19BFF8E9">
      <w:pPr>
        <w:spacing w:line="500" w:lineRule="exact"/>
        <w:rPr>
          <w:b/>
          <w:snapToGrid w:val="0"/>
          <w:color w:val="auto"/>
          <w:sz w:val="24"/>
        </w:rPr>
      </w:pPr>
      <w:r>
        <w:rPr>
          <w:b/>
          <w:snapToGrid w:val="0"/>
          <w:color w:val="auto"/>
          <w:sz w:val="24"/>
        </w:rPr>
        <w:t>注：此证明用于法定代表人</w:t>
      </w:r>
      <w:r>
        <w:rPr>
          <w:rFonts w:hint="eastAsia"/>
          <w:b/>
          <w:snapToGrid w:val="0"/>
          <w:color w:val="auto"/>
          <w:sz w:val="24"/>
        </w:rPr>
        <w:t>本人参加本项目的采购活动，后附法定代表人（或营业执照中单位负责人）身份证复印件</w:t>
      </w:r>
      <w:r>
        <w:rPr>
          <w:b/>
          <w:snapToGrid w:val="0"/>
          <w:color w:val="auto"/>
          <w:sz w:val="24"/>
        </w:rPr>
        <w:t>。</w:t>
      </w:r>
    </w:p>
    <w:p w14:paraId="3D69C1BF">
      <w:pPr>
        <w:spacing w:line="600" w:lineRule="exact"/>
        <w:rPr>
          <w:color w:val="auto"/>
          <w:sz w:val="24"/>
        </w:rPr>
      </w:pPr>
      <w:r>
        <w:rPr>
          <w:rFonts w:hint="eastAsia"/>
          <w:color w:val="auto"/>
          <w:sz w:val="24"/>
        </w:rPr>
        <w:t>----------------------------------------------------------------------------------------------</w:t>
      </w:r>
    </w:p>
    <w:p w14:paraId="77DDFCA2">
      <w:pPr>
        <w:spacing w:line="600" w:lineRule="exact"/>
        <w:rPr>
          <w:rFonts w:hint="eastAsia"/>
          <w:color w:val="auto"/>
          <w:sz w:val="24"/>
        </w:rPr>
      </w:pPr>
    </w:p>
    <w:tbl>
      <w:tblPr>
        <w:tblStyle w:val="26"/>
        <w:tblpPr w:leftFromText="180" w:rightFromText="180" w:vertAnchor="text" w:horzAnchor="page" w:tblpXSpec="center" w:tblpY="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0"/>
      </w:tblGrid>
      <w:tr w14:paraId="54C08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5" w:hRule="atLeast"/>
          <w:jc w:val="center"/>
        </w:trPr>
        <w:tc>
          <w:tcPr>
            <w:tcW w:w="5720" w:type="dxa"/>
            <w:noWrap w:val="0"/>
            <w:vAlign w:val="center"/>
          </w:tcPr>
          <w:p w14:paraId="320EDBCF">
            <w:pPr>
              <w:spacing w:line="600" w:lineRule="exact"/>
              <w:ind w:firstLine="374" w:firstLineChars="156"/>
              <w:jc w:val="center"/>
              <w:rPr>
                <w:rFonts w:hint="eastAsia"/>
                <w:color w:val="auto"/>
                <w:sz w:val="24"/>
              </w:rPr>
            </w:pPr>
            <w:r>
              <w:rPr>
                <w:rFonts w:hint="eastAsia"/>
                <w:color w:val="auto"/>
                <w:sz w:val="24"/>
              </w:rPr>
              <w:t>法定代表人（或营业执照中单位负责人）身份证复印件</w:t>
            </w:r>
          </w:p>
        </w:tc>
      </w:tr>
    </w:tbl>
    <w:p w14:paraId="63761949">
      <w:pPr>
        <w:spacing w:line="400" w:lineRule="atLeast"/>
        <w:rPr>
          <w:rFonts w:ascii="宋体" w:hAnsi="Courier New"/>
          <w:b/>
          <w:bCs/>
          <w:color w:val="auto"/>
          <w:sz w:val="24"/>
        </w:rPr>
      </w:pPr>
    </w:p>
    <w:p w14:paraId="474842C6">
      <w:pPr>
        <w:spacing w:line="400" w:lineRule="atLeast"/>
        <w:rPr>
          <w:rFonts w:ascii="宋体" w:hAnsi="Courier New"/>
          <w:color w:val="auto"/>
          <w:sz w:val="24"/>
        </w:rPr>
      </w:pPr>
    </w:p>
    <w:p w14:paraId="0F8408A9">
      <w:pPr>
        <w:spacing w:line="360" w:lineRule="auto"/>
        <w:rPr>
          <w:rFonts w:hint="eastAsia" w:ascii="宋体" w:hAnsi="宋体" w:cs="宋体"/>
          <w:b/>
          <w:color w:val="auto"/>
          <w:sz w:val="30"/>
          <w:szCs w:val="30"/>
        </w:rPr>
      </w:pPr>
    </w:p>
    <w:p w14:paraId="728907D5">
      <w:pPr>
        <w:spacing w:line="360" w:lineRule="auto"/>
        <w:rPr>
          <w:rFonts w:hint="eastAsia" w:ascii="宋体" w:hAnsi="宋体" w:cs="宋体"/>
          <w:b/>
          <w:color w:val="auto"/>
          <w:sz w:val="30"/>
          <w:szCs w:val="30"/>
        </w:rPr>
      </w:pPr>
    </w:p>
    <w:p w14:paraId="223A501D">
      <w:pPr>
        <w:spacing w:line="360" w:lineRule="auto"/>
        <w:jc w:val="both"/>
        <w:rPr>
          <w:rFonts w:hint="eastAsia" w:ascii="宋体" w:hAnsi="宋体" w:cs="宋体"/>
          <w:b/>
          <w:color w:val="auto"/>
          <w:sz w:val="24"/>
          <w:highlight w:val="none"/>
          <w:lang w:eastAsia="zh-CN"/>
        </w:rPr>
      </w:pPr>
    </w:p>
    <w:p w14:paraId="015B9318">
      <w:pPr>
        <w:pStyle w:val="8"/>
        <w:rPr>
          <w:rFonts w:hint="eastAsia" w:ascii="宋体" w:hAnsi="宋体" w:cs="宋体"/>
          <w:b/>
          <w:color w:val="auto"/>
          <w:sz w:val="24"/>
          <w:highlight w:val="none"/>
          <w:lang w:eastAsia="zh-CN"/>
        </w:rPr>
      </w:pPr>
    </w:p>
    <w:p w14:paraId="6D0C6192">
      <w:pPr>
        <w:pStyle w:val="24"/>
        <w:rPr>
          <w:rFonts w:hint="eastAsia"/>
          <w:lang w:eastAsia="zh-CN"/>
        </w:rPr>
      </w:pPr>
    </w:p>
    <w:p w14:paraId="49B7A895">
      <w:pPr>
        <w:spacing w:line="360" w:lineRule="auto"/>
        <w:jc w:val="center"/>
        <w:rPr>
          <w:rFonts w:hint="eastAsia" w:ascii="宋体" w:hAnsi="宋体" w:cs="宋体"/>
          <w:b/>
          <w:color w:val="auto"/>
          <w:sz w:val="24"/>
          <w:highlight w:val="none"/>
          <w:lang w:eastAsia="zh-CN"/>
        </w:rPr>
      </w:pPr>
    </w:p>
    <w:p w14:paraId="6E167759">
      <w:pPr>
        <w:spacing w:line="360" w:lineRule="auto"/>
        <w:jc w:val="center"/>
        <w:rPr>
          <w:rFonts w:hint="eastAsia" w:ascii="宋体" w:hAnsi="宋体" w:cs="宋体"/>
          <w:b/>
          <w:color w:val="auto"/>
          <w:sz w:val="24"/>
          <w:highlight w:val="none"/>
          <w:lang w:eastAsia="zh-CN"/>
        </w:rPr>
      </w:pPr>
    </w:p>
    <w:p w14:paraId="1F31B56A">
      <w:pPr>
        <w:spacing w:line="360" w:lineRule="auto"/>
        <w:jc w:val="center"/>
        <w:rPr>
          <w:rFonts w:hint="eastAsia" w:ascii="宋体" w:hAnsi="宋体" w:cs="宋体"/>
          <w:b/>
          <w:color w:val="auto"/>
          <w:sz w:val="24"/>
          <w:highlight w:val="none"/>
          <w:u w:val="single"/>
        </w:rPr>
      </w:pP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lang w:eastAsia="zh-CN"/>
        </w:rPr>
        <w:t>）</w:t>
      </w:r>
      <w:r>
        <w:rPr>
          <w:rFonts w:hint="eastAsia" w:ascii="宋体" w:hAnsi="宋体" w:cs="宋体"/>
          <w:b/>
          <w:color w:val="auto"/>
          <w:sz w:val="24"/>
          <w:highlight w:val="none"/>
        </w:rPr>
        <w:t>法定代表人授权委托书</w:t>
      </w:r>
    </w:p>
    <w:p w14:paraId="479322A1">
      <w:pPr>
        <w:pStyle w:val="10"/>
        <w:spacing w:line="460" w:lineRule="exact"/>
        <w:rPr>
          <w:rFonts w:hint="eastAsia" w:hAnsi="宋体" w:cs="宋体"/>
          <w:b/>
          <w:color w:val="auto"/>
          <w:sz w:val="24"/>
          <w:highlight w:val="none"/>
        </w:rPr>
      </w:pPr>
      <w:r>
        <w:rPr>
          <w:rFonts w:hint="eastAsia" w:hAnsi="宋体"/>
          <w:color w:val="auto"/>
          <w:sz w:val="24"/>
          <w:highlight w:val="none"/>
          <w:u w:val="single"/>
          <w:lang w:eastAsia="zh-CN"/>
        </w:rPr>
        <w:t>仙居县教育局、泰宇建筑工程技术咨询有限公司</w:t>
      </w:r>
      <w:r>
        <w:rPr>
          <w:rFonts w:hint="eastAsia" w:hAnsi="宋体" w:cs="宋体"/>
          <w:b/>
          <w:color w:val="auto"/>
          <w:sz w:val="24"/>
          <w:highlight w:val="none"/>
        </w:rPr>
        <w:t>：</w:t>
      </w:r>
    </w:p>
    <w:p w14:paraId="12083169">
      <w:pPr>
        <w:pStyle w:val="10"/>
        <w:spacing w:line="460" w:lineRule="exact"/>
        <w:rPr>
          <w:rFonts w:hint="eastAsia" w:hAnsi="宋体" w:cs="宋体"/>
          <w:color w:val="auto"/>
          <w:sz w:val="24"/>
          <w:highlight w:val="none"/>
        </w:rPr>
      </w:pPr>
      <w:r>
        <w:rPr>
          <w:rFonts w:hint="eastAsia" w:hAnsi="宋体" w:cs="宋体"/>
          <w:color w:val="auto"/>
          <w:sz w:val="24"/>
          <w:highlight w:val="none"/>
        </w:rPr>
        <w:t xml:space="preserve">    </w:t>
      </w:r>
      <w:r>
        <w:rPr>
          <w:rFonts w:hint="eastAsia" w:hAnsi="宋体" w:cs="宋体"/>
          <w:b/>
          <w:color w:val="auto"/>
          <w:sz w:val="24"/>
          <w:highlight w:val="none"/>
          <w:u w:val="single"/>
        </w:rPr>
        <w:t>（供应商全称）</w:t>
      </w:r>
      <w:r>
        <w:rPr>
          <w:rFonts w:hint="eastAsia" w:hAnsi="宋体" w:cs="宋体"/>
          <w:color w:val="auto"/>
          <w:sz w:val="24"/>
          <w:highlight w:val="none"/>
          <w:u w:val="single"/>
        </w:rPr>
        <w:t xml:space="preserve">  </w:t>
      </w:r>
      <w:r>
        <w:rPr>
          <w:rFonts w:hint="eastAsia" w:hAnsi="宋体" w:cs="宋体"/>
          <w:color w:val="auto"/>
          <w:sz w:val="24"/>
          <w:highlight w:val="none"/>
        </w:rPr>
        <w:t>法定代表人</w:t>
      </w:r>
      <w:r>
        <w:rPr>
          <w:rFonts w:hint="eastAsia" w:hAnsi="宋体" w:cs="宋体"/>
          <w:color w:val="auto"/>
          <w:sz w:val="24"/>
          <w:highlight w:val="none"/>
          <w:u w:val="single"/>
        </w:rPr>
        <w:tab/>
      </w:r>
      <w:r>
        <w:rPr>
          <w:rFonts w:hint="eastAsia" w:hAnsi="宋体" w:cs="宋体"/>
          <w:b/>
          <w:color w:val="auto"/>
          <w:sz w:val="24"/>
          <w:highlight w:val="none"/>
          <w:u w:val="single"/>
        </w:rPr>
        <w:t>（法定代表人）</w:t>
      </w:r>
      <w:r>
        <w:rPr>
          <w:rFonts w:hint="eastAsia" w:hAnsi="宋体" w:cs="宋体"/>
          <w:color w:val="auto"/>
          <w:sz w:val="24"/>
          <w:highlight w:val="none"/>
          <w:u w:val="single"/>
        </w:rPr>
        <w:t xml:space="preserve"> </w:t>
      </w:r>
      <w:r>
        <w:rPr>
          <w:rFonts w:hint="eastAsia" w:hAnsi="宋体" w:cs="宋体"/>
          <w:color w:val="auto"/>
          <w:sz w:val="24"/>
          <w:highlight w:val="none"/>
        </w:rPr>
        <w:t>授权</w:t>
      </w:r>
      <w:r>
        <w:rPr>
          <w:rFonts w:hint="eastAsia" w:hAnsi="宋体" w:cs="宋体"/>
          <w:color w:val="auto"/>
          <w:sz w:val="24"/>
          <w:highlight w:val="none"/>
          <w:u w:val="single"/>
        </w:rPr>
        <w:t xml:space="preserve">   </w:t>
      </w:r>
      <w:r>
        <w:rPr>
          <w:rFonts w:hint="eastAsia" w:hAnsi="宋体" w:cs="宋体"/>
          <w:b/>
          <w:color w:val="auto"/>
          <w:sz w:val="24"/>
          <w:highlight w:val="none"/>
          <w:u w:val="single"/>
        </w:rPr>
        <w:t>（全权代表姓名）</w:t>
      </w:r>
      <w:r>
        <w:rPr>
          <w:rFonts w:hint="eastAsia" w:hAnsi="宋体" w:cs="宋体"/>
          <w:color w:val="auto"/>
          <w:sz w:val="24"/>
          <w:highlight w:val="none"/>
          <w:u w:val="single"/>
        </w:rPr>
        <w:t xml:space="preserve"> </w:t>
      </w:r>
      <w:r>
        <w:rPr>
          <w:rFonts w:hint="eastAsia" w:hAnsi="宋体" w:cs="宋体"/>
          <w:color w:val="auto"/>
          <w:sz w:val="24"/>
          <w:highlight w:val="none"/>
        </w:rPr>
        <w:t>为全权代表，参加贵单位组织的</w:t>
      </w:r>
      <w:r>
        <w:rPr>
          <w:rFonts w:hint="eastAsia" w:hAnsi="宋体" w:cs="宋体"/>
          <w:color w:val="auto"/>
          <w:sz w:val="24"/>
          <w:highlight w:val="none"/>
          <w:u w:val="single"/>
          <w:lang w:eastAsia="zh-CN"/>
        </w:rPr>
        <w:t>仙居县学前教育提升工程二期项目-仙居县东区幼儿园新建工程（监理）[编号：TYXJ-202401]</w:t>
      </w:r>
      <w:r>
        <w:rPr>
          <w:rFonts w:hint="eastAsia" w:hAnsi="宋体" w:cs="宋体"/>
          <w:color w:val="auto"/>
          <w:sz w:val="24"/>
          <w:highlight w:val="none"/>
        </w:rPr>
        <w:t>的采购活动，并代表我方全权办理针对上述项目的磋商、签约等具体事务和签署相关文件。我方对全权代表的签字事项负全部责任。</w:t>
      </w:r>
    </w:p>
    <w:p w14:paraId="73E98F5F">
      <w:pPr>
        <w:pStyle w:val="10"/>
        <w:spacing w:line="460" w:lineRule="exact"/>
        <w:ind w:left="238" w:leftChars="66" w:firstLine="480" w:firstLineChars="200"/>
        <w:rPr>
          <w:rFonts w:hint="eastAsia" w:hAnsi="宋体" w:cs="宋体"/>
          <w:color w:val="auto"/>
          <w:sz w:val="24"/>
          <w:highlight w:val="none"/>
        </w:rPr>
      </w:pPr>
      <w:r>
        <w:rPr>
          <w:rFonts w:hint="eastAsia" w:hAnsi="宋体" w:cs="宋体"/>
          <w:color w:val="auto"/>
          <w:sz w:val="24"/>
          <w:highlight w:val="none"/>
        </w:rPr>
        <w:t>在撤销授权的书面通知以前，本授权书一直有效。全权代表在授权委托书有效期内签署的所有文件不因授权的撤销而失效。</w:t>
      </w:r>
    </w:p>
    <w:p w14:paraId="78FEB506">
      <w:pPr>
        <w:pStyle w:val="10"/>
        <w:spacing w:line="460" w:lineRule="exact"/>
        <w:ind w:left="238" w:leftChars="66" w:firstLine="480" w:firstLineChars="200"/>
        <w:rPr>
          <w:rFonts w:hint="eastAsia" w:ascii="宋体" w:hAnsi="宋体" w:cs="宋体"/>
          <w:color w:val="auto"/>
          <w:sz w:val="24"/>
          <w:highlight w:val="none"/>
        </w:rPr>
      </w:pPr>
      <w:r>
        <w:rPr>
          <w:rFonts w:hint="eastAsia" w:hAnsi="宋体" w:cs="宋体"/>
          <w:color w:val="auto"/>
          <w:sz w:val="24"/>
          <w:highlight w:val="none"/>
        </w:rPr>
        <w:t>全权代表无转委托权，特此委托。</w:t>
      </w:r>
    </w:p>
    <w:p w14:paraId="2A873ED1">
      <w:pPr>
        <w:spacing w:line="540" w:lineRule="exact"/>
        <w:rPr>
          <w:rFonts w:hint="eastAsia" w:ascii="宋体" w:hAnsi="宋体" w:cs="宋体"/>
          <w:color w:val="auto"/>
          <w:sz w:val="24"/>
          <w:highlight w:val="none"/>
        </w:rPr>
      </w:pPr>
      <w:r>
        <w:rPr>
          <w:rFonts w:hint="eastAsia" w:ascii="宋体" w:hAnsi="宋体" w:cs="宋体"/>
          <w:color w:val="auto"/>
          <w:sz w:val="24"/>
          <w:highlight w:val="none"/>
        </w:rPr>
        <w:t>全权代表姓名：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r>
        <w:rPr>
          <w:rFonts w:hint="eastAsia" w:ascii="Calibri" w:hAnsi="Calibri"/>
          <w:snapToGrid w:val="0"/>
          <w:color w:val="auto"/>
          <w:kern w:val="0"/>
          <w:sz w:val="24"/>
          <w:szCs w:val="20"/>
        </w:rPr>
        <w:t>联系方式（手机）：</w:t>
      </w:r>
      <w:r>
        <w:rPr>
          <w:rFonts w:ascii="Calibri" w:hAnsi="Calibri"/>
          <w:snapToGrid w:val="0"/>
          <w:color w:val="auto"/>
          <w:kern w:val="0"/>
          <w:sz w:val="24"/>
          <w:szCs w:val="20"/>
          <w:u w:val="single"/>
        </w:rPr>
        <w:t xml:space="preserve">     </w:t>
      </w:r>
      <w:r>
        <w:rPr>
          <w:rFonts w:hint="eastAsia" w:ascii="Calibri" w:hAnsi="Calibri"/>
          <w:snapToGrid w:val="0"/>
          <w:color w:val="auto"/>
          <w:kern w:val="0"/>
          <w:sz w:val="24"/>
          <w:szCs w:val="20"/>
          <w:u w:val="single"/>
        </w:rPr>
        <w:t xml:space="preserve"> </w:t>
      </w:r>
      <w:r>
        <w:rPr>
          <w:rFonts w:ascii="Calibri" w:hAnsi="Calibri"/>
          <w:snapToGrid w:val="0"/>
          <w:color w:val="auto"/>
          <w:kern w:val="0"/>
          <w:sz w:val="24"/>
          <w:szCs w:val="20"/>
          <w:u w:val="single"/>
        </w:rPr>
        <w:t xml:space="preserve"> </w:t>
      </w:r>
      <w:r>
        <w:rPr>
          <w:rFonts w:hint="eastAsia" w:ascii="Calibri" w:hAnsi="Calibri"/>
          <w:snapToGrid w:val="0"/>
          <w:color w:val="auto"/>
          <w:kern w:val="0"/>
          <w:sz w:val="24"/>
          <w:szCs w:val="20"/>
          <w:u w:val="single"/>
        </w:rPr>
        <w:t xml:space="preserve"> </w:t>
      </w:r>
      <w:r>
        <w:rPr>
          <w:rFonts w:ascii="Calibri" w:hAnsi="Calibri"/>
          <w:snapToGrid w:val="0"/>
          <w:color w:val="auto"/>
          <w:kern w:val="0"/>
          <w:sz w:val="24"/>
          <w:szCs w:val="20"/>
          <w:u w:val="single"/>
        </w:rPr>
        <w:t xml:space="preserve">  </w:t>
      </w:r>
      <w:r>
        <w:rPr>
          <w:rFonts w:hint="eastAsia" w:ascii="Calibri" w:hAnsi="Calibri"/>
          <w:snapToGrid w:val="0"/>
          <w:color w:val="auto"/>
          <w:kern w:val="0"/>
          <w:sz w:val="24"/>
          <w:szCs w:val="20"/>
          <w:u w:val="single"/>
        </w:rPr>
        <w:t xml:space="preserve">       </w:t>
      </w:r>
      <w:r>
        <w:rPr>
          <w:rFonts w:hint="eastAsia" w:ascii="Calibri" w:hAnsi="Calibri"/>
          <w:snapToGrid w:val="0"/>
          <w:color w:val="auto"/>
          <w:kern w:val="0"/>
          <w:sz w:val="24"/>
          <w:szCs w:val="20"/>
        </w:rPr>
        <w:t>；</w:t>
      </w:r>
    </w:p>
    <w:p w14:paraId="5996FDB2">
      <w:pPr>
        <w:snapToGrid w:val="0"/>
        <w:spacing w:line="360" w:lineRule="exact"/>
        <w:rPr>
          <w:rFonts w:hint="eastAsia" w:ascii="宋体" w:hAnsi="宋体" w:cs="宋体"/>
          <w:color w:val="auto"/>
          <w:sz w:val="24"/>
          <w:highlight w:val="none"/>
        </w:rPr>
      </w:pPr>
    </w:p>
    <w:p w14:paraId="032A622E">
      <w:pPr>
        <w:snapToGrid w:val="0"/>
        <w:spacing w:line="360" w:lineRule="exact"/>
        <w:rPr>
          <w:rFonts w:hint="eastAsia" w:ascii="宋体" w:hAnsi="宋体" w:cs="宋体"/>
          <w:color w:val="auto"/>
          <w:sz w:val="24"/>
          <w:highlight w:val="none"/>
        </w:rPr>
      </w:pPr>
      <w:r>
        <w:rPr>
          <w:rFonts w:hint="eastAsia" w:ascii="宋体" w:hAnsi="宋体" w:cs="宋体"/>
          <w:color w:val="auto"/>
          <w:sz w:val="24"/>
          <w:highlight w:val="none"/>
        </w:rPr>
        <w:t>全权代表身份证号码：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96BD081">
      <w:pPr>
        <w:pStyle w:val="10"/>
        <w:spacing w:line="360" w:lineRule="exact"/>
        <w:rPr>
          <w:rFonts w:hint="eastAsia" w:hAnsi="宋体" w:cs="宋体"/>
          <w:b/>
          <w:bCs/>
          <w:color w:val="auto"/>
          <w:sz w:val="24"/>
          <w:highlight w:val="none"/>
        </w:rPr>
      </w:pPr>
    </w:p>
    <w:p w14:paraId="732C050F">
      <w:pPr>
        <w:pStyle w:val="10"/>
        <w:spacing w:line="360" w:lineRule="exact"/>
        <w:rPr>
          <w:rFonts w:hint="eastAsia" w:hAnsi="宋体" w:cs="宋体"/>
          <w:b/>
          <w:bCs/>
          <w:color w:val="auto"/>
          <w:sz w:val="24"/>
          <w:highlight w:val="none"/>
        </w:rPr>
      </w:pPr>
      <w:r>
        <w:rPr>
          <w:rFonts w:hint="eastAsia" w:hAnsi="宋体" w:cs="宋体"/>
          <w:b/>
          <w:bCs/>
          <w:color w:val="auto"/>
          <w:sz w:val="24"/>
          <w:highlight w:val="none"/>
        </w:rPr>
        <w:t>法定代表人(签字或盖章)或授权委托人(签字)：</w:t>
      </w:r>
    </w:p>
    <w:p w14:paraId="35AAB146">
      <w:pPr>
        <w:pStyle w:val="10"/>
        <w:spacing w:line="360" w:lineRule="exact"/>
        <w:rPr>
          <w:rFonts w:hint="eastAsia" w:hAnsi="宋体" w:cs="宋体"/>
          <w:b/>
          <w:bCs/>
          <w:color w:val="auto"/>
          <w:sz w:val="24"/>
          <w:highlight w:val="none"/>
        </w:rPr>
      </w:pPr>
    </w:p>
    <w:p w14:paraId="192C74FC">
      <w:pPr>
        <w:pStyle w:val="10"/>
        <w:spacing w:line="360" w:lineRule="exact"/>
        <w:rPr>
          <w:rFonts w:hint="eastAsia" w:ascii="宋体" w:hAnsi="宋体" w:cs="宋体"/>
          <w:b/>
          <w:bCs/>
          <w:color w:val="auto"/>
          <w:sz w:val="24"/>
          <w:highlight w:val="none"/>
          <w:lang w:val="zh-CN"/>
        </w:rPr>
      </w:pPr>
      <w:r>
        <w:rPr>
          <w:rFonts w:hint="eastAsia" w:hAnsi="宋体" w:cs="宋体"/>
          <w:b/>
          <w:bCs/>
          <w:color w:val="auto"/>
          <w:sz w:val="24"/>
          <w:highlight w:val="none"/>
        </w:rPr>
        <w:t>磋商供应商名称(公章)：</w:t>
      </w:r>
      <w:r>
        <w:rPr>
          <w:rFonts w:hint="eastAsia" w:hAnsi="宋体" w:cs="宋体"/>
          <w:b/>
          <w:color w:val="auto"/>
          <w:sz w:val="24"/>
          <w:highlight w:val="none"/>
        </w:rPr>
        <w:t xml:space="preserve">                   </w:t>
      </w:r>
      <w:r>
        <w:rPr>
          <w:rFonts w:hint="eastAsia" w:hAnsi="宋体" w:cs="宋体"/>
          <w:b/>
          <w:bCs/>
          <w:color w:val="auto"/>
          <w:sz w:val="24"/>
          <w:highlight w:val="none"/>
        </w:rPr>
        <w:t>日 期：     年   月   日</w:t>
      </w:r>
    </w:p>
    <w:p w14:paraId="1E6FEDEF">
      <w:pPr>
        <w:spacing w:line="440" w:lineRule="exact"/>
        <w:rPr>
          <w:rFonts w:hint="eastAsia" w:ascii="宋体" w:hAnsi="宋体" w:cs="宋体"/>
          <w:b/>
          <w:bCs/>
          <w:color w:val="auto"/>
          <w:sz w:val="24"/>
          <w:highlight w:val="none"/>
          <w:lang w:val="zh-CN"/>
        </w:rPr>
      </w:pPr>
    </w:p>
    <w:p w14:paraId="49241894">
      <w:pPr>
        <w:spacing w:line="440" w:lineRule="exact"/>
        <w:rPr>
          <w:rFonts w:hint="eastAsia" w:ascii="宋体" w:hAnsi="宋体" w:cs="宋体"/>
          <w:color w:val="auto"/>
          <w:sz w:val="24"/>
          <w:szCs w:val="20"/>
        </w:rPr>
      </w:pPr>
      <w:r>
        <w:rPr>
          <w:rFonts w:hint="eastAsia" w:ascii="宋体" w:hAnsi="宋体" w:cs="宋体"/>
          <w:color w:val="auto"/>
          <w:sz w:val="24"/>
          <w:szCs w:val="20"/>
          <w:lang w:val="zh-CN"/>
        </w:rPr>
        <w:t>后附：</w:t>
      </w:r>
      <w:r>
        <w:rPr>
          <w:rFonts w:hint="eastAsia" w:ascii="宋体" w:hAnsi="宋体" w:cs="宋体"/>
          <w:color w:val="auto"/>
          <w:sz w:val="24"/>
        </w:rPr>
        <w:t>法定代表人（或营业执照中单位负责人）</w:t>
      </w:r>
      <w:r>
        <w:rPr>
          <w:rFonts w:hint="eastAsia" w:ascii="宋体" w:hAnsi="宋体" w:cs="宋体"/>
          <w:color w:val="auto"/>
          <w:sz w:val="24"/>
          <w:szCs w:val="20"/>
        </w:rPr>
        <w:t>身份证复印件</w:t>
      </w:r>
    </w:p>
    <w:tbl>
      <w:tblPr>
        <w:tblStyle w:val="26"/>
        <w:tblpPr w:leftFromText="180" w:rightFromText="180" w:vertAnchor="text" w:horzAnchor="page" w:tblpX="1545" w:tblpY="9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0"/>
      </w:tblGrid>
      <w:tr w14:paraId="0EBD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4200" w:type="dxa"/>
            <w:noWrap w:val="0"/>
            <w:vAlign w:val="center"/>
          </w:tcPr>
          <w:p w14:paraId="293ED4A8">
            <w:pPr>
              <w:spacing w:line="360" w:lineRule="auto"/>
              <w:jc w:val="center"/>
              <w:rPr>
                <w:rFonts w:hint="eastAsia" w:ascii="宋体" w:hAnsi="宋体" w:cs="宋体"/>
                <w:b/>
                <w:color w:val="auto"/>
                <w:sz w:val="24"/>
              </w:rPr>
            </w:pPr>
            <w:r>
              <w:rPr>
                <w:rFonts w:hint="eastAsia" w:ascii="宋体" w:hAnsi="宋体" w:cs="宋体"/>
                <w:b/>
                <w:bCs/>
                <w:color w:val="auto"/>
                <w:sz w:val="24"/>
              </w:rPr>
              <w:t>法定代表人（或营业执照中单位负责人）</w:t>
            </w:r>
            <w:r>
              <w:rPr>
                <w:rFonts w:hint="eastAsia" w:ascii="宋体" w:hAnsi="宋体" w:cs="宋体"/>
                <w:b/>
                <w:color w:val="auto"/>
                <w:sz w:val="24"/>
              </w:rPr>
              <w:t>身份证复印件</w:t>
            </w:r>
          </w:p>
        </w:tc>
      </w:tr>
    </w:tbl>
    <w:p w14:paraId="544A74FE">
      <w:pPr>
        <w:spacing w:before="60" w:after="60" w:line="360" w:lineRule="auto"/>
        <w:rPr>
          <w:rFonts w:hint="eastAsia" w:ascii="宋体" w:hAnsi="宋体" w:cs="宋体"/>
          <w:color w:val="auto"/>
          <w:sz w:val="24"/>
          <w:szCs w:val="20"/>
          <w:lang w:val="zh-CN"/>
        </w:rPr>
      </w:pPr>
    </w:p>
    <w:p w14:paraId="56651172">
      <w:pPr>
        <w:spacing w:before="60" w:after="60" w:line="360" w:lineRule="auto"/>
        <w:rPr>
          <w:rFonts w:hint="eastAsia" w:ascii="宋体" w:hAnsi="宋体" w:cs="宋体"/>
          <w:color w:val="auto"/>
          <w:sz w:val="24"/>
          <w:szCs w:val="20"/>
          <w:lang w:val="zh-CN"/>
        </w:rPr>
      </w:pPr>
    </w:p>
    <w:p w14:paraId="0FC7CF71">
      <w:pPr>
        <w:spacing w:before="60" w:after="60" w:line="360" w:lineRule="auto"/>
        <w:rPr>
          <w:rFonts w:hint="eastAsia" w:ascii="宋体" w:hAnsi="宋体" w:cs="宋体"/>
          <w:color w:val="auto"/>
          <w:sz w:val="24"/>
          <w:szCs w:val="20"/>
          <w:lang w:val="zh-CN"/>
        </w:rPr>
      </w:pPr>
    </w:p>
    <w:p w14:paraId="7099EF28">
      <w:pPr>
        <w:spacing w:line="440" w:lineRule="exact"/>
        <w:rPr>
          <w:rFonts w:hint="eastAsia" w:ascii="宋体" w:hAnsi="宋体" w:cs="宋体"/>
          <w:color w:val="auto"/>
          <w:sz w:val="24"/>
          <w:szCs w:val="20"/>
          <w:lang w:val="zh-CN"/>
        </w:rPr>
      </w:pPr>
    </w:p>
    <w:p w14:paraId="776134E4">
      <w:pPr>
        <w:spacing w:line="440" w:lineRule="exact"/>
        <w:rPr>
          <w:rFonts w:hint="eastAsia" w:ascii="宋体" w:hAnsi="宋体" w:cs="宋体"/>
          <w:color w:val="auto"/>
          <w:sz w:val="24"/>
          <w:szCs w:val="20"/>
        </w:rPr>
      </w:pPr>
      <w:r>
        <w:rPr>
          <w:rFonts w:hint="eastAsia" w:ascii="宋体" w:hAnsi="宋体" w:cs="宋体"/>
          <w:color w:val="auto"/>
          <w:sz w:val="24"/>
          <w:szCs w:val="20"/>
          <w:lang w:val="zh-CN"/>
        </w:rPr>
        <w:t>后附：</w:t>
      </w:r>
      <w:r>
        <w:rPr>
          <w:rFonts w:hint="eastAsia" w:ascii="宋体" w:hAnsi="宋体" w:cs="宋体"/>
          <w:color w:val="auto"/>
          <w:sz w:val="24"/>
          <w:szCs w:val="20"/>
        </w:rPr>
        <w:t>全权代表身份证复印件</w:t>
      </w:r>
    </w:p>
    <w:tbl>
      <w:tblPr>
        <w:tblStyle w:val="26"/>
        <w:tblpPr w:leftFromText="180" w:rightFromText="180" w:vertAnchor="text" w:horzAnchor="page" w:tblpX="1545" w:tblpY="9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tblGrid>
      <w:tr w14:paraId="658EF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4240" w:type="dxa"/>
            <w:noWrap w:val="0"/>
            <w:vAlign w:val="center"/>
          </w:tcPr>
          <w:p w14:paraId="45613014">
            <w:pPr>
              <w:spacing w:line="360" w:lineRule="auto"/>
              <w:jc w:val="center"/>
              <w:rPr>
                <w:rFonts w:hint="eastAsia" w:ascii="宋体" w:hAnsi="宋体" w:cs="宋体"/>
                <w:b/>
                <w:color w:val="auto"/>
                <w:sz w:val="24"/>
              </w:rPr>
            </w:pPr>
            <w:r>
              <w:rPr>
                <w:rFonts w:hint="eastAsia" w:ascii="宋体" w:hAnsi="宋体" w:cs="宋体"/>
                <w:b/>
                <w:color w:val="auto"/>
                <w:sz w:val="24"/>
              </w:rPr>
              <w:t>全权代表身份证复印件</w:t>
            </w:r>
          </w:p>
        </w:tc>
      </w:tr>
    </w:tbl>
    <w:p w14:paraId="1B57DC15">
      <w:pPr>
        <w:spacing w:before="60" w:after="60" w:line="360" w:lineRule="auto"/>
        <w:rPr>
          <w:rFonts w:hint="eastAsia" w:ascii="宋体" w:hAnsi="宋体" w:cs="宋体"/>
          <w:color w:val="auto"/>
          <w:sz w:val="24"/>
          <w:szCs w:val="20"/>
          <w:lang w:val="zh-CN"/>
        </w:rPr>
      </w:pPr>
    </w:p>
    <w:p w14:paraId="019443B0">
      <w:pPr>
        <w:spacing w:before="60" w:after="60" w:line="360" w:lineRule="auto"/>
        <w:rPr>
          <w:rFonts w:hint="eastAsia" w:ascii="宋体" w:hAnsi="宋体" w:cs="宋体"/>
          <w:color w:val="auto"/>
          <w:sz w:val="24"/>
          <w:szCs w:val="20"/>
          <w:lang w:val="zh-CN"/>
        </w:rPr>
      </w:pPr>
    </w:p>
    <w:p w14:paraId="25D157AB">
      <w:pPr>
        <w:spacing w:before="60" w:after="60" w:line="360" w:lineRule="auto"/>
        <w:rPr>
          <w:rFonts w:hint="eastAsia" w:ascii="宋体" w:hAnsi="宋体" w:cs="宋体"/>
          <w:color w:val="auto"/>
          <w:sz w:val="24"/>
          <w:szCs w:val="20"/>
          <w:lang w:val="zh-CN"/>
        </w:rPr>
      </w:pPr>
    </w:p>
    <w:p w14:paraId="24E4F9F5">
      <w:pPr>
        <w:pStyle w:val="7"/>
        <w:spacing w:line="360" w:lineRule="auto"/>
        <w:ind w:firstLine="0"/>
        <w:jc w:val="left"/>
        <w:rPr>
          <w:rFonts w:hint="eastAsia" w:ascii="宋体" w:hAnsi="宋体" w:eastAsia="宋体" w:cs="宋体"/>
          <w:b/>
          <w:bCs/>
          <w:sz w:val="24"/>
          <w:szCs w:val="24"/>
        </w:rPr>
      </w:pPr>
    </w:p>
    <w:p w14:paraId="0093F940">
      <w:pPr>
        <w:pStyle w:val="7"/>
        <w:spacing w:line="360" w:lineRule="auto"/>
        <w:ind w:firstLine="0"/>
        <w:jc w:val="left"/>
        <w:rPr>
          <w:rFonts w:hint="eastAsia" w:ascii="宋体" w:hAnsi="宋体" w:eastAsia="宋体" w:cs="宋体"/>
          <w:b/>
          <w:bCs/>
          <w:sz w:val="24"/>
          <w:szCs w:val="24"/>
        </w:rPr>
      </w:pPr>
    </w:p>
    <w:p w14:paraId="3D532699">
      <w:pPr>
        <w:pStyle w:val="7"/>
        <w:spacing w:line="360" w:lineRule="auto"/>
        <w:ind w:firstLine="0"/>
        <w:jc w:val="left"/>
        <w:rPr>
          <w:rFonts w:hint="eastAsia" w:ascii="宋体" w:hAnsi="宋体" w:eastAsia="宋体" w:cs="宋体"/>
          <w:b/>
          <w:bCs/>
          <w:sz w:val="24"/>
          <w:szCs w:val="24"/>
        </w:rPr>
      </w:pPr>
    </w:p>
    <w:p w14:paraId="04A6D6E1">
      <w:pPr>
        <w:pStyle w:val="7"/>
        <w:spacing w:line="360" w:lineRule="auto"/>
        <w:ind w:firstLine="0"/>
        <w:jc w:val="left"/>
        <w:rPr>
          <w:rFonts w:hint="eastAsia" w:ascii="宋体" w:hAnsi="宋体" w:eastAsia="宋体" w:cs="宋体"/>
          <w:b/>
          <w:bCs/>
          <w:sz w:val="24"/>
          <w:szCs w:val="24"/>
        </w:rPr>
      </w:pPr>
    </w:p>
    <w:p w14:paraId="12B38441">
      <w:pPr>
        <w:pStyle w:val="7"/>
        <w:spacing w:line="360" w:lineRule="auto"/>
        <w:ind w:firstLine="0"/>
        <w:jc w:val="left"/>
        <w:rPr>
          <w:rFonts w:ascii="宋体" w:hAnsi="宋体" w:eastAsia="宋体" w:cs="宋体"/>
          <w:b/>
          <w:bCs/>
          <w:sz w:val="24"/>
          <w:szCs w:val="24"/>
        </w:rPr>
      </w:pPr>
      <w:r>
        <w:rPr>
          <w:rFonts w:hint="eastAsia" w:ascii="宋体" w:hAnsi="宋体" w:eastAsia="宋体" w:cs="宋体"/>
          <w:b/>
          <w:bCs/>
          <w:sz w:val="24"/>
          <w:szCs w:val="24"/>
        </w:rPr>
        <w:t>附件三：</w:t>
      </w:r>
    </w:p>
    <w:p w14:paraId="168B7958">
      <w:pPr>
        <w:pStyle w:val="7"/>
        <w:spacing w:line="360" w:lineRule="auto"/>
        <w:ind w:firstLine="0"/>
        <w:jc w:val="center"/>
        <w:rPr>
          <w:rFonts w:ascii="仿宋_GB2312" w:hAnsi="宋体" w:eastAsia="仿宋_GB2312"/>
          <w:b/>
          <w:sz w:val="36"/>
          <w:szCs w:val="36"/>
        </w:rPr>
      </w:pPr>
      <w:r>
        <w:rPr>
          <w:rFonts w:hint="eastAsia" w:ascii="宋体" w:hAnsi="宋体" w:cs="宋体"/>
          <w:b/>
          <w:sz w:val="28"/>
          <w:szCs w:val="28"/>
        </w:rPr>
        <w:t>依法缴纳税收及社会保障资金的承诺函</w:t>
      </w:r>
    </w:p>
    <w:p w14:paraId="046CC5F1">
      <w:pPr>
        <w:pStyle w:val="10"/>
        <w:spacing w:before="60" w:after="60" w:line="500" w:lineRule="exact"/>
        <w:rPr>
          <w:rFonts w:hAnsi="宋体" w:cs="宋体"/>
          <w:b/>
          <w:bCs/>
          <w:sz w:val="24"/>
          <w:u w:val="single"/>
        </w:rPr>
      </w:pPr>
      <w:r>
        <w:rPr>
          <w:rFonts w:hint="eastAsia" w:hAnsi="宋体" w:eastAsia="宋体" w:cs="宋体"/>
          <w:b/>
          <w:bCs/>
          <w:sz w:val="24"/>
          <w:u w:val="single"/>
          <w:lang w:eastAsia="zh-CN"/>
        </w:rPr>
        <w:t>仙居县教育局</w:t>
      </w:r>
      <w:r>
        <w:rPr>
          <w:rFonts w:hint="eastAsia" w:hAnsi="宋体" w:cs="宋体"/>
          <w:b/>
          <w:bCs/>
          <w:sz w:val="24"/>
          <w:u w:val="single"/>
        </w:rPr>
        <w:t>：</w:t>
      </w:r>
    </w:p>
    <w:p w14:paraId="7C14AADE">
      <w:pPr>
        <w:pStyle w:val="10"/>
        <w:spacing w:before="60" w:after="60" w:line="500" w:lineRule="exact"/>
        <w:ind w:firstLine="480" w:firstLineChars="200"/>
        <w:rPr>
          <w:rFonts w:hAnsi="宋体" w:cs="宋体"/>
          <w:sz w:val="24"/>
        </w:rPr>
      </w:pPr>
      <w:r>
        <w:rPr>
          <w:rFonts w:hint="eastAsia" w:hAnsi="宋体" w:cs="宋体"/>
          <w:sz w:val="24"/>
        </w:rPr>
        <w:t>我方参与的</w:t>
      </w:r>
      <w:r>
        <w:rPr>
          <w:rFonts w:hint="eastAsia" w:hAnsi="宋体" w:eastAsia="宋体" w:cs="宋体"/>
          <w:sz w:val="24"/>
          <w:u w:val="single"/>
          <w:lang w:eastAsia="zh-CN"/>
        </w:rPr>
        <w:t>仙居县学前教育提升工程二期项目-仙居县东区幼儿园新建工程（监理）</w:t>
      </w:r>
      <w:r>
        <w:rPr>
          <w:rFonts w:hint="eastAsia" w:hAnsi="宋体" w:cs="宋体"/>
          <w:sz w:val="24"/>
          <w:u w:val="single"/>
        </w:rPr>
        <w:t xml:space="preserve"> </w:t>
      </w:r>
      <w:r>
        <w:rPr>
          <w:rFonts w:hint="eastAsia" w:hAnsi="宋体" w:eastAsia="宋体" w:cs="宋体"/>
          <w:sz w:val="24"/>
          <w:u w:val="single"/>
          <w:lang w:eastAsia="zh-CN"/>
        </w:rPr>
        <w:t>TYXJ-202401</w:t>
      </w:r>
      <w:r>
        <w:rPr>
          <w:rFonts w:hint="eastAsia" w:hAnsi="宋体" w:cs="宋体"/>
          <w:sz w:val="24"/>
        </w:rPr>
        <w:t>的投标活动，现郑重承诺：</w:t>
      </w:r>
    </w:p>
    <w:p w14:paraId="34772328">
      <w:pPr>
        <w:pStyle w:val="10"/>
        <w:spacing w:before="60" w:after="60" w:line="500" w:lineRule="exact"/>
        <w:ind w:firstLine="480" w:firstLineChars="200"/>
        <w:rPr>
          <w:rFonts w:hAnsi="宋体" w:cs="宋体"/>
          <w:sz w:val="24"/>
        </w:rPr>
      </w:pPr>
      <w:r>
        <w:rPr>
          <w:rFonts w:hint="eastAsia" w:hAnsi="宋体" w:cs="宋体"/>
          <w:sz w:val="24"/>
        </w:rPr>
        <w:t>我公司已依法缴纳税收及社会保障资金，符合参与政府采购活动的资格条件，不存在税收缴纳、社会保障等方面的失信记录。</w:t>
      </w:r>
    </w:p>
    <w:p w14:paraId="0ED1E5AE">
      <w:pPr>
        <w:pStyle w:val="7"/>
        <w:spacing w:line="360" w:lineRule="auto"/>
        <w:ind w:firstLine="480" w:firstLineChars="200"/>
        <w:rPr>
          <w:rFonts w:hAnsi="宋体" w:eastAsia="宋体" w:cs="宋体"/>
          <w:sz w:val="24"/>
        </w:rPr>
      </w:pPr>
      <w:r>
        <w:rPr>
          <w:rFonts w:hint="eastAsia" w:hAnsi="宋体" w:cs="宋体"/>
          <w:sz w:val="24"/>
        </w:rPr>
        <w:t>如本公司对以上条款提供虚假承诺，愿承担一切法律责任。</w:t>
      </w:r>
    </w:p>
    <w:p w14:paraId="1C39D5F9">
      <w:pPr>
        <w:pStyle w:val="7"/>
        <w:spacing w:line="480" w:lineRule="auto"/>
        <w:ind w:firstLine="0"/>
        <w:jc w:val="center"/>
        <w:rPr>
          <w:rFonts w:hAnsi="宋体" w:cs="宋体"/>
          <w:sz w:val="24"/>
        </w:rPr>
      </w:pPr>
    </w:p>
    <w:p w14:paraId="6BA2A4D6">
      <w:pPr>
        <w:adjustRightInd w:val="0"/>
        <w:snapToGrid w:val="0"/>
        <w:spacing w:line="600" w:lineRule="auto"/>
        <w:ind w:firstLine="4680" w:firstLineChars="1950"/>
        <w:jc w:val="right"/>
        <w:rPr>
          <w:rFonts w:ascii="宋体" w:hAnsi="宋体" w:cs="仿宋_GB2312"/>
          <w:kern w:val="0"/>
          <w:sz w:val="24"/>
          <w:lang w:val="zh-CN"/>
        </w:rPr>
      </w:pPr>
      <w:r>
        <w:rPr>
          <w:rFonts w:hint="eastAsia" w:ascii="宋体" w:hAnsi="宋体" w:cs="仿宋_GB2312"/>
          <w:kern w:val="0"/>
          <w:sz w:val="24"/>
          <w:lang w:val="zh-CN"/>
        </w:rPr>
        <w:t>磋商供应商(公章)：</w:t>
      </w:r>
    </w:p>
    <w:p w14:paraId="07E6E885">
      <w:pPr>
        <w:adjustRightInd w:val="0"/>
        <w:snapToGrid w:val="0"/>
        <w:spacing w:line="600" w:lineRule="auto"/>
        <w:jc w:val="right"/>
        <w:rPr>
          <w:rFonts w:ascii="宋体" w:hAnsi="宋体" w:cs="仿宋_GB2312"/>
          <w:kern w:val="0"/>
          <w:sz w:val="24"/>
          <w:lang w:val="zh-CN"/>
        </w:rPr>
      </w:pPr>
      <w:r>
        <w:rPr>
          <w:rFonts w:hint="eastAsia" w:ascii="宋体" w:hAnsi="宋体" w:cs="仿宋_GB2312"/>
          <w:kern w:val="0"/>
          <w:sz w:val="24"/>
          <w:lang w:val="zh-CN"/>
        </w:rPr>
        <w:t xml:space="preserve">                                     法定代表人或授权委托人(签字</w:t>
      </w:r>
      <w:r>
        <w:rPr>
          <w:rFonts w:hint="eastAsia" w:ascii="宋体" w:hAnsi="宋体" w:eastAsia="宋体" w:cs="仿宋_GB2312"/>
          <w:kern w:val="0"/>
          <w:sz w:val="24"/>
          <w:lang w:val="en-US" w:eastAsia="zh-CN"/>
        </w:rPr>
        <w:t>或盖章</w:t>
      </w:r>
      <w:r>
        <w:rPr>
          <w:rFonts w:hint="eastAsia" w:ascii="宋体" w:hAnsi="宋体" w:cs="仿宋_GB2312"/>
          <w:kern w:val="0"/>
          <w:sz w:val="24"/>
          <w:lang w:val="zh-CN"/>
        </w:rPr>
        <w:t>)：</w:t>
      </w:r>
    </w:p>
    <w:p w14:paraId="4B513AB9">
      <w:pPr>
        <w:spacing w:line="600" w:lineRule="auto"/>
        <w:jc w:val="right"/>
        <w:rPr>
          <w:rFonts w:hint="eastAsia" w:ascii="宋体" w:hAnsi="宋体"/>
          <w:sz w:val="22"/>
          <w:szCs w:val="22"/>
        </w:rPr>
        <w:sectPr>
          <w:pgSz w:w="11906" w:h="16838"/>
          <w:pgMar w:top="1440" w:right="1440" w:bottom="1440" w:left="1440" w:header="851" w:footer="992" w:gutter="0"/>
          <w:cols w:space="720" w:num="1"/>
          <w:docGrid w:linePitch="312" w:charSpace="0"/>
        </w:sectPr>
      </w:pPr>
      <w:r>
        <w:rPr>
          <w:rFonts w:hint="eastAsia" w:ascii="宋体" w:hAnsi="宋体" w:cs="仿宋_GB2312"/>
          <w:kern w:val="0"/>
          <w:sz w:val="24"/>
          <w:lang w:val="zh-CN"/>
        </w:rPr>
        <w:t xml:space="preserve">                                  </w:t>
      </w:r>
      <w:r>
        <w:rPr>
          <w:rFonts w:hint="eastAsia" w:ascii="宋体" w:hAnsi="宋体" w:eastAsia="宋体" w:cs="仿宋_GB2312"/>
          <w:kern w:val="0"/>
          <w:sz w:val="24"/>
          <w:lang w:val="en-US" w:eastAsia="zh-CN"/>
        </w:rPr>
        <w:t xml:space="preserve">  </w:t>
      </w:r>
      <w:r>
        <w:rPr>
          <w:rFonts w:hint="eastAsia" w:ascii="宋体" w:hAnsi="宋体" w:cs="仿宋_GB2312"/>
          <w:kern w:val="0"/>
          <w:sz w:val="24"/>
          <w:lang w:val="zh-CN"/>
        </w:rPr>
        <w:t>日期：</w:t>
      </w:r>
      <w:r>
        <w:rPr>
          <w:rFonts w:hint="eastAsia" w:hAnsi="宋体" w:eastAsia="宋体" w:cs="仿宋_GB2312"/>
          <w:kern w:val="0"/>
          <w:sz w:val="24"/>
          <w:lang w:val="en-US" w:eastAsia="zh-CN"/>
        </w:rPr>
        <w:t xml:space="preserve">       </w:t>
      </w:r>
      <w:r>
        <w:rPr>
          <w:rFonts w:hint="eastAsia" w:ascii="宋体" w:hAnsi="宋体" w:cs="仿宋_GB2312"/>
          <w:kern w:val="0"/>
          <w:sz w:val="24"/>
          <w:lang w:val="zh-CN"/>
        </w:rPr>
        <w:t xml:space="preserve">年  </w:t>
      </w:r>
      <w:r>
        <w:rPr>
          <w:rFonts w:hint="eastAsia" w:ascii="宋体" w:hAnsi="宋体" w:eastAsia="宋体" w:cs="仿宋_GB2312"/>
          <w:kern w:val="0"/>
          <w:sz w:val="24"/>
          <w:lang w:val="en-US" w:eastAsia="zh-CN"/>
        </w:rPr>
        <w:t xml:space="preserve"> </w:t>
      </w:r>
      <w:r>
        <w:rPr>
          <w:rFonts w:hint="eastAsia" w:ascii="宋体" w:hAnsi="宋体" w:cs="仿宋_GB2312"/>
          <w:kern w:val="0"/>
          <w:sz w:val="24"/>
          <w:lang w:val="zh-CN"/>
        </w:rPr>
        <w:t xml:space="preserve">月   </w:t>
      </w:r>
      <w:r>
        <w:rPr>
          <w:rFonts w:hint="eastAsia" w:hAnsi="宋体" w:cs="仿宋_GB2312"/>
          <w:kern w:val="0"/>
          <w:sz w:val="24"/>
          <w:lang w:val="zh-CN"/>
        </w:rPr>
        <w:t>日</w:t>
      </w:r>
      <w:r>
        <w:rPr>
          <w:rFonts w:hint="eastAsia" w:ascii="宋体" w:hAnsi="宋体" w:eastAsia="宋体" w:cs="宋体"/>
          <w:color w:val="auto"/>
          <w:kern w:val="0"/>
          <w:sz w:val="24"/>
          <w:szCs w:val="24"/>
        </w:rPr>
        <w:tab/>
      </w:r>
    </w:p>
    <w:p w14:paraId="17C948E5">
      <w:pPr>
        <w:pStyle w:val="7"/>
        <w:spacing w:line="360" w:lineRule="auto"/>
        <w:ind w:firstLine="0"/>
        <w:jc w:val="left"/>
        <w:rPr>
          <w:rFonts w:ascii="宋体" w:hAnsi="宋体" w:cs="宋体"/>
          <w:b/>
          <w:sz w:val="24"/>
          <w:szCs w:val="24"/>
        </w:rPr>
      </w:pPr>
      <w:r>
        <w:rPr>
          <w:rFonts w:hint="eastAsia" w:ascii="宋体" w:hAnsi="宋体" w:cs="宋体"/>
          <w:b/>
          <w:sz w:val="24"/>
          <w:szCs w:val="24"/>
        </w:rPr>
        <w:t xml:space="preserve">附件四：          </w:t>
      </w:r>
    </w:p>
    <w:p w14:paraId="747FAF85">
      <w:pPr>
        <w:pStyle w:val="7"/>
        <w:spacing w:line="360" w:lineRule="auto"/>
        <w:ind w:firstLine="0"/>
        <w:jc w:val="center"/>
        <w:rPr>
          <w:rFonts w:ascii="仿宋_GB2312" w:hAnsi="宋体" w:eastAsia="仿宋_GB2312"/>
          <w:b/>
          <w:sz w:val="36"/>
          <w:szCs w:val="36"/>
        </w:rPr>
      </w:pPr>
      <w:r>
        <w:rPr>
          <w:rFonts w:hint="eastAsia" w:ascii="宋体" w:hAnsi="宋体" w:cs="宋体"/>
          <w:b/>
          <w:sz w:val="28"/>
          <w:szCs w:val="28"/>
        </w:rPr>
        <w:t>具有良好的商业信誉和健全的财务会计制度的承诺函</w:t>
      </w:r>
    </w:p>
    <w:p w14:paraId="0D18E071">
      <w:pPr>
        <w:pStyle w:val="10"/>
        <w:spacing w:before="60" w:after="60" w:line="500" w:lineRule="exact"/>
        <w:rPr>
          <w:rFonts w:hAnsi="宋体" w:cs="宋体"/>
          <w:b/>
          <w:bCs/>
          <w:sz w:val="24"/>
          <w:u w:val="single"/>
        </w:rPr>
      </w:pPr>
      <w:r>
        <w:rPr>
          <w:rFonts w:hint="eastAsia" w:hAnsi="宋体" w:eastAsia="宋体" w:cs="宋体"/>
          <w:b/>
          <w:bCs/>
          <w:sz w:val="24"/>
          <w:u w:val="single"/>
          <w:lang w:eastAsia="zh-CN"/>
        </w:rPr>
        <w:t>仙居县教育局</w:t>
      </w:r>
      <w:r>
        <w:rPr>
          <w:rFonts w:hint="eastAsia" w:hAnsi="宋体" w:cs="宋体"/>
          <w:b/>
          <w:bCs/>
          <w:sz w:val="24"/>
          <w:u w:val="single"/>
        </w:rPr>
        <w:t>：</w:t>
      </w:r>
    </w:p>
    <w:p w14:paraId="7DD67D22">
      <w:pPr>
        <w:pStyle w:val="10"/>
        <w:spacing w:before="60" w:after="60" w:line="500" w:lineRule="exact"/>
        <w:ind w:firstLine="480" w:firstLineChars="200"/>
        <w:rPr>
          <w:rFonts w:hAnsi="宋体" w:cs="宋体"/>
          <w:sz w:val="24"/>
        </w:rPr>
      </w:pPr>
      <w:r>
        <w:rPr>
          <w:rFonts w:hint="eastAsia" w:hAnsi="宋体" w:cs="宋体"/>
          <w:sz w:val="24"/>
        </w:rPr>
        <w:t>我方参与的</w:t>
      </w:r>
      <w:r>
        <w:rPr>
          <w:rFonts w:hint="eastAsia" w:hAnsi="宋体" w:eastAsia="宋体" w:cs="宋体"/>
          <w:sz w:val="24"/>
          <w:u w:val="single"/>
          <w:lang w:eastAsia="zh-CN"/>
        </w:rPr>
        <w:t>仙居县学前教育提升工程二期项目-仙居县东区幼儿园新建工程（监理）</w:t>
      </w:r>
      <w:r>
        <w:rPr>
          <w:rFonts w:hint="eastAsia" w:hAnsi="宋体" w:cs="宋体"/>
          <w:sz w:val="24"/>
          <w:u w:val="single"/>
        </w:rPr>
        <w:t xml:space="preserve"> </w:t>
      </w:r>
      <w:r>
        <w:rPr>
          <w:rFonts w:hint="eastAsia" w:hAnsi="宋体" w:eastAsia="宋体" w:cs="宋体"/>
          <w:sz w:val="24"/>
          <w:u w:val="single"/>
          <w:lang w:eastAsia="zh-CN"/>
        </w:rPr>
        <w:t>TYXJ-202401</w:t>
      </w:r>
      <w:r>
        <w:rPr>
          <w:rFonts w:hint="eastAsia" w:hAnsi="宋体" w:cs="宋体"/>
          <w:sz w:val="24"/>
        </w:rPr>
        <w:t>的投标活动，现承诺我公司在参加本项目政府采购活动前，没有处于被责令停产、财产被接管、冻结或破产状态，具有足够的流动资金，有能力履行合同；我公司具有良好的商业信誉和健全的财务会计制度。</w:t>
      </w:r>
    </w:p>
    <w:p w14:paraId="18D29F64">
      <w:pPr>
        <w:pStyle w:val="10"/>
        <w:spacing w:before="60" w:after="60" w:line="500" w:lineRule="exact"/>
        <w:ind w:firstLine="480" w:firstLineChars="200"/>
        <w:rPr>
          <w:rFonts w:hAnsi="宋体" w:cs="宋体"/>
          <w:sz w:val="24"/>
        </w:rPr>
      </w:pPr>
    </w:p>
    <w:p w14:paraId="612BEB66">
      <w:pPr>
        <w:pStyle w:val="10"/>
        <w:spacing w:before="60" w:after="60" w:line="500" w:lineRule="exact"/>
        <w:ind w:firstLine="480" w:firstLineChars="200"/>
        <w:rPr>
          <w:rFonts w:hAnsi="宋体" w:cs="宋体"/>
          <w:sz w:val="24"/>
        </w:rPr>
      </w:pPr>
      <w:r>
        <w:rPr>
          <w:rFonts w:hint="eastAsia" w:hAnsi="宋体" w:cs="宋体"/>
          <w:sz w:val="24"/>
        </w:rPr>
        <w:t>如本公司对以上条款提供虚假承诺，愿承担一切法律责任。</w:t>
      </w:r>
    </w:p>
    <w:p w14:paraId="450DE97F">
      <w:pPr>
        <w:pStyle w:val="10"/>
        <w:spacing w:before="60" w:after="60" w:line="500" w:lineRule="exact"/>
        <w:ind w:firstLine="480" w:firstLineChars="200"/>
        <w:rPr>
          <w:rFonts w:hAnsi="宋体" w:cs="宋体"/>
          <w:sz w:val="24"/>
        </w:rPr>
      </w:pPr>
    </w:p>
    <w:p w14:paraId="3DE2212C">
      <w:pPr>
        <w:pStyle w:val="11"/>
        <w:ind w:left="9000"/>
        <w:rPr>
          <w:rFonts w:hAnsi="宋体" w:cs="宋体"/>
          <w:sz w:val="24"/>
        </w:rPr>
      </w:pPr>
    </w:p>
    <w:p w14:paraId="3AD224DE"/>
    <w:p w14:paraId="7892D070">
      <w:pPr>
        <w:adjustRightInd w:val="0"/>
        <w:snapToGrid w:val="0"/>
        <w:spacing w:line="600" w:lineRule="auto"/>
        <w:ind w:firstLine="4485" w:firstLineChars="1950"/>
        <w:jc w:val="right"/>
        <w:rPr>
          <w:rFonts w:ascii="宋体" w:hAnsi="宋体" w:cs="仿宋_GB2312"/>
          <w:kern w:val="0"/>
          <w:sz w:val="24"/>
          <w:lang w:val="zh-CN"/>
        </w:rPr>
      </w:pPr>
      <w:r>
        <w:rPr>
          <w:rFonts w:hint="eastAsia" w:hAnsi="宋体" w:cs="宋体"/>
          <w:sz w:val="23"/>
          <w:szCs w:val="23"/>
        </w:rPr>
        <w:t xml:space="preserve">                     </w:t>
      </w:r>
      <w:r>
        <w:rPr>
          <w:rFonts w:hint="eastAsia" w:ascii="宋体" w:hAnsi="宋体" w:cs="仿宋_GB2312"/>
          <w:kern w:val="0"/>
          <w:sz w:val="24"/>
          <w:lang w:val="en-US" w:eastAsia="zh-CN"/>
        </w:rPr>
        <w:t>磋商</w:t>
      </w:r>
      <w:r>
        <w:rPr>
          <w:rFonts w:hint="eastAsia" w:ascii="宋体" w:hAnsi="宋体" w:cs="仿宋_GB2312"/>
          <w:kern w:val="0"/>
          <w:sz w:val="24"/>
          <w:lang w:val="zh-CN"/>
        </w:rPr>
        <w:t>供应商(公章)：</w:t>
      </w:r>
    </w:p>
    <w:p w14:paraId="6A92FB90">
      <w:pPr>
        <w:adjustRightInd w:val="0"/>
        <w:snapToGrid w:val="0"/>
        <w:spacing w:line="600" w:lineRule="auto"/>
        <w:jc w:val="right"/>
        <w:rPr>
          <w:rFonts w:ascii="宋体" w:hAnsi="宋体" w:cs="仿宋_GB2312"/>
          <w:kern w:val="0"/>
          <w:sz w:val="24"/>
          <w:lang w:val="zh-CN"/>
        </w:rPr>
      </w:pPr>
      <w:r>
        <w:rPr>
          <w:rFonts w:hint="eastAsia" w:ascii="宋体" w:hAnsi="宋体" w:cs="仿宋_GB2312"/>
          <w:kern w:val="0"/>
          <w:sz w:val="24"/>
          <w:lang w:val="zh-CN"/>
        </w:rPr>
        <w:t xml:space="preserve">                                     法定代表人或授权委托人(签字</w:t>
      </w:r>
      <w:r>
        <w:rPr>
          <w:rFonts w:hint="eastAsia" w:ascii="宋体" w:hAnsi="宋体" w:eastAsia="宋体" w:cs="仿宋_GB2312"/>
          <w:kern w:val="0"/>
          <w:sz w:val="24"/>
          <w:lang w:val="en-US" w:eastAsia="zh-CN"/>
        </w:rPr>
        <w:t>或盖章</w:t>
      </w:r>
      <w:r>
        <w:rPr>
          <w:rFonts w:hint="eastAsia" w:ascii="宋体" w:hAnsi="宋体" w:cs="仿宋_GB2312"/>
          <w:kern w:val="0"/>
          <w:sz w:val="24"/>
          <w:lang w:val="zh-CN"/>
        </w:rPr>
        <w:t>)：</w:t>
      </w:r>
    </w:p>
    <w:p w14:paraId="55E527E8">
      <w:pPr>
        <w:spacing w:line="600" w:lineRule="auto"/>
        <w:jc w:val="right"/>
        <w:rPr>
          <w:rFonts w:hint="eastAsia" w:ascii="宋体" w:hAnsi="宋体"/>
          <w:sz w:val="22"/>
          <w:szCs w:val="22"/>
        </w:rPr>
        <w:sectPr>
          <w:footerReference r:id="rId7" w:type="first"/>
          <w:footerReference r:id="rId6" w:type="even"/>
          <w:pgSz w:w="11906" w:h="16838"/>
          <w:pgMar w:top="1440" w:right="1440" w:bottom="1440" w:left="1440" w:header="851" w:footer="992" w:gutter="0"/>
          <w:cols w:space="720" w:num="1"/>
          <w:docGrid w:linePitch="312" w:charSpace="0"/>
        </w:sectPr>
      </w:pPr>
      <w:r>
        <w:rPr>
          <w:rFonts w:hint="eastAsia" w:ascii="宋体" w:hAnsi="宋体" w:cs="仿宋_GB2312"/>
          <w:kern w:val="0"/>
          <w:sz w:val="24"/>
          <w:lang w:val="zh-CN"/>
        </w:rPr>
        <w:t xml:space="preserve">                                  </w:t>
      </w:r>
      <w:r>
        <w:rPr>
          <w:rFonts w:hint="eastAsia" w:ascii="宋体" w:hAnsi="宋体" w:eastAsia="宋体" w:cs="仿宋_GB2312"/>
          <w:kern w:val="0"/>
          <w:sz w:val="24"/>
          <w:lang w:val="en-US" w:eastAsia="zh-CN"/>
        </w:rPr>
        <w:t xml:space="preserve">  </w:t>
      </w:r>
      <w:r>
        <w:rPr>
          <w:rFonts w:hint="eastAsia" w:ascii="宋体" w:hAnsi="宋体" w:cs="仿宋_GB2312"/>
          <w:kern w:val="0"/>
          <w:sz w:val="24"/>
          <w:lang w:val="zh-CN"/>
        </w:rPr>
        <w:t>日期：</w:t>
      </w:r>
      <w:r>
        <w:rPr>
          <w:rFonts w:hint="eastAsia" w:hAnsi="宋体" w:eastAsia="宋体" w:cs="仿宋_GB2312"/>
          <w:kern w:val="0"/>
          <w:sz w:val="24"/>
          <w:lang w:val="en-US" w:eastAsia="zh-CN"/>
        </w:rPr>
        <w:t xml:space="preserve">       </w:t>
      </w:r>
      <w:r>
        <w:rPr>
          <w:rFonts w:hint="eastAsia" w:ascii="宋体" w:hAnsi="宋体" w:cs="仿宋_GB2312"/>
          <w:kern w:val="0"/>
          <w:sz w:val="24"/>
          <w:lang w:val="zh-CN"/>
        </w:rPr>
        <w:t xml:space="preserve">年 </w:t>
      </w:r>
      <w:r>
        <w:rPr>
          <w:rFonts w:hint="eastAsia" w:ascii="宋体" w:hAnsi="宋体" w:eastAsia="宋体" w:cs="仿宋_GB2312"/>
          <w:kern w:val="0"/>
          <w:sz w:val="24"/>
          <w:lang w:val="en-US" w:eastAsia="zh-CN"/>
        </w:rPr>
        <w:t xml:space="preserve"> </w:t>
      </w:r>
      <w:r>
        <w:rPr>
          <w:rFonts w:hint="eastAsia" w:ascii="宋体" w:hAnsi="宋体" w:cs="仿宋_GB2312"/>
          <w:kern w:val="0"/>
          <w:sz w:val="24"/>
          <w:lang w:val="zh-CN"/>
        </w:rPr>
        <w:t xml:space="preserve"> 月   </w:t>
      </w:r>
      <w:r>
        <w:rPr>
          <w:rFonts w:hint="eastAsia" w:hAnsi="宋体" w:cs="仿宋_GB2312"/>
          <w:kern w:val="0"/>
          <w:sz w:val="24"/>
          <w:lang w:val="zh-CN"/>
        </w:rPr>
        <w:t>日</w:t>
      </w:r>
      <w:r>
        <w:rPr>
          <w:rFonts w:hint="eastAsia" w:ascii="宋体" w:hAnsi="宋体" w:eastAsia="宋体" w:cs="宋体"/>
          <w:color w:val="auto"/>
          <w:kern w:val="0"/>
          <w:sz w:val="24"/>
          <w:szCs w:val="24"/>
        </w:rPr>
        <w:tab/>
      </w:r>
    </w:p>
    <w:p w14:paraId="4192704C">
      <w:pPr>
        <w:pStyle w:val="7"/>
        <w:spacing w:line="360" w:lineRule="auto"/>
        <w:ind w:firstLine="0"/>
        <w:jc w:val="left"/>
        <w:rPr>
          <w:rFonts w:ascii="宋体" w:hAnsi="宋体" w:cs="宋体"/>
          <w:sz w:val="23"/>
          <w:szCs w:val="23"/>
        </w:rPr>
      </w:pPr>
      <w:r>
        <w:rPr>
          <w:rFonts w:hint="eastAsia" w:ascii="宋体" w:hAnsi="宋体" w:cs="宋体"/>
          <w:b/>
          <w:sz w:val="24"/>
          <w:szCs w:val="24"/>
        </w:rPr>
        <w:t>附件五：</w:t>
      </w:r>
    </w:p>
    <w:p w14:paraId="42385FE5">
      <w:pPr>
        <w:pStyle w:val="7"/>
        <w:spacing w:line="360" w:lineRule="auto"/>
        <w:ind w:firstLine="0"/>
        <w:jc w:val="center"/>
        <w:rPr>
          <w:rFonts w:ascii="宋体" w:hAnsi="宋体" w:cs="宋体"/>
          <w:sz w:val="23"/>
          <w:szCs w:val="23"/>
        </w:rPr>
      </w:pPr>
    </w:p>
    <w:p w14:paraId="04F747E9">
      <w:pPr>
        <w:pStyle w:val="7"/>
        <w:spacing w:line="360" w:lineRule="auto"/>
        <w:ind w:firstLine="0"/>
        <w:jc w:val="center"/>
        <w:rPr>
          <w:rFonts w:ascii="仿宋_GB2312" w:hAnsi="宋体" w:eastAsia="仿宋_GB2312"/>
          <w:b/>
          <w:sz w:val="36"/>
          <w:szCs w:val="36"/>
        </w:rPr>
      </w:pPr>
      <w:r>
        <w:rPr>
          <w:rFonts w:hint="eastAsia" w:ascii="宋体" w:hAnsi="宋体" w:cs="宋体"/>
          <w:b/>
          <w:sz w:val="28"/>
          <w:szCs w:val="28"/>
        </w:rPr>
        <w:t>具有履行合同所必需设备和专业技术能力的承诺函</w:t>
      </w:r>
    </w:p>
    <w:p w14:paraId="0A1BF2AB">
      <w:pPr>
        <w:pStyle w:val="10"/>
        <w:spacing w:before="60" w:after="60" w:line="500" w:lineRule="exact"/>
        <w:rPr>
          <w:rFonts w:hAnsi="宋体" w:cs="宋体"/>
          <w:b/>
          <w:bCs/>
          <w:sz w:val="24"/>
          <w:u w:val="single"/>
        </w:rPr>
      </w:pPr>
      <w:r>
        <w:rPr>
          <w:rFonts w:hint="eastAsia" w:hAnsi="宋体" w:eastAsia="宋体" w:cs="宋体"/>
          <w:b/>
          <w:bCs/>
          <w:sz w:val="24"/>
          <w:u w:val="single"/>
          <w:lang w:eastAsia="zh-CN"/>
        </w:rPr>
        <w:t>仙居县教育局</w:t>
      </w:r>
      <w:r>
        <w:rPr>
          <w:rFonts w:hint="eastAsia" w:hAnsi="宋体" w:cs="宋体"/>
          <w:b/>
          <w:bCs/>
          <w:sz w:val="24"/>
          <w:u w:val="single"/>
        </w:rPr>
        <w:t>：</w:t>
      </w:r>
    </w:p>
    <w:p w14:paraId="12B1B91B">
      <w:pPr>
        <w:pStyle w:val="10"/>
        <w:spacing w:before="60" w:after="60" w:line="500" w:lineRule="exact"/>
        <w:ind w:firstLine="480" w:firstLineChars="200"/>
        <w:rPr>
          <w:rFonts w:hAnsi="宋体" w:cs="宋体"/>
          <w:sz w:val="24"/>
        </w:rPr>
      </w:pPr>
      <w:r>
        <w:rPr>
          <w:rFonts w:hint="eastAsia" w:hAnsi="宋体" w:cs="宋体"/>
          <w:sz w:val="24"/>
        </w:rPr>
        <w:t>我方参与的</w:t>
      </w:r>
      <w:r>
        <w:rPr>
          <w:rFonts w:hint="eastAsia" w:hAnsi="宋体" w:eastAsia="宋体" w:cs="宋体"/>
          <w:sz w:val="24"/>
          <w:u w:val="single"/>
          <w:lang w:eastAsia="zh-CN"/>
        </w:rPr>
        <w:t>仙居县学前教育提升工程二期项目-仙居县东区幼儿园新建工程（监理）</w:t>
      </w:r>
      <w:r>
        <w:rPr>
          <w:rFonts w:hint="eastAsia" w:hAnsi="宋体" w:cs="宋体"/>
          <w:sz w:val="24"/>
          <w:u w:val="single"/>
        </w:rPr>
        <w:t xml:space="preserve"> </w:t>
      </w:r>
      <w:r>
        <w:rPr>
          <w:rFonts w:hint="eastAsia" w:hAnsi="宋体" w:eastAsia="宋体" w:cs="宋体"/>
          <w:sz w:val="24"/>
          <w:u w:val="single"/>
          <w:lang w:eastAsia="zh-CN"/>
        </w:rPr>
        <w:t>TYXJ-202401</w:t>
      </w:r>
      <w:r>
        <w:rPr>
          <w:rFonts w:hint="eastAsia" w:hAnsi="宋体" w:cs="宋体"/>
          <w:sz w:val="24"/>
        </w:rPr>
        <w:t>的磋商活动，我方郑重承诺，我方承诺具有履行合同所必需设备和专业技术能力。如有虚假，采购组织机构可取消我方任何资格（磋商/中标/签订合同），我方对此无任何异议。</w:t>
      </w:r>
    </w:p>
    <w:p w14:paraId="0F03FCE5">
      <w:pPr>
        <w:pStyle w:val="10"/>
        <w:spacing w:before="60" w:after="60" w:line="500" w:lineRule="exact"/>
        <w:ind w:firstLine="480" w:firstLineChars="200"/>
        <w:rPr>
          <w:rFonts w:hAnsi="宋体" w:cs="宋体"/>
          <w:sz w:val="24"/>
        </w:rPr>
      </w:pPr>
    </w:p>
    <w:p w14:paraId="52A9C61D">
      <w:pPr>
        <w:pStyle w:val="10"/>
        <w:spacing w:before="60" w:after="60" w:line="500" w:lineRule="exact"/>
        <w:ind w:firstLine="480" w:firstLineChars="200"/>
        <w:rPr>
          <w:rFonts w:hAnsi="宋体" w:cs="宋体"/>
          <w:sz w:val="24"/>
        </w:rPr>
      </w:pPr>
      <w:r>
        <w:rPr>
          <w:rFonts w:hint="eastAsia" w:hAnsi="宋体" w:cs="宋体"/>
          <w:sz w:val="24"/>
        </w:rPr>
        <w:t>特此承诺！</w:t>
      </w:r>
    </w:p>
    <w:p w14:paraId="20B88271">
      <w:pPr>
        <w:pStyle w:val="10"/>
        <w:spacing w:before="60" w:after="60" w:line="500" w:lineRule="exact"/>
        <w:ind w:firstLine="480" w:firstLineChars="200"/>
        <w:rPr>
          <w:rFonts w:hAnsi="宋体" w:cs="宋体"/>
          <w:sz w:val="24"/>
        </w:rPr>
      </w:pPr>
    </w:p>
    <w:p w14:paraId="6460589D">
      <w:pPr>
        <w:adjustRightInd w:val="0"/>
        <w:snapToGrid w:val="0"/>
        <w:spacing w:line="600" w:lineRule="auto"/>
        <w:ind w:firstLine="4485" w:firstLineChars="1950"/>
        <w:jc w:val="right"/>
        <w:rPr>
          <w:rFonts w:ascii="宋体" w:hAnsi="宋体" w:cs="仿宋_GB2312"/>
          <w:kern w:val="0"/>
          <w:sz w:val="24"/>
          <w:lang w:val="zh-CN"/>
        </w:rPr>
      </w:pPr>
      <w:r>
        <w:rPr>
          <w:rFonts w:hint="eastAsia" w:hAnsi="宋体" w:cs="宋体"/>
          <w:sz w:val="23"/>
          <w:szCs w:val="23"/>
        </w:rPr>
        <w:t xml:space="preserve"> </w:t>
      </w:r>
      <w:r>
        <w:rPr>
          <w:rFonts w:hint="eastAsia" w:ascii="宋体" w:hAnsi="宋体" w:cs="仿宋_GB2312"/>
          <w:kern w:val="0"/>
          <w:sz w:val="24"/>
          <w:lang w:val="en-US" w:eastAsia="zh-CN"/>
        </w:rPr>
        <w:t xml:space="preserve"> 磋商</w:t>
      </w:r>
      <w:r>
        <w:rPr>
          <w:rFonts w:hint="eastAsia" w:ascii="宋体" w:hAnsi="宋体" w:cs="仿宋_GB2312"/>
          <w:kern w:val="0"/>
          <w:sz w:val="24"/>
          <w:lang w:val="zh-CN"/>
        </w:rPr>
        <w:t>供应商(公章)：</w:t>
      </w:r>
    </w:p>
    <w:p w14:paraId="70310371">
      <w:pPr>
        <w:adjustRightInd w:val="0"/>
        <w:snapToGrid w:val="0"/>
        <w:spacing w:line="600" w:lineRule="auto"/>
        <w:jc w:val="right"/>
        <w:rPr>
          <w:rFonts w:ascii="宋体" w:hAnsi="宋体" w:cs="仿宋_GB2312"/>
          <w:kern w:val="0"/>
          <w:sz w:val="24"/>
          <w:lang w:val="zh-CN"/>
        </w:rPr>
      </w:pPr>
      <w:r>
        <w:rPr>
          <w:rFonts w:hint="eastAsia" w:ascii="宋体" w:hAnsi="宋体" w:cs="仿宋_GB2312"/>
          <w:kern w:val="0"/>
          <w:sz w:val="24"/>
          <w:lang w:val="zh-CN"/>
        </w:rPr>
        <w:t xml:space="preserve">                                     法定代表人或授权委托人(签字</w:t>
      </w:r>
      <w:r>
        <w:rPr>
          <w:rFonts w:hint="eastAsia" w:ascii="宋体" w:hAnsi="宋体" w:eastAsia="宋体" w:cs="仿宋_GB2312"/>
          <w:kern w:val="0"/>
          <w:sz w:val="24"/>
          <w:lang w:val="en-US" w:eastAsia="zh-CN"/>
        </w:rPr>
        <w:t>或盖章</w:t>
      </w:r>
      <w:r>
        <w:rPr>
          <w:rFonts w:hint="eastAsia" w:ascii="宋体" w:hAnsi="宋体" w:cs="仿宋_GB2312"/>
          <w:kern w:val="0"/>
          <w:sz w:val="24"/>
          <w:lang w:val="zh-CN"/>
        </w:rPr>
        <w:t>)：</w:t>
      </w:r>
    </w:p>
    <w:p w14:paraId="08B16090">
      <w:pPr>
        <w:spacing w:line="600" w:lineRule="auto"/>
        <w:jc w:val="right"/>
        <w:rPr>
          <w:rFonts w:hint="eastAsia" w:ascii="宋体" w:hAnsi="宋体"/>
          <w:sz w:val="22"/>
          <w:szCs w:val="22"/>
        </w:rPr>
        <w:sectPr>
          <w:footerReference r:id="rId9" w:type="first"/>
          <w:footerReference r:id="rId8" w:type="even"/>
          <w:pgSz w:w="11906" w:h="16838"/>
          <w:pgMar w:top="1440" w:right="1440" w:bottom="1440" w:left="1440" w:header="851" w:footer="992" w:gutter="0"/>
          <w:cols w:space="720" w:num="1"/>
          <w:docGrid w:linePitch="312" w:charSpace="0"/>
        </w:sectPr>
      </w:pPr>
      <w:r>
        <w:rPr>
          <w:rFonts w:hint="eastAsia" w:ascii="宋体" w:hAnsi="宋体" w:cs="仿宋_GB2312"/>
          <w:kern w:val="0"/>
          <w:sz w:val="24"/>
          <w:lang w:val="zh-CN"/>
        </w:rPr>
        <w:t xml:space="preserve">                                  </w:t>
      </w:r>
      <w:r>
        <w:rPr>
          <w:rFonts w:hint="eastAsia" w:ascii="宋体" w:hAnsi="宋体" w:eastAsia="宋体" w:cs="仿宋_GB2312"/>
          <w:kern w:val="0"/>
          <w:sz w:val="24"/>
          <w:lang w:val="en-US" w:eastAsia="zh-CN"/>
        </w:rPr>
        <w:t xml:space="preserve">  </w:t>
      </w:r>
      <w:r>
        <w:rPr>
          <w:rFonts w:hint="eastAsia" w:ascii="宋体" w:hAnsi="宋体" w:cs="仿宋_GB2312"/>
          <w:kern w:val="0"/>
          <w:sz w:val="24"/>
          <w:lang w:val="zh-CN"/>
        </w:rPr>
        <w:t>日期：</w:t>
      </w:r>
      <w:r>
        <w:rPr>
          <w:rFonts w:hint="eastAsia" w:hAnsi="宋体" w:eastAsia="宋体" w:cs="仿宋_GB2312"/>
          <w:kern w:val="0"/>
          <w:sz w:val="24"/>
          <w:lang w:val="en-US" w:eastAsia="zh-CN"/>
        </w:rPr>
        <w:t xml:space="preserve">       </w:t>
      </w:r>
      <w:r>
        <w:rPr>
          <w:rFonts w:hint="eastAsia" w:ascii="宋体" w:hAnsi="宋体" w:cs="仿宋_GB2312"/>
          <w:kern w:val="0"/>
          <w:sz w:val="24"/>
          <w:lang w:val="zh-CN"/>
        </w:rPr>
        <w:t xml:space="preserve">年  </w:t>
      </w:r>
      <w:r>
        <w:rPr>
          <w:rFonts w:hint="eastAsia" w:ascii="宋体" w:hAnsi="宋体" w:eastAsia="宋体" w:cs="仿宋_GB2312"/>
          <w:kern w:val="0"/>
          <w:sz w:val="24"/>
          <w:lang w:val="en-US" w:eastAsia="zh-CN"/>
        </w:rPr>
        <w:t xml:space="preserve"> </w:t>
      </w:r>
      <w:r>
        <w:rPr>
          <w:rFonts w:hint="eastAsia" w:ascii="宋体" w:hAnsi="宋体" w:cs="仿宋_GB2312"/>
          <w:kern w:val="0"/>
          <w:sz w:val="24"/>
          <w:lang w:val="zh-CN"/>
        </w:rPr>
        <w:t xml:space="preserve">月   </w:t>
      </w:r>
      <w:r>
        <w:rPr>
          <w:rFonts w:hint="eastAsia" w:hAnsi="宋体" w:cs="仿宋_GB2312"/>
          <w:kern w:val="0"/>
          <w:sz w:val="24"/>
          <w:lang w:val="zh-CN"/>
        </w:rPr>
        <w:t>日</w:t>
      </w:r>
      <w:r>
        <w:rPr>
          <w:rFonts w:hint="eastAsia" w:ascii="宋体" w:hAnsi="宋体" w:eastAsia="宋体" w:cs="宋体"/>
          <w:color w:val="auto"/>
          <w:kern w:val="0"/>
          <w:sz w:val="24"/>
          <w:szCs w:val="24"/>
        </w:rPr>
        <w:tab/>
      </w:r>
    </w:p>
    <w:p w14:paraId="5437D1AC">
      <w:pPr>
        <w:widowControl/>
        <w:spacing w:line="360" w:lineRule="auto"/>
        <w:jc w:val="left"/>
        <w:rPr>
          <w:rFonts w:hint="eastAsia" w:ascii="宋体" w:hAnsi="宋体" w:cs="宋体"/>
          <w:b/>
          <w:sz w:val="24"/>
        </w:rPr>
      </w:pPr>
      <w:r>
        <w:rPr>
          <w:rFonts w:hint="eastAsia" w:ascii="宋体" w:hAnsi="宋体" w:cs="宋体"/>
          <w:b/>
          <w:sz w:val="24"/>
        </w:rPr>
        <w:t xml:space="preserve">附件六：             </w:t>
      </w:r>
    </w:p>
    <w:p w14:paraId="7F6E8584">
      <w:pPr>
        <w:pStyle w:val="31"/>
        <w:rPr>
          <w:rFonts w:hint="eastAsia"/>
        </w:rPr>
      </w:pPr>
    </w:p>
    <w:p w14:paraId="0E4C98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 w:val="28"/>
          <w:szCs w:val="28"/>
          <w:highlight w:val="none"/>
          <w:lang w:val="zh-CN"/>
        </w:rPr>
      </w:pPr>
      <w:r>
        <w:rPr>
          <w:rFonts w:hint="eastAsia" w:ascii="宋体" w:hAnsi="宋体" w:eastAsia="宋体" w:cs="宋体"/>
          <w:b/>
          <w:bCs/>
          <w:color w:val="000000"/>
          <w:kern w:val="0"/>
          <w:sz w:val="28"/>
          <w:szCs w:val="28"/>
          <w:highlight w:val="none"/>
          <w:lang w:val="zh-CN"/>
        </w:rPr>
        <w:t>无重大违法记录声明书</w:t>
      </w:r>
    </w:p>
    <w:p w14:paraId="4D86FEF2">
      <w:pPr>
        <w:pStyle w:val="31"/>
        <w:rPr>
          <w:rFonts w:hint="eastAsia"/>
        </w:rPr>
      </w:pPr>
    </w:p>
    <w:p w14:paraId="2B59F3B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kern w:val="0"/>
          <w:sz w:val="24"/>
          <w:szCs w:val="24"/>
        </w:rPr>
        <w:t>致</w:t>
      </w:r>
      <w:r>
        <w:rPr>
          <w:rFonts w:hint="eastAsia" w:ascii="宋体" w:hAnsi="宋体"/>
          <w:kern w:val="0"/>
          <w:sz w:val="24"/>
          <w:szCs w:val="24"/>
          <w:u w:val="single"/>
          <w:lang w:val="en-US" w:eastAsia="zh-CN"/>
        </w:rPr>
        <w:t xml:space="preserve"> </w:t>
      </w:r>
      <w:r>
        <w:rPr>
          <w:rFonts w:hint="eastAsia" w:ascii="宋体" w:hAnsi="宋体" w:eastAsia="宋体" w:cs="宋体"/>
          <w:color w:val="000000"/>
          <w:sz w:val="24"/>
          <w:szCs w:val="24"/>
          <w:highlight w:val="none"/>
          <w:u w:val="single"/>
          <w:lang w:eastAsia="zh-CN"/>
        </w:rPr>
        <w:t>仙居县教育局</w:t>
      </w:r>
      <w:r>
        <w:rPr>
          <w:rFonts w:hint="eastAsia" w:ascii="宋体" w:hAnsi="宋体" w:eastAsia="宋体" w:cs="宋体"/>
          <w:color w:val="000000"/>
          <w:sz w:val="24"/>
          <w:szCs w:val="24"/>
          <w:highlight w:val="none"/>
          <w:u w:val="single"/>
        </w:rPr>
        <w:t>：</w:t>
      </w:r>
    </w:p>
    <w:p w14:paraId="155B397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我方郑重声明：我方参加</w:t>
      </w:r>
      <w:r>
        <w:rPr>
          <w:rFonts w:hint="eastAsia" w:ascii="宋体" w:hAnsi="宋体" w:eastAsia="宋体" w:cs="宋体"/>
          <w:color w:val="000000"/>
          <w:sz w:val="24"/>
          <w:szCs w:val="24"/>
          <w:highlight w:val="none"/>
          <w:u w:val="single"/>
          <w:lang w:eastAsia="zh-CN"/>
        </w:rPr>
        <w:t>仙居县学前教育提升工程二期项目-仙居县东区幼儿园新建工程（监理） TYXJ-202401</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none"/>
          <w:lang w:val="en-US" w:eastAsia="zh-CN"/>
        </w:rPr>
        <w:t>的项目</w:t>
      </w:r>
      <w:r>
        <w:rPr>
          <w:rFonts w:hint="eastAsia" w:ascii="宋体" w:hAnsi="宋体" w:eastAsia="宋体" w:cs="宋体"/>
          <w:color w:val="000000"/>
          <w:sz w:val="24"/>
          <w:szCs w:val="24"/>
          <w:highlight w:val="none"/>
        </w:rPr>
        <w:t>采购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49BC588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6"/>
          <w:sz w:val="24"/>
          <w:szCs w:val="24"/>
          <w:highlight w:val="none"/>
        </w:rPr>
      </w:pPr>
      <w:r>
        <w:rPr>
          <w:rFonts w:hint="eastAsia" w:ascii="宋体" w:hAnsi="宋体" w:eastAsia="宋体" w:cs="宋体"/>
          <w:color w:val="000000"/>
          <w:sz w:val="24"/>
          <w:szCs w:val="24"/>
          <w:highlight w:val="none"/>
        </w:rPr>
        <w:t>特此声明。</w:t>
      </w:r>
    </w:p>
    <w:p w14:paraId="2FD3F613">
      <w:pPr>
        <w:pStyle w:val="10"/>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hAnsi="宋体" w:eastAsia="宋体" w:cs="宋体"/>
          <w:color w:val="000000"/>
          <w:sz w:val="24"/>
          <w:szCs w:val="24"/>
          <w:highlight w:val="none"/>
        </w:rPr>
      </w:pPr>
    </w:p>
    <w:p w14:paraId="155C9F46">
      <w:pPr>
        <w:keepNext w:val="0"/>
        <w:keepLines w:val="0"/>
        <w:pageBreakBefore w:val="0"/>
        <w:kinsoku/>
        <w:wordWrap w:val="0"/>
        <w:overflowPunct/>
        <w:topLinePunct w:val="0"/>
        <w:autoSpaceDE/>
        <w:autoSpaceDN/>
        <w:bidi w:val="0"/>
        <w:adjustRightInd/>
        <w:snapToGrid/>
        <w:spacing w:line="360" w:lineRule="auto"/>
        <w:jc w:val="right"/>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声明</w:t>
      </w:r>
      <w:r>
        <w:rPr>
          <w:rFonts w:hint="eastAsia" w:ascii="宋体" w:hAnsi="宋体" w:eastAsia="宋体" w:cs="宋体"/>
          <w:color w:val="000000"/>
          <w:sz w:val="24"/>
          <w:szCs w:val="24"/>
          <w:highlight w:val="none"/>
          <w:lang w:eastAsia="zh-CN"/>
        </w:rPr>
        <w:t>人</w:t>
      </w:r>
      <w:r>
        <w:rPr>
          <w:rFonts w:hint="eastAsia" w:ascii="宋体" w:hAnsi="宋体" w:eastAsia="宋体" w:cs="宋体"/>
          <w:color w:val="000000"/>
          <w:sz w:val="24"/>
          <w:szCs w:val="24"/>
          <w:highlight w:val="none"/>
        </w:rPr>
        <w:t xml:space="preserve"> (盖单位章)：</w:t>
      </w:r>
      <w:r>
        <w:rPr>
          <w:rFonts w:hint="eastAsia" w:ascii="宋体" w:hAnsi="宋体" w:eastAsia="宋体" w:cs="宋体"/>
          <w:color w:val="000000"/>
          <w:sz w:val="24"/>
          <w:szCs w:val="24"/>
          <w:highlight w:val="none"/>
          <w:lang w:val="en-US" w:eastAsia="zh-CN"/>
        </w:rPr>
        <w:t xml:space="preserve">                </w:t>
      </w:r>
    </w:p>
    <w:p w14:paraId="7318BC21">
      <w:pPr>
        <w:pStyle w:val="10"/>
        <w:keepNext w:val="0"/>
        <w:keepLines w:val="0"/>
        <w:pageBreakBefore w:val="0"/>
        <w:kinsoku/>
        <w:wordWrap w:val="0"/>
        <w:overflowPunct/>
        <w:topLinePunct w:val="0"/>
        <w:autoSpaceDE/>
        <w:autoSpaceDN/>
        <w:bidi w:val="0"/>
        <w:adjustRightInd/>
        <w:snapToGrid/>
        <w:spacing w:beforeLines="0" w:afterLines="0" w:line="360" w:lineRule="auto"/>
        <w:ind w:firstLine="4680" w:firstLineChars="1950"/>
        <w:jc w:val="right"/>
        <w:textAlignment w:val="auto"/>
        <w:rPr>
          <w:rFonts w:hint="eastAsia" w:ascii="宋体" w:hAnsi="宋体" w:eastAsia="宋体" w:cs="宋体"/>
          <w:b w:val="0"/>
          <w:bCs/>
          <w:sz w:val="24"/>
          <w:szCs w:val="24"/>
          <w:highlight w:val="none"/>
        </w:rPr>
      </w:pPr>
    </w:p>
    <w:p w14:paraId="555F957A">
      <w:pPr>
        <w:pStyle w:val="10"/>
        <w:keepNext w:val="0"/>
        <w:keepLines w:val="0"/>
        <w:pageBreakBefore w:val="0"/>
        <w:kinsoku/>
        <w:wordWrap w:val="0"/>
        <w:overflowPunct/>
        <w:topLinePunct w:val="0"/>
        <w:autoSpaceDE/>
        <w:autoSpaceDN/>
        <w:bidi w:val="0"/>
        <w:adjustRightInd/>
        <w:snapToGrid/>
        <w:spacing w:beforeLines="0" w:afterLines="0" w:line="360" w:lineRule="auto"/>
        <w:ind w:firstLine="4680" w:firstLineChars="1950"/>
        <w:jc w:val="right"/>
        <w:textAlignment w:val="auto"/>
        <w:rPr>
          <w:rFonts w:hint="default" w:ascii="宋体" w:hAnsi="宋体" w:eastAsia="宋体" w:cs="宋体"/>
          <w:b w:val="0"/>
          <w:bCs/>
          <w:color w:val="000000"/>
          <w:sz w:val="24"/>
          <w:szCs w:val="24"/>
          <w:highlight w:val="none"/>
          <w:lang w:val="en-US" w:eastAsia="zh-CN"/>
        </w:rPr>
      </w:pPr>
      <w:r>
        <w:rPr>
          <w:rFonts w:hint="eastAsia" w:ascii="宋体" w:hAnsi="宋体" w:eastAsia="宋体" w:cs="宋体"/>
          <w:b w:val="0"/>
          <w:bCs/>
          <w:sz w:val="24"/>
          <w:szCs w:val="24"/>
          <w:highlight w:val="none"/>
        </w:rPr>
        <w:t xml:space="preserve">  </w:t>
      </w:r>
      <w:r>
        <w:rPr>
          <w:rFonts w:hint="eastAsia" w:ascii="宋体" w:hAnsi="宋体" w:eastAsia="宋体" w:cs="宋体"/>
          <w:b w:val="0"/>
          <w:bCs/>
          <w:color w:val="000000"/>
          <w:sz w:val="24"/>
          <w:szCs w:val="24"/>
          <w:highlight w:val="none"/>
        </w:rPr>
        <w:t>日　期：</w:t>
      </w:r>
      <w:r>
        <w:rPr>
          <w:rFonts w:hint="eastAsia" w:ascii="宋体" w:hAnsi="宋体"/>
          <w:sz w:val="24"/>
          <w:szCs w:val="24"/>
        </w:rPr>
        <w:t xml:space="preserve">    年   月   日</w:t>
      </w:r>
    </w:p>
    <w:p w14:paraId="609C2810">
      <w:pPr>
        <w:widowControl/>
        <w:spacing w:line="360" w:lineRule="auto"/>
        <w:jc w:val="center"/>
        <w:rPr>
          <w:rFonts w:ascii="宋体" w:hAnsi="宋体" w:eastAsia="宋体"/>
          <w:b/>
          <w:kern w:val="0"/>
          <w:sz w:val="24"/>
          <w:szCs w:val="24"/>
        </w:rPr>
      </w:pPr>
    </w:p>
    <w:p w14:paraId="05EF665A">
      <w:pPr>
        <w:widowControl/>
        <w:spacing w:line="360" w:lineRule="auto"/>
        <w:jc w:val="center"/>
        <w:rPr>
          <w:rFonts w:ascii="宋体" w:hAnsi="宋体" w:eastAsia="宋体"/>
          <w:b/>
          <w:kern w:val="0"/>
          <w:sz w:val="30"/>
        </w:rPr>
      </w:pPr>
    </w:p>
    <w:p w14:paraId="07B34E1B">
      <w:pPr>
        <w:widowControl/>
        <w:spacing w:line="360" w:lineRule="auto"/>
        <w:jc w:val="center"/>
        <w:rPr>
          <w:rFonts w:ascii="宋体" w:hAnsi="宋体" w:eastAsia="宋体"/>
          <w:b/>
          <w:kern w:val="0"/>
          <w:sz w:val="30"/>
        </w:rPr>
      </w:pPr>
    </w:p>
    <w:p w14:paraId="26245357">
      <w:pPr>
        <w:widowControl/>
        <w:spacing w:line="360" w:lineRule="auto"/>
        <w:jc w:val="center"/>
        <w:rPr>
          <w:rFonts w:ascii="宋体" w:hAnsi="宋体" w:eastAsia="宋体"/>
          <w:b/>
          <w:kern w:val="0"/>
          <w:sz w:val="30"/>
        </w:rPr>
      </w:pPr>
    </w:p>
    <w:p w14:paraId="21797D56">
      <w:pPr>
        <w:widowControl/>
        <w:spacing w:line="360" w:lineRule="auto"/>
        <w:jc w:val="center"/>
        <w:rPr>
          <w:rFonts w:ascii="宋体" w:hAnsi="宋体" w:eastAsia="宋体"/>
          <w:b/>
          <w:kern w:val="0"/>
          <w:sz w:val="30"/>
        </w:rPr>
      </w:pPr>
    </w:p>
    <w:p w14:paraId="0A2BBCE1">
      <w:pPr>
        <w:widowControl/>
        <w:spacing w:line="360" w:lineRule="auto"/>
        <w:jc w:val="center"/>
        <w:rPr>
          <w:rFonts w:ascii="宋体" w:hAnsi="宋体" w:eastAsia="宋体"/>
          <w:b/>
          <w:kern w:val="0"/>
          <w:sz w:val="30"/>
        </w:rPr>
      </w:pPr>
    </w:p>
    <w:p w14:paraId="1759A380">
      <w:pPr>
        <w:widowControl/>
        <w:spacing w:line="360" w:lineRule="auto"/>
        <w:jc w:val="center"/>
        <w:rPr>
          <w:rFonts w:ascii="宋体" w:hAnsi="宋体" w:eastAsia="宋体"/>
          <w:b/>
          <w:kern w:val="0"/>
          <w:sz w:val="30"/>
        </w:rPr>
      </w:pPr>
    </w:p>
    <w:p w14:paraId="1C3CFDFD">
      <w:pPr>
        <w:widowControl/>
        <w:spacing w:line="360" w:lineRule="auto"/>
        <w:jc w:val="center"/>
        <w:rPr>
          <w:rFonts w:ascii="宋体" w:hAnsi="宋体" w:eastAsia="宋体"/>
          <w:b/>
          <w:kern w:val="0"/>
          <w:sz w:val="30"/>
        </w:rPr>
      </w:pPr>
    </w:p>
    <w:p w14:paraId="66D2337A">
      <w:pPr>
        <w:widowControl/>
        <w:spacing w:line="360" w:lineRule="auto"/>
        <w:jc w:val="center"/>
        <w:rPr>
          <w:rFonts w:ascii="宋体" w:hAnsi="宋体" w:eastAsia="宋体"/>
          <w:b/>
          <w:kern w:val="0"/>
          <w:sz w:val="30"/>
        </w:rPr>
      </w:pPr>
    </w:p>
    <w:p w14:paraId="0CDFBAC5">
      <w:pPr>
        <w:widowControl/>
        <w:spacing w:line="360" w:lineRule="auto"/>
        <w:jc w:val="left"/>
        <w:rPr>
          <w:rFonts w:hint="eastAsia" w:ascii="宋体" w:hAnsi="宋体" w:cs="宋体"/>
          <w:b/>
          <w:sz w:val="24"/>
        </w:rPr>
      </w:pPr>
    </w:p>
    <w:p w14:paraId="6F998F6B">
      <w:pPr>
        <w:widowControl/>
        <w:spacing w:line="360" w:lineRule="auto"/>
        <w:jc w:val="left"/>
        <w:rPr>
          <w:rFonts w:hint="eastAsia" w:ascii="宋体" w:hAnsi="宋体" w:cs="宋体"/>
          <w:b/>
          <w:sz w:val="24"/>
        </w:rPr>
      </w:pPr>
    </w:p>
    <w:p w14:paraId="522CAAAC">
      <w:pPr>
        <w:widowControl/>
        <w:spacing w:line="360" w:lineRule="auto"/>
        <w:jc w:val="left"/>
        <w:rPr>
          <w:rFonts w:hint="eastAsia" w:ascii="宋体" w:hAnsi="宋体" w:cs="宋体"/>
          <w:b/>
          <w:sz w:val="24"/>
        </w:rPr>
      </w:pPr>
    </w:p>
    <w:p w14:paraId="4CDF5301">
      <w:pPr>
        <w:widowControl/>
        <w:spacing w:line="360" w:lineRule="auto"/>
        <w:jc w:val="left"/>
        <w:rPr>
          <w:rFonts w:hint="eastAsia" w:ascii="宋体" w:hAnsi="宋体" w:eastAsia="宋体" w:cs="宋体"/>
          <w:b/>
          <w:sz w:val="24"/>
          <w:lang w:val="en-US" w:eastAsia="zh-CN"/>
        </w:rPr>
      </w:pPr>
      <w:r>
        <w:rPr>
          <w:rFonts w:hint="eastAsia" w:ascii="宋体" w:hAnsi="宋体" w:cs="宋体"/>
          <w:b/>
          <w:sz w:val="24"/>
        </w:rPr>
        <w:t>附件</w:t>
      </w:r>
      <w:r>
        <w:rPr>
          <w:rFonts w:hint="eastAsia" w:ascii="宋体" w:hAnsi="宋体" w:eastAsia="宋体" w:cs="宋体"/>
          <w:b/>
          <w:sz w:val="24"/>
          <w:lang w:val="en-US" w:eastAsia="zh-CN"/>
        </w:rPr>
        <w:t>七:</w:t>
      </w:r>
    </w:p>
    <w:p w14:paraId="3E00D648">
      <w:pPr>
        <w:widowControl/>
        <w:spacing w:line="360" w:lineRule="auto"/>
        <w:jc w:val="center"/>
        <w:rPr>
          <w:rFonts w:ascii="宋体" w:hAnsi="宋体" w:eastAsia="宋体"/>
          <w:sz w:val="30"/>
        </w:rPr>
      </w:pPr>
      <w:r>
        <w:rPr>
          <w:rFonts w:ascii="宋体" w:hAnsi="宋体" w:eastAsia="宋体"/>
          <w:b/>
          <w:kern w:val="0"/>
          <w:sz w:val="30"/>
        </w:rPr>
        <w:t>中小企业声明函</w:t>
      </w:r>
      <w:r>
        <w:rPr>
          <w:rFonts w:hint="eastAsia" w:ascii="宋体"/>
          <w:b/>
          <w:color w:val="000000"/>
          <w:sz w:val="32"/>
        </w:rPr>
        <w:t>（工程、服务）</w:t>
      </w:r>
    </w:p>
    <w:p w14:paraId="34E5B4D5">
      <w:pPr>
        <w:widowControl/>
        <w:spacing w:line="500" w:lineRule="exact"/>
        <w:ind w:firstLine="480" w:firstLineChars="200"/>
        <w:jc w:val="left"/>
        <w:rPr>
          <w:rFonts w:ascii="宋体" w:hAnsi="宋体" w:eastAsia="宋体"/>
          <w:sz w:val="24"/>
        </w:rPr>
      </w:pPr>
      <w:r>
        <w:rPr>
          <w:rFonts w:ascii="宋体" w:hAnsi="宋体" w:eastAsia="宋体"/>
          <w:kern w:val="0"/>
          <w:sz w:val="24"/>
        </w:rPr>
        <w:t>本公司（联合体）郑重声明，根据《政府采购促进中小企业发展管理办法》（财库﹝2020﹞46号）的规定，本公司（联合体）参加</w:t>
      </w:r>
      <w:r>
        <w:rPr>
          <w:rFonts w:ascii="宋体" w:hAnsi="宋体" w:eastAsia="宋体"/>
          <w:i/>
          <w:kern w:val="0"/>
          <w:sz w:val="24"/>
          <w:u w:val="single"/>
        </w:rPr>
        <w:t xml:space="preserve">    （单位名称）    </w:t>
      </w:r>
      <w:r>
        <w:rPr>
          <w:rFonts w:ascii="宋体" w:hAnsi="宋体" w:eastAsia="宋体"/>
          <w:kern w:val="0"/>
          <w:sz w:val="24"/>
        </w:rPr>
        <w:t>的</w:t>
      </w:r>
      <w:r>
        <w:rPr>
          <w:rFonts w:ascii="宋体" w:hAnsi="宋体" w:eastAsia="宋体"/>
          <w:i/>
          <w:kern w:val="0"/>
          <w:sz w:val="24"/>
          <w:u w:val="single"/>
        </w:rPr>
        <w:t xml:space="preserve">（项目名称）   </w:t>
      </w:r>
      <w:r>
        <w:rPr>
          <w:rFonts w:ascii="宋体" w:hAnsi="宋体" w:eastAsia="宋体"/>
          <w:kern w:val="0"/>
          <w:sz w:val="24"/>
        </w:rPr>
        <w:t>采购活动，工程的施工单位全部为符合政策要求的中小企业。相关企业（含联合体中的中小企业、签订分包意向协议的中小企业）的具体情况如下：</w:t>
      </w:r>
    </w:p>
    <w:p w14:paraId="262AA12A">
      <w:pPr>
        <w:widowControl/>
        <w:spacing w:line="500" w:lineRule="exact"/>
        <w:ind w:firstLine="480" w:firstLineChars="200"/>
        <w:jc w:val="left"/>
        <w:rPr>
          <w:rFonts w:ascii="宋体" w:hAnsi="宋体" w:eastAsia="宋体"/>
          <w:sz w:val="24"/>
          <w:highlight w:val="none"/>
        </w:rPr>
      </w:pPr>
      <w:r>
        <w:rPr>
          <w:rFonts w:ascii="宋体" w:hAnsi="宋体" w:eastAsia="宋体"/>
          <w:kern w:val="0"/>
          <w:sz w:val="24"/>
        </w:rPr>
        <w:t>1.</w:t>
      </w:r>
      <w:r>
        <w:rPr>
          <w:rFonts w:ascii="宋体" w:hAnsi="宋体" w:eastAsia="宋体"/>
          <w:i/>
          <w:kern w:val="0"/>
          <w:sz w:val="24"/>
          <w:u w:val="single"/>
        </w:rPr>
        <w:t>（</w:t>
      </w:r>
      <w:r>
        <w:rPr>
          <w:rFonts w:hint="eastAsia" w:ascii="宋体" w:hAnsi="宋体" w:eastAsia="宋体"/>
          <w:i/>
          <w:kern w:val="0"/>
          <w:sz w:val="24"/>
          <w:u w:val="single"/>
          <w:lang w:eastAsia="zh-CN"/>
        </w:rPr>
        <w:t>仙居县学前教育提升工程二期项目-仙居县东区幼儿园新建工程（监理）</w:t>
      </w:r>
      <w:r>
        <w:rPr>
          <w:rFonts w:ascii="宋体" w:hAnsi="宋体" w:eastAsia="宋体"/>
          <w:i/>
          <w:kern w:val="0"/>
          <w:sz w:val="24"/>
          <w:u w:val="single"/>
        </w:rPr>
        <w:t xml:space="preserve">） </w:t>
      </w:r>
      <w:r>
        <w:rPr>
          <w:rFonts w:ascii="宋体" w:hAnsi="宋体" w:eastAsia="宋体"/>
          <w:kern w:val="0"/>
          <w:sz w:val="24"/>
        </w:rPr>
        <w:t>，</w:t>
      </w:r>
      <w:r>
        <w:rPr>
          <w:rFonts w:ascii="宋体" w:hAnsi="宋体" w:eastAsia="宋体"/>
          <w:kern w:val="0"/>
          <w:sz w:val="24"/>
          <w:highlight w:val="none"/>
        </w:rPr>
        <w:t>属于</w:t>
      </w:r>
      <w:r>
        <w:rPr>
          <w:rFonts w:ascii="宋体" w:hAnsi="宋体" w:eastAsia="宋体"/>
          <w:i/>
          <w:kern w:val="0"/>
          <w:sz w:val="24"/>
          <w:highlight w:val="none"/>
          <w:u w:val="single"/>
        </w:rPr>
        <w:t>（</w:t>
      </w:r>
      <w:r>
        <w:rPr>
          <w:rFonts w:hint="eastAsia" w:ascii="宋体" w:hAnsi="宋体" w:eastAsia="宋体"/>
          <w:i/>
          <w:kern w:val="0"/>
          <w:sz w:val="24"/>
          <w:highlight w:val="none"/>
          <w:u w:val="single"/>
        </w:rPr>
        <w:t>工程技术与设计服务</w:t>
      </w:r>
      <w:r>
        <w:rPr>
          <w:rFonts w:ascii="宋体" w:hAnsi="宋体" w:eastAsia="宋体"/>
          <w:i/>
          <w:kern w:val="0"/>
          <w:sz w:val="24"/>
          <w:highlight w:val="none"/>
          <w:u w:val="single"/>
        </w:rPr>
        <w:t>）</w:t>
      </w:r>
      <w:r>
        <w:rPr>
          <w:rFonts w:ascii="宋体" w:hAnsi="宋体" w:eastAsia="宋体"/>
          <w:kern w:val="0"/>
          <w:sz w:val="24"/>
          <w:highlight w:val="none"/>
        </w:rPr>
        <w:t>；承建企业为</w:t>
      </w:r>
      <w:r>
        <w:rPr>
          <w:rFonts w:ascii="宋体" w:hAnsi="宋体" w:eastAsia="宋体"/>
          <w:i/>
          <w:kern w:val="0"/>
          <w:sz w:val="24"/>
          <w:highlight w:val="none"/>
          <w:u w:val="single"/>
        </w:rPr>
        <w:t>（企业名称）</w:t>
      </w:r>
      <w:r>
        <w:rPr>
          <w:rFonts w:ascii="宋体" w:hAnsi="宋体" w:eastAsia="宋体"/>
          <w:kern w:val="0"/>
          <w:sz w:val="24"/>
          <w:highlight w:val="none"/>
        </w:rPr>
        <w:t>，从业人员人，营业收入为万元，资产总额为万元</w:t>
      </w:r>
      <w:r>
        <w:rPr>
          <w:rFonts w:ascii="宋体" w:hAnsi="宋体" w:eastAsia="宋体"/>
          <w:kern w:val="0"/>
          <w:sz w:val="24"/>
          <w:highlight w:val="none"/>
          <w:vertAlign w:val="superscript"/>
        </w:rPr>
        <w:t>1</w:t>
      </w:r>
      <w:r>
        <w:rPr>
          <w:rFonts w:ascii="宋体" w:hAnsi="宋体" w:eastAsia="宋体"/>
          <w:kern w:val="0"/>
          <w:sz w:val="24"/>
          <w:highlight w:val="none"/>
        </w:rPr>
        <w:t>，属于</w:t>
      </w:r>
      <w:r>
        <w:rPr>
          <w:rFonts w:ascii="宋体" w:hAnsi="宋体" w:eastAsia="宋体"/>
          <w:i/>
          <w:kern w:val="0"/>
          <w:sz w:val="24"/>
          <w:highlight w:val="none"/>
        </w:rPr>
        <w:t>（</w:t>
      </w:r>
      <w:r>
        <w:rPr>
          <w:rFonts w:ascii="宋体" w:hAnsi="宋体" w:eastAsia="宋体"/>
          <w:i/>
          <w:kern w:val="0"/>
          <w:sz w:val="24"/>
          <w:highlight w:val="none"/>
          <w:u w:val="single"/>
        </w:rPr>
        <w:t>中型企业、小型企业、微型企业）</w:t>
      </w:r>
      <w:r>
        <w:rPr>
          <w:rFonts w:ascii="宋体" w:hAnsi="宋体" w:eastAsia="宋体"/>
          <w:kern w:val="0"/>
          <w:sz w:val="24"/>
          <w:highlight w:val="none"/>
        </w:rPr>
        <w:t xml:space="preserve">； </w:t>
      </w:r>
    </w:p>
    <w:p w14:paraId="28F64483">
      <w:pPr>
        <w:widowControl/>
        <w:spacing w:line="500" w:lineRule="exact"/>
        <w:ind w:firstLine="480" w:firstLineChars="200"/>
        <w:jc w:val="left"/>
        <w:rPr>
          <w:rFonts w:ascii="宋体" w:hAnsi="宋体" w:eastAsia="宋体"/>
          <w:sz w:val="24"/>
        </w:rPr>
      </w:pPr>
      <w:r>
        <w:rPr>
          <w:rFonts w:ascii="宋体" w:hAnsi="宋体" w:eastAsia="宋体"/>
          <w:kern w:val="0"/>
          <w:sz w:val="24"/>
          <w:highlight w:val="none"/>
        </w:rPr>
        <w:t xml:space="preserve">2. </w:t>
      </w:r>
      <w:r>
        <w:rPr>
          <w:rFonts w:ascii="宋体" w:hAnsi="宋体" w:eastAsia="宋体"/>
          <w:i/>
          <w:kern w:val="0"/>
          <w:sz w:val="24"/>
          <w:highlight w:val="none"/>
          <w:u w:val="single"/>
        </w:rPr>
        <w:t>（</w:t>
      </w:r>
      <w:r>
        <w:rPr>
          <w:rFonts w:hint="eastAsia" w:ascii="宋体" w:hAnsi="宋体" w:eastAsia="宋体"/>
          <w:i/>
          <w:kern w:val="0"/>
          <w:sz w:val="24"/>
          <w:highlight w:val="none"/>
          <w:u w:val="single"/>
          <w:lang w:eastAsia="zh-CN"/>
        </w:rPr>
        <w:t>仙居县学前教育提升工程二期项目-仙居县东区幼儿园新建工程（监理）</w:t>
      </w:r>
      <w:r>
        <w:rPr>
          <w:rFonts w:ascii="宋体" w:hAnsi="宋体" w:eastAsia="宋体"/>
          <w:i/>
          <w:kern w:val="0"/>
          <w:sz w:val="24"/>
          <w:highlight w:val="none"/>
          <w:u w:val="single"/>
        </w:rPr>
        <w:t xml:space="preserve">） </w:t>
      </w:r>
      <w:r>
        <w:rPr>
          <w:rFonts w:ascii="宋体" w:hAnsi="宋体" w:eastAsia="宋体"/>
          <w:kern w:val="0"/>
          <w:sz w:val="24"/>
          <w:highlight w:val="none"/>
        </w:rPr>
        <w:t>，属于</w:t>
      </w:r>
      <w:r>
        <w:rPr>
          <w:rFonts w:ascii="宋体" w:hAnsi="宋体" w:eastAsia="宋体"/>
          <w:i/>
          <w:kern w:val="0"/>
          <w:sz w:val="24"/>
          <w:highlight w:val="none"/>
          <w:u w:val="single"/>
        </w:rPr>
        <w:t>（</w:t>
      </w:r>
      <w:r>
        <w:rPr>
          <w:rFonts w:hint="eastAsia" w:ascii="宋体" w:hAnsi="宋体" w:eastAsia="宋体"/>
          <w:i/>
          <w:kern w:val="0"/>
          <w:sz w:val="24"/>
          <w:highlight w:val="none"/>
          <w:u w:val="single"/>
        </w:rPr>
        <w:t>工程技术与设计服务</w:t>
      </w:r>
      <w:r>
        <w:rPr>
          <w:rFonts w:ascii="宋体" w:hAnsi="宋体" w:eastAsia="宋体"/>
          <w:i/>
          <w:kern w:val="0"/>
          <w:sz w:val="24"/>
          <w:highlight w:val="none"/>
          <w:u w:val="single"/>
        </w:rPr>
        <w:t>）</w:t>
      </w:r>
      <w:r>
        <w:rPr>
          <w:rFonts w:ascii="宋体" w:hAnsi="宋体" w:eastAsia="宋体"/>
          <w:kern w:val="0"/>
          <w:sz w:val="24"/>
          <w:highlight w:val="none"/>
        </w:rPr>
        <w:t>；承建企</w:t>
      </w:r>
      <w:r>
        <w:rPr>
          <w:rFonts w:ascii="宋体" w:hAnsi="宋体" w:eastAsia="宋体"/>
          <w:kern w:val="0"/>
          <w:sz w:val="24"/>
        </w:rPr>
        <w:t>业为</w:t>
      </w:r>
      <w:r>
        <w:rPr>
          <w:rFonts w:ascii="宋体" w:hAnsi="宋体" w:eastAsia="宋体"/>
          <w:i/>
          <w:kern w:val="0"/>
          <w:sz w:val="24"/>
          <w:u w:val="single"/>
        </w:rPr>
        <w:t xml:space="preserve">（企业名称） </w:t>
      </w:r>
      <w:r>
        <w:rPr>
          <w:rFonts w:ascii="宋体" w:hAnsi="宋体" w:eastAsia="宋体"/>
          <w:kern w:val="0"/>
          <w:sz w:val="24"/>
        </w:rPr>
        <w:t>，从业人员人，营业收入为万元，资产总额为万元，属于</w:t>
      </w:r>
      <w:r>
        <w:rPr>
          <w:rFonts w:ascii="宋体" w:hAnsi="宋体" w:eastAsia="宋体"/>
          <w:i/>
          <w:kern w:val="0"/>
          <w:sz w:val="24"/>
        </w:rPr>
        <w:t>（</w:t>
      </w:r>
      <w:r>
        <w:rPr>
          <w:rFonts w:ascii="宋体" w:hAnsi="宋体" w:eastAsia="宋体"/>
          <w:i/>
          <w:kern w:val="0"/>
          <w:sz w:val="24"/>
          <w:u w:val="single"/>
        </w:rPr>
        <w:t>中型企业、小型企业、微型企业）</w:t>
      </w:r>
      <w:r>
        <w:rPr>
          <w:rFonts w:ascii="宋体" w:hAnsi="宋体" w:eastAsia="宋体"/>
          <w:kern w:val="0"/>
          <w:sz w:val="24"/>
        </w:rPr>
        <w:t xml:space="preserve">； </w:t>
      </w:r>
    </w:p>
    <w:p w14:paraId="599E4DC2">
      <w:pPr>
        <w:widowControl/>
        <w:spacing w:line="500" w:lineRule="exact"/>
        <w:ind w:firstLine="480" w:firstLineChars="200"/>
        <w:jc w:val="left"/>
        <w:rPr>
          <w:rFonts w:ascii="宋体" w:hAnsi="宋体" w:eastAsia="宋体"/>
          <w:sz w:val="24"/>
        </w:rPr>
      </w:pPr>
      <w:r>
        <w:rPr>
          <w:rFonts w:ascii="宋体" w:hAnsi="宋体" w:eastAsia="宋体"/>
          <w:kern w:val="0"/>
          <w:sz w:val="24"/>
        </w:rPr>
        <w:t>……</w:t>
      </w:r>
    </w:p>
    <w:p w14:paraId="46A62D6E">
      <w:pPr>
        <w:widowControl/>
        <w:spacing w:line="500" w:lineRule="exact"/>
        <w:ind w:firstLine="480" w:firstLineChars="200"/>
        <w:jc w:val="left"/>
        <w:rPr>
          <w:rFonts w:ascii="宋体" w:hAnsi="宋体" w:eastAsia="宋体"/>
          <w:sz w:val="24"/>
        </w:rPr>
      </w:pPr>
      <w:r>
        <w:rPr>
          <w:rFonts w:ascii="宋体" w:hAnsi="宋体" w:eastAsia="宋体"/>
          <w:kern w:val="0"/>
          <w:sz w:val="24"/>
        </w:rPr>
        <w:t>以上企业，不属于大企业的分支机构，不存在控股股东为大企业的情形，也不存在与大企业的负责人为同一人的情形。</w:t>
      </w:r>
    </w:p>
    <w:p w14:paraId="53ABACA6">
      <w:pPr>
        <w:widowControl/>
        <w:spacing w:line="500" w:lineRule="exact"/>
        <w:ind w:firstLine="480" w:firstLineChars="200"/>
        <w:jc w:val="left"/>
        <w:rPr>
          <w:rFonts w:ascii="宋体" w:hAnsi="宋体" w:eastAsia="宋体"/>
          <w:sz w:val="24"/>
        </w:rPr>
      </w:pPr>
      <w:r>
        <w:rPr>
          <w:rFonts w:ascii="宋体" w:hAnsi="宋体" w:eastAsia="宋体"/>
          <w:kern w:val="0"/>
          <w:sz w:val="24"/>
        </w:rPr>
        <w:t xml:space="preserve">本企业对上述声明内容的真实性负责。如有虚假，将依法承担相应责任。 </w:t>
      </w:r>
    </w:p>
    <w:p w14:paraId="4C9D5EC6">
      <w:pPr>
        <w:widowControl/>
        <w:spacing w:line="500" w:lineRule="exact"/>
        <w:jc w:val="center"/>
        <w:rPr>
          <w:rFonts w:ascii="宋体" w:hAnsi="宋体" w:eastAsia="宋体"/>
          <w:kern w:val="0"/>
          <w:sz w:val="24"/>
        </w:rPr>
      </w:pPr>
    </w:p>
    <w:p w14:paraId="60FE0E08">
      <w:pPr>
        <w:widowControl/>
        <w:spacing w:line="500" w:lineRule="exact"/>
        <w:jc w:val="center"/>
        <w:rPr>
          <w:rFonts w:ascii="宋体" w:hAnsi="宋体" w:eastAsia="宋体"/>
          <w:sz w:val="24"/>
        </w:rPr>
      </w:pPr>
      <w:r>
        <w:rPr>
          <w:rFonts w:ascii="宋体" w:hAnsi="宋体" w:eastAsia="宋体"/>
          <w:kern w:val="0"/>
          <w:sz w:val="24"/>
        </w:rPr>
        <w:t>企业名称（盖章）：</w:t>
      </w:r>
    </w:p>
    <w:p w14:paraId="35F464C1">
      <w:pPr>
        <w:widowControl/>
        <w:spacing w:line="500" w:lineRule="exact"/>
        <w:jc w:val="center"/>
        <w:rPr>
          <w:rFonts w:ascii="宋体" w:hAnsi="宋体" w:eastAsia="宋体"/>
          <w:sz w:val="24"/>
        </w:rPr>
      </w:pPr>
      <w:r>
        <w:rPr>
          <w:rFonts w:ascii="宋体" w:hAnsi="宋体" w:eastAsia="宋体"/>
          <w:kern w:val="0"/>
          <w:sz w:val="24"/>
        </w:rPr>
        <w:t xml:space="preserve">          日 期：</w:t>
      </w:r>
    </w:p>
    <w:p w14:paraId="74225940">
      <w:pPr>
        <w:pStyle w:val="38"/>
        <w:spacing w:line="360" w:lineRule="auto"/>
        <w:jc w:val="left"/>
        <w:rPr>
          <w:rFonts w:ascii="宋体" w:hAnsi="宋体"/>
          <w:b/>
        </w:rPr>
      </w:pPr>
    </w:p>
    <w:p w14:paraId="4440D21D">
      <w:pPr>
        <w:widowControl/>
        <w:jc w:val="left"/>
        <w:rPr>
          <w:rFonts w:ascii="宋体" w:hAnsi="宋体" w:eastAsia="宋体"/>
          <w:kern w:val="0"/>
          <w:sz w:val="21"/>
        </w:rPr>
      </w:pPr>
    </w:p>
    <w:p w14:paraId="0590A7D8">
      <w:pPr>
        <w:widowControl/>
        <w:jc w:val="left"/>
        <w:rPr>
          <w:rFonts w:ascii="宋体" w:hAnsi="宋体" w:eastAsia="宋体"/>
          <w:kern w:val="0"/>
          <w:sz w:val="21"/>
        </w:rPr>
      </w:pPr>
    </w:p>
    <w:p w14:paraId="06FF4781">
      <w:pPr>
        <w:widowControl/>
        <w:jc w:val="left"/>
        <w:rPr>
          <w:rFonts w:ascii="宋体" w:hAnsi="宋体" w:eastAsia="宋体"/>
          <w:b/>
          <w:bCs/>
          <w:kern w:val="0"/>
          <w:sz w:val="21"/>
        </w:rPr>
      </w:pPr>
      <w:r>
        <w:rPr>
          <w:rFonts w:ascii="宋体" w:hAnsi="宋体" w:eastAsia="宋体"/>
          <w:b/>
          <w:bCs/>
          <w:kern w:val="0"/>
          <w:sz w:val="21"/>
        </w:rPr>
        <w:t>注：</w:t>
      </w:r>
      <w:r>
        <w:rPr>
          <w:rFonts w:hint="eastAsia" w:ascii="宋体" w:hAnsi="宋体"/>
          <w:b/>
          <w:bCs/>
          <w:kern w:val="0"/>
          <w:sz w:val="21"/>
        </w:rPr>
        <w:t>1</w:t>
      </w:r>
      <w:r>
        <w:rPr>
          <w:rFonts w:ascii="宋体" w:hAnsi="宋体" w:eastAsia="宋体"/>
          <w:b/>
          <w:bCs/>
          <w:kern w:val="0"/>
          <w:sz w:val="21"/>
        </w:rPr>
        <w:t>.从业人员、营业收入、资产总额填报上一年度数据，无上一年度数据的新成立企业可不填报。</w:t>
      </w:r>
    </w:p>
    <w:p w14:paraId="4F5316AE">
      <w:pPr>
        <w:widowControl/>
        <w:ind w:firstLine="422" w:firstLineChars="200"/>
        <w:jc w:val="left"/>
        <w:rPr>
          <w:rFonts w:ascii="宋体" w:hAnsi="宋体" w:eastAsia="宋体"/>
          <w:b/>
          <w:bCs/>
          <w:kern w:val="0"/>
          <w:sz w:val="21"/>
        </w:rPr>
      </w:pPr>
      <w:r>
        <w:rPr>
          <w:rFonts w:ascii="宋体" w:hAnsi="宋体" w:eastAsia="宋体"/>
          <w:b/>
          <w:bCs/>
          <w:kern w:val="0"/>
          <w:sz w:val="21"/>
        </w:rPr>
        <w:t>2.标的物、所属行业</w:t>
      </w:r>
      <w:r>
        <w:rPr>
          <w:rFonts w:hint="eastAsia" w:ascii="宋体" w:hAnsi="宋体" w:eastAsia="宋体"/>
          <w:b/>
          <w:bCs/>
          <w:kern w:val="0"/>
          <w:sz w:val="21"/>
        </w:rPr>
        <w:t>为建筑业</w:t>
      </w:r>
      <w:r>
        <w:rPr>
          <w:rFonts w:ascii="宋体" w:hAnsi="宋体" w:eastAsia="宋体"/>
          <w:b/>
          <w:bCs/>
          <w:kern w:val="0"/>
          <w:sz w:val="21"/>
        </w:rPr>
        <w:t>，可扩行。</w:t>
      </w:r>
    </w:p>
    <w:p w14:paraId="3308AE32">
      <w:pPr>
        <w:widowControl/>
        <w:ind w:firstLine="422" w:firstLineChars="200"/>
        <w:jc w:val="left"/>
      </w:pPr>
      <w:r>
        <w:rPr>
          <w:rFonts w:ascii="宋体" w:hAnsi="宋体" w:eastAsia="宋体"/>
          <w:b/>
          <w:bCs/>
          <w:kern w:val="0"/>
          <w:sz w:val="21"/>
        </w:rPr>
        <w:t>3.中型企业、小型企业、微型企业请根据《关于印发中小企业划型标准规定的通知》工信部联企业〔2011〕300号文件标准填写。</w:t>
      </w:r>
    </w:p>
    <w:p w14:paraId="4C32C490">
      <w:pPr>
        <w:pStyle w:val="8"/>
      </w:pPr>
    </w:p>
    <w:p w14:paraId="00C8F7F3">
      <w:pPr>
        <w:pStyle w:val="12"/>
      </w:pPr>
    </w:p>
    <w:p w14:paraId="2556D14B">
      <w:pPr>
        <w:jc w:val="center"/>
        <w:rPr>
          <w:rFonts w:hint="eastAsia" w:ascii="宋体" w:hAnsi="宋体" w:eastAsia="宋体" w:cs="宋体"/>
          <w:b/>
          <w:bCs/>
          <w:sz w:val="24"/>
        </w:rPr>
      </w:pPr>
    </w:p>
    <w:p w14:paraId="2245B89B">
      <w:pPr>
        <w:jc w:val="center"/>
        <w:rPr>
          <w:rFonts w:hint="eastAsia" w:ascii="宋体" w:hAnsi="宋体" w:eastAsia="宋体" w:cs="宋体"/>
          <w:b/>
          <w:bCs/>
          <w:sz w:val="24"/>
        </w:rPr>
      </w:pPr>
    </w:p>
    <w:p w14:paraId="5033279B">
      <w:pPr>
        <w:jc w:val="center"/>
        <w:rPr>
          <w:rFonts w:hint="eastAsia" w:ascii="宋体" w:hAnsi="宋体" w:eastAsia="宋体" w:cs="宋体"/>
          <w:b/>
          <w:bCs/>
          <w:sz w:val="24"/>
        </w:rPr>
      </w:pPr>
    </w:p>
    <w:p w14:paraId="2AF2F07E">
      <w:pPr>
        <w:jc w:val="center"/>
        <w:rPr>
          <w:rFonts w:hint="eastAsia" w:ascii="宋体" w:hAnsi="宋体" w:eastAsia="宋体" w:cs="宋体"/>
          <w:b/>
          <w:bCs/>
          <w:sz w:val="24"/>
        </w:rPr>
      </w:pPr>
    </w:p>
    <w:p w14:paraId="12AB773D">
      <w:pPr>
        <w:jc w:val="center"/>
        <w:rPr>
          <w:rFonts w:ascii="宋体" w:hAnsi="宋体" w:eastAsia="宋体" w:cs="宋体"/>
          <w:b/>
          <w:bCs/>
          <w:sz w:val="24"/>
        </w:rPr>
      </w:pPr>
      <w:r>
        <w:rPr>
          <w:rFonts w:hint="eastAsia" w:ascii="宋体" w:hAnsi="宋体" w:eastAsia="宋体" w:cs="宋体"/>
          <w:b/>
          <w:bCs/>
          <w:sz w:val="24"/>
        </w:rPr>
        <w:t>残疾人福利性单位声明函（如有）</w:t>
      </w:r>
    </w:p>
    <w:p w14:paraId="478426D7">
      <w:pPr>
        <w:jc w:val="center"/>
        <w:rPr>
          <w:rFonts w:ascii="宋体" w:hAnsi="宋体" w:eastAsia="宋体" w:cs="宋体"/>
          <w:b/>
          <w:bCs/>
          <w:sz w:val="24"/>
        </w:rPr>
      </w:pPr>
    </w:p>
    <w:p w14:paraId="1B649666">
      <w:pPr>
        <w:spacing w:line="500" w:lineRule="exact"/>
        <w:ind w:firstLine="480" w:firstLineChars="200"/>
        <w:rPr>
          <w:rFonts w:ascii="宋体" w:hAnsi="宋体" w:cs="宋体"/>
          <w:spacing w:val="6"/>
          <w:sz w:val="24"/>
        </w:rPr>
      </w:pPr>
      <w:r>
        <w:rPr>
          <w:rFonts w:hint="eastAsia" w:ascii="宋体" w:hAnsi="宋体" w:eastAsia="宋体" w:cs="宋体"/>
          <w:sz w:val="24"/>
        </w:rPr>
        <w:t>本</w:t>
      </w:r>
      <w:r>
        <w:rPr>
          <w:rFonts w:hint="eastAsia" w:ascii="宋体" w:hAnsi="宋体" w:cs="宋体"/>
          <w:spacing w:val="6"/>
          <w:sz w:val="24"/>
        </w:rPr>
        <w:t>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pacing w:val="6"/>
          <w:sz w:val="24"/>
          <w:u w:val="single"/>
        </w:rPr>
        <w:t xml:space="preserve"> </w:t>
      </w:r>
      <w:r>
        <w:rPr>
          <w:rFonts w:hint="eastAsia" w:ascii="宋体" w:hAnsi="宋体" w:eastAsia="宋体" w:cs="宋体"/>
          <w:spacing w:val="6"/>
          <w:sz w:val="24"/>
          <w:u w:val="single"/>
          <w:lang w:eastAsia="zh-CN"/>
        </w:rPr>
        <w:t>仙居县教育局</w:t>
      </w:r>
      <w:r>
        <w:rPr>
          <w:rFonts w:hint="eastAsia" w:ascii="宋体" w:hAnsi="宋体" w:cs="宋体"/>
          <w:spacing w:val="6"/>
          <w:sz w:val="24"/>
          <w:u w:val="single"/>
        </w:rPr>
        <w:t xml:space="preserve"> </w:t>
      </w:r>
      <w:r>
        <w:rPr>
          <w:rFonts w:hint="eastAsia" w:ascii="宋体" w:hAnsi="宋体" w:cs="宋体"/>
          <w:spacing w:val="6"/>
          <w:sz w:val="24"/>
        </w:rPr>
        <w:t>单位的</w:t>
      </w:r>
      <w:r>
        <w:rPr>
          <w:rFonts w:hint="eastAsia" w:ascii="宋体" w:hAnsi="宋体" w:eastAsia="宋体" w:cs="宋体"/>
          <w:spacing w:val="6"/>
          <w:sz w:val="24"/>
          <w:u w:val="single"/>
          <w:lang w:eastAsia="zh-CN"/>
        </w:rPr>
        <w:t>仙居县学前教育提升工程二期项目-仙居县东区幼儿园新建工程（监理）</w:t>
      </w:r>
      <w:r>
        <w:rPr>
          <w:rFonts w:hint="eastAsia" w:ascii="宋体" w:hAnsi="宋体" w:cs="宋体"/>
          <w:spacing w:val="6"/>
          <w:sz w:val="24"/>
        </w:rPr>
        <w:t>项目采购活动提供本单位制造的货物（由本单位承担工程/提供服务），或者提供其他残疾人福利性单位制造的货物（不包括使用非残疾人福利性单位注册商标的货物）。</w:t>
      </w:r>
    </w:p>
    <w:p w14:paraId="52BFE4DA">
      <w:pPr>
        <w:spacing w:line="500" w:lineRule="exact"/>
        <w:ind w:firstLine="378" w:firstLineChars="150"/>
        <w:rPr>
          <w:rFonts w:ascii="宋体" w:hAnsi="宋体" w:eastAsia="宋体" w:cs="宋体"/>
          <w:sz w:val="24"/>
        </w:rPr>
      </w:pPr>
      <w:r>
        <w:rPr>
          <w:rFonts w:hint="eastAsia" w:ascii="宋体" w:hAnsi="宋体" w:cs="宋体"/>
          <w:spacing w:val="6"/>
          <w:sz w:val="24"/>
        </w:rPr>
        <w:t>本单位对上述声明的真实性负责。如有虚假，将依法承担相应责任</w:t>
      </w:r>
      <w:r>
        <w:rPr>
          <w:rFonts w:hint="eastAsia" w:ascii="宋体" w:hAnsi="宋体" w:eastAsia="宋体" w:cs="宋体"/>
          <w:sz w:val="24"/>
        </w:rPr>
        <w:t>。</w:t>
      </w:r>
    </w:p>
    <w:p w14:paraId="2BFEE6F9">
      <w:pPr>
        <w:spacing w:line="360" w:lineRule="auto"/>
        <w:ind w:firstLine="360" w:firstLineChars="150"/>
        <w:rPr>
          <w:rFonts w:ascii="宋体" w:hAnsi="宋体" w:eastAsia="宋体" w:cs="宋体"/>
          <w:sz w:val="24"/>
        </w:rPr>
      </w:pPr>
    </w:p>
    <w:p w14:paraId="352186FC">
      <w:pPr>
        <w:spacing w:line="360" w:lineRule="auto"/>
        <w:ind w:right="480" w:firstLine="4080" w:firstLineChars="1700"/>
        <w:rPr>
          <w:rFonts w:ascii="宋体" w:hAnsi="宋体" w:eastAsia="宋体" w:cs="宋体"/>
          <w:sz w:val="24"/>
        </w:rPr>
      </w:pPr>
      <w:r>
        <w:rPr>
          <w:rFonts w:hint="eastAsia" w:ascii="宋体" w:hAnsi="宋体" w:eastAsia="宋体" w:cs="宋体"/>
          <w:sz w:val="24"/>
          <w:lang w:val="zh-CN"/>
        </w:rPr>
        <w:t>供应商</w:t>
      </w:r>
      <w:r>
        <w:rPr>
          <w:rFonts w:hint="eastAsia" w:ascii="宋体" w:hAnsi="宋体" w:eastAsia="宋体" w:cs="宋体"/>
          <w:sz w:val="24"/>
        </w:rPr>
        <w:t>（盖单位章）：</w:t>
      </w:r>
    </w:p>
    <w:p w14:paraId="155B36AB">
      <w:pPr>
        <w:spacing w:line="360" w:lineRule="auto"/>
        <w:ind w:firstLine="5760" w:firstLineChars="2400"/>
        <w:rPr>
          <w:rFonts w:ascii="宋体" w:hAnsi="宋体" w:eastAsia="宋体" w:cs="宋体"/>
          <w:sz w:val="24"/>
        </w:rPr>
      </w:pPr>
      <w:r>
        <w:rPr>
          <w:rFonts w:hint="eastAsia" w:ascii="宋体" w:hAnsi="宋体" w:eastAsia="宋体" w:cs="宋体"/>
          <w:sz w:val="24"/>
        </w:rPr>
        <w:t>日期∶</w:t>
      </w:r>
    </w:p>
    <w:p w14:paraId="42FE0F4E">
      <w:pPr>
        <w:pStyle w:val="23"/>
        <w:widowControl w:val="0"/>
        <w:spacing w:beforeAutospacing="0" w:afterAutospacing="0" w:line="360" w:lineRule="auto"/>
        <w:ind w:right="360" w:firstLine="6000" w:firstLineChars="2500"/>
        <w:jc w:val="both"/>
        <w:rPr>
          <w:rFonts w:hint="default" w:eastAsia="宋体" w:cs="宋体"/>
          <w:kern w:val="2"/>
          <w:lang w:bidi="ar"/>
        </w:rPr>
      </w:pPr>
    </w:p>
    <w:p w14:paraId="01502E24">
      <w:pPr>
        <w:pStyle w:val="39"/>
        <w:spacing w:after="120" w:line="360" w:lineRule="auto"/>
        <w:rPr>
          <w:rFonts w:ascii="宋体" w:hAnsi="宋体" w:eastAsia="宋体" w:cs="宋体"/>
          <w:b/>
          <w:sz w:val="24"/>
        </w:rPr>
      </w:pPr>
      <w:r>
        <w:rPr>
          <w:rFonts w:hint="eastAsia" w:ascii="宋体" w:hAnsi="宋体"/>
          <w:sz w:val="24"/>
        </w:rPr>
        <w:t>－－－－－－－－－－－－－－－－－－－－－－－－－－－－－－－－－－－－</w:t>
      </w:r>
    </w:p>
    <w:p w14:paraId="34B376E4">
      <w:pPr>
        <w:pStyle w:val="10"/>
        <w:spacing w:line="360" w:lineRule="auto"/>
        <w:outlineLvl w:val="1"/>
        <w:rPr>
          <w:rFonts w:hAnsi="宋体" w:eastAsia="宋体" w:cs="宋体"/>
          <w:b/>
          <w:sz w:val="24"/>
          <w:szCs w:val="24"/>
        </w:rPr>
      </w:pPr>
    </w:p>
    <w:p w14:paraId="5116F075">
      <w:pPr>
        <w:pStyle w:val="10"/>
        <w:spacing w:line="360" w:lineRule="auto"/>
        <w:outlineLvl w:val="1"/>
        <w:rPr>
          <w:rFonts w:hAnsi="宋体" w:eastAsia="宋体" w:cs="宋体"/>
          <w:b/>
          <w:sz w:val="24"/>
          <w:szCs w:val="24"/>
        </w:rPr>
      </w:pPr>
    </w:p>
    <w:p w14:paraId="5BB613F1">
      <w:pPr>
        <w:jc w:val="center"/>
        <w:rPr>
          <w:rFonts w:ascii="宋体" w:hAnsi="宋体" w:eastAsia="宋体" w:cs="宋体"/>
          <w:b/>
          <w:bCs/>
          <w:sz w:val="24"/>
          <w:lang w:val="en-GB"/>
        </w:rPr>
      </w:pPr>
      <w:r>
        <w:rPr>
          <w:rFonts w:hint="eastAsia" w:ascii="宋体" w:hAnsi="宋体" w:eastAsia="宋体" w:cs="宋体"/>
          <w:b/>
          <w:bCs/>
          <w:sz w:val="24"/>
          <w:lang w:val="en-GB"/>
        </w:rPr>
        <w:t>监狱企业</w:t>
      </w:r>
      <w:r>
        <w:rPr>
          <w:rFonts w:hint="eastAsia" w:ascii="宋体" w:hAnsi="宋体" w:eastAsia="宋体" w:cs="宋体"/>
          <w:b/>
          <w:bCs/>
          <w:sz w:val="24"/>
        </w:rPr>
        <w:t>（如有）</w:t>
      </w:r>
    </w:p>
    <w:p w14:paraId="1BBE565C">
      <w:pPr>
        <w:spacing w:line="588" w:lineRule="exact"/>
        <w:ind w:firstLine="504" w:firstLineChars="200"/>
        <w:rPr>
          <w:rFonts w:ascii="宋体" w:hAnsi="宋体" w:cs="宋体"/>
          <w:spacing w:val="6"/>
          <w:sz w:val="24"/>
        </w:rPr>
      </w:pPr>
      <w:r>
        <w:rPr>
          <w:rFonts w:hint="eastAsia" w:ascii="宋体" w:hAnsi="宋体" w:cs="宋体"/>
          <w:spacing w:val="6"/>
          <w:sz w:val="24"/>
          <w:lang w:val="zh-CN"/>
        </w:rPr>
        <w:t>监狱企业参加政府采购活动时，应当提供由省级以上监狱管理局、戒毒管理局（含新疆生产建设兵团）出具的属于监狱企业的证明文件，</w:t>
      </w:r>
      <w:r>
        <w:rPr>
          <w:rFonts w:hint="eastAsia" w:ascii="宋体" w:hAnsi="宋体" w:cs="宋体"/>
          <w:b/>
          <w:bCs/>
          <w:spacing w:val="6"/>
          <w:sz w:val="24"/>
          <w:u w:val="single"/>
          <w:lang w:val="zh-CN"/>
        </w:rPr>
        <w:t>视同小型、微型企业。</w:t>
      </w:r>
    </w:p>
    <w:p w14:paraId="10FF2C14">
      <w:pPr>
        <w:pStyle w:val="10"/>
        <w:spacing w:line="360" w:lineRule="auto"/>
        <w:outlineLvl w:val="1"/>
        <w:rPr>
          <w:rFonts w:hAnsi="宋体" w:eastAsia="宋体" w:cs="宋体"/>
          <w:b/>
          <w:sz w:val="24"/>
          <w:szCs w:val="24"/>
        </w:rPr>
      </w:pPr>
    </w:p>
    <w:p w14:paraId="04BC00E4">
      <w:pPr>
        <w:pStyle w:val="23"/>
        <w:widowControl w:val="0"/>
        <w:spacing w:beforeAutospacing="0" w:afterAutospacing="0" w:line="360" w:lineRule="auto"/>
        <w:ind w:right="360" w:firstLine="6300" w:firstLineChars="2500"/>
        <w:jc w:val="both"/>
        <w:rPr>
          <w:rFonts w:hint="default" w:eastAsia="宋体" w:cs="宋体"/>
          <w:spacing w:val="6"/>
        </w:rPr>
      </w:pPr>
    </w:p>
    <w:p w14:paraId="0D0F5CDC">
      <w:pPr>
        <w:pStyle w:val="10"/>
        <w:spacing w:line="360" w:lineRule="auto"/>
        <w:outlineLvl w:val="1"/>
        <w:rPr>
          <w:rFonts w:hAnsi="宋体" w:eastAsia="宋体" w:cs="宋体"/>
          <w:b/>
          <w:sz w:val="24"/>
          <w:szCs w:val="24"/>
        </w:rPr>
      </w:pPr>
    </w:p>
    <w:p w14:paraId="5DBBFE17">
      <w:pPr>
        <w:pStyle w:val="10"/>
        <w:spacing w:line="360" w:lineRule="auto"/>
        <w:outlineLvl w:val="1"/>
        <w:rPr>
          <w:rFonts w:hAnsi="宋体" w:eastAsia="宋体" w:cs="宋体"/>
          <w:b/>
          <w:sz w:val="24"/>
          <w:szCs w:val="24"/>
        </w:rPr>
      </w:pPr>
    </w:p>
    <w:p w14:paraId="14959509">
      <w:pPr>
        <w:pStyle w:val="10"/>
        <w:spacing w:line="360" w:lineRule="auto"/>
        <w:outlineLvl w:val="1"/>
        <w:rPr>
          <w:rFonts w:hAnsi="宋体" w:eastAsia="宋体" w:cs="宋体"/>
          <w:b/>
          <w:sz w:val="24"/>
          <w:szCs w:val="24"/>
        </w:rPr>
      </w:pPr>
    </w:p>
    <w:p w14:paraId="2EEDFE12">
      <w:pPr>
        <w:pStyle w:val="10"/>
        <w:spacing w:line="360" w:lineRule="auto"/>
        <w:outlineLvl w:val="1"/>
        <w:rPr>
          <w:rFonts w:hAnsi="宋体" w:eastAsia="宋体" w:cs="宋体"/>
          <w:b/>
          <w:sz w:val="24"/>
          <w:szCs w:val="24"/>
        </w:rPr>
      </w:pPr>
    </w:p>
    <w:p w14:paraId="3AEBE607">
      <w:pPr>
        <w:pStyle w:val="10"/>
        <w:spacing w:line="360" w:lineRule="auto"/>
        <w:outlineLvl w:val="1"/>
        <w:rPr>
          <w:rFonts w:hAnsi="宋体" w:eastAsia="宋体" w:cs="宋体"/>
          <w:b/>
          <w:sz w:val="24"/>
          <w:szCs w:val="24"/>
        </w:rPr>
      </w:pPr>
    </w:p>
    <w:p w14:paraId="67874CF4">
      <w:pPr>
        <w:rPr>
          <w:rFonts w:ascii="宋体" w:hAnsi="宋体" w:eastAsia="宋体" w:cs="宋体"/>
          <w:b/>
          <w:sz w:val="24"/>
        </w:rPr>
      </w:pPr>
    </w:p>
    <w:p w14:paraId="4CAC2183">
      <w:pPr>
        <w:rPr>
          <w:rFonts w:ascii="宋体" w:hAnsi="宋体" w:eastAsia="宋体" w:cs="宋体"/>
          <w:b/>
          <w:sz w:val="24"/>
        </w:rPr>
      </w:pPr>
    </w:p>
    <w:p w14:paraId="3ECBF2E2">
      <w:pPr>
        <w:pStyle w:val="2"/>
        <w:rPr>
          <w:rFonts w:ascii="宋体" w:hAnsi="宋体" w:eastAsia="宋体" w:cs="宋体"/>
          <w:b/>
          <w:sz w:val="24"/>
        </w:rPr>
      </w:pPr>
    </w:p>
    <w:p w14:paraId="51EAC71A">
      <w:pPr>
        <w:rPr>
          <w:rFonts w:ascii="宋体" w:hAnsi="宋体" w:eastAsia="宋体" w:cs="宋体"/>
          <w:b/>
          <w:sz w:val="24"/>
        </w:rPr>
      </w:pPr>
    </w:p>
    <w:p w14:paraId="06882203">
      <w:pPr>
        <w:pStyle w:val="2"/>
      </w:pPr>
    </w:p>
    <w:p w14:paraId="3BAEB72B">
      <w:pPr>
        <w:rPr>
          <w:rFonts w:ascii="宋体" w:hAnsi="宋体" w:eastAsia="宋体" w:cs="宋体"/>
          <w:b/>
          <w:sz w:val="24"/>
        </w:rPr>
      </w:pPr>
    </w:p>
    <w:p w14:paraId="6D283625">
      <w:pPr>
        <w:rPr>
          <w:rFonts w:ascii="宋体" w:hAnsi="宋体" w:eastAsia="宋体" w:cs="宋体"/>
          <w:b/>
          <w:sz w:val="24"/>
        </w:rPr>
      </w:pPr>
    </w:p>
    <w:p w14:paraId="422857A0">
      <w:pPr>
        <w:pStyle w:val="7"/>
        <w:spacing w:line="360" w:lineRule="auto"/>
        <w:ind w:firstLine="0"/>
        <w:jc w:val="left"/>
        <w:rPr>
          <w:rFonts w:ascii="宋体" w:hAnsi="宋体" w:eastAsia="宋体" w:cs="宋体"/>
          <w:b/>
          <w:bCs/>
          <w:sz w:val="24"/>
          <w:szCs w:val="24"/>
        </w:rPr>
      </w:pPr>
    </w:p>
    <w:p w14:paraId="6CF13B27">
      <w:pPr>
        <w:pStyle w:val="4"/>
        <w:spacing w:before="240" w:beforeLines="100" w:line="360" w:lineRule="auto"/>
        <w:ind w:left="720" w:leftChars="200" w:firstLine="2249" w:firstLineChars="700"/>
        <w:rPr>
          <w:rFonts w:hint="eastAsia" w:ascii="宋体" w:hAnsi="宋体" w:eastAsia="宋体"/>
          <w:bCs w:val="0"/>
        </w:rPr>
      </w:pPr>
    </w:p>
    <w:p w14:paraId="04CE0CF3">
      <w:pPr>
        <w:pStyle w:val="4"/>
        <w:spacing w:before="240" w:beforeLines="100" w:line="360" w:lineRule="auto"/>
        <w:ind w:left="720" w:leftChars="200" w:firstLine="2249" w:firstLineChars="700"/>
        <w:rPr>
          <w:rFonts w:ascii="宋体" w:hAnsi="宋体" w:eastAsia="宋体"/>
          <w:bCs w:val="0"/>
          <w:lang w:val="zh-CN"/>
        </w:rPr>
      </w:pPr>
      <w:r>
        <w:rPr>
          <w:rFonts w:hint="eastAsia" w:ascii="宋体" w:hAnsi="宋体" w:eastAsia="宋体"/>
          <w:bCs w:val="0"/>
        </w:rPr>
        <w:t>2、</w:t>
      </w:r>
      <w:r>
        <w:rPr>
          <w:rFonts w:hint="eastAsia" w:ascii="宋体" w:hAnsi="宋体" w:eastAsia="宋体"/>
          <w:bCs w:val="0"/>
          <w:lang w:val="zh-CN"/>
        </w:rPr>
        <w:t>商务与技术文件格式</w:t>
      </w:r>
    </w:p>
    <w:p w14:paraId="01A5423E">
      <w:pPr>
        <w:spacing w:before="100" w:beforeAutospacing="1" w:line="360" w:lineRule="auto"/>
        <w:jc w:val="center"/>
        <w:rPr>
          <w:rFonts w:ascii="宋体" w:hAnsi="宋体"/>
          <w:b/>
          <w:bCs/>
          <w:sz w:val="32"/>
          <w:szCs w:val="32"/>
        </w:rPr>
      </w:pPr>
      <w:r>
        <w:rPr>
          <w:rFonts w:hint="eastAsia" w:ascii="宋体" w:hAnsi="宋体"/>
          <w:b/>
          <w:bCs/>
          <w:sz w:val="32"/>
          <w:szCs w:val="32"/>
        </w:rPr>
        <w:t>目  录</w:t>
      </w:r>
    </w:p>
    <w:p w14:paraId="613E6D83">
      <w:pPr>
        <w:pStyle w:val="7"/>
        <w:spacing w:line="360" w:lineRule="auto"/>
        <w:ind w:firstLine="960" w:firstLineChars="400"/>
        <w:jc w:val="left"/>
        <w:rPr>
          <w:rFonts w:ascii="宋体" w:hAnsi="宋体" w:eastAsia="宋体" w:cs="宋体"/>
          <w:b/>
          <w:bCs/>
          <w:sz w:val="24"/>
          <w:szCs w:val="24"/>
        </w:rPr>
      </w:pPr>
      <w:r>
        <w:rPr>
          <w:rFonts w:hint="eastAsia" w:ascii="宋体" w:hAnsi="宋体"/>
          <w:sz w:val="24"/>
        </w:rPr>
        <w:t>（按照“第三部分 磋商须知”有关</w:t>
      </w:r>
      <w:r>
        <w:rPr>
          <w:rFonts w:hint="eastAsia" w:ascii="宋体" w:hAnsi="宋体"/>
          <w:sz w:val="24"/>
          <w:lang w:val="zh-CN"/>
        </w:rPr>
        <w:t>商务与技术文件组成</w:t>
      </w:r>
      <w:r>
        <w:rPr>
          <w:rFonts w:hint="eastAsia" w:ascii="宋体" w:hAnsi="宋体"/>
          <w:sz w:val="24"/>
        </w:rPr>
        <w:t>要求编排）</w:t>
      </w:r>
    </w:p>
    <w:p w14:paraId="5DFB2AEF">
      <w:pPr>
        <w:spacing w:line="360" w:lineRule="auto"/>
        <w:ind w:firstLine="5760" w:firstLineChars="2400"/>
        <w:jc w:val="left"/>
        <w:rPr>
          <w:rFonts w:ascii="宋体" w:hAnsi="宋体" w:cs="宋体"/>
          <w:sz w:val="24"/>
        </w:rPr>
      </w:pPr>
    </w:p>
    <w:p w14:paraId="097FC50F">
      <w:pPr>
        <w:pStyle w:val="10"/>
        <w:adjustRightInd w:val="0"/>
        <w:snapToGrid w:val="0"/>
        <w:spacing w:before="120" w:after="120"/>
        <w:rPr>
          <w:rFonts w:hAnsi="宋体" w:eastAsia="宋体" w:cs="宋体"/>
          <w:b/>
          <w:bCs/>
          <w:sz w:val="24"/>
          <w:szCs w:val="24"/>
        </w:rPr>
      </w:pPr>
    </w:p>
    <w:p w14:paraId="30FE8835">
      <w:pPr>
        <w:pStyle w:val="10"/>
        <w:adjustRightInd w:val="0"/>
        <w:snapToGrid w:val="0"/>
        <w:spacing w:before="120" w:after="120"/>
        <w:jc w:val="center"/>
        <w:rPr>
          <w:rFonts w:hAnsi="宋体" w:eastAsia="宋体" w:cs="宋体"/>
          <w:b/>
          <w:bCs/>
          <w:sz w:val="24"/>
          <w:szCs w:val="24"/>
        </w:rPr>
      </w:pPr>
    </w:p>
    <w:p w14:paraId="5CA22285">
      <w:pPr>
        <w:pStyle w:val="10"/>
        <w:adjustRightInd w:val="0"/>
        <w:snapToGrid w:val="0"/>
        <w:spacing w:before="120" w:after="120"/>
        <w:jc w:val="center"/>
        <w:rPr>
          <w:rFonts w:hAnsi="宋体" w:eastAsia="宋体" w:cs="宋体"/>
          <w:b/>
          <w:bCs/>
          <w:sz w:val="24"/>
          <w:szCs w:val="24"/>
        </w:rPr>
      </w:pPr>
    </w:p>
    <w:p w14:paraId="6BE70DC9">
      <w:pPr>
        <w:pStyle w:val="10"/>
        <w:adjustRightInd w:val="0"/>
        <w:snapToGrid w:val="0"/>
        <w:spacing w:before="120" w:after="120"/>
        <w:jc w:val="center"/>
        <w:rPr>
          <w:rFonts w:hAnsi="宋体" w:eastAsia="宋体" w:cs="宋体"/>
          <w:b/>
          <w:bCs/>
          <w:sz w:val="24"/>
          <w:szCs w:val="24"/>
        </w:rPr>
      </w:pPr>
    </w:p>
    <w:p w14:paraId="1C910698">
      <w:pPr>
        <w:pStyle w:val="10"/>
        <w:adjustRightInd w:val="0"/>
        <w:snapToGrid w:val="0"/>
        <w:spacing w:before="120" w:after="120"/>
        <w:jc w:val="center"/>
        <w:rPr>
          <w:rFonts w:hAnsi="宋体" w:eastAsia="宋体" w:cs="宋体"/>
          <w:b/>
          <w:bCs/>
          <w:sz w:val="24"/>
          <w:szCs w:val="24"/>
        </w:rPr>
      </w:pPr>
    </w:p>
    <w:p w14:paraId="4C5D43E2">
      <w:pPr>
        <w:pStyle w:val="10"/>
        <w:adjustRightInd w:val="0"/>
        <w:snapToGrid w:val="0"/>
        <w:spacing w:before="120" w:after="120"/>
        <w:jc w:val="center"/>
        <w:rPr>
          <w:rFonts w:hAnsi="宋体" w:eastAsia="宋体" w:cs="宋体"/>
          <w:b/>
          <w:bCs/>
          <w:sz w:val="24"/>
          <w:szCs w:val="24"/>
        </w:rPr>
      </w:pPr>
    </w:p>
    <w:p w14:paraId="5A5BB016">
      <w:pPr>
        <w:pStyle w:val="10"/>
        <w:adjustRightInd w:val="0"/>
        <w:snapToGrid w:val="0"/>
        <w:spacing w:before="120" w:after="120"/>
        <w:jc w:val="center"/>
        <w:rPr>
          <w:rFonts w:hAnsi="宋体" w:eastAsia="宋体" w:cs="宋体"/>
          <w:b/>
          <w:bCs/>
          <w:sz w:val="24"/>
          <w:szCs w:val="24"/>
        </w:rPr>
      </w:pPr>
    </w:p>
    <w:p w14:paraId="6563A0A7">
      <w:pPr>
        <w:pStyle w:val="10"/>
        <w:adjustRightInd w:val="0"/>
        <w:snapToGrid w:val="0"/>
        <w:spacing w:before="120" w:after="120"/>
        <w:jc w:val="center"/>
        <w:rPr>
          <w:rFonts w:hAnsi="宋体" w:eastAsia="宋体" w:cs="宋体"/>
          <w:b/>
          <w:bCs/>
          <w:sz w:val="24"/>
          <w:szCs w:val="24"/>
        </w:rPr>
      </w:pPr>
    </w:p>
    <w:p w14:paraId="4A2652FA">
      <w:pPr>
        <w:pStyle w:val="10"/>
        <w:adjustRightInd w:val="0"/>
        <w:snapToGrid w:val="0"/>
        <w:spacing w:before="120" w:after="120"/>
        <w:jc w:val="center"/>
        <w:rPr>
          <w:rFonts w:hAnsi="宋体" w:eastAsia="宋体" w:cs="宋体"/>
          <w:b/>
          <w:bCs/>
          <w:sz w:val="24"/>
          <w:szCs w:val="24"/>
        </w:rPr>
      </w:pPr>
    </w:p>
    <w:p w14:paraId="012AE1FC">
      <w:pPr>
        <w:pStyle w:val="10"/>
        <w:adjustRightInd w:val="0"/>
        <w:snapToGrid w:val="0"/>
        <w:spacing w:before="120" w:after="120"/>
        <w:jc w:val="center"/>
        <w:rPr>
          <w:rFonts w:hAnsi="宋体" w:eastAsia="宋体" w:cs="宋体"/>
          <w:b/>
          <w:bCs/>
          <w:sz w:val="24"/>
          <w:szCs w:val="24"/>
        </w:rPr>
      </w:pPr>
    </w:p>
    <w:p w14:paraId="64862E31">
      <w:pPr>
        <w:pStyle w:val="10"/>
        <w:adjustRightInd w:val="0"/>
        <w:snapToGrid w:val="0"/>
        <w:spacing w:before="120" w:after="120"/>
        <w:jc w:val="center"/>
        <w:rPr>
          <w:rFonts w:hAnsi="宋体" w:eastAsia="宋体" w:cs="宋体"/>
          <w:b/>
          <w:bCs/>
          <w:sz w:val="24"/>
          <w:szCs w:val="24"/>
        </w:rPr>
      </w:pPr>
    </w:p>
    <w:p w14:paraId="18CAE6E8">
      <w:pPr>
        <w:pStyle w:val="10"/>
        <w:adjustRightInd w:val="0"/>
        <w:snapToGrid w:val="0"/>
        <w:spacing w:before="120" w:after="120"/>
        <w:jc w:val="center"/>
        <w:rPr>
          <w:rFonts w:hAnsi="宋体" w:eastAsia="宋体" w:cs="宋体"/>
          <w:b/>
          <w:bCs/>
          <w:sz w:val="24"/>
          <w:szCs w:val="24"/>
        </w:rPr>
      </w:pPr>
    </w:p>
    <w:p w14:paraId="0855AC93">
      <w:pPr>
        <w:pStyle w:val="10"/>
        <w:adjustRightInd w:val="0"/>
        <w:snapToGrid w:val="0"/>
        <w:spacing w:before="120" w:after="120"/>
        <w:jc w:val="center"/>
        <w:rPr>
          <w:rFonts w:hAnsi="宋体" w:eastAsia="宋体" w:cs="宋体"/>
          <w:b/>
          <w:bCs/>
          <w:sz w:val="24"/>
          <w:szCs w:val="24"/>
        </w:rPr>
      </w:pPr>
    </w:p>
    <w:p w14:paraId="34551720">
      <w:pPr>
        <w:pStyle w:val="10"/>
        <w:adjustRightInd w:val="0"/>
        <w:snapToGrid w:val="0"/>
        <w:spacing w:before="120" w:after="120"/>
        <w:jc w:val="center"/>
        <w:rPr>
          <w:rFonts w:hAnsi="宋体" w:eastAsia="宋体" w:cs="宋体"/>
          <w:b/>
          <w:bCs/>
          <w:sz w:val="24"/>
          <w:szCs w:val="24"/>
        </w:rPr>
      </w:pPr>
    </w:p>
    <w:p w14:paraId="113731A2">
      <w:pPr>
        <w:pStyle w:val="10"/>
        <w:adjustRightInd w:val="0"/>
        <w:snapToGrid w:val="0"/>
        <w:spacing w:before="120" w:after="120"/>
        <w:jc w:val="center"/>
        <w:rPr>
          <w:rFonts w:hAnsi="宋体" w:eastAsia="宋体" w:cs="宋体"/>
          <w:b/>
          <w:bCs/>
          <w:sz w:val="24"/>
          <w:szCs w:val="24"/>
        </w:rPr>
      </w:pPr>
    </w:p>
    <w:p w14:paraId="5F143AF5">
      <w:pPr>
        <w:pStyle w:val="10"/>
        <w:adjustRightInd w:val="0"/>
        <w:snapToGrid w:val="0"/>
        <w:spacing w:before="120" w:after="120"/>
        <w:jc w:val="center"/>
        <w:rPr>
          <w:rFonts w:hAnsi="宋体" w:eastAsia="宋体" w:cs="宋体"/>
          <w:b/>
          <w:bCs/>
          <w:sz w:val="24"/>
          <w:szCs w:val="24"/>
        </w:rPr>
      </w:pPr>
    </w:p>
    <w:p w14:paraId="3839C5D0">
      <w:pPr>
        <w:pStyle w:val="38"/>
        <w:spacing w:line="360" w:lineRule="auto"/>
        <w:rPr>
          <w:rFonts w:hint="eastAsia" w:ascii="宋体" w:hAnsi="宋体" w:cs="宋体"/>
          <w:b/>
          <w:bCs/>
          <w:sz w:val="24"/>
        </w:rPr>
      </w:pPr>
    </w:p>
    <w:p w14:paraId="7F2A6E67">
      <w:pPr>
        <w:pStyle w:val="38"/>
        <w:spacing w:line="360" w:lineRule="auto"/>
        <w:rPr>
          <w:rFonts w:hint="eastAsia" w:ascii="宋体" w:hAnsi="宋体" w:cs="宋体"/>
          <w:b/>
          <w:bCs/>
          <w:sz w:val="24"/>
        </w:rPr>
      </w:pPr>
    </w:p>
    <w:p w14:paraId="12DD1B8D">
      <w:pPr>
        <w:pStyle w:val="38"/>
        <w:spacing w:line="360" w:lineRule="auto"/>
        <w:rPr>
          <w:rFonts w:hint="eastAsia" w:ascii="宋体" w:hAnsi="宋体" w:cs="宋体"/>
          <w:b/>
          <w:bCs/>
          <w:sz w:val="24"/>
        </w:rPr>
      </w:pPr>
    </w:p>
    <w:p w14:paraId="23381464">
      <w:pPr>
        <w:pStyle w:val="38"/>
        <w:spacing w:line="360" w:lineRule="auto"/>
        <w:rPr>
          <w:rFonts w:hint="eastAsia" w:ascii="宋体" w:hAnsi="宋体" w:cs="宋体"/>
          <w:b/>
          <w:bCs/>
          <w:sz w:val="24"/>
        </w:rPr>
      </w:pPr>
    </w:p>
    <w:p w14:paraId="02A328E9">
      <w:pPr>
        <w:pStyle w:val="38"/>
        <w:spacing w:line="360" w:lineRule="auto"/>
        <w:rPr>
          <w:rFonts w:hint="eastAsia" w:ascii="宋体" w:hAnsi="宋体" w:cs="宋体"/>
          <w:b/>
          <w:bCs/>
          <w:sz w:val="24"/>
        </w:rPr>
      </w:pPr>
    </w:p>
    <w:p w14:paraId="463F8726">
      <w:pPr>
        <w:pStyle w:val="38"/>
        <w:spacing w:line="360" w:lineRule="auto"/>
        <w:rPr>
          <w:rFonts w:hint="eastAsia" w:ascii="宋体" w:hAnsi="宋体" w:cs="宋体"/>
          <w:b/>
          <w:bCs/>
          <w:sz w:val="24"/>
        </w:rPr>
      </w:pPr>
    </w:p>
    <w:p w14:paraId="0E2CF9D1">
      <w:pPr>
        <w:pStyle w:val="38"/>
        <w:spacing w:line="360" w:lineRule="auto"/>
        <w:rPr>
          <w:rFonts w:ascii="宋体" w:hAnsi="宋体"/>
          <w:b/>
          <w:sz w:val="28"/>
          <w:szCs w:val="28"/>
        </w:rPr>
      </w:pPr>
      <w:r>
        <w:rPr>
          <w:rFonts w:hint="eastAsia" w:ascii="宋体" w:hAnsi="宋体" w:cs="宋体"/>
          <w:b/>
          <w:bCs/>
          <w:sz w:val="24"/>
        </w:rPr>
        <w:t>附件</w:t>
      </w:r>
      <w:r>
        <w:rPr>
          <w:rFonts w:hint="eastAsia" w:hAnsi="宋体" w:cs="宋体"/>
          <w:b/>
          <w:bCs/>
          <w:sz w:val="24"/>
          <w:lang w:val="en-US" w:eastAsia="zh-CN"/>
        </w:rPr>
        <w:t>八</w:t>
      </w:r>
      <w:r>
        <w:rPr>
          <w:rFonts w:hint="eastAsia" w:ascii="宋体" w:hAnsi="宋体" w:cs="宋体"/>
          <w:b/>
          <w:bCs/>
          <w:sz w:val="24"/>
        </w:rPr>
        <w:t>：</w:t>
      </w:r>
    </w:p>
    <w:p w14:paraId="5E718804">
      <w:pPr>
        <w:pStyle w:val="3"/>
        <w:spacing w:line="360" w:lineRule="auto"/>
        <w:jc w:val="center"/>
        <w:rPr>
          <w:rFonts w:ascii="宋体" w:hAnsi="宋体" w:eastAsia="宋体" w:cs="宋体"/>
          <w:sz w:val="32"/>
          <w:szCs w:val="32"/>
        </w:rPr>
      </w:pPr>
    </w:p>
    <w:p w14:paraId="70B049F3">
      <w:pPr>
        <w:pStyle w:val="10"/>
        <w:spacing w:before="60" w:after="60" w:line="500" w:lineRule="exact"/>
        <w:jc w:val="center"/>
        <w:rPr>
          <w:rFonts w:hint="eastAsia" w:ascii="宋体" w:hAnsi="宋体" w:eastAsia="宋体" w:cs="宋体"/>
          <w:b/>
          <w:bCs/>
          <w:sz w:val="32"/>
          <w:szCs w:val="32"/>
        </w:rPr>
      </w:pPr>
      <w:r>
        <w:rPr>
          <w:rFonts w:hint="eastAsia" w:ascii="宋体" w:hAnsi="宋体" w:eastAsia="宋体" w:cs="宋体"/>
          <w:b/>
          <w:bCs/>
          <w:sz w:val="32"/>
          <w:szCs w:val="32"/>
        </w:rPr>
        <w:t>商务与技术响应承诺函</w:t>
      </w:r>
    </w:p>
    <w:p w14:paraId="3B22FA17">
      <w:pPr>
        <w:pStyle w:val="11"/>
        <w:rPr>
          <w:rFonts w:hint="eastAsia"/>
        </w:rPr>
      </w:pPr>
    </w:p>
    <w:p w14:paraId="4B049391">
      <w:pPr>
        <w:pStyle w:val="10"/>
        <w:spacing w:before="60" w:after="60" w:line="500" w:lineRule="exact"/>
        <w:rPr>
          <w:rFonts w:hAnsi="宋体" w:cs="宋体"/>
          <w:b/>
          <w:bCs/>
          <w:sz w:val="24"/>
          <w:u w:val="single"/>
        </w:rPr>
      </w:pPr>
      <w:r>
        <w:rPr>
          <w:rFonts w:hint="eastAsia" w:hAnsi="宋体" w:eastAsia="宋体" w:cs="宋体"/>
          <w:sz w:val="24"/>
          <w:szCs w:val="24"/>
          <w:u w:val="single"/>
          <w:lang w:eastAsia="zh-CN"/>
        </w:rPr>
        <w:t>仙居县教育局</w:t>
      </w:r>
      <w:r>
        <w:rPr>
          <w:rFonts w:hint="eastAsia" w:hAnsi="宋体" w:cs="宋体"/>
          <w:sz w:val="24"/>
          <w:u w:val="single"/>
        </w:rPr>
        <w:t>：</w:t>
      </w:r>
    </w:p>
    <w:p w14:paraId="6DE0EA02">
      <w:pPr>
        <w:pStyle w:val="10"/>
        <w:spacing w:before="60" w:after="60" w:line="500" w:lineRule="exact"/>
        <w:ind w:firstLine="480" w:firstLineChars="200"/>
        <w:rPr>
          <w:rFonts w:hAnsi="宋体" w:eastAsia="宋体" w:cs="宋体"/>
          <w:sz w:val="24"/>
        </w:rPr>
      </w:pPr>
      <w:r>
        <w:rPr>
          <w:rFonts w:hint="eastAsia" w:hAnsi="宋体" w:cs="宋体"/>
          <w:sz w:val="24"/>
        </w:rPr>
        <w:t>我方参与的</w:t>
      </w:r>
      <w:r>
        <w:rPr>
          <w:rFonts w:hint="eastAsia" w:hAnsi="宋体" w:eastAsia="宋体" w:cs="宋体"/>
          <w:sz w:val="24"/>
          <w:u w:val="single"/>
          <w:lang w:eastAsia="zh-CN"/>
        </w:rPr>
        <w:t>仙居县学前教育提升工程二期项目-仙居县东区幼儿园新建工程（监理）TYXJ-202401</w:t>
      </w:r>
      <w:r>
        <w:rPr>
          <w:rFonts w:hint="eastAsia" w:hAnsi="宋体" w:cs="宋体"/>
          <w:sz w:val="24"/>
        </w:rPr>
        <w:t xml:space="preserve"> 的磋商活动，我方郑重承诺，我方承诺</w:t>
      </w:r>
      <w:r>
        <w:rPr>
          <w:rFonts w:hint="eastAsia" w:hAnsi="宋体" w:eastAsia="宋体" w:cs="宋体"/>
          <w:sz w:val="24"/>
        </w:rPr>
        <w:t>对磋商文件中的商务与技术要求完全响应。</w:t>
      </w:r>
    </w:p>
    <w:p w14:paraId="10B7CDB9">
      <w:pPr>
        <w:pStyle w:val="10"/>
        <w:spacing w:before="60" w:after="60" w:line="500" w:lineRule="exact"/>
        <w:ind w:firstLine="480" w:firstLineChars="200"/>
        <w:rPr>
          <w:rFonts w:hAnsi="宋体" w:cs="宋体"/>
          <w:sz w:val="24"/>
        </w:rPr>
      </w:pPr>
      <w:r>
        <w:rPr>
          <w:rFonts w:hint="eastAsia" w:hAnsi="宋体" w:cs="宋体"/>
          <w:sz w:val="24"/>
        </w:rPr>
        <w:t>如本公司对以上条款提供虚假承诺，愿承担一切法律责任。</w:t>
      </w:r>
    </w:p>
    <w:p w14:paraId="7A6BDCA6">
      <w:pPr>
        <w:spacing w:line="360" w:lineRule="auto"/>
        <w:ind w:firstLine="3780" w:firstLineChars="1800"/>
        <w:rPr>
          <w:rFonts w:ascii="宋体" w:hAnsi="宋体" w:eastAsia="宋体" w:cs="宋体"/>
          <w:sz w:val="21"/>
          <w:szCs w:val="21"/>
        </w:rPr>
      </w:pPr>
    </w:p>
    <w:p w14:paraId="69E1E4B0">
      <w:pPr>
        <w:spacing w:line="360" w:lineRule="auto"/>
        <w:ind w:firstLine="3780" w:firstLineChars="1800"/>
        <w:rPr>
          <w:rFonts w:ascii="宋体" w:hAnsi="宋体" w:eastAsia="宋体" w:cs="宋体"/>
          <w:sz w:val="21"/>
          <w:szCs w:val="21"/>
        </w:rPr>
      </w:pPr>
    </w:p>
    <w:p w14:paraId="5D150611">
      <w:pPr>
        <w:pStyle w:val="25"/>
        <w:rPr>
          <w:rFonts w:ascii="宋体" w:hAnsi="宋体" w:eastAsia="宋体" w:cs="宋体"/>
          <w:sz w:val="21"/>
          <w:szCs w:val="21"/>
        </w:rPr>
      </w:pPr>
    </w:p>
    <w:p w14:paraId="63A88CE8">
      <w:pPr>
        <w:pStyle w:val="24"/>
      </w:pPr>
    </w:p>
    <w:p w14:paraId="40396EB5">
      <w:pPr>
        <w:adjustRightInd w:val="0"/>
        <w:snapToGrid w:val="0"/>
        <w:spacing w:line="480" w:lineRule="auto"/>
        <w:ind w:firstLine="4485" w:firstLineChars="1950"/>
        <w:jc w:val="right"/>
        <w:rPr>
          <w:rFonts w:ascii="宋体" w:hAnsi="宋体" w:cs="仿宋_GB2312"/>
          <w:kern w:val="0"/>
          <w:sz w:val="24"/>
          <w:lang w:val="zh-CN"/>
        </w:rPr>
      </w:pPr>
      <w:r>
        <w:rPr>
          <w:rFonts w:hint="eastAsia" w:hAnsi="宋体" w:cs="宋体"/>
          <w:sz w:val="23"/>
          <w:szCs w:val="23"/>
        </w:rPr>
        <w:t xml:space="preserve">  </w:t>
      </w:r>
      <w:r>
        <w:rPr>
          <w:rFonts w:hint="eastAsia" w:ascii="宋体" w:hAnsi="宋体" w:cs="仿宋_GB2312"/>
          <w:kern w:val="0"/>
          <w:sz w:val="24"/>
          <w:lang w:val="en-US" w:eastAsia="zh-CN"/>
        </w:rPr>
        <w:t>磋商</w:t>
      </w:r>
      <w:r>
        <w:rPr>
          <w:rFonts w:hint="eastAsia" w:ascii="宋体" w:hAnsi="宋体" w:cs="仿宋_GB2312"/>
          <w:kern w:val="0"/>
          <w:sz w:val="24"/>
          <w:lang w:val="zh-CN"/>
        </w:rPr>
        <w:t>供应商(公章)：</w:t>
      </w:r>
    </w:p>
    <w:p w14:paraId="27E69171">
      <w:pPr>
        <w:adjustRightInd w:val="0"/>
        <w:snapToGrid w:val="0"/>
        <w:spacing w:line="480" w:lineRule="auto"/>
        <w:jc w:val="right"/>
        <w:rPr>
          <w:rFonts w:ascii="宋体" w:hAnsi="宋体" w:cs="仿宋_GB2312"/>
          <w:kern w:val="0"/>
          <w:sz w:val="24"/>
          <w:lang w:val="zh-CN"/>
        </w:rPr>
      </w:pPr>
      <w:r>
        <w:rPr>
          <w:rFonts w:hint="eastAsia" w:ascii="宋体" w:hAnsi="宋体" w:cs="仿宋_GB2312"/>
          <w:kern w:val="0"/>
          <w:sz w:val="24"/>
          <w:lang w:val="zh-CN"/>
        </w:rPr>
        <w:t xml:space="preserve">                                     法定代表人或授权委托人(签字</w:t>
      </w:r>
      <w:r>
        <w:rPr>
          <w:rFonts w:hint="eastAsia" w:ascii="宋体" w:hAnsi="宋体" w:eastAsia="宋体" w:cs="仿宋_GB2312"/>
          <w:kern w:val="0"/>
          <w:sz w:val="24"/>
          <w:lang w:val="en-US" w:eastAsia="zh-CN"/>
        </w:rPr>
        <w:t>或盖章</w:t>
      </w:r>
      <w:r>
        <w:rPr>
          <w:rFonts w:hint="eastAsia" w:ascii="宋体" w:hAnsi="宋体" w:cs="仿宋_GB2312"/>
          <w:kern w:val="0"/>
          <w:sz w:val="24"/>
          <w:lang w:val="zh-CN"/>
        </w:rPr>
        <w:t>)：</w:t>
      </w:r>
    </w:p>
    <w:p w14:paraId="487DAB11">
      <w:pPr>
        <w:spacing w:line="480" w:lineRule="auto"/>
        <w:jc w:val="right"/>
        <w:rPr>
          <w:rFonts w:hint="eastAsia" w:ascii="宋体" w:hAnsi="宋体"/>
          <w:sz w:val="22"/>
          <w:szCs w:val="22"/>
        </w:rPr>
        <w:sectPr>
          <w:footerReference r:id="rId11" w:type="first"/>
          <w:footerReference r:id="rId10" w:type="even"/>
          <w:pgSz w:w="11906" w:h="16838"/>
          <w:pgMar w:top="1440" w:right="1440" w:bottom="1440" w:left="1440" w:header="851" w:footer="992" w:gutter="0"/>
          <w:cols w:space="720" w:num="1"/>
          <w:docGrid w:linePitch="312" w:charSpace="0"/>
        </w:sectPr>
      </w:pPr>
      <w:r>
        <w:rPr>
          <w:rFonts w:hint="eastAsia" w:ascii="宋体" w:hAnsi="宋体" w:cs="仿宋_GB2312"/>
          <w:kern w:val="0"/>
          <w:sz w:val="24"/>
          <w:lang w:val="zh-CN"/>
        </w:rPr>
        <w:t xml:space="preserve">                                  </w:t>
      </w:r>
      <w:r>
        <w:rPr>
          <w:rFonts w:hint="eastAsia" w:ascii="宋体" w:hAnsi="宋体" w:eastAsia="宋体" w:cs="仿宋_GB2312"/>
          <w:kern w:val="0"/>
          <w:sz w:val="24"/>
          <w:lang w:val="en-US" w:eastAsia="zh-CN"/>
        </w:rPr>
        <w:t xml:space="preserve">  </w:t>
      </w:r>
      <w:r>
        <w:rPr>
          <w:rFonts w:hint="eastAsia" w:ascii="宋体" w:hAnsi="宋体" w:cs="仿宋_GB2312"/>
          <w:kern w:val="0"/>
          <w:sz w:val="24"/>
          <w:lang w:val="zh-CN"/>
        </w:rPr>
        <w:t>日期：</w:t>
      </w:r>
      <w:r>
        <w:rPr>
          <w:rFonts w:hint="eastAsia" w:hAnsi="宋体" w:eastAsia="宋体" w:cs="仿宋_GB2312"/>
          <w:kern w:val="0"/>
          <w:sz w:val="24"/>
          <w:lang w:val="en-US" w:eastAsia="zh-CN"/>
        </w:rPr>
        <w:t xml:space="preserve">       </w:t>
      </w:r>
      <w:r>
        <w:rPr>
          <w:rFonts w:hint="eastAsia" w:ascii="宋体" w:hAnsi="宋体" w:cs="仿宋_GB2312"/>
          <w:kern w:val="0"/>
          <w:sz w:val="24"/>
          <w:lang w:val="zh-CN"/>
        </w:rPr>
        <w:t xml:space="preserve">年 </w:t>
      </w:r>
      <w:r>
        <w:rPr>
          <w:rFonts w:hint="eastAsia" w:ascii="宋体" w:hAnsi="宋体" w:eastAsia="宋体" w:cs="仿宋_GB2312"/>
          <w:kern w:val="0"/>
          <w:sz w:val="24"/>
          <w:lang w:val="en-US" w:eastAsia="zh-CN"/>
        </w:rPr>
        <w:t xml:space="preserve"> </w:t>
      </w:r>
      <w:r>
        <w:rPr>
          <w:rFonts w:hint="eastAsia" w:ascii="宋体" w:hAnsi="宋体" w:cs="仿宋_GB2312"/>
          <w:kern w:val="0"/>
          <w:sz w:val="24"/>
          <w:lang w:val="zh-CN"/>
        </w:rPr>
        <w:t xml:space="preserve"> 月   </w:t>
      </w:r>
      <w:r>
        <w:rPr>
          <w:rFonts w:hint="eastAsia" w:hAnsi="宋体" w:cs="仿宋_GB2312"/>
          <w:kern w:val="0"/>
          <w:sz w:val="24"/>
          <w:lang w:val="zh-CN"/>
        </w:rPr>
        <w:t>日</w:t>
      </w:r>
      <w:r>
        <w:rPr>
          <w:rFonts w:hint="eastAsia" w:ascii="宋体" w:hAnsi="宋体" w:eastAsia="宋体" w:cs="宋体"/>
          <w:color w:val="auto"/>
          <w:kern w:val="0"/>
          <w:sz w:val="24"/>
          <w:szCs w:val="24"/>
        </w:rPr>
        <w:tab/>
      </w:r>
    </w:p>
    <w:p w14:paraId="735D53DF">
      <w:pPr>
        <w:pStyle w:val="38"/>
        <w:spacing w:line="360" w:lineRule="auto"/>
        <w:jc w:val="left"/>
        <w:rPr>
          <w:rFonts w:hint="eastAsia" w:hAnsi="宋体" w:cs="宋体"/>
          <w:b/>
          <w:bCs/>
          <w:sz w:val="24"/>
        </w:rPr>
      </w:pPr>
      <w:r>
        <w:rPr>
          <w:rFonts w:hint="eastAsia" w:hAnsi="宋体" w:cs="宋体"/>
          <w:b/>
          <w:bCs/>
          <w:sz w:val="24"/>
        </w:rPr>
        <w:t>附件</w:t>
      </w:r>
      <w:r>
        <w:rPr>
          <w:rFonts w:hint="eastAsia" w:hAnsi="宋体" w:cs="宋体"/>
          <w:b/>
          <w:bCs/>
          <w:sz w:val="24"/>
          <w:lang w:val="en-US" w:eastAsia="zh-CN"/>
        </w:rPr>
        <w:t>九</w:t>
      </w:r>
      <w:r>
        <w:rPr>
          <w:rFonts w:hint="eastAsia" w:hAnsi="宋体" w:cs="宋体"/>
          <w:b/>
          <w:bCs/>
          <w:sz w:val="24"/>
        </w:rPr>
        <w:t>：</w:t>
      </w:r>
    </w:p>
    <w:p w14:paraId="20B47D4F">
      <w:pPr>
        <w:tabs>
          <w:tab w:val="left" w:pos="2790"/>
          <w:tab w:val="left" w:pos="4230"/>
        </w:tabs>
        <w:spacing w:line="360" w:lineRule="auto"/>
        <w:jc w:val="center"/>
        <w:rPr>
          <w:rFonts w:hint="eastAsia" w:ascii="宋体" w:hAnsi="宋体" w:cs="宋体"/>
          <w:b/>
          <w:sz w:val="32"/>
          <w:szCs w:val="32"/>
        </w:rPr>
      </w:pPr>
      <w:bookmarkStart w:id="71" w:name="_Toc528927457"/>
      <w:bookmarkStart w:id="72" w:name="_Toc528578415"/>
      <w:r>
        <w:rPr>
          <w:rFonts w:hint="eastAsia" w:ascii="宋体" w:hAnsi="宋体" w:cs="宋体"/>
          <w:b/>
          <w:sz w:val="32"/>
          <w:szCs w:val="32"/>
        </w:rPr>
        <w:t>项目实施人员一览表</w:t>
      </w:r>
    </w:p>
    <w:p w14:paraId="4B3FF1F2">
      <w:pPr>
        <w:pStyle w:val="10"/>
        <w:snapToGrid w:val="0"/>
        <w:spacing w:line="312" w:lineRule="auto"/>
        <w:rPr>
          <w:rFonts w:hint="eastAsia" w:hAnsi="宋体" w:eastAsia="宋体"/>
          <w:b/>
          <w:szCs w:val="21"/>
          <w:u w:val="single"/>
          <w:lang w:val="en-US" w:eastAsia="zh-CN"/>
        </w:rPr>
      </w:pPr>
      <w:r>
        <w:rPr>
          <w:rFonts w:hAnsi="宋体"/>
          <w:b/>
          <w:szCs w:val="21"/>
        </w:rPr>
        <w:t>项目编号：</w:t>
      </w:r>
      <w:r>
        <w:rPr>
          <w:rFonts w:hint="eastAsia" w:hAnsi="宋体"/>
          <w:bCs/>
          <w:szCs w:val="21"/>
          <w:u w:val="single"/>
        </w:rPr>
        <w:t xml:space="preserve">  TYXJ-202401</w:t>
      </w:r>
      <w:r>
        <w:rPr>
          <w:rFonts w:hint="eastAsia" w:hAnsi="宋体" w:eastAsia="宋体"/>
          <w:bCs/>
          <w:szCs w:val="21"/>
          <w:u w:val="single"/>
          <w:lang w:val="en-US" w:eastAsia="zh-CN"/>
        </w:rPr>
        <w:t xml:space="preserve"> </w:t>
      </w:r>
    </w:p>
    <w:p w14:paraId="4B65D1E6">
      <w:pPr>
        <w:pStyle w:val="10"/>
        <w:spacing w:line="360" w:lineRule="auto"/>
        <w:rPr>
          <w:rFonts w:hint="eastAsia" w:hAnsi="宋体" w:cs="宋体"/>
          <w:b/>
          <w:sz w:val="24"/>
          <w:szCs w:val="24"/>
          <w:lang w:val="zh-CN"/>
        </w:rPr>
      </w:pPr>
      <w:r>
        <w:rPr>
          <w:rFonts w:hAnsi="宋体"/>
          <w:b/>
          <w:szCs w:val="21"/>
        </w:rPr>
        <w:t>项目名称：</w:t>
      </w:r>
      <w:r>
        <w:rPr>
          <w:rFonts w:hint="eastAsia" w:hAnsi="宋体" w:cs="宋体"/>
          <w:kern w:val="0"/>
          <w:u w:val="single"/>
        </w:rPr>
        <w:t>仙居县学前教育提升工程二期项目-仙居县东区幼儿园新建工程（监理）</w:t>
      </w:r>
    </w:p>
    <w:tbl>
      <w:tblPr>
        <w:tblStyle w:val="26"/>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8"/>
        <w:gridCol w:w="1759"/>
        <w:gridCol w:w="1018"/>
        <w:gridCol w:w="883"/>
        <w:gridCol w:w="913"/>
        <w:gridCol w:w="1167"/>
        <w:gridCol w:w="1306"/>
        <w:gridCol w:w="1347"/>
      </w:tblGrid>
      <w:tr w14:paraId="7D4393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3" w:hRule="atLeast"/>
          <w:jc w:val="center"/>
        </w:trPr>
        <w:tc>
          <w:tcPr>
            <w:tcW w:w="678" w:type="dxa"/>
            <w:tcBorders>
              <w:top w:val="single" w:color="auto" w:sz="4" w:space="0"/>
              <w:bottom w:val="single" w:color="auto" w:sz="4" w:space="0"/>
              <w:right w:val="single" w:color="auto" w:sz="4" w:space="0"/>
            </w:tcBorders>
            <w:noWrap w:val="0"/>
            <w:vAlign w:val="center"/>
          </w:tcPr>
          <w:p w14:paraId="3211C29C">
            <w:pPr>
              <w:pStyle w:val="13"/>
              <w:spacing w:line="276" w:lineRule="auto"/>
              <w:jc w:val="center"/>
              <w:rPr>
                <w:rFonts w:hint="eastAsia" w:ascii="宋体" w:hAnsi="宋体" w:cs="宋体"/>
                <w:b/>
                <w:kern w:val="21"/>
                <w:sz w:val="24"/>
                <w:szCs w:val="24"/>
                <w:lang w:val="en-US" w:eastAsia="zh-CN"/>
              </w:rPr>
            </w:pPr>
            <w:r>
              <w:rPr>
                <w:rFonts w:hint="eastAsia" w:ascii="宋体" w:hAnsi="宋体" w:cs="宋体"/>
                <w:b/>
                <w:kern w:val="21"/>
                <w:sz w:val="24"/>
                <w:szCs w:val="24"/>
                <w:lang w:val="en-US" w:eastAsia="zh-CN"/>
              </w:rPr>
              <w:t>序号</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555C6213">
            <w:pPr>
              <w:pStyle w:val="13"/>
              <w:spacing w:line="276" w:lineRule="auto"/>
              <w:jc w:val="center"/>
              <w:rPr>
                <w:rFonts w:hint="eastAsia" w:ascii="宋体" w:hAnsi="宋体" w:cs="宋体"/>
                <w:b/>
                <w:kern w:val="21"/>
                <w:sz w:val="24"/>
                <w:szCs w:val="24"/>
                <w:lang w:val="en-US" w:eastAsia="zh-CN"/>
              </w:rPr>
            </w:pPr>
            <w:r>
              <w:rPr>
                <w:rFonts w:hint="eastAsia" w:ascii="宋体" w:hAnsi="宋体" w:cs="宋体"/>
                <w:b/>
                <w:kern w:val="21"/>
                <w:sz w:val="24"/>
                <w:szCs w:val="24"/>
                <w:lang w:val="en-US" w:eastAsia="zh-CN"/>
              </w:rPr>
              <w:t>拟任岗位</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50E40777">
            <w:pPr>
              <w:pStyle w:val="13"/>
              <w:spacing w:line="276" w:lineRule="auto"/>
              <w:jc w:val="center"/>
              <w:rPr>
                <w:rFonts w:hint="eastAsia" w:ascii="宋体" w:hAnsi="宋体" w:cs="宋体"/>
                <w:b/>
                <w:kern w:val="21"/>
                <w:sz w:val="24"/>
                <w:szCs w:val="24"/>
                <w:lang w:val="en-US" w:eastAsia="zh-CN"/>
              </w:rPr>
            </w:pPr>
            <w:r>
              <w:rPr>
                <w:rFonts w:hint="eastAsia" w:ascii="宋体" w:hAnsi="宋体" w:cs="宋体"/>
                <w:b/>
                <w:kern w:val="21"/>
                <w:sz w:val="24"/>
                <w:szCs w:val="24"/>
                <w:lang w:val="en-US" w:eastAsia="zh-CN"/>
              </w:rPr>
              <w:t>姓名</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7F1437FE">
            <w:pPr>
              <w:spacing w:line="276" w:lineRule="auto"/>
              <w:jc w:val="center"/>
              <w:rPr>
                <w:rFonts w:hint="eastAsia" w:ascii="宋体" w:hAnsi="宋体" w:cs="宋体"/>
                <w:b/>
                <w:kern w:val="21"/>
                <w:sz w:val="24"/>
                <w:szCs w:val="24"/>
              </w:rPr>
            </w:pPr>
            <w:r>
              <w:rPr>
                <w:rFonts w:hint="eastAsia" w:ascii="宋体" w:hAnsi="宋体" w:cs="宋体"/>
                <w:b/>
                <w:kern w:val="21"/>
                <w:sz w:val="24"/>
                <w:szCs w:val="24"/>
              </w:rPr>
              <w:t>年龄</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30D17A44">
            <w:pPr>
              <w:spacing w:line="276" w:lineRule="auto"/>
              <w:jc w:val="center"/>
              <w:rPr>
                <w:rFonts w:hint="eastAsia" w:ascii="宋体" w:hAnsi="宋体" w:cs="宋体"/>
                <w:b/>
                <w:kern w:val="21"/>
                <w:sz w:val="24"/>
                <w:szCs w:val="24"/>
              </w:rPr>
            </w:pPr>
            <w:r>
              <w:rPr>
                <w:rFonts w:hint="eastAsia" w:ascii="宋体" w:hAnsi="宋体" w:cs="宋体"/>
                <w:b/>
                <w:kern w:val="21"/>
                <w:sz w:val="24"/>
                <w:szCs w:val="24"/>
              </w:rPr>
              <w:t>学历</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427E434C">
            <w:pPr>
              <w:pStyle w:val="13"/>
              <w:spacing w:line="276" w:lineRule="auto"/>
              <w:jc w:val="center"/>
              <w:rPr>
                <w:rFonts w:hint="eastAsia" w:ascii="宋体" w:hAnsi="宋体" w:cs="宋体"/>
                <w:b/>
                <w:kern w:val="21"/>
                <w:sz w:val="24"/>
                <w:szCs w:val="24"/>
                <w:lang w:val="en-US" w:eastAsia="zh-CN"/>
              </w:rPr>
            </w:pPr>
            <w:r>
              <w:rPr>
                <w:rFonts w:hint="eastAsia" w:ascii="宋体" w:hAnsi="宋体" w:cs="宋体"/>
                <w:b/>
                <w:kern w:val="21"/>
                <w:sz w:val="24"/>
                <w:szCs w:val="24"/>
                <w:lang w:val="en-US" w:eastAsia="zh-CN"/>
              </w:rPr>
              <w:t>职称</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12EEDF09">
            <w:pPr>
              <w:pStyle w:val="13"/>
              <w:spacing w:line="276" w:lineRule="auto"/>
              <w:jc w:val="center"/>
              <w:rPr>
                <w:rFonts w:hint="eastAsia" w:ascii="宋体" w:hAnsi="宋体" w:cs="宋体"/>
                <w:b/>
                <w:kern w:val="21"/>
                <w:sz w:val="24"/>
                <w:szCs w:val="24"/>
                <w:lang w:val="en-US" w:eastAsia="zh-CN"/>
              </w:rPr>
            </w:pPr>
            <w:r>
              <w:rPr>
                <w:rFonts w:hint="eastAsia" w:ascii="宋体" w:hAnsi="宋体" w:cs="宋体"/>
                <w:b/>
                <w:kern w:val="21"/>
                <w:sz w:val="24"/>
                <w:szCs w:val="24"/>
                <w:lang w:val="en-US" w:eastAsia="zh-CN"/>
              </w:rPr>
              <w:t>从事本工作时间</w:t>
            </w:r>
          </w:p>
        </w:tc>
        <w:tc>
          <w:tcPr>
            <w:tcW w:w="1347" w:type="dxa"/>
            <w:tcBorders>
              <w:top w:val="single" w:color="auto" w:sz="4" w:space="0"/>
              <w:left w:val="single" w:color="auto" w:sz="4" w:space="0"/>
              <w:bottom w:val="single" w:color="auto" w:sz="4" w:space="0"/>
            </w:tcBorders>
            <w:noWrap w:val="0"/>
            <w:vAlign w:val="center"/>
          </w:tcPr>
          <w:p w14:paraId="523D68D0">
            <w:pPr>
              <w:pStyle w:val="13"/>
              <w:spacing w:line="276" w:lineRule="auto"/>
              <w:jc w:val="center"/>
              <w:rPr>
                <w:rFonts w:hint="eastAsia" w:ascii="宋体" w:hAnsi="宋体" w:cs="宋体"/>
                <w:b/>
                <w:kern w:val="21"/>
                <w:sz w:val="24"/>
                <w:szCs w:val="24"/>
                <w:lang w:val="en-US" w:eastAsia="zh-CN"/>
              </w:rPr>
            </w:pPr>
            <w:r>
              <w:rPr>
                <w:rFonts w:hint="eastAsia" w:ascii="宋体" w:hAnsi="宋体" w:cs="宋体"/>
                <w:b/>
                <w:kern w:val="21"/>
                <w:sz w:val="24"/>
                <w:szCs w:val="24"/>
                <w:lang w:val="en-US" w:eastAsia="zh-CN"/>
              </w:rPr>
              <w:t>评审材料</w:t>
            </w:r>
          </w:p>
          <w:p w14:paraId="35C80B82">
            <w:pPr>
              <w:pStyle w:val="13"/>
              <w:spacing w:line="276" w:lineRule="auto"/>
              <w:jc w:val="center"/>
              <w:rPr>
                <w:rFonts w:hint="eastAsia" w:ascii="宋体" w:hAnsi="宋体" w:cs="宋体"/>
                <w:b/>
                <w:kern w:val="21"/>
                <w:sz w:val="24"/>
                <w:szCs w:val="24"/>
                <w:lang w:val="en-US" w:eastAsia="zh-CN"/>
              </w:rPr>
            </w:pPr>
            <w:r>
              <w:rPr>
                <w:rFonts w:hint="eastAsia" w:ascii="宋体" w:hAnsi="宋体" w:cs="宋体"/>
                <w:b/>
                <w:kern w:val="21"/>
                <w:sz w:val="24"/>
                <w:szCs w:val="24"/>
                <w:lang w:val="en-US" w:eastAsia="zh-CN"/>
              </w:rPr>
              <w:t>（页码）</w:t>
            </w:r>
          </w:p>
        </w:tc>
      </w:tr>
      <w:tr w14:paraId="73D64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678" w:type="dxa"/>
            <w:tcBorders>
              <w:top w:val="single" w:color="auto" w:sz="4" w:space="0"/>
              <w:bottom w:val="single" w:color="auto" w:sz="4" w:space="0"/>
              <w:right w:val="single" w:color="auto" w:sz="4" w:space="0"/>
            </w:tcBorders>
            <w:noWrap w:val="0"/>
            <w:vAlign w:val="center"/>
          </w:tcPr>
          <w:p w14:paraId="5C07368F">
            <w:pPr>
              <w:pStyle w:val="13"/>
              <w:jc w:val="center"/>
              <w:rPr>
                <w:rFonts w:hint="eastAsia" w:ascii="宋体" w:hAnsi="宋体" w:cs="宋体"/>
                <w:kern w:val="21"/>
                <w:sz w:val="24"/>
                <w:szCs w:val="24"/>
                <w:lang w:val="en-US" w:eastAsia="zh-CN"/>
              </w:rPr>
            </w:pPr>
            <w:r>
              <w:rPr>
                <w:rFonts w:hint="eastAsia" w:ascii="宋体" w:hAnsi="宋体" w:cs="宋体"/>
                <w:kern w:val="21"/>
                <w:sz w:val="24"/>
                <w:szCs w:val="24"/>
                <w:lang w:val="en-US" w:eastAsia="zh-CN"/>
              </w:rPr>
              <w:t>1</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16267E9F">
            <w:pPr>
              <w:pStyle w:val="13"/>
              <w:jc w:val="center"/>
              <w:rPr>
                <w:rFonts w:hint="eastAsia" w:ascii="宋体" w:hAnsi="宋体" w:cs="宋体"/>
                <w:kern w:val="21"/>
                <w:sz w:val="24"/>
                <w:szCs w:val="24"/>
                <w:lang w:val="en-US" w:eastAsia="zh-CN"/>
              </w:rPr>
            </w:pPr>
          </w:p>
        </w:tc>
        <w:tc>
          <w:tcPr>
            <w:tcW w:w="1018" w:type="dxa"/>
            <w:tcBorders>
              <w:top w:val="single" w:color="auto" w:sz="4" w:space="0"/>
              <w:left w:val="single" w:color="auto" w:sz="4" w:space="0"/>
              <w:bottom w:val="single" w:color="auto" w:sz="4" w:space="0"/>
              <w:right w:val="single" w:color="auto" w:sz="4" w:space="0"/>
            </w:tcBorders>
            <w:noWrap w:val="0"/>
            <w:vAlign w:val="center"/>
          </w:tcPr>
          <w:p w14:paraId="5A80D335">
            <w:pPr>
              <w:pStyle w:val="13"/>
              <w:jc w:val="center"/>
              <w:rPr>
                <w:rFonts w:hint="eastAsia" w:ascii="宋体" w:hAnsi="宋体" w:cs="宋体"/>
                <w:kern w:val="21"/>
                <w:sz w:val="24"/>
                <w:szCs w:val="24"/>
                <w:lang w:val="en-US" w:eastAsia="zh-CN"/>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0D4F5B1D">
            <w:pPr>
              <w:pStyle w:val="13"/>
              <w:jc w:val="center"/>
              <w:rPr>
                <w:rFonts w:hint="eastAsia" w:ascii="宋体" w:hAnsi="宋体" w:cs="宋体"/>
                <w:kern w:val="21"/>
                <w:sz w:val="24"/>
                <w:szCs w:val="24"/>
                <w:lang w:val="en-US" w:eastAsia="zh-CN"/>
              </w:rPr>
            </w:pPr>
          </w:p>
        </w:tc>
        <w:tc>
          <w:tcPr>
            <w:tcW w:w="913" w:type="dxa"/>
            <w:tcBorders>
              <w:top w:val="single" w:color="auto" w:sz="4" w:space="0"/>
              <w:left w:val="single" w:color="auto" w:sz="4" w:space="0"/>
              <w:bottom w:val="single" w:color="auto" w:sz="4" w:space="0"/>
              <w:right w:val="single" w:color="auto" w:sz="4" w:space="0"/>
            </w:tcBorders>
            <w:noWrap w:val="0"/>
            <w:vAlign w:val="center"/>
          </w:tcPr>
          <w:p w14:paraId="42F16222">
            <w:pPr>
              <w:pStyle w:val="13"/>
              <w:jc w:val="center"/>
              <w:rPr>
                <w:rFonts w:hint="eastAsia" w:ascii="宋体" w:hAnsi="宋体" w:cs="宋体"/>
                <w:kern w:val="21"/>
                <w:sz w:val="24"/>
                <w:szCs w:val="24"/>
                <w:lang w:val="en-US" w:eastAsia="zh-CN"/>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251C7EBE">
            <w:pPr>
              <w:pStyle w:val="13"/>
              <w:jc w:val="center"/>
              <w:rPr>
                <w:rFonts w:hint="eastAsia" w:ascii="宋体" w:hAnsi="宋体" w:cs="宋体"/>
                <w:kern w:val="21"/>
                <w:sz w:val="24"/>
                <w:szCs w:val="24"/>
                <w:lang w:val="en-US" w:eastAsia="zh-CN"/>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14:paraId="6CDF8F14">
            <w:pPr>
              <w:pStyle w:val="13"/>
              <w:jc w:val="center"/>
              <w:rPr>
                <w:rFonts w:hint="eastAsia" w:ascii="宋体" w:hAnsi="宋体" w:cs="宋体"/>
                <w:kern w:val="21"/>
                <w:sz w:val="24"/>
                <w:szCs w:val="24"/>
                <w:lang w:val="en-US" w:eastAsia="zh-CN"/>
              </w:rPr>
            </w:pPr>
          </w:p>
        </w:tc>
        <w:tc>
          <w:tcPr>
            <w:tcW w:w="1347" w:type="dxa"/>
            <w:tcBorders>
              <w:top w:val="single" w:color="auto" w:sz="4" w:space="0"/>
              <w:left w:val="single" w:color="auto" w:sz="4" w:space="0"/>
              <w:bottom w:val="single" w:color="auto" w:sz="4" w:space="0"/>
            </w:tcBorders>
            <w:noWrap w:val="0"/>
            <w:vAlign w:val="center"/>
          </w:tcPr>
          <w:p w14:paraId="17F0A0A8">
            <w:pPr>
              <w:pStyle w:val="13"/>
              <w:jc w:val="center"/>
              <w:rPr>
                <w:rFonts w:hint="eastAsia" w:ascii="宋体" w:hAnsi="宋体" w:cs="宋体"/>
                <w:kern w:val="21"/>
                <w:sz w:val="24"/>
                <w:szCs w:val="24"/>
                <w:lang w:val="en-US" w:eastAsia="zh-CN"/>
              </w:rPr>
            </w:pPr>
          </w:p>
        </w:tc>
      </w:tr>
      <w:tr w14:paraId="507E4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678" w:type="dxa"/>
            <w:tcBorders>
              <w:top w:val="single" w:color="auto" w:sz="4" w:space="0"/>
              <w:bottom w:val="single" w:color="auto" w:sz="4" w:space="0"/>
              <w:right w:val="single" w:color="auto" w:sz="4" w:space="0"/>
            </w:tcBorders>
            <w:noWrap w:val="0"/>
            <w:vAlign w:val="center"/>
          </w:tcPr>
          <w:p w14:paraId="7CADA18C">
            <w:pPr>
              <w:pStyle w:val="13"/>
              <w:jc w:val="center"/>
              <w:rPr>
                <w:rFonts w:hint="eastAsia" w:ascii="宋体" w:hAnsi="宋体" w:cs="宋体"/>
                <w:kern w:val="21"/>
                <w:sz w:val="24"/>
                <w:szCs w:val="24"/>
                <w:lang w:val="en-US" w:eastAsia="zh-CN"/>
              </w:rPr>
            </w:pPr>
            <w:r>
              <w:rPr>
                <w:rFonts w:hint="eastAsia" w:ascii="宋体" w:hAnsi="宋体" w:cs="宋体"/>
                <w:kern w:val="21"/>
                <w:sz w:val="24"/>
                <w:szCs w:val="24"/>
                <w:lang w:val="en-US" w:eastAsia="zh-CN"/>
              </w:rPr>
              <w:t>2</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054B32A9">
            <w:pPr>
              <w:pStyle w:val="13"/>
              <w:jc w:val="center"/>
              <w:rPr>
                <w:rFonts w:ascii="宋体" w:hAnsi="宋体" w:cs="宋体"/>
                <w:kern w:val="21"/>
                <w:sz w:val="24"/>
                <w:szCs w:val="24"/>
                <w:lang w:val="en-US" w:eastAsia="zh-CN"/>
              </w:rPr>
            </w:pPr>
          </w:p>
        </w:tc>
        <w:tc>
          <w:tcPr>
            <w:tcW w:w="1018" w:type="dxa"/>
            <w:tcBorders>
              <w:top w:val="single" w:color="auto" w:sz="4" w:space="0"/>
              <w:left w:val="single" w:color="auto" w:sz="4" w:space="0"/>
              <w:bottom w:val="single" w:color="auto" w:sz="4" w:space="0"/>
              <w:right w:val="single" w:color="auto" w:sz="4" w:space="0"/>
            </w:tcBorders>
            <w:noWrap w:val="0"/>
            <w:vAlign w:val="center"/>
          </w:tcPr>
          <w:p w14:paraId="0A773352">
            <w:pPr>
              <w:pStyle w:val="13"/>
              <w:jc w:val="center"/>
              <w:rPr>
                <w:rFonts w:hint="eastAsia" w:ascii="宋体" w:hAnsi="宋体" w:cs="宋体"/>
                <w:kern w:val="21"/>
                <w:sz w:val="24"/>
                <w:szCs w:val="24"/>
                <w:lang w:val="en-US" w:eastAsia="zh-CN"/>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08F81F4B">
            <w:pPr>
              <w:pStyle w:val="13"/>
              <w:jc w:val="center"/>
              <w:rPr>
                <w:rFonts w:hint="eastAsia" w:ascii="宋体" w:hAnsi="宋体" w:cs="宋体"/>
                <w:kern w:val="21"/>
                <w:sz w:val="24"/>
                <w:szCs w:val="24"/>
                <w:lang w:val="en-US" w:eastAsia="zh-CN"/>
              </w:rPr>
            </w:pPr>
          </w:p>
        </w:tc>
        <w:tc>
          <w:tcPr>
            <w:tcW w:w="913" w:type="dxa"/>
            <w:tcBorders>
              <w:top w:val="single" w:color="auto" w:sz="4" w:space="0"/>
              <w:left w:val="single" w:color="auto" w:sz="4" w:space="0"/>
              <w:bottom w:val="single" w:color="auto" w:sz="4" w:space="0"/>
              <w:right w:val="single" w:color="auto" w:sz="4" w:space="0"/>
            </w:tcBorders>
            <w:noWrap w:val="0"/>
            <w:vAlign w:val="center"/>
          </w:tcPr>
          <w:p w14:paraId="07B28F87">
            <w:pPr>
              <w:pStyle w:val="13"/>
              <w:jc w:val="center"/>
              <w:rPr>
                <w:rFonts w:hint="eastAsia" w:ascii="宋体" w:hAnsi="宋体" w:cs="宋体"/>
                <w:kern w:val="21"/>
                <w:sz w:val="24"/>
                <w:szCs w:val="24"/>
                <w:lang w:val="en-US" w:eastAsia="zh-CN"/>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52C9C2A7">
            <w:pPr>
              <w:pStyle w:val="13"/>
              <w:jc w:val="center"/>
              <w:rPr>
                <w:rFonts w:hint="eastAsia" w:ascii="宋体" w:hAnsi="宋体" w:cs="宋体"/>
                <w:kern w:val="21"/>
                <w:sz w:val="24"/>
                <w:szCs w:val="24"/>
                <w:lang w:val="en-US" w:eastAsia="zh-CN"/>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14:paraId="7CEF1F74">
            <w:pPr>
              <w:pStyle w:val="13"/>
              <w:jc w:val="center"/>
              <w:rPr>
                <w:rFonts w:hint="eastAsia" w:ascii="宋体" w:hAnsi="宋体" w:cs="宋体"/>
                <w:kern w:val="21"/>
                <w:sz w:val="24"/>
                <w:szCs w:val="24"/>
                <w:lang w:val="en-US" w:eastAsia="zh-CN"/>
              </w:rPr>
            </w:pPr>
          </w:p>
        </w:tc>
        <w:tc>
          <w:tcPr>
            <w:tcW w:w="1347" w:type="dxa"/>
            <w:tcBorders>
              <w:top w:val="single" w:color="auto" w:sz="4" w:space="0"/>
              <w:left w:val="single" w:color="auto" w:sz="4" w:space="0"/>
              <w:bottom w:val="single" w:color="auto" w:sz="4" w:space="0"/>
            </w:tcBorders>
            <w:noWrap w:val="0"/>
            <w:vAlign w:val="center"/>
          </w:tcPr>
          <w:p w14:paraId="79134441">
            <w:pPr>
              <w:pStyle w:val="13"/>
              <w:jc w:val="center"/>
              <w:rPr>
                <w:rFonts w:hint="eastAsia" w:ascii="宋体" w:hAnsi="宋体" w:cs="宋体"/>
                <w:kern w:val="21"/>
                <w:sz w:val="24"/>
                <w:szCs w:val="24"/>
                <w:lang w:val="en-US" w:eastAsia="zh-CN"/>
              </w:rPr>
            </w:pPr>
          </w:p>
        </w:tc>
      </w:tr>
      <w:tr w14:paraId="325D04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678" w:type="dxa"/>
            <w:tcBorders>
              <w:top w:val="single" w:color="auto" w:sz="4" w:space="0"/>
              <w:bottom w:val="single" w:color="auto" w:sz="4" w:space="0"/>
              <w:right w:val="single" w:color="auto" w:sz="4" w:space="0"/>
            </w:tcBorders>
            <w:noWrap w:val="0"/>
            <w:vAlign w:val="center"/>
          </w:tcPr>
          <w:p w14:paraId="56E134C7">
            <w:pPr>
              <w:pStyle w:val="13"/>
              <w:jc w:val="center"/>
              <w:rPr>
                <w:rFonts w:hint="eastAsia" w:ascii="宋体" w:hAnsi="宋体" w:cs="宋体"/>
                <w:kern w:val="21"/>
                <w:sz w:val="24"/>
                <w:szCs w:val="24"/>
                <w:lang w:val="en-US" w:eastAsia="zh-CN"/>
              </w:rPr>
            </w:pPr>
            <w:r>
              <w:rPr>
                <w:rFonts w:hint="eastAsia" w:ascii="宋体" w:hAnsi="宋体" w:cs="宋体"/>
                <w:kern w:val="21"/>
                <w:sz w:val="24"/>
                <w:szCs w:val="24"/>
                <w:lang w:val="en-US" w:eastAsia="zh-CN"/>
              </w:rPr>
              <w:t>3</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5E4BFB76">
            <w:pPr>
              <w:pStyle w:val="13"/>
              <w:jc w:val="center"/>
              <w:rPr>
                <w:rFonts w:hint="eastAsia" w:ascii="宋体" w:hAnsi="宋体" w:cs="宋体"/>
                <w:kern w:val="21"/>
                <w:sz w:val="24"/>
                <w:szCs w:val="24"/>
                <w:lang w:val="en-US" w:eastAsia="zh-CN"/>
              </w:rPr>
            </w:pPr>
          </w:p>
        </w:tc>
        <w:tc>
          <w:tcPr>
            <w:tcW w:w="1018" w:type="dxa"/>
            <w:tcBorders>
              <w:top w:val="single" w:color="auto" w:sz="4" w:space="0"/>
              <w:left w:val="single" w:color="auto" w:sz="4" w:space="0"/>
              <w:bottom w:val="single" w:color="auto" w:sz="4" w:space="0"/>
              <w:right w:val="single" w:color="auto" w:sz="4" w:space="0"/>
            </w:tcBorders>
            <w:noWrap w:val="0"/>
            <w:vAlign w:val="center"/>
          </w:tcPr>
          <w:p w14:paraId="6A34710A">
            <w:pPr>
              <w:pStyle w:val="13"/>
              <w:jc w:val="center"/>
              <w:rPr>
                <w:rFonts w:hint="eastAsia" w:ascii="宋体" w:hAnsi="宋体" w:cs="宋体"/>
                <w:kern w:val="21"/>
                <w:sz w:val="24"/>
                <w:szCs w:val="24"/>
                <w:lang w:val="en-US" w:eastAsia="zh-CN"/>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21C65A00">
            <w:pPr>
              <w:pStyle w:val="13"/>
              <w:jc w:val="center"/>
              <w:rPr>
                <w:rFonts w:hint="eastAsia" w:ascii="宋体" w:hAnsi="宋体" w:cs="宋体"/>
                <w:kern w:val="21"/>
                <w:sz w:val="24"/>
                <w:szCs w:val="24"/>
                <w:lang w:val="en-US" w:eastAsia="zh-CN"/>
              </w:rPr>
            </w:pPr>
          </w:p>
        </w:tc>
        <w:tc>
          <w:tcPr>
            <w:tcW w:w="913" w:type="dxa"/>
            <w:tcBorders>
              <w:top w:val="single" w:color="auto" w:sz="4" w:space="0"/>
              <w:left w:val="single" w:color="auto" w:sz="4" w:space="0"/>
              <w:bottom w:val="single" w:color="auto" w:sz="4" w:space="0"/>
              <w:right w:val="single" w:color="auto" w:sz="4" w:space="0"/>
            </w:tcBorders>
            <w:noWrap w:val="0"/>
            <w:vAlign w:val="center"/>
          </w:tcPr>
          <w:p w14:paraId="2C50CFC1">
            <w:pPr>
              <w:pStyle w:val="13"/>
              <w:jc w:val="center"/>
              <w:rPr>
                <w:rFonts w:hint="eastAsia" w:ascii="宋体" w:hAnsi="宋体" w:cs="宋体"/>
                <w:kern w:val="21"/>
                <w:sz w:val="24"/>
                <w:szCs w:val="24"/>
                <w:lang w:val="en-US" w:eastAsia="zh-CN"/>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7A9BE709">
            <w:pPr>
              <w:pStyle w:val="13"/>
              <w:jc w:val="center"/>
              <w:rPr>
                <w:rFonts w:hint="eastAsia" w:ascii="宋体" w:hAnsi="宋体" w:cs="宋体"/>
                <w:kern w:val="21"/>
                <w:sz w:val="24"/>
                <w:szCs w:val="24"/>
                <w:lang w:val="en-US" w:eastAsia="zh-CN"/>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14:paraId="577AFCF5">
            <w:pPr>
              <w:pStyle w:val="13"/>
              <w:jc w:val="center"/>
              <w:rPr>
                <w:rFonts w:hint="eastAsia" w:ascii="宋体" w:hAnsi="宋体" w:cs="宋体"/>
                <w:kern w:val="21"/>
                <w:sz w:val="24"/>
                <w:szCs w:val="24"/>
                <w:lang w:val="en-US" w:eastAsia="zh-CN"/>
              </w:rPr>
            </w:pPr>
          </w:p>
        </w:tc>
        <w:tc>
          <w:tcPr>
            <w:tcW w:w="1347" w:type="dxa"/>
            <w:tcBorders>
              <w:top w:val="single" w:color="auto" w:sz="4" w:space="0"/>
              <w:left w:val="single" w:color="auto" w:sz="4" w:space="0"/>
              <w:bottom w:val="single" w:color="auto" w:sz="4" w:space="0"/>
            </w:tcBorders>
            <w:noWrap w:val="0"/>
            <w:vAlign w:val="center"/>
          </w:tcPr>
          <w:p w14:paraId="0C5D2E24">
            <w:pPr>
              <w:pStyle w:val="13"/>
              <w:jc w:val="center"/>
              <w:rPr>
                <w:rFonts w:hint="eastAsia" w:ascii="宋体" w:hAnsi="宋体" w:cs="宋体"/>
                <w:kern w:val="21"/>
                <w:sz w:val="24"/>
                <w:szCs w:val="24"/>
                <w:lang w:val="en-US" w:eastAsia="zh-CN"/>
              </w:rPr>
            </w:pPr>
          </w:p>
        </w:tc>
      </w:tr>
      <w:tr w14:paraId="45C72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678" w:type="dxa"/>
            <w:tcBorders>
              <w:top w:val="single" w:color="auto" w:sz="4" w:space="0"/>
              <w:bottom w:val="single" w:color="auto" w:sz="4" w:space="0"/>
              <w:right w:val="single" w:color="auto" w:sz="4" w:space="0"/>
            </w:tcBorders>
            <w:noWrap w:val="0"/>
            <w:vAlign w:val="center"/>
          </w:tcPr>
          <w:p w14:paraId="1DE0F5E8">
            <w:pPr>
              <w:pStyle w:val="13"/>
              <w:jc w:val="center"/>
              <w:rPr>
                <w:rFonts w:hint="eastAsia" w:ascii="宋体" w:hAnsi="宋体" w:cs="宋体"/>
                <w:kern w:val="21"/>
                <w:sz w:val="24"/>
                <w:szCs w:val="24"/>
                <w:lang w:val="en-US" w:eastAsia="zh-CN"/>
              </w:rPr>
            </w:pPr>
            <w:r>
              <w:rPr>
                <w:rFonts w:hint="eastAsia" w:ascii="宋体" w:hAnsi="宋体" w:cs="宋体"/>
                <w:kern w:val="21"/>
                <w:sz w:val="24"/>
                <w:szCs w:val="24"/>
                <w:lang w:val="en-US" w:eastAsia="zh-CN"/>
              </w:rPr>
              <w:t>4</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556FBC89">
            <w:pPr>
              <w:pStyle w:val="13"/>
              <w:jc w:val="center"/>
              <w:rPr>
                <w:rFonts w:hint="eastAsia" w:ascii="宋体" w:hAnsi="宋体" w:cs="宋体"/>
                <w:kern w:val="21"/>
                <w:sz w:val="24"/>
                <w:szCs w:val="24"/>
                <w:lang w:val="en-US" w:eastAsia="zh-CN"/>
              </w:rPr>
            </w:pPr>
          </w:p>
        </w:tc>
        <w:tc>
          <w:tcPr>
            <w:tcW w:w="1018" w:type="dxa"/>
            <w:tcBorders>
              <w:top w:val="single" w:color="auto" w:sz="4" w:space="0"/>
              <w:left w:val="single" w:color="auto" w:sz="4" w:space="0"/>
              <w:bottom w:val="single" w:color="auto" w:sz="4" w:space="0"/>
              <w:right w:val="single" w:color="auto" w:sz="4" w:space="0"/>
            </w:tcBorders>
            <w:noWrap w:val="0"/>
            <w:vAlign w:val="center"/>
          </w:tcPr>
          <w:p w14:paraId="067186DB">
            <w:pPr>
              <w:pStyle w:val="13"/>
              <w:jc w:val="center"/>
              <w:rPr>
                <w:rFonts w:hint="eastAsia" w:ascii="宋体" w:hAnsi="宋体" w:cs="宋体"/>
                <w:kern w:val="21"/>
                <w:sz w:val="24"/>
                <w:szCs w:val="24"/>
                <w:lang w:val="en-US" w:eastAsia="zh-CN"/>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4E24B7F0">
            <w:pPr>
              <w:pStyle w:val="13"/>
              <w:jc w:val="center"/>
              <w:rPr>
                <w:rFonts w:hint="eastAsia" w:ascii="宋体" w:hAnsi="宋体" w:cs="宋体"/>
                <w:kern w:val="21"/>
                <w:sz w:val="24"/>
                <w:szCs w:val="24"/>
                <w:lang w:val="en-US" w:eastAsia="zh-CN"/>
              </w:rPr>
            </w:pPr>
          </w:p>
        </w:tc>
        <w:tc>
          <w:tcPr>
            <w:tcW w:w="913" w:type="dxa"/>
            <w:tcBorders>
              <w:top w:val="single" w:color="auto" w:sz="4" w:space="0"/>
              <w:left w:val="single" w:color="auto" w:sz="4" w:space="0"/>
              <w:bottom w:val="single" w:color="auto" w:sz="4" w:space="0"/>
              <w:right w:val="single" w:color="auto" w:sz="4" w:space="0"/>
            </w:tcBorders>
            <w:noWrap w:val="0"/>
            <w:vAlign w:val="center"/>
          </w:tcPr>
          <w:p w14:paraId="32D415A2">
            <w:pPr>
              <w:pStyle w:val="13"/>
              <w:jc w:val="center"/>
              <w:rPr>
                <w:rFonts w:hint="eastAsia" w:ascii="宋体" w:hAnsi="宋体" w:cs="宋体"/>
                <w:kern w:val="21"/>
                <w:sz w:val="24"/>
                <w:szCs w:val="24"/>
                <w:lang w:val="en-US" w:eastAsia="zh-CN"/>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3FE956B1">
            <w:pPr>
              <w:pStyle w:val="13"/>
              <w:jc w:val="center"/>
              <w:rPr>
                <w:rFonts w:hint="eastAsia" w:ascii="宋体" w:hAnsi="宋体" w:cs="宋体"/>
                <w:kern w:val="21"/>
                <w:sz w:val="24"/>
                <w:szCs w:val="24"/>
                <w:lang w:val="en-US" w:eastAsia="zh-CN"/>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14:paraId="3E311E2F">
            <w:pPr>
              <w:pStyle w:val="13"/>
              <w:jc w:val="center"/>
              <w:rPr>
                <w:rFonts w:hint="eastAsia" w:ascii="宋体" w:hAnsi="宋体" w:cs="宋体"/>
                <w:kern w:val="21"/>
                <w:sz w:val="24"/>
                <w:szCs w:val="24"/>
                <w:lang w:val="en-US" w:eastAsia="zh-CN"/>
              </w:rPr>
            </w:pPr>
          </w:p>
        </w:tc>
        <w:tc>
          <w:tcPr>
            <w:tcW w:w="1347" w:type="dxa"/>
            <w:tcBorders>
              <w:top w:val="single" w:color="auto" w:sz="4" w:space="0"/>
              <w:left w:val="single" w:color="auto" w:sz="4" w:space="0"/>
              <w:bottom w:val="single" w:color="auto" w:sz="4" w:space="0"/>
            </w:tcBorders>
            <w:noWrap w:val="0"/>
            <w:vAlign w:val="center"/>
          </w:tcPr>
          <w:p w14:paraId="42D49177">
            <w:pPr>
              <w:pStyle w:val="13"/>
              <w:jc w:val="center"/>
              <w:rPr>
                <w:rFonts w:hint="eastAsia" w:ascii="宋体" w:hAnsi="宋体" w:cs="宋体"/>
                <w:kern w:val="21"/>
                <w:sz w:val="24"/>
                <w:szCs w:val="24"/>
                <w:lang w:val="en-US" w:eastAsia="zh-CN"/>
              </w:rPr>
            </w:pPr>
          </w:p>
        </w:tc>
      </w:tr>
      <w:tr w14:paraId="23155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678" w:type="dxa"/>
            <w:tcBorders>
              <w:top w:val="single" w:color="auto" w:sz="4" w:space="0"/>
              <w:bottom w:val="single" w:color="auto" w:sz="4" w:space="0"/>
              <w:right w:val="single" w:color="auto" w:sz="4" w:space="0"/>
            </w:tcBorders>
            <w:noWrap w:val="0"/>
            <w:vAlign w:val="center"/>
          </w:tcPr>
          <w:p w14:paraId="1D846919">
            <w:pPr>
              <w:pStyle w:val="13"/>
              <w:jc w:val="center"/>
              <w:rPr>
                <w:rFonts w:hint="eastAsia" w:ascii="宋体" w:hAnsi="宋体" w:cs="宋体"/>
                <w:kern w:val="21"/>
                <w:sz w:val="24"/>
                <w:szCs w:val="24"/>
                <w:lang w:val="en-US" w:eastAsia="zh-CN"/>
              </w:rPr>
            </w:pPr>
            <w:r>
              <w:rPr>
                <w:rFonts w:hint="eastAsia" w:ascii="宋体" w:hAnsi="宋体" w:cs="宋体"/>
                <w:kern w:val="21"/>
                <w:sz w:val="24"/>
                <w:szCs w:val="24"/>
                <w:lang w:val="en-US" w:eastAsia="zh-CN"/>
              </w:rPr>
              <w:t>5</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044EC950">
            <w:pPr>
              <w:pStyle w:val="13"/>
              <w:jc w:val="center"/>
              <w:rPr>
                <w:rFonts w:hint="eastAsia" w:ascii="宋体" w:hAnsi="宋体" w:cs="宋体"/>
                <w:kern w:val="21"/>
                <w:sz w:val="24"/>
                <w:szCs w:val="24"/>
                <w:lang w:val="en-US" w:eastAsia="zh-CN"/>
              </w:rPr>
            </w:pPr>
          </w:p>
        </w:tc>
        <w:tc>
          <w:tcPr>
            <w:tcW w:w="1018" w:type="dxa"/>
            <w:tcBorders>
              <w:top w:val="single" w:color="auto" w:sz="4" w:space="0"/>
              <w:left w:val="single" w:color="auto" w:sz="4" w:space="0"/>
              <w:bottom w:val="single" w:color="auto" w:sz="4" w:space="0"/>
              <w:right w:val="single" w:color="auto" w:sz="4" w:space="0"/>
            </w:tcBorders>
            <w:noWrap w:val="0"/>
            <w:vAlign w:val="center"/>
          </w:tcPr>
          <w:p w14:paraId="76D6210B">
            <w:pPr>
              <w:pStyle w:val="13"/>
              <w:jc w:val="center"/>
              <w:rPr>
                <w:rFonts w:hint="eastAsia" w:ascii="宋体" w:hAnsi="宋体" w:cs="宋体"/>
                <w:kern w:val="21"/>
                <w:sz w:val="24"/>
                <w:szCs w:val="24"/>
                <w:lang w:val="en-US" w:eastAsia="zh-CN"/>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57F2F08E">
            <w:pPr>
              <w:pStyle w:val="13"/>
              <w:jc w:val="center"/>
              <w:rPr>
                <w:rFonts w:hint="eastAsia" w:ascii="宋体" w:hAnsi="宋体" w:cs="宋体"/>
                <w:kern w:val="21"/>
                <w:sz w:val="24"/>
                <w:szCs w:val="24"/>
                <w:lang w:val="en-US" w:eastAsia="zh-CN"/>
              </w:rPr>
            </w:pPr>
          </w:p>
        </w:tc>
        <w:tc>
          <w:tcPr>
            <w:tcW w:w="913" w:type="dxa"/>
            <w:tcBorders>
              <w:top w:val="single" w:color="auto" w:sz="4" w:space="0"/>
              <w:left w:val="single" w:color="auto" w:sz="4" w:space="0"/>
              <w:bottom w:val="single" w:color="auto" w:sz="4" w:space="0"/>
              <w:right w:val="single" w:color="auto" w:sz="4" w:space="0"/>
            </w:tcBorders>
            <w:noWrap w:val="0"/>
            <w:vAlign w:val="center"/>
          </w:tcPr>
          <w:p w14:paraId="16C6E008">
            <w:pPr>
              <w:pStyle w:val="13"/>
              <w:jc w:val="center"/>
              <w:rPr>
                <w:rFonts w:hint="eastAsia" w:ascii="宋体" w:hAnsi="宋体" w:cs="宋体"/>
                <w:kern w:val="21"/>
                <w:sz w:val="24"/>
                <w:szCs w:val="24"/>
                <w:lang w:val="en-US" w:eastAsia="zh-CN"/>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0C4D2D69">
            <w:pPr>
              <w:pStyle w:val="13"/>
              <w:jc w:val="center"/>
              <w:rPr>
                <w:rFonts w:hint="eastAsia" w:ascii="宋体" w:hAnsi="宋体" w:cs="宋体"/>
                <w:kern w:val="21"/>
                <w:sz w:val="24"/>
                <w:szCs w:val="24"/>
                <w:lang w:val="en-US" w:eastAsia="zh-CN"/>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14:paraId="2FDF74F5">
            <w:pPr>
              <w:pStyle w:val="13"/>
              <w:jc w:val="center"/>
              <w:rPr>
                <w:rFonts w:hint="eastAsia" w:ascii="宋体" w:hAnsi="宋体" w:cs="宋体"/>
                <w:kern w:val="21"/>
                <w:sz w:val="24"/>
                <w:szCs w:val="24"/>
                <w:lang w:val="en-US" w:eastAsia="zh-CN"/>
              </w:rPr>
            </w:pPr>
          </w:p>
        </w:tc>
        <w:tc>
          <w:tcPr>
            <w:tcW w:w="1347" w:type="dxa"/>
            <w:tcBorders>
              <w:top w:val="single" w:color="auto" w:sz="4" w:space="0"/>
              <w:left w:val="single" w:color="auto" w:sz="4" w:space="0"/>
              <w:bottom w:val="single" w:color="auto" w:sz="4" w:space="0"/>
            </w:tcBorders>
            <w:noWrap w:val="0"/>
            <w:vAlign w:val="center"/>
          </w:tcPr>
          <w:p w14:paraId="2A7BD443">
            <w:pPr>
              <w:pStyle w:val="13"/>
              <w:jc w:val="center"/>
              <w:rPr>
                <w:rFonts w:hint="eastAsia" w:ascii="宋体" w:hAnsi="宋体" w:cs="宋体"/>
                <w:kern w:val="21"/>
                <w:sz w:val="24"/>
                <w:szCs w:val="24"/>
                <w:lang w:val="en-US" w:eastAsia="zh-CN"/>
              </w:rPr>
            </w:pPr>
          </w:p>
        </w:tc>
      </w:tr>
      <w:tr w14:paraId="24FA5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678" w:type="dxa"/>
            <w:tcBorders>
              <w:top w:val="single" w:color="auto" w:sz="4" w:space="0"/>
              <w:bottom w:val="single" w:color="auto" w:sz="4" w:space="0"/>
              <w:right w:val="single" w:color="auto" w:sz="4" w:space="0"/>
            </w:tcBorders>
            <w:noWrap w:val="0"/>
            <w:vAlign w:val="center"/>
          </w:tcPr>
          <w:p w14:paraId="222F8F41">
            <w:pPr>
              <w:jc w:val="center"/>
              <w:rPr>
                <w:rFonts w:hint="eastAsia" w:ascii="宋体" w:hAnsi="宋体" w:cs="宋体"/>
                <w:kern w:val="21"/>
                <w:sz w:val="24"/>
                <w:szCs w:val="24"/>
              </w:rPr>
            </w:pPr>
            <w:r>
              <w:rPr>
                <w:rFonts w:hint="eastAsia" w:ascii="宋体" w:hAnsi="宋体" w:cs="宋体"/>
                <w:kern w:val="21"/>
                <w:sz w:val="24"/>
                <w:szCs w:val="24"/>
              </w:rPr>
              <w:t>…</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1013757E">
            <w:pPr>
              <w:jc w:val="center"/>
              <w:rPr>
                <w:rFonts w:hint="eastAsia" w:ascii="宋体" w:hAnsi="宋体" w:cs="宋体"/>
                <w:kern w:val="21"/>
                <w:sz w:val="24"/>
                <w:szCs w:val="24"/>
              </w:rPr>
            </w:pPr>
            <w:r>
              <w:rPr>
                <w:rFonts w:hint="eastAsia" w:ascii="宋体" w:hAnsi="宋体" w:cs="宋体"/>
                <w:i/>
                <w:iCs/>
                <w:kern w:val="21"/>
                <w:sz w:val="24"/>
                <w:szCs w:val="24"/>
              </w:rPr>
              <w:t>（其他人员自拟）</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3193C0FA">
            <w:pPr>
              <w:jc w:val="center"/>
              <w:rPr>
                <w:rFonts w:hint="eastAsia" w:ascii="宋体" w:hAnsi="宋体" w:cs="宋体"/>
                <w:kern w:val="21"/>
                <w:sz w:val="24"/>
                <w:szCs w:val="24"/>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62881EF4">
            <w:pPr>
              <w:jc w:val="center"/>
              <w:rPr>
                <w:rFonts w:hint="eastAsia" w:ascii="宋体" w:hAnsi="宋体" w:cs="宋体"/>
                <w:kern w:val="21"/>
                <w:sz w:val="24"/>
                <w:szCs w:val="24"/>
              </w:rPr>
            </w:pPr>
          </w:p>
        </w:tc>
        <w:tc>
          <w:tcPr>
            <w:tcW w:w="913" w:type="dxa"/>
            <w:tcBorders>
              <w:top w:val="single" w:color="auto" w:sz="4" w:space="0"/>
              <w:left w:val="single" w:color="auto" w:sz="4" w:space="0"/>
              <w:bottom w:val="single" w:color="auto" w:sz="4" w:space="0"/>
              <w:right w:val="single" w:color="auto" w:sz="4" w:space="0"/>
            </w:tcBorders>
            <w:noWrap w:val="0"/>
            <w:vAlign w:val="center"/>
          </w:tcPr>
          <w:p w14:paraId="5761EA67">
            <w:pPr>
              <w:jc w:val="center"/>
              <w:rPr>
                <w:rFonts w:hint="eastAsia" w:ascii="宋体" w:hAnsi="宋体" w:cs="宋体"/>
                <w:kern w:val="21"/>
                <w:sz w:val="24"/>
                <w:szCs w:val="24"/>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7F107FA3">
            <w:pPr>
              <w:jc w:val="center"/>
              <w:rPr>
                <w:rFonts w:hint="eastAsia" w:ascii="宋体" w:hAnsi="宋体" w:cs="宋体"/>
                <w:kern w:val="21"/>
                <w:sz w:val="24"/>
                <w:szCs w:val="24"/>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14:paraId="32DC8562">
            <w:pPr>
              <w:jc w:val="center"/>
              <w:rPr>
                <w:rFonts w:hint="eastAsia" w:ascii="宋体" w:hAnsi="宋体" w:cs="宋体"/>
                <w:kern w:val="21"/>
                <w:sz w:val="24"/>
                <w:szCs w:val="24"/>
              </w:rPr>
            </w:pPr>
          </w:p>
        </w:tc>
        <w:tc>
          <w:tcPr>
            <w:tcW w:w="1347" w:type="dxa"/>
            <w:tcBorders>
              <w:top w:val="single" w:color="auto" w:sz="4" w:space="0"/>
              <w:left w:val="single" w:color="auto" w:sz="4" w:space="0"/>
              <w:bottom w:val="single" w:color="auto" w:sz="4" w:space="0"/>
            </w:tcBorders>
            <w:noWrap w:val="0"/>
            <w:vAlign w:val="center"/>
          </w:tcPr>
          <w:p w14:paraId="221EADC1">
            <w:pPr>
              <w:jc w:val="center"/>
              <w:rPr>
                <w:rFonts w:hint="eastAsia" w:ascii="宋体" w:hAnsi="宋体" w:cs="宋体"/>
                <w:kern w:val="21"/>
                <w:sz w:val="24"/>
                <w:szCs w:val="24"/>
              </w:rPr>
            </w:pPr>
          </w:p>
        </w:tc>
      </w:tr>
    </w:tbl>
    <w:p w14:paraId="3E4CBFE1">
      <w:pPr>
        <w:pStyle w:val="10"/>
        <w:spacing w:line="360" w:lineRule="auto"/>
        <w:rPr>
          <w:rFonts w:hint="eastAsia" w:hAnsi="宋体" w:cs="宋体"/>
          <w:b/>
          <w:bCs/>
          <w:kern w:val="0"/>
          <w:sz w:val="24"/>
          <w:szCs w:val="24"/>
        </w:rPr>
      </w:pPr>
      <w:r>
        <w:rPr>
          <w:rFonts w:hint="eastAsia" w:hAnsi="宋体" w:cs="宋体"/>
          <w:bCs/>
          <w:kern w:val="21"/>
          <w:sz w:val="24"/>
          <w:szCs w:val="24"/>
        </w:rPr>
        <w:t>注：</w:t>
      </w:r>
      <w:r>
        <w:rPr>
          <w:rFonts w:hint="eastAsia" w:hAnsi="宋体" w:cs="宋体"/>
          <w:bCs/>
          <w:kern w:val="0"/>
          <w:sz w:val="24"/>
          <w:szCs w:val="24"/>
        </w:rPr>
        <w:t>可根据自身情况调整表格。</w:t>
      </w:r>
    </w:p>
    <w:p w14:paraId="27BBA61E">
      <w:pPr>
        <w:pStyle w:val="10"/>
        <w:spacing w:line="360" w:lineRule="auto"/>
        <w:rPr>
          <w:rFonts w:hint="eastAsia" w:hAnsi="宋体" w:cs="宋体"/>
          <w:b/>
          <w:bCs/>
          <w:kern w:val="0"/>
          <w:sz w:val="24"/>
          <w:szCs w:val="24"/>
        </w:rPr>
      </w:pPr>
    </w:p>
    <w:p w14:paraId="7108C869">
      <w:pPr>
        <w:spacing w:line="360" w:lineRule="auto"/>
        <w:jc w:val="right"/>
        <w:rPr>
          <w:rFonts w:hint="eastAsia" w:ascii="宋体" w:hAnsi="宋体" w:cs="宋体"/>
          <w:b/>
          <w:kern w:val="21"/>
          <w:sz w:val="24"/>
        </w:rPr>
      </w:pPr>
    </w:p>
    <w:p w14:paraId="5C2A44FB">
      <w:pPr>
        <w:adjustRightInd w:val="0"/>
        <w:snapToGrid w:val="0"/>
        <w:spacing w:line="480" w:lineRule="auto"/>
        <w:ind w:firstLine="4485" w:firstLineChars="1950"/>
        <w:jc w:val="right"/>
        <w:rPr>
          <w:rFonts w:ascii="宋体" w:hAnsi="宋体" w:cs="仿宋_GB2312"/>
          <w:kern w:val="0"/>
          <w:sz w:val="24"/>
          <w:lang w:val="zh-CN"/>
        </w:rPr>
      </w:pPr>
      <w:r>
        <w:rPr>
          <w:rFonts w:hint="eastAsia" w:hAnsi="宋体" w:cs="宋体"/>
          <w:sz w:val="23"/>
          <w:szCs w:val="23"/>
        </w:rPr>
        <w:t xml:space="preserve">  </w:t>
      </w:r>
      <w:r>
        <w:rPr>
          <w:rFonts w:hint="eastAsia" w:ascii="宋体" w:hAnsi="宋体" w:cs="仿宋_GB2312"/>
          <w:kern w:val="0"/>
          <w:sz w:val="24"/>
          <w:lang w:val="en-US" w:eastAsia="zh-CN"/>
        </w:rPr>
        <w:t>磋商</w:t>
      </w:r>
      <w:r>
        <w:rPr>
          <w:rFonts w:hint="eastAsia" w:ascii="宋体" w:hAnsi="宋体" w:cs="仿宋_GB2312"/>
          <w:kern w:val="0"/>
          <w:sz w:val="24"/>
          <w:lang w:val="zh-CN"/>
        </w:rPr>
        <w:t>供应商(公章)：</w:t>
      </w:r>
    </w:p>
    <w:p w14:paraId="79EC1A54">
      <w:pPr>
        <w:adjustRightInd w:val="0"/>
        <w:snapToGrid w:val="0"/>
        <w:spacing w:line="480" w:lineRule="auto"/>
        <w:jc w:val="right"/>
        <w:rPr>
          <w:rFonts w:ascii="宋体" w:hAnsi="宋体" w:cs="仿宋_GB2312"/>
          <w:kern w:val="0"/>
          <w:sz w:val="24"/>
          <w:lang w:val="zh-CN"/>
        </w:rPr>
      </w:pPr>
      <w:r>
        <w:rPr>
          <w:rFonts w:hint="eastAsia" w:ascii="宋体" w:hAnsi="宋体" w:cs="仿宋_GB2312"/>
          <w:kern w:val="0"/>
          <w:sz w:val="24"/>
          <w:lang w:val="zh-CN"/>
        </w:rPr>
        <w:t xml:space="preserve">                                     法定代表人或授权委托人(签字</w:t>
      </w:r>
      <w:r>
        <w:rPr>
          <w:rFonts w:hint="eastAsia" w:ascii="宋体" w:hAnsi="宋体" w:eastAsia="宋体" w:cs="仿宋_GB2312"/>
          <w:kern w:val="0"/>
          <w:sz w:val="24"/>
          <w:lang w:val="en-US" w:eastAsia="zh-CN"/>
        </w:rPr>
        <w:t>或盖章</w:t>
      </w:r>
      <w:r>
        <w:rPr>
          <w:rFonts w:hint="eastAsia" w:ascii="宋体" w:hAnsi="宋体" w:cs="仿宋_GB2312"/>
          <w:kern w:val="0"/>
          <w:sz w:val="24"/>
          <w:lang w:val="zh-CN"/>
        </w:rPr>
        <w:t>)：</w:t>
      </w:r>
    </w:p>
    <w:p w14:paraId="47DB43F6">
      <w:pPr>
        <w:spacing w:line="480" w:lineRule="auto"/>
        <w:jc w:val="right"/>
        <w:rPr>
          <w:rFonts w:hint="eastAsia" w:ascii="宋体" w:hAnsi="宋体"/>
          <w:sz w:val="22"/>
          <w:szCs w:val="22"/>
        </w:rPr>
        <w:sectPr>
          <w:footerReference r:id="rId13" w:type="first"/>
          <w:footerReference r:id="rId12" w:type="even"/>
          <w:pgSz w:w="11906" w:h="16838"/>
          <w:pgMar w:top="1440" w:right="1440" w:bottom="1440" w:left="1440" w:header="851" w:footer="992" w:gutter="0"/>
          <w:cols w:space="720" w:num="1"/>
          <w:docGrid w:linePitch="312" w:charSpace="0"/>
        </w:sectPr>
      </w:pPr>
      <w:r>
        <w:rPr>
          <w:rFonts w:hint="eastAsia" w:ascii="宋体" w:hAnsi="宋体" w:cs="仿宋_GB2312"/>
          <w:kern w:val="0"/>
          <w:sz w:val="24"/>
          <w:lang w:val="zh-CN"/>
        </w:rPr>
        <w:t xml:space="preserve">                                  </w:t>
      </w:r>
      <w:r>
        <w:rPr>
          <w:rFonts w:hint="eastAsia" w:ascii="宋体" w:hAnsi="宋体" w:eastAsia="宋体" w:cs="仿宋_GB2312"/>
          <w:kern w:val="0"/>
          <w:sz w:val="24"/>
          <w:lang w:val="en-US" w:eastAsia="zh-CN"/>
        </w:rPr>
        <w:t xml:space="preserve">  </w:t>
      </w:r>
      <w:r>
        <w:rPr>
          <w:rFonts w:hint="eastAsia" w:ascii="宋体" w:hAnsi="宋体" w:cs="仿宋_GB2312"/>
          <w:kern w:val="0"/>
          <w:sz w:val="24"/>
          <w:lang w:val="zh-CN"/>
        </w:rPr>
        <w:t>日期：</w:t>
      </w:r>
      <w:r>
        <w:rPr>
          <w:rFonts w:hint="eastAsia" w:hAnsi="宋体" w:eastAsia="宋体" w:cs="仿宋_GB2312"/>
          <w:kern w:val="0"/>
          <w:sz w:val="24"/>
          <w:lang w:val="en-US" w:eastAsia="zh-CN"/>
        </w:rPr>
        <w:t xml:space="preserve">       </w:t>
      </w:r>
      <w:r>
        <w:rPr>
          <w:rFonts w:hint="eastAsia" w:ascii="宋体" w:hAnsi="宋体" w:cs="仿宋_GB2312"/>
          <w:kern w:val="0"/>
          <w:sz w:val="24"/>
          <w:lang w:val="zh-CN"/>
        </w:rPr>
        <w:t xml:space="preserve">年 </w:t>
      </w:r>
      <w:r>
        <w:rPr>
          <w:rFonts w:hint="eastAsia" w:ascii="宋体" w:hAnsi="宋体" w:eastAsia="宋体" w:cs="仿宋_GB2312"/>
          <w:kern w:val="0"/>
          <w:sz w:val="24"/>
          <w:lang w:val="en-US" w:eastAsia="zh-CN"/>
        </w:rPr>
        <w:t xml:space="preserve"> </w:t>
      </w:r>
      <w:r>
        <w:rPr>
          <w:rFonts w:hint="eastAsia" w:ascii="宋体" w:hAnsi="宋体" w:cs="仿宋_GB2312"/>
          <w:kern w:val="0"/>
          <w:sz w:val="24"/>
          <w:lang w:val="zh-CN"/>
        </w:rPr>
        <w:t xml:space="preserve"> 月   </w:t>
      </w:r>
      <w:r>
        <w:rPr>
          <w:rFonts w:hint="eastAsia" w:hAnsi="宋体" w:cs="仿宋_GB2312"/>
          <w:kern w:val="0"/>
          <w:sz w:val="24"/>
          <w:lang w:val="zh-CN"/>
        </w:rPr>
        <w:t>日</w:t>
      </w:r>
      <w:r>
        <w:rPr>
          <w:rFonts w:hint="eastAsia" w:ascii="宋体" w:hAnsi="宋体" w:eastAsia="宋体" w:cs="宋体"/>
          <w:color w:val="auto"/>
          <w:kern w:val="0"/>
          <w:sz w:val="24"/>
          <w:szCs w:val="24"/>
        </w:rPr>
        <w:tab/>
      </w:r>
    </w:p>
    <w:p w14:paraId="788D39E8">
      <w:pPr>
        <w:rPr>
          <w:rFonts w:ascii="宋体" w:hAnsi="宋体" w:eastAsia="宋体"/>
          <w:lang w:val="zh-CN"/>
        </w:rPr>
      </w:pPr>
    </w:p>
    <w:p w14:paraId="01AEB6F6">
      <w:pPr>
        <w:pStyle w:val="4"/>
        <w:spacing w:before="240" w:beforeLines="100" w:line="360" w:lineRule="auto"/>
        <w:jc w:val="center"/>
        <w:rPr>
          <w:rFonts w:ascii="宋体" w:hAnsi="宋体" w:eastAsia="宋体"/>
          <w:bCs w:val="0"/>
          <w:lang w:val="zh-CN"/>
        </w:rPr>
      </w:pPr>
      <w:r>
        <w:rPr>
          <w:rFonts w:hint="eastAsia" w:ascii="宋体" w:hAnsi="宋体" w:eastAsia="宋体"/>
          <w:bCs w:val="0"/>
          <w:lang w:val="zh-CN"/>
        </w:rPr>
        <w:t>3、报价文件格式</w:t>
      </w:r>
      <w:bookmarkEnd w:id="71"/>
      <w:bookmarkEnd w:id="72"/>
    </w:p>
    <w:p w14:paraId="29166C40">
      <w:pPr>
        <w:spacing w:before="100" w:beforeAutospacing="1" w:line="360" w:lineRule="auto"/>
        <w:jc w:val="center"/>
        <w:rPr>
          <w:rFonts w:ascii="宋体" w:hAnsi="宋体"/>
          <w:b/>
          <w:bCs/>
          <w:sz w:val="28"/>
          <w:szCs w:val="28"/>
        </w:rPr>
      </w:pPr>
      <w:r>
        <w:rPr>
          <w:rFonts w:hint="eastAsia" w:ascii="宋体" w:hAnsi="宋体"/>
          <w:b/>
          <w:bCs/>
          <w:sz w:val="28"/>
          <w:szCs w:val="28"/>
        </w:rPr>
        <w:t>目   录</w:t>
      </w:r>
    </w:p>
    <w:p w14:paraId="1A7BD074">
      <w:pPr>
        <w:spacing w:line="480" w:lineRule="auto"/>
        <w:jc w:val="center"/>
        <w:rPr>
          <w:rFonts w:ascii="宋体" w:hAnsi="宋体" w:cs="宋体"/>
          <w:sz w:val="24"/>
        </w:rPr>
      </w:pPr>
      <w:r>
        <w:rPr>
          <w:rFonts w:hint="eastAsia" w:ascii="宋体" w:hAnsi="宋体" w:cs="宋体"/>
          <w:sz w:val="24"/>
        </w:rPr>
        <w:t>（供应商可参考采购文件“第三部分 磋商须知”报价文件组成要求编排）</w:t>
      </w:r>
    </w:p>
    <w:p w14:paraId="6C470396">
      <w:pPr>
        <w:snapToGrid w:val="0"/>
        <w:spacing w:before="50" w:after="50"/>
        <w:jc w:val="center"/>
        <w:rPr>
          <w:rFonts w:ascii="宋体" w:hAnsi="宋体" w:eastAsia="宋体" w:cs="宋体"/>
          <w:b/>
          <w:sz w:val="24"/>
        </w:rPr>
      </w:pPr>
    </w:p>
    <w:p w14:paraId="1621F53F">
      <w:pPr>
        <w:pStyle w:val="24"/>
        <w:ind w:firstLine="241"/>
        <w:rPr>
          <w:rFonts w:ascii="宋体" w:hAnsi="宋体" w:eastAsia="宋体" w:cs="宋体"/>
          <w:b/>
          <w:sz w:val="24"/>
          <w:szCs w:val="24"/>
        </w:rPr>
      </w:pPr>
    </w:p>
    <w:p w14:paraId="0BE57BDA">
      <w:pPr>
        <w:pStyle w:val="24"/>
        <w:ind w:firstLine="241"/>
        <w:rPr>
          <w:rFonts w:ascii="宋体" w:hAnsi="宋体" w:eastAsia="宋体" w:cs="宋体"/>
          <w:b/>
          <w:sz w:val="24"/>
          <w:szCs w:val="24"/>
        </w:rPr>
      </w:pPr>
    </w:p>
    <w:p w14:paraId="50B6EB09">
      <w:pPr>
        <w:pStyle w:val="24"/>
        <w:ind w:firstLine="241"/>
        <w:rPr>
          <w:rFonts w:ascii="宋体" w:hAnsi="宋体" w:eastAsia="宋体" w:cs="宋体"/>
          <w:b/>
          <w:sz w:val="24"/>
          <w:szCs w:val="24"/>
        </w:rPr>
      </w:pPr>
    </w:p>
    <w:p w14:paraId="7ADE95FB">
      <w:pPr>
        <w:pStyle w:val="24"/>
        <w:ind w:firstLine="241"/>
        <w:rPr>
          <w:rFonts w:ascii="宋体" w:hAnsi="宋体" w:eastAsia="宋体" w:cs="宋体"/>
          <w:b/>
          <w:sz w:val="24"/>
          <w:szCs w:val="24"/>
        </w:rPr>
      </w:pPr>
    </w:p>
    <w:p w14:paraId="3AB3DC94">
      <w:pPr>
        <w:pStyle w:val="24"/>
        <w:ind w:firstLine="241"/>
        <w:rPr>
          <w:rFonts w:ascii="宋体" w:hAnsi="宋体" w:eastAsia="宋体" w:cs="宋体"/>
          <w:b/>
          <w:sz w:val="24"/>
          <w:szCs w:val="24"/>
        </w:rPr>
      </w:pPr>
    </w:p>
    <w:p w14:paraId="61F3153E">
      <w:pPr>
        <w:pStyle w:val="24"/>
        <w:ind w:firstLine="241"/>
        <w:rPr>
          <w:rFonts w:ascii="宋体" w:hAnsi="宋体" w:eastAsia="宋体" w:cs="宋体"/>
          <w:b/>
          <w:sz w:val="24"/>
          <w:szCs w:val="24"/>
        </w:rPr>
      </w:pPr>
    </w:p>
    <w:p w14:paraId="675BB1EE">
      <w:pPr>
        <w:pStyle w:val="24"/>
        <w:ind w:firstLine="241"/>
        <w:rPr>
          <w:rFonts w:ascii="宋体" w:hAnsi="宋体" w:eastAsia="宋体" w:cs="宋体"/>
          <w:b/>
          <w:sz w:val="24"/>
          <w:szCs w:val="24"/>
        </w:rPr>
      </w:pPr>
    </w:p>
    <w:p w14:paraId="33270326">
      <w:pPr>
        <w:pStyle w:val="24"/>
        <w:ind w:firstLine="241"/>
        <w:rPr>
          <w:rFonts w:ascii="宋体" w:hAnsi="宋体" w:eastAsia="宋体" w:cs="宋体"/>
          <w:b/>
          <w:sz w:val="24"/>
          <w:szCs w:val="24"/>
        </w:rPr>
      </w:pPr>
    </w:p>
    <w:p w14:paraId="77482B14">
      <w:pPr>
        <w:pStyle w:val="24"/>
        <w:ind w:firstLine="241"/>
        <w:rPr>
          <w:rFonts w:ascii="宋体" w:hAnsi="宋体" w:eastAsia="宋体" w:cs="宋体"/>
          <w:b/>
          <w:sz w:val="24"/>
          <w:szCs w:val="24"/>
        </w:rPr>
      </w:pPr>
    </w:p>
    <w:p w14:paraId="6CA78535">
      <w:pPr>
        <w:pStyle w:val="24"/>
        <w:ind w:firstLine="241"/>
        <w:rPr>
          <w:rFonts w:ascii="宋体" w:hAnsi="宋体" w:eastAsia="宋体" w:cs="宋体"/>
          <w:b/>
          <w:sz w:val="24"/>
          <w:szCs w:val="24"/>
        </w:rPr>
      </w:pPr>
    </w:p>
    <w:p w14:paraId="263A9CAA">
      <w:pPr>
        <w:pStyle w:val="24"/>
        <w:ind w:firstLine="241"/>
        <w:rPr>
          <w:rFonts w:ascii="宋体" w:hAnsi="宋体" w:eastAsia="宋体" w:cs="宋体"/>
          <w:b/>
          <w:sz w:val="24"/>
          <w:szCs w:val="24"/>
        </w:rPr>
      </w:pPr>
    </w:p>
    <w:p w14:paraId="3C3E3FAC">
      <w:pPr>
        <w:pStyle w:val="24"/>
        <w:ind w:firstLine="241"/>
        <w:rPr>
          <w:rFonts w:ascii="宋体" w:hAnsi="宋体" w:eastAsia="宋体" w:cs="宋体"/>
          <w:b/>
          <w:sz w:val="24"/>
          <w:szCs w:val="24"/>
        </w:rPr>
      </w:pPr>
    </w:p>
    <w:p w14:paraId="0FF1688B">
      <w:pPr>
        <w:pStyle w:val="24"/>
        <w:ind w:firstLine="241"/>
        <w:rPr>
          <w:rFonts w:ascii="宋体" w:hAnsi="宋体" w:eastAsia="宋体" w:cs="宋体"/>
          <w:b/>
          <w:sz w:val="24"/>
          <w:szCs w:val="24"/>
        </w:rPr>
      </w:pPr>
    </w:p>
    <w:p w14:paraId="3C4FB238">
      <w:pPr>
        <w:pStyle w:val="24"/>
        <w:ind w:firstLine="241"/>
        <w:rPr>
          <w:rFonts w:ascii="宋体" w:hAnsi="宋体" w:eastAsia="宋体" w:cs="宋体"/>
          <w:b/>
          <w:sz w:val="24"/>
          <w:szCs w:val="24"/>
        </w:rPr>
      </w:pPr>
    </w:p>
    <w:p w14:paraId="3F407FA6">
      <w:pPr>
        <w:pStyle w:val="24"/>
        <w:ind w:firstLine="241"/>
        <w:rPr>
          <w:rFonts w:ascii="宋体" w:hAnsi="宋体" w:eastAsia="宋体" w:cs="宋体"/>
          <w:b/>
          <w:sz w:val="24"/>
          <w:szCs w:val="24"/>
        </w:rPr>
      </w:pPr>
    </w:p>
    <w:p w14:paraId="658AC0C9">
      <w:pPr>
        <w:pStyle w:val="24"/>
        <w:ind w:firstLine="241"/>
        <w:rPr>
          <w:rFonts w:ascii="宋体" w:hAnsi="宋体" w:eastAsia="宋体" w:cs="宋体"/>
          <w:b/>
          <w:sz w:val="24"/>
          <w:szCs w:val="24"/>
        </w:rPr>
      </w:pPr>
    </w:p>
    <w:p w14:paraId="2AF4D243">
      <w:pPr>
        <w:pStyle w:val="24"/>
        <w:ind w:firstLine="241"/>
        <w:rPr>
          <w:rFonts w:ascii="宋体" w:hAnsi="宋体" w:eastAsia="宋体" w:cs="宋体"/>
          <w:b/>
          <w:sz w:val="24"/>
          <w:szCs w:val="24"/>
        </w:rPr>
      </w:pPr>
    </w:p>
    <w:p w14:paraId="1D89E8C8">
      <w:pPr>
        <w:pStyle w:val="24"/>
        <w:ind w:firstLine="241"/>
        <w:rPr>
          <w:rFonts w:ascii="宋体" w:hAnsi="宋体" w:eastAsia="宋体" w:cs="宋体"/>
          <w:b/>
          <w:sz w:val="24"/>
          <w:szCs w:val="24"/>
        </w:rPr>
      </w:pPr>
    </w:p>
    <w:p w14:paraId="5ACEBA2A">
      <w:pPr>
        <w:pStyle w:val="24"/>
        <w:ind w:firstLine="241"/>
        <w:rPr>
          <w:rFonts w:ascii="宋体" w:hAnsi="宋体" w:eastAsia="宋体" w:cs="宋体"/>
          <w:b/>
          <w:sz w:val="24"/>
          <w:szCs w:val="24"/>
        </w:rPr>
      </w:pPr>
    </w:p>
    <w:p w14:paraId="28B39865">
      <w:pPr>
        <w:pStyle w:val="21"/>
        <w:rPr>
          <w:rFonts w:ascii="宋体" w:hAnsi="宋体" w:eastAsia="宋体" w:cs="宋体"/>
          <w:b/>
          <w:sz w:val="24"/>
          <w:szCs w:val="24"/>
        </w:rPr>
      </w:pPr>
    </w:p>
    <w:p w14:paraId="6419FD26">
      <w:pPr>
        <w:rPr>
          <w:rFonts w:ascii="宋体" w:hAnsi="宋体" w:eastAsia="宋体" w:cs="宋体"/>
          <w:b/>
          <w:sz w:val="24"/>
          <w:szCs w:val="24"/>
        </w:rPr>
      </w:pPr>
    </w:p>
    <w:p w14:paraId="01A3F6BF">
      <w:pPr>
        <w:pStyle w:val="8"/>
        <w:rPr>
          <w:rFonts w:ascii="宋体" w:hAnsi="宋体" w:eastAsia="宋体" w:cs="宋体"/>
          <w:b/>
          <w:sz w:val="24"/>
          <w:szCs w:val="24"/>
        </w:rPr>
      </w:pPr>
    </w:p>
    <w:p w14:paraId="6ED80E3B">
      <w:pPr>
        <w:pStyle w:val="12"/>
        <w:rPr>
          <w:rFonts w:ascii="宋体" w:hAnsi="宋体" w:eastAsia="宋体" w:cs="宋体"/>
          <w:b/>
          <w:sz w:val="24"/>
          <w:szCs w:val="24"/>
        </w:rPr>
      </w:pPr>
    </w:p>
    <w:p w14:paraId="00358DB3">
      <w:pPr>
        <w:rPr>
          <w:rFonts w:ascii="宋体" w:hAnsi="宋体" w:eastAsia="宋体" w:cs="宋体"/>
          <w:b/>
          <w:sz w:val="24"/>
          <w:szCs w:val="24"/>
        </w:rPr>
      </w:pPr>
    </w:p>
    <w:p w14:paraId="04AE52F4">
      <w:pPr>
        <w:pStyle w:val="8"/>
        <w:rPr>
          <w:rFonts w:ascii="宋体" w:hAnsi="宋体" w:eastAsia="宋体" w:cs="宋体"/>
          <w:b/>
          <w:sz w:val="24"/>
          <w:szCs w:val="24"/>
        </w:rPr>
      </w:pPr>
    </w:p>
    <w:p w14:paraId="49E9D418">
      <w:pPr>
        <w:pStyle w:val="12"/>
        <w:rPr>
          <w:rFonts w:ascii="宋体" w:hAnsi="宋体" w:eastAsia="宋体" w:cs="宋体"/>
          <w:b/>
          <w:sz w:val="24"/>
          <w:szCs w:val="24"/>
        </w:rPr>
      </w:pPr>
    </w:p>
    <w:p w14:paraId="601FBC92">
      <w:pPr>
        <w:rPr>
          <w:rFonts w:ascii="宋体" w:hAnsi="宋体" w:eastAsia="宋体" w:cs="宋体"/>
          <w:b/>
          <w:sz w:val="24"/>
          <w:szCs w:val="24"/>
        </w:rPr>
      </w:pPr>
    </w:p>
    <w:p w14:paraId="4C6B9AC2">
      <w:pPr>
        <w:pStyle w:val="2"/>
        <w:rPr>
          <w:rFonts w:ascii="宋体" w:hAnsi="宋体" w:eastAsia="宋体" w:cs="宋体"/>
          <w:b/>
          <w:sz w:val="24"/>
          <w:szCs w:val="24"/>
        </w:rPr>
      </w:pPr>
    </w:p>
    <w:p w14:paraId="24E25F11"/>
    <w:p w14:paraId="643B1CC8">
      <w:pPr>
        <w:pStyle w:val="8"/>
        <w:rPr>
          <w:rFonts w:ascii="宋体" w:hAnsi="宋体" w:eastAsia="宋体" w:cs="宋体"/>
          <w:b/>
          <w:sz w:val="24"/>
          <w:szCs w:val="24"/>
        </w:rPr>
      </w:pPr>
    </w:p>
    <w:p w14:paraId="5315E0B3">
      <w:pPr>
        <w:pStyle w:val="12"/>
      </w:pPr>
    </w:p>
    <w:p w14:paraId="1B2BA825">
      <w:pPr>
        <w:pStyle w:val="24"/>
        <w:ind w:firstLine="241"/>
        <w:rPr>
          <w:rFonts w:ascii="宋体" w:hAnsi="宋体" w:eastAsia="宋体" w:cs="宋体"/>
          <w:b/>
          <w:sz w:val="24"/>
          <w:szCs w:val="24"/>
        </w:rPr>
      </w:pPr>
    </w:p>
    <w:p w14:paraId="6962E75C">
      <w:pPr>
        <w:pStyle w:val="24"/>
        <w:ind w:firstLine="241"/>
        <w:rPr>
          <w:rFonts w:ascii="宋体" w:hAnsi="宋体" w:eastAsia="宋体" w:cs="宋体"/>
          <w:b/>
          <w:sz w:val="24"/>
          <w:szCs w:val="24"/>
        </w:rPr>
      </w:pPr>
    </w:p>
    <w:p w14:paraId="1903D3A3">
      <w:pPr>
        <w:rPr>
          <w:rFonts w:hint="eastAsia" w:ascii="宋体" w:hAnsi="宋体" w:eastAsia="宋体" w:cs="宋体"/>
          <w:b/>
          <w:sz w:val="32"/>
          <w:szCs w:val="32"/>
          <w:lang w:val="en-US" w:eastAsia="zh-CN"/>
        </w:rPr>
      </w:pPr>
      <w:r>
        <w:rPr>
          <w:rFonts w:hint="eastAsia" w:ascii="宋体" w:hAnsi="宋体" w:eastAsia="宋体" w:cs="宋体"/>
          <w:b/>
          <w:sz w:val="24"/>
        </w:rPr>
        <w:t>附件十 ：</w:t>
      </w:r>
    </w:p>
    <w:p w14:paraId="6A8897D0">
      <w:pPr>
        <w:snapToGrid w:val="0"/>
        <w:spacing w:before="50" w:after="50" w:line="480" w:lineRule="auto"/>
        <w:ind w:right="-1058" w:rightChars="-294" w:firstLine="3213" w:firstLineChars="1000"/>
        <w:jc w:val="both"/>
        <w:rPr>
          <w:rFonts w:hint="eastAsia"/>
          <w:sz w:val="44"/>
          <w:szCs w:val="32"/>
          <w:lang w:eastAsia="zh-CN"/>
        </w:rPr>
      </w:pPr>
      <w:r>
        <w:rPr>
          <w:rFonts w:hint="eastAsia" w:ascii="宋体" w:hAnsi="宋体" w:eastAsia="宋体" w:cs="宋体"/>
          <w:b/>
          <w:sz w:val="32"/>
          <w:szCs w:val="32"/>
          <w:lang w:val="en-US" w:eastAsia="zh-CN"/>
        </w:rPr>
        <w:t>首次报价一览表</w:t>
      </w:r>
    </w:p>
    <w:p w14:paraId="31BBC93E">
      <w:pPr>
        <w:snapToGrid w:val="0"/>
        <w:spacing w:before="50" w:after="50" w:line="480" w:lineRule="auto"/>
        <w:ind w:right="-1058" w:rightChars="-294"/>
        <w:jc w:val="left"/>
        <w:rPr>
          <w:rFonts w:hint="eastAsia" w:ascii="宋体" w:hAnsi="宋体" w:eastAsia="宋体" w:cs="宋体"/>
          <w:sz w:val="24"/>
          <w:u w:val="single"/>
          <w:lang w:eastAsia="zh-CN"/>
        </w:rPr>
      </w:pPr>
      <w:r>
        <w:rPr>
          <w:rFonts w:hint="eastAsia" w:ascii="宋体" w:hAnsi="宋体" w:eastAsia="宋体" w:cs="宋体"/>
          <w:sz w:val="24"/>
        </w:rPr>
        <w:t>项目名称：</w:t>
      </w:r>
      <w:r>
        <w:rPr>
          <w:rFonts w:hint="eastAsia" w:ascii="宋体" w:hAnsi="宋体" w:eastAsia="宋体" w:cs="宋体"/>
          <w:sz w:val="24"/>
          <w:u w:val="single"/>
          <w:lang w:eastAsia="zh-CN"/>
        </w:rPr>
        <w:t>仙居县学前教育提升工程二期项目-仙居县东区幼儿园新建工程（监理）</w:t>
      </w:r>
    </w:p>
    <w:tbl>
      <w:tblPr>
        <w:tblStyle w:val="26"/>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985"/>
        <w:gridCol w:w="4768"/>
      </w:tblGrid>
      <w:tr w14:paraId="53BA8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3125" w:type="dxa"/>
            <w:vMerge w:val="restart"/>
            <w:noWrap w:val="0"/>
            <w:vAlign w:val="center"/>
          </w:tcPr>
          <w:p w14:paraId="34FF8E2E">
            <w:pPr>
              <w:snapToGrid w:val="0"/>
              <w:spacing w:before="50" w:after="50" w:line="360" w:lineRule="auto"/>
              <w:ind w:right="-1058" w:rightChars="-294" w:firstLine="240" w:firstLineChars="100"/>
              <w:jc w:val="left"/>
              <w:rPr>
                <w:rFonts w:ascii="宋体" w:hAnsi="宋体"/>
                <w:b/>
                <w:bCs/>
                <w:sz w:val="24"/>
              </w:rPr>
            </w:pPr>
            <w:r>
              <w:rPr>
                <w:rFonts w:hint="eastAsia" w:ascii="宋体" w:hAnsi="宋体"/>
                <w:b/>
                <w:bCs/>
                <w:sz w:val="24"/>
              </w:rPr>
              <w:t>磋商总报价（元）</w:t>
            </w:r>
          </w:p>
        </w:tc>
        <w:tc>
          <w:tcPr>
            <w:tcW w:w="985" w:type="dxa"/>
            <w:noWrap w:val="0"/>
            <w:vAlign w:val="center"/>
          </w:tcPr>
          <w:p w14:paraId="31805F17">
            <w:pPr>
              <w:snapToGrid w:val="0"/>
              <w:spacing w:before="50" w:after="50" w:line="360" w:lineRule="auto"/>
              <w:ind w:right="-1058" w:rightChars="-294"/>
              <w:jc w:val="left"/>
              <w:rPr>
                <w:rFonts w:ascii="宋体" w:hAnsi="宋体" w:eastAsia="宋体"/>
                <w:b/>
                <w:bCs/>
                <w:sz w:val="21"/>
                <w:szCs w:val="21"/>
              </w:rPr>
            </w:pPr>
            <w:r>
              <w:rPr>
                <w:rFonts w:hint="eastAsia" w:ascii="宋体" w:hAnsi="宋体"/>
                <w:b/>
                <w:bCs/>
                <w:sz w:val="21"/>
                <w:szCs w:val="21"/>
              </w:rPr>
              <w:t>小写</w:t>
            </w:r>
          </w:p>
        </w:tc>
        <w:tc>
          <w:tcPr>
            <w:tcW w:w="4768" w:type="dxa"/>
            <w:noWrap w:val="0"/>
            <w:vAlign w:val="center"/>
          </w:tcPr>
          <w:p w14:paraId="04BA67BC">
            <w:pPr>
              <w:snapToGrid w:val="0"/>
              <w:spacing w:before="50" w:after="50" w:line="360" w:lineRule="auto"/>
              <w:ind w:right="-1058" w:rightChars="-294"/>
              <w:jc w:val="left"/>
              <w:rPr>
                <w:rFonts w:ascii="宋体" w:hAnsi="宋体"/>
                <w:b/>
                <w:bCs/>
                <w:sz w:val="24"/>
              </w:rPr>
            </w:pPr>
            <w:r>
              <w:rPr>
                <w:rFonts w:hint="eastAsia" w:ascii="宋体" w:hAnsi="宋体" w:eastAsia="宋体" w:cs="宋体"/>
                <w:b/>
                <w:bCs/>
                <w:sz w:val="21"/>
                <w:szCs w:val="21"/>
              </w:rPr>
              <w:t>¥：</w:t>
            </w:r>
          </w:p>
        </w:tc>
      </w:tr>
      <w:tr w14:paraId="0253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3125" w:type="dxa"/>
            <w:vMerge w:val="continue"/>
            <w:noWrap w:val="0"/>
            <w:vAlign w:val="center"/>
          </w:tcPr>
          <w:p w14:paraId="08CF1B09">
            <w:pPr>
              <w:snapToGrid w:val="0"/>
              <w:spacing w:before="50" w:after="50" w:line="360" w:lineRule="auto"/>
              <w:ind w:right="-1058" w:rightChars="-294"/>
              <w:jc w:val="center"/>
              <w:rPr>
                <w:rFonts w:ascii="宋体" w:hAnsi="宋体"/>
                <w:b/>
                <w:bCs/>
                <w:sz w:val="24"/>
              </w:rPr>
            </w:pPr>
          </w:p>
        </w:tc>
        <w:tc>
          <w:tcPr>
            <w:tcW w:w="985" w:type="dxa"/>
            <w:noWrap w:val="0"/>
            <w:vAlign w:val="center"/>
          </w:tcPr>
          <w:p w14:paraId="0504B0B2">
            <w:pPr>
              <w:snapToGrid w:val="0"/>
              <w:spacing w:before="50" w:after="50" w:line="360" w:lineRule="auto"/>
              <w:ind w:right="-1058" w:rightChars="-294"/>
              <w:jc w:val="left"/>
              <w:rPr>
                <w:rFonts w:ascii="宋体" w:hAnsi="宋体" w:eastAsia="宋体"/>
                <w:b/>
                <w:bCs/>
                <w:sz w:val="21"/>
                <w:szCs w:val="21"/>
              </w:rPr>
            </w:pPr>
            <w:r>
              <w:rPr>
                <w:rFonts w:hint="eastAsia" w:ascii="宋体" w:hAnsi="宋体"/>
                <w:b/>
                <w:bCs/>
                <w:sz w:val="21"/>
                <w:szCs w:val="21"/>
              </w:rPr>
              <w:t>大写</w:t>
            </w:r>
          </w:p>
        </w:tc>
        <w:tc>
          <w:tcPr>
            <w:tcW w:w="4768" w:type="dxa"/>
            <w:noWrap w:val="0"/>
            <w:vAlign w:val="center"/>
          </w:tcPr>
          <w:p w14:paraId="1971A859">
            <w:pPr>
              <w:snapToGrid w:val="0"/>
              <w:spacing w:before="50" w:after="50" w:line="360" w:lineRule="auto"/>
              <w:ind w:right="-1058" w:rightChars="-294"/>
              <w:jc w:val="left"/>
              <w:rPr>
                <w:rFonts w:ascii="宋体" w:hAnsi="宋体"/>
                <w:b/>
                <w:bCs/>
                <w:sz w:val="24"/>
              </w:rPr>
            </w:pPr>
            <w:r>
              <w:rPr>
                <w:rFonts w:hint="eastAsia" w:ascii="宋体" w:hAnsi="宋体" w:eastAsia="宋体" w:cs="宋体"/>
                <w:b/>
                <w:bCs/>
                <w:sz w:val="21"/>
                <w:szCs w:val="21"/>
              </w:rPr>
              <w:t>人民币：</w:t>
            </w:r>
          </w:p>
        </w:tc>
      </w:tr>
    </w:tbl>
    <w:p w14:paraId="0FF55A73">
      <w:pPr>
        <w:snapToGrid w:val="0"/>
        <w:spacing w:before="50" w:after="50" w:line="360" w:lineRule="auto"/>
        <w:ind w:right="-1058" w:rightChars="-294"/>
        <w:jc w:val="left"/>
        <w:rPr>
          <w:rFonts w:ascii="宋体" w:hAnsi="宋体" w:eastAsia="宋体" w:cs="宋体"/>
          <w:sz w:val="24"/>
        </w:rPr>
      </w:pPr>
    </w:p>
    <w:p w14:paraId="38AF0816">
      <w:pPr>
        <w:snapToGrid w:val="0"/>
        <w:spacing w:before="50" w:after="50" w:line="360" w:lineRule="auto"/>
        <w:jc w:val="left"/>
        <w:rPr>
          <w:rFonts w:ascii="宋体" w:hAnsi="宋体" w:eastAsia="宋体" w:cs="宋体"/>
          <w:sz w:val="22"/>
          <w:szCs w:val="22"/>
        </w:rPr>
      </w:pPr>
      <w:r>
        <w:rPr>
          <w:rFonts w:hint="eastAsia" w:ascii="宋体" w:hAnsi="宋体" w:eastAsia="宋体" w:cs="宋体"/>
          <w:b/>
          <w:sz w:val="22"/>
          <w:szCs w:val="22"/>
        </w:rPr>
        <w:t xml:space="preserve">注: </w:t>
      </w:r>
      <w:r>
        <w:rPr>
          <w:rFonts w:hint="eastAsia" w:ascii="宋体" w:hAnsi="宋体" w:eastAsia="宋体" w:cs="宋体"/>
          <w:sz w:val="22"/>
          <w:szCs w:val="22"/>
        </w:rPr>
        <w:t>1、磋商报价指完成本项目所需的包含所有一切人员工资、各种加班费、节假日补贴、各种社会保险、安全保险、食宿与交通、材料费、机械费、人工费、辅助材料费、建筑垃圾清运费、保险费、管理费、规费以及所有税收、利润、总承包服务费、采购代理服务费等、政策性文件规定及合同包含的所有风险责任等一切费用等完成合同所需的一切本身和不可或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4B1DDA15">
      <w:pPr>
        <w:snapToGrid w:val="0"/>
        <w:spacing w:before="50" w:after="50" w:line="360" w:lineRule="auto"/>
        <w:jc w:val="left"/>
        <w:rPr>
          <w:rFonts w:ascii="宋体" w:hAnsi="宋体" w:eastAsia="宋体" w:cs="宋体"/>
          <w:sz w:val="22"/>
          <w:szCs w:val="22"/>
        </w:rPr>
      </w:pPr>
      <w:r>
        <w:rPr>
          <w:rFonts w:hint="eastAsia" w:ascii="宋体" w:hAnsi="宋体" w:eastAsia="宋体" w:cs="宋体"/>
          <w:sz w:val="22"/>
          <w:szCs w:val="22"/>
        </w:rPr>
        <w:t>2、报价一经涂改，应在涂改处加盖单位公章，或者由法定代表人或全权代表签字或盖章，否则其磋商无效。</w:t>
      </w:r>
    </w:p>
    <w:p w14:paraId="58EA4E5C">
      <w:pPr>
        <w:snapToGrid w:val="0"/>
        <w:spacing w:before="50" w:after="50"/>
        <w:ind w:right="-1400" w:rightChars="-389"/>
        <w:rPr>
          <w:rFonts w:ascii="宋体" w:hAnsi="宋体" w:eastAsia="宋体" w:cs="宋体"/>
          <w:sz w:val="24"/>
        </w:rPr>
      </w:pPr>
    </w:p>
    <w:p w14:paraId="43B1F575">
      <w:pPr>
        <w:snapToGrid w:val="0"/>
        <w:spacing w:before="50" w:after="50"/>
        <w:ind w:right="-1400" w:rightChars="-389"/>
        <w:rPr>
          <w:rFonts w:ascii="宋体" w:hAnsi="宋体" w:eastAsia="宋体" w:cs="宋体"/>
          <w:sz w:val="24"/>
        </w:rPr>
      </w:pPr>
    </w:p>
    <w:p w14:paraId="352FCA27">
      <w:pPr>
        <w:snapToGrid w:val="0"/>
        <w:spacing w:before="50" w:after="50"/>
        <w:ind w:right="-1400" w:rightChars="-389"/>
        <w:rPr>
          <w:rFonts w:ascii="宋体" w:hAnsi="宋体" w:eastAsia="宋体" w:cs="宋体"/>
          <w:sz w:val="24"/>
        </w:rPr>
      </w:pPr>
    </w:p>
    <w:p w14:paraId="5A121A06">
      <w:pPr>
        <w:adjustRightInd w:val="0"/>
        <w:snapToGrid w:val="0"/>
        <w:spacing w:line="480" w:lineRule="auto"/>
        <w:ind w:firstLine="4485" w:firstLineChars="1950"/>
        <w:jc w:val="right"/>
        <w:rPr>
          <w:rFonts w:ascii="宋体" w:hAnsi="宋体" w:cs="仿宋_GB2312"/>
          <w:kern w:val="0"/>
          <w:sz w:val="24"/>
          <w:lang w:val="zh-CN"/>
        </w:rPr>
      </w:pPr>
      <w:r>
        <w:rPr>
          <w:rFonts w:hint="eastAsia" w:hAnsi="宋体" w:cs="宋体"/>
          <w:sz w:val="23"/>
          <w:szCs w:val="23"/>
        </w:rPr>
        <w:t xml:space="preserve">  </w:t>
      </w:r>
      <w:r>
        <w:rPr>
          <w:rFonts w:hint="eastAsia" w:ascii="宋体" w:hAnsi="宋体" w:cs="仿宋_GB2312"/>
          <w:kern w:val="0"/>
          <w:sz w:val="24"/>
          <w:lang w:val="en-US" w:eastAsia="zh-CN"/>
        </w:rPr>
        <w:t>磋商</w:t>
      </w:r>
      <w:r>
        <w:rPr>
          <w:rFonts w:hint="eastAsia" w:ascii="宋体" w:hAnsi="宋体" w:cs="仿宋_GB2312"/>
          <w:kern w:val="0"/>
          <w:sz w:val="24"/>
          <w:lang w:val="zh-CN"/>
        </w:rPr>
        <w:t>供应商(公章)：</w:t>
      </w:r>
    </w:p>
    <w:p w14:paraId="77444ECD">
      <w:pPr>
        <w:adjustRightInd w:val="0"/>
        <w:snapToGrid w:val="0"/>
        <w:spacing w:line="480" w:lineRule="auto"/>
        <w:jc w:val="right"/>
        <w:rPr>
          <w:rFonts w:ascii="宋体" w:hAnsi="宋体" w:cs="仿宋_GB2312"/>
          <w:kern w:val="0"/>
          <w:sz w:val="24"/>
          <w:lang w:val="zh-CN"/>
        </w:rPr>
      </w:pPr>
      <w:r>
        <w:rPr>
          <w:rFonts w:hint="eastAsia" w:ascii="宋体" w:hAnsi="宋体" w:cs="仿宋_GB2312"/>
          <w:kern w:val="0"/>
          <w:sz w:val="24"/>
          <w:lang w:val="zh-CN"/>
        </w:rPr>
        <w:t xml:space="preserve">                                     法定代表人或授权委托人(签字</w:t>
      </w:r>
      <w:r>
        <w:rPr>
          <w:rFonts w:hint="eastAsia" w:ascii="宋体" w:hAnsi="宋体" w:eastAsia="宋体" w:cs="仿宋_GB2312"/>
          <w:kern w:val="0"/>
          <w:sz w:val="24"/>
          <w:lang w:val="en-US" w:eastAsia="zh-CN"/>
        </w:rPr>
        <w:t>或盖章</w:t>
      </w:r>
      <w:r>
        <w:rPr>
          <w:rFonts w:hint="eastAsia" w:ascii="宋体" w:hAnsi="宋体" w:cs="仿宋_GB2312"/>
          <w:kern w:val="0"/>
          <w:sz w:val="24"/>
          <w:lang w:val="zh-CN"/>
        </w:rPr>
        <w:t>)：</w:t>
      </w:r>
    </w:p>
    <w:p w14:paraId="340FDDE6">
      <w:pPr>
        <w:spacing w:line="480" w:lineRule="auto"/>
        <w:jc w:val="right"/>
        <w:rPr>
          <w:rFonts w:hint="eastAsia" w:eastAsia="宋体"/>
          <w:lang w:val="en-US" w:eastAsia="zh-CN"/>
        </w:rPr>
        <w:sectPr>
          <w:footerReference r:id="rId14" w:type="default"/>
          <w:pgSz w:w="11906" w:h="16838"/>
          <w:pgMar w:top="1440" w:right="1440" w:bottom="1440" w:left="1440" w:header="851" w:footer="992" w:gutter="0"/>
          <w:cols w:space="720" w:num="1"/>
          <w:docGrid w:linePitch="312" w:charSpace="0"/>
        </w:sectPr>
      </w:pPr>
      <w:r>
        <w:rPr>
          <w:rFonts w:hint="eastAsia" w:ascii="宋体" w:hAnsi="宋体" w:cs="仿宋_GB2312"/>
          <w:kern w:val="0"/>
          <w:sz w:val="24"/>
          <w:lang w:val="zh-CN"/>
        </w:rPr>
        <w:t xml:space="preserve">                                  </w:t>
      </w:r>
      <w:r>
        <w:rPr>
          <w:rFonts w:hint="eastAsia" w:ascii="宋体" w:hAnsi="宋体" w:eastAsia="宋体" w:cs="仿宋_GB2312"/>
          <w:kern w:val="0"/>
          <w:sz w:val="24"/>
          <w:lang w:val="en-US" w:eastAsia="zh-CN"/>
        </w:rPr>
        <w:t xml:space="preserve">  </w:t>
      </w:r>
      <w:r>
        <w:rPr>
          <w:rFonts w:hint="eastAsia" w:ascii="宋体" w:hAnsi="宋体" w:cs="仿宋_GB2312"/>
          <w:kern w:val="0"/>
          <w:sz w:val="24"/>
          <w:lang w:val="zh-CN"/>
        </w:rPr>
        <w:t>日期：</w:t>
      </w:r>
      <w:r>
        <w:rPr>
          <w:rFonts w:hint="eastAsia" w:hAnsi="宋体" w:eastAsia="宋体" w:cs="仿宋_GB2312"/>
          <w:kern w:val="0"/>
          <w:sz w:val="24"/>
          <w:lang w:val="en-US" w:eastAsia="zh-CN"/>
        </w:rPr>
        <w:t xml:space="preserve">       </w:t>
      </w:r>
      <w:r>
        <w:rPr>
          <w:rFonts w:hint="eastAsia" w:ascii="宋体" w:hAnsi="宋体" w:cs="仿宋_GB2312"/>
          <w:kern w:val="0"/>
          <w:sz w:val="24"/>
          <w:lang w:val="zh-CN"/>
        </w:rPr>
        <w:t xml:space="preserve">年 </w:t>
      </w:r>
      <w:r>
        <w:rPr>
          <w:rFonts w:hint="eastAsia" w:ascii="宋体" w:hAnsi="宋体" w:eastAsia="宋体" w:cs="仿宋_GB2312"/>
          <w:kern w:val="0"/>
          <w:sz w:val="24"/>
          <w:lang w:val="en-US" w:eastAsia="zh-CN"/>
        </w:rPr>
        <w:t xml:space="preserve"> </w:t>
      </w:r>
      <w:r>
        <w:rPr>
          <w:rFonts w:hint="eastAsia" w:ascii="宋体" w:hAnsi="宋体" w:cs="仿宋_GB2312"/>
          <w:kern w:val="0"/>
          <w:sz w:val="24"/>
          <w:lang w:val="zh-CN"/>
        </w:rPr>
        <w:t xml:space="preserve"> 月   </w:t>
      </w:r>
      <w:r>
        <w:rPr>
          <w:rFonts w:hint="eastAsia" w:hAnsi="宋体" w:cs="仿宋_GB2312"/>
          <w:kern w:val="0"/>
          <w:sz w:val="24"/>
          <w:lang w:val="zh-CN"/>
        </w:rPr>
        <w:t>日</w:t>
      </w:r>
      <w:r>
        <w:rPr>
          <w:rFonts w:hint="eastAsia" w:ascii="宋体" w:hAnsi="宋体" w:eastAsia="宋体" w:cs="宋体"/>
          <w:color w:val="auto"/>
          <w:kern w:val="0"/>
          <w:sz w:val="24"/>
          <w:szCs w:val="24"/>
        </w:rPr>
        <w:tab/>
      </w:r>
      <w:bookmarkStart w:id="73" w:name="_Toc309395098"/>
      <w:bookmarkStart w:id="74" w:name="_Toc240724395"/>
    </w:p>
    <w:p w14:paraId="6D4D2C7D">
      <w:pPr>
        <w:rPr>
          <w:rFonts w:hint="eastAsia" w:ascii="宋体" w:hAnsi="宋体" w:eastAsia="宋体" w:cs="宋体"/>
          <w:b/>
          <w:sz w:val="24"/>
          <w:lang w:val="en-US" w:eastAsia="zh-CN"/>
        </w:rPr>
      </w:pPr>
      <w:r>
        <w:rPr>
          <w:rFonts w:hint="eastAsia" w:ascii="宋体" w:hAnsi="宋体" w:eastAsia="宋体" w:cs="宋体"/>
          <w:b/>
          <w:sz w:val="24"/>
          <w:lang w:val="en-US" w:eastAsia="zh-CN"/>
        </w:rPr>
        <w:t>附件：</w:t>
      </w:r>
      <w:bookmarkEnd w:id="73"/>
      <w:bookmarkEnd w:id="74"/>
      <w:r>
        <w:rPr>
          <w:rFonts w:hint="eastAsia" w:ascii="仿宋" w:hAnsi="仿宋" w:eastAsia="仿宋" w:cs="仿宋"/>
          <w:b/>
          <w:i/>
          <w:iCs/>
          <w:color w:val="FF0000"/>
          <w:sz w:val="28"/>
          <w:szCs w:val="28"/>
          <w:highlight w:val="none"/>
        </w:rPr>
        <w:t>以下二选一</w:t>
      </w:r>
    </w:p>
    <w:p w14:paraId="5E000CB3">
      <w:pPr>
        <w:pStyle w:val="23"/>
        <w:widowControl w:val="0"/>
        <w:spacing w:beforeAutospacing="0" w:afterAutospacing="0" w:line="360" w:lineRule="auto"/>
        <w:jc w:val="center"/>
        <w:outlineLvl w:val="1"/>
        <w:rPr>
          <w:rFonts w:hint="default" w:eastAsia="宋体" w:cs="宋体"/>
          <w:sz w:val="22"/>
          <w:szCs w:val="22"/>
        </w:rPr>
      </w:pPr>
      <w:r>
        <w:rPr>
          <w:rFonts w:eastAsia="宋体" w:cs="宋体"/>
          <w:b/>
          <w:bCs/>
          <w:sz w:val="22"/>
          <w:szCs w:val="22"/>
        </w:rPr>
        <w:t>政府采购活动现</w:t>
      </w:r>
      <w:r>
        <w:rPr>
          <w:rFonts w:eastAsia="宋体" w:cs="宋体"/>
          <w:b/>
          <w:sz w:val="22"/>
          <w:szCs w:val="22"/>
        </w:rPr>
        <w:t>场确认声明书（</w:t>
      </w:r>
      <w:r>
        <w:rPr>
          <w:rFonts w:cs="宋体"/>
          <w:b/>
          <w:color w:val="FF0000"/>
          <w:sz w:val="22"/>
          <w:szCs w:val="22"/>
        </w:rPr>
        <w:t>被</w:t>
      </w:r>
      <w:r>
        <w:rPr>
          <w:rFonts w:eastAsia="宋体" w:cs="宋体"/>
          <w:b/>
          <w:color w:val="FF0000"/>
          <w:sz w:val="22"/>
          <w:szCs w:val="22"/>
        </w:rPr>
        <w:t>授权人</w:t>
      </w:r>
      <w:r>
        <w:rPr>
          <w:rFonts w:eastAsia="宋体" w:cs="宋体"/>
          <w:b/>
          <w:sz w:val="22"/>
          <w:szCs w:val="22"/>
        </w:rPr>
        <w:t>）</w:t>
      </w:r>
    </w:p>
    <w:p w14:paraId="5ADA1D7B">
      <w:pPr>
        <w:pStyle w:val="41"/>
        <w:widowControl w:val="0"/>
        <w:snapToGrid w:val="0"/>
        <w:spacing w:line="500" w:lineRule="exact"/>
        <w:jc w:val="both"/>
        <w:rPr>
          <w:rFonts w:hAnsi="宋体" w:cs="宋体"/>
          <w:b/>
          <w:szCs w:val="21"/>
        </w:rPr>
      </w:pPr>
      <w:r>
        <w:rPr>
          <w:rFonts w:hint="eastAsia" w:hAnsi="宋体" w:cs="宋体"/>
          <w:kern w:val="0"/>
          <w:szCs w:val="21"/>
          <w:u w:val="single"/>
        </w:rPr>
        <w:t xml:space="preserve"> </w:t>
      </w:r>
      <w:r>
        <w:rPr>
          <w:rFonts w:hint="eastAsia" w:hAnsi="宋体" w:cs="宋体"/>
          <w:kern w:val="0"/>
          <w:szCs w:val="21"/>
          <w:u w:val="single"/>
          <w:lang w:eastAsia="zh-CN"/>
        </w:rPr>
        <w:t>泰宇建筑工程技术咨询有限公司</w:t>
      </w:r>
      <w:r>
        <w:rPr>
          <w:rFonts w:hint="eastAsia" w:hAnsi="宋体" w:cs="宋体"/>
          <w:kern w:val="0"/>
          <w:szCs w:val="21"/>
          <w:u w:val="single"/>
        </w:rPr>
        <w:t xml:space="preserve">  </w:t>
      </w:r>
      <w:r>
        <w:rPr>
          <w:rFonts w:hint="eastAsia" w:hAnsi="宋体" w:cs="宋体"/>
          <w:kern w:val="0"/>
          <w:szCs w:val="21"/>
        </w:rPr>
        <w:t>（采购组织机构名称）：</w:t>
      </w:r>
    </w:p>
    <w:p w14:paraId="3B050872">
      <w:pPr>
        <w:pStyle w:val="41"/>
        <w:widowControl w:val="0"/>
        <w:snapToGrid w:val="0"/>
        <w:spacing w:line="500" w:lineRule="exact"/>
        <w:ind w:firstLine="444" w:firstLineChars="200"/>
        <w:jc w:val="both"/>
        <w:rPr>
          <w:rFonts w:hAnsi="宋体" w:cs="宋体"/>
          <w:spacing w:val="6"/>
          <w:szCs w:val="21"/>
        </w:rPr>
      </w:pPr>
      <w:r>
        <w:rPr>
          <w:rFonts w:hint="eastAsia" w:hAnsi="宋体" w:cs="宋体"/>
          <w:spacing w:val="6"/>
          <w:szCs w:val="21"/>
        </w:rPr>
        <w:t>本人经由</w:t>
      </w:r>
      <w:r>
        <w:rPr>
          <w:rFonts w:hint="eastAsia" w:hAnsi="宋体" w:cs="宋体"/>
          <w:spacing w:val="6"/>
          <w:szCs w:val="21"/>
          <w:u w:val="single"/>
          <w:lang w:val="en-US" w:eastAsia="zh-CN"/>
        </w:rPr>
        <w:t xml:space="preserve">  </w:t>
      </w:r>
      <w:r>
        <w:rPr>
          <w:rFonts w:hint="eastAsia" w:hAnsi="宋体" w:cs="宋体"/>
          <w:spacing w:val="6"/>
          <w:szCs w:val="21"/>
          <w:u w:val="single"/>
        </w:rPr>
        <w:t>（单位）</w:t>
      </w:r>
      <w:r>
        <w:rPr>
          <w:rFonts w:hint="eastAsia" w:hAnsi="宋体" w:cs="宋体"/>
          <w:spacing w:val="6"/>
          <w:szCs w:val="21"/>
          <w:u w:val="single"/>
          <w:lang w:val="en-US" w:eastAsia="zh-CN"/>
        </w:rPr>
        <w:t xml:space="preserve">   </w:t>
      </w:r>
      <w:r>
        <w:rPr>
          <w:rFonts w:hint="eastAsia" w:hAnsi="宋体" w:cs="宋体"/>
          <w:spacing w:val="6"/>
          <w:szCs w:val="21"/>
        </w:rPr>
        <w:t>负责人</w:t>
      </w:r>
      <w:r>
        <w:rPr>
          <w:rFonts w:hint="eastAsia" w:hAnsi="宋体" w:cs="宋体"/>
          <w:spacing w:val="6"/>
          <w:szCs w:val="21"/>
          <w:u w:val="single"/>
        </w:rPr>
        <w:t xml:space="preserve">       （姓名）</w:t>
      </w:r>
      <w:r>
        <w:rPr>
          <w:rFonts w:hint="eastAsia" w:hAnsi="宋体" w:cs="宋体"/>
          <w:spacing w:val="6"/>
          <w:szCs w:val="21"/>
        </w:rPr>
        <w:t>合法授权参加</w:t>
      </w:r>
      <w:r>
        <w:rPr>
          <w:rFonts w:hint="eastAsia" w:hAnsi="宋体" w:cs="宋体"/>
          <w:spacing w:val="6"/>
          <w:szCs w:val="21"/>
          <w:u w:val="single"/>
          <w:lang w:eastAsia="zh-CN"/>
        </w:rPr>
        <w:t>仙居县学前教育提升工程二期项目-仙居县东区幼儿园新建工程（监理）</w:t>
      </w:r>
      <w:r>
        <w:rPr>
          <w:rFonts w:hint="eastAsia" w:hAnsi="宋体" w:cs="宋体"/>
          <w:spacing w:val="6"/>
          <w:szCs w:val="21"/>
        </w:rPr>
        <w:t>（编号：</w:t>
      </w:r>
      <w:r>
        <w:rPr>
          <w:rFonts w:hint="eastAsia" w:hAnsi="宋体" w:cs="宋体"/>
          <w:spacing w:val="6"/>
          <w:szCs w:val="21"/>
          <w:u w:val="single"/>
          <w:lang w:eastAsia="zh-CN"/>
        </w:rPr>
        <w:t>TYXJ-202401</w:t>
      </w:r>
      <w:r>
        <w:rPr>
          <w:rFonts w:hint="eastAsia" w:hAnsi="宋体" w:cs="宋体"/>
          <w:spacing w:val="6"/>
          <w:szCs w:val="21"/>
        </w:rPr>
        <w:t xml:space="preserve">）政府采购活动，经与本单位法人代表（负责人）联系确认，现就有关公平竞争事项郑重声明如下： </w:t>
      </w:r>
    </w:p>
    <w:p w14:paraId="4B7A553C">
      <w:pPr>
        <w:pStyle w:val="42"/>
        <w:widowControl/>
        <w:numPr>
          <w:ilvl w:val="0"/>
          <w:numId w:val="7"/>
        </w:numPr>
        <w:snapToGrid w:val="0"/>
        <w:spacing w:line="500" w:lineRule="exact"/>
        <w:ind w:firstLine="396" w:firstLineChars="189"/>
        <w:rPr>
          <w:rFonts w:ascii="宋体" w:hAnsi="宋体" w:cs="宋体"/>
          <w:kern w:val="0"/>
          <w:szCs w:val="21"/>
        </w:rPr>
      </w:pPr>
      <w:r>
        <w:rPr>
          <w:rFonts w:hint="eastAsia" w:ascii="宋体" w:hAnsi="宋体" w:cs="宋体"/>
          <w:kern w:val="0"/>
          <w:szCs w:val="21"/>
        </w:rPr>
        <w:t>本单位与采购人之间 □不存在利害关系 □存在下列利害关系：</w:t>
      </w:r>
    </w:p>
    <w:p w14:paraId="06E5374A">
      <w:pPr>
        <w:pStyle w:val="42"/>
        <w:widowControl/>
        <w:snapToGrid w:val="0"/>
        <w:spacing w:line="500" w:lineRule="exact"/>
        <w:rPr>
          <w:rFonts w:ascii="宋体" w:hAnsi="宋体" w:cs="宋体"/>
          <w:kern w:val="0"/>
          <w:szCs w:val="21"/>
        </w:rPr>
      </w:pPr>
      <w:r>
        <w:rPr>
          <w:rFonts w:hint="eastAsia" w:ascii="宋体" w:hAnsi="宋体" w:cs="宋体"/>
          <w:kern w:val="0"/>
          <w:szCs w:val="21"/>
        </w:rPr>
        <w:t xml:space="preserve">  A.投资关系    B.行政隶属关系    C.业务指导关系</w:t>
      </w:r>
    </w:p>
    <w:p w14:paraId="06DA3108">
      <w:pPr>
        <w:pStyle w:val="42"/>
        <w:widowControl/>
        <w:snapToGrid w:val="0"/>
        <w:spacing w:line="500" w:lineRule="exact"/>
        <w:rPr>
          <w:rFonts w:ascii="宋体" w:hAnsi="宋体" w:cs="宋体"/>
          <w:kern w:val="0"/>
          <w:szCs w:val="21"/>
        </w:rPr>
      </w:pPr>
      <w:r>
        <w:rPr>
          <w:rFonts w:hint="eastAsia" w:ascii="宋体" w:hAnsi="宋体" w:cs="宋体"/>
          <w:kern w:val="0"/>
          <w:szCs w:val="21"/>
        </w:rPr>
        <w:t xml:space="preserve">  D.其他可能</w:t>
      </w:r>
      <w:r>
        <w:rPr>
          <w:rFonts w:hint="eastAsia" w:ascii="宋体" w:hAnsi="宋体" w:cs="宋体"/>
          <w:szCs w:val="21"/>
        </w:rPr>
        <w:t>影响采购公正的</w:t>
      </w:r>
      <w:r>
        <w:rPr>
          <w:rFonts w:hint="eastAsia" w:ascii="宋体" w:hAnsi="宋体" w:cs="宋体"/>
          <w:kern w:val="0"/>
          <w:szCs w:val="21"/>
        </w:rPr>
        <w:t>利害关系</w:t>
      </w:r>
      <w:r>
        <w:rPr>
          <w:rFonts w:hint="eastAsia" w:ascii="宋体" w:hAnsi="宋体" w:cs="宋体"/>
          <w:kern w:val="0"/>
          <w:szCs w:val="21"/>
          <w:u w:val="single"/>
        </w:rPr>
        <w:t xml:space="preserve">（如有，请如实说明）                 </w:t>
      </w:r>
      <w:r>
        <w:rPr>
          <w:rFonts w:hint="eastAsia" w:ascii="宋体" w:hAnsi="宋体" w:cs="宋体"/>
          <w:kern w:val="0"/>
          <w:szCs w:val="21"/>
        </w:rPr>
        <w:t>。</w:t>
      </w:r>
    </w:p>
    <w:p w14:paraId="0F80B149">
      <w:pPr>
        <w:pStyle w:val="42"/>
        <w:widowControl/>
        <w:snapToGrid w:val="0"/>
        <w:spacing w:line="500" w:lineRule="exact"/>
        <w:rPr>
          <w:rFonts w:ascii="宋体" w:hAnsi="宋体" w:cs="宋体"/>
          <w:kern w:val="0"/>
          <w:szCs w:val="21"/>
        </w:rPr>
      </w:pPr>
      <w:r>
        <w:rPr>
          <w:rFonts w:hint="eastAsia" w:ascii="宋体" w:hAnsi="宋体" w:cs="宋体"/>
          <w:spacing w:val="6"/>
          <w:szCs w:val="21"/>
        </w:rPr>
        <w:t xml:space="preserve">  二、</w:t>
      </w:r>
      <w:r>
        <w:rPr>
          <w:rFonts w:hint="eastAsia" w:ascii="宋体" w:hAnsi="宋体" w:cs="宋体"/>
          <w:kern w:val="0"/>
          <w:szCs w:val="21"/>
        </w:rPr>
        <w:t>现已清楚知道参加本项目采购活动的其他所有供应商名称，本单位 □与其他所有供应商之间均不存在利害关系 □与</w:t>
      </w:r>
      <w:r>
        <w:rPr>
          <w:rFonts w:hint="eastAsia" w:ascii="宋体" w:hAnsi="宋体" w:cs="宋体"/>
          <w:kern w:val="0"/>
          <w:szCs w:val="21"/>
          <w:u w:val="single"/>
        </w:rPr>
        <w:t xml:space="preserve">           （供应商名称）</w:t>
      </w:r>
      <w:r>
        <w:rPr>
          <w:rFonts w:hint="eastAsia" w:ascii="宋体" w:hAnsi="宋体" w:cs="宋体"/>
          <w:kern w:val="0"/>
          <w:szCs w:val="21"/>
        </w:rPr>
        <w:t>之间存在下列利害关系：</w:t>
      </w:r>
    </w:p>
    <w:p w14:paraId="063CE9F6">
      <w:pPr>
        <w:pStyle w:val="41"/>
        <w:widowControl w:val="0"/>
        <w:snapToGrid w:val="0"/>
        <w:spacing w:line="500" w:lineRule="exact"/>
        <w:jc w:val="both"/>
        <w:rPr>
          <w:rFonts w:hAnsi="宋体" w:cs="宋体"/>
          <w:kern w:val="0"/>
          <w:szCs w:val="21"/>
        </w:rPr>
      </w:pPr>
      <w:r>
        <w:rPr>
          <w:rFonts w:hint="eastAsia" w:hAnsi="宋体" w:cs="宋体"/>
          <w:kern w:val="0"/>
          <w:szCs w:val="21"/>
        </w:rPr>
        <w:t xml:space="preserve">  A.法定代表人或负责人或实际控制人是同一人</w:t>
      </w:r>
    </w:p>
    <w:p w14:paraId="7FEE1448">
      <w:pPr>
        <w:pStyle w:val="41"/>
        <w:widowControl w:val="0"/>
        <w:snapToGrid w:val="0"/>
        <w:spacing w:line="500" w:lineRule="exact"/>
        <w:jc w:val="both"/>
        <w:rPr>
          <w:rFonts w:hAnsi="宋体" w:cs="宋体"/>
          <w:spacing w:val="6"/>
          <w:szCs w:val="21"/>
        </w:rPr>
      </w:pPr>
      <w:r>
        <w:rPr>
          <w:rFonts w:hint="eastAsia" w:hAnsi="宋体" w:cs="宋体"/>
          <w:kern w:val="0"/>
          <w:szCs w:val="21"/>
        </w:rPr>
        <w:t xml:space="preserve">  B.法定代表人或负责人或实际控制人是夫妻关系</w:t>
      </w:r>
    </w:p>
    <w:p w14:paraId="7BF6D772">
      <w:pPr>
        <w:pStyle w:val="41"/>
        <w:widowControl w:val="0"/>
        <w:snapToGrid w:val="0"/>
        <w:spacing w:line="500" w:lineRule="exact"/>
        <w:jc w:val="both"/>
        <w:rPr>
          <w:rFonts w:hAnsi="宋体" w:cs="宋体"/>
          <w:spacing w:val="6"/>
          <w:szCs w:val="21"/>
        </w:rPr>
      </w:pPr>
      <w:r>
        <w:rPr>
          <w:rFonts w:hint="eastAsia" w:hAnsi="宋体" w:cs="宋体"/>
          <w:kern w:val="0"/>
          <w:szCs w:val="21"/>
        </w:rPr>
        <w:t xml:space="preserve">  C.法定代表人或负责人或实际控制人是直系血亲关系</w:t>
      </w:r>
    </w:p>
    <w:p w14:paraId="3E0999CC">
      <w:pPr>
        <w:pStyle w:val="41"/>
        <w:widowControl w:val="0"/>
        <w:snapToGrid w:val="0"/>
        <w:spacing w:line="500" w:lineRule="exact"/>
        <w:jc w:val="both"/>
        <w:rPr>
          <w:rFonts w:hAnsi="宋体" w:cs="宋体"/>
          <w:spacing w:val="6"/>
          <w:szCs w:val="21"/>
        </w:rPr>
      </w:pPr>
      <w:r>
        <w:rPr>
          <w:rFonts w:hint="eastAsia" w:hAnsi="宋体" w:cs="宋体"/>
          <w:kern w:val="0"/>
          <w:szCs w:val="21"/>
        </w:rPr>
        <w:t xml:space="preserve">  D.法定代表人或负责人或实际控制人存在三代以内旁系血亲关系</w:t>
      </w:r>
    </w:p>
    <w:p w14:paraId="0BAA1FB9">
      <w:pPr>
        <w:pStyle w:val="41"/>
        <w:widowControl w:val="0"/>
        <w:snapToGrid w:val="0"/>
        <w:spacing w:line="500" w:lineRule="exact"/>
        <w:jc w:val="both"/>
        <w:rPr>
          <w:rFonts w:hAnsi="宋体" w:cs="宋体"/>
          <w:kern w:val="0"/>
          <w:szCs w:val="21"/>
        </w:rPr>
      </w:pPr>
      <w:r>
        <w:rPr>
          <w:rFonts w:hint="eastAsia" w:hAnsi="宋体" w:cs="宋体"/>
          <w:kern w:val="0"/>
          <w:szCs w:val="21"/>
        </w:rPr>
        <w:t xml:space="preserve">  E.法定代表人或负责人或实际控制人存在近姻亲关系</w:t>
      </w:r>
    </w:p>
    <w:p w14:paraId="0FAFF7EC">
      <w:pPr>
        <w:pStyle w:val="41"/>
        <w:widowControl w:val="0"/>
        <w:snapToGrid w:val="0"/>
        <w:spacing w:line="500" w:lineRule="exact"/>
        <w:jc w:val="both"/>
        <w:rPr>
          <w:rFonts w:hAnsi="宋体" w:cs="宋体"/>
          <w:kern w:val="0"/>
          <w:szCs w:val="21"/>
        </w:rPr>
      </w:pPr>
      <w:r>
        <w:rPr>
          <w:rFonts w:hint="eastAsia" w:hAnsi="宋体" w:cs="宋体"/>
          <w:kern w:val="0"/>
          <w:szCs w:val="21"/>
        </w:rPr>
        <w:t xml:space="preserve">  F.法定代表人或负责人或实际控制人存在股份控制或实际控制关系</w:t>
      </w:r>
    </w:p>
    <w:p w14:paraId="00707587">
      <w:pPr>
        <w:pStyle w:val="41"/>
        <w:widowControl w:val="0"/>
        <w:snapToGrid w:val="0"/>
        <w:spacing w:line="500" w:lineRule="exact"/>
        <w:jc w:val="both"/>
        <w:outlineLvl w:val="0"/>
        <w:rPr>
          <w:rFonts w:hAnsi="宋体" w:cs="宋体"/>
          <w:kern w:val="0"/>
          <w:szCs w:val="21"/>
        </w:rPr>
      </w:pPr>
      <w:r>
        <w:rPr>
          <w:rFonts w:hint="eastAsia" w:hAnsi="宋体" w:cs="宋体"/>
          <w:kern w:val="0"/>
          <w:szCs w:val="21"/>
        </w:rPr>
        <w:t xml:space="preserve">  G.存在共同直接或间接投资设立子公司、联营企业和合营企业情况</w:t>
      </w:r>
    </w:p>
    <w:p w14:paraId="7B2C8603">
      <w:pPr>
        <w:pStyle w:val="41"/>
        <w:widowControl w:val="0"/>
        <w:snapToGrid w:val="0"/>
        <w:spacing w:line="500" w:lineRule="exact"/>
        <w:jc w:val="both"/>
        <w:rPr>
          <w:rFonts w:hAnsi="宋体" w:cs="宋体"/>
          <w:szCs w:val="21"/>
        </w:rPr>
      </w:pPr>
      <w:r>
        <w:rPr>
          <w:rFonts w:hint="eastAsia" w:hAnsi="宋体" w:cs="宋体"/>
          <w:kern w:val="0"/>
          <w:szCs w:val="21"/>
        </w:rPr>
        <w:t xml:space="preserve">  H.存在分级代理或代销关系、同一生产制造商关系、</w:t>
      </w:r>
      <w:r>
        <w:rPr>
          <w:rFonts w:hint="eastAsia" w:hAnsi="宋体" w:cs="宋体"/>
          <w:szCs w:val="21"/>
        </w:rPr>
        <w:t>管理关系、重要业务（占主营业务收入50%以上）或重要财务往来关系（如融资）等其他实质性控制关系</w:t>
      </w:r>
    </w:p>
    <w:p w14:paraId="5349C0C8">
      <w:pPr>
        <w:pStyle w:val="41"/>
        <w:widowControl w:val="0"/>
        <w:snapToGrid w:val="0"/>
        <w:spacing w:line="500" w:lineRule="exact"/>
        <w:jc w:val="both"/>
        <w:rPr>
          <w:rFonts w:hAnsi="宋体" w:cs="宋体"/>
          <w:spacing w:val="6"/>
          <w:szCs w:val="21"/>
        </w:rPr>
      </w:pPr>
      <w:r>
        <w:rPr>
          <w:rFonts w:hint="eastAsia" w:hAnsi="宋体" w:cs="宋体"/>
          <w:szCs w:val="21"/>
        </w:rPr>
        <w:t xml:space="preserve">  I</w:t>
      </w:r>
      <w:r>
        <w:rPr>
          <w:rFonts w:hint="eastAsia" w:hAnsi="宋体" w:cs="宋体"/>
          <w:kern w:val="0"/>
          <w:szCs w:val="21"/>
        </w:rPr>
        <w:t>.</w:t>
      </w:r>
      <w:r>
        <w:rPr>
          <w:rFonts w:hint="eastAsia" w:hAnsi="宋体" w:cs="宋体"/>
          <w:szCs w:val="21"/>
        </w:rPr>
        <w:t>其他利害关系情况</w:t>
      </w:r>
      <w:r>
        <w:rPr>
          <w:rFonts w:hint="eastAsia" w:hAnsi="宋体" w:cs="宋体"/>
          <w:kern w:val="0"/>
          <w:szCs w:val="21"/>
        </w:rPr>
        <w:t>。</w:t>
      </w:r>
    </w:p>
    <w:p w14:paraId="7A62D992">
      <w:pPr>
        <w:pStyle w:val="42"/>
        <w:widowControl/>
        <w:numPr>
          <w:ilvl w:val="0"/>
          <w:numId w:val="8"/>
        </w:numPr>
        <w:snapToGrid w:val="0"/>
        <w:spacing w:line="500" w:lineRule="exact"/>
        <w:ind w:firstLine="396" w:firstLineChars="189"/>
        <w:rPr>
          <w:rFonts w:ascii="宋体" w:hAnsi="宋体" w:cs="宋体"/>
          <w:kern w:val="0"/>
          <w:szCs w:val="21"/>
        </w:rPr>
      </w:pPr>
      <w:r>
        <w:rPr>
          <w:rFonts w:hint="eastAsia" w:ascii="宋体" w:hAnsi="宋体" w:cs="宋体"/>
          <w:szCs w:val="21"/>
        </w:rPr>
        <w:t>现已清楚知道并</w:t>
      </w:r>
      <w:r>
        <w:rPr>
          <w:rFonts w:hint="eastAsia" w:ascii="宋体" w:hAnsi="宋体" w:cs="宋体"/>
          <w:kern w:val="0"/>
          <w:szCs w:val="21"/>
        </w:rPr>
        <w:t>严格遵守政府采购法律法规和现场纪律。</w:t>
      </w:r>
    </w:p>
    <w:p w14:paraId="18F5750F">
      <w:pPr>
        <w:pStyle w:val="42"/>
        <w:widowControl/>
        <w:numPr>
          <w:ilvl w:val="0"/>
          <w:numId w:val="8"/>
        </w:numPr>
        <w:snapToGrid w:val="0"/>
        <w:spacing w:line="500" w:lineRule="exact"/>
        <w:ind w:firstLine="396" w:firstLineChars="189"/>
        <w:rPr>
          <w:rFonts w:ascii="宋体" w:hAnsi="宋体" w:cs="宋体"/>
          <w:kern w:val="0"/>
          <w:szCs w:val="21"/>
        </w:rPr>
      </w:pPr>
      <w:r>
        <w:rPr>
          <w:rFonts w:hint="eastAsia" w:ascii="宋体" w:hAnsi="宋体" w:cs="宋体"/>
          <w:kern w:val="0"/>
          <w:szCs w:val="21"/>
          <w:u w:val="single"/>
        </w:rPr>
        <w:t xml:space="preserve">我发现                    </w:t>
      </w:r>
      <w:r>
        <w:rPr>
          <w:rFonts w:hint="eastAsia" w:ascii="宋体" w:hAnsi="宋体" w:cs="宋体"/>
          <w:kern w:val="0"/>
          <w:szCs w:val="21"/>
        </w:rPr>
        <w:t>供应商之间存在或可能存在上述第二条第项利害关系。</w:t>
      </w:r>
    </w:p>
    <w:p w14:paraId="10DED2C0">
      <w:pPr>
        <w:pStyle w:val="41"/>
        <w:widowControl w:val="0"/>
        <w:snapToGrid w:val="0"/>
        <w:spacing w:line="500" w:lineRule="exact"/>
        <w:jc w:val="right"/>
        <w:rPr>
          <w:rFonts w:hAnsi="宋体" w:cs="宋体"/>
          <w:szCs w:val="21"/>
        </w:rPr>
      </w:pPr>
      <w:r>
        <w:rPr>
          <w:rFonts w:hint="eastAsia" w:hAnsi="宋体" w:cs="宋体"/>
          <w:szCs w:val="21"/>
        </w:rPr>
        <w:t>供应商代表签名：</w:t>
      </w:r>
    </w:p>
    <w:p w14:paraId="181CDBC8">
      <w:pPr>
        <w:spacing w:after="240" w:afterLines="100" w:line="600" w:lineRule="exact"/>
        <w:jc w:val="right"/>
        <w:rPr>
          <w:rFonts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4F3B3420">
      <w:pPr>
        <w:pStyle w:val="8"/>
        <w:rPr>
          <w:bCs/>
          <w:color w:val="0000FF"/>
        </w:rPr>
      </w:pPr>
      <w:r>
        <w:rPr>
          <w:rFonts w:hint="eastAsia"/>
          <w:bCs/>
          <w:color w:val="0000FF"/>
        </w:rPr>
        <w:t>注：1、本表非</w:t>
      </w:r>
      <w:r>
        <w:rPr>
          <w:rFonts w:hint="eastAsia" w:eastAsia="宋体"/>
          <w:bCs/>
          <w:color w:val="0000FF"/>
        </w:rPr>
        <w:t>响应</w:t>
      </w:r>
      <w:r>
        <w:rPr>
          <w:rFonts w:hint="eastAsia"/>
          <w:bCs/>
          <w:color w:val="0000FF"/>
        </w:rPr>
        <w:t>文件的组成内容，</w:t>
      </w:r>
      <w:r>
        <w:rPr>
          <w:rFonts w:hint="eastAsia" w:eastAsia="宋体"/>
          <w:bCs/>
          <w:color w:val="0000FF"/>
        </w:rPr>
        <w:t>无</w:t>
      </w:r>
      <w:r>
        <w:rPr>
          <w:rFonts w:hint="eastAsia"/>
          <w:bCs/>
          <w:color w:val="0000FF"/>
        </w:rPr>
        <w:t>须在</w:t>
      </w:r>
      <w:r>
        <w:rPr>
          <w:rFonts w:hint="eastAsia" w:eastAsia="宋体"/>
          <w:bCs/>
          <w:color w:val="0000FF"/>
        </w:rPr>
        <w:t>响应</w:t>
      </w:r>
      <w:r>
        <w:rPr>
          <w:rFonts w:hint="eastAsia"/>
          <w:bCs/>
          <w:color w:val="0000FF"/>
        </w:rPr>
        <w:t>文件中提供。</w:t>
      </w:r>
    </w:p>
    <w:p w14:paraId="24A3098F">
      <w:pPr>
        <w:snapToGrid w:val="0"/>
        <w:spacing w:before="50" w:after="50"/>
        <w:jc w:val="left"/>
        <w:rPr>
          <w:rFonts w:hint="eastAsia" w:ascii="Calibri" w:hAnsi="Calibri" w:eastAsia="Calibri" w:cs="Times New Roman"/>
          <w:bCs/>
          <w:color w:val="0000FF"/>
          <w:kern w:val="2"/>
          <w:sz w:val="21"/>
          <w:szCs w:val="22"/>
          <w:lang w:val="en-US" w:eastAsia="zh-CN" w:bidi="ar-SA"/>
        </w:rPr>
      </w:pPr>
      <w:r>
        <w:rPr>
          <w:rFonts w:hint="eastAsia" w:ascii="Calibri" w:hAnsi="Calibri" w:eastAsia="Calibri" w:cs="Times New Roman"/>
          <w:bCs/>
          <w:color w:val="0000FF"/>
          <w:kern w:val="2"/>
          <w:sz w:val="21"/>
          <w:szCs w:val="22"/>
          <w:lang w:val="en-US" w:eastAsia="zh-CN" w:bidi="ar-SA"/>
        </w:rPr>
        <w:t>2、各供应商可提前打印本表，开标当日，签署完毕后扫描上传至邮箱（501431643@qq.com）。</w:t>
      </w:r>
    </w:p>
    <w:p w14:paraId="2F27E3F9">
      <w:pPr>
        <w:pStyle w:val="8"/>
        <w:rPr>
          <w:rFonts w:hint="eastAsia" w:hAnsi="宋体" w:cs="宋体"/>
          <w:b/>
          <w:bCs/>
          <w:szCs w:val="21"/>
        </w:rPr>
      </w:pPr>
    </w:p>
    <w:p w14:paraId="520CD88B">
      <w:pPr>
        <w:pStyle w:val="41"/>
        <w:widowControl w:val="0"/>
        <w:snapToGrid w:val="0"/>
        <w:spacing w:line="500" w:lineRule="exact"/>
        <w:jc w:val="center"/>
        <w:rPr>
          <w:rFonts w:hint="eastAsia" w:hAnsi="宋体" w:cs="宋体"/>
          <w:b/>
          <w:bCs/>
          <w:szCs w:val="21"/>
        </w:rPr>
      </w:pPr>
    </w:p>
    <w:p w14:paraId="3CEC46FE">
      <w:pPr>
        <w:pStyle w:val="41"/>
        <w:widowControl w:val="0"/>
        <w:snapToGrid w:val="0"/>
        <w:spacing w:line="500" w:lineRule="exact"/>
        <w:jc w:val="center"/>
        <w:rPr>
          <w:rFonts w:hAnsi="宋体" w:cs="宋体"/>
          <w:szCs w:val="21"/>
        </w:rPr>
      </w:pPr>
      <w:r>
        <w:rPr>
          <w:rFonts w:hint="eastAsia" w:hAnsi="宋体" w:cs="宋体"/>
          <w:b/>
          <w:bCs/>
          <w:szCs w:val="21"/>
        </w:rPr>
        <w:t>政府采购活动现</w:t>
      </w:r>
      <w:r>
        <w:rPr>
          <w:rFonts w:hint="eastAsia" w:hAnsi="宋体" w:cs="宋体"/>
          <w:b/>
          <w:szCs w:val="21"/>
        </w:rPr>
        <w:t>场确认声明书（</w:t>
      </w:r>
      <w:r>
        <w:rPr>
          <w:rFonts w:hint="eastAsia" w:hAnsi="宋体" w:cs="宋体"/>
          <w:b/>
          <w:color w:val="FF0000"/>
          <w:szCs w:val="21"/>
        </w:rPr>
        <w:t>法人</w:t>
      </w:r>
      <w:r>
        <w:rPr>
          <w:rFonts w:hint="eastAsia" w:hAnsi="宋体" w:cs="宋体"/>
          <w:b/>
          <w:szCs w:val="21"/>
        </w:rPr>
        <w:t>）</w:t>
      </w:r>
    </w:p>
    <w:p w14:paraId="0563668B">
      <w:pPr>
        <w:pStyle w:val="41"/>
        <w:widowControl w:val="0"/>
        <w:snapToGrid w:val="0"/>
        <w:spacing w:line="500" w:lineRule="exact"/>
        <w:jc w:val="both"/>
        <w:rPr>
          <w:rFonts w:hAnsi="宋体" w:cs="宋体"/>
          <w:b/>
          <w:szCs w:val="21"/>
        </w:rPr>
      </w:pPr>
      <w:r>
        <w:rPr>
          <w:rFonts w:hint="eastAsia" w:hAnsi="宋体" w:cs="宋体"/>
          <w:kern w:val="0"/>
          <w:szCs w:val="21"/>
          <w:u w:val="single"/>
        </w:rPr>
        <w:t xml:space="preserve"> </w:t>
      </w:r>
      <w:r>
        <w:rPr>
          <w:rFonts w:hint="eastAsia" w:hAnsi="宋体" w:cs="宋体"/>
          <w:kern w:val="0"/>
          <w:szCs w:val="21"/>
          <w:u w:val="single"/>
          <w:lang w:eastAsia="zh-CN"/>
        </w:rPr>
        <w:t>泰宇建筑工程技术咨询有限公司</w:t>
      </w:r>
      <w:r>
        <w:rPr>
          <w:rFonts w:hint="eastAsia" w:hAnsi="宋体" w:cs="宋体"/>
          <w:kern w:val="0"/>
          <w:szCs w:val="21"/>
          <w:u w:val="single"/>
        </w:rPr>
        <w:t xml:space="preserve">  </w:t>
      </w:r>
      <w:r>
        <w:rPr>
          <w:rFonts w:hint="eastAsia" w:hAnsi="宋体" w:cs="宋体"/>
          <w:kern w:val="0"/>
          <w:szCs w:val="21"/>
        </w:rPr>
        <w:t>（采购组织机构名称）：</w:t>
      </w:r>
    </w:p>
    <w:p w14:paraId="73DE114C">
      <w:pPr>
        <w:pStyle w:val="41"/>
        <w:widowControl w:val="0"/>
        <w:snapToGrid w:val="0"/>
        <w:spacing w:line="500" w:lineRule="exact"/>
        <w:ind w:firstLine="444" w:firstLineChars="200"/>
        <w:jc w:val="both"/>
        <w:rPr>
          <w:rFonts w:hAnsi="宋体" w:cs="宋体"/>
          <w:spacing w:val="6"/>
          <w:szCs w:val="21"/>
        </w:rPr>
      </w:pPr>
      <w:r>
        <w:rPr>
          <w:rFonts w:hint="eastAsia" w:hAnsi="宋体" w:cs="宋体"/>
          <w:spacing w:val="6"/>
          <w:szCs w:val="21"/>
        </w:rPr>
        <w:t>本人为</w:t>
      </w:r>
      <w:r>
        <w:rPr>
          <w:rFonts w:hint="eastAsia" w:hAnsi="宋体" w:cs="宋体"/>
          <w:spacing w:val="6"/>
          <w:szCs w:val="21"/>
          <w:u w:val="single"/>
          <w:lang w:val="en-US" w:eastAsia="zh-CN"/>
        </w:rPr>
        <w:t xml:space="preserve">    </w:t>
      </w:r>
      <w:r>
        <w:rPr>
          <w:rFonts w:hint="eastAsia" w:hAnsi="宋体" w:cs="宋体"/>
          <w:spacing w:val="6"/>
          <w:szCs w:val="21"/>
          <w:u w:val="single"/>
        </w:rPr>
        <w:t>（单位）</w:t>
      </w:r>
      <w:r>
        <w:rPr>
          <w:rFonts w:hint="eastAsia" w:hAnsi="宋体" w:cs="宋体"/>
          <w:spacing w:val="6"/>
          <w:szCs w:val="21"/>
        </w:rPr>
        <w:t>负责人参加</w:t>
      </w:r>
      <w:r>
        <w:rPr>
          <w:rFonts w:hint="eastAsia" w:hAnsi="宋体" w:cs="宋体"/>
          <w:spacing w:val="6"/>
          <w:szCs w:val="21"/>
          <w:u w:val="single"/>
          <w:lang w:eastAsia="zh-CN"/>
        </w:rPr>
        <w:t>仙居县学前教育提升工程二期项目-仙居县东区幼儿园新建工程（监理）</w:t>
      </w:r>
      <w:r>
        <w:rPr>
          <w:rFonts w:hint="eastAsia" w:hAnsi="宋体" w:cs="宋体"/>
          <w:spacing w:val="6"/>
          <w:szCs w:val="21"/>
        </w:rPr>
        <w:t>（编号</w:t>
      </w:r>
      <w:r>
        <w:rPr>
          <w:rFonts w:hint="eastAsia" w:hAnsi="宋体" w:cs="宋体"/>
          <w:spacing w:val="6"/>
          <w:szCs w:val="21"/>
          <w:u w:val="single"/>
        </w:rPr>
        <w:t>：</w:t>
      </w:r>
      <w:r>
        <w:rPr>
          <w:rFonts w:hint="eastAsia" w:hAnsi="宋体" w:cs="宋体"/>
          <w:spacing w:val="6"/>
          <w:szCs w:val="21"/>
          <w:u w:val="single"/>
          <w:lang w:eastAsia="zh-CN"/>
        </w:rPr>
        <w:t>TYXJ-202401</w:t>
      </w:r>
      <w:r>
        <w:rPr>
          <w:rFonts w:hint="eastAsia" w:hAnsi="宋体" w:cs="宋体"/>
          <w:spacing w:val="6"/>
          <w:szCs w:val="21"/>
        </w:rPr>
        <w:t xml:space="preserve">）政府采购活动，现就有关公平竞争事项郑重声明如下： </w:t>
      </w:r>
    </w:p>
    <w:p w14:paraId="7AAA1B55">
      <w:pPr>
        <w:pStyle w:val="42"/>
        <w:widowControl/>
        <w:numPr>
          <w:ilvl w:val="0"/>
          <w:numId w:val="7"/>
        </w:numPr>
        <w:snapToGrid w:val="0"/>
        <w:spacing w:line="500" w:lineRule="exact"/>
        <w:ind w:firstLine="396" w:firstLineChars="189"/>
        <w:rPr>
          <w:rFonts w:ascii="宋体" w:hAnsi="宋体" w:cs="宋体"/>
          <w:kern w:val="0"/>
          <w:szCs w:val="21"/>
        </w:rPr>
      </w:pPr>
      <w:r>
        <w:rPr>
          <w:rFonts w:hint="eastAsia" w:ascii="宋体" w:hAnsi="宋体" w:cs="宋体"/>
          <w:kern w:val="0"/>
          <w:szCs w:val="21"/>
        </w:rPr>
        <w:t>本单位与采购人之间 □不存在利害关系 □存在下列利害关系：</w:t>
      </w:r>
    </w:p>
    <w:p w14:paraId="076FEFB7">
      <w:pPr>
        <w:pStyle w:val="42"/>
        <w:widowControl/>
        <w:snapToGrid w:val="0"/>
        <w:spacing w:line="500" w:lineRule="exact"/>
        <w:rPr>
          <w:rFonts w:ascii="宋体" w:hAnsi="宋体" w:cs="宋体"/>
          <w:kern w:val="0"/>
          <w:szCs w:val="21"/>
        </w:rPr>
      </w:pPr>
      <w:r>
        <w:rPr>
          <w:rFonts w:hint="eastAsia" w:ascii="宋体" w:hAnsi="宋体" w:cs="宋体"/>
          <w:kern w:val="0"/>
          <w:szCs w:val="21"/>
        </w:rPr>
        <w:t xml:space="preserve">  A.投资关系    B.行政隶属关系    C.业务指导关系</w:t>
      </w:r>
    </w:p>
    <w:p w14:paraId="03791620">
      <w:pPr>
        <w:pStyle w:val="42"/>
        <w:widowControl/>
        <w:snapToGrid w:val="0"/>
        <w:spacing w:line="500" w:lineRule="exact"/>
        <w:rPr>
          <w:rFonts w:ascii="宋体" w:hAnsi="宋体" w:cs="宋体"/>
          <w:kern w:val="0"/>
          <w:szCs w:val="21"/>
        </w:rPr>
      </w:pPr>
      <w:r>
        <w:rPr>
          <w:rFonts w:hint="eastAsia" w:ascii="宋体" w:hAnsi="宋体" w:cs="宋体"/>
          <w:kern w:val="0"/>
          <w:szCs w:val="21"/>
        </w:rPr>
        <w:t xml:space="preserve">  D.其他可能</w:t>
      </w:r>
      <w:r>
        <w:rPr>
          <w:rFonts w:hint="eastAsia" w:ascii="宋体" w:hAnsi="宋体" w:cs="宋体"/>
          <w:szCs w:val="21"/>
        </w:rPr>
        <w:t>影响采购公正的</w:t>
      </w:r>
      <w:r>
        <w:rPr>
          <w:rFonts w:hint="eastAsia" w:ascii="宋体" w:hAnsi="宋体" w:cs="宋体"/>
          <w:kern w:val="0"/>
          <w:szCs w:val="21"/>
        </w:rPr>
        <w:t>利害关系</w:t>
      </w:r>
      <w:r>
        <w:rPr>
          <w:rFonts w:hint="eastAsia" w:ascii="宋体" w:hAnsi="宋体" w:cs="宋体"/>
          <w:kern w:val="0"/>
          <w:szCs w:val="21"/>
          <w:u w:val="single"/>
        </w:rPr>
        <w:t xml:space="preserve">（如有，请如实说明）                 </w:t>
      </w:r>
      <w:r>
        <w:rPr>
          <w:rFonts w:hint="eastAsia" w:ascii="宋体" w:hAnsi="宋体" w:cs="宋体"/>
          <w:kern w:val="0"/>
          <w:szCs w:val="21"/>
        </w:rPr>
        <w:t>。</w:t>
      </w:r>
    </w:p>
    <w:p w14:paraId="73B76E6B">
      <w:pPr>
        <w:pStyle w:val="42"/>
        <w:widowControl/>
        <w:snapToGrid w:val="0"/>
        <w:spacing w:line="500" w:lineRule="exact"/>
        <w:rPr>
          <w:rFonts w:ascii="宋体" w:hAnsi="宋体" w:cs="宋体"/>
          <w:kern w:val="0"/>
          <w:szCs w:val="21"/>
        </w:rPr>
      </w:pPr>
      <w:r>
        <w:rPr>
          <w:rFonts w:hint="eastAsia" w:ascii="宋体" w:hAnsi="宋体" w:cs="宋体"/>
          <w:spacing w:val="6"/>
          <w:szCs w:val="21"/>
        </w:rPr>
        <w:t xml:space="preserve">  二、</w:t>
      </w:r>
      <w:r>
        <w:rPr>
          <w:rFonts w:hint="eastAsia" w:ascii="宋体" w:hAnsi="宋体" w:cs="宋体"/>
          <w:kern w:val="0"/>
          <w:szCs w:val="21"/>
        </w:rPr>
        <w:t>现已清楚知道参加本项目采购活动的其他所有供应商名称，本单位 □与其他所有供应商之间均不存在利害关系 □与</w:t>
      </w:r>
      <w:r>
        <w:rPr>
          <w:rFonts w:hint="eastAsia" w:ascii="宋体" w:hAnsi="宋体" w:cs="宋体"/>
          <w:kern w:val="0"/>
          <w:szCs w:val="21"/>
          <w:u w:val="single"/>
        </w:rPr>
        <w:t xml:space="preserve">           （供应商名称）</w:t>
      </w:r>
      <w:r>
        <w:rPr>
          <w:rFonts w:hint="eastAsia" w:ascii="宋体" w:hAnsi="宋体" w:cs="宋体"/>
          <w:kern w:val="0"/>
          <w:szCs w:val="21"/>
        </w:rPr>
        <w:t>之间存在下列利害关系：</w:t>
      </w:r>
    </w:p>
    <w:p w14:paraId="0DCF261D">
      <w:pPr>
        <w:pStyle w:val="41"/>
        <w:widowControl w:val="0"/>
        <w:snapToGrid w:val="0"/>
        <w:spacing w:line="500" w:lineRule="exact"/>
        <w:jc w:val="both"/>
        <w:rPr>
          <w:rFonts w:hAnsi="宋体" w:cs="宋体"/>
          <w:kern w:val="0"/>
          <w:szCs w:val="21"/>
        </w:rPr>
      </w:pPr>
      <w:r>
        <w:rPr>
          <w:rFonts w:hint="eastAsia" w:hAnsi="宋体" w:cs="宋体"/>
          <w:kern w:val="0"/>
          <w:szCs w:val="21"/>
        </w:rPr>
        <w:t xml:space="preserve">  A.法定代表人或负责人或实际控制人是同一人</w:t>
      </w:r>
    </w:p>
    <w:p w14:paraId="118B74ED">
      <w:pPr>
        <w:pStyle w:val="41"/>
        <w:widowControl w:val="0"/>
        <w:snapToGrid w:val="0"/>
        <w:spacing w:line="500" w:lineRule="exact"/>
        <w:jc w:val="both"/>
        <w:rPr>
          <w:rFonts w:hAnsi="宋体" w:cs="宋体"/>
          <w:spacing w:val="6"/>
          <w:szCs w:val="21"/>
        </w:rPr>
      </w:pPr>
      <w:r>
        <w:rPr>
          <w:rFonts w:hint="eastAsia" w:hAnsi="宋体" w:cs="宋体"/>
          <w:kern w:val="0"/>
          <w:szCs w:val="21"/>
        </w:rPr>
        <w:t xml:space="preserve">  B.法定代表人或负责人或实际控制人是夫妻关系</w:t>
      </w:r>
    </w:p>
    <w:p w14:paraId="19FEE404">
      <w:pPr>
        <w:pStyle w:val="41"/>
        <w:widowControl w:val="0"/>
        <w:snapToGrid w:val="0"/>
        <w:spacing w:line="500" w:lineRule="exact"/>
        <w:jc w:val="both"/>
        <w:rPr>
          <w:rFonts w:hAnsi="宋体" w:cs="宋体"/>
          <w:spacing w:val="6"/>
          <w:szCs w:val="21"/>
        </w:rPr>
      </w:pPr>
      <w:r>
        <w:rPr>
          <w:rFonts w:hint="eastAsia" w:hAnsi="宋体" w:cs="宋体"/>
          <w:kern w:val="0"/>
          <w:szCs w:val="21"/>
        </w:rPr>
        <w:t xml:space="preserve">  C.法定代表人或负责人或实际控制人是直系血亲关系</w:t>
      </w:r>
    </w:p>
    <w:p w14:paraId="77482D4E">
      <w:pPr>
        <w:pStyle w:val="41"/>
        <w:widowControl w:val="0"/>
        <w:snapToGrid w:val="0"/>
        <w:spacing w:line="500" w:lineRule="exact"/>
        <w:jc w:val="both"/>
        <w:rPr>
          <w:rFonts w:hAnsi="宋体" w:cs="宋体"/>
          <w:spacing w:val="6"/>
          <w:szCs w:val="21"/>
        </w:rPr>
      </w:pPr>
      <w:r>
        <w:rPr>
          <w:rFonts w:hint="eastAsia" w:hAnsi="宋体" w:cs="宋体"/>
          <w:kern w:val="0"/>
          <w:szCs w:val="21"/>
        </w:rPr>
        <w:t xml:space="preserve">  D.法定代表人或负责人或实际控制人存在三代以内旁系血亲关系</w:t>
      </w:r>
    </w:p>
    <w:p w14:paraId="6799AD10">
      <w:pPr>
        <w:pStyle w:val="41"/>
        <w:widowControl w:val="0"/>
        <w:snapToGrid w:val="0"/>
        <w:spacing w:line="500" w:lineRule="exact"/>
        <w:jc w:val="both"/>
        <w:rPr>
          <w:rFonts w:hAnsi="宋体" w:cs="宋体"/>
          <w:kern w:val="0"/>
          <w:szCs w:val="21"/>
        </w:rPr>
      </w:pPr>
      <w:r>
        <w:rPr>
          <w:rFonts w:hint="eastAsia" w:hAnsi="宋体" w:cs="宋体"/>
          <w:kern w:val="0"/>
          <w:szCs w:val="21"/>
        </w:rPr>
        <w:t xml:space="preserve">  E.法定代表人或负责人或实际控制人存在近姻亲关系</w:t>
      </w:r>
    </w:p>
    <w:p w14:paraId="1BFC4799">
      <w:pPr>
        <w:pStyle w:val="41"/>
        <w:widowControl w:val="0"/>
        <w:snapToGrid w:val="0"/>
        <w:spacing w:line="500" w:lineRule="exact"/>
        <w:jc w:val="both"/>
        <w:rPr>
          <w:rFonts w:hAnsi="宋体" w:cs="宋体"/>
          <w:kern w:val="0"/>
          <w:szCs w:val="21"/>
        </w:rPr>
      </w:pPr>
      <w:r>
        <w:rPr>
          <w:rFonts w:hint="eastAsia" w:hAnsi="宋体" w:cs="宋体"/>
          <w:kern w:val="0"/>
          <w:szCs w:val="21"/>
        </w:rPr>
        <w:t xml:space="preserve">  F.法定代表人或负责人或实际控制人存在股份控制或实际控制关系</w:t>
      </w:r>
    </w:p>
    <w:p w14:paraId="65EE5F5E">
      <w:pPr>
        <w:pStyle w:val="41"/>
        <w:widowControl w:val="0"/>
        <w:snapToGrid w:val="0"/>
        <w:spacing w:line="500" w:lineRule="exact"/>
        <w:jc w:val="both"/>
        <w:outlineLvl w:val="0"/>
        <w:rPr>
          <w:rFonts w:hAnsi="宋体" w:cs="宋体"/>
          <w:kern w:val="0"/>
          <w:szCs w:val="21"/>
        </w:rPr>
      </w:pPr>
      <w:r>
        <w:rPr>
          <w:rFonts w:hint="eastAsia" w:hAnsi="宋体" w:cs="宋体"/>
          <w:kern w:val="0"/>
          <w:szCs w:val="21"/>
        </w:rPr>
        <w:t xml:space="preserve">  G.存在共同直接或间接投资设立子公司、联营企业和合营企业情况</w:t>
      </w:r>
    </w:p>
    <w:p w14:paraId="47BC040E">
      <w:pPr>
        <w:pStyle w:val="41"/>
        <w:widowControl w:val="0"/>
        <w:snapToGrid w:val="0"/>
        <w:spacing w:line="500" w:lineRule="exact"/>
        <w:jc w:val="both"/>
        <w:rPr>
          <w:rFonts w:hAnsi="宋体" w:cs="宋体"/>
          <w:szCs w:val="21"/>
        </w:rPr>
      </w:pPr>
      <w:r>
        <w:rPr>
          <w:rFonts w:hint="eastAsia" w:hAnsi="宋体" w:cs="宋体"/>
          <w:kern w:val="0"/>
          <w:szCs w:val="21"/>
        </w:rPr>
        <w:t xml:space="preserve">  H.存在分级代理或代销关系、同一生产制造商关系、</w:t>
      </w:r>
      <w:r>
        <w:rPr>
          <w:rFonts w:hint="eastAsia" w:hAnsi="宋体" w:cs="宋体"/>
          <w:szCs w:val="21"/>
        </w:rPr>
        <w:t>管理关系、重要业务（占主营业务收入50%以上）或重要财务往来关系（如融资）等其他实质性控制关系</w:t>
      </w:r>
    </w:p>
    <w:p w14:paraId="124C6326">
      <w:pPr>
        <w:pStyle w:val="41"/>
        <w:widowControl w:val="0"/>
        <w:snapToGrid w:val="0"/>
        <w:spacing w:line="500" w:lineRule="exact"/>
        <w:jc w:val="both"/>
        <w:rPr>
          <w:rFonts w:hAnsi="宋体" w:cs="宋体"/>
          <w:spacing w:val="6"/>
          <w:szCs w:val="21"/>
        </w:rPr>
      </w:pPr>
      <w:r>
        <w:rPr>
          <w:rFonts w:hint="eastAsia" w:hAnsi="宋体" w:cs="宋体"/>
          <w:szCs w:val="21"/>
        </w:rPr>
        <w:t xml:space="preserve">  I</w:t>
      </w:r>
      <w:r>
        <w:rPr>
          <w:rFonts w:hint="eastAsia" w:hAnsi="宋体" w:cs="宋体"/>
          <w:kern w:val="0"/>
          <w:szCs w:val="21"/>
        </w:rPr>
        <w:t>.</w:t>
      </w:r>
      <w:r>
        <w:rPr>
          <w:rFonts w:hint="eastAsia" w:hAnsi="宋体" w:cs="宋体"/>
          <w:szCs w:val="21"/>
        </w:rPr>
        <w:t>其他利害关系情况</w:t>
      </w:r>
      <w:r>
        <w:rPr>
          <w:rFonts w:hint="eastAsia" w:hAnsi="宋体" w:cs="宋体"/>
          <w:kern w:val="0"/>
          <w:szCs w:val="21"/>
        </w:rPr>
        <w:t>。</w:t>
      </w:r>
    </w:p>
    <w:p w14:paraId="11EC07A1">
      <w:pPr>
        <w:pStyle w:val="42"/>
        <w:widowControl/>
        <w:numPr>
          <w:ilvl w:val="0"/>
          <w:numId w:val="8"/>
        </w:numPr>
        <w:snapToGrid w:val="0"/>
        <w:spacing w:line="500" w:lineRule="exact"/>
        <w:ind w:firstLine="396" w:firstLineChars="189"/>
        <w:rPr>
          <w:rFonts w:ascii="宋体" w:hAnsi="宋体" w:cs="宋体"/>
          <w:kern w:val="0"/>
          <w:szCs w:val="21"/>
        </w:rPr>
      </w:pPr>
      <w:r>
        <w:rPr>
          <w:rFonts w:hint="eastAsia" w:ascii="宋体" w:hAnsi="宋体" w:cs="宋体"/>
          <w:szCs w:val="21"/>
        </w:rPr>
        <w:t>现已清楚知道并</w:t>
      </w:r>
      <w:r>
        <w:rPr>
          <w:rFonts w:hint="eastAsia" w:ascii="宋体" w:hAnsi="宋体" w:cs="宋体"/>
          <w:kern w:val="0"/>
          <w:szCs w:val="21"/>
        </w:rPr>
        <w:t>严格遵守政府采购法律法规和现场纪律。</w:t>
      </w:r>
    </w:p>
    <w:p w14:paraId="1E12B969">
      <w:pPr>
        <w:pStyle w:val="42"/>
        <w:widowControl/>
        <w:numPr>
          <w:ilvl w:val="0"/>
          <w:numId w:val="8"/>
        </w:numPr>
        <w:snapToGrid w:val="0"/>
        <w:spacing w:line="500" w:lineRule="exact"/>
        <w:ind w:firstLine="396" w:firstLineChars="189"/>
        <w:rPr>
          <w:rFonts w:ascii="宋体" w:hAnsi="宋体" w:cs="宋体"/>
          <w:kern w:val="0"/>
          <w:szCs w:val="21"/>
        </w:rPr>
      </w:pPr>
      <w:r>
        <w:rPr>
          <w:rFonts w:hint="eastAsia" w:ascii="宋体" w:hAnsi="宋体" w:cs="宋体"/>
          <w:kern w:val="0"/>
          <w:szCs w:val="21"/>
          <w:u w:val="single"/>
        </w:rPr>
        <w:t xml:space="preserve">我发现                    </w:t>
      </w:r>
      <w:r>
        <w:rPr>
          <w:rFonts w:hint="eastAsia" w:ascii="宋体" w:hAnsi="宋体" w:cs="宋体"/>
          <w:kern w:val="0"/>
          <w:szCs w:val="21"/>
        </w:rPr>
        <w:t>供应商之间存在或可能存在上述第二条第项利害关系。</w:t>
      </w:r>
    </w:p>
    <w:p w14:paraId="4F2EE211">
      <w:pPr>
        <w:pStyle w:val="41"/>
        <w:widowControl w:val="0"/>
        <w:snapToGrid w:val="0"/>
        <w:spacing w:line="500" w:lineRule="exact"/>
        <w:jc w:val="center"/>
        <w:rPr>
          <w:rFonts w:hAnsi="宋体" w:cs="宋体"/>
          <w:szCs w:val="21"/>
        </w:rPr>
      </w:pPr>
      <w:r>
        <w:rPr>
          <w:rFonts w:hint="eastAsia" w:hAnsi="宋体" w:cs="宋体"/>
          <w:szCs w:val="21"/>
        </w:rPr>
        <w:t>供应商代表签名：</w:t>
      </w:r>
    </w:p>
    <w:p w14:paraId="2128457E">
      <w:pPr>
        <w:jc w:val="right"/>
        <w:rPr>
          <w:rFonts w:ascii="宋体" w:hAnsi="宋体" w:eastAsia="宋体" w:cs="宋体"/>
          <w:b/>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1223C7FC">
      <w:pPr>
        <w:pStyle w:val="7"/>
        <w:ind w:firstLine="0"/>
        <w:jc w:val="left"/>
        <w:rPr>
          <w:rFonts w:ascii="宋体" w:hAnsi="宋体" w:eastAsia="宋体" w:cs="宋体"/>
          <w:b/>
          <w:color w:val="0000FF"/>
          <w:sz w:val="24"/>
          <w:szCs w:val="24"/>
          <w:lang w:val="zh-CN"/>
        </w:rPr>
      </w:pPr>
    </w:p>
    <w:p w14:paraId="0E4ECE1C">
      <w:pPr>
        <w:pStyle w:val="8"/>
        <w:rPr>
          <w:bCs/>
          <w:color w:val="0000FF"/>
        </w:rPr>
      </w:pPr>
      <w:r>
        <w:rPr>
          <w:rFonts w:hint="eastAsia"/>
          <w:bCs/>
          <w:color w:val="0000FF"/>
        </w:rPr>
        <w:t>注：1、本表非</w:t>
      </w:r>
      <w:r>
        <w:rPr>
          <w:rFonts w:hint="eastAsia" w:eastAsia="宋体"/>
          <w:bCs/>
          <w:color w:val="0000FF"/>
        </w:rPr>
        <w:t>响应</w:t>
      </w:r>
      <w:r>
        <w:rPr>
          <w:rFonts w:hint="eastAsia"/>
          <w:bCs/>
          <w:color w:val="0000FF"/>
        </w:rPr>
        <w:t>文件的组成内容，</w:t>
      </w:r>
      <w:r>
        <w:rPr>
          <w:rFonts w:hint="eastAsia" w:eastAsia="宋体"/>
          <w:bCs/>
          <w:color w:val="0000FF"/>
        </w:rPr>
        <w:t>无</w:t>
      </w:r>
      <w:r>
        <w:rPr>
          <w:rFonts w:hint="eastAsia"/>
          <w:bCs/>
          <w:color w:val="0000FF"/>
        </w:rPr>
        <w:t>须在</w:t>
      </w:r>
      <w:r>
        <w:rPr>
          <w:rFonts w:hint="eastAsia" w:eastAsia="宋体"/>
          <w:bCs/>
          <w:color w:val="0000FF"/>
        </w:rPr>
        <w:t>响应</w:t>
      </w:r>
      <w:r>
        <w:rPr>
          <w:rFonts w:hint="eastAsia"/>
          <w:bCs/>
          <w:color w:val="0000FF"/>
        </w:rPr>
        <w:t>文件中提供。</w:t>
      </w:r>
    </w:p>
    <w:p w14:paraId="54DA3574">
      <w:pPr>
        <w:snapToGrid w:val="0"/>
        <w:spacing w:before="50" w:after="50"/>
        <w:jc w:val="left"/>
        <w:rPr>
          <w:rFonts w:hint="eastAsia" w:ascii="Calibri" w:hAnsi="Calibri" w:eastAsia="Calibri" w:cs="Times New Roman"/>
          <w:bCs/>
          <w:color w:val="0000FF"/>
          <w:kern w:val="2"/>
          <w:sz w:val="21"/>
          <w:szCs w:val="22"/>
          <w:lang w:val="en-US" w:eastAsia="zh-CN" w:bidi="ar-SA"/>
        </w:rPr>
      </w:pPr>
      <w:r>
        <w:rPr>
          <w:rFonts w:hint="eastAsia" w:ascii="Calibri" w:hAnsi="Calibri" w:eastAsia="Calibri" w:cs="Times New Roman"/>
          <w:bCs/>
          <w:color w:val="0000FF"/>
          <w:kern w:val="2"/>
          <w:sz w:val="21"/>
          <w:szCs w:val="22"/>
          <w:lang w:val="en-US" w:eastAsia="zh-CN" w:bidi="ar-SA"/>
        </w:rPr>
        <w:t>2、各供应商可提前打印本表，开标当日，签署完毕后扫描上传至邮箱（501431643@qq.com）。</w:t>
      </w:r>
    </w:p>
    <w:p w14:paraId="0B4B486F">
      <w:pPr>
        <w:snapToGrid w:val="0"/>
        <w:spacing w:before="50" w:after="50"/>
        <w:jc w:val="left"/>
        <w:rPr>
          <w:rFonts w:hint="eastAsia" w:ascii="宋体" w:hAnsi="宋体" w:eastAsia="宋体" w:cs="宋体"/>
          <w:b/>
          <w:sz w:val="24"/>
          <w:lang w:val="en-US" w:eastAsia="zh-CN"/>
        </w:rPr>
      </w:pPr>
    </w:p>
    <w:p w14:paraId="51429CDC">
      <w:pPr>
        <w:snapToGrid w:val="0"/>
        <w:spacing w:before="50" w:after="50"/>
        <w:jc w:val="left"/>
        <w:rPr>
          <w:rFonts w:hint="eastAsia" w:ascii="宋体" w:hAnsi="宋体" w:eastAsia="宋体" w:cs="宋体"/>
          <w:b/>
          <w:sz w:val="24"/>
          <w:lang w:val="en-US" w:eastAsia="zh-CN"/>
        </w:rPr>
      </w:pPr>
    </w:p>
    <w:p w14:paraId="71EB9146">
      <w:pPr>
        <w:snapToGrid w:val="0"/>
        <w:spacing w:before="50" w:after="50"/>
        <w:jc w:val="left"/>
        <w:rPr>
          <w:rFonts w:hint="eastAsia" w:ascii="宋体" w:hAnsi="宋体" w:eastAsia="宋体" w:cs="宋体"/>
          <w:b/>
          <w:sz w:val="24"/>
          <w:lang w:val="en-US" w:eastAsia="zh-CN"/>
        </w:rPr>
      </w:pPr>
    </w:p>
    <w:p w14:paraId="5CC6FE3C">
      <w:pPr>
        <w:snapToGrid w:val="0"/>
        <w:spacing w:before="50" w:after="50"/>
        <w:jc w:val="left"/>
        <w:rPr>
          <w:rFonts w:hint="eastAsia" w:ascii="宋体" w:hAnsi="宋体" w:eastAsia="宋体" w:cs="宋体"/>
          <w:b/>
          <w:sz w:val="24"/>
          <w:lang w:val="en-US" w:eastAsia="zh-CN"/>
        </w:rPr>
      </w:pPr>
    </w:p>
    <w:p w14:paraId="335AF343">
      <w:pPr>
        <w:snapToGrid w:val="0"/>
        <w:spacing w:before="50" w:after="50"/>
        <w:jc w:val="left"/>
        <w:rPr>
          <w:rFonts w:hint="eastAsia" w:ascii="宋体" w:hAnsi="宋体" w:eastAsia="宋体" w:cs="宋体"/>
          <w:b/>
          <w:sz w:val="24"/>
          <w:lang w:val="en-US" w:eastAsia="zh-CN"/>
        </w:rPr>
      </w:pPr>
      <w:r>
        <w:rPr>
          <w:rFonts w:hint="eastAsia" w:ascii="宋体" w:hAnsi="宋体" w:eastAsia="宋体" w:cs="宋体"/>
          <w:b/>
          <w:sz w:val="24"/>
          <w:lang w:val="en-US" w:eastAsia="zh-CN"/>
        </w:rPr>
        <w:t>附件：</w:t>
      </w:r>
    </w:p>
    <w:p w14:paraId="13425D63">
      <w:pPr>
        <w:snapToGrid w:val="0"/>
        <w:spacing w:before="50" w:after="50"/>
        <w:jc w:val="center"/>
        <w:rPr>
          <w:rFonts w:ascii="宋体" w:hAnsi="宋体" w:eastAsia="宋体" w:cs="宋体"/>
          <w:b/>
          <w:sz w:val="24"/>
        </w:rPr>
      </w:pPr>
      <w:r>
        <w:rPr>
          <w:rFonts w:hint="eastAsia" w:ascii="宋体" w:hAnsi="宋体" w:eastAsia="宋体" w:cs="宋体"/>
          <w:b/>
          <w:sz w:val="24"/>
        </w:rPr>
        <w:t>磋商报价一览表</w:t>
      </w:r>
      <w:r>
        <w:rPr>
          <w:rFonts w:hint="eastAsia" w:ascii="宋体" w:hAnsi="宋体" w:eastAsia="宋体" w:cs="宋体"/>
          <w:b/>
          <w:bCs/>
          <w:sz w:val="24"/>
        </w:rPr>
        <w:t>（</w:t>
      </w:r>
      <w:r>
        <w:rPr>
          <w:rFonts w:hint="eastAsia" w:ascii="宋体" w:hAnsi="宋体" w:eastAsia="宋体" w:cs="宋体"/>
          <w:b/>
          <w:bCs/>
          <w:color w:val="FF0000"/>
          <w:sz w:val="24"/>
        </w:rPr>
        <w:t>最终报价</w:t>
      </w:r>
      <w:r>
        <w:rPr>
          <w:rFonts w:hint="eastAsia" w:ascii="宋体" w:hAnsi="宋体" w:eastAsia="宋体" w:cs="宋体"/>
          <w:b/>
          <w:bCs/>
          <w:sz w:val="24"/>
        </w:rPr>
        <w:t>）</w:t>
      </w:r>
    </w:p>
    <w:p w14:paraId="645EB13F">
      <w:pPr>
        <w:snapToGrid w:val="0"/>
        <w:spacing w:before="50" w:after="50" w:line="360" w:lineRule="auto"/>
        <w:ind w:right="-1058" w:rightChars="-294"/>
        <w:jc w:val="center"/>
        <w:rPr>
          <w:rFonts w:ascii="宋体" w:hAnsi="宋体" w:eastAsia="宋体" w:cs="宋体"/>
          <w:sz w:val="24"/>
        </w:rPr>
      </w:pPr>
    </w:p>
    <w:p w14:paraId="62D23761">
      <w:pPr>
        <w:snapToGrid w:val="0"/>
        <w:spacing w:before="50" w:after="50" w:line="360" w:lineRule="auto"/>
        <w:ind w:right="-1058" w:rightChars="-294"/>
        <w:jc w:val="both"/>
        <w:rPr>
          <w:rFonts w:hint="eastAsia" w:ascii="宋体" w:hAnsi="宋体" w:eastAsia="宋体" w:cs="宋体"/>
          <w:sz w:val="24"/>
          <w:u w:val="single"/>
          <w:lang w:eastAsia="zh-CN"/>
        </w:rPr>
      </w:pPr>
      <w:r>
        <w:rPr>
          <w:rFonts w:hint="eastAsia" w:ascii="宋体" w:hAnsi="宋体" w:eastAsia="宋体" w:cs="宋体"/>
          <w:sz w:val="24"/>
        </w:rPr>
        <w:t>项目名称：</w:t>
      </w:r>
      <w:r>
        <w:rPr>
          <w:rFonts w:hint="eastAsia" w:ascii="宋体" w:hAnsi="宋体" w:eastAsia="宋体" w:cs="宋体"/>
          <w:sz w:val="24"/>
          <w:u w:val="single"/>
          <w:lang w:eastAsia="zh-CN"/>
        </w:rPr>
        <w:t>仙居县学前教育提升工程二期项目-仙居县东区幼儿园新建工程（监理）</w:t>
      </w:r>
    </w:p>
    <w:tbl>
      <w:tblPr>
        <w:tblStyle w:val="26"/>
        <w:tblW w:w="8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4"/>
        <w:gridCol w:w="978"/>
        <w:gridCol w:w="4736"/>
      </w:tblGrid>
      <w:tr w14:paraId="6C126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3104" w:type="dxa"/>
            <w:vMerge w:val="restart"/>
            <w:noWrap w:val="0"/>
            <w:vAlign w:val="center"/>
          </w:tcPr>
          <w:p w14:paraId="66C3B1AA">
            <w:pPr>
              <w:snapToGrid w:val="0"/>
              <w:spacing w:before="50" w:after="50" w:line="360" w:lineRule="auto"/>
              <w:ind w:right="-1058" w:rightChars="-294" w:firstLine="240" w:firstLineChars="100"/>
              <w:jc w:val="left"/>
              <w:rPr>
                <w:rFonts w:ascii="宋体" w:hAnsi="宋体"/>
                <w:b/>
                <w:bCs/>
                <w:sz w:val="24"/>
              </w:rPr>
            </w:pPr>
            <w:r>
              <w:rPr>
                <w:rFonts w:hint="eastAsia" w:ascii="宋体" w:hAnsi="宋体"/>
                <w:b/>
                <w:bCs/>
                <w:sz w:val="24"/>
              </w:rPr>
              <w:t>磋商总报价（元）</w:t>
            </w:r>
          </w:p>
        </w:tc>
        <w:tc>
          <w:tcPr>
            <w:tcW w:w="978" w:type="dxa"/>
            <w:noWrap w:val="0"/>
            <w:vAlign w:val="center"/>
          </w:tcPr>
          <w:p w14:paraId="2F22FBEA">
            <w:pPr>
              <w:snapToGrid w:val="0"/>
              <w:spacing w:before="50" w:after="50" w:line="360" w:lineRule="auto"/>
              <w:ind w:right="-1058" w:rightChars="-294"/>
              <w:jc w:val="left"/>
              <w:rPr>
                <w:rFonts w:ascii="宋体" w:hAnsi="宋体" w:eastAsia="宋体"/>
                <w:b/>
                <w:bCs/>
                <w:sz w:val="21"/>
                <w:szCs w:val="21"/>
              </w:rPr>
            </w:pPr>
            <w:r>
              <w:rPr>
                <w:rFonts w:hint="eastAsia" w:ascii="宋体" w:hAnsi="宋体"/>
                <w:b/>
                <w:bCs/>
                <w:sz w:val="21"/>
                <w:szCs w:val="21"/>
              </w:rPr>
              <w:t>小写：</w:t>
            </w:r>
          </w:p>
        </w:tc>
        <w:tc>
          <w:tcPr>
            <w:tcW w:w="4736" w:type="dxa"/>
            <w:noWrap w:val="0"/>
            <w:vAlign w:val="center"/>
          </w:tcPr>
          <w:p w14:paraId="37EC25A0">
            <w:pPr>
              <w:snapToGrid w:val="0"/>
              <w:spacing w:before="50" w:after="50" w:line="360" w:lineRule="auto"/>
              <w:ind w:right="-1058" w:rightChars="-294"/>
              <w:jc w:val="left"/>
              <w:rPr>
                <w:rFonts w:ascii="宋体" w:hAnsi="宋体"/>
                <w:b/>
                <w:bCs/>
                <w:sz w:val="24"/>
              </w:rPr>
            </w:pPr>
            <w:r>
              <w:rPr>
                <w:rFonts w:hint="eastAsia" w:ascii="宋体" w:hAnsi="宋体" w:eastAsia="宋体" w:cs="宋体"/>
                <w:b/>
                <w:bCs/>
                <w:sz w:val="21"/>
                <w:szCs w:val="21"/>
              </w:rPr>
              <w:t>¥：</w:t>
            </w:r>
          </w:p>
        </w:tc>
      </w:tr>
      <w:tr w14:paraId="5D8F4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3104" w:type="dxa"/>
            <w:vMerge w:val="continue"/>
            <w:noWrap w:val="0"/>
            <w:vAlign w:val="center"/>
          </w:tcPr>
          <w:p w14:paraId="2F6D7686">
            <w:pPr>
              <w:snapToGrid w:val="0"/>
              <w:spacing w:before="50" w:after="50" w:line="360" w:lineRule="auto"/>
              <w:ind w:right="-1058" w:rightChars="-294"/>
              <w:jc w:val="center"/>
              <w:rPr>
                <w:rFonts w:ascii="宋体" w:hAnsi="宋体"/>
                <w:b/>
                <w:bCs/>
                <w:sz w:val="24"/>
              </w:rPr>
            </w:pPr>
          </w:p>
        </w:tc>
        <w:tc>
          <w:tcPr>
            <w:tcW w:w="978" w:type="dxa"/>
            <w:noWrap w:val="0"/>
            <w:vAlign w:val="center"/>
          </w:tcPr>
          <w:p w14:paraId="409BC9A2">
            <w:pPr>
              <w:snapToGrid w:val="0"/>
              <w:spacing w:before="50" w:after="50" w:line="360" w:lineRule="auto"/>
              <w:ind w:right="-1058" w:rightChars="-294"/>
              <w:jc w:val="left"/>
              <w:rPr>
                <w:rFonts w:ascii="宋体" w:hAnsi="宋体" w:eastAsia="宋体"/>
                <w:b/>
                <w:bCs/>
                <w:sz w:val="21"/>
                <w:szCs w:val="21"/>
              </w:rPr>
            </w:pPr>
            <w:r>
              <w:rPr>
                <w:rFonts w:hint="eastAsia" w:ascii="宋体" w:hAnsi="宋体"/>
                <w:b/>
                <w:bCs/>
                <w:sz w:val="21"/>
                <w:szCs w:val="21"/>
              </w:rPr>
              <w:t>大写：</w:t>
            </w:r>
          </w:p>
        </w:tc>
        <w:tc>
          <w:tcPr>
            <w:tcW w:w="4736" w:type="dxa"/>
            <w:noWrap w:val="0"/>
            <w:vAlign w:val="center"/>
          </w:tcPr>
          <w:p w14:paraId="50440004">
            <w:pPr>
              <w:snapToGrid w:val="0"/>
              <w:spacing w:before="50" w:after="50" w:line="360" w:lineRule="auto"/>
              <w:ind w:right="-1058" w:rightChars="-294"/>
              <w:jc w:val="left"/>
              <w:rPr>
                <w:rFonts w:ascii="宋体" w:hAnsi="宋体"/>
                <w:b/>
                <w:bCs/>
                <w:sz w:val="24"/>
              </w:rPr>
            </w:pPr>
            <w:r>
              <w:rPr>
                <w:rFonts w:hint="eastAsia" w:ascii="宋体" w:hAnsi="宋体" w:eastAsia="宋体" w:cs="宋体"/>
                <w:b/>
                <w:bCs/>
                <w:sz w:val="21"/>
                <w:szCs w:val="21"/>
              </w:rPr>
              <w:t>人民币：</w:t>
            </w:r>
          </w:p>
        </w:tc>
      </w:tr>
    </w:tbl>
    <w:p w14:paraId="51FC765F">
      <w:pPr>
        <w:snapToGrid w:val="0"/>
        <w:spacing w:before="50" w:after="50" w:line="360" w:lineRule="auto"/>
        <w:ind w:right="-1058" w:rightChars="-294"/>
        <w:jc w:val="left"/>
        <w:rPr>
          <w:rFonts w:ascii="宋体" w:hAnsi="宋体" w:eastAsia="宋体" w:cs="宋体"/>
          <w:sz w:val="24"/>
        </w:rPr>
      </w:pPr>
    </w:p>
    <w:p w14:paraId="400EC69B">
      <w:pPr>
        <w:snapToGrid w:val="0"/>
        <w:spacing w:before="50" w:after="50" w:line="360" w:lineRule="auto"/>
        <w:jc w:val="left"/>
        <w:rPr>
          <w:rFonts w:ascii="宋体" w:hAnsi="宋体" w:eastAsia="宋体" w:cs="宋体"/>
          <w:sz w:val="22"/>
          <w:szCs w:val="22"/>
        </w:rPr>
      </w:pPr>
      <w:r>
        <w:rPr>
          <w:rFonts w:hint="eastAsia" w:ascii="宋体" w:hAnsi="宋体" w:eastAsia="宋体" w:cs="宋体"/>
          <w:b/>
          <w:sz w:val="22"/>
          <w:szCs w:val="22"/>
        </w:rPr>
        <w:t xml:space="preserve">注: </w:t>
      </w:r>
      <w:r>
        <w:rPr>
          <w:rFonts w:hint="eastAsia" w:ascii="宋体" w:hAnsi="宋体" w:eastAsia="宋体" w:cs="宋体"/>
          <w:sz w:val="22"/>
          <w:szCs w:val="22"/>
        </w:rPr>
        <w:t>1、磋商报价指完成本项目所需的包含所有一切人员工资、各种加班费、节假日补贴、各种社会保险、安全保险、食宿与交通、材料费、机械费、人工费、辅助材料费、建筑垃圾清运费、保险费、管理费、规费以及所有税收、利润、总承包服务费、采购代理服务费等、政策性文件规定及合同包含的所有风险责任等一切费用等完成合同所需的一切本身和不可或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6A780E93">
      <w:pPr>
        <w:snapToGrid w:val="0"/>
        <w:spacing w:before="50" w:after="50" w:line="360" w:lineRule="auto"/>
        <w:jc w:val="left"/>
        <w:rPr>
          <w:rFonts w:ascii="宋体" w:hAnsi="宋体" w:eastAsia="宋体" w:cs="宋体"/>
          <w:sz w:val="22"/>
          <w:szCs w:val="22"/>
        </w:rPr>
      </w:pPr>
      <w:r>
        <w:rPr>
          <w:rFonts w:hint="eastAsia" w:ascii="宋体" w:hAnsi="宋体" w:eastAsia="宋体" w:cs="宋体"/>
          <w:sz w:val="22"/>
          <w:szCs w:val="22"/>
        </w:rPr>
        <w:t>2、报价一经涂改，应在涂改处加盖单位公章，或者由法定代表人或全权代表签字或盖章，否则其磋商无效。</w:t>
      </w:r>
    </w:p>
    <w:p w14:paraId="2C3A2282">
      <w:pPr>
        <w:snapToGrid w:val="0"/>
        <w:spacing w:before="50" w:after="50" w:line="360" w:lineRule="auto"/>
        <w:jc w:val="left"/>
        <w:rPr>
          <w:rFonts w:ascii="宋体" w:hAnsi="宋体" w:eastAsia="宋体" w:cs="宋体"/>
          <w:sz w:val="22"/>
          <w:szCs w:val="22"/>
        </w:rPr>
      </w:pPr>
      <w:r>
        <w:rPr>
          <w:rFonts w:hint="eastAsia" w:ascii="宋体" w:hAnsi="宋体" w:eastAsia="宋体" w:cs="宋体"/>
          <w:sz w:val="22"/>
          <w:szCs w:val="22"/>
        </w:rPr>
        <w:t>3、最终报价不得高于首次报价，否则其磋商响应文件作无效标处理。</w:t>
      </w:r>
    </w:p>
    <w:p w14:paraId="5F9A3CD4">
      <w:pPr>
        <w:snapToGrid w:val="0"/>
        <w:spacing w:before="50" w:after="50"/>
        <w:ind w:right="-1400" w:rightChars="-389"/>
        <w:rPr>
          <w:rFonts w:ascii="宋体" w:hAnsi="宋体" w:eastAsia="宋体" w:cs="宋体"/>
          <w:sz w:val="24"/>
        </w:rPr>
      </w:pPr>
    </w:p>
    <w:p w14:paraId="05CF266D">
      <w:pPr>
        <w:snapToGrid w:val="0"/>
        <w:spacing w:before="50" w:after="50"/>
        <w:ind w:right="-1400" w:rightChars="-389"/>
        <w:rPr>
          <w:rFonts w:ascii="宋体" w:hAnsi="宋体" w:eastAsia="宋体" w:cs="宋体"/>
          <w:sz w:val="24"/>
        </w:rPr>
      </w:pPr>
    </w:p>
    <w:p w14:paraId="31F771D7">
      <w:pPr>
        <w:adjustRightInd w:val="0"/>
        <w:snapToGrid w:val="0"/>
        <w:spacing w:line="360" w:lineRule="auto"/>
        <w:ind w:firstLine="4485" w:firstLineChars="1950"/>
        <w:jc w:val="right"/>
        <w:rPr>
          <w:rFonts w:ascii="宋体" w:hAnsi="宋体" w:cs="仿宋_GB2312"/>
          <w:kern w:val="0"/>
          <w:sz w:val="24"/>
          <w:lang w:val="zh-CN"/>
        </w:rPr>
      </w:pPr>
      <w:r>
        <w:rPr>
          <w:rFonts w:hint="eastAsia" w:hAnsi="宋体" w:cs="宋体"/>
          <w:sz w:val="23"/>
          <w:szCs w:val="23"/>
        </w:rPr>
        <w:t xml:space="preserve">  </w:t>
      </w:r>
      <w:r>
        <w:rPr>
          <w:rFonts w:hint="eastAsia" w:ascii="宋体" w:hAnsi="宋体" w:cs="仿宋_GB2312"/>
          <w:kern w:val="0"/>
          <w:sz w:val="24"/>
          <w:lang w:val="en-US" w:eastAsia="zh-CN"/>
        </w:rPr>
        <w:t>磋商</w:t>
      </w:r>
      <w:r>
        <w:rPr>
          <w:rFonts w:hint="eastAsia" w:ascii="宋体" w:hAnsi="宋体" w:cs="仿宋_GB2312"/>
          <w:kern w:val="0"/>
          <w:sz w:val="24"/>
          <w:lang w:val="zh-CN"/>
        </w:rPr>
        <w:t>供应商(公章)：</w:t>
      </w:r>
    </w:p>
    <w:p w14:paraId="0D7B4E40">
      <w:pPr>
        <w:adjustRightInd w:val="0"/>
        <w:snapToGrid w:val="0"/>
        <w:spacing w:line="360" w:lineRule="auto"/>
        <w:jc w:val="right"/>
        <w:rPr>
          <w:rFonts w:ascii="宋体" w:hAnsi="宋体" w:cs="仿宋_GB2312"/>
          <w:kern w:val="0"/>
          <w:sz w:val="24"/>
          <w:lang w:val="zh-CN"/>
        </w:rPr>
      </w:pPr>
      <w:r>
        <w:rPr>
          <w:rFonts w:hint="eastAsia" w:ascii="宋体" w:hAnsi="宋体" w:cs="仿宋_GB2312"/>
          <w:kern w:val="0"/>
          <w:sz w:val="24"/>
          <w:lang w:val="zh-CN"/>
        </w:rPr>
        <w:t xml:space="preserve">                                     法定代表人或授权委托人(签字</w:t>
      </w:r>
      <w:r>
        <w:rPr>
          <w:rFonts w:hint="eastAsia" w:ascii="宋体" w:hAnsi="宋体" w:eastAsia="宋体" w:cs="仿宋_GB2312"/>
          <w:kern w:val="0"/>
          <w:sz w:val="24"/>
          <w:lang w:val="en-US" w:eastAsia="zh-CN"/>
        </w:rPr>
        <w:t>或盖章</w:t>
      </w:r>
      <w:r>
        <w:rPr>
          <w:rFonts w:hint="eastAsia" w:ascii="宋体" w:hAnsi="宋体" w:cs="仿宋_GB2312"/>
          <w:kern w:val="0"/>
          <w:sz w:val="24"/>
          <w:lang w:val="zh-CN"/>
        </w:rPr>
        <w:t>)：</w:t>
      </w:r>
    </w:p>
    <w:p w14:paraId="04E1F95B">
      <w:pPr>
        <w:jc w:val="right"/>
        <w:rPr>
          <w:rFonts w:hint="eastAsia" w:hAnsi="宋体" w:cs="仿宋_GB2312"/>
          <w:kern w:val="0"/>
          <w:sz w:val="24"/>
          <w:lang w:val="zh-CN"/>
        </w:rPr>
      </w:pPr>
      <w:r>
        <w:rPr>
          <w:rFonts w:hint="eastAsia" w:ascii="宋体" w:hAnsi="宋体" w:cs="仿宋_GB2312"/>
          <w:kern w:val="0"/>
          <w:sz w:val="24"/>
          <w:lang w:val="zh-CN"/>
        </w:rPr>
        <w:t xml:space="preserve">                                  </w:t>
      </w:r>
      <w:r>
        <w:rPr>
          <w:rFonts w:hint="eastAsia" w:ascii="宋体" w:hAnsi="宋体" w:eastAsia="宋体" w:cs="仿宋_GB2312"/>
          <w:kern w:val="0"/>
          <w:sz w:val="24"/>
          <w:lang w:val="en-US" w:eastAsia="zh-CN"/>
        </w:rPr>
        <w:t xml:space="preserve">  </w:t>
      </w:r>
      <w:r>
        <w:rPr>
          <w:rFonts w:hint="eastAsia" w:ascii="宋体" w:hAnsi="宋体" w:cs="仿宋_GB2312"/>
          <w:kern w:val="0"/>
          <w:sz w:val="24"/>
          <w:lang w:val="zh-CN"/>
        </w:rPr>
        <w:t>日期：</w:t>
      </w:r>
      <w:r>
        <w:rPr>
          <w:rFonts w:hint="eastAsia" w:hAnsi="宋体" w:eastAsia="宋体" w:cs="仿宋_GB2312"/>
          <w:kern w:val="0"/>
          <w:sz w:val="24"/>
          <w:lang w:val="en-US" w:eastAsia="zh-CN"/>
        </w:rPr>
        <w:t xml:space="preserve">       </w:t>
      </w:r>
      <w:r>
        <w:rPr>
          <w:rFonts w:hint="eastAsia" w:ascii="宋体" w:hAnsi="宋体" w:cs="仿宋_GB2312"/>
          <w:kern w:val="0"/>
          <w:sz w:val="24"/>
          <w:lang w:val="zh-CN"/>
        </w:rPr>
        <w:t xml:space="preserve">年  月   </w:t>
      </w:r>
      <w:r>
        <w:rPr>
          <w:rFonts w:hint="eastAsia" w:hAnsi="宋体" w:cs="仿宋_GB2312"/>
          <w:kern w:val="0"/>
          <w:sz w:val="24"/>
          <w:lang w:val="zh-CN"/>
        </w:rPr>
        <w:t>日</w:t>
      </w:r>
    </w:p>
    <w:p w14:paraId="0372FE51">
      <w:pPr>
        <w:spacing w:line="450" w:lineRule="atLeast"/>
        <w:rPr>
          <w:rFonts w:hint="eastAsia" w:ascii="宋体" w:hAnsi="宋体"/>
          <w:b/>
          <w:bCs/>
          <w:color w:val="0000FF"/>
          <w:spacing w:val="6"/>
          <w:sz w:val="21"/>
          <w:szCs w:val="21"/>
          <w:u w:val="single"/>
        </w:rPr>
      </w:pPr>
      <w:r>
        <w:rPr>
          <w:rFonts w:hint="eastAsia" w:ascii="宋体" w:hAnsi="宋体"/>
          <w:b/>
          <w:bCs/>
          <w:color w:val="0000FF"/>
          <w:spacing w:val="6"/>
          <w:sz w:val="21"/>
          <w:szCs w:val="21"/>
        </w:rPr>
        <w:t>注：</w:t>
      </w:r>
      <w:r>
        <w:rPr>
          <w:rFonts w:hint="eastAsia" w:ascii="宋体" w:hAnsi="宋体"/>
          <w:b/>
          <w:bCs/>
          <w:color w:val="0000FF"/>
          <w:spacing w:val="6"/>
          <w:sz w:val="21"/>
          <w:szCs w:val="21"/>
          <w:u w:val="single"/>
        </w:rPr>
        <w:t>1、本表非投标文件的组成内容，无须在投标文件中提供。</w:t>
      </w:r>
    </w:p>
    <w:p w14:paraId="30282844">
      <w:pPr>
        <w:spacing w:line="450" w:lineRule="atLeast"/>
        <w:ind w:firstLine="444" w:firstLineChars="200"/>
      </w:pPr>
      <w:r>
        <w:rPr>
          <w:rFonts w:hint="eastAsia" w:ascii="宋体" w:hAnsi="宋体"/>
          <w:b/>
          <w:bCs/>
          <w:color w:val="0000FF"/>
          <w:spacing w:val="6"/>
          <w:sz w:val="21"/>
          <w:szCs w:val="21"/>
          <w:u w:val="single"/>
        </w:rPr>
        <w:t>2、本项目最终报价在磋商结束由采购代理机构发布最终报价指令后，参加磋商供应商在规定的时间内通过政采云平台在线提交。最终</w:t>
      </w:r>
      <w:r>
        <w:rPr>
          <w:rFonts w:ascii="宋体" w:hAnsi="宋体"/>
          <w:b/>
          <w:bCs/>
          <w:color w:val="0000FF"/>
          <w:spacing w:val="6"/>
          <w:sz w:val="21"/>
          <w:szCs w:val="21"/>
          <w:u w:val="single"/>
        </w:rPr>
        <w:t>报价不得高于</w:t>
      </w:r>
      <w:r>
        <w:rPr>
          <w:rFonts w:hint="eastAsia" w:ascii="宋体" w:hAnsi="宋体"/>
          <w:b/>
          <w:bCs/>
          <w:color w:val="0000FF"/>
          <w:spacing w:val="6"/>
          <w:sz w:val="21"/>
          <w:szCs w:val="21"/>
          <w:u w:val="single"/>
        </w:rPr>
        <w:t>首</w:t>
      </w:r>
      <w:r>
        <w:rPr>
          <w:rFonts w:ascii="宋体" w:hAnsi="宋体"/>
          <w:b/>
          <w:bCs/>
          <w:color w:val="0000FF"/>
          <w:spacing w:val="6"/>
          <w:sz w:val="21"/>
          <w:szCs w:val="21"/>
          <w:u w:val="single"/>
        </w:rPr>
        <w:t>次报价</w:t>
      </w:r>
      <w:r>
        <w:rPr>
          <w:rFonts w:hint="eastAsia" w:ascii="宋体" w:hAnsi="宋体"/>
          <w:b/>
          <w:bCs/>
          <w:color w:val="0000FF"/>
          <w:spacing w:val="6"/>
          <w:sz w:val="21"/>
          <w:szCs w:val="21"/>
          <w:u w:val="single"/>
        </w:rPr>
        <w:t>的原则投报</w:t>
      </w:r>
      <w:r>
        <w:rPr>
          <w:rFonts w:ascii="宋体" w:hAnsi="宋体"/>
          <w:b/>
          <w:bCs/>
          <w:color w:val="0000FF"/>
          <w:spacing w:val="6"/>
          <w:sz w:val="21"/>
          <w:szCs w:val="21"/>
          <w:u w:val="single"/>
        </w:rPr>
        <w:t>（磋商小组另有决议的除外）</w:t>
      </w:r>
      <w:r>
        <w:rPr>
          <w:rFonts w:hint="eastAsia" w:ascii="宋体" w:hAnsi="宋体" w:eastAsia="宋体"/>
          <w:b/>
          <w:bCs/>
          <w:color w:val="0000FF"/>
          <w:spacing w:val="6"/>
          <w:sz w:val="21"/>
          <w:szCs w:val="21"/>
          <w:u w:val="single"/>
          <w:lang w:eastAsia="zh-CN"/>
        </w:rPr>
        <w:t>。</w:t>
      </w:r>
      <w:bookmarkEnd w:id="62"/>
      <w:bookmarkEnd w:id="63"/>
      <w:bookmarkEnd w:id="64"/>
      <w:bookmarkEnd w:id="65"/>
      <w:bookmarkEnd w:id="66"/>
      <w:bookmarkEnd w:id="67"/>
      <w:bookmarkEnd w:id="68"/>
    </w:p>
    <w:sectPr>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华文行楷">
    <w:altName w:val="微软雅黑"/>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BD162">
    <w:pPr>
      <w:pStyle w:val="14"/>
      <w:jc w:val="center"/>
      <w:rPr>
        <w:rFonts w:hint="eastAsia" w:eastAsia="宋体"/>
        <w:u w:val="single"/>
        <w:lang w:eastAsia="zh-CN"/>
      </w:rPr>
    </w:pPr>
    <w:r>
      <w:rPr>
        <w:rFonts w:hint="eastAsia" w:eastAsia="宋体"/>
        <w:u w:val="single"/>
        <w:lang w:eastAsia="zh-CN"/>
      </w:rPr>
      <w:t>泰宇建筑工程技术咨询有限公司</w:t>
    </w:r>
  </w:p>
  <w:p w14:paraId="5EC3FD69">
    <w:pPr>
      <w:pStyle w:val="14"/>
      <w:jc w:val="center"/>
    </w:pPr>
    <w:r>
      <w:fldChar w:fldCharType="begin"/>
    </w:r>
    <w:r>
      <w:rPr>
        <w:rStyle w:val="28"/>
      </w:rPr>
      <w:instrText xml:space="preserve"> PAGE </w:instrText>
    </w:r>
    <w:r>
      <w:fldChar w:fldCharType="separate"/>
    </w:r>
    <w:r>
      <w:rPr>
        <w:rStyle w:val="28"/>
      </w:rPr>
      <w:t>21</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1190E">
    <w:pPr>
      <w:pStyle w:val="14"/>
      <w:pBdr>
        <w:bottom w:val="single" w:color="auto" w:sz="4" w:space="0"/>
      </w:pBdr>
      <w:jc w:val="center"/>
      <w:rPr>
        <w:rFonts w:ascii="宋体" w:eastAsia="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FDCB94">
                          <w:pPr>
                            <w:pStyle w:val="14"/>
                            <w:rPr>
                              <w:rFonts w:ascii="宋体" w:eastAsia="宋体"/>
                            </w:rPr>
                          </w:pPr>
                          <w:r>
                            <w:rPr>
                              <w:rFonts w:ascii="宋体" w:eastAsia="宋体"/>
                            </w:rPr>
                            <w:fldChar w:fldCharType="begin"/>
                          </w:r>
                          <w:r>
                            <w:rPr>
                              <w:rFonts w:ascii="宋体" w:eastAsia="宋体"/>
                            </w:rPr>
                            <w:instrText xml:space="preserve"> PAGE  \* MERGEFORMAT </w:instrText>
                          </w:r>
                          <w:r>
                            <w:rPr>
                              <w:rFonts w:ascii="宋体" w:eastAsia="宋体"/>
                            </w:rPr>
                            <w:fldChar w:fldCharType="separate"/>
                          </w:r>
                          <w:r>
                            <w:rPr>
                              <w:rFonts w:ascii="宋体" w:eastAsia="宋体"/>
                            </w:rPr>
                            <w:t>70</w:t>
                          </w:r>
                          <w:r>
                            <w:rPr>
                              <w:rFonts w:ascii="宋体" w:eastAsia="宋体"/>
                            </w:rPr>
                            <w:fldChar w:fldCharType="end"/>
                          </w:r>
                        </w:p>
                      </w:txbxContent>
                    </wps:txbx>
                    <wps:bodyPr vert="horz" wrap="none" lIns="0" tIns="0" rIns="0" bIns="0" anchor="t"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tzKvnAQAAxwMAAA4AAABkcnMvZTJvRG9jLnhtbK1TwY7TMBC9I+0/&#10;WL5vk3bFKorqrkDVrpAQIC18gOs4jSXbY9luk/IB8AecuHDnu/odjJ2ki5bLHrgkM57xm3lvxuu7&#10;wWhylD4osIwuFyUl0gpolN0z+uXz/XVFSYjcNlyDlYyeZKB3m6tX697VcgUd6EZ6giA21L1jtIvR&#10;1UURRCcNDwtw0mKwBW94RNfvi8bzHtGNLlZleVv04BvnQcgQ8HQ7BumE6F8CCG2rhNyCOBhp44jq&#10;peYRKYVOuUA3udu2lSJ+bNsgI9GMItOYv1gE7V36Fps1r/eeu06JqQX+khaecTJcWSx6gdryyMnB&#10;q3+gjBIeArRxIcAUI5GsCLJYls+0eey4k5kLSh3cRfTw/2DFh+MnT1TDKI7dcoMDP//4fv75+/zr&#10;G6mSPL0LNWY9OsyLw1sYcGnm84CHifXQepP+yIdgHMU9XcSVQyQiXapWVVViSGBsdhC/eLrufIgP&#10;EgxJBqMep5dF5cf3IY6pc0qqZuFeaZ0nqC3pGb29eV3mC5cIgmubcmXehQkmURpbT1YcdsPEcwfN&#10;CWni68DyHfivlPS4G4xafAqU6HcWpU9rNBt+Nnazwa3Ai4xGSg7Oq32HSMvcVHBvDhFbzkxS4bEa&#10;KpAcnG/WYtrFtEB/+znr6f1t/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9q3Mq+cBAADH&#10;AwAADgAAAAAAAAABACAAAAAfAQAAZHJzL2Uyb0RvYy54bWxQSwUGAAAAAAYABgBZAQAAeAUAAAAA&#10;">
              <v:fill on="f" focussize="0,0"/>
              <v:stroke on="f" weight="0.5pt"/>
              <v:imagedata o:title=""/>
              <o:lock v:ext="edit" aspectratio="f"/>
              <v:textbox inset="0mm,0mm,0mm,0mm" style="mso-fit-shape-to-text:t;">
                <w:txbxContent>
                  <w:p w14:paraId="2AFDCB94">
                    <w:pPr>
                      <w:pStyle w:val="14"/>
                      <w:rPr>
                        <w:rFonts w:ascii="宋体" w:eastAsia="宋体"/>
                      </w:rPr>
                    </w:pPr>
                    <w:r>
                      <w:rPr>
                        <w:rFonts w:ascii="宋体" w:eastAsia="宋体"/>
                      </w:rPr>
                      <w:fldChar w:fldCharType="begin"/>
                    </w:r>
                    <w:r>
                      <w:rPr>
                        <w:rFonts w:ascii="宋体" w:eastAsia="宋体"/>
                      </w:rPr>
                      <w:instrText xml:space="preserve"> PAGE  \* MERGEFORMAT </w:instrText>
                    </w:r>
                    <w:r>
                      <w:rPr>
                        <w:rFonts w:ascii="宋体" w:eastAsia="宋体"/>
                      </w:rPr>
                      <w:fldChar w:fldCharType="separate"/>
                    </w:r>
                    <w:r>
                      <w:rPr>
                        <w:rFonts w:ascii="宋体" w:eastAsia="宋体"/>
                      </w:rPr>
                      <w:t>70</w:t>
                    </w:r>
                    <w:r>
                      <w:rPr>
                        <w:rFonts w:ascii="宋体" w:eastAsia="宋体"/>
                      </w:rPr>
                      <w:fldChar w:fldCharType="end"/>
                    </w:r>
                  </w:p>
                </w:txbxContent>
              </v:textbox>
            </v:shape>
          </w:pict>
        </mc:Fallback>
      </mc:AlternateContent>
    </w:r>
  </w:p>
  <w:p w14:paraId="0DD0E277">
    <w:pPr>
      <w:pStyle w:val="14"/>
      <w:jc w:val="center"/>
      <w:rPr>
        <w:rFonts w:hint="eastAsia" w:eastAsia="宋体"/>
        <w:lang w:eastAsia="zh-CN"/>
      </w:rPr>
    </w:pPr>
    <w:r>
      <w:rPr>
        <w:rFonts w:hint="eastAsia" w:ascii="宋体" w:eastAsia="宋体"/>
        <w:lang w:eastAsia="zh-CN"/>
      </w:rPr>
      <w:t>泰宇建筑工程技术咨询有限公司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05297">
    <w:pPr>
      <w:pStyle w:val="14"/>
      <w:framePr w:wrap="around" w:vAnchor="text" w:hAnchor="margin" w:xAlign="center" w:y="1"/>
      <w:rPr>
        <w:rStyle w:val="28"/>
      </w:rPr>
    </w:pPr>
    <w:r>
      <w:fldChar w:fldCharType="begin"/>
    </w:r>
    <w:r>
      <w:rPr>
        <w:rStyle w:val="28"/>
      </w:rPr>
      <w:instrText xml:space="preserve">PAGE  </w:instrText>
    </w:r>
    <w:r>
      <w:fldChar w:fldCharType="separate"/>
    </w:r>
    <w:r>
      <w:fldChar w:fldCharType="end"/>
    </w:r>
  </w:p>
  <w:p w14:paraId="0A6E41C8">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2AF77">
    <w:pPr>
      <w:pStyle w:val="14"/>
      <w:ind w:right="360"/>
      <w:jc w:val="center"/>
      <w:rPr>
        <w:rFonts w:hint="eastAsia"/>
      </w:rPr>
    </w:pPr>
    <w:r>
      <w:fldChar w:fldCharType="begin"/>
    </w:r>
    <w:r>
      <w:rPr>
        <w:rStyle w:val="28"/>
        <w:sz w:val="18"/>
      </w:rPr>
      <w:instrText xml:space="preserve"> PAGE </w:instrText>
    </w:r>
    <w:r>
      <w:fldChar w:fldCharType="separate"/>
    </w:r>
    <w:r>
      <w:rPr>
        <w:rStyle w:val="28"/>
        <w:sz w:val="18"/>
      </w:rPr>
      <w:t>40</w:t>
    </w:r>
    <w:r>
      <w:fldChar w:fldCharType="end"/>
    </w:r>
  </w:p>
  <w:p w14:paraId="03A3A6D6">
    <w:pPr>
      <w:pStyle w:val="14"/>
      <w:jc w:val="center"/>
      <w:rPr>
        <w:rFonts w:hint="eastAsia"/>
      </w:rPr>
    </w:pPr>
    <w:r>
      <w:rPr>
        <w:rFonts w:hint="eastAsia"/>
      </w:rPr>
      <w:drawing>
        <wp:anchor distT="0" distB="0" distL="114300" distR="114300" simplePos="0" relativeHeight="251659264" behindDoc="0" locked="0" layoutInCell="1" allowOverlap="1">
          <wp:simplePos x="0" y="0"/>
          <wp:positionH relativeFrom="column">
            <wp:posOffset>3667125</wp:posOffset>
          </wp:positionH>
          <wp:positionV relativeFrom="paragraph">
            <wp:posOffset>3133725</wp:posOffset>
          </wp:positionV>
          <wp:extent cx="272415" cy="202565"/>
          <wp:effectExtent l="0" t="0" r="13335" b="6985"/>
          <wp:wrapNone/>
          <wp:docPr id="5" name="图片 1" descr="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about_B"/>
                  <pic:cNvPicPr>
                    <a:picLocks noChangeAspect="1"/>
                  </pic:cNvPicPr>
                </pic:nvPicPr>
                <pic:blipFill>
                  <a:blip r:embed="rId1"/>
                  <a:stretch>
                    <a:fillRect/>
                  </a:stretch>
                </pic:blipFill>
                <pic:spPr>
                  <a:xfrm>
                    <a:off x="0" y="0"/>
                    <a:ext cx="272415" cy="202565"/>
                  </a:xfrm>
                  <a:prstGeom prst="rect">
                    <a:avLst/>
                  </a:prstGeom>
                  <a:noFill/>
                  <a:ln>
                    <a:noFill/>
                  </a:ln>
                </pic:spPr>
              </pic:pic>
            </a:graphicData>
          </a:graphic>
        </wp:anchor>
      </w:drawing>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CF017">
    <w:pPr>
      <w:pStyle w:val="14"/>
      <w:framePr w:wrap="around" w:vAnchor="text" w:hAnchor="margin" w:xAlign="center" w:y="1"/>
      <w:rPr>
        <w:rStyle w:val="28"/>
      </w:rPr>
    </w:pPr>
    <w:r>
      <w:fldChar w:fldCharType="begin"/>
    </w:r>
    <w:r>
      <w:rPr>
        <w:rStyle w:val="28"/>
      </w:rPr>
      <w:instrText xml:space="preserve">PAGE  </w:instrText>
    </w:r>
    <w:r>
      <w:fldChar w:fldCharType="separate"/>
    </w:r>
    <w:r>
      <w:fldChar w:fldCharType="end"/>
    </w:r>
  </w:p>
  <w:p w14:paraId="25994C04">
    <w:pPr>
      <w:pStyle w:val="1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2B9F0">
    <w:pPr>
      <w:pStyle w:val="14"/>
      <w:ind w:right="360"/>
      <w:jc w:val="center"/>
      <w:rPr>
        <w:rFonts w:hint="eastAsia"/>
      </w:rPr>
    </w:pPr>
    <w:r>
      <w:fldChar w:fldCharType="begin"/>
    </w:r>
    <w:r>
      <w:rPr>
        <w:rStyle w:val="28"/>
        <w:sz w:val="18"/>
      </w:rPr>
      <w:instrText xml:space="preserve"> PAGE </w:instrText>
    </w:r>
    <w:r>
      <w:fldChar w:fldCharType="separate"/>
    </w:r>
    <w:r>
      <w:rPr>
        <w:rStyle w:val="28"/>
        <w:sz w:val="18"/>
      </w:rPr>
      <w:t>40</w:t>
    </w:r>
    <w:r>
      <w:fldChar w:fldCharType="end"/>
    </w:r>
  </w:p>
  <w:p w14:paraId="1276AF4D">
    <w:pPr>
      <w:pStyle w:val="14"/>
      <w:jc w:val="center"/>
      <w:rPr>
        <w:rFonts w:hint="eastAsia"/>
      </w:rPr>
    </w:pPr>
    <w:r>
      <w:rPr>
        <w:rFonts w:hint="eastAsia"/>
      </w:rPr>
      <w:drawing>
        <wp:anchor distT="0" distB="0" distL="114300" distR="114300" simplePos="0" relativeHeight="251660288" behindDoc="0" locked="0" layoutInCell="1" allowOverlap="1">
          <wp:simplePos x="0" y="0"/>
          <wp:positionH relativeFrom="column">
            <wp:posOffset>3667125</wp:posOffset>
          </wp:positionH>
          <wp:positionV relativeFrom="paragraph">
            <wp:posOffset>3133725</wp:posOffset>
          </wp:positionV>
          <wp:extent cx="272415" cy="202565"/>
          <wp:effectExtent l="0" t="0" r="13335" b="6985"/>
          <wp:wrapNone/>
          <wp:docPr id="3" name="图片 2" descr="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about_B"/>
                  <pic:cNvPicPr>
                    <a:picLocks noChangeAspect="1"/>
                  </pic:cNvPicPr>
                </pic:nvPicPr>
                <pic:blipFill>
                  <a:blip r:embed="rId1"/>
                  <a:stretch>
                    <a:fillRect/>
                  </a:stretch>
                </pic:blipFill>
                <pic:spPr>
                  <a:xfrm>
                    <a:off x="0" y="0"/>
                    <a:ext cx="272415" cy="202565"/>
                  </a:xfrm>
                  <a:prstGeom prst="rect">
                    <a:avLst/>
                  </a:prstGeom>
                  <a:noFill/>
                  <a:ln>
                    <a:noFill/>
                  </a:ln>
                </pic:spPr>
              </pic:pic>
            </a:graphicData>
          </a:graphic>
        </wp:anchor>
      </w:drawing>
    </w: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31DFC">
    <w:pPr>
      <w:pStyle w:val="14"/>
      <w:framePr w:wrap="around" w:vAnchor="text" w:hAnchor="margin" w:xAlign="center" w:y="1"/>
      <w:rPr>
        <w:rStyle w:val="28"/>
      </w:rPr>
    </w:pPr>
    <w:r>
      <w:fldChar w:fldCharType="begin"/>
    </w:r>
    <w:r>
      <w:rPr>
        <w:rStyle w:val="28"/>
      </w:rPr>
      <w:instrText xml:space="preserve">PAGE  </w:instrText>
    </w:r>
    <w:r>
      <w:fldChar w:fldCharType="separate"/>
    </w:r>
    <w:r>
      <w:fldChar w:fldCharType="end"/>
    </w:r>
  </w:p>
  <w:p w14:paraId="22196569">
    <w:pPr>
      <w:pStyle w:val="14"/>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CEBAF">
    <w:pPr>
      <w:pStyle w:val="14"/>
      <w:ind w:right="360"/>
      <w:jc w:val="center"/>
      <w:rPr>
        <w:rFonts w:hint="eastAsia"/>
      </w:rPr>
    </w:pPr>
    <w:r>
      <w:fldChar w:fldCharType="begin"/>
    </w:r>
    <w:r>
      <w:rPr>
        <w:rStyle w:val="28"/>
        <w:sz w:val="18"/>
      </w:rPr>
      <w:instrText xml:space="preserve"> PAGE </w:instrText>
    </w:r>
    <w:r>
      <w:fldChar w:fldCharType="separate"/>
    </w:r>
    <w:r>
      <w:rPr>
        <w:rStyle w:val="28"/>
        <w:sz w:val="18"/>
      </w:rPr>
      <w:t>40</w:t>
    </w:r>
    <w:r>
      <w:fldChar w:fldCharType="end"/>
    </w:r>
  </w:p>
  <w:p w14:paraId="07965F61">
    <w:pPr>
      <w:pStyle w:val="14"/>
      <w:jc w:val="center"/>
      <w:rPr>
        <w:rFonts w:hint="eastAsia"/>
      </w:rPr>
    </w:pPr>
    <w:r>
      <w:rPr>
        <w:rFonts w:hint="eastAsia"/>
      </w:rPr>
      <w:drawing>
        <wp:anchor distT="0" distB="0" distL="114300" distR="114300" simplePos="0" relativeHeight="251661312" behindDoc="0" locked="0" layoutInCell="1" allowOverlap="1">
          <wp:simplePos x="0" y="0"/>
          <wp:positionH relativeFrom="column">
            <wp:posOffset>3667125</wp:posOffset>
          </wp:positionH>
          <wp:positionV relativeFrom="paragraph">
            <wp:posOffset>3133725</wp:posOffset>
          </wp:positionV>
          <wp:extent cx="272415" cy="202565"/>
          <wp:effectExtent l="0" t="0" r="13335" b="6985"/>
          <wp:wrapNone/>
          <wp:docPr id="9" name="图片 4" descr="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about_B"/>
                  <pic:cNvPicPr>
                    <a:picLocks noChangeAspect="1"/>
                  </pic:cNvPicPr>
                </pic:nvPicPr>
                <pic:blipFill>
                  <a:blip r:embed="rId1"/>
                  <a:stretch>
                    <a:fillRect/>
                  </a:stretch>
                </pic:blipFill>
                <pic:spPr>
                  <a:xfrm>
                    <a:off x="0" y="0"/>
                    <a:ext cx="272415" cy="202565"/>
                  </a:xfrm>
                  <a:prstGeom prst="rect">
                    <a:avLst/>
                  </a:prstGeom>
                  <a:noFill/>
                  <a:ln>
                    <a:noFill/>
                  </a:ln>
                </pic:spPr>
              </pic:pic>
            </a:graphicData>
          </a:graphic>
        </wp:anchor>
      </w:drawing>
    </w:r>
    <w:r>
      <w:rPr>
        <w:rFonts w:hint="eastAsia"/>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01A09">
    <w:pPr>
      <w:pStyle w:val="14"/>
      <w:framePr w:wrap="around" w:vAnchor="text" w:hAnchor="margin" w:xAlign="center" w:y="1"/>
      <w:rPr>
        <w:rStyle w:val="28"/>
      </w:rPr>
    </w:pPr>
    <w:r>
      <w:fldChar w:fldCharType="begin"/>
    </w:r>
    <w:r>
      <w:rPr>
        <w:rStyle w:val="28"/>
      </w:rPr>
      <w:instrText xml:space="preserve">PAGE  </w:instrText>
    </w:r>
    <w:r>
      <w:fldChar w:fldCharType="separate"/>
    </w:r>
    <w:r>
      <w:fldChar w:fldCharType="end"/>
    </w:r>
  </w:p>
  <w:p w14:paraId="3B3E2971">
    <w:pPr>
      <w:pStyle w:val="14"/>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6944D">
    <w:pPr>
      <w:pStyle w:val="14"/>
      <w:ind w:right="360"/>
      <w:jc w:val="center"/>
      <w:rPr>
        <w:rFonts w:hint="eastAsia"/>
      </w:rPr>
    </w:pPr>
    <w:r>
      <w:fldChar w:fldCharType="begin"/>
    </w:r>
    <w:r>
      <w:rPr>
        <w:rStyle w:val="28"/>
        <w:sz w:val="18"/>
      </w:rPr>
      <w:instrText xml:space="preserve"> PAGE </w:instrText>
    </w:r>
    <w:r>
      <w:fldChar w:fldCharType="separate"/>
    </w:r>
    <w:r>
      <w:rPr>
        <w:rStyle w:val="28"/>
        <w:sz w:val="18"/>
      </w:rPr>
      <w:t>40</w:t>
    </w:r>
    <w:r>
      <w:fldChar w:fldCharType="end"/>
    </w:r>
  </w:p>
  <w:p w14:paraId="71AB645B">
    <w:pPr>
      <w:pStyle w:val="14"/>
      <w:jc w:val="center"/>
      <w:rPr>
        <w:rFonts w:hint="eastAsia"/>
      </w:rPr>
    </w:pPr>
    <w:r>
      <w:rPr>
        <w:rFonts w:hint="eastAsia"/>
      </w:rPr>
      <w:drawing>
        <wp:anchor distT="0" distB="0" distL="114300" distR="114300" simplePos="0" relativeHeight="251661312" behindDoc="0" locked="0" layoutInCell="1" allowOverlap="1">
          <wp:simplePos x="0" y="0"/>
          <wp:positionH relativeFrom="column">
            <wp:posOffset>3667125</wp:posOffset>
          </wp:positionH>
          <wp:positionV relativeFrom="paragraph">
            <wp:posOffset>3133725</wp:posOffset>
          </wp:positionV>
          <wp:extent cx="272415" cy="202565"/>
          <wp:effectExtent l="0" t="0" r="13335" b="6985"/>
          <wp:wrapNone/>
          <wp:docPr id="7" name="图片 4" descr="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about_B"/>
                  <pic:cNvPicPr>
                    <a:picLocks noChangeAspect="1"/>
                  </pic:cNvPicPr>
                </pic:nvPicPr>
                <pic:blipFill>
                  <a:blip r:embed="rId1"/>
                  <a:stretch>
                    <a:fillRect/>
                  </a:stretch>
                </pic:blipFill>
                <pic:spPr>
                  <a:xfrm>
                    <a:off x="0" y="0"/>
                    <a:ext cx="272415" cy="202565"/>
                  </a:xfrm>
                  <a:prstGeom prst="rect">
                    <a:avLst/>
                  </a:prstGeom>
                  <a:noFill/>
                  <a:ln>
                    <a:noFill/>
                  </a:ln>
                </pic:spPr>
              </pic:pic>
            </a:graphicData>
          </a:graphic>
        </wp:anchor>
      </w:drawing>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385D2">
    <w:pPr>
      <w:pStyle w:val="16"/>
      <w:ind w:right="360"/>
      <w:jc w:val="left"/>
      <w:rPr>
        <w:rFonts w:ascii="宋体" w:hAnsi="宋体"/>
      </w:rPr>
    </w:pPr>
    <w:r>
      <w:rPr>
        <w:rFonts w:hint="eastAsia" w:ascii="宋体" w:hAnsi="宋体" w:eastAsia="宋体"/>
        <w:sz w:val="15"/>
        <w:szCs w:val="15"/>
        <w:lang w:eastAsia="zh-CN"/>
      </w:rPr>
      <w:t>仙居县学前教育提升工程二期项目-仙居县东区幼儿园新建工程（监理）</w:t>
    </w:r>
    <w:r>
      <w:rPr>
        <w:rFonts w:hint="eastAsia" w:ascii="宋体" w:hAnsi="宋体"/>
        <w:sz w:val="15"/>
        <w:szCs w:val="15"/>
      </w:rPr>
      <w:t xml:space="preserve"> </w:t>
    </w:r>
    <w:r>
      <w:rPr>
        <w:rFonts w:hint="eastAsia" w:ascii="宋体" w:hAnsi="宋体" w:eastAsia="宋体"/>
        <w:sz w:val="15"/>
        <w:szCs w:val="15"/>
        <w:lang w:val="en-US" w:eastAsia="zh-CN"/>
      </w:rPr>
      <w:t xml:space="preserve">                                      采购文件</w:t>
    </w:r>
    <w:r>
      <w:rPr>
        <w:rFonts w:hint="eastAsia" w:ascii="宋体" w:hAnsi="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26CE2">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1FBD9"/>
    <w:multiLevelType w:val="singleLevel"/>
    <w:tmpl w:val="9EF1FBD9"/>
    <w:lvl w:ilvl="0" w:tentative="0">
      <w:start w:val="1"/>
      <w:numFmt w:val="decimal"/>
      <w:suff w:val="nothing"/>
      <w:lvlText w:val="（%1）"/>
      <w:lvlJc w:val="left"/>
    </w:lvl>
  </w:abstractNum>
  <w:abstractNum w:abstractNumId="1">
    <w:nsid w:val="AAF7B2CA"/>
    <w:multiLevelType w:val="singleLevel"/>
    <w:tmpl w:val="AAF7B2CA"/>
    <w:lvl w:ilvl="0" w:tentative="0">
      <w:start w:val="1"/>
      <w:numFmt w:val="decimal"/>
      <w:suff w:val="nothing"/>
      <w:lvlText w:val="%1、"/>
      <w:lvlJc w:val="left"/>
    </w:lvl>
  </w:abstractNum>
  <w:abstractNum w:abstractNumId="2">
    <w:nsid w:val="CD701E33"/>
    <w:multiLevelType w:val="multilevel"/>
    <w:tmpl w:val="CD701E33"/>
    <w:lvl w:ilvl="0" w:tentative="0">
      <w:start w:val="2"/>
      <w:numFmt w:val="decimal"/>
      <w:suff w:val="nothing"/>
      <w:lvlText w:val="%1、"/>
      <w:lvlJc w:val="left"/>
      <w:rPr>
        <w:rFonts w:hint="default"/>
        <w:b/>
        <w:bCs/>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E569491F"/>
    <w:multiLevelType w:val="multilevel"/>
    <w:tmpl w:val="E569491F"/>
    <w:lvl w:ilvl="0" w:tentative="0">
      <w:start w:val="1"/>
      <w:numFmt w:val="chineseCountingThousand"/>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1C7B43CE"/>
    <w:multiLevelType w:val="singleLevel"/>
    <w:tmpl w:val="1C7B43CE"/>
    <w:lvl w:ilvl="0" w:tentative="0">
      <w:start w:val="3"/>
      <w:numFmt w:val="decimal"/>
      <w:suff w:val="nothing"/>
      <w:lvlText w:val="（%1）"/>
      <w:lvlJc w:val="left"/>
    </w:lvl>
  </w:abstractNum>
  <w:abstractNum w:abstractNumId="5">
    <w:nsid w:val="54F403B5"/>
    <w:multiLevelType w:val="singleLevel"/>
    <w:tmpl w:val="54F403B5"/>
    <w:lvl w:ilvl="0" w:tentative="0">
      <w:start w:val="1"/>
      <w:numFmt w:val="chineseCounting"/>
      <w:suff w:val="nothing"/>
      <w:lvlText w:val="%1、"/>
      <w:lvlJc w:val="left"/>
      <w:rPr>
        <w:rFonts w:cs="Times New Roman"/>
      </w:rPr>
    </w:lvl>
  </w:abstractNum>
  <w:abstractNum w:abstractNumId="6">
    <w:nsid w:val="557FD3DA"/>
    <w:multiLevelType w:val="singleLevel"/>
    <w:tmpl w:val="557FD3DA"/>
    <w:lvl w:ilvl="0" w:tentative="0">
      <w:start w:val="3"/>
      <w:numFmt w:val="chineseCounting"/>
      <w:suff w:val="nothing"/>
      <w:lvlText w:val="%1、"/>
      <w:lvlJc w:val="left"/>
      <w:rPr>
        <w:rFonts w:cs="Times New Roman"/>
      </w:rPr>
    </w:lvl>
  </w:abstractNum>
  <w:abstractNum w:abstractNumId="7">
    <w:nsid w:val="6A922762"/>
    <w:multiLevelType w:val="multilevel"/>
    <w:tmpl w:val="6A922762"/>
    <w:lvl w:ilvl="0" w:tentative="0">
      <w:start w:val="1"/>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lvlOverride w:ilvl="0">
      <w:lvl w:ilvl="0" w:tentative="1">
        <w:start w:val="1"/>
        <w:numFmt w:val="chineseCountingThousand"/>
        <w:suff w:val="space"/>
        <w:lvlText w:val="%1、"/>
        <w:lvlJc w:val="left"/>
        <w:pPr>
          <w:ind w:left="420" w:hanging="420"/>
        </w:pPr>
      </w:lvl>
    </w:lvlOverride>
    <w:lvlOverride w:ilvl="1">
      <w:lvl w:ilvl="1" w:tentative="1">
        <w:start w:val="1"/>
        <w:numFmt w:val="lowerLetter"/>
        <w:lvlRestart w:val="0"/>
        <w:lvlText w:val="%2)"/>
        <w:lvlJc w:val="left"/>
        <w:pPr>
          <w:ind w:left="840" w:hanging="420"/>
        </w:pPr>
      </w:lvl>
    </w:lvlOverride>
    <w:lvlOverride w:ilvl="2">
      <w:lvl w:ilvl="2" w:tentative="1">
        <w:start w:val="1"/>
        <w:numFmt w:val="lowerRoman"/>
        <w:lvlRestart w:val="0"/>
        <w:lvlText w:val="%3."/>
        <w:lvlJc w:val="right"/>
        <w:pPr>
          <w:ind w:left="1260" w:hanging="420"/>
        </w:pPr>
      </w:lvl>
    </w:lvlOverride>
    <w:lvlOverride w:ilvl="3">
      <w:lvl w:ilvl="3" w:tentative="1">
        <w:start w:val="1"/>
        <w:numFmt w:val="decimal"/>
        <w:lvlRestart w:val="0"/>
        <w:lvlText w:val="%4."/>
        <w:lvlJc w:val="left"/>
        <w:pPr>
          <w:ind w:left="1680" w:hanging="420"/>
        </w:pPr>
      </w:lvl>
    </w:lvlOverride>
    <w:lvlOverride w:ilvl="4">
      <w:lvl w:ilvl="4" w:tentative="1">
        <w:start w:val="1"/>
        <w:numFmt w:val="lowerLetter"/>
        <w:lvlRestart w:val="0"/>
        <w:lvlText w:val="%5)"/>
        <w:lvlJc w:val="left"/>
        <w:pPr>
          <w:ind w:left="2100" w:hanging="420"/>
        </w:pPr>
      </w:lvl>
    </w:lvlOverride>
    <w:lvlOverride w:ilvl="5">
      <w:lvl w:ilvl="5" w:tentative="1">
        <w:start w:val="1"/>
        <w:numFmt w:val="lowerRoman"/>
        <w:lvlRestart w:val="0"/>
        <w:lvlText w:val="%6."/>
        <w:lvlJc w:val="right"/>
        <w:pPr>
          <w:ind w:left="2520" w:hanging="420"/>
        </w:pPr>
      </w:lvl>
    </w:lvlOverride>
    <w:lvlOverride w:ilvl="6">
      <w:lvl w:ilvl="6" w:tentative="1">
        <w:start w:val="1"/>
        <w:numFmt w:val="decimal"/>
        <w:lvlRestart w:val="0"/>
        <w:lvlText w:val="%7."/>
        <w:lvlJc w:val="left"/>
        <w:pPr>
          <w:ind w:left="2940" w:hanging="420"/>
        </w:pPr>
      </w:lvl>
    </w:lvlOverride>
    <w:lvlOverride w:ilvl="7">
      <w:lvl w:ilvl="7" w:tentative="1">
        <w:start w:val="1"/>
        <w:numFmt w:val="lowerLetter"/>
        <w:lvlRestart w:val="0"/>
        <w:lvlText w:val="%8)"/>
        <w:lvlJc w:val="left"/>
        <w:pPr>
          <w:ind w:left="3360" w:hanging="420"/>
        </w:pPr>
      </w:lvl>
    </w:lvlOverride>
    <w:lvlOverride w:ilvl="8">
      <w:lvl w:ilvl="8" w:tentative="1">
        <w:start w:val="1"/>
        <w:numFmt w:val="lowerRoman"/>
        <w:lvlRestart w:val="0"/>
        <w:lvlText w:val="%9."/>
        <w:lvlJc w:val="right"/>
        <w:pPr>
          <w:ind w:left="3780" w:hanging="420"/>
        </w:pPr>
      </w:lvl>
    </w:lvlOverride>
  </w:num>
  <w:num w:numId="2">
    <w:abstractNumId w:val="7"/>
    <w:lvlOverride w:ilvl="0">
      <w:startOverride w:val="1"/>
    </w:lvlOverride>
  </w:num>
  <w:num w:numId="3">
    <w:abstractNumId w:val="4"/>
  </w:num>
  <w:num w:numId="4">
    <w:abstractNumId w:val="0"/>
  </w:num>
  <w:num w:numId="5">
    <w:abstractNumId w:val="2"/>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kNmMwZTkyMDk3ODYyMjkzM2UzZjY1MDY3NTUwY2YifQ=="/>
  </w:docVars>
  <w:rsids>
    <w:rsidRoot w:val="00172A27"/>
    <w:rsid w:val="001570FF"/>
    <w:rsid w:val="00200875"/>
    <w:rsid w:val="00511964"/>
    <w:rsid w:val="008145B6"/>
    <w:rsid w:val="00861DAB"/>
    <w:rsid w:val="01194C53"/>
    <w:rsid w:val="0132783D"/>
    <w:rsid w:val="01910A08"/>
    <w:rsid w:val="01D408F4"/>
    <w:rsid w:val="023F66B6"/>
    <w:rsid w:val="028C5C11"/>
    <w:rsid w:val="03651DB6"/>
    <w:rsid w:val="04243DB5"/>
    <w:rsid w:val="044E0E32"/>
    <w:rsid w:val="046B19E4"/>
    <w:rsid w:val="05B2719F"/>
    <w:rsid w:val="05C2519E"/>
    <w:rsid w:val="06195660"/>
    <w:rsid w:val="063E4AA0"/>
    <w:rsid w:val="06915006"/>
    <w:rsid w:val="06FF01C2"/>
    <w:rsid w:val="07264FB0"/>
    <w:rsid w:val="075A7AEE"/>
    <w:rsid w:val="077741FC"/>
    <w:rsid w:val="07F817E1"/>
    <w:rsid w:val="080C7295"/>
    <w:rsid w:val="08283748"/>
    <w:rsid w:val="087921F6"/>
    <w:rsid w:val="08D91957"/>
    <w:rsid w:val="09055806"/>
    <w:rsid w:val="097E70CD"/>
    <w:rsid w:val="0983157E"/>
    <w:rsid w:val="0A3B4A3D"/>
    <w:rsid w:val="0A780FD3"/>
    <w:rsid w:val="0A8C7778"/>
    <w:rsid w:val="0B582596"/>
    <w:rsid w:val="0BB51797"/>
    <w:rsid w:val="0BCE6D6F"/>
    <w:rsid w:val="0C087B18"/>
    <w:rsid w:val="0C1C7A68"/>
    <w:rsid w:val="0CC51EAD"/>
    <w:rsid w:val="0CC55A09"/>
    <w:rsid w:val="0CD87DCF"/>
    <w:rsid w:val="0D132BA3"/>
    <w:rsid w:val="0D38267F"/>
    <w:rsid w:val="0E095E26"/>
    <w:rsid w:val="0E1529C0"/>
    <w:rsid w:val="0E5E6115"/>
    <w:rsid w:val="0EAC6C06"/>
    <w:rsid w:val="0F331350"/>
    <w:rsid w:val="0F7F4595"/>
    <w:rsid w:val="0FF7412C"/>
    <w:rsid w:val="103709CC"/>
    <w:rsid w:val="10466E61"/>
    <w:rsid w:val="10593038"/>
    <w:rsid w:val="10682AE0"/>
    <w:rsid w:val="10B849B9"/>
    <w:rsid w:val="10D34B99"/>
    <w:rsid w:val="10F66AD9"/>
    <w:rsid w:val="111E393A"/>
    <w:rsid w:val="11671785"/>
    <w:rsid w:val="11CE5105"/>
    <w:rsid w:val="121E094C"/>
    <w:rsid w:val="122B27B2"/>
    <w:rsid w:val="129127AC"/>
    <w:rsid w:val="12B66520"/>
    <w:rsid w:val="13576BC2"/>
    <w:rsid w:val="13663E2C"/>
    <w:rsid w:val="13D82107"/>
    <w:rsid w:val="14294AD0"/>
    <w:rsid w:val="145413EA"/>
    <w:rsid w:val="14CA1097"/>
    <w:rsid w:val="14E90025"/>
    <w:rsid w:val="15127C5A"/>
    <w:rsid w:val="155E69FB"/>
    <w:rsid w:val="15D078F9"/>
    <w:rsid w:val="15FB249C"/>
    <w:rsid w:val="161377E5"/>
    <w:rsid w:val="161D2412"/>
    <w:rsid w:val="166149F5"/>
    <w:rsid w:val="166D339A"/>
    <w:rsid w:val="16ED44DA"/>
    <w:rsid w:val="17147CB9"/>
    <w:rsid w:val="17374439"/>
    <w:rsid w:val="179E7583"/>
    <w:rsid w:val="17A67F2D"/>
    <w:rsid w:val="17D10D76"/>
    <w:rsid w:val="17F35B20"/>
    <w:rsid w:val="18E63A9B"/>
    <w:rsid w:val="19726F19"/>
    <w:rsid w:val="19AD7F51"/>
    <w:rsid w:val="19DD50A7"/>
    <w:rsid w:val="1A0538E9"/>
    <w:rsid w:val="1A290437"/>
    <w:rsid w:val="1A7208D8"/>
    <w:rsid w:val="1AA03612"/>
    <w:rsid w:val="1ABB087D"/>
    <w:rsid w:val="1ADF238C"/>
    <w:rsid w:val="1B1A7868"/>
    <w:rsid w:val="1B744A71"/>
    <w:rsid w:val="1BEB05AB"/>
    <w:rsid w:val="1C071F9F"/>
    <w:rsid w:val="1C0A51E7"/>
    <w:rsid w:val="1D2F0DC9"/>
    <w:rsid w:val="1D7A639C"/>
    <w:rsid w:val="1DFD40AC"/>
    <w:rsid w:val="1E21567C"/>
    <w:rsid w:val="1E3649B9"/>
    <w:rsid w:val="1E766B63"/>
    <w:rsid w:val="1EF5217E"/>
    <w:rsid w:val="1EFD7285"/>
    <w:rsid w:val="1F703EFB"/>
    <w:rsid w:val="204A02A8"/>
    <w:rsid w:val="204F282B"/>
    <w:rsid w:val="205124FA"/>
    <w:rsid w:val="2099122F"/>
    <w:rsid w:val="20E76063"/>
    <w:rsid w:val="20FF1092"/>
    <w:rsid w:val="21076199"/>
    <w:rsid w:val="21764632"/>
    <w:rsid w:val="21981EA1"/>
    <w:rsid w:val="21B75E39"/>
    <w:rsid w:val="21BF7AF5"/>
    <w:rsid w:val="22032E04"/>
    <w:rsid w:val="221E695F"/>
    <w:rsid w:val="22460F43"/>
    <w:rsid w:val="226D64CF"/>
    <w:rsid w:val="228F6446"/>
    <w:rsid w:val="234B0DDF"/>
    <w:rsid w:val="2351194D"/>
    <w:rsid w:val="23BC326A"/>
    <w:rsid w:val="240E783E"/>
    <w:rsid w:val="243F3E9B"/>
    <w:rsid w:val="24BE3012"/>
    <w:rsid w:val="255A0F8D"/>
    <w:rsid w:val="255E0351"/>
    <w:rsid w:val="25951FC5"/>
    <w:rsid w:val="25987D07"/>
    <w:rsid w:val="25D52D09"/>
    <w:rsid w:val="25D9694F"/>
    <w:rsid w:val="25DA20CE"/>
    <w:rsid w:val="25F211C5"/>
    <w:rsid w:val="2604539D"/>
    <w:rsid w:val="26EF052C"/>
    <w:rsid w:val="271138CD"/>
    <w:rsid w:val="272A498F"/>
    <w:rsid w:val="272C4BAB"/>
    <w:rsid w:val="272D32A7"/>
    <w:rsid w:val="275131CB"/>
    <w:rsid w:val="2788734E"/>
    <w:rsid w:val="27BB1BAB"/>
    <w:rsid w:val="283E4125"/>
    <w:rsid w:val="28533B18"/>
    <w:rsid w:val="28667C49"/>
    <w:rsid w:val="28B9421C"/>
    <w:rsid w:val="299E6FF1"/>
    <w:rsid w:val="29B50E88"/>
    <w:rsid w:val="29F15C38"/>
    <w:rsid w:val="2A465F84"/>
    <w:rsid w:val="2B0F6196"/>
    <w:rsid w:val="2B592B48"/>
    <w:rsid w:val="2B7A35C5"/>
    <w:rsid w:val="2B9D1BD3"/>
    <w:rsid w:val="2C0C0B07"/>
    <w:rsid w:val="2C1856FE"/>
    <w:rsid w:val="2C3C50D0"/>
    <w:rsid w:val="2C640943"/>
    <w:rsid w:val="2CB371D5"/>
    <w:rsid w:val="2CC779C2"/>
    <w:rsid w:val="2CC94C4A"/>
    <w:rsid w:val="2D085772"/>
    <w:rsid w:val="2D10050C"/>
    <w:rsid w:val="2E7A26A0"/>
    <w:rsid w:val="2EC35DF5"/>
    <w:rsid w:val="2EDB3299"/>
    <w:rsid w:val="2F1A353B"/>
    <w:rsid w:val="2F6E0781"/>
    <w:rsid w:val="2FB36704"/>
    <w:rsid w:val="2FE73D65"/>
    <w:rsid w:val="3025663B"/>
    <w:rsid w:val="30373D52"/>
    <w:rsid w:val="30A64E1B"/>
    <w:rsid w:val="30D836AE"/>
    <w:rsid w:val="314C343E"/>
    <w:rsid w:val="318C4058"/>
    <w:rsid w:val="3194072D"/>
    <w:rsid w:val="319D4FDD"/>
    <w:rsid w:val="31BC6B2B"/>
    <w:rsid w:val="32052280"/>
    <w:rsid w:val="32096215"/>
    <w:rsid w:val="32367471"/>
    <w:rsid w:val="32410258"/>
    <w:rsid w:val="32B75C71"/>
    <w:rsid w:val="32E225C2"/>
    <w:rsid w:val="32E3455F"/>
    <w:rsid w:val="32EC5D21"/>
    <w:rsid w:val="32F84ACF"/>
    <w:rsid w:val="3344327C"/>
    <w:rsid w:val="33B10912"/>
    <w:rsid w:val="33E97A6D"/>
    <w:rsid w:val="33F22CD8"/>
    <w:rsid w:val="33F46A50"/>
    <w:rsid w:val="350A68DD"/>
    <w:rsid w:val="351875CB"/>
    <w:rsid w:val="354612BE"/>
    <w:rsid w:val="354B444E"/>
    <w:rsid w:val="35775243"/>
    <w:rsid w:val="357C4F4F"/>
    <w:rsid w:val="358838F4"/>
    <w:rsid w:val="35A6440A"/>
    <w:rsid w:val="35BA7826"/>
    <w:rsid w:val="35C12962"/>
    <w:rsid w:val="35D02767"/>
    <w:rsid w:val="35F76384"/>
    <w:rsid w:val="360F7196"/>
    <w:rsid w:val="361909F0"/>
    <w:rsid w:val="36745C27"/>
    <w:rsid w:val="37460095"/>
    <w:rsid w:val="374A7E2E"/>
    <w:rsid w:val="379F4F93"/>
    <w:rsid w:val="37BA3B0D"/>
    <w:rsid w:val="37D50947"/>
    <w:rsid w:val="38312021"/>
    <w:rsid w:val="38635F18"/>
    <w:rsid w:val="38AA1465"/>
    <w:rsid w:val="38F522D0"/>
    <w:rsid w:val="390C6014"/>
    <w:rsid w:val="39161217"/>
    <w:rsid w:val="391C21F3"/>
    <w:rsid w:val="391E1E7A"/>
    <w:rsid w:val="393873DF"/>
    <w:rsid w:val="395F4F82"/>
    <w:rsid w:val="39641F82"/>
    <w:rsid w:val="39657AA9"/>
    <w:rsid w:val="3A5D34B5"/>
    <w:rsid w:val="3A81766A"/>
    <w:rsid w:val="3AD604B2"/>
    <w:rsid w:val="3B021A53"/>
    <w:rsid w:val="3B567FF1"/>
    <w:rsid w:val="3B8561E0"/>
    <w:rsid w:val="3B9E333D"/>
    <w:rsid w:val="3BA40C5C"/>
    <w:rsid w:val="3BB96E7D"/>
    <w:rsid w:val="3BC136BC"/>
    <w:rsid w:val="3BC907C3"/>
    <w:rsid w:val="3BDF30E8"/>
    <w:rsid w:val="3C62248D"/>
    <w:rsid w:val="3CBD38F6"/>
    <w:rsid w:val="3CF50C79"/>
    <w:rsid w:val="3D4A148F"/>
    <w:rsid w:val="3D556934"/>
    <w:rsid w:val="3E4800C5"/>
    <w:rsid w:val="3E5527E2"/>
    <w:rsid w:val="3EC314F9"/>
    <w:rsid w:val="3F381EE7"/>
    <w:rsid w:val="3F3B1C93"/>
    <w:rsid w:val="3F7F5B72"/>
    <w:rsid w:val="3FDD483D"/>
    <w:rsid w:val="3FDF2363"/>
    <w:rsid w:val="3FE61943"/>
    <w:rsid w:val="401069C0"/>
    <w:rsid w:val="404B17A6"/>
    <w:rsid w:val="40BE641C"/>
    <w:rsid w:val="40D774DE"/>
    <w:rsid w:val="41197AF6"/>
    <w:rsid w:val="41614FF9"/>
    <w:rsid w:val="41B4781F"/>
    <w:rsid w:val="42562684"/>
    <w:rsid w:val="425F3678"/>
    <w:rsid w:val="429220CA"/>
    <w:rsid w:val="42D53EF1"/>
    <w:rsid w:val="42DC1F2B"/>
    <w:rsid w:val="42F02AD9"/>
    <w:rsid w:val="43195E8D"/>
    <w:rsid w:val="435E3EE6"/>
    <w:rsid w:val="43B04DA0"/>
    <w:rsid w:val="4492209A"/>
    <w:rsid w:val="449D459A"/>
    <w:rsid w:val="44BE2E8F"/>
    <w:rsid w:val="44DE20FB"/>
    <w:rsid w:val="457666E9"/>
    <w:rsid w:val="45886FF9"/>
    <w:rsid w:val="45B7168C"/>
    <w:rsid w:val="45C30031"/>
    <w:rsid w:val="46180737"/>
    <w:rsid w:val="465D3E1C"/>
    <w:rsid w:val="467C4DAF"/>
    <w:rsid w:val="46F04A68"/>
    <w:rsid w:val="46FF778E"/>
    <w:rsid w:val="47364214"/>
    <w:rsid w:val="47A62632"/>
    <w:rsid w:val="47F30F4B"/>
    <w:rsid w:val="47F6293F"/>
    <w:rsid w:val="48671147"/>
    <w:rsid w:val="48CB5B7A"/>
    <w:rsid w:val="493A72A8"/>
    <w:rsid w:val="49446A44"/>
    <w:rsid w:val="49C33FF5"/>
    <w:rsid w:val="4A280DAA"/>
    <w:rsid w:val="4A58582E"/>
    <w:rsid w:val="4A6A3171"/>
    <w:rsid w:val="4A9F2081"/>
    <w:rsid w:val="4ACA2026"/>
    <w:rsid w:val="4AD8457E"/>
    <w:rsid w:val="4BDC6B42"/>
    <w:rsid w:val="4C2D3DB5"/>
    <w:rsid w:val="4CCA6149"/>
    <w:rsid w:val="4D520D12"/>
    <w:rsid w:val="4D5C3245"/>
    <w:rsid w:val="4D7560B4"/>
    <w:rsid w:val="4DA7365D"/>
    <w:rsid w:val="4DA957CE"/>
    <w:rsid w:val="4E9C3B15"/>
    <w:rsid w:val="4EA64975"/>
    <w:rsid w:val="4ECF3EEA"/>
    <w:rsid w:val="4F6F4D85"/>
    <w:rsid w:val="4F7A5C04"/>
    <w:rsid w:val="4F8E0153"/>
    <w:rsid w:val="4FB831E4"/>
    <w:rsid w:val="4FE077C6"/>
    <w:rsid w:val="4FED287A"/>
    <w:rsid w:val="50242014"/>
    <w:rsid w:val="50302767"/>
    <w:rsid w:val="504B134F"/>
    <w:rsid w:val="50813372"/>
    <w:rsid w:val="50D457E8"/>
    <w:rsid w:val="51062C23"/>
    <w:rsid w:val="512027DB"/>
    <w:rsid w:val="512D6CA6"/>
    <w:rsid w:val="51422751"/>
    <w:rsid w:val="51A0544D"/>
    <w:rsid w:val="51E8273B"/>
    <w:rsid w:val="52E00474"/>
    <w:rsid w:val="52EB05A3"/>
    <w:rsid w:val="52F263F9"/>
    <w:rsid w:val="52F91536"/>
    <w:rsid w:val="52FE4E42"/>
    <w:rsid w:val="5385101B"/>
    <w:rsid w:val="5408752D"/>
    <w:rsid w:val="54866DF9"/>
    <w:rsid w:val="54B67A68"/>
    <w:rsid w:val="550A17D8"/>
    <w:rsid w:val="552F56E3"/>
    <w:rsid w:val="55361445"/>
    <w:rsid w:val="55505D55"/>
    <w:rsid w:val="55717AA9"/>
    <w:rsid w:val="559D29D6"/>
    <w:rsid w:val="55FB55C5"/>
    <w:rsid w:val="563D798B"/>
    <w:rsid w:val="56644F18"/>
    <w:rsid w:val="56A4388D"/>
    <w:rsid w:val="578F4217"/>
    <w:rsid w:val="579161E1"/>
    <w:rsid w:val="57E36310"/>
    <w:rsid w:val="58890C0F"/>
    <w:rsid w:val="58906498"/>
    <w:rsid w:val="596F42F4"/>
    <w:rsid w:val="59C81C62"/>
    <w:rsid w:val="59CC52AE"/>
    <w:rsid w:val="59E456C5"/>
    <w:rsid w:val="59F20A8D"/>
    <w:rsid w:val="5A422E88"/>
    <w:rsid w:val="5A5A6D5E"/>
    <w:rsid w:val="5A9F0C15"/>
    <w:rsid w:val="5AD62B02"/>
    <w:rsid w:val="5AFA7190"/>
    <w:rsid w:val="5B1814D0"/>
    <w:rsid w:val="5BDB6B90"/>
    <w:rsid w:val="5C6017AF"/>
    <w:rsid w:val="5D290C69"/>
    <w:rsid w:val="5D704D3A"/>
    <w:rsid w:val="5D81328C"/>
    <w:rsid w:val="5D83481E"/>
    <w:rsid w:val="5D8B36D2"/>
    <w:rsid w:val="5DE828D3"/>
    <w:rsid w:val="5E000678"/>
    <w:rsid w:val="5E05682D"/>
    <w:rsid w:val="5E162F9C"/>
    <w:rsid w:val="5E357E00"/>
    <w:rsid w:val="5E58490E"/>
    <w:rsid w:val="5EA7453C"/>
    <w:rsid w:val="5EF534F9"/>
    <w:rsid w:val="5F13572D"/>
    <w:rsid w:val="5F434264"/>
    <w:rsid w:val="5F451392"/>
    <w:rsid w:val="5F5024DD"/>
    <w:rsid w:val="5FB23198"/>
    <w:rsid w:val="5FCB4F8C"/>
    <w:rsid w:val="5FF612D7"/>
    <w:rsid w:val="601C4AB5"/>
    <w:rsid w:val="606C00AE"/>
    <w:rsid w:val="60EC26DA"/>
    <w:rsid w:val="60FD0443"/>
    <w:rsid w:val="6109328C"/>
    <w:rsid w:val="616E7593"/>
    <w:rsid w:val="61BD7BD2"/>
    <w:rsid w:val="61E56A8D"/>
    <w:rsid w:val="61F50DC9"/>
    <w:rsid w:val="623B7475"/>
    <w:rsid w:val="62C21944"/>
    <w:rsid w:val="63464323"/>
    <w:rsid w:val="63A10EA5"/>
    <w:rsid w:val="63DD0B1A"/>
    <w:rsid w:val="63E8309A"/>
    <w:rsid w:val="63F518A5"/>
    <w:rsid w:val="64354398"/>
    <w:rsid w:val="646709F5"/>
    <w:rsid w:val="64976E08"/>
    <w:rsid w:val="64B23E97"/>
    <w:rsid w:val="64C00105"/>
    <w:rsid w:val="6533428D"/>
    <w:rsid w:val="656767D3"/>
    <w:rsid w:val="657521B3"/>
    <w:rsid w:val="65F41F62"/>
    <w:rsid w:val="664663E8"/>
    <w:rsid w:val="667411B4"/>
    <w:rsid w:val="672F3410"/>
    <w:rsid w:val="67467E1A"/>
    <w:rsid w:val="676D7A86"/>
    <w:rsid w:val="6798713E"/>
    <w:rsid w:val="67AE3C50"/>
    <w:rsid w:val="67C64DC6"/>
    <w:rsid w:val="682E6D54"/>
    <w:rsid w:val="6853303E"/>
    <w:rsid w:val="687E1192"/>
    <w:rsid w:val="688F22C8"/>
    <w:rsid w:val="694E7ED3"/>
    <w:rsid w:val="696F0C11"/>
    <w:rsid w:val="699658D9"/>
    <w:rsid w:val="69F86FD8"/>
    <w:rsid w:val="6A1862EE"/>
    <w:rsid w:val="6A4150AF"/>
    <w:rsid w:val="6A456C97"/>
    <w:rsid w:val="6A51101C"/>
    <w:rsid w:val="6A6B3750"/>
    <w:rsid w:val="6A723C50"/>
    <w:rsid w:val="6AB40856"/>
    <w:rsid w:val="6B030D4C"/>
    <w:rsid w:val="6B567235"/>
    <w:rsid w:val="6B7E538D"/>
    <w:rsid w:val="6BD81995"/>
    <w:rsid w:val="6BF1329A"/>
    <w:rsid w:val="6C9F4AA4"/>
    <w:rsid w:val="6D486EEA"/>
    <w:rsid w:val="6DB427D1"/>
    <w:rsid w:val="6DC76061"/>
    <w:rsid w:val="6DCE0DB5"/>
    <w:rsid w:val="6DD146E6"/>
    <w:rsid w:val="6F516D42"/>
    <w:rsid w:val="6FB16FC8"/>
    <w:rsid w:val="70FE623D"/>
    <w:rsid w:val="71017074"/>
    <w:rsid w:val="71232120"/>
    <w:rsid w:val="71724535"/>
    <w:rsid w:val="72B56DCF"/>
    <w:rsid w:val="7316683A"/>
    <w:rsid w:val="73497518"/>
    <w:rsid w:val="735A34D3"/>
    <w:rsid w:val="73DE5EB2"/>
    <w:rsid w:val="73F1054A"/>
    <w:rsid w:val="740D6797"/>
    <w:rsid w:val="74123DAE"/>
    <w:rsid w:val="74257F85"/>
    <w:rsid w:val="745A113A"/>
    <w:rsid w:val="745C4161"/>
    <w:rsid w:val="748A603A"/>
    <w:rsid w:val="74DF1EE2"/>
    <w:rsid w:val="75124DA1"/>
    <w:rsid w:val="753C5586"/>
    <w:rsid w:val="75526B58"/>
    <w:rsid w:val="758F1B5A"/>
    <w:rsid w:val="75FC4D15"/>
    <w:rsid w:val="7693580B"/>
    <w:rsid w:val="769D3E02"/>
    <w:rsid w:val="77183DD1"/>
    <w:rsid w:val="77366850"/>
    <w:rsid w:val="773A78A3"/>
    <w:rsid w:val="77446974"/>
    <w:rsid w:val="77617526"/>
    <w:rsid w:val="779E0A44"/>
    <w:rsid w:val="77A47413"/>
    <w:rsid w:val="77D86CA9"/>
    <w:rsid w:val="78866B18"/>
    <w:rsid w:val="78911745"/>
    <w:rsid w:val="78DD70EB"/>
    <w:rsid w:val="79395A95"/>
    <w:rsid w:val="79725A1A"/>
    <w:rsid w:val="79D63AE0"/>
    <w:rsid w:val="79EE0E19"/>
    <w:rsid w:val="7A1A1C0E"/>
    <w:rsid w:val="7A3D062C"/>
    <w:rsid w:val="7A7632E8"/>
    <w:rsid w:val="7AD7365B"/>
    <w:rsid w:val="7AF05700"/>
    <w:rsid w:val="7B166F8A"/>
    <w:rsid w:val="7B310DCA"/>
    <w:rsid w:val="7B3F6AC0"/>
    <w:rsid w:val="7B4E6013"/>
    <w:rsid w:val="7B4F7695"/>
    <w:rsid w:val="7B813E82"/>
    <w:rsid w:val="7B9A6C9A"/>
    <w:rsid w:val="7BA21EBB"/>
    <w:rsid w:val="7BF1074D"/>
    <w:rsid w:val="7BF828BA"/>
    <w:rsid w:val="7C84799A"/>
    <w:rsid w:val="7CD068B9"/>
    <w:rsid w:val="7D0E4DAE"/>
    <w:rsid w:val="7D4C20DE"/>
    <w:rsid w:val="7DB36682"/>
    <w:rsid w:val="7E08626C"/>
    <w:rsid w:val="7E1E3377"/>
    <w:rsid w:val="7E2663FB"/>
    <w:rsid w:val="7E290672"/>
    <w:rsid w:val="7EBE0DBA"/>
    <w:rsid w:val="7EDB51B0"/>
    <w:rsid w:val="7EEB3BFB"/>
    <w:rsid w:val="7F393237"/>
    <w:rsid w:val="7F50102C"/>
    <w:rsid w:val="7F81746C"/>
    <w:rsid w:val="7F82148A"/>
    <w:rsid w:val="7FBB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Calibri" w:cs="Times New Roman"/>
      <w:kern w:val="2"/>
      <w:sz w:val="36"/>
      <w:szCs w:val="24"/>
      <w:lang w:val="en-US" w:eastAsia="zh-CN" w:bidi="ar-SA"/>
    </w:rPr>
  </w:style>
  <w:style w:type="paragraph" w:styleId="3">
    <w:name w:val="heading 1"/>
    <w:basedOn w:val="1"/>
    <w:next w:val="1"/>
    <w:autoRedefine/>
    <w:qFormat/>
    <w:uiPriority w:val="0"/>
    <w:pPr>
      <w:keepNext/>
      <w:keepLines/>
      <w:spacing w:beforeLines="0" w:afterLines="0" w:line="576" w:lineRule="auto"/>
      <w:outlineLvl w:val="0"/>
    </w:pPr>
    <w:rPr>
      <w:b/>
      <w:bCs/>
      <w:kern w:val="44"/>
      <w:sz w:val="44"/>
      <w:szCs w:val="44"/>
    </w:rPr>
  </w:style>
  <w:style w:type="paragraph" w:styleId="4">
    <w:name w:val="heading 2"/>
    <w:basedOn w:val="1"/>
    <w:next w:val="1"/>
    <w:autoRedefine/>
    <w:qFormat/>
    <w:uiPriority w:val="0"/>
    <w:pPr>
      <w:keepNext/>
      <w:keepLines/>
      <w:spacing w:beforeLines="0" w:afterLines="0" w:line="413" w:lineRule="auto"/>
      <w:outlineLvl w:val="1"/>
    </w:pPr>
    <w:rPr>
      <w:rFonts w:ascii="Arial" w:hAnsi="Arial" w:eastAsia="黑体"/>
      <w:b/>
      <w:bCs/>
      <w:sz w:val="32"/>
      <w:szCs w:val="32"/>
    </w:rPr>
  </w:style>
  <w:style w:type="paragraph" w:styleId="5">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paragraph" w:styleId="6">
    <w:name w:val="heading 4"/>
    <w:basedOn w:val="1"/>
    <w:next w:val="1"/>
    <w:autoRedefine/>
    <w:unhideWhenUsed/>
    <w:qFormat/>
    <w:uiPriority w:val="0"/>
    <w:pPr>
      <w:keepNext/>
      <w:keepLines/>
      <w:spacing w:before="280" w:beforeLines="0" w:after="290" w:afterLines="0" w:line="376" w:lineRule="auto"/>
      <w:outlineLvl w:val="3"/>
    </w:pPr>
    <w:rPr>
      <w:rFonts w:hint="default" w:ascii="Arial" w:hAnsi="Arial" w:eastAsia="黑体"/>
      <w:b/>
      <w:sz w:val="28"/>
      <w:szCs w:val="24"/>
    </w:rPr>
  </w:style>
  <w:style w:type="character" w:default="1" w:styleId="27">
    <w:name w:val="Default Paragraph Font"/>
    <w:autoRedefine/>
    <w:semiHidden/>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0"/>
    <w:pPr>
      <w:widowControl/>
      <w:overflowPunct w:val="0"/>
      <w:autoSpaceDE w:val="0"/>
      <w:autoSpaceDN w:val="0"/>
      <w:adjustRightInd w:val="0"/>
      <w:jc w:val="center"/>
      <w:textAlignment w:val="baseline"/>
    </w:pPr>
    <w:rPr>
      <w:b/>
      <w:kern w:val="0"/>
      <w:sz w:val="24"/>
      <w:szCs w:val="20"/>
      <w:lang w:val="en-GB"/>
    </w:rPr>
  </w:style>
  <w:style w:type="paragraph" w:styleId="7">
    <w:name w:val="Normal Indent"/>
    <w:basedOn w:val="1"/>
    <w:autoRedefine/>
    <w:qFormat/>
    <w:uiPriority w:val="0"/>
    <w:pPr>
      <w:ind w:firstLine="420"/>
    </w:pPr>
    <w:rPr>
      <w:sz w:val="21"/>
      <w:szCs w:val="20"/>
    </w:rPr>
  </w:style>
  <w:style w:type="paragraph" w:styleId="8">
    <w:name w:val="Body Text"/>
    <w:basedOn w:val="1"/>
    <w:autoRedefine/>
    <w:qFormat/>
    <w:uiPriority w:val="0"/>
    <w:pPr>
      <w:spacing w:afterLines="0"/>
    </w:pPr>
    <w:rPr>
      <w:rFonts w:ascii="Calibri" w:hAnsi="Calibri"/>
      <w:sz w:val="21"/>
      <w:szCs w:val="22"/>
    </w:rPr>
  </w:style>
  <w:style w:type="paragraph" w:styleId="9">
    <w:name w:val="Body Text Indent"/>
    <w:basedOn w:val="1"/>
    <w:next w:val="1"/>
    <w:autoRedefine/>
    <w:qFormat/>
    <w:uiPriority w:val="0"/>
    <w:pPr>
      <w:adjustRightInd w:val="0"/>
      <w:spacing w:line="500" w:lineRule="atLeast"/>
      <w:ind w:firstLine="210"/>
      <w:textAlignment w:val="baseline"/>
    </w:pPr>
    <w:rPr>
      <w:rFonts w:ascii="仿宋_GB2312" w:eastAsia="仿宋_GB2312"/>
      <w:kern w:val="0"/>
      <w:sz w:val="24"/>
      <w:szCs w:val="20"/>
    </w:rPr>
  </w:style>
  <w:style w:type="paragraph" w:styleId="10">
    <w:name w:val="Plain Text"/>
    <w:basedOn w:val="1"/>
    <w:next w:val="11"/>
    <w:qFormat/>
    <w:uiPriority w:val="0"/>
    <w:rPr>
      <w:rFonts w:ascii="宋体" w:hAnsi="Courier New"/>
      <w:sz w:val="21"/>
      <w:szCs w:val="20"/>
    </w:rPr>
  </w:style>
  <w:style w:type="paragraph" w:styleId="11">
    <w:name w:val="Date"/>
    <w:basedOn w:val="1"/>
    <w:next w:val="1"/>
    <w:autoRedefine/>
    <w:qFormat/>
    <w:uiPriority w:val="0"/>
    <w:pPr>
      <w:ind w:left="100" w:leftChars="2500"/>
    </w:pPr>
  </w:style>
  <w:style w:type="paragraph" w:styleId="12">
    <w:name w:val="toc 8"/>
    <w:basedOn w:val="1"/>
    <w:next w:val="1"/>
    <w:autoRedefine/>
    <w:unhideWhenUsed/>
    <w:qFormat/>
    <w:uiPriority w:val="39"/>
    <w:pPr>
      <w:ind w:left="2940" w:leftChars="1400"/>
    </w:pPr>
    <w:rPr>
      <w:rFonts w:ascii="Calibri" w:hAnsi="Calibri"/>
      <w:szCs w:val="22"/>
    </w:rPr>
  </w:style>
  <w:style w:type="paragraph" w:styleId="13">
    <w:name w:val="Balloon Text"/>
    <w:basedOn w:val="1"/>
    <w:qFormat/>
    <w:uiPriority w:val="99"/>
    <w:rPr>
      <w:rFonts w:ascii="Tahoma" w:hAnsi="Tahoma"/>
      <w:kern w:val="0"/>
      <w:sz w:val="18"/>
    </w:rPr>
  </w:style>
  <w:style w:type="paragraph" w:styleId="14">
    <w:name w:val="footer"/>
    <w:basedOn w:val="1"/>
    <w:next w:val="15"/>
    <w:autoRedefine/>
    <w:qFormat/>
    <w:uiPriority w:val="0"/>
    <w:pPr>
      <w:tabs>
        <w:tab w:val="center" w:pos="4153"/>
        <w:tab w:val="right" w:pos="8306"/>
      </w:tabs>
      <w:snapToGrid w:val="0"/>
      <w:jc w:val="left"/>
    </w:pPr>
    <w:rPr>
      <w:sz w:val="18"/>
      <w:szCs w:val="18"/>
    </w:rPr>
  </w:style>
  <w:style w:type="paragraph" w:styleId="15">
    <w:name w:val="toc 2"/>
    <w:basedOn w:val="1"/>
    <w:next w:val="1"/>
    <w:unhideWhenUsed/>
    <w:qFormat/>
    <w:uiPriority w:val="0"/>
    <w:pPr>
      <w:spacing w:beforeLines="0" w:afterLines="0" w:line="400" w:lineRule="exact"/>
      <w:ind w:left="200" w:leftChars="200"/>
    </w:pPr>
    <w:rPr>
      <w:rFonts w:hint="default" w:ascii="Arial" w:hAnsi="Arial" w:eastAsia="宋体"/>
      <w:sz w:val="21"/>
      <w:szCs w:val="24"/>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0"/>
    <w:pPr>
      <w:tabs>
        <w:tab w:val="right" w:leader="dot" w:pos="9628"/>
      </w:tabs>
      <w:jc w:val="center"/>
    </w:pPr>
    <w:rPr>
      <w:b/>
      <w:sz w:val="52"/>
      <w:szCs w:val="52"/>
    </w:rPr>
  </w:style>
  <w:style w:type="paragraph" w:styleId="18">
    <w:name w:val="toc 4"/>
    <w:basedOn w:val="1"/>
    <w:next w:val="1"/>
    <w:autoRedefine/>
    <w:qFormat/>
    <w:uiPriority w:val="0"/>
    <w:pPr>
      <w:ind w:left="630"/>
      <w:jc w:val="left"/>
    </w:pPr>
    <w:rPr>
      <w:sz w:val="18"/>
      <w:szCs w:val="18"/>
    </w:rPr>
  </w:style>
  <w:style w:type="paragraph" w:styleId="19">
    <w:name w:val="Subtitle"/>
    <w:basedOn w:val="1"/>
    <w:unhideWhenUsed/>
    <w:qFormat/>
    <w:uiPriority w:val="0"/>
    <w:pPr>
      <w:spacing w:before="240" w:after="60" w:line="312" w:lineRule="auto"/>
      <w:jc w:val="center"/>
      <w:outlineLvl w:val="1"/>
    </w:pPr>
    <w:rPr>
      <w:rFonts w:hint="eastAsia" w:ascii="宋体" w:hAnsi="宋体" w:eastAsia="宋体"/>
      <w:i/>
      <w:kern w:val="0"/>
      <w:sz w:val="24"/>
      <w:szCs w:val="24"/>
    </w:rPr>
  </w:style>
  <w:style w:type="paragraph" w:styleId="20">
    <w:name w:val="footnote text"/>
    <w:basedOn w:val="1"/>
    <w:unhideWhenUsed/>
    <w:qFormat/>
    <w:uiPriority w:val="0"/>
    <w:pPr>
      <w:snapToGrid w:val="0"/>
      <w:spacing w:beforeLines="0" w:afterLines="0"/>
      <w:jc w:val="left"/>
    </w:pPr>
    <w:rPr>
      <w:rFonts w:hint="default" w:ascii="Times New Roman" w:hAnsi="Times New Roman" w:eastAsia="仿宋_GB2312"/>
      <w:sz w:val="18"/>
      <w:szCs w:val="24"/>
    </w:rPr>
  </w:style>
  <w:style w:type="paragraph" w:styleId="21">
    <w:name w:val="toc 6"/>
    <w:basedOn w:val="1"/>
    <w:next w:val="1"/>
    <w:autoRedefine/>
    <w:qFormat/>
    <w:uiPriority w:val="0"/>
    <w:pPr>
      <w:ind w:left="1000" w:leftChars="1000"/>
    </w:pPr>
  </w:style>
  <w:style w:type="paragraph" w:styleId="22">
    <w:name w:val="Body Text Indent 3"/>
    <w:basedOn w:val="1"/>
    <w:autoRedefine/>
    <w:qFormat/>
    <w:uiPriority w:val="0"/>
    <w:pPr>
      <w:spacing w:afterLines="0"/>
      <w:ind w:left="420" w:leftChars="200"/>
    </w:pPr>
    <w:rPr>
      <w:sz w:val="16"/>
      <w:szCs w:val="16"/>
    </w:rPr>
  </w:style>
  <w:style w:type="paragraph" w:styleId="23">
    <w:name w:val="Normal (Web)"/>
    <w:basedOn w:val="1"/>
    <w:autoRedefine/>
    <w:qFormat/>
    <w:uiPriority w:val="0"/>
    <w:pPr>
      <w:widowControl/>
      <w:spacing w:beforeLines="0" w:beforeAutospacing="1" w:afterLines="0" w:afterAutospacing="1"/>
      <w:jc w:val="left"/>
    </w:pPr>
    <w:rPr>
      <w:rFonts w:hint="eastAsia" w:ascii="宋体" w:hAnsi="宋体"/>
      <w:kern w:val="0"/>
      <w:sz w:val="24"/>
    </w:rPr>
  </w:style>
  <w:style w:type="paragraph" w:styleId="24">
    <w:name w:val="Body Text First Indent"/>
    <w:basedOn w:val="8"/>
    <w:next w:val="21"/>
    <w:autoRedefine/>
    <w:qFormat/>
    <w:uiPriority w:val="0"/>
    <w:pPr>
      <w:ind w:firstLine="420" w:firstLineChars="100"/>
    </w:pPr>
  </w:style>
  <w:style w:type="paragraph" w:styleId="25">
    <w:name w:val="Body Text First Indent 2"/>
    <w:basedOn w:val="9"/>
    <w:autoRedefine/>
    <w:qFormat/>
    <w:uiPriority w:val="0"/>
    <w:pPr>
      <w:autoSpaceDE w:val="0"/>
      <w:autoSpaceDN w:val="0"/>
      <w:adjustRightInd w:val="0"/>
      <w:spacing w:after="120"/>
      <w:ind w:left="420" w:leftChars="200" w:firstLine="420" w:firstLineChars="200"/>
      <w:jc w:val="left"/>
      <w:textAlignment w:val="baseline"/>
    </w:pPr>
    <w:rPr>
      <w:rFonts w:ascii="宋体"/>
      <w:kern w:val="0"/>
      <w:sz w:val="34"/>
    </w:rPr>
  </w:style>
  <w:style w:type="character" w:styleId="28">
    <w:name w:val="page number"/>
    <w:basedOn w:val="27"/>
    <w:autoRedefine/>
    <w:qFormat/>
    <w:uiPriority w:val="0"/>
  </w:style>
  <w:style w:type="character" w:styleId="29">
    <w:name w:val="Hyperlink"/>
    <w:basedOn w:val="27"/>
    <w:autoRedefine/>
    <w:qFormat/>
    <w:uiPriority w:val="0"/>
    <w:rPr>
      <w:color w:val="0000FF"/>
      <w:u w:val="single"/>
    </w:rPr>
  </w:style>
  <w:style w:type="paragraph" w:customStyle="1" w:styleId="30">
    <w:name w:val="内文正文"/>
    <w:basedOn w:val="10"/>
    <w:autoRedefine/>
    <w:qFormat/>
    <w:uiPriority w:val="99"/>
    <w:pPr>
      <w:adjustRightInd w:val="0"/>
      <w:snapToGrid w:val="0"/>
      <w:spacing w:line="400" w:lineRule="exact"/>
      <w:ind w:firstLine="200" w:firstLineChars="200"/>
    </w:pPr>
    <w:rPr>
      <w:rFonts w:ascii="Arial" w:hAnsi="Arial"/>
      <w:color w:val="000000"/>
      <w:szCs w:val="21"/>
    </w:rPr>
  </w:style>
  <w:style w:type="paragraph" w:customStyle="1" w:styleId="31">
    <w:name w:val="首行缩进"/>
    <w:basedOn w:val="1"/>
    <w:autoRedefine/>
    <w:qFormat/>
    <w:uiPriority w:val="0"/>
    <w:rPr>
      <w:lang w:val="zh-CN"/>
    </w:rPr>
  </w:style>
  <w:style w:type="paragraph" w:customStyle="1" w:styleId="32">
    <w:name w:val="Table Paragraph"/>
    <w:basedOn w:val="1"/>
    <w:autoRedefine/>
    <w:qFormat/>
    <w:uiPriority w:val="1"/>
    <w:rPr>
      <w:rFonts w:ascii="宋体" w:hAnsi="宋体" w:cs="宋体"/>
      <w:lang w:val="zh-CN" w:bidi="zh-CN"/>
    </w:rPr>
  </w:style>
  <w:style w:type="paragraph" w:customStyle="1" w:styleId="33">
    <w:name w:val="[Normal]"/>
    <w:autoRedefine/>
    <w:qFormat/>
    <w:uiPriority w:val="0"/>
    <w:rPr>
      <w:rFonts w:ascii="宋体" w:hAnsi="宋体" w:eastAsia="宋体" w:cs="Times New Roman"/>
      <w:sz w:val="24"/>
      <w:szCs w:val="22"/>
      <w:lang w:val="en-US" w:eastAsia="en-US" w:bidi="ar-SA"/>
    </w:rPr>
  </w:style>
  <w:style w:type="paragraph" w:customStyle="1" w:styleId="34">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paragraph" w:customStyle="1" w:styleId="35">
    <w:name w:val="样式 样式1 + 首行缩进:  2 字符"/>
    <w:basedOn w:val="1"/>
    <w:autoRedefine/>
    <w:qFormat/>
    <w:uiPriority w:val="0"/>
    <w:pPr>
      <w:spacing w:line="360" w:lineRule="exact"/>
      <w:ind w:firstLine="420" w:firstLineChars="200"/>
    </w:pPr>
    <w:rPr>
      <w:rFonts w:ascii="Arial" w:hAnsi="Arial" w:cs="宋体"/>
      <w:szCs w:val="20"/>
    </w:rPr>
  </w:style>
  <w:style w:type="paragraph" w:customStyle="1" w:styleId="36">
    <w:name w:val="样式 标题 3 + Arial"/>
    <w:basedOn w:val="5"/>
    <w:autoRedefine/>
    <w:unhideWhenUsed/>
    <w:qFormat/>
    <w:uiPriority w:val="0"/>
    <w:pPr>
      <w:spacing w:before="100" w:beforeLines="100" w:after="0" w:afterLines="0"/>
    </w:pPr>
    <w:rPr>
      <w:rFonts w:hint="default" w:ascii="Arial" w:hAnsi="Arial"/>
      <w:sz w:val="24"/>
      <w:szCs w:val="24"/>
    </w:rPr>
  </w:style>
  <w:style w:type="paragraph" w:customStyle="1" w:styleId="37">
    <w:name w:val="表格文字"/>
    <w:basedOn w:val="1"/>
    <w:next w:val="8"/>
    <w:autoRedefine/>
    <w:qFormat/>
    <w:uiPriority w:val="0"/>
    <w:pPr>
      <w:spacing w:before="25" w:after="25"/>
      <w:jc w:val="left"/>
    </w:pPr>
    <w:rPr>
      <w:bCs/>
      <w:spacing w:val="10"/>
      <w:kern w:val="0"/>
      <w:sz w:val="24"/>
      <w:szCs w:val="20"/>
    </w:rPr>
  </w:style>
  <w:style w:type="paragraph" w:customStyle="1" w:styleId="38">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6"/>
    <w:autoRedefine/>
    <w:qFormat/>
    <w:uiPriority w:val="0"/>
    <w:pPr>
      <w:widowControl w:val="0"/>
      <w:jc w:val="both"/>
    </w:pPr>
    <w:rPr>
      <w:rFonts w:ascii="Calibri" w:hAnsi="Calibri" w:eastAsia="Calibri" w:cs="Times New Roman"/>
      <w:kern w:val="2"/>
      <w:sz w:val="21"/>
      <w:szCs w:val="24"/>
      <w:lang w:val="en-US" w:eastAsia="zh-CN" w:bidi="ar-SA"/>
    </w:rPr>
  </w:style>
  <w:style w:type="paragraph" w:customStyle="1" w:styleId="40">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1">
    <w:name w:val="Plain Text1"/>
    <w:basedOn w:val="42"/>
    <w:autoRedefine/>
    <w:qFormat/>
    <w:uiPriority w:val="99"/>
    <w:pPr>
      <w:widowControl/>
      <w:jc w:val="left"/>
    </w:pPr>
    <w:rPr>
      <w:rFonts w:ascii="宋体" w:hAnsi="Courier New"/>
    </w:rPr>
  </w:style>
  <w:style w:type="paragraph" w:customStyle="1" w:styleId="42">
    <w:name w:val="Norm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No Spacing"/>
    <w:qFormat/>
    <w:uiPriority w:val="99"/>
    <w:pPr>
      <w:adjustRightInd w:val="0"/>
      <w:snapToGrid w:val="0"/>
    </w:pPr>
    <w:rPr>
      <w:rFonts w:ascii="Tahoma" w:hAnsi="Tahoma" w:eastAsia="微软雅黑" w:cs="Times New Roman"/>
      <w:sz w:val="22"/>
      <w:szCs w:val="22"/>
      <w:lang w:val="en-US" w:eastAsia="zh-CN" w:bidi="ar-SA"/>
    </w:rPr>
  </w:style>
  <w:style w:type="paragraph" w:customStyle="1" w:styleId="44">
    <w:name w:val="正文_0"/>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cs="Calibri"/>
      <w:kern w:val="2"/>
      <w:sz w:val="21"/>
      <w:szCs w:val="21"/>
      <w:lang w:val="en-US" w:eastAsia="zh-CN" w:bidi="ar"/>
    </w:rPr>
  </w:style>
  <w:style w:type="paragraph" w:customStyle="1" w:styleId="45">
    <w:name w:val="正文_0_1"/>
    <w:basedOn w:val="1"/>
    <w:qFormat/>
    <w:uiPriority w:val="0"/>
    <w:pPr>
      <w:keepNext w:val="0"/>
      <w:keepLines w:val="0"/>
      <w:widowControl w:val="0"/>
      <w:suppressLineNumbers w:val="0"/>
      <w:spacing w:before="0" w:beforeAutospacing="0" w:after="0" w:afterAutospacing="0"/>
      <w:ind w:left="0" w:right="0"/>
      <w:jc w:val="both"/>
    </w:pPr>
    <w:rPr>
      <w:rFonts w:hint="default" w:ascii="等线 Light" w:hAnsi="等线 Light" w:eastAsia="等线 Light" w:cs="等线 Light"/>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footer7.xml.rels><?xml version="1.0" encoding="UTF-8" standalone="yes"?>
<Relationships xmlns="http://schemas.openxmlformats.org/package/2006/relationships"><Relationship Id="rId1" Type="http://schemas.openxmlformats.org/officeDocument/2006/relationships/image" Target="media/image1.jpeg"/></Relationships>
</file>

<file path=word/_rels/foot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46390</Words>
  <Characters>48768</Characters>
  <Lines>0</Lines>
  <Paragraphs>0</Paragraphs>
  <TotalTime>113</TotalTime>
  <ScaleCrop>false</ScaleCrop>
  <LinksUpToDate>false</LinksUpToDate>
  <CharactersWithSpaces>52039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2024-03-12T00:51:00Z</dcterms:created>
  <dc:creator>大知闲闲</dc:creator>
  <cp:lastModifiedBy>z</cp:lastModifiedBy>
  <cp:lastPrinted>2024-09-30T06:25:37Z</cp:lastPrinted>
  <dcterms:modified xsi:type="dcterms:W3CDTF">2024-09-30T06:59:12Z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91DAF30B9C3D4DF1930553F5C0FB3AEF_13</vt:lpwstr>
  </property>
</Properties>
</file>