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3457A">
      <w:pPr>
        <w:spacing w:line="400" w:lineRule="exact"/>
        <w:ind w:left="1430" w:hanging="2461" w:hangingChars="681"/>
        <w:jc w:val="center"/>
        <w:rPr>
          <w:rFonts w:hint="eastAsia" w:ascii="宋体" w:hAnsi="宋体" w:eastAsia="宋体" w:cs="宋体"/>
          <w:b/>
          <w:bCs/>
          <w:kern w:val="0"/>
          <w:szCs w:val="21"/>
        </w:rPr>
      </w:pPr>
      <w:r>
        <w:rPr>
          <w:rFonts w:hint="eastAsia" w:ascii="宋体" w:hAnsi="宋体" w:eastAsia="宋体" w:cs="宋体"/>
          <w:b/>
          <w:bCs/>
          <w:sz w:val="36"/>
          <w:szCs w:val="36"/>
          <w:lang w:val="en-US" w:eastAsia="zh-CN"/>
        </w:rPr>
        <w:t>工程量清单编制</w:t>
      </w:r>
      <w:r>
        <w:rPr>
          <w:rFonts w:hint="eastAsia" w:ascii="宋体" w:hAnsi="宋体" w:eastAsia="宋体" w:cs="宋体"/>
          <w:b/>
          <w:bCs/>
          <w:sz w:val="36"/>
          <w:szCs w:val="36"/>
        </w:rPr>
        <w:t>说明</w:t>
      </w:r>
    </w:p>
    <w:p w14:paraId="1065CC67">
      <w:pPr>
        <w:spacing w:line="360" w:lineRule="auto"/>
        <w:ind w:left="2" w:firstLine="565" w:firstLineChars="201"/>
        <w:jc w:val="left"/>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一、工程概况：</w:t>
      </w:r>
    </w:p>
    <w:p w14:paraId="6C50465B">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本工程为文晖里21、22号老旧小区综合改造提升工程。</w:t>
      </w:r>
    </w:p>
    <w:p w14:paraId="67A91E07">
      <w:pPr>
        <w:spacing w:line="360" w:lineRule="auto"/>
        <w:ind w:left="2" w:firstLine="565" w:firstLineChars="201"/>
        <w:jc w:val="left"/>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二、工程招标范围：</w:t>
      </w:r>
      <w:bookmarkStart w:id="1" w:name="_GoBack"/>
      <w:bookmarkEnd w:id="1"/>
    </w:p>
    <w:p w14:paraId="57358047">
      <w:pPr>
        <w:spacing w:line="360" w:lineRule="auto"/>
        <w:ind w:left="2" w:firstLine="562" w:firstLineChars="201"/>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包括图纸范围内建筑工程、道路工程、安装工程和园林绿化工程，具体详工程量清单。</w:t>
      </w:r>
    </w:p>
    <w:p w14:paraId="4AFAE732">
      <w:pPr>
        <w:spacing w:line="360" w:lineRule="auto"/>
        <w:ind w:left="2" w:firstLine="565" w:firstLineChars="201"/>
        <w:jc w:val="left"/>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三、编制依据：</w:t>
      </w:r>
    </w:p>
    <w:p w14:paraId="6FDF5BA0">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1、施工图</w:t>
      </w:r>
      <w:r>
        <w:rPr>
          <w:rFonts w:hint="eastAsia" w:ascii="宋体" w:hAnsi="宋体" w:eastAsia="宋体" w:cs="宋体"/>
          <w:sz w:val="28"/>
          <w:szCs w:val="28"/>
          <w:lang w:val="en-US" w:eastAsia="zh-CN"/>
        </w:rPr>
        <w:t>及相关要求</w:t>
      </w:r>
      <w:r>
        <w:rPr>
          <w:rFonts w:hint="eastAsia" w:ascii="宋体" w:hAnsi="宋体" w:eastAsia="宋体" w:cs="宋体"/>
          <w:sz w:val="28"/>
          <w:szCs w:val="28"/>
          <w:lang w:eastAsia="zh-CN"/>
        </w:rPr>
        <w:t>；</w:t>
      </w:r>
    </w:p>
    <w:p w14:paraId="6F1B2220">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2、《建设工程工程量清单计价规范》（GB50500—2013）；</w:t>
      </w:r>
    </w:p>
    <w:p w14:paraId="07E335A1">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3、建设工程工程量计算规范（2013）浙江省补充规定；</w:t>
      </w:r>
    </w:p>
    <w:p w14:paraId="650FABCE">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4、《关于颁发浙江省建设工程计价依据（2018版）的通知》（浙建建〔2018〕61号）；</w:t>
      </w:r>
    </w:p>
    <w:p w14:paraId="043583EE">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5、杭建市发〔2018〕578号 关于印发《杭州市建设工程工程量清单计价实施细则》（2018年修订）的通知；</w:t>
      </w:r>
    </w:p>
    <w:p w14:paraId="3442C6D1">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6、浙建建发【2019】92 号《关于增值税调整后我省建设工程计价依据增值税税率及有关计价调整的通知》；</w:t>
      </w:r>
    </w:p>
    <w:p w14:paraId="729DC6EC">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7、关于印发《浙江省建设工程计价依据（2018版）综合解释》的通知浙建站定﹝2019﹞77号；</w:t>
      </w:r>
    </w:p>
    <w:p w14:paraId="5B505252">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8、关于明确杭州市工程渣土运输及消纳项目计价清单编制和报价口径的通知、杭渣土[2020]1号；</w:t>
      </w:r>
    </w:p>
    <w:p w14:paraId="3BAFB146">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9、浙江省住房和城乡建设厅文件 浙建建发【2022】37号文关于增加疫情常态防控和“智慧工地”增加两项费用，安全文明施工基本费按照《浙江省建设工程计价规则》（2018版）的费率乘以1.15系数；</w:t>
      </w:r>
    </w:p>
    <w:p w14:paraId="4F544D99">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10、浙江省住房和城乡建设厅文件 浙建建发</w:t>
      </w:r>
      <w:r>
        <w:rPr>
          <w:rFonts w:hint="eastAsia" w:ascii="宋体" w:hAnsi="宋体" w:eastAsia="宋体" w:cs="宋体"/>
          <w:sz w:val="28"/>
          <w:szCs w:val="28"/>
          <w:lang w:eastAsia="zh-CN"/>
        </w:rPr>
        <w:t>【20</w:t>
      </w:r>
      <w:r>
        <w:rPr>
          <w:rFonts w:hint="eastAsia" w:ascii="宋体" w:hAnsi="宋体" w:eastAsia="宋体" w:cs="宋体"/>
          <w:sz w:val="28"/>
          <w:szCs w:val="28"/>
          <w:lang w:val="en-US" w:eastAsia="zh-CN"/>
        </w:rPr>
        <w:t>23</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117号文关于《浙江省城镇老旧小区改造工程计价规定》按工程施工期间有居民居住执行《浙江省房屋建筑安装工程修缮预算定额》（2018版）及相应费率。城镇老旧小区改造工程中的市政、园林专业工程执行《浙江省市政工程预算定额》（2018版）和《浙江省园林绿化及仿古建筑工程预算定额》（2018版），人工消耗量乘以系数1.10，材料消耗量乘以系数1.01，机械消耗量乘以系数1.05，并执行相应预算定额的取费费率。</w:t>
      </w:r>
    </w:p>
    <w:p w14:paraId="3EF38DBD">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1</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、与建设项目相关的标准、图集、规范、技术资料、文件、法律法规和综合解释；</w:t>
      </w:r>
    </w:p>
    <w:p w14:paraId="698896D9">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1</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、省、市发布的最新文件；</w:t>
      </w:r>
    </w:p>
    <w:p w14:paraId="30A4311B">
      <w:pPr>
        <w:spacing w:line="360" w:lineRule="auto"/>
        <w:ind w:left="2" w:firstLine="562" w:firstLineChars="201"/>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1</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本工程招标文件</w:t>
      </w:r>
      <w:r>
        <w:rPr>
          <w:rFonts w:hint="eastAsia" w:ascii="宋体" w:hAnsi="宋体" w:eastAsia="宋体" w:cs="宋体"/>
          <w:sz w:val="28"/>
          <w:szCs w:val="28"/>
          <w:lang w:eastAsia="zh-CN"/>
        </w:rPr>
        <w:t>。</w:t>
      </w:r>
    </w:p>
    <w:p w14:paraId="06E75E3B">
      <w:pPr>
        <w:spacing w:line="360" w:lineRule="auto"/>
        <w:ind w:left="2" w:firstLine="565" w:firstLineChars="201"/>
        <w:jc w:val="left"/>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四、事项说明：</w:t>
      </w:r>
    </w:p>
    <w:p w14:paraId="4B589D7E">
      <w:pPr>
        <w:spacing w:line="360" w:lineRule="auto"/>
        <w:ind w:left="2" w:firstLine="562" w:firstLineChars="201"/>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（一）费率说明：</w:t>
      </w:r>
      <w:r>
        <w:rPr>
          <w:rFonts w:hint="eastAsia" w:ascii="宋体" w:hAnsi="宋体" w:eastAsia="宋体" w:cs="宋体"/>
          <w:sz w:val="28"/>
          <w:szCs w:val="28"/>
          <w:highlight w:val="none"/>
          <w:lang w:val="en-US" w:eastAsia="zh-CN"/>
        </w:rPr>
        <w:t>企业管理费、</w:t>
      </w:r>
      <w:r>
        <w:rPr>
          <w:rFonts w:hint="eastAsia" w:ascii="宋体" w:hAnsi="宋体" w:eastAsia="宋体" w:cs="宋体"/>
          <w:sz w:val="28"/>
          <w:szCs w:val="28"/>
          <w:highlight w:val="none"/>
          <w:lang w:eastAsia="zh-CN"/>
        </w:rPr>
        <w:t>安全文明施工基本费、规费、税金：</w:t>
      </w:r>
    </w:p>
    <w:p w14:paraId="7090750A">
      <w:pPr>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1、安全文明施工费的费率不得低于省建设行政主管部门颁发的施工费用定额和相关取费计价文件规定的弹性费率下限的计算值。上级建设主管部门颁发的有关文件对该措施费用内容和费率下限标准有调整的，按其规定执行。取费基数为人工费+机械费，其中</w:t>
      </w:r>
      <w:r>
        <w:rPr>
          <w:rFonts w:hint="eastAsia" w:ascii="宋体" w:hAnsi="宋体" w:eastAsia="宋体" w:cs="宋体"/>
          <w:sz w:val="28"/>
          <w:szCs w:val="28"/>
          <w:lang w:val="en-US" w:eastAsia="zh-CN"/>
        </w:rPr>
        <w:t>建筑修缮</w:t>
      </w:r>
      <w:r>
        <w:rPr>
          <w:rFonts w:hint="eastAsia" w:ascii="宋体" w:hAnsi="宋体" w:eastAsia="宋体" w:cs="宋体"/>
          <w:sz w:val="28"/>
          <w:szCs w:val="28"/>
          <w:lang w:eastAsia="zh-CN"/>
        </w:rPr>
        <w:t>工程最低费率为</w:t>
      </w:r>
      <w:r>
        <w:rPr>
          <w:rFonts w:hint="eastAsia" w:ascii="宋体" w:hAnsi="宋体" w:eastAsia="宋体" w:cs="宋体"/>
          <w:sz w:val="28"/>
          <w:szCs w:val="28"/>
          <w:lang w:val="en-US" w:eastAsia="zh-CN"/>
        </w:rPr>
        <w:t>6.9%</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市政</w:t>
      </w:r>
      <w:r>
        <w:rPr>
          <w:rFonts w:hint="eastAsia" w:ascii="宋体" w:hAnsi="宋体" w:eastAsia="宋体" w:cs="宋体"/>
          <w:sz w:val="28"/>
          <w:szCs w:val="28"/>
          <w:lang w:eastAsia="zh-CN"/>
        </w:rPr>
        <w:t>工程最低费率为</w:t>
      </w:r>
      <w:r>
        <w:rPr>
          <w:rFonts w:hint="eastAsia" w:ascii="宋体" w:hAnsi="宋体" w:eastAsia="宋体" w:cs="宋体"/>
          <w:sz w:val="28"/>
          <w:szCs w:val="28"/>
          <w:lang w:val="en-US" w:eastAsia="zh-CN"/>
        </w:rPr>
        <w:t>8.81</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园林绿化工程最低费率为6.64%，</w:t>
      </w:r>
      <w:r>
        <w:rPr>
          <w:rFonts w:hint="eastAsia" w:ascii="宋体" w:hAnsi="宋体" w:eastAsia="宋体" w:cs="宋体"/>
          <w:sz w:val="28"/>
          <w:szCs w:val="28"/>
          <w:lang w:eastAsia="zh-CN"/>
        </w:rPr>
        <w:t>均按市区一般工程统一考虑。</w:t>
      </w:r>
    </w:p>
    <w:p w14:paraId="2C1E3B28">
      <w:pPr>
        <w:spacing w:line="360" w:lineRule="auto"/>
        <w:ind w:firstLine="560" w:firstLineChars="200"/>
        <w:jc w:val="left"/>
        <w:rPr>
          <w:rFonts w:hint="eastAsia" w:ascii="宋体" w:hAnsi="宋体" w:eastAsia="宋体" w:cs="宋体"/>
          <w:color w:val="auto"/>
          <w:sz w:val="28"/>
          <w:szCs w:val="28"/>
          <w:lang w:val="en-US" w:eastAsia="zh-CN"/>
        </w:rPr>
      </w:pPr>
      <w:r>
        <w:rPr>
          <w:rFonts w:hint="eastAsia" w:ascii="宋体" w:hAnsi="宋体" w:eastAsia="宋体" w:cs="宋体"/>
          <w:sz w:val="28"/>
          <w:szCs w:val="28"/>
          <w:lang w:eastAsia="zh-CN"/>
        </w:rPr>
        <w:t>2、企业管理费（</w:t>
      </w:r>
      <w:r>
        <w:rPr>
          <w:rFonts w:hint="eastAsia" w:ascii="宋体" w:hAnsi="宋体" w:eastAsia="宋体" w:cs="宋体"/>
          <w:sz w:val="28"/>
          <w:szCs w:val="28"/>
          <w:lang w:val="en-US" w:eastAsia="zh-CN"/>
        </w:rPr>
        <w:t>含安责险</w:t>
      </w:r>
      <w:r>
        <w:rPr>
          <w:rFonts w:hint="eastAsia" w:ascii="宋体" w:hAnsi="宋体" w:eastAsia="宋体" w:cs="宋体"/>
          <w:sz w:val="28"/>
          <w:szCs w:val="28"/>
          <w:lang w:eastAsia="zh-CN"/>
        </w:rPr>
        <w:t>）包含管理人员工资、办公费、差旅交通费、固定资产使用费、工具用具使用费、劳动保险费、检验试验费、夜间施工增加费、已完工程及设备保护费、工程定位复测费、工会经费、职工教育经费、财产保险费、财务费、税费及其他，还包括施工企业现场监控和现场临时宿舍取暖降温费用，以及施工企业对建筑以及材料、构件和建筑安装物进行一般鉴定、检查所发生的检验试验费用等相关费用，企业管理费以（人工费+机械费）为取费基数，费率不得低于《浙江省建设工程计价规则（2018版）》规定的下限乘以20%的</w:t>
      </w:r>
      <w:r>
        <w:rPr>
          <w:rFonts w:hint="eastAsia" w:ascii="宋体" w:hAnsi="宋体" w:eastAsia="宋体" w:cs="宋体"/>
          <w:color w:val="auto"/>
          <w:sz w:val="28"/>
          <w:szCs w:val="28"/>
          <w:lang w:eastAsia="zh-CN"/>
        </w:rPr>
        <w:t>计算值，即：</w:t>
      </w:r>
      <w:r>
        <w:rPr>
          <w:rFonts w:hint="eastAsia" w:ascii="宋体" w:hAnsi="宋体" w:eastAsia="宋体" w:cs="宋体"/>
          <w:color w:val="auto"/>
          <w:sz w:val="28"/>
          <w:szCs w:val="28"/>
          <w:lang w:val="en-US" w:eastAsia="zh-CN"/>
        </w:rPr>
        <w:t>建筑修缮</w:t>
      </w:r>
      <w:r>
        <w:rPr>
          <w:rFonts w:hint="eastAsia" w:ascii="宋体" w:hAnsi="宋体" w:eastAsia="宋体" w:cs="宋体"/>
          <w:color w:val="auto"/>
          <w:sz w:val="28"/>
          <w:szCs w:val="28"/>
          <w:lang w:eastAsia="zh-CN"/>
        </w:rPr>
        <w:t>工程不得低于</w:t>
      </w:r>
      <w:r>
        <w:rPr>
          <w:rFonts w:hint="eastAsia" w:ascii="宋体" w:hAnsi="宋体" w:eastAsia="宋体" w:cs="宋体"/>
          <w:color w:val="auto"/>
          <w:sz w:val="28"/>
          <w:szCs w:val="28"/>
          <w:lang w:val="en-US" w:eastAsia="zh-CN"/>
        </w:rPr>
        <w:t>1.74</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,市政</w:t>
      </w:r>
      <w:r>
        <w:rPr>
          <w:rFonts w:hint="eastAsia" w:ascii="宋体" w:hAnsi="宋体" w:eastAsia="宋体" w:cs="宋体"/>
          <w:color w:val="auto"/>
          <w:sz w:val="28"/>
          <w:szCs w:val="28"/>
          <w:lang w:eastAsia="zh-CN"/>
        </w:rPr>
        <w:t>工程不得低于</w:t>
      </w:r>
      <w:r>
        <w:rPr>
          <w:rFonts w:hint="eastAsia" w:ascii="宋体" w:hAnsi="宋体" w:eastAsia="宋体" w:cs="宋体"/>
          <w:color w:val="auto"/>
          <w:sz w:val="28"/>
          <w:szCs w:val="28"/>
          <w:lang w:val="en-US" w:eastAsia="zh-CN"/>
        </w:rPr>
        <w:t>2.556</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园林绿化不得低于2.776%</w:t>
      </w:r>
      <w:r>
        <w:rPr>
          <w:rFonts w:hint="eastAsia" w:ascii="宋体" w:hAnsi="宋体" w:eastAsia="宋体" w:cs="宋体"/>
          <w:color w:val="auto"/>
          <w:sz w:val="28"/>
          <w:szCs w:val="28"/>
          <w:lang w:eastAsia="zh-CN"/>
        </w:rPr>
        <w:t>。</w:t>
      </w:r>
    </w:p>
    <w:p w14:paraId="14DA30DF">
      <w:pPr>
        <w:spacing w:line="360" w:lineRule="auto"/>
        <w:ind w:firstLine="560" w:firstLineChars="200"/>
        <w:jc w:val="left"/>
        <w:rPr>
          <w:rFonts w:hint="eastAsia" w:ascii="宋体" w:hAnsi="宋体" w:eastAsia="宋体" w:cs="宋体"/>
          <w:color w:val="auto"/>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规费按照《浙江省建设工程计价规则》（2018版）的规定，取费基数为人工费+机械费，投标人根据国家法律法规及自身缴纳规费的实际情况，自主确定其投标费率，但在规费政策平稳过渡期内不得低于标准费率的30%，</w:t>
      </w:r>
      <w:r>
        <w:rPr>
          <w:rFonts w:hint="eastAsia" w:ascii="宋体" w:hAnsi="宋体" w:eastAsia="宋体" w:cs="宋体"/>
          <w:sz w:val="28"/>
          <w:szCs w:val="28"/>
          <w:lang w:val="en-US" w:eastAsia="zh-CN"/>
        </w:rPr>
        <w:t>即：</w:t>
      </w:r>
      <w:bookmarkStart w:id="0" w:name="OLE_LINK2"/>
      <w:r>
        <w:rPr>
          <w:rFonts w:hint="eastAsia" w:ascii="宋体" w:hAnsi="宋体" w:eastAsia="宋体" w:cs="宋体"/>
          <w:sz w:val="28"/>
          <w:szCs w:val="28"/>
          <w:lang w:val="en-US" w:eastAsia="zh-CN"/>
        </w:rPr>
        <w:t>建筑修缮</w:t>
      </w:r>
      <w:r>
        <w:rPr>
          <w:rFonts w:hint="eastAsia" w:ascii="宋体" w:hAnsi="宋体" w:eastAsia="宋体" w:cs="宋体"/>
          <w:sz w:val="28"/>
          <w:szCs w:val="28"/>
          <w:lang w:eastAsia="zh-CN"/>
        </w:rPr>
        <w:t>工程</w:t>
      </w:r>
      <w:r>
        <w:rPr>
          <w:rFonts w:hint="eastAsia" w:ascii="宋体" w:hAnsi="宋体" w:eastAsia="宋体" w:cs="宋体"/>
          <w:sz w:val="28"/>
          <w:szCs w:val="28"/>
          <w:lang w:val="en-US" w:eastAsia="zh-CN"/>
        </w:rPr>
        <w:t>不得低</w:t>
      </w:r>
      <w:r>
        <w:rPr>
          <w:rFonts w:hint="eastAsia" w:ascii="宋体" w:hAnsi="宋体" w:eastAsia="宋体" w:cs="宋体"/>
          <w:color w:val="auto"/>
          <w:sz w:val="28"/>
          <w:szCs w:val="28"/>
          <w:lang w:val="en-US" w:eastAsia="zh-CN"/>
        </w:rPr>
        <w:t>于</w:t>
      </w:r>
      <w:r>
        <w:rPr>
          <w:rFonts w:hint="eastAsia" w:ascii="宋体" w:hAnsi="宋体" w:eastAsia="宋体" w:cs="宋体"/>
          <w:color w:val="auto"/>
          <w:sz w:val="28"/>
          <w:szCs w:val="28"/>
          <w:lang w:eastAsia="zh-CN"/>
        </w:rPr>
        <w:t>8.376%%</w:t>
      </w:r>
      <w:bookmarkEnd w:id="0"/>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市政工</w:t>
      </w:r>
      <w:r>
        <w:rPr>
          <w:rFonts w:hint="eastAsia" w:ascii="宋体" w:hAnsi="宋体" w:eastAsia="宋体" w:cs="宋体"/>
          <w:color w:val="auto"/>
          <w:sz w:val="28"/>
          <w:szCs w:val="28"/>
          <w:lang w:eastAsia="zh-CN"/>
        </w:rPr>
        <w:t>程</w:t>
      </w:r>
      <w:r>
        <w:rPr>
          <w:rFonts w:hint="eastAsia" w:ascii="宋体" w:hAnsi="宋体" w:eastAsia="宋体" w:cs="宋体"/>
          <w:color w:val="auto"/>
          <w:sz w:val="28"/>
          <w:szCs w:val="28"/>
          <w:lang w:val="en-US" w:eastAsia="zh-CN"/>
        </w:rPr>
        <w:t>不得低于5.625</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园林绿化工程不得低于9.291%</w:t>
      </w:r>
      <w:r>
        <w:rPr>
          <w:rFonts w:hint="eastAsia" w:ascii="宋体" w:hAnsi="宋体" w:eastAsia="宋体" w:cs="宋体"/>
          <w:color w:val="auto"/>
          <w:sz w:val="28"/>
          <w:szCs w:val="28"/>
          <w:lang w:eastAsia="zh-CN"/>
        </w:rPr>
        <w:t>；</w:t>
      </w:r>
    </w:p>
    <w:p w14:paraId="582FC767">
      <w:pPr>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、税金费率按市区一般工程，费率为9%，按一般计税方法。</w:t>
      </w:r>
    </w:p>
    <w:p w14:paraId="05CCE528">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eastAsia="zh-CN"/>
        </w:rPr>
        <w:t>（二）</w:t>
      </w:r>
      <w:r>
        <w:rPr>
          <w:rFonts w:hint="eastAsia" w:ascii="宋体" w:hAnsi="宋体" w:eastAsia="宋体" w:cs="宋体"/>
          <w:sz w:val="28"/>
          <w:szCs w:val="28"/>
          <w:lang w:val="en-US" w:eastAsia="zh-CN"/>
        </w:rPr>
        <w:t>编制口径及相关事项说明</w:t>
      </w:r>
    </w:p>
    <w:p w14:paraId="0C6BE16E">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1、本清单工程量按图纸计算，最终按实际发生工程量结算。</w:t>
      </w:r>
    </w:p>
    <w:p w14:paraId="0D92A976">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2、根据设计回复：外墙空鼓比例按20%，屋面、檐沟破损修复比例按30%考虑计入。</w:t>
      </w:r>
    </w:p>
    <w:p w14:paraId="7AB89EB1">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3、根据设计回复，所有做法按工程材料做法表考虑计入。</w:t>
      </w:r>
    </w:p>
    <w:p w14:paraId="177A496F">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4、根据设计回复：小区内水泥改沥青路面、水泥改铺装、侧石按同拆除工程量考虑计入。</w:t>
      </w:r>
    </w:p>
    <w:p w14:paraId="0100B2AF">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5、根据设计回复：小区水泥改沥青路面按节点6考虑计入。</w:t>
      </w:r>
    </w:p>
    <w:p w14:paraId="4B4537A7">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6、根据设计回复：铺装透水砖按混凝土透水砖60mm厚考虑计入。</w:t>
      </w:r>
    </w:p>
    <w:p w14:paraId="7A980D88">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7、根据设计回复：原有侧石拆除按全部利用考虑计入。</w:t>
      </w:r>
    </w:p>
    <w:p w14:paraId="588AFBC0">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8、根据设计回复：晾衣架按3.0米/副考虑计入。</w:t>
      </w:r>
    </w:p>
    <w:p w14:paraId="6AE84382">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9、根据设计回复，铲除涂料按20%考虑计入。</w:t>
      </w:r>
    </w:p>
    <w:p w14:paraId="33E8305C">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10、根据设计回复防盗窗现状破损严重更换264.7m2，现状较好的保笼及凸保笼根据居民意愿进行更换，更换的比例为50%。</w:t>
      </w:r>
    </w:p>
    <w:p w14:paraId="55E11C5D">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11、根据设计回复：储藏室1（除排水沟侧）、储藏室2、门卫按不设500mm高文化石考虑计入。</w:t>
      </w:r>
    </w:p>
    <w:p w14:paraId="70320425">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12、本工程原雨棚、防盗窗、晾衣杆、单元门，门卫室门窗、屋面彩钢板、庭院灯拆除费用按以料代工考虑计入。</w:t>
      </w:r>
    </w:p>
    <w:p w14:paraId="1533CAD4">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13、根据设计回复：应急照明集中电源箱进线及配管按5m预留考虑</w:t>
      </w:r>
      <w:r>
        <w:rPr>
          <w:rFonts w:hint="eastAsia" w:ascii="宋体" w:hAnsi="宋体" w:cs="宋体"/>
          <w:sz w:val="28"/>
          <w:szCs w:val="28"/>
          <w:lang w:val="en-US" w:eastAsia="zh-CN"/>
        </w:rPr>
        <w:t>。</w:t>
      </w:r>
    </w:p>
    <w:p w14:paraId="16D027BC">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14、根据设计回复：室外路面均按15cm混凝土破除及恢复</w:t>
      </w:r>
      <w:r>
        <w:rPr>
          <w:rFonts w:hint="eastAsia" w:ascii="宋体" w:hAnsi="宋体" w:cs="宋体"/>
          <w:sz w:val="28"/>
          <w:szCs w:val="28"/>
          <w:lang w:val="en-US" w:eastAsia="zh-CN"/>
        </w:rPr>
        <w:t>。</w:t>
      </w:r>
    </w:p>
    <w:p w14:paraId="0E52B467">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15、根据设计回复：室外消火栓仅除锈刷漆</w:t>
      </w:r>
      <w:r>
        <w:rPr>
          <w:rFonts w:hint="eastAsia" w:ascii="宋体" w:hAnsi="宋体" w:cs="宋体"/>
          <w:sz w:val="28"/>
          <w:szCs w:val="28"/>
          <w:lang w:val="en-US" w:eastAsia="zh-CN"/>
        </w:rPr>
        <w:t>。</w:t>
      </w:r>
    </w:p>
    <w:p w14:paraId="2EB38436">
      <w:pPr>
        <w:spacing w:line="360" w:lineRule="auto"/>
        <w:ind w:firstLine="480" w:firstLineChars="200"/>
        <w:jc w:val="left"/>
        <w:rPr>
          <w:rFonts w:hint="eastAsia" w:ascii="宋体" w:hAnsi="宋体" w:eastAsia="宋体" w:cs="宋体"/>
          <w:sz w:val="28"/>
          <w:szCs w:val="28"/>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8"/>
          <w:szCs w:val="28"/>
          <w:lang w:val="en-US" w:eastAsia="zh-CN"/>
        </w:rPr>
        <w:t>6、本工程所需取、弃土（料）场及取、弃土（料）运距暂按25km考虑</w:t>
      </w:r>
      <w:r>
        <w:rPr>
          <w:rFonts w:hint="eastAsia" w:ascii="宋体" w:hAnsi="宋体" w:cs="宋体"/>
          <w:sz w:val="28"/>
          <w:szCs w:val="28"/>
          <w:lang w:val="en-US" w:eastAsia="zh-CN"/>
        </w:rPr>
        <w:t>。</w:t>
      </w:r>
    </w:p>
    <w:p w14:paraId="2276807E">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17、CCTV检测费</w:t>
      </w:r>
      <w:r>
        <w:rPr>
          <w:rFonts w:hint="eastAsia" w:ascii="宋体" w:hAnsi="宋体" w:cs="宋体"/>
          <w:sz w:val="28"/>
          <w:szCs w:val="28"/>
          <w:lang w:val="en-US" w:eastAsia="zh-CN"/>
        </w:rPr>
        <w:t>不</w:t>
      </w:r>
      <w:r>
        <w:rPr>
          <w:rFonts w:hint="eastAsia" w:ascii="宋体" w:hAnsi="宋体" w:eastAsia="宋体" w:cs="宋体"/>
          <w:sz w:val="28"/>
          <w:szCs w:val="28"/>
          <w:lang w:val="en-US" w:eastAsia="zh-CN"/>
        </w:rPr>
        <w:t>计入本项目。</w:t>
      </w:r>
    </w:p>
    <w:p w14:paraId="2D79454D">
      <w:pPr>
        <w:spacing w:line="360" w:lineRule="auto"/>
        <w:ind w:left="2" w:firstLine="562" w:firstLineChars="201"/>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（三）其他说明</w:t>
      </w:r>
    </w:p>
    <w:p w14:paraId="45870045">
      <w:pPr>
        <w:spacing w:line="360" w:lineRule="auto"/>
        <w:ind w:left="2" w:firstLine="562" w:firstLineChars="201"/>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投标人综合单价组价时必须依据施工图、图集及施工规范，以综合考虑完成每项工作内容应记取的全部费用。若特征描述未全但涉及金额较大，对投标人自主报价有影响，则投标人必须以书面方式提出答疑要求，否则视同理解；</w:t>
      </w:r>
    </w:p>
    <w:p w14:paraId="0666064E">
      <w:pPr>
        <w:spacing w:line="360" w:lineRule="auto"/>
        <w:ind w:left="2" w:firstLine="562" w:firstLineChars="201"/>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2、报价应参考图纸说明及图纸做法，图纸设计冲突处以大样为准。凡清单说明与图纸冲突处以清单说明为准。图纸中材料规格不明确的如清单有描述的按清单描述的材料考虑；</w:t>
      </w:r>
    </w:p>
    <w:p w14:paraId="65DAEAFD">
      <w:pPr>
        <w:spacing w:line="360" w:lineRule="auto"/>
        <w:ind w:left="2" w:firstLine="562" w:firstLineChars="201"/>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3、清单中涉及到有关标准图集的以标准图集做法为准，投标时综合单价应包含标准图集做法中所有工作内容；</w:t>
      </w:r>
    </w:p>
    <w:p w14:paraId="60112B49">
      <w:pPr>
        <w:spacing w:line="360" w:lineRule="auto"/>
        <w:ind w:left="2" w:firstLine="562" w:firstLineChars="201"/>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4、投标人在投标报价时应充分领会《浙江省建筑工程量清单计价指引》中各项目所组合的工程内容；</w:t>
      </w:r>
    </w:p>
    <w:p w14:paraId="1B0764DE">
      <w:pPr>
        <w:spacing w:line="360" w:lineRule="auto"/>
        <w:ind w:left="2" w:firstLine="562" w:firstLineChars="201"/>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5、“措施项目清单”所列措施项目内容及数量仅供参考，投标人应根据本工程情况、现场条件、相关的图纸、地质资料、施工组织设计及公司实力综合考虑，如需增加，投标人在相应子目报价时综合考虑；</w:t>
      </w:r>
    </w:p>
    <w:p w14:paraId="5A6CAFB7">
      <w:pPr>
        <w:spacing w:line="360" w:lineRule="auto"/>
        <w:ind w:left="2" w:firstLine="562" w:firstLineChars="201"/>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6、建筑物超高人工降效、机械降效、加压水泵及其他费用投标人按照本工程情况自行考虑列入本次报价中；</w:t>
      </w:r>
    </w:p>
    <w:p w14:paraId="2EA42AB3">
      <w:pPr>
        <w:spacing w:line="360" w:lineRule="auto"/>
        <w:ind w:left="2" w:firstLine="562" w:firstLineChars="201"/>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7、风险金由投标人自行报价计入总价中；</w:t>
      </w:r>
    </w:p>
    <w:p w14:paraId="5D13E314">
      <w:pPr>
        <w:spacing w:line="360" w:lineRule="auto"/>
        <w:ind w:left="2" w:firstLine="562" w:firstLineChars="201"/>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8、工程有相关检测内容的检测费用由投标单位自行考虑报价中。</w:t>
      </w:r>
    </w:p>
    <w:p w14:paraId="579E1302">
      <w:pPr>
        <w:spacing w:line="360" w:lineRule="auto"/>
        <w:ind w:left="2" w:firstLine="562" w:firstLineChars="201"/>
        <w:jc w:val="left"/>
        <w:rPr>
          <w:rFonts w:hint="eastAsia" w:ascii="宋体" w:hAnsi="宋体" w:eastAsia="宋体" w:cs="宋体"/>
          <w:sz w:val="28"/>
          <w:szCs w:val="28"/>
          <w:lang w:val="en-US" w:eastAsia="zh-CN"/>
        </w:rPr>
      </w:pPr>
    </w:p>
    <w:p w14:paraId="5AC2412A">
      <w:pPr>
        <w:rPr>
          <w:rFonts w:hint="eastAsia" w:ascii="宋体" w:hAnsi="宋体" w:eastAsia="宋体" w:cs="宋体"/>
        </w:rPr>
      </w:pPr>
    </w:p>
    <w:sectPr>
      <w:headerReference r:id="rId3" w:type="default"/>
      <w:pgSz w:w="11906" w:h="16838"/>
      <w:pgMar w:top="1440" w:right="1134" w:bottom="1440"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AAC61">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iY2ZjNTgzZmM3MTY5NGNkMzc2YTg1MGVlYTNjZjMifQ=="/>
  </w:docVars>
  <w:rsids>
    <w:rsidRoot w:val="00000000"/>
    <w:rsid w:val="08DB2E5F"/>
    <w:rsid w:val="11873062"/>
    <w:rsid w:val="12F95CCF"/>
    <w:rsid w:val="211B016B"/>
    <w:rsid w:val="239B40B5"/>
    <w:rsid w:val="28FA5644"/>
    <w:rsid w:val="2BD66E93"/>
    <w:rsid w:val="2DCE2518"/>
    <w:rsid w:val="30A14707"/>
    <w:rsid w:val="333A36B9"/>
    <w:rsid w:val="45E67365"/>
    <w:rsid w:val="4687757F"/>
    <w:rsid w:val="4CBA7DAA"/>
    <w:rsid w:val="4DD73B61"/>
    <w:rsid w:val="51B96A6D"/>
    <w:rsid w:val="529132F0"/>
    <w:rsid w:val="535F3D91"/>
    <w:rsid w:val="6CD52FCA"/>
    <w:rsid w:val="6D483163"/>
    <w:rsid w:val="70D54598"/>
    <w:rsid w:val="71435FC5"/>
    <w:rsid w:val="722F2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3">
    <w:name w:val="Normal (Web)"/>
    <w:basedOn w:val="1"/>
    <w:qFormat/>
    <w:uiPriority w:val="99"/>
    <w:pPr>
      <w:widowControl/>
      <w:spacing w:before="100" w:beforeAutospacing="1" w:after="100" w:afterAutospacing="1"/>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2346</Words>
  <Characters>2524</Characters>
  <Lines>0</Lines>
  <Paragraphs>0</Paragraphs>
  <TotalTime>0</TotalTime>
  <ScaleCrop>false</ScaleCrop>
  <LinksUpToDate>false</LinksUpToDate>
  <CharactersWithSpaces>2528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2023-03-24T09:02:00Z</dcterms:created>
  <dc:creator>Tyy</dc:creator>
  <cp:lastModifiedBy>卢敏</cp:lastModifiedBy>
  <dcterms:modified xsi:type="dcterms:W3CDTF">2025-03-03T07:19:09Z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80ECD8A12CC24C5F8A76D7C571D006FC_13</vt:lpwstr>
  </property>
  <property fmtid="{D5CDD505-2E9C-101B-9397-08002B2CF9AE}" pid="4" name="KSOTemplateDocerSaveRecord">
    <vt:lpwstr>eyJoZGlkIjoiOGFmM2IyYThjNzE2YTk1MzJmZjZmNmE2NjRiYmY2MDUiLCJ1c2VySWQiOiIyMjc3ODU0MTYifQ==</vt:lpwstr>
  </property>
</Properties>
</file>