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E76D">
      <w:pPr>
        <w:spacing w:line="360" w:lineRule="auto"/>
        <w:jc w:val="center"/>
        <w:rPr>
          <w:rFonts w:ascii="宋体" w:hAnsi="宋体" w:cs="宋体"/>
          <w:b/>
          <w:color w:val="auto"/>
          <w:sz w:val="24"/>
          <w:highlight w:val="none"/>
        </w:rPr>
      </w:pPr>
    </w:p>
    <w:p w14:paraId="18B6D961">
      <w:pPr>
        <w:spacing w:line="360" w:lineRule="auto"/>
        <w:jc w:val="center"/>
        <w:rPr>
          <w:rFonts w:ascii="宋体" w:hAnsi="宋体" w:cs="宋体"/>
          <w:b/>
          <w:color w:val="auto"/>
          <w:sz w:val="24"/>
          <w:highlight w:val="none"/>
        </w:rPr>
      </w:pPr>
    </w:p>
    <w:p w14:paraId="49313B9A">
      <w:pPr>
        <w:adjustRightInd/>
        <w:spacing w:line="360" w:lineRule="auto"/>
        <w:jc w:val="center"/>
        <w:rPr>
          <w:rFonts w:ascii="宋体" w:hAnsi="宋体" w:cs="宋体"/>
          <w:b/>
          <w:color w:val="auto"/>
          <w:sz w:val="44"/>
          <w:szCs w:val="44"/>
          <w:highlight w:val="none"/>
        </w:rPr>
      </w:pPr>
    </w:p>
    <w:p w14:paraId="1D00E4F8">
      <w:pPr>
        <w:spacing w:line="360" w:lineRule="auto"/>
        <w:jc w:val="center"/>
        <w:rPr>
          <w:rFonts w:ascii="宋体" w:hAnsi="宋体" w:cs="宋体"/>
          <w:b/>
          <w:color w:val="auto"/>
          <w:sz w:val="44"/>
          <w:szCs w:val="44"/>
          <w:highlight w:val="none"/>
        </w:rPr>
      </w:pPr>
    </w:p>
    <w:p w14:paraId="3DF84D14">
      <w:pPr>
        <w:adjustRightInd/>
        <w:spacing w:line="360" w:lineRule="auto"/>
        <w:jc w:val="center"/>
        <w:rPr>
          <w:rFonts w:ascii="宋体" w:hAnsi="宋体" w:cs="宋体"/>
          <w:b/>
          <w:color w:val="auto"/>
          <w:sz w:val="48"/>
          <w:szCs w:val="48"/>
          <w:highlight w:val="none"/>
        </w:rPr>
      </w:pPr>
    </w:p>
    <w:p w14:paraId="7798C00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杭州市拱墅区人民政府武林街道办事处</w:t>
      </w:r>
      <w:r>
        <w:rPr>
          <w:rFonts w:hint="eastAsia" w:ascii="宋体" w:hAnsi="宋体" w:cs="宋体"/>
          <w:color w:val="auto"/>
          <w:sz w:val="48"/>
          <w:szCs w:val="48"/>
          <w:highlight w:val="none"/>
          <w:lang w:eastAsia="zh-CN"/>
        </w:rPr>
        <w:t>2025年安保</w:t>
      </w:r>
      <w:r>
        <w:rPr>
          <w:rFonts w:hint="eastAsia" w:ascii="宋体" w:hAnsi="宋体" w:cs="宋体"/>
          <w:color w:val="auto"/>
          <w:sz w:val="48"/>
          <w:szCs w:val="48"/>
          <w:highlight w:val="none"/>
        </w:rPr>
        <w:t>服务项目</w:t>
      </w:r>
    </w:p>
    <w:p w14:paraId="456BA67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A28607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AE9503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编号:TCZX-ZFCG(F)-</w:t>
      </w:r>
      <w:r>
        <w:rPr>
          <w:rFonts w:hint="eastAsia" w:ascii="宋体" w:hAnsi="宋体" w:cs="宋体"/>
          <w:color w:val="auto"/>
          <w:sz w:val="30"/>
          <w:szCs w:val="30"/>
          <w:highlight w:val="none"/>
          <w:lang w:eastAsia="zh-CN"/>
        </w:rPr>
        <w:t>2024033C</w:t>
      </w:r>
    </w:p>
    <w:p w14:paraId="7B03C49D">
      <w:pPr>
        <w:adjustRightInd/>
        <w:spacing w:line="360" w:lineRule="auto"/>
        <w:rPr>
          <w:rFonts w:ascii="宋体" w:hAnsi="宋体" w:cs="宋体"/>
          <w:color w:val="auto"/>
          <w:sz w:val="28"/>
          <w:szCs w:val="20"/>
          <w:highlight w:val="none"/>
        </w:rPr>
      </w:pPr>
    </w:p>
    <w:p w14:paraId="344AEF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5EF87C">
      <w:pPr>
        <w:spacing w:line="360" w:lineRule="auto"/>
        <w:jc w:val="center"/>
        <w:rPr>
          <w:rFonts w:ascii="宋体" w:hAnsi="宋体" w:cs="宋体"/>
          <w:b/>
          <w:color w:val="auto"/>
          <w:sz w:val="44"/>
          <w:szCs w:val="44"/>
          <w:highlight w:val="none"/>
        </w:rPr>
      </w:pPr>
    </w:p>
    <w:p w14:paraId="58162400">
      <w:pPr>
        <w:spacing w:line="360" w:lineRule="auto"/>
        <w:jc w:val="center"/>
        <w:rPr>
          <w:rFonts w:ascii="宋体" w:hAnsi="宋体" w:cs="宋体"/>
          <w:color w:val="auto"/>
          <w:sz w:val="24"/>
          <w:highlight w:val="none"/>
        </w:rPr>
      </w:pPr>
    </w:p>
    <w:p w14:paraId="0F08B0FA">
      <w:pPr>
        <w:spacing w:line="360" w:lineRule="auto"/>
        <w:jc w:val="center"/>
        <w:rPr>
          <w:rFonts w:ascii="宋体" w:hAnsi="宋体" w:cs="宋体"/>
          <w:color w:val="auto"/>
          <w:sz w:val="24"/>
          <w:highlight w:val="none"/>
        </w:rPr>
      </w:pPr>
    </w:p>
    <w:p w14:paraId="0ED02835">
      <w:pPr>
        <w:spacing w:line="360" w:lineRule="auto"/>
        <w:rPr>
          <w:rFonts w:ascii="宋体" w:hAnsi="宋体" w:cs="宋体"/>
          <w:color w:val="auto"/>
          <w:sz w:val="32"/>
          <w:szCs w:val="32"/>
          <w:highlight w:val="none"/>
        </w:rPr>
      </w:pPr>
    </w:p>
    <w:p w14:paraId="21A8FDE3">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杭州市拱墅区人民政府武林街道办事处</w:t>
      </w:r>
    </w:p>
    <w:p w14:paraId="79DA672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浙江天辰工程咨询有限公司</w:t>
      </w:r>
    </w:p>
    <w:p w14:paraId="671DC8D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772249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D3558CA">
      <w:pPr>
        <w:pStyle w:val="637"/>
        <w:rPr>
          <w:color w:val="auto"/>
          <w:highlight w:val="none"/>
        </w:rPr>
      </w:pPr>
    </w:p>
    <w:p w14:paraId="1775086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F2948B">
      <w:pPr>
        <w:spacing w:line="360" w:lineRule="auto"/>
        <w:rPr>
          <w:rFonts w:ascii="宋体" w:hAnsi="宋体" w:cs="宋体"/>
          <w:color w:val="auto"/>
          <w:sz w:val="32"/>
          <w:szCs w:val="32"/>
          <w:highlight w:val="none"/>
        </w:rPr>
      </w:pPr>
    </w:p>
    <w:p w14:paraId="2EAA030C">
      <w:pPr>
        <w:spacing w:line="360" w:lineRule="auto"/>
        <w:rPr>
          <w:rFonts w:ascii="宋体" w:hAnsi="宋体" w:cs="宋体"/>
          <w:color w:val="auto"/>
          <w:sz w:val="32"/>
          <w:szCs w:val="32"/>
          <w:highlight w:val="none"/>
        </w:rPr>
      </w:pPr>
    </w:p>
    <w:p w14:paraId="704FE0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5D415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41D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7A30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845B3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B64B9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E7394D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D55EF76">
      <w:pPr>
        <w:spacing w:line="360" w:lineRule="auto"/>
        <w:ind w:firstLine="549" w:firstLineChars="229"/>
        <w:rPr>
          <w:rFonts w:ascii="宋体" w:hAnsi="宋体" w:cs="宋体"/>
          <w:color w:val="auto"/>
          <w:sz w:val="24"/>
          <w:highlight w:val="none"/>
        </w:rPr>
      </w:pPr>
    </w:p>
    <w:p w14:paraId="3DB2BF69">
      <w:pPr>
        <w:spacing w:line="360" w:lineRule="auto"/>
        <w:ind w:firstLine="549" w:firstLineChars="229"/>
        <w:rPr>
          <w:rFonts w:ascii="宋体" w:hAnsi="宋体" w:cs="宋体"/>
          <w:color w:val="auto"/>
          <w:sz w:val="24"/>
          <w:highlight w:val="none"/>
        </w:rPr>
      </w:pPr>
    </w:p>
    <w:p w14:paraId="66598791">
      <w:pPr>
        <w:spacing w:line="360" w:lineRule="auto"/>
        <w:ind w:firstLine="549" w:firstLineChars="229"/>
        <w:rPr>
          <w:rFonts w:ascii="宋体" w:hAnsi="宋体" w:cs="宋体"/>
          <w:color w:val="auto"/>
          <w:sz w:val="24"/>
          <w:highlight w:val="none"/>
        </w:rPr>
      </w:pPr>
    </w:p>
    <w:p w14:paraId="43A277E9">
      <w:pPr>
        <w:spacing w:line="360" w:lineRule="auto"/>
        <w:ind w:firstLine="549" w:firstLineChars="229"/>
        <w:rPr>
          <w:rFonts w:ascii="宋体" w:hAnsi="宋体" w:cs="宋体"/>
          <w:color w:val="auto"/>
          <w:sz w:val="24"/>
          <w:highlight w:val="none"/>
        </w:rPr>
      </w:pPr>
    </w:p>
    <w:p w14:paraId="6600CC21">
      <w:pPr>
        <w:spacing w:line="360" w:lineRule="auto"/>
        <w:ind w:firstLine="549" w:firstLineChars="229"/>
        <w:rPr>
          <w:rFonts w:ascii="宋体" w:hAnsi="宋体" w:cs="宋体"/>
          <w:color w:val="auto"/>
          <w:sz w:val="24"/>
          <w:highlight w:val="none"/>
        </w:rPr>
      </w:pPr>
    </w:p>
    <w:p w14:paraId="32563F24">
      <w:pPr>
        <w:spacing w:line="360" w:lineRule="auto"/>
        <w:ind w:firstLine="549" w:firstLineChars="229"/>
        <w:rPr>
          <w:rFonts w:ascii="宋体" w:hAnsi="宋体" w:cs="宋体"/>
          <w:color w:val="auto"/>
          <w:sz w:val="24"/>
          <w:highlight w:val="none"/>
        </w:rPr>
      </w:pPr>
    </w:p>
    <w:p w14:paraId="0FCD034D">
      <w:pPr>
        <w:spacing w:line="360" w:lineRule="auto"/>
        <w:ind w:firstLine="549" w:firstLineChars="229"/>
        <w:rPr>
          <w:rFonts w:ascii="宋体" w:hAnsi="宋体" w:cs="宋体"/>
          <w:color w:val="auto"/>
          <w:sz w:val="24"/>
          <w:highlight w:val="none"/>
        </w:rPr>
      </w:pPr>
    </w:p>
    <w:p w14:paraId="45841638">
      <w:pPr>
        <w:spacing w:line="360" w:lineRule="auto"/>
        <w:ind w:firstLine="549" w:firstLineChars="229"/>
        <w:rPr>
          <w:rFonts w:ascii="宋体" w:hAnsi="宋体" w:cs="宋体"/>
          <w:color w:val="auto"/>
          <w:sz w:val="24"/>
          <w:highlight w:val="none"/>
        </w:rPr>
      </w:pPr>
    </w:p>
    <w:p w14:paraId="5610B2BC">
      <w:pPr>
        <w:spacing w:line="360" w:lineRule="auto"/>
        <w:ind w:firstLine="549" w:firstLineChars="229"/>
        <w:rPr>
          <w:rFonts w:ascii="宋体" w:hAnsi="宋体" w:cs="宋体"/>
          <w:color w:val="auto"/>
          <w:sz w:val="24"/>
          <w:highlight w:val="none"/>
        </w:rPr>
      </w:pPr>
    </w:p>
    <w:p w14:paraId="58679910">
      <w:pPr>
        <w:spacing w:line="360" w:lineRule="auto"/>
        <w:ind w:firstLine="549" w:firstLineChars="229"/>
        <w:rPr>
          <w:rFonts w:ascii="宋体" w:hAnsi="宋体" w:cs="宋体"/>
          <w:color w:val="auto"/>
          <w:sz w:val="24"/>
          <w:highlight w:val="none"/>
        </w:rPr>
      </w:pPr>
    </w:p>
    <w:p w14:paraId="48BDFDF4">
      <w:pPr>
        <w:spacing w:line="360" w:lineRule="auto"/>
        <w:ind w:firstLine="549" w:firstLineChars="229"/>
        <w:rPr>
          <w:rFonts w:ascii="宋体" w:hAnsi="宋体" w:cs="宋体"/>
          <w:color w:val="auto"/>
          <w:sz w:val="24"/>
          <w:highlight w:val="none"/>
        </w:rPr>
      </w:pPr>
    </w:p>
    <w:p w14:paraId="3BE3FDA0">
      <w:pPr>
        <w:spacing w:line="360" w:lineRule="auto"/>
        <w:ind w:firstLine="549" w:firstLineChars="229"/>
        <w:rPr>
          <w:rFonts w:ascii="宋体" w:hAnsi="宋体" w:cs="宋体"/>
          <w:color w:val="auto"/>
          <w:sz w:val="24"/>
          <w:highlight w:val="none"/>
        </w:rPr>
      </w:pPr>
    </w:p>
    <w:p w14:paraId="6C811A64">
      <w:pPr>
        <w:spacing w:line="360" w:lineRule="auto"/>
        <w:rPr>
          <w:rFonts w:ascii="宋体" w:hAnsi="宋体" w:cs="宋体"/>
          <w:color w:val="auto"/>
          <w:sz w:val="24"/>
          <w:highlight w:val="none"/>
        </w:rPr>
      </w:pPr>
    </w:p>
    <w:p w14:paraId="74DC699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69EB69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74DBE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ascii="宋体" w:hAnsi="宋体" w:cs="宋体"/>
          <w:color w:val="auto"/>
          <w:sz w:val="24"/>
          <w:highlight w:val="none"/>
        </w:rPr>
        <w:t>招标项目的潜在投标人应在政采云平台（</w:t>
      </w:r>
      <w:r>
        <w:rPr>
          <w:rFonts w:ascii="宋体" w:hAnsi="宋体" w:cs="宋体"/>
          <w:color w:val="auto"/>
          <w:sz w:val="24"/>
          <w:highlight w:val="none"/>
        </w:rPr>
        <w:t>https://www.zcygov.cn/）获取（下载）招标文件，并于202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01</w:t>
      </w:r>
      <w:r>
        <w:rPr>
          <w:rFonts w:ascii="宋体" w:hAnsi="宋体" w:cs="宋体"/>
          <w:color w:val="auto"/>
          <w:sz w:val="24"/>
          <w:highlight w:val="none"/>
        </w:rPr>
        <w:t>月</w:t>
      </w:r>
      <w:r>
        <w:rPr>
          <w:rFonts w:hint="eastAsia" w:ascii="宋体" w:hAnsi="宋体" w:cs="宋体"/>
          <w:color w:val="auto"/>
          <w:sz w:val="24"/>
          <w:highlight w:val="none"/>
          <w:lang w:val="en-US" w:eastAsia="zh-CN"/>
        </w:rPr>
        <w:t>16</w:t>
      </w:r>
      <w:r>
        <w:rPr>
          <w:rFonts w:ascii="宋体" w:hAnsi="宋体" w:cs="宋体"/>
          <w:color w:val="auto"/>
          <w:sz w:val="24"/>
          <w:highlight w:val="none"/>
        </w:rPr>
        <w:t>日</w:t>
      </w:r>
      <w:r>
        <w:rPr>
          <w:rFonts w:hint="eastAsia" w:ascii="宋体" w:hAnsi="宋体" w:cs="宋体"/>
          <w:color w:val="auto"/>
          <w:sz w:val="24"/>
          <w:highlight w:val="none"/>
          <w:lang w:val="en-US" w:eastAsia="zh-CN"/>
        </w:rPr>
        <w:t>09</w:t>
      </w:r>
      <w:r>
        <w:rPr>
          <w:rFonts w:ascii="宋体" w:hAnsi="宋体" w:cs="宋体"/>
          <w:color w:val="auto"/>
          <w:sz w:val="24"/>
          <w:highlight w:val="none"/>
        </w:rPr>
        <w:t>点</w:t>
      </w:r>
      <w:r>
        <w:rPr>
          <w:rFonts w:hint="eastAsia" w:ascii="宋体" w:hAnsi="宋体" w:cs="宋体"/>
          <w:color w:val="auto"/>
          <w:sz w:val="24"/>
          <w:highlight w:val="none"/>
          <w:lang w:val="en-US" w:eastAsia="zh-CN"/>
        </w:rPr>
        <w:t>30</w:t>
      </w:r>
      <w:r>
        <w:rPr>
          <w:rFonts w:ascii="宋体" w:hAnsi="宋体" w:cs="宋体"/>
          <w:color w:val="auto"/>
          <w:sz w:val="24"/>
          <w:highlight w:val="none"/>
        </w:rPr>
        <w:t>分</w:t>
      </w:r>
      <w:r>
        <w:rPr>
          <w:rFonts w:ascii="宋体" w:hAnsi="宋体" w:cs="宋体"/>
          <w:bCs/>
          <w:color w:val="auto"/>
          <w:sz w:val="24"/>
          <w:highlight w:val="non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D187F5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FE0E2B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TCZX-ZFCG(F)-</w:t>
      </w:r>
      <w:r>
        <w:rPr>
          <w:rFonts w:hint="eastAsia" w:ascii="宋体" w:hAnsi="宋体" w:cs="宋体"/>
          <w:color w:val="auto"/>
          <w:sz w:val="24"/>
          <w:highlight w:val="none"/>
          <w:lang w:eastAsia="zh-CN"/>
        </w:rPr>
        <w:t>2024033C</w:t>
      </w:r>
    </w:p>
    <w:p w14:paraId="5C825E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w:t>
      </w:r>
    </w:p>
    <w:p w14:paraId="43CAF27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10100000.00</w:t>
      </w:r>
      <w:r>
        <w:rPr>
          <w:rFonts w:hint="eastAsia" w:ascii="宋体" w:hAnsi="宋体" w:cs="宋体"/>
          <w:color w:val="auto"/>
          <w:sz w:val="24"/>
          <w:highlight w:val="none"/>
        </w:rPr>
        <w:t>（标项一预算金额</w:t>
      </w:r>
      <w:r>
        <w:rPr>
          <w:rFonts w:hint="eastAsia" w:ascii="宋体" w:hAnsi="宋体" w:cs="宋体"/>
          <w:color w:val="auto"/>
          <w:sz w:val="24"/>
          <w:highlight w:val="none"/>
          <w:lang w:val="en-US" w:eastAsia="zh-CN"/>
        </w:rPr>
        <w:t>2764800.00</w:t>
      </w:r>
      <w:r>
        <w:rPr>
          <w:rFonts w:hint="eastAsia" w:ascii="宋体" w:hAnsi="宋体" w:cs="宋体"/>
          <w:color w:val="auto"/>
          <w:sz w:val="24"/>
          <w:highlight w:val="none"/>
        </w:rPr>
        <w:t>元，标项二预算金额</w:t>
      </w:r>
      <w:r>
        <w:rPr>
          <w:rFonts w:hint="eastAsia" w:ascii="宋体" w:hAnsi="宋体" w:cs="宋体"/>
          <w:color w:val="auto"/>
          <w:sz w:val="24"/>
          <w:highlight w:val="none"/>
          <w:lang w:val="en-US" w:eastAsia="zh-CN"/>
        </w:rPr>
        <w:t xml:space="preserve"> 7335200.00</w:t>
      </w:r>
      <w:r>
        <w:rPr>
          <w:rFonts w:hint="eastAsia" w:ascii="宋体" w:hAnsi="宋体" w:cs="宋体"/>
          <w:color w:val="auto"/>
          <w:sz w:val="24"/>
          <w:highlight w:val="none"/>
        </w:rPr>
        <w:t>元）</w:t>
      </w:r>
    </w:p>
    <w:p w14:paraId="1DD38D4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10100000.00</w:t>
      </w:r>
      <w:r>
        <w:rPr>
          <w:rFonts w:hint="eastAsia" w:ascii="宋体" w:hAnsi="宋体" w:cs="宋体"/>
          <w:color w:val="auto"/>
          <w:sz w:val="24"/>
          <w:highlight w:val="none"/>
        </w:rPr>
        <w:t>（标项一最高限价</w:t>
      </w:r>
      <w:r>
        <w:rPr>
          <w:rFonts w:hint="eastAsia" w:ascii="宋体" w:hAnsi="宋体" w:cs="宋体"/>
          <w:color w:val="auto"/>
          <w:sz w:val="24"/>
          <w:highlight w:val="none"/>
          <w:lang w:val="en-US" w:eastAsia="zh-CN"/>
        </w:rPr>
        <w:t>2764800.00</w:t>
      </w:r>
      <w:r>
        <w:rPr>
          <w:rFonts w:hint="eastAsia" w:ascii="宋体" w:hAnsi="宋体" w:cs="宋体"/>
          <w:color w:val="auto"/>
          <w:sz w:val="24"/>
          <w:highlight w:val="none"/>
        </w:rPr>
        <w:t>元，标项二最高限价</w:t>
      </w:r>
      <w:r>
        <w:rPr>
          <w:rFonts w:hint="eastAsia" w:ascii="宋体" w:hAnsi="宋体" w:cs="宋体"/>
          <w:color w:val="auto"/>
          <w:sz w:val="24"/>
          <w:highlight w:val="none"/>
          <w:lang w:val="en-US" w:eastAsia="zh-CN"/>
        </w:rPr>
        <w:t xml:space="preserve"> 7335200.00</w:t>
      </w:r>
      <w:r>
        <w:rPr>
          <w:rFonts w:hint="eastAsia" w:ascii="宋体" w:hAnsi="宋体" w:cs="宋体"/>
          <w:color w:val="auto"/>
          <w:sz w:val="24"/>
          <w:highlight w:val="none"/>
        </w:rPr>
        <w:t>元）</w:t>
      </w:r>
    </w:p>
    <w:p w14:paraId="46CA7DC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杭州市拱墅区人民政府武林街道办事处</w:t>
      </w:r>
      <w:r>
        <w:rPr>
          <w:rFonts w:hint="eastAsia" w:hAnsi="宋体" w:cs="宋体"/>
          <w:bCs/>
          <w:snapToGrid/>
          <w:color w:val="auto"/>
          <w:kern w:val="2"/>
          <w:sz w:val="24"/>
          <w:szCs w:val="24"/>
          <w:highlight w:val="none"/>
          <w:lang w:eastAsia="zh-CN"/>
        </w:rPr>
        <w:t>2025年安保</w:t>
      </w:r>
      <w:r>
        <w:rPr>
          <w:rFonts w:hint="eastAsia" w:hAnsi="宋体" w:cs="宋体"/>
          <w:bCs/>
          <w:snapToGrid/>
          <w:color w:val="auto"/>
          <w:kern w:val="2"/>
          <w:sz w:val="24"/>
          <w:szCs w:val="24"/>
          <w:highlight w:val="none"/>
        </w:rPr>
        <w:t>服务项目，主要内容：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rPr>
        <w:t>年拟定岗位</w:t>
      </w:r>
      <w:r>
        <w:rPr>
          <w:rFonts w:hint="eastAsia" w:hAnsi="宋体" w:cs="宋体"/>
          <w:bCs/>
          <w:snapToGrid/>
          <w:color w:val="auto"/>
          <w:kern w:val="2"/>
          <w:sz w:val="24"/>
          <w:szCs w:val="24"/>
          <w:highlight w:val="none"/>
          <w:lang w:val="en-US" w:eastAsia="zh-CN"/>
        </w:rPr>
        <w:t>85</w:t>
      </w:r>
      <w:r>
        <w:rPr>
          <w:rFonts w:hint="eastAsia" w:hAnsi="宋体" w:cs="宋体"/>
          <w:bCs/>
          <w:snapToGrid/>
          <w:color w:val="auto"/>
          <w:kern w:val="2"/>
          <w:sz w:val="24"/>
          <w:szCs w:val="24"/>
          <w:highlight w:val="none"/>
        </w:rPr>
        <w:t>个</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所需安保服务人员</w:t>
      </w:r>
      <w:r>
        <w:rPr>
          <w:rFonts w:hint="eastAsia" w:hAnsi="宋体" w:cs="宋体"/>
          <w:bCs/>
          <w:snapToGrid/>
          <w:color w:val="auto"/>
          <w:kern w:val="2"/>
          <w:sz w:val="24"/>
          <w:szCs w:val="24"/>
          <w:highlight w:val="none"/>
          <w:lang w:val="en-US" w:eastAsia="zh-CN"/>
        </w:rPr>
        <w:t>150</w:t>
      </w:r>
      <w:r>
        <w:rPr>
          <w:rFonts w:hint="eastAsia" w:hAnsi="宋体" w:cs="宋体"/>
          <w:bCs/>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38A3918">
      <w:pPr>
        <w:pStyle w:val="5"/>
        <w:spacing w:line="360" w:lineRule="auto"/>
        <w:ind w:firstLine="480"/>
        <w:rPr>
          <w:rFonts w:hAnsi="宋体" w:cs="宋体"/>
          <w:b/>
          <w:color w:val="auto"/>
          <w:sz w:val="24"/>
          <w:highlight w:val="none"/>
        </w:rPr>
      </w:pPr>
      <w:r>
        <w:rPr>
          <w:rFonts w:hint="eastAsia" w:hAnsi="宋体" w:cs="宋体"/>
          <w:b/>
          <w:color w:val="auto"/>
          <w:sz w:val="24"/>
          <w:highlight w:val="none"/>
        </w:rPr>
        <w:t>合同履约期限：</w:t>
      </w:r>
      <w:r>
        <w:rPr>
          <w:rFonts w:hint="eastAsia" w:hAnsi="宋体" w:cs="宋体"/>
          <w:bCs/>
          <w:color w:val="auto"/>
          <w:sz w:val="24"/>
          <w:szCs w:val="24"/>
          <w:highlight w:val="none"/>
          <w:lang w:val="en-US" w:eastAsia="zh-CN"/>
        </w:rPr>
        <w:t>2025年1月1日起</w:t>
      </w:r>
      <w:r>
        <w:rPr>
          <w:rFonts w:hint="eastAsia" w:hAnsi="宋体" w:cs="仿宋_GB2312"/>
          <w:color w:val="auto"/>
          <w:sz w:val="24"/>
          <w:highlight w:val="none"/>
        </w:rPr>
        <w:t>至</w:t>
      </w:r>
      <w:r>
        <w:rPr>
          <w:rFonts w:hAnsi="宋体" w:cs="仿宋_GB2312"/>
          <w:color w:val="auto"/>
          <w:sz w:val="24"/>
          <w:highlight w:val="none"/>
        </w:rPr>
        <w:t>202</w:t>
      </w:r>
      <w:r>
        <w:rPr>
          <w:rFonts w:hint="eastAsia" w:hAnsi="宋体" w:cs="仿宋_GB2312"/>
          <w:color w:val="auto"/>
          <w:sz w:val="24"/>
          <w:highlight w:val="none"/>
          <w:lang w:val="en-US" w:eastAsia="zh-CN"/>
        </w:rPr>
        <w:t>5</w:t>
      </w:r>
      <w:r>
        <w:rPr>
          <w:rFonts w:hint="eastAsia" w:hAnsi="宋体" w:cs="仿宋_GB2312"/>
          <w:color w:val="auto"/>
          <w:sz w:val="24"/>
          <w:highlight w:val="none"/>
        </w:rPr>
        <w:t>年</w:t>
      </w:r>
      <w:r>
        <w:rPr>
          <w:rFonts w:hAnsi="宋体" w:cs="仿宋_GB2312"/>
          <w:color w:val="auto"/>
          <w:sz w:val="24"/>
          <w:highlight w:val="none"/>
        </w:rPr>
        <w:t>12</w:t>
      </w:r>
      <w:r>
        <w:rPr>
          <w:rFonts w:hint="eastAsia" w:hAnsi="宋体" w:cs="仿宋_GB2312"/>
          <w:color w:val="auto"/>
          <w:sz w:val="24"/>
          <w:highlight w:val="none"/>
        </w:rPr>
        <w:t>月</w:t>
      </w:r>
      <w:r>
        <w:rPr>
          <w:rFonts w:hAnsi="宋体" w:cs="仿宋_GB2312"/>
          <w:color w:val="auto"/>
          <w:sz w:val="24"/>
          <w:highlight w:val="none"/>
        </w:rPr>
        <w:t>31</w:t>
      </w:r>
      <w:r>
        <w:rPr>
          <w:rFonts w:hint="eastAsia" w:hAnsi="宋体" w:cs="仿宋_GB2312"/>
          <w:color w:val="auto"/>
          <w:sz w:val="24"/>
          <w:highlight w:val="none"/>
        </w:rPr>
        <w:t>日</w:t>
      </w:r>
      <w:r>
        <w:rPr>
          <w:rFonts w:hint="eastAsia" w:hAnsi="宋体" w:cs="宋体"/>
          <w:bCs/>
          <w:color w:val="auto"/>
          <w:sz w:val="24"/>
          <w:szCs w:val="24"/>
          <w:highlight w:val="none"/>
        </w:rPr>
        <w:t>。</w:t>
      </w:r>
    </w:p>
    <w:p w14:paraId="594DACDF">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35781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AEBAFE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F72B2A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700193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1E1D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B65C3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74274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14:paraId="146D81A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865FE0C">
      <w:pPr>
        <w:rPr>
          <w:rFonts w:ascii="宋体" w:hAnsi="宋体" w:cs="宋体"/>
          <w:color w:val="auto"/>
          <w:highlight w:val="none"/>
        </w:rPr>
      </w:pPr>
    </w:p>
    <w:p w14:paraId="0A254B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2527C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2CA5F3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ascii="宋体" w:hAnsi="宋体" w:cs="宋体"/>
          <w:color w:val="auto"/>
          <w:sz w:val="24"/>
          <w:highlight w:val="none"/>
          <w:u w:val="single"/>
        </w:rPr>
        <w:t>供应商为保安服务公司的，取得《保安服务许可证》；供应商为自行招用保安员的单位，承诺自开始保安服务之日起30日内向所在地设区的市级人民政府公安机关备案</w:t>
      </w:r>
      <w:r>
        <w:rPr>
          <w:rFonts w:hint="eastAsia" w:ascii="宋体" w:hAnsi="宋体" w:cs="宋体"/>
          <w:color w:val="auto"/>
          <w:sz w:val="24"/>
          <w:highlight w:val="none"/>
          <w:u w:val="single"/>
        </w:rPr>
        <w:t>；</w:t>
      </w:r>
    </w:p>
    <w:p w14:paraId="203C1BF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643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8371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ABCC2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CEADF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939EE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B3920D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2D52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B3C4D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BB01BF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59A98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仿宋_GB2312"/>
          <w:color w:val="auto"/>
          <w:sz w:val="24"/>
          <w:highlight w:val="none"/>
        </w:rPr>
        <w:t>杭</w:t>
      </w:r>
      <w:r>
        <w:rPr>
          <w:rFonts w:asciiTheme="minorEastAsia" w:hAnsiTheme="minorEastAsia"/>
          <w:color w:val="auto"/>
          <w:sz w:val="24"/>
          <w:highlight w:val="none"/>
        </w:rPr>
        <w:t>州市拱墅区杭行路688号星运大厦1幢</w:t>
      </w:r>
      <w:r>
        <w:rPr>
          <w:rFonts w:hint="eastAsia" w:asciiTheme="minorEastAsia" w:hAnsiTheme="minorEastAsia"/>
          <w:color w:val="auto"/>
          <w:sz w:val="24"/>
          <w:highlight w:val="none"/>
        </w:rPr>
        <w:t>1</w:t>
      </w:r>
      <w:r>
        <w:rPr>
          <w:rFonts w:asciiTheme="minorEastAsia" w:hAnsiTheme="minorEastAsia"/>
          <w:color w:val="auto"/>
          <w:sz w:val="24"/>
          <w:highlight w:val="none"/>
        </w:rPr>
        <w:t>0</w:t>
      </w:r>
      <w:r>
        <w:rPr>
          <w:rFonts w:hint="eastAsia" w:asciiTheme="minorEastAsia" w:hAnsiTheme="minorEastAsia"/>
          <w:color w:val="auto"/>
          <w:sz w:val="24"/>
          <w:highlight w:val="none"/>
        </w:rPr>
        <w:t>0</w:t>
      </w:r>
      <w:r>
        <w:rPr>
          <w:rFonts w:asciiTheme="minorEastAsia" w:hAnsiTheme="minorEastAsia"/>
          <w:color w:val="auto"/>
          <w:sz w:val="24"/>
          <w:highlight w:val="none"/>
        </w:rPr>
        <w:t>6</w:t>
      </w:r>
      <w:r>
        <w:rPr>
          <w:rFonts w:hint="eastAsia" w:asciiTheme="minorEastAsia" w:hAnsiTheme="minorEastAsia"/>
          <w:color w:val="auto"/>
          <w:sz w:val="24"/>
          <w:highlight w:val="none"/>
        </w:rPr>
        <w:t>室开标室，</w:t>
      </w:r>
      <w:r>
        <w:rPr>
          <w:rFonts w:hint="eastAsia" w:ascii="宋体" w:hAnsi="宋体" w:cs="宋体"/>
          <w:color w:val="auto"/>
          <w:sz w:val="24"/>
          <w:highlight w:val="none"/>
        </w:rPr>
        <w:t>政采云平台（https://www.zcygov.cn/）</w:t>
      </w:r>
    </w:p>
    <w:p w14:paraId="6150EC5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0638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8E6F8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7EF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2187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17E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B5BD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F380C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674FC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3BC43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称：杭州市拱墅区人民政府武林街道办事处 </w:t>
      </w:r>
    </w:p>
    <w:p w14:paraId="4C7D36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址：杭州市拱墅区观巷47号       </w:t>
      </w:r>
    </w:p>
    <w:p w14:paraId="5A79B8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300D6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项目联系人（询问）：凤扬  </w:t>
      </w:r>
    </w:p>
    <w:p w14:paraId="75F37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0571-28992034</w:t>
      </w:r>
    </w:p>
    <w:p w14:paraId="4A493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质疑联系人：徐鹏 </w:t>
      </w:r>
    </w:p>
    <w:p w14:paraId="7E3B68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0571-28206356</w:t>
      </w:r>
      <w:r>
        <w:rPr>
          <w:rFonts w:hint="eastAsia" w:ascii="宋体" w:hAnsi="宋体" w:cs="宋体"/>
          <w:color w:val="auto"/>
          <w:sz w:val="24"/>
          <w:highlight w:val="none"/>
        </w:rPr>
        <w:t xml:space="preserve"> </w:t>
      </w:r>
    </w:p>
    <w:p w14:paraId="0C68C1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1FA014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称：浙江天辰工程咨询有限公司</w:t>
      </w:r>
    </w:p>
    <w:p w14:paraId="085AF9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color w:val="auto"/>
          <w:sz w:val="24"/>
          <w:highlight w:val="none"/>
        </w:rPr>
        <w:t>杭</w:t>
      </w:r>
      <w:r>
        <w:rPr>
          <w:rFonts w:asciiTheme="minorEastAsia" w:hAnsiTheme="minorEastAsia"/>
          <w:color w:val="auto"/>
          <w:sz w:val="24"/>
          <w:highlight w:val="none"/>
        </w:rPr>
        <w:t>州市拱墅区杭行路688号星运大厦1幢</w:t>
      </w:r>
      <w:r>
        <w:rPr>
          <w:rFonts w:hint="eastAsia" w:asciiTheme="minorEastAsia" w:hAnsiTheme="minorEastAsia"/>
          <w:color w:val="auto"/>
          <w:sz w:val="24"/>
          <w:highlight w:val="none"/>
        </w:rPr>
        <w:t>1</w:t>
      </w:r>
      <w:r>
        <w:rPr>
          <w:rFonts w:asciiTheme="minorEastAsia" w:hAnsiTheme="minorEastAsia"/>
          <w:color w:val="auto"/>
          <w:sz w:val="24"/>
          <w:highlight w:val="none"/>
        </w:rPr>
        <w:t>006</w:t>
      </w:r>
      <w:r>
        <w:rPr>
          <w:rFonts w:hint="eastAsia" w:asciiTheme="minorEastAsia" w:hAnsiTheme="minorEastAsia"/>
          <w:color w:val="auto"/>
          <w:sz w:val="24"/>
          <w:highlight w:val="none"/>
        </w:rPr>
        <w:t>室</w:t>
      </w:r>
    </w:p>
    <w:p w14:paraId="34EBC40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7D6FD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项目联系人（询问）：李喜林、</w:t>
      </w:r>
      <w:r>
        <w:rPr>
          <w:rFonts w:hint="eastAsia" w:asciiTheme="minorEastAsia" w:hAnsiTheme="minorEastAsia"/>
          <w:color w:val="auto"/>
          <w:sz w:val="24"/>
          <w:highlight w:val="none"/>
        </w:rPr>
        <w:t>龚梦雪</w:t>
      </w:r>
      <w:r>
        <w:rPr>
          <w:rFonts w:hint="eastAsia" w:ascii="宋体" w:hAnsi="宋体" w:cs="宋体"/>
          <w:color w:val="auto"/>
          <w:sz w:val="24"/>
          <w:highlight w:val="none"/>
        </w:rPr>
        <w:t xml:space="preserve"> </w:t>
      </w:r>
    </w:p>
    <w:p w14:paraId="73C417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仿宋_GB2312"/>
          <w:color w:val="auto"/>
          <w:sz w:val="24"/>
          <w:highlight w:val="none"/>
        </w:rPr>
        <w:t>0571-</w:t>
      </w:r>
      <w:r>
        <w:rPr>
          <w:rFonts w:ascii="宋体" w:hAnsi="宋体" w:cs="仿宋_GB2312"/>
          <w:color w:val="auto"/>
          <w:sz w:val="24"/>
          <w:highlight w:val="none"/>
        </w:rPr>
        <w:t>86771198</w:t>
      </w:r>
      <w:r>
        <w:rPr>
          <w:rFonts w:hint="eastAsia" w:ascii="宋体" w:hAnsi="宋体" w:cs="仿宋_GB2312"/>
          <w:color w:val="auto"/>
          <w:sz w:val="24"/>
          <w:highlight w:val="none"/>
        </w:rPr>
        <w:t>、</w:t>
      </w:r>
      <w:r>
        <w:rPr>
          <w:rFonts w:ascii="宋体" w:hAnsi="宋体" w:cs="仿宋_GB2312"/>
          <w:color w:val="auto"/>
          <w:sz w:val="24"/>
          <w:highlight w:val="none"/>
        </w:rPr>
        <w:t>13665768754</w:t>
      </w:r>
    </w:p>
    <w:p w14:paraId="3F9C05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质疑联系人：赵旭 </w:t>
      </w:r>
    </w:p>
    <w:p w14:paraId="19C15E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仿宋_GB2312"/>
          <w:color w:val="auto"/>
          <w:sz w:val="24"/>
          <w:highlight w:val="none"/>
        </w:rPr>
        <w:t>0571-</w:t>
      </w:r>
      <w:r>
        <w:rPr>
          <w:rFonts w:ascii="宋体" w:hAnsi="宋体" w:cs="仿宋_GB2312"/>
          <w:color w:val="auto"/>
          <w:sz w:val="24"/>
          <w:highlight w:val="none"/>
        </w:rPr>
        <w:t>86771198</w:t>
      </w:r>
    </w:p>
    <w:p w14:paraId="0D6FB2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C3E2B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拱墅</w:t>
      </w:r>
      <w:r>
        <w:rPr>
          <w:rFonts w:hint="eastAsia" w:ascii="宋体" w:hAnsi="宋体" w:cs="宋体"/>
          <w:color w:val="auto"/>
          <w:sz w:val="24"/>
          <w:highlight w:val="none"/>
        </w:rPr>
        <w:t>区财政局政府采购监管处 /浙江省政府采购行政裁决服务中心（杭州）</w:t>
      </w:r>
    </w:p>
    <w:p w14:paraId="2806E3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p>
    <w:p w14:paraId="2B4D96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A8D77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3438C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162DC1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AC2AB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669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BE8422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C0524B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A1DA9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BD3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2998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4C2E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F27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7FA5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260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436FD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4C0F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F66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E45F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9F5B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2E0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武林街道</w:t>
            </w:r>
            <w:r>
              <w:rPr>
                <w:rFonts w:hint="eastAsia" w:ascii="宋体" w:hAnsi="宋体" w:cs="宋体"/>
                <w:color w:val="auto"/>
                <w:kern w:val="0"/>
                <w:sz w:val="24"/>
                <w:highlight w:val="none"/>
                <w:u w:val="single"/>
                <w:lang w:eastAsia="zh-CN"/>
              </w:rPr>
              <w:t>2025年安保</w:t>
            </w:r>
            <w:r>
              <w:rPr>
                <w:rFonts w:hint="eastAsia" w:ascii="宋体" w:hAnsi="宋体" w:cs="宋体"/>
                <w:color w:val="auto"/>
                <w:kern w:val="0"/>
                <w:sz w:val="24"/>
                <w:highlight w:val="none"/>
                <w:u w:val="single"/>
              </w:rPr>
              <w:t xml:space="preserve">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租赁和商务服务业 </w:t>
            </w:r>
            <w:r>
              <w:rPr>
                <w:rFonts w:hint="eastAsia" w:ascii="宋体" w:hAnsi="宋体" w:cs="宋体"/>
                <w:color w:val="auto"/>
                <w:kern w:val="0"/>
                <w:sz w:val="24"/>
                <w:highlight w:val="none"/>
              </w:rPr>
              <w:t>行业；</w:t>
            </w:r>
          </w:p>
          <w:p w14:paraId="1C74850F">
            <w:pPr>
              <w:snapToGrid w:val="0"/>
              <w:spacing w:line="360" w:lineRule="auto"/>
              <w:rPr>
                <w:rFonts w:ascii="宋体" w:hAnsi="宋体" w:cs="宋体"/>
                <w:color w:val="auto"/>
                <w:kern w:val="0"/>
                <w:sz w:val="24"/>
                <w:highlight w:val="none"/>
              </w:rPr>
            </w:pPr>
            <w:r>
              <w:rPr>
                <w:rFonts w:hint="eastAsia" w:ascii="宋体" w:hAnsi="宋体" w:cs="仿宋_GB2312"/>
                <w:color w:val="auto"/>
                <w:kern w:val="0"/>
                <w:sz w:val="24"/>
                <w:highlight w:val="none"/>
              </w:rPr>
              <w:t>说明：《关于印发中小企业划型标准规定的通知》（工信部联企业〔2011〕300号）中关于租赁和商务服务行业划型标准如下</w:t>
            </w:r>
            <w:r>
              <w:rPr>
                <w:rFonts w:hint="eastAsia" w:ascii="宋体" w:hAnsi="宋体" w:cs="宋体"/>
                <w:color w:val="auto"/>
                <w:kern w:val="0"/>
                <w:sz w:val="24"/>
                <w:highlight w:val="none"/>
              </w:rPr>
              <w:t>：</w:t>
            </w:r>
          </w:p>
          <w:p w14:paraId="26E859BF">
            <w:pPr>
              <w:snapToGrid w:val="0"/>
              <w:spacing w:line="360" w:lineRule="auto"/>
              <w:rPr>
                <w:color w:val="auto"/>
                <w:highlight w:val="none"/>
              </w:rPr>
            </w:pPr>
            <w:r>
              <w:rPr>
                <w:rFonts w:hint="eastAsia" w:ascii="宋体" w:hAnsi="宋体" w:cs="宋体"/>
                <w:color w:val="auto"/>
                <w:kern w:val="0"/>
                <w:sz w:val="24"/>
                <w:highlight w:val="none"/>
              </w:rPr>
              <w:t>租赁和商务服务业。从业人员300人以下或资产总额120000万元以下的为中小微型企业。其中，</w:t>
            </w:r>
            <w:bookmarkStart w:id="11" w:name="_Hlk69299913"/>
            <w:r>
              <w:rPr>
                <w:rFonts w:hint="eastAsia" w:ascii="宋体" w:hAnsi="宋体" w:cs="宋体"/>
                <w:color w:val="auto"/>
                <w:kern w:val="0"/>
                <w:sz w:val="24"/>
                <w:highlight w:val="none"/>
              </w:rPr>
              <w:t>从业人员100人及以上，且资产总额8000万元及以上的为中型企业；从业人员10人及以上，且资产总额100万元及以上的为小型企业</w:t>
            </w:r>
            <w:bookmarkEnd w:id="11"/>
            <w:r>
              <w:rPr>
                <w:rFonts w:hint="eastAsia" w:ascii="宋体" w:hAnsi="宋体" w:cs="宋体"/>
                <w:color w:val="auto"/>
                <w:kern w:val="0"/>
                <w:sz w:val="24"/>
                <w:highlight w:val="none"/>
              </w:rPr>
              <w:t>；从业人员10人以下或资产总额100万元以下的为微型企业。</w:t>
            </w:r>
          </w:p>
        </w:tc>
      </w:tr>
      <w:tr w14:paraId="32EA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717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E7A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01CB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134F22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DF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F4C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4F7AB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C96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w:t>
            </w:r>
            <w:r>
              <w:rPr>
                <w:rFonts w:hint="eastAsia" w:ascii="宋体" w:hAnsi="宋体" w:cs="宋体"/>
                <w:color w:val="auto"/>
                <w:sz w:val="24"/>
                <w:highlight w:val="none"/>
                <w:u w:val="single"/>
              </w:rPr>
              <w:t xml:space="preserve">  除安保服务外的其他  </w:t>
            </w:r>
            <w:r>
              <w:rPr>
                <w:rFonts w:hint="eastAsia" w:ascii="宋体" w:hAnsi="宋体" w:cs="宋体"/>
                <w:color w:val="auto"/>
                <w:sz w:val="24"/>
                <w:highlight w:val="none"/>
              </w:rPr>
              <w:t>工作分包。</w:t>
            </w:r>
          </w:p>
          <w:p w14:paraId="006D3F3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E1447C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4E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8D8F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CD25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21A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98B12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F69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73A7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B327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41D7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A203EB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7C647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B4AB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4F9D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E0E50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7CC2B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E2A19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AE74D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AB4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E9CE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DF0AE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4CD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5A71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33682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default" w:ascii="宋体" w:hAnsi="宋体" w:cs="宋体"/>
                <w:color w:val="auto"/>
                <w:kern w:val="0"/>
                <w:sz w:val="24"/>
                <w:highlight w:val="none"/>
                <w:u w:val="single"/>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default"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7B96C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A818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86EB6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12F94A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83B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49DF1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B1059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D412CE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26226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E909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1ED96A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063B0F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EF4B3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6957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81AD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EA4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2B7E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A49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D583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20A5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7C9C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7F5036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A62479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65567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500F8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9DCBC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ECB1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501A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8399B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E5F5BA">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E23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5A2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1ADE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FAF9E">
            <w:pPr>
              <w:pStyle w:val="32"/>
              <w:spacing w:line="360" w:lineRule="auto"/>
              <w:ind w:firstLine="480" w:firstLineChars="200"/>
              <w:rPr>
                <w:rFonts w:hAnsi="宋体"/>
                <w:color w:val="auto"/>
                <w:sz w:val="24"/>
                <w:szCs w:val="24"/>
                <w:highlight w:val="none"/>
              </w:rPr>
            </w:pPr>
            <w:r>
              <w:rPr>
                <w:rFonts w:hint="eastAsia"/>
                <w:color w:val="auto"/>
                <w:sz w:val="24"/>
                <w:szCs w:val="24"/>
                <w:highlight w:val="none"/>
              </w:rPr>
              <w:t>本项目的采购代理服务费由中标人支付，服务费按计价格【2002】1980号文件收费标准*</w:t>
            </w:r>
            <w:r>
              <w:rPr>
                <w:rFonts w:hint="eastAsia"/>
                <w:color w:val="auto"/>
                <w:sz w:val="24"/>
                <w:szCs w:val="24"/>
                <w:highlight w:val="none"/>
                <w:lang w:val="en-US" w:eastAsia="zh-CN"/>
              </w:rPr>
              <w:t>65</w:t>
            </w:r>
            <w:r>
              <w:rPr>
                <w:rFonts w:hint="eastAsia"/>
                <w:color w:val="auto"/>
                <w:sz w:val="24"/>
                <w:szCs w:val="24"/>
                <w:highlight w:val="none"/>
              </w:rPr>
              <w:t>%计取。在接到中标通知书</w:t>
            </w:r>
            <w:r>
              <w:rPr>
                <w:rFonts w:hint="eastAsia" w:hAnsi="宋体"/>
                <w:color w:val="auto"/>
                <w:sz w:val="24"/>
                <w:szCs w:val="24"/>
                <w:highlight w:val="none"/>
              </w:rPr>
              <w:t>后两个工作日内</w:t>
            </w:r>
            <w:r>
              <w:rPr>
                <w:rFonts w:hint="eastAsia"/>
                <w:color w:val="auto"/>
                <w:sz w:val="24"/>
                <w:szCs w:val="24"/>
                <w:highlight w:val="none"/>
              </w:rPr>
              <w:t>由中标人一次性向采购代理机构付清。</w:t>
            </w:r>
            <w:r>
              <w:rPr>
                <w:rFonts w:hint="eastAsia" w:hAnsi="宋体"/>
                <w:color w:val="auto"/>
                <w:sz w:val="24"/>
                <w:szCs w:val="24"/>
                <w:highlight w:val="none"/>
              </w:rPr>
              <w:t>采购代理服务费须包含在投标报价中，并以人民币方式支付。服务费汇入以下账号：</w:t>
            </w:r>
          </w:p>
          <w:p w14:paraId="50091966">
            <w:pPr>
              <w:pStyle w:val="32"/>
              <w:spacing w:line="360" w:lineRule="auto"/>
              <w:ind w:firstLine="480" w:firstLineChars="200"/>
              <w:rPr>
                <w:rFonts w:cs="Times New Roman" w:asciiTheme="minorEastAsia" w:hAnsiTheme="minorEastAsia"/>
                <w:color w:val="auto"/>
                <w:kern w:val="28"/>
                <w:sz w:val="24"/>
                <w:szCs w:val="24"/>
                <w:highlight w:val="none"/>
              </w:rPr>
            </w:pPr>
            <w:r>
              <w:rPr>
                <w:rFonts w:hint="eastAsia" w:cs="Times New Roman" w:asciiTheme="minorEastAsia" w:hAnsiTheme="minorEastAsia"/>
                <w:color w:val="auto"/>
                <w:kern w:val="28"/>
                <w:sz w:val="24"/>
                <w:szCs w:val="24"/>
                <w:highlight w:val="none"/>
              </w:rPr>
              <w:t>户</w:t>
            </w:r>
            <w:r>
              <w:rPr>
                <w:rFonts w:cs="Times New Roman" w:asciiTheme="minorEastAsia" w:hAnsiTheme="minorEastAsia"/>
                <w:color w:val="auto"/>
                <w:kern w:val="28"/>
                <w:sz w:val="24"/>
                <w:szCs w:val="24"/>
                <w:highlight w:val="none"/>
              </w:rPr>
              <w:t xml:space="preserve"> </w:t>
            </w:r>
            <w:r>
              <w:rPr>
                <w:rFonts w:hint="eastAsia" w:cs="Times New Roman" w:asciiTheme="minorEastAsia" w:hAnsiTheme="minorEastAsia"/>
                <w:color w:val="auto"/>
                <w:kern w:val="28"/>
                <w:sz w:val="24"/>
                <w:szCs w:val="24"/>
                <w:highlight w:val="none"/>
              </w:rPr>
              <w:t>名：</w:t>
            </w:r>
            <w:r>
              <w:rPr>
                <w:rFonts w:hint="eastAsia"/>
                <w:color w:val="auto"/>
                <w:sz w:val="24"/>
                <w:szCs w:val="24"/>
                <w:highlight w:val="none"/>
              </w:rPr>
              <w:t>浙江天辰工程咨询有限公司</w:t>
            </w:r>
          </w:p>
          <w:p w14:paraId="32EF46E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8"/>
                <w:sz w:val="24"/>
                <w:szCs w:val="24"/>
                <w:highlight w:val="none"/>
              </w:rPr>
              <w:t>开</w:t>
            </w:r>
            <w:r>
              <w:rPr>
                <w:rFonts w:cs="Times New Roman" w:asciiTheme="minorEastAsia" w:hAnsiTheme="minorEastAsia" w:eastAsiaTheme="minorEastAsia"/>
                <w:color w:val="auto"/>
                <w:kern w:val="28"/>
                <w:sz w:val="24"/>
                <w:szCs w:val="24"/>
                <w:highlight w:val="none"/>
              </w:rPr>
              <w:t xml:space="preserve"> </w:t>
            </w:r>
            <w:r>
              <w:rPr>
                <w:rFonts w:hint="eastAsia" w:cs="Times New Roman" w:asciiTheme="minorEastAsia" w:hAnsiTheme="minorEastAsia" w:eastAsiaTheme="minorEastAsia"/>
                <w:color w:val="auto"/>
                <w:kern w:val="28"/>
                <w:sz w:val="24"/>
                <w:szCs w:val="24"/>
                <w:highlight w:val="none"/>
              </w:rPr>
              <w:t>户：</w:t>
            </w:r>
            <w:r>
              <w:rPr>
                <w:rFonts w:hint="eastAsia" w:asciiTheme="minorEastAsia" w:hAnsiTheme="minorEastAsia" w:eastAsiaTheme="minorEastAsia"/>
                <w:color w:val="auto"/>
                <w:sz w:val="24"/>
                <w:szCs w:val="24"/>
                <w:highlight w:val="none"/>
              </w:rPr>
              <w:t>杭州银行丰潭支行</w:t>
            </w:r>
          </w:p>
          <w:p w14:paraId="43C4BA07">
            <w:pPr>
              <w:pStyle w:val="32"/>
              <w:spacing w:line="360" w:lineRule="auto"/>
              <w:ind w:firstLine="480" w:firstLineChars="200"/>
              <w:rPr>
                <w:rFonts w:cs="Times New Roman" w:asciiTheme="minorEastAsia" w:hAnsiTheme="minorEastAsia" w:eastAsiaTheme="minorEastAsia"/>
                <w:color w:val="auto"/>
                <w:kern w:val="28"/>
                <w:sz w:val="24"/>
                <w:szCs w:val="24"/>
                <w:highlight w:val="none"/>
              </w:rPr>
            </w:pPr>
            <w:r>
              <w:rPr>
                <w:rFonts w:hint="eastAsia" w:asciiTheme="minorEastAsia" w:hAnsiTheme="minorEastAsia" w:eastAsiaTheme="minorEastAsia"/>
                <w:color w:val="auto"/>
                <w:kern w:val="28"/>
                <w:sz w:val="24"/>
                <w:highlight w:val="none"/>
              </w:rPr>
              <w:t>账</w:t>
            </w:r>
            <w:r>
              <w:rPr>
                <w:rFonts w:asciiTheme="minorEastAsia" w:hAnsiTheme="minorEastAsia" w:eastAsiaTheme="minorEastAsia"/>
                <w:color w:val="auto"/>
                <w:kern w:val="28"/>
                <w:sz w:val="24"/>
                <w:highlight w:val="none"/>
              </w:rPr>
              <w:t xml:space="preserve"> </w:t>
            </w:r>
            <w:r>
              <w:rPr>
                <w:rFonts w:hint="eastAsia" w:asciiTheme="minorEastAsia" w:hAnsiTheme="minorEastAsia" w:eastAsiaTheme="minorEastAsia"/>
                <w:color w:val="auto"/>
                <w:kern w:val="28"/>
                <w:sz w:val="24"/>
                <w:highlight w:val="none"/>
              </w:rPr>
              <w:t>号：</w:t>
            </w:r>
            <w:r>
              <w:rPr>
                <w:rFonts w:asciiTheme="minorEastAsia" w:hAnsiTheme="minorEastAsia" w:eastAsiaTheme="minorEastAsia"/>
                <w:color w:val="auto"/>
                <w:sz w:val="24"/>
                <w:highlight w:val="none"/>
              </w:rPr>
              <w:t>3301040160017413256</w:t>
            </w:r>
          </w:p>
        </w:tc>
      </w:tr>
      <w:tr w14:paraId="621AC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345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8DB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80A7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color w:val="auto"/>
                <w:sz w:val="24"/>
                <w:highlight w:val="none"/>
                <w:u w:val="single"/>
              </w:rPr>
              <w:t>杭</w:t>
            </w:r>
            <w:r>
              <w:rPr>
                <w:rFonts w:asciiTheme="minorEastAsia" w:hAnsiTheme="minorEastAsia"/>
                <w:color w:val="auto"/>
                <w:sz w:val="24"/>
                <w:highlight w:val="none"/>
                <w:u w:val="single"/>
              </w:rPr>
              <w:t>州市拱墅区杭行路688号星运大厦1幢</w:t>
            </w:r>
            <w:r>
              <w:rPr>
                <w:rFonts w:hint="eastAsia" w:asciiTheme="minorEastAsia" w:hAnsiTheme="minorEastAsia"/>
                <w:color w:val="auto"/>
                <w:sz w:val="24"/>
                <w:highlight w:val="none"/>
                <w:u w:val="single"/>
              </w:rPr>
              <w:t>1</w:t>
            </w:r>
            <w:r>
              <w:rPr>
                <w:rFonts w:asciiTheme="minorEastAsia" w:hAnsiTheme="minorEastAsia"/>
                <w:color w:val="auto"/>
                <w:sz w:val="24"/>
                <w:highlight w:val="none"/>
                <w:u w:val="single"/>
              </w:rPr>
              <w:t>006</w:t>
            </w:r>
            <w:r>
              <w:rPr>
                <w:rFonts w:hint="eastAsia" w:asciiTheme="minorEastAsia" w:hAnsiTheme="minorEastAsia"/>
                <w:color w:val="auto"/>
                <w:sz w:val="24"/>
                <w:highlight w:val="none"/>
                <w:u w:val="single"/>
              </w:rPr>
              <w:t>室</w:t>
            </w:r>
            <w:r>
              <w:rPr>
                <w:rFonts w:hint="eastAsia" w:hAnsi="宋体" w:cs="宋体"/>
                <w:color w:val="auto"/>
                <w:kern w:val="28"/>
                <w:sz w:val="24"/>
                <w:szCs w:val="24"/>
                <w:highlight w:val="none"/>
              </w:rPr>
              <w:t>；备份投标文件签收人员联系电话：</w:t>
            </w:r>
            <w:r>
              <w:rPr>
                <w:rFonts w:hint="eastAsia" w:asciiTheme="minorEastAsia" w:hAnsiTheme="minorEastAsia"/>
                <w:color w:val="auto"/>
                <w:sz w:val="24"/>
                <w:highlight w:val="none"/>
                <w:u w:val="single"/>
              </w:rPr>
              <w:t>龚梦雪0</w:t>
            </w:r>
            <w:r>
              <w:rPr>
                <w:rFonts w:asciiTheme="minorEastAsia" w:hAnsiTheme="minorEastAsia"/>
                <w:color w:val="auto"/>
                <w:sz w:val="24"/>
                <w:highlight w:val="none"/>
                <w:u w:val="single"/>
              </w:rPr>
              <w:t>571-86771198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E22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1601D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6B6217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362F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230C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F2F512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EF2C1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0B36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308446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344182F3">
      <w:pPr>
        <w:snapToGrid w:val="0"/>
        <w:spacing w:line="360" w:lineRule="auto"/>
        <w:jc w:val="center"/>
        <w:rPr>
          <w:rFonts w:ascii="宋体" w:hAnsi="宋体" w:cs="宋体"/>
          <w:b/>
          <w:color w:val="auto"/>
          <w:sz w:val="32"/>
          <w:szCs w:val="20"/>
          <w:highlight w:val="none"/>
        </w:rPr>
      </w:pPr>
    </w:p>
    <w:bookmarkEnd w:id="10"/>
    <w:p w14:paraId="6BFCADF6">
      <w:pPr>
        <w:widowControl/>
        <w:adjustRightInd/>
        <w:jc w:val="left"/>
        <w:rPr>
          <w:rFonts w:ascii="宋体" w:hAnsi="宋体" w:cs="宋体"/>
          <w:b/>
          <w:color w:val="auto"/>
          <w:sz w:val="32"/>
          <w:szCs w:val="20"/>
          <w:highlight w:val="none"/>
        </w:rPr>
      </w:pPr>
      <w:bookmarkStart w:id="12" w:name="第三部分"/>
      <w:bookmarkStart w:id="13" w:name="_Toc164416483"/>
      <w:r>
        <w:rPr>
          <w:rFonts w:ascii="宋体" w:hAnsi="宋体" w:cs="宋体"/>
          <w:b/>
          <w:color w:val="auto"/>
          <w:sz w:val="32"/>
          <w:szCs w:val="20"/>
          <w:highlight w:val="none"/>
        </w:rPr>
        <w:br w:type="page"/>
      </w:r>
    </w:p>
    <w:p w14:paraId="5006F2D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BBBF6B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4E0E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D0ECC1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5370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CB630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2394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F7F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A523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CAE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5D22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FFC0B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3DCC6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66CA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A2320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C8A2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7C1CC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1B9CF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4E1D5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FD87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C35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8E41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2A6D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E6FE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197E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360C9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D42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CB1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3FCE9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9E32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5BCC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6606199">
      <w:pPr>
        <w:pStyle w:val="3"/>
        <w:adjustRightInd w:val="0"/>
        <w:ind w:left="0" w:firstLine="480" w:firstLineChars="200"/>
        <w:rPr>
          <w:color w:val="auto"/>
          <w:highlight w:val="none"/>
        </w:rPr>
      </w:pPr>
      <w:r>
        <w:rPr>
          <w:rFonts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rPr>
        <w:t>采购人应当贯彻落实知识产权保护相关法律法规，应当采购使用正版软件。</w:t>
      </w:r>
    </w:p>
    <w:p w14:paraId="7D38D4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644899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595142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65FD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10391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273F0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2D59B7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A5DCDC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4B6D20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D0E363">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1678CF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4B91CA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3F5BA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17BA33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D6528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3722E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AC19E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811DE0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85D121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ECFE8D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45D72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3E6EF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0E0DDE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761A1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82FC1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D4BCEB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8FD152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6E54EB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E729822">
      <w:pPr>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 xml:space="preserve">4.5 </w:t>
      </w:r>
      <w:r>
        <w:rPr>
          <w:rFonts w:hint="eastAsia" w:ascii="宋体" w:hAnsi="宋体" w:cs="仿宋"/>
          <w:color w:val="auto"/>
          <w:sz w:val="24"/>
          <w:highlight w:val="none"/>
        </w:rPr>
        <w:t>补偿救济</w:t>
      </w:r>
    </w:p>
    <w:p w14:paraId="7DCA351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F357163">
      <w:pPr>
        <w:pStyle w:val="888"/>
        <w:shd w:val="clear" w:color="auto" w:fill="FFFFFF"/>
        <w:snapToGrid w:val="0"/>
        <w:spacing w:after="240" w:afterAutospacing="0" w:line="360" w:lineRule="auto"/>
        <w:ind w:firstLine="400"/>
        <w:contextualSpacing/>
        <w:rPr>
          <w:color w:val="auto"/>
          <w:highlight w:val="none"/>
        </w:rPr>
      </w:pPr>
    </w:p>
    <w:p w14:paraId="73C7CEE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001C9D9">
      <w:pPr>
        <w:pStyle w:val="131"/>
        <w:snapToGrid w:val="0"/>
        <w:spacing w:before="0"/>
        <w:ind w:firstLine="360"/>
        <w:rPr>
          <w:rFonts w:ascii="宋体" w:hAnsi="宋体" w:cs="宋体"/>
          <w:color w:val="auto"/>
          <w:sz w:val="18"/>
          <w:szCs w:val="18"/>
          <w:highlight w:val="none"/>
        </w:rPr>
      </w:pPr>
    </w:p>
    <w:p w14:paraId="2D6DAFC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B651E1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D245E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9DFDEB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A52425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CF8296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DF48C5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07B4D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ACDE1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AF6E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46ED44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A871B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A94493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C2A6E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C38F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23AAA4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0298D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A9EB4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FD3635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79B7A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8707A8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1BE98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FF2813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AE245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4456B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8AB3D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15871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8D0CA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933B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23B40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F2047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0B44E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22854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1861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048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DFE3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518A6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7E06C7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2655F6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FE48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F066BE5">
      <w:pPr>
        <w:pStyle w:val="3"/>
        <w:adjustRightInd w:val="0"/>
        <w:ind w:left="0" w:firstLine="960" w:firstLineChars="400"/>
        <w:rPr>
          <w:color w:val="auto"/>
          <w:highlight w:val="none"/>
        </w:rPr>
      </w:pPr>
      <w:r>
        <w:rPr>
          <w:rFonts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rPr>
        <w:t>；</w:t>
      </w:r>
    </w:p>
    <w:p w14:paraId="762F7D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7F5D15C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55AFA8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9256301">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18A7F1A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39D6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56A41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6FE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BC29C1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C227453">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17516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E89EB4">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644CD1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6A3CA7">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C7A1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7C1CF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339D2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06179E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A11BDF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4F3F64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413D8A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DD13ED">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B8F7F2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69FB88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D288C7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D1E1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DF9701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98A35CC">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A0B6586">
      <w:pPr>
        <w:pStyle w:val="131"/>
        <w:spacing w:before="0"/>
        <w:ind w:firstLine="643"/>
        <w:rPr>
          <w:rFonts w:ascii="宋体" w:hAnsi="宋体" w:cs="宋体"/>
          <w:b/>
          <w:color w:val="auto"/>
          <w:sz w:val="32"/>
          <w:highlight w:val="none"/>
        </w:rPr>
      </w:pPr>
    </w:p>
    <w:p w14:paraId="71FDD31F">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0F2DA0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2B6E9EF">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883CA6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F6C3CBF">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1610F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C9D95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407650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830BCB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37BA4F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32FCFF1">
      <w:pPr>
        <w:pStyle w:val="131"/>
        <w:snapToGrid w:val="0"/>
        <w:spacing w:before="0"/>
        <w:ind w:firstLine="480"/>
        <w:rPr>
          <w:rFonts w:ascii="宋体" w:hAnsi="宋体" w:cs="宋体"/>
          <w:color w:val="auto"/>
          <w:highlight w:val="none"/>
        </w:rPr>
      </w:pPr>
      <w:r>
        <w:rPr>
          <w:rFonts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C883C5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E86435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BA9265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7D42C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1CAA6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53BDD2">
      <w:pPr>
        <w:pStyle w:val="131"/>
        <w:spacing w:before="0"/>
        <w:ind w:firstLine="0" w:firstLineChars="0"/>
        <w:rPr>
          <w:rFonts w:ascii="宋体" w:hAnsi="宋体" w:cs="宋体"/>
          <w:color w:val="auto"/>
          <w:kern w:val="0"/>
          <w:szCs w:val="24"/>
          <w:highlight w:val="none"/>
        </w:rPr>
      </w:pPr>
    </w:p>
    <w:p w14:paraId="4AF64BF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B5374F">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CEC250F">
      <w:pPr>
        <w:spacing w:line="360" w:lineRule="auto"/>
        <w:rPr>
          <w:rFonts w:ascii="宋体" w:hAnsi="宋体" w:cs="宋体"/>
          <w:b/>
          <w:color w:val="auto"/>
          <w:sz w:val="24"/>
          <w:highlight w:val="none"/>
        </w:rPr>
      </w:pPr>
    </w:p>
    <w:p w14:paraId="3554DA0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30A6261">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0FE740F">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4BFF97">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3BDFC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02FF8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20F28ED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272D04D">
      <w:pPr>
        <w:pStyle w:val="131"/>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1B73100">
      <w:pPr>
        <w:pStyle w:val="80"/>
        <w:rPr>
          <w:color w:val="auto"/>
          <w:highlight w:val="none"/>
        </w:rPr>
      </w:pPr>
    </w:p>
    <w:p w14:paraId="5A56F029">
      <w:pPr>
        <w:snapToGrid w:val="0"/>
        <w:spacing w:line="360" w:lineRule="auto"/>
        <w:ind w:left="120" w:leftChars="57" w:firstLine="482" w:firstLineChars="150"/>
        <w:jc w:val="center"/>
        <w:rPr>
          <w:rFonts w:ascii="宋体" w:hAnsi="宋体" w:cs="宋体"/>
          <w:b/>
          <w:color w:val="auto"/>
          <w:sz w:val="32"/>
          <w:highlight w:val="none"/>
        </w:rPr>
      </w:pPr>
    </w:p>
    <w:p w14:paraId="65ABAC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6B1E17B">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36EEA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C455C0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9683F5">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4629A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5458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1AB94FF">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8E36A1F">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053A6C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87AE1E">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8DD389">
      <w:pPr>
        <w:rPr>
          <w:color w:val="auto"/>
          <w:highlight w:val="none"/>
        </w:rPr>
      </w:pPr>
    </w:p>
    <w:p w14:paraId="401C2CC4">
      <w:pPr>
        <w:snapToGrid w:val="0"/>
        <w:spacing w:line="360" w:lineRule="auto"/>
        <w:ind w:firstLine="3357" w:firstLineChars="1045"/>
        <w:rPr>
          <w:rFonts w:ascii="宋体" w:hAnsi="宋体" w:cs="宋体"/>
          <w:b/>
          <w:color w:val="auto"/>
          <w:sz w:val="32"/>
          <w:highlight w:val="none"/>
        </w:rPr>
      </w:pPr>
    </w:p>
    <w:p w14:paraId="40354B8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78CEA79">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A4D0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.1电子交易平台发生故障而无法登录访问的； </w:t>
      </w:r>
    </w:p>
    <w:p w14:paraId="3EF265B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.2电子交易平台应用或数据库出现错误，不能进行正常操作的；</w:t>
      </w:r>
    </w:p>
    <w:p w14:paraId="198E539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.3电子交易平台发现严重安全漏洞，有潜在泄密危险的；</w:t>
      </w:r>
    </w:p>
    <w:p w14:paraId="6865618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.4病毒发作导致不能进行正常操作的； </w:t>
      </w:r>
    </w:p>
    <w:p w14:paraId="3261255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.5其他无法保证电子交易的公平、公正和安全的情况。</w:t>
      </w:r>
    </w:p>
    <w:p w14:paraId="6D62E76E">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ascii="宋体" w:hAnsi="宋体" w:cs="宋体"/>
          <w:color w:val="auto"/>
          <w:highlight w:val="none"/>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671DFE3">
      <w:pPr>
        <w:tabs>
          <w:tab w:val="left" w:pos="0"/>
        </w:tabs>
        <w:spacing w:line="360" w:lineRule="auto"/>
        <w:ind w:firstLine="480"/>
        <w:rPr>
          <w:rFonts w:ascii="宋体" w:hAnsi="宋体" w:cs="宋体"/>
          <w:color w:val="auto"/>
          <w:sz w:val="24"/>
          <w:highlight w:val="none"/>
        </w:rPr>
      </w:pPr>
    </w:p>
    <w:p w14:paraId="51B6FBB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B8319C2">
      <w:pPr>
        <w:pStyle w:val="24"/>
        <w:spacing w:line="360" w:lineRule="auto"/>
        <w:ind w:firstLine="0" w:firstLineChars="0"/>
        <w:rPr>
          <w:rFonts w:cs="宋体"/>
          <w:b/>
          <w:color w:val="auto"/>
          <w:highlight w:val="none"/>
        </w:rPr>
      </w:pPr>
      <w:r>
        <w:rPr>
          <w:rFonts w:cs="宋体"/>
          <w:b/>
          <w:color w:val="auto"/>
          <w:highlight w:val="none"/>
        </w:rPr>
        <w:t>29</w:t>
      </w:r>
      <w:r>
        <w:rPr>
          <w:rFonts w:hint="eastAsia" w:cs="宋体"/>
          <w:b/>
          <w:color w:val="auto"/>
          <w:highlight w:val="none"/>
        </w:rPr>
        <w:t>.验收</w:t>
      </w:r>
    </w:p>
    <w:p w14:paraId="0EC666DD">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B6EEF9">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2BFB86E">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2FA136">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25713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29.5 </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14:paraId="4ABF3F47">
      <w:pPr>
        <w:pStyle w:val="80"/>
        <w:rPr>
          <w:color w:val="auto"/>
          <w:highlight w:val="none"/>
        </w:rPr>
      </w:pPr>
    </w:p>
    <w:bookmarkEnd w:id="14"/>
    <w:p w14:paraId="718A7F3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68403820"/>
      <w:bookmarkEnd w:id="17"/>
      <w:bookmarkStart w:id="18" w:name="_Hlt68072998"/>
      <w:bookmarkEnd w:id="18"/>
      <w:bookmarkStart w:id="19" w:name="_Hlt75236011"/>
      <w:bookmarkEnd w:id="19"/>
      <w:bookmarkStart w:id="20" w:name="_Hlt74729768"/>
      <w:bookmarkEnd w:id="20"/>
      <w:bookmarkStart w:id="21" w:name="_Hlt74730295"/>
      <w:bookmarkEnd w:id="21"/>
      <w:bookmarkStart w:id="22" w:name="_Hlt68073093"/>
      <w:bookmarkEnd w:id="22"/>
      <w:bookmarkStart w:id="23" w:name="_Hlt75236101"/>
      <w:bookmarkEnd w:id="23"/>
      <w:bookmarkStart w:id="24" w:name="_Hlt68057669"/>
      <w:bookmarkEnd w:id="24"/>
      <w:bookmarkStart w:id="25" w:name="_Hlt74707468"/>
      <w:bookmarkEnd w:id="25"/>
      <w:bookmarkStart w:id="26" w:name="_Hlt75236290"/>
      <w:bookmarkEnd w:id="26"/>
      <w:bookmarkStart w:id="27" w:name="_Hlt68072990"/>
      <w:bookmarkEnd w:id="27"/>
    </w:p>
    <w:bookmarkEnd w:id="12"/>
    <w:bookmarkEnd w:id="13"/>
    <w:p w14:paraId="78ED0DA9">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72CC957A">
      <w:pPr>
        <w:spacing w:line="360" w:lineRule="auto"/>
        <w:outlineLvl w:val="0"/>
        <w:rPr>
          <w:rFonts w:ascii="宋体" w:hAnsi="宋体" w:cs="宋体"/>
          <w:b/>
          <w:color w:val="auto"/>
          <w:sz w:val="36"/>
          <w:szCs w:val="36"/>
          <w:highlight w:val="none"/>
        </w:rPr>
      </w:pPr>
      <w:r>
        <w:rPr>
          <w:rFonts w:hint="eastAsia" w:ascii="宋体" w:hAnsi="宋体" w:cs="宋体" w:eastAsiaTheme="minorEastAsia"/>
          <w:b/>
          <w:color w:val="auto"/>
          <w:sz w:val="28"/>
          <w:szCs w:val="28"/>
          <w:highlight w:val="none"/>
          <w:lang w:eastAsia="zh-CN"/>
        </w:rPr>
        <w:t>杭州市拱墅区人民政府武林街道办事处2025年安保服务项目</w:t>
      </w:r>
      <w:r>
        <w:rPr>
          <w:rFonts w:hint="eastAsia" w:cs="Helvetica" w:asciiTheme="minorEastAsia" w:hAnsiTheme="minorEastAsia" w:eastAsiaTheme="minorEastAsia"/>
          <w:snapToGrid w:val="0"/>
          <w:color w:val="auto"/>
          <w:kern w:val="0"/>
          <w:sz w:val="24"/>
          <w:szCs w:val="21"/>
          <w:highlight w:val="none"/>
        </w:rPr>
        <w:t>(</w:t>
      </w:r>
      <w:r>
        <w:rPr>
          <w:rFonts w:hint="eastAsia" w:ascii="宋体" w:hAnsi="宋体" w:cs="宋体"/>
          <w:b/>
          <w:bCs/>
          <w:color w:val="auto"/>
          <w:kern w:val="0"/>
          <w:sz w:val="28"/>
          <w:szCs w:val="28"/>
          <w:highlight w:val="none"/>
        </w:rPr>
        <w:t>标项一：综合执法</w:t>
      </w:r>
      <w:r>
        <w:rPr>
          <w:rFonts w:hint="eastAsia" w:ascii="宋体" w:hAnsi="宋体" w:cs="宋体"/>
          <w:b/>
          <w:color w:val="auto"/>
          <w:sz w:val="28"/>
          <w:szCs w:val="28"/>
          <w:highlight w:val="none"/>
        </w:rPr>
        <w:t>标项)</w:t>
      </w:r>
    </w:p>
    <w:p w14:paraId="08B4C44E">
      <w:pPr>
        <w:pStyle w:val="258"/>
        <w:numPr>
          <w:ilvl w:val="0"/>
          <w:numId w:val="1"/>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项目介绍</w:t>
      </w:r>
    </w:p>
    <w:p w14:paraId="17AFD12F">
      <w:pPr>
        <w:spacing w:line="360" w:lineRule="auto"/>
        <w:ind w:firstLine="480" w:firstLineChars="200"/>
        <w:rPr>
          <w:rFonts w:cs="Helvetica" w:asciiTheme="minorEastAsia" w:hAnsiTheme="minorEastAsia" w:eastAsiaTheme="minorEastAsia"/>
          <w:snapToGrid w:val="0"/>
          <w:color w:val="auto"/>
          <w:kern w:val="0"/>
          <w:sz w:val="24"/>
          <w:szCs w:val="21"/>
          <w:highlight w:val="none"/>
        </w:rPr>
      </w:pPr>
      <w:r>
        <w:rPr>
          <w:rFonts w:hint="eastAsia" w:cs="Helvetica" w:asciiTheme="minorEastAsia" w:hAnsiTheme="minorEastAsia" w:eastAsiaTheme="minorEastAsia"/>
          <w:snapToGrid w:val="0"/>
          <w:color w:val="auto"/>
          <w:kern w:val="0"/>
          <w:sz w:val="24"/>
          <w:szCs w:val="21"/>
          <w:highlight w:val="none"/>
          <w:lang w:eastAsia="zh-CN"/>
        </w:rPr>
        <w:t>杭州市拱墅区人民政府武林街道办事处2025年安保服务项目</w:t>
      </w:r>
      <w:r>
        <w:rPr>
          <w:rFonts w:cs="Helvetica" w:asciiTheme="minorEastAsia" w:hAnsiTheme="minorEastAsia" w:eastAsiaTheme="minorEastAsia"/>
          <w:snapToGrid w:val="0"/>
          <w:color w:val="auto"/>
          <w:kern w:val="0"/>
          <w:sz w:val="24"/>
          <w:szCs w:val="21"/>
          <w:highlight w:val="none"/>
        </w:rPr>
        <w:t>，概况：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年拟定岗位</w:t>
      </w:r>
      <w:r>
        <w:rPr>
          <w:rFonts w:hint="eastAsia" w:ascii="宋体" w:hAnsi="宋体"/>
          <w:color w:val="auto"/>
          <w:sz w:val="24"/>
          <w:highlight w:val="none"/>
          <w:lang w:val="en-US" w:eastAsia="zh-CN"/>
        </w:rPr>
        <w:t>30</w:t>
      </w:r>
      <w:r>
        <w:rPr>
          <w:rFonts w:hint="eastAsia" w:ascii="宋体" w:hAnsi="宋体"/>
          <w:color w:val="auto"/>
          <w:sz w:val="24"/>
          <w:highlight w:val="none"/>
        </w:rPr>
        <w:t>个，所需安保服务人员</w:t>
      </w:r>
      <w:r>
        <w:rPr>
          <w:rFonts w:hint="eastAsia" w:ascii="宋体" w:hAnsi="宋体"/>
          <w:color w:val="auto"/>
          <w:sz w:val="24"/>
          <w:highlight w:val="none"/>
          <w:lang w:val="en-US" w:eastAsia="zh-CN"/>
        </w:rPr>
        <w:t>43</w:t>
      </w:r>
      <w:r>
        <w:rPr>
          <w:rFonts w:hint="eastAsia" w:ascii="宋体" w:hAnsi="宋体"/>
          <w:color w:val="auto"/>
          <w:sz w:val="24"/>
          <w:highlight w:val="none"/>
        </w:rPr>
        <w:t>人。</w:t>
      </w:r>
    </w:p>
    <w:p w14:paraId="34E83C8F">
      <w:pPr>
        <w:pStyle w:val="258"/>
        <w:numPr>
          <w:ilvl w:val="0"/>
          <w:numId w:val="1"/>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项目具体要求</w:t>
      </w:r>
    </w:p>
    <w:p w14:paraId="7F9B0280">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hint="eastAsia" w:cs="Helvetica" w:asciiTheme="minorEastAsia" w:hAnsiTheme="minorEastAsia" w:eastAsiaTheme="minorEastAsia"/>
          <w:b/>
          <w:bCs/>
          <w:color w:val="auto"/>
          <w:kern w:val="0"/>
          <w:sz w:val="24"/>
          <w:szCs w:val="22"/>
          <w:highlight w:val="none"/>
        </w:rPr>
        <w:t>保安服务场所：武林街道管辖范围。</w:t>
      </w:r>
    </w:p>
    <w:p w14:paraId="056A95EE">
      <w:pPr>
        <w:tabs>
          <w:tab w:val="left" w:pos="0"/>
        </w:tabs>
        <w:snapToGrid w:val="0"/>
        <w:jc w:val="center"/>
        <w:outlineLvl w:val="3"/>
        <w:rPr>
          <w:rFonts w:ascii="宋体" w:hAnsi="宋体" w:cs="宋体"/>
          <w:b/>
          <w:bCs/>
          <w:color w:val="auto"/>
          <w:kern w:val="0"/>
          <w:sz w:val="28"/>
          <w:szCs w:val="28"/>
          <w:highlight w:val="none"/>
        </w:rPr>
      </w:pPr>
      <w:r>
        <w:rPr>
          <w:rFonts w:hint="eastAsia" w:asciiTheme="minorEastAsia" w:hAnsiTheme="minorEastAsia" w:eastAsiaTheme="minorEastAsia"/>
          <w:b/>
          <w:color w:val="auto"/>
          <w:sz w:val="28"/>
          <w:szCs w:val="28"/>
          <w:highlight w:val="none"/>
          <w:shd w:val="clear" w:color="auto" w:fill="FFFFFF"/>
        </w:rPr>
        <w:t>武林街道保安岗位需求表</w:t>
      </w:r>
    </w:p>
    <w:tbl>
      <w:tblPr>
        <w:tblStyle w:val="62"/>
        <w:tblW w:w="9464" w:type="dxa"/>
        <w:jc w:val="center"/>
        <w:tblLayout w:type="autofit"/>
        <w:tblCellMar>
          <w:top w:w="0" w:type="dxa"/>
          <w:left w:w="108" w:type="dxa"/>
          <w:bottom w:w="0" w:type="dxa"/>
          <w:right w:w="108" w:type="dxa"/>
        </w:tblCellMar>
      </w:tblPr>
      <w:tblGrid>
        <w:gridCol w:w="540"/>
        <w:gridCol w:w="2120"/>
        <w:gridCol w:w="1276"/>
        <w:gridCol w:w="1275"/>
        <w:gridCol w:w="1560"/>
        <w:gridCol w:w="1417"/>
        <w:gridCol w:w="1276"/>
      </w:tblGrid>
      <w:tr w14:paraId="6E8459D3">
        <w:tblPrEx>
          <w:tblCellMar>
            <w:top w:w="0" w:type="dxa"/>
            <w:left w:w="108" w:type="dxa"/>
            <w:bottom w:w="0" w:type="dxa"/>
            <w:right w:w="108" w:type="dxa"/>
          </w:tblCellMar>
        </w:tblPrEx>
        <w:trPr>
          <w:trHeight w:val="9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06F0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41E9D64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3C27299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岗位数量</w:t>
            </w:r>
          </w:p>
        </w:tc>
        <w:tc>
          <w:tcPr>
            <w:tcW w:w="1275" w:type="dxa"/>
            <w:tcBorders>
              <w:top w:val="single" w:color="auto" w:sz="4" w:space="0"/>
              <w:left w:val="nil"/>
              <w:bottom w:val="single" w:color="auto" w:sz="4" w:space="0"/>
              <w:right w:val="single" w:color="auto" w:sz="4" w:space="0"/>
            </w:tcBorders>
            <w:shd w:val="clear" w:color="auto" w:fill="auto"/>
            <w:vAlign w:val="center"/>
          </w:tcPr>
          <w:p w14:paraId="2AC1141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每岗工作时间要求</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67DA0B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班次需求</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BDE3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保安岗需求</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553B4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预计人数（人）</w:t>
            </w:r>
          </w:p>
        </w:tc>
      </w:tr>
      <w:tr w14:paraId="5068C93E">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5FA9F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20" w:type="dxa"/>
            <w:tcBorders>
              <w:top w:val="nil"/>
              <w:left w:val="nil"/>
              <w:bottom w:val="single" w:color="auto" w:sz="4" w:space="0"/>
              <w:right w:val="single" w:color="auto" w:sz="4" w:space="0"/>
            </w:tcBorders>
            <w:shd w:val="clear" w:color="auto" w:fill="auto"/>
            <w:noWrap/>
            <w:vAlign w:val="center"/>
          </w:tcPr>
          <w:p w14:paraId="12EB11E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班长</w:t>
            </w:r>
          </w:p>
        </w:tc>
        <w:tc>
          <w:tcPr>
            <w:tcW w:w="1276" w:type="dxa"/>
            <w:tcBorders>
              <w:top w:val="nil"/>
              <w:left w:val="nil"/>
              <w:bottom w:val="single" w:color="auto" w:sz="4" w:space="0"/>
              <w:right w:val="single" w:color="auto" w:sz="4" w:space="0"/>
            </w:tcBorders>
            <w:shd w:val="clear" w:color="auto" w:fill="auto"/>
            <w:noWrap/>
            <w:vAlign w:val="center"/>
          </w:tcPr>
          <w:p w14:paraId="1F90EC0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D562F7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3B79BEC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958E08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班长岗位</w:t>
            </w:r>
          </w:p>
        </w:tc>
        <w:tc>
          <w:tcPr>
            <w:tcW w:w="1276" w:type="dxa"/>
            <w:tcBorders>
              <w:top w:val="nil"/>
              <w:left w:val="nil"/>
              <w:bottom w:val="single" w:color="auto" w:sz="4" w:space="0"/>
              <w:right w:val="single" w:color="auto" w:sz="4" w:space="0"/>
            </w:tcBorders>
            <w:shd w:val="clear" w:color="auto" w:fill="auto"/>
            <w:noWrap/>
            <w:vAlign w:val="center"/>
          </w:tcPr>
          <w:p w14:paraId="7C1CA0C2">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r>
      <w:tr w14:paraId="4BB755D4">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1807A9">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2120" w:type="dxa"/>
            <w:vMerge w:val="restart"/>
            <w:tcBorders>
              <w:top w:val="nil"/>
              <w:left w:val="nil"/>
              <w:right w:val="single" w:color="auto" w:sz="4" w:space="0"/>
            </w:tcBorders>
            <w:shd w:val="clear" w:color="auto" w:fill="auto"/>
            <w:noWrap/>
            <w:vAlign w:val="center"/>
          </w:tcPr>
          <w:p w14:paraId="53DE2C73">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西部片区巡查</w:t>
            </w:r>
          </w:p>
        </w:tc>
        <w:tc>
          <w:tcPr>
            <w:tcW w:w="1276" w:type="dxa"/>
            <w:tcBorders>
              <w:top w:val="nil"/>
              <w:left w:val="nil"/>
              <w:bottom w:val="single" w:color="auto" w:sz="4" w:space="0"/>
              <w:right w:val="single" w:color="auto" w:sz="4" w:space="0"/>
            </w:tcBorders>
            <w:shd w:val="clear" w:color="auto" w:fill="auto"/>
            <w:noWrap/>
            <w:vAlign w:val="center"/>
          </w:tcPr>
          <w:p w14:paraId="02766563">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60194B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49DB4E5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7D013A1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3B20833">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03A25430">
        <w:tblPrEx>
          <w:tblCellMar>
            <w:top w:w="0" w:type="dxa"/>
            <w:left w:w="108" w:type="dxa"/>
            <w:bottom w:w="0" w:type="dxa"/>
            <w:right w:w="108" w:type="dxa"/>
          </w:tblCellMar>
        </w:tblPrEx>
        <w:trPr>
          <w:trHeight w:val="64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466AE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2120" w:type="dxa"/>
            <w:vMerge w:val="continue"/>
            <w:tcBorders>
              <w:left w:val="nil"/>
              <w:right w:val="single" w:color="auto" w:sz="4" w:space="0"/>
            </w:tcBorders>
            <w:shd w:val="clear" w:color="auto" w:fill="auto"/>
            <w:vAlign w:val="center"/>
          </w:tcPr>
          <w:p w14:paraId="2B55EB09">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2581605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546EA8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3844E0C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6C94CF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16BE255E">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27938C36">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D44593">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w:t>
            </w:r>
          </w:p>
        </w:tc>
        <w:tc>
          <w:tcPr>
            <w:tcW w:w="2120" w:type="dxa"/>
            <w:vMerge w:val="continue"/>
            <w:tcBorders>
              <w:left w:val="nil"/>
              <w:right w:val="single" w:color="auto" w:sz="4" w:space="0"/>
            </w:tcBorders>
            <w:shd w:val="clear" w:color="auto" w:fill="auto"/>
            <w:noWrap/>
            <w:vAlign w:val="center"/>
          </w:tcPr>
          <w:p w14:paraId="69063766">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0780EA7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7851177">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50E236B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3980F8A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C7BD0A7">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4209E32F">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5CBB3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w:t>
            </w:r>
          </w:p>
        </w:tc>
        <w:tc>
          <w:tcPr>
            <w:tcW w:w="2120" w:type="dxa"/>
            <w:vMerge w:val="continue"/>
            <w:tcBorders>
              <w:left w:val="nil"/>
              <w:right w:val="single" w:color="auto" w:sz="4" w:space="0"/>
            </w:tcBorders>
            <w:shd w:val="clear" w:color="auto" w:fill="auto"/>
            <w:noWrap/>
            <w:vAlign w:val="center"/>
          </w:tcPr>
          <w:p w14:paraId="3C143153">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2D0B6D9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1FD323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69D8A8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FAA8D6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76E90A66">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03091258">
        <w:tblPrEx>
          <w:tblCellMar>
            <w:top w:w="0" w:type="dxa"/>
            <w:left w:w="108" w:type="dxa"/>
            <w:bottom w:w="0" w:type="dxa"/>
            <w:right w:w="108" w:type="dxa"/>
          </w:tblCellMar>
        </w:tblPrEx>
        <w:trPr>
          <w:trHeight w:val="46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06CC9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120" w:type="dxa"/>
            <w:vMerge w:val="continue"/>
            <w:tcBorders>
              <w:left w:val="nil"/>
              <w:right w:val="single" w:color="auto" w:sz="4" w:space="0"/>
            </w:tcBorders>
            <w:shd w:val="clear" w:color="auto" w:fill="auto"/>
            <w:noWrap/>
            <w:vAlign w:val="center"/>
          </w:tcPr>
          <w:p w14:paraId="50BA094B">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07C893E5">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7102AA6">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7414E48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D377E0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5441F5DD">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63F7A7D8">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224CD8">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120" w:type="dxa"/>
            <w:tcBorders>
              <w:left w:val="nil"/>
              <w:bottom w:val="single" w:color="auto" w:sz="4" w:space="0"/>
              <w:right w:val="single" w:color="auto" w:sz="4" w:space="0"/>
            </w:tcBorders>
            <w:shd w:val="clear" w:color="auto" w:fill="auto"/>
            <w:noWrap/>
            <w:vAlign w:val="center"/>
          </w:tcPr>
          <w:p w14:paraId="2F38952E">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6F936F9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C40223B">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5AB9581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0C442A6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24DE67D9">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724E1AF2">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B6F7CD">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120" w:type="dxa"/>
            <w:vMerge w:val="restart"/>
            <w:tcBorders>
              <w:top w:val="nil"/>
              <w:left w:val="nil"/>
              <w:right w:val="single" w:color="auto" w:sz="4" w:space="0"/>
            </w:tcBorders>
            <w:shd w:val="clear" w:color="auto" w:fill="auto"/>
            <w:noWrap/>
            <w:vAlign w:val="center"/>
          </w:tcPr>
          <w:p w14:paraId="214B6D82">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东部片区巡查</w:t>
            </w:r>
          </w:p>
        </w:tc>
        <w:tc>
          <w:tcPr>
            <w:tcW w:w="1276" w:type="dxa"/>
            <w:tcBorders>
              <w:top w:val="nil"/>
              <w:left w:val="nil"/>
              <w:bottom w:val="single" w:color="auto" w:sz="4" w:space="0"/>
              <w:right w:val="single" w:color="auto" w:sz="4" w:space="0"/>
            </w:tcBorders>
            <w:shd w:val="clear" w:color="auto" w:fill="auto"/>
            <w:noWrap/>
            <w:vAlign w:val="center"/>
          </w:tcPr>
          <w:p w14:paraId="670EDA81">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57C07C8">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0A40D6D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3F911AB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7859F4ED">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6F0D816E">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E74457">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2120" w:type="dxa"/>
            <w:vMerge w:val="continue"/>
            <w:tcBorders>
              <w:left w:val="nil"/>
              <w:right w:val="single" w:color="auto" w:sz="4" w:space="0"/>
            </w:tcBorders>
            <w:shd w:val="clear" w:color="auto" w:fill="auto"/>
            <w:noWrap/>
            <w:vAlign w:val="center"/>
          </w:tcPr>
          <w:p w14:paraId="695F6095">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5DA1EC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C729E5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69A8B60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63251F8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35E363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r>
      <w:tr w14:paraId="4ED11D11">
        <w:tblPrEx>
          <w:tblCellMar>
            <w:top w:w="0" w:type="dxa"/>
            <w:left w:w="108" w:type="dxa"/>
            <w:bottom w:w="0" w:type="dxa"/>
            <w:right w:w="108" w:type="dxa"/>
          </w:tblCellMar>
        </w:tblPrEx>
        <w:trPr>
          <w:trHeight w:val="46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3FE951">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0</w:t>
            </w:r>
          </w:p>
        </w:tc>
        <w:tc>
          <w:tcPr>
            <w:tcW w:w="2120" w:type="dxa"/>
            <w:vMerge w:val="continue"/>
            <w:tcBorders>
              <w:left w:val="nil"/>
              <w:right w:val="single" w:color="auto" w:sz="4" w:space="0"/>
            </w:tcBorders>
            <w:shd w:val="clear" w:color="auto" w:fill="auto"/>
            <w:noWrap/>
            <w:vAlign w:val="center"/>
          </w:tcPr>
          <w:p w14:paraId="61C0BD52">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DC750D8">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7C0F62E">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1FC692E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D533E0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272A0D60">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r>
      <w:tr w14:paraId="4BC0F7C6">
        <w:tblPrEx>
          <w:tblCellMar>
            <w:top w:w="0" w:type="dxa"/>
            <w:left w:w="108" w:type="dxa"/>
            <w:bottom w:w="0" w:type="dxa"/>
            <w:right w:w="108" w:type="dxa"/>
          </w:tblCellMar>
        </w:tblPrEx>
        <w:trPr>
          <w:trHeight w:val="5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E4DED1">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p>
        </w:tc>
        <w:tc>
          <w:tcPr>
            <w:tcW w:w="2120" w:type="dxa"/>
            <w:vMerge w:val="continue"/>
            <w:tcBorders>
              <w:left w:val="nil"/>
              <w:right w:val="single" w:color="auto" w:sz="4" w:space="0"/>
            </w:tcBorders>
            <w:shd w:val="clear" w:color="auto" w:fill="auto"/>
            <w:noWrap/>
            <w:vAlign w:val="center"/>
          </w:tcPr>
          <w:p w14:paraId="6476E672">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0732668">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4A0BB9C">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135034A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C0BDEC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5893990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6964DC0B">
        <w:tblPrEx>
          <w:tblCellMar>
            <w:top w:w="0" w:type="dxa"/>
            <w:left w:w="108" w:type="dxa"/>
            <w:bottom w:w="0" w:type="dxa"/>
            <w:right w:w="108" w:type="dxa"/>
          </w:tblCellMar>
        </w:tblPrEx>
        <w:trPr>
          <w:trHeight w:val="7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4D8254">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2120" w:type="dxa"/>
            <w:vMerge w:val="continue"/>
            <w:tcBorders>
              <w:left w:val="nil"/>
              <w:bottom w:val="single" w:color="auto" w:sz="4" w:space="0"/>
              <w:right w:val="single" w:color="auto" w:sz="4" w:space="0"/>
            </w:tcBorders>
            <w:shd w:val="clear" w:color="auto" w:fill="auto"/>
            <w:vAlign w:val="center"/>
          </w:tcPr>
          <w:p w14:paraId="0A53A089">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73CAC2EF">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BF4B874">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2CC8698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994EF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0F0CA062">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511E8F7D">
        <w:tblPrEx>
          <w:tblCellMar>
            <w:top w:w="0" w:type="dxa"/>
            <w:left w:w="108" w:type="dxa"/>
            <w:bottom w:w="0" w:type="dxa"/>
            <w:right w:w="108" w:type="dxa"/>
          </w:tblCellMar>
        </w:tblPrEx>
        <w:trPr>
          <w:trHeight w:val="62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2111AD">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2120" w:type="dxa"/>
            <w:tcBorders>
              <w:top w:val="nil"/>
              <w:left w:val="nil"/>
              <w:bottom w:val="single" w:color="auto" w:sz="4" w:space="0"/>
              <w:right w:val="single" w:color="auto" w:sz="4" w:space="0"/>
            </w:tcBorders>
            <w:shd w:val="clear" w:color="auto" w:fill="auto"/>
            <w:noWrap/>
            <w:vAlign w:val="center"/>
          </w:tcPr>
          <w:p w14:paraId="6285AD6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辅助执法岗位</w:t>
            </w:r>
          </w:p>
        </w:tc>
        <w:tc>
          <w:tcPr>
            <w:tcW w:w="1276" w:type="dxa"/>
            <w:tcBorders>
              <w:top w:val="nil"/>
              <w:left w:val="nil"/>
              <w:bottom w:val="single" w:color="auto" w:sz="4" w:space="0"/>
              <w:right w:val="single" w:color="auto" w:sz="4" w:space="0"/>
            </w:tcBorders>
            <w:shd w:val="clear" w:color="auto" w:fill="auto"/>
            <w:noWrap/>
            <w:vAlign w:val="center"/>
          </w:tcPr>
          <w:p w14:paraId="62DCFCE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75" w:type="dxa"/>
            <w:tcBorders>
              <w:top w:val="nil"/>
              <w:left w:val="nil"/>
              <w:bottom w:val="single" w:color="auto" w:sz="4" w:space="0"/>
              <w:right w:val="single" w:color="auto" w:sz="4" w:space="0"/>
            </w:tcBorders>
            <w:shd w:val="clear" w:color="auto" w:fill="auto"/>
            <w:noWrap/>
            <w:vAlign w:val="center"/>
          </w:tcPr>
          <w:p w14:paraId="7605D34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tcBorders>
              <w:top w:val="nil"/>
              <w:left w:val="nil"/>
              <w:bottom w:val="single" w:color="auto" w:sz="4" w:space="0"/>
              <w:right w:val="single" w:color="auto" w:sz="4" w:space="0"/>
            </w:tcBorders>
            <w:shd w:val="clear" w:color="auto" w:fill="auto"/>
            <w:vAlign w:val="center"/>
          </w:tcPr>
          <w:p w14:paraId="63B350E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1C85DF0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普通保安岗位</w:t>
            </w:r>
          </w:p>
        </w:tc>
        <w:tc>
          <w:tcPr>
            <w:tcW w:w="1276" w:type="dxa"/>
            <w:tcBorders>
              <w:top w:val="nil"/>
              <w:left w:val="nil"/>
              <w:bottom w:val="single" w:color="auto" w:sz="4" w:space="0"/>
              <w:right w:val="single" w:color="auto" w:sz="4" w:space="0"/>
            </w:tcBorders>
            <w:shd w:val="clear" w:color="auto" w:fill="auto"/>
            <w:noWrap/>
            <w:vAlign w:val="center"/>
          </w:tcPr>
          <w:p w14:paraId="5920EF50">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r>
      <w:tr w14:paraId="7670D07A">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76CB73">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p>
        </w:tc>
        <w:tc>
          <w:tcPr>
            <w:tcW w:w="2120" w:type="dxa"/>
            <w:tcBorders>
              <w:top w:val="nil"/>
              <w:left w:val="nil"/>
              <w:bottom w:val="single" w:color="auto" w:sz="4" w:space="0"/>
              <w:right w:val="single" w:color="auto" w:sz="4" w:space="0"/>
            </w:tcBorders>
            <w:shd w:val="clear" w:color="auto" w:fill="auto"/>
            <w:noWrap/>
            <w:vAlign w:val="center"/>
          </w:tcPr>
          <w:p w14:paraId="3AACFC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数字城管及辅助执法</w:t>
            </w:r>
          </w:p>
        </w:tc>
        <w:tc>
          <w:tcPr>
            <w:tcW w:w="1276" w:type="dxa"/>
            <w:tcBorders>
              <w:top w:val="nil"/>
              <w:left w:val="nil"/>
              <w:bottom w:val="single" w:color="auto" w:sz="4" w:space="0"/>
              <w:right w:val="single" w:color="auto" w:sz="4" w:space="0"/>
            </w:tcBorders>
            <w:shd w:val="clear" w:color="auto" w:fill="auto"/>
            <w:noWrap/>
            <w:vAlign w:val="center"/>
          </w:tcPr>
          <w:p w14:paraId="0918B9B2">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7</w:t>
            </w:r>
          </w:p>
        </w:tc>
        <w:tc>
          <w:tcPr>
            <w:tcW w:w="1275" w:type="dxa"/>
            <w:tcBorders>
              <w:top w:val="nil"/>
              <w:left w:val="nil"/>
              <w:bottom w:val="single" w:color="auto" w:sz="4" w:space="0"/>
              <w:right w:val="single" w:color="auto" w:sz="4" w:space="0"/>
            </w:tcBorders>
            <w:shd w:val="clear" w:color="auto" w:fill="auto"/>
            <w:noWrap/>
            <w:vAlign w:val="center"/>
          </w:tcPr>
          <w:p w14:paraId="493697B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tcBorders>
              <w:top w:val="nil"/>
              <w:left w:val="nil"/>
              <w:bottom w:val="single" w:color="auto" w:sz="4" w:space="0"/>
              <w:right w:val="single" w:color="auto" w:sz="4" w:space="0"/>
            </w:tcBorders>
            <w:shd w:val="clear" w:color="auto" w:fill="auto"/>
            <w:vAlign w:val="center"/>
          </w:tcPr>
          <w:p w14:paraId="5F45ED4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04C6C8D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普通保安岗位</w:t>
            </w:r>
          </w:p>
        </w:tc>
        <w:tc>
          <w:tcPr>
            <w:tcW w:w="1276" w:type="dxa"/>
            <w:tcBorders>
              <w:top w:val="nil"/>
              <w:left w:val="nil"/>
              <w:bottom w:val="single" w:color="auto" w:sz="4" w:space="0"/>
              <w:right w:val="single" w:color="auto" w:sz="4" w:space="0"/>
            </w:tcBorders>
            <w:shd w:val="clear" w:color="auto" w:fill="auto"/>
            <w:noWrap/>
            <w:vAlign w:val="center"/>
          </w:tcPr>
          <w:p w14:paraId="0BA5F454">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r>
      <w:tr w14:paraId="30FE8633">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F901B3">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2120" w:type="dxa"/>
            <w:tcBorders>
              <w:top w:val="nil"/>
              <w:left w:val="nil"/>
              <w:bottom w:val="single" w:color="auto" w:sz="4" w:space="0"/>
              <w:right w:val="single" w:color="auto" w:sz="4" w:space="0"/>
            </w:tcBorders>
            <w:shd w:val="clear" w:color="auto" w:fill="auto"/>
            <w:noWrap/>
            <w:vAlign w:val="center"/>
          </w:tcPr>
          <w:p w14:paraId="1A65751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市场监管</w:t>
            </w:r>
          </w:p>
        </w:tc>
        <w:tc>
          <w:tcPr>
            <w:tcW w:w="1276" w:type="dxa"/>
            <w:tcBorders>
              <w:top w:val="nil"/>
              <w:left w:val="nil"/>
              <w:bottom w:val="single" w:color="auto" w:sz="4" w:space="0"/>
              <w:right w:val="single" w:color="auto" w:sz="4" w:space="0"/>
            </w:tcBorders>
            <w:shd w:val="clear" w:color="auto" w:fill="auto"/>
            <w:noWrap/>
            <w:vAlign w:val="center"/>
          </w:tcPr>
          <w:p w14:paraId="75C541A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1275" w:type="dxa"/>
            <w:tcBorders>
              <w:top w:val="nil"/>
              <w:left w:val="nil"/>
              <w:bottom w:val="single" w:color="auto" w:sz="4" w:space="0"/>
              <w:right w:val="single" w:color="auto" w:sz="4" w:space="0"/>
            </w:tcBorders>
            <w:shd w:val="clear" w:color="auto" w:fill="auto"/>
            <w:noWrap/>
            <w:vAlign w:val="center"/>
          </w:tcPr>
          <w:p w14:paraId="66A7F28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p>
        </w:tc>
        <w:tc>
          <w:tcPr>
            <w:tcW w:w="1560" w:type="dxa"/>
            <w:tcBorders>
              <w:top w:val="nil"/>
              <w:left w:val="nil"/>
              <w:bottom w:val="single" w:color="auto" w:sz="4" w:space="0"/>
              <w:right w:val="single" w:color="auto" w:sz="4" w:space="0"/>
            </w:tcBorders>
            <w:shd w:val="clear" w:color="auto" w:fill="auto"/>
            <w:vAlign w:val="center"/>
          </w:tcPr>
          <w:p w14:paraId="02125B9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32293DA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4D63ACAF">
            <w:pPr>
              <w:widowControl/>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r w14:paraId="12756639">
        <w:tblPrEx>
          <w:tblCellMar>
            <w:top w:w="0" w:type="dxa"/>
            <w:left w:w="108" w:type="dxa"/>
            <w:bottom w:w="0" w:type="dxa"/>
            <w:right w:w="108" w:type="dxa"/>
          </w:tblCellMar>
        </w:tblPrEx>
        <w:trPr>
          <w:trHeight w:val="505" w:hRule="atLeast"/>
          <w:jc w:val="center"/>
        </w:trPr>
        <w:tc>
          <w:tcPr>
            <w:tcW w:w="266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A3DE22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276" w:type="dxa"/>
            <w:tcBorders>
              <w:top w:val="nil"/>
              <w:left w:val="nil"/>
              <w:bottom w:val="single" w:color="auto" w:sz="4" w:space="0"/>
              <w:right w:val="single" w:color="auto" w:sz="4" w:space="0"/>
            </w:tcBorders>
            <w:shd w:val="clear" w:color="auto" w:fill="auto"/>
            <w:noWrap/>
            <w:vAlign w:val="center"/>
          </w:tcPr>
          <w:p w14:paraId="18EE8096">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30</w:t>
            </w:r>
          </w:p>
        </w:tc>
        <w:tc>
          <w:tcPr>
            <w:tcW w:w="1275" w:type="dxa"/>
            <w:tcBorders>
              <w:top w:val="nil"/>
              <w:left w:val="nil"/>
              <w:bottom w:val="single" w:color="auto" w:sz="4" w:space="0"/>
              <w:right w:val="single" w:color="auto" w:sz="4" w:space="0"/>
            </w:tcBorders>
            <w:shd w:val="clear" w:color="auto" w:fill="auto"/>
            <w:noWrap/>
            <w:vAlign w:val="center"/>
          </w:tcPr>
          <w:p w14:paraId="26999E3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560" w:type="dxa"/>
            <w:tcBorders>
              <w:top w:val="nil"/>
              <w:left w:val="nil"/>
              <w:bottom w:val="single" w:color="auto" w:sz="4" w:space="0"/>
              <w:right w:val="single" w:color="auto" w:sz="4" w:space="0"/>
            </w:tcBorders>
            <w:shd w:val="clear" w:color="auto" w:fill="auto"/>
            <w:noWrap/>
            <w:vAlign w:val="center"/>
          </w:tcPr>
          <w:p w14:paraId="2F63117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0279D82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0E8BDB5D">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43</w:t>
            </w:r>
          </w:p>
        </w:tc>
      </w:tr>
    </w:tbl>
    <w:p w14:paraId="01676DD4">
      <w:pPr>
        <w:numPr>
          <w:ilvl w:val="0"/>
          <w:numId w:val="2"/>
        </w:numPr>
        <w:spacing w:line="360" w:lineRule="auto"/>
        <w:rPr>
          <w:rFonts w:cs="Helvetica" w:asciiTheme="minorEastAsia" w:hAnsiTheme="minorEastAsia" w:eastAsiaTheme="minorEastAsia"/>
          <w:b/>
          <w:bCs/>
          <w:color w:val="auto"/>
          <w:kern w:val="0"/>
          <w:szCs w:val="22"/>
          <w:highlight w:val="none"/>
        </w:rPr>
      </w:pPr>
      <w:r>
        <w:rPr>
          <w:rFonts w:cs="Helvetica" w:asciiTheme="minorEastAsia" w:hAnsiTheme="minorEastAsia" w:eastAsiaTheme="minorEastAsia"/>
          <w:b/>
          <w:bCs/>
          <w:color w:val="auto"/>
          <w:kern w:val="0"/>
          <w:sz w:val="24"/>
          <w:szCs w:val="22"/>
          <w:highlight w:val="none"/>
        </w:rPr>
        <w:t>工作/岗位内容简述</w:t>
      </w:r>
      <w:r>
        <w:rPr>
          <w:rFonts w:hint="eastAsia" w:cs="Helvetica" w:asciiTheme="minorEastAsia" w:hAnsiTheme="minorEastAsia" w:eastAsiaTheme="minorEastAsia"/>
          <w:b/>
          <w:bCs/>
          <w:color w:val="auto"/>
          <w:kern w:val="0"/>
          <w:sz w:val="24"/>
          <w:szCs w:val="22"/>
          <w:highlight w:val="none"/>
        </w:rPr>
        <w:t>：</w:t>
      </w:r>
    </w:p>
    <w:p w14:paraId="24DDB4F2">
      <w:pPr>
        <w:spacing w:line="360" w:lineRule="auto"/>
        <w:ind w:firstLine="480" w:firstLineChars="200"/>
        <w:rPr>
          <w:rFonts w:cs="Helvetica" w:asciiTheme="minorEastAsia" w:hAnsiTheme="minorEastAsia" w:eastAsiaTheme="minorEastAsia"/>
          <w:snapToGrid w:val="0"/>
          <w:color w:val="auto"/>
          <w:kern w:val="0"/>
          <w:sz w:val="24"/>
          <w:szCs w:val="21"/>
          <w:highlight w:val="none"/>
          <w:lang w:val="zh-CN"/>
        </w:rPr>
      </w:pPr>
      <w:r>
        <w:rPr>
          <w:rFonts w:hint="eastAsia" w:cs="Helvetica" w:asciiTheme="minorEastAsia" w:hAnsiTheme="minorEastAsia" w:eastAsiaTheme="minorEastAsia"/>
          <w:snapToGrid w:val="0"/>
          <w:color w:val="auto"/>
          <w:kern w:val="0"/>
          <w:sz w:val="24"/>
          <w:szCs w:val="21"/>
          <w:highlight w:val="none"/>
        </w:rPr>
        <w:t>班长：</w:t>
      </w:r>
      <w:r>
        <w:rPr>
          <w:rFonts w:cs="Helvetica" w:asciiTheme="minorEastAsia" w:hAnsiTheme="minorEastAsia" w:eastAsiaTheme="minorEastAsia"/>
          <w:snapToGrid w:val="0"/>
          <w:color w:val="auto"/>
          <w:kern w:val="0"/>
          <w:sz w:val="24"/>
          <w:szCs w:val="21"/>
          <w:highlight w:val="none"/>
          <w:lang w:val="zh-CN"/>
        </w:rPr>
        <w:t>具体安排、全面督导每日服务工作，巡检（自检和参与甲方检查）现场值勤情况，及时做好工作记录，及时处理有关投诉，并做好人员的日常工作联系。</w:t>
      </w:r>
    </w:p>
    <w:p w14:paraId="2243211F">
      <w:pPr>
        <w:pStyle w:val="23"/>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保安员的服务内容：</w:t>
      </w:r>
    </w:p>
    <w:p w14:paraId="052A2219">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协助执法中队做好日常街面巡查管理，劝导制止街面保序的各项内容。</w:t>
      </w:r>
    </w:p>
    <w:p w14:paraId="2C00934D">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做好各类执法保障工作，如上级领导视察调研走访等活动保障任务；街道拆违现场保障和维稳工作；配合街道、社区做好重大社会活动现场保障和维稳工作；其他上级交办的保障任务。</w:t>
      </w:r>
    </w:p>
    <w:p w14:paraId="4DD4F6DC">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做好治安管理工作，对区域进行亮灯、配章巡逻，重点对该区域的路面治安、生产安全、消防进行巡防。</w:t>
      </w:r>
    </w:p>
    <w:p w14:paraId="42ED4F55">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做好平安巡防工作，配合打击不法分子，协助有关部门紧急处理突发事件。加强盲流和可疑人员管理，及时发现积极劝导，并上报街道相关科室妥善处置。</w:t>
      </w:r>
    </w:p>
    <w:p w14:paraId="710301F5">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做好社区管理工作，落实安全防范措施。负责配合社区做好公共卫生服务。</w:t>
      </w:r>
    </w:p>
    <w:p w14:paraId="786E2949">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 xml:space="preserve">协助综治、城管部门依法妥善处理责任范围内的其他各类事件，确保服务区域治安管控、城市管理情况良好；完成甲方交办的其他任务。   </w:t>
      </w:r>
    </w:p>
    <w:p w14:paraId="45B8CC46">
      <w:pPr>
        <w:pStyle w:val="23"/>
        <w:ind w:firstLine="480" w:firstLineChars="200"/>
        <w:rPr>
          <w:rFonts w:cs="Helvetica" w:asciiTheme="minorEastAsia" w:hAnsiTheme="minorEastAsia" w:eastAsiaTheme="minorEastAsia"/>
          <w:color w:val="auto"/>
          <w:kern w:val="0"/>
          <w:highlight w:val="none"/>
          <w:lang w:val="en-US"/>
        </w:rPr>
      </w:pPr>
      <w:r>
        <w:rPr>
          <w:rFonts w:hint="eastAsia" w:cs="Helvetica" w:asciiTheme="minorEastAsia" w:hAnsiTheme="minorEastAsia" w:eastAsiaTheme="minorEastAsia"/>
          <w:color w:val="auto"/>
          <w:kern w:val="0"/>
          <w:highlight w:val="none"/>
          <w:lang w:val="en-US"/>
        </w:rPr>
        <w:t>（7）其他：实际服务内容及工作要求按照采购人实际安排执行。</w:t>
      </w:r>
    </w:p>
    <w:p w14:paraId="087C26EF">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cs="Helvetica" w:asciiTheme="minorEastAsia" w:hAnsiTheme="minorEastAsia" w:eastAsiaTheme="minorEastAsia"/>
          <w:b/>
          <w:bCs/>
          <w:color w:val="auto"/>
          <w:kern w:val="0"/>
          <w:sz w:val="24"/>
          <w:szCs w:val="22"/>
          <w:highlight w:val="none"/>
        </w:rPr>
        <w:t>供应商提供的</w:t>
      </w:r>
      <w:r>
        <w:rPr>
          <w:rFonts w:hint="eastAsia" w:cs="Helvetica" w:asciiTheme="minorEastAsia" w:hAnsiTheme="minorEastAsia" w:eastAsiaTheme="minorEastAsia"/>
          <w:b/>
          <w:bCs/>
          <w:color w:val="auto"/>
          <w:kern w:val="0"/>
          <w:sz w:val="24"/>
          <w:szCs w:val="22"/>
          <w:highlight w:val="none"/>
        </w:rPr>
        <w:t>保安班长</w:t>
      </w:r>
      <w:r>
        <w:rPr>
          <w:rFonts w:cs="Helvetica" w:asciiTheme="minorEastAsia" w:hAnsiTheme="minorEastAsia" w:eastAsiaTheme="minorEastAsia"/>
          <w:b/>
          <w:bCs/>
          <w:color w:val="auto"/>
          <w:kern w:val="0"/>
          <w:sz w:val="24"/>
          <w:szCs w:val="22"/>
          <w:highlight w:val="none"/>
        </w:rPr>
        <w:t>人员素质要求：</w:t>
      </w:r>
    </w:p>
    <w:p w14:paraId="4A0F5288">
      <w:pPr>
        <w:pStyle w:val="23"/>
        <w:autoSpaceDE/>
        <w:autoSpaceDN/>
        <w:adjustRightInd/>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28"/>
          <w:highlight w:val="none"/>
        </w:rPr>
        <w:t>保安班长</w:t>
      </w:r>
      <w:r>
        <w:rPr>
          <w:rFonts w:hint="eastAsia" w:cs="仿宋" w:asciiTheme="minorEastAsia" w:hAnsiTheme="minorEastAsia" w:eastAsiaTheme="minorEastAsia"/>
          <w:color w:val="auto"/>
          <w:highlight w:val="none"/>
        </w:rPr>
        <w:t>年龄</w:t>
      </w:r>
      <w:r>
        <w:rPr>
          <w:rFonts w:cs="仿宋_GB2312" w:asciiTheme="minorEastAsia" w:hAnsiTheme="minorEastAsia" w:eastAsiaTheme="minorEastAsia"/>
          <w:color w:val="auto"/>
          <w:kern w:val="28"/>
          <w:highlight w:val="none"/>
        </w:rPr>
        <w:t>18—45周岁，身高170cm以上，身体健康，没有传染病及精神病等不能控制自己行为能力的疾病病史，体貌端正，没有犯罪记录</w:t>
      </w:r>
      <w:r>
        <w:rPr>
          <w:rFonts w:hint="eastAsia" w:cs="仿宋_GB2312" w:asciiTheme="minorEastAsia" w:hAnsiTheme="minorEastAsia" w:eastAsiaTheme="minorEastAsia"/>
          <w:color w:val="auto"/>
          <w:kern w:val="28"/>
          <w:highlight w:val="none"/>
        </w:rPr>
        <w:t>；</w:t>
      </w:r>
      <w:r>
        <w:rPr>
          <w:rFonts w:cs="仿宋_GB2312" w:asciiTheme="minorEastAsia" w:hAnsiTheme="minorEastAsia" w:eastAsiaTheme="minorEastAsia"/>
          <w:color w:val="auto"/>
          <w:kern w:val="28"/>
          <w:highlight w:val="none"/>
        </w:rPr>
        <w:t>具有</w:t>
      </w:r>
      <w:r>
        <w:rPr>
          <w:rFonts w:hint="eastAsia" w:cs="仿宋_GB2312" w:asciiTheme="minorEastAsia" w:hAnsiTheme="minorEastAsia" w:eastAsiaTheme="minorEastAsia"/>
          <w:color w:val="auto"/>
          <w:kern w:val="28"/>
          <w:highlight w:val="none"/>
        </w:rPr>
        <w:t>本科及</w:t>
      </w:r>
      <w:r>
        <w:rPr>
          <w:rFonts w:cs="仿宋_GB2312" w:asciiTheme="minorEastAsia" w:hAnsiTheme="minorEastAsia" w:eastAsiaTheme="minorEastAsia"/>
          <w:color w:val="auto"/>
          <w:kern w:val="28"/>
          <w:highlight w:val="none"/>
        </w:rPr>
        <w:t>以上</w:t>
      </w:r>
      <w:r>
        <w:rPr>
          <w:rFonts w:hint="eastAsia" w:cs="仿宋_GB2312" w:asciiTheme="minorEastAsia" w:hAnsiTheme="minorEastAsia" w:eastAsiaTheme="minorEastAsia"/>
          <w:color w:val="auto"/>
          <w:kern w:val="28"/>
          <w:highlight w:val="none"/>
        </w:rPr>
        <w:t>学历；</w:t>
      </w:r>
      <w:r>
        <w:rPr>
          <w:rFonts w:hint="eastAsia" w:cs="仿宋" w:asciiTheme="minorEastAsia" w:hAnsiTheme="minorEastAsia" w:eastAsiaTheme="minorEastAsia"/>
          <w:color w:val="auto"/>
          <w:highlight w:val="none"/>
        </w:rPr>
        <w:t>退伍军人优先；具有保安员（二级）证书；具有同类项目经验，具有调动投标人各项资源能力，确保</w:t>
      </w:r>
      <w:r>
        <w:rPr>
          <w:rFonts w:cs="仿宋" w:asciiTheme="minorEastAsia" w:hAnsiTheme="minorEastAsia" w:eastAsiaTheme="minorEastAsia"/>
          <w:color w:val="auto"/>
          <w:highlight w:val="none"/>
        </w:rPr>
        <w:t>100%到位</w:t>
      </w:r>
      <w:r>
        <w:rPr>
          <w:rFonts w:hint="eastAsia" w:cs="仿宋" w:asciiTheme="minorEastAsia" w:hAnsiTheme="minorEastAsia" w:eastAsiaTheme="minorEastAsia"/>
          <w:color w:val="auto"/>
          <w:highlight w:val="none"/>
        </w:rPr>
        <w:t>。</w:t>
      </w:r>
    </w:p>
    <w:p w14:paraId="0C636D48">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hint="eastAsia" w:ascii="宋体" w:hAnsi="宋体" w:cs="宋体"/>
          <w:color w:val="auto"/>
          <w:kern w:val="0"/>
          <w:sz w:val="24"/>
          <w:highlight w:val="none"/>
        </w:rPr>
        <w:t>▲</w:t>
      </w:r>
      <w:r>
        <w:rPr>
          <w:rFonts w:cs="Helvetica" w:asciiTheme="minorEastAsia" w:hAnsiTheme="minorEastAsia" w:eastAsiaTheme="minorEastAsia"/>
          <w:b/>
          <w:bCs/>
          <w:color w:val="auto"/>
          <w:kern w:val="0"/>
          <w:sz w:val="24"/>
          <w:szCs w:val="22"/>
          <w:highlight w:val="none"/>
        </w:rPr>
        <w:t>供应商提供的普保人员素质要求：</w:t>
      </w:r>
    </w:p>
    <w:p w14:paraId="4DB59B09">
      <w:pPr>
        <w:pStyle w:val="23"/>
        <w:autoSpaceDE/>
        <w:autoSpaceDN/>
        <w:adjustRightInd/>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28"/>
          <w:highlight w:val="none"/>
        </w:rPr>
        <w:t>普保</w:t>
      </w:r>
      <w:r>
        <w:rPr>
          <w:rFonts w:cs="仿宋_GB2312" w:asciiTheme="minorEastAsia" w:hAnsiTheme="minorEastAsia" w:eastAsiaTheme="minorEastAsia"/>
          <w:color w:val="auto"/>
          <w:kern w:val="28"/>
          <w:highlight w:val="none"/>
        </w:rPr>
        <w:t>人员须持证上岗，</w:t>
      </w:r>
      <w:r>
        <w:rPr>
          <w:rFonts w:hint="eastAsia" w:cs="仿宋_GB2312" w:asciiTheme="minorEastAsia" w:hAnsiTheme="minorEastAsia" w:eastAsiaTheme="minorEastAsia"/>
          <w:color w:val="auto"/>
          <w:kern w:val="28"/>
          <w:highlight w:val="none"/>
        </w:rPr>
        <w:t>普保人员年龄</w:t>
      </w:r>
      <w:r>
        <w:rPr>
          <w:rFonts w:cs="仿宋_GB2312" w:asciiTheme="minorEastAsia" w:hAnsiTheme="minorEastAsia" w:eastAsiaTheme="minorEastAsia"/>
          <w:color w:val="auto"/>
          <w:kern w:val="28"/>
          <w:highlight w:val="none"/>
        </w:rPr>
        <w:t>18—50周岁，身高170cm以上，身体健康，没有传染病及精神病等不能控制自己行为能力的疾病病史，体貌端正，没有犯罪记录，具有初中以上文化程度。</w:t>
      </w:r>
    </w:p>
    <w:p w14:paraId="5713C09B">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ascii="宋体" w:hAnsi="宋体" w:cs="宋体"/>
          <w:color w:val="auto"/>
          <w:kern w:val="0"/>
          <w:sz w:val="24"/>
          <w:highlight w:val="none"/>
        </w:rPr>
        <w:t>▲</w:t>
      </w:r>
      <w:r>
        <w:rPr>
          <w:rFonts w:cs="仿宋_GB2312" w:asciiTheme="minorEastAsia" w:hAnsiTheme="minorEastAsia" w:eastAsiaTheme="minorEastAsia"/>
          <w:b/>
          <w:bCs/>
          <w:snapToGrid w:val="0"/>
          <w:color w:val="auto"/>
          <w:kern w:val="28"/>
          <w:sz w:val="24"/>
          <w:highlight w:val="none"/>
        </w:rPr>
        <w:t>供应商提供的特保人员素质要求：</w:t>
      </w:r>
    </w:p>
    <w:p w14:paraId="7192CD2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特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14:paraId="34EB0BFD">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保安人员综合要求：</w:t>
      </w:r>
    </w:p>
    <w:p w14:paraId="406D522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1）从业人员须有较好的语言、文字表达能力、执法、懂法、守法、依法办事、能独立履行岗位管理工作职能，退伍军人比例不得低于20%；</w:t>
      </w:r>
    </w:p>
    <w:p w14:paraId="43A5429F">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2）所聘用的</w:t>
      </w:r>
      <w:r>
        <w:rPr>
          <w:rFonts w:hint="eastAsia" w:cs="仿宋_GB2312" w:asciiTheme="minorEastAsia" w:hAnsiTheme="minorEastAsia" w:eastAsiaTheme="minorEastAsia"/>
          <w:snapToGrid w:val="0"/>
          <w:color w:val="auto"/>
          <w:kern w:val="28"/>
          <w:sz w:val="24"/>
          <w:highlight w:val="none"/>
        </w:rPr>
        <w:t>安保</w:t>
      </w:r>
      <w:r>
        <w:rPr>
          <w:rFonts w:cs="仿宋_GB2312" w:asciiTheme="minorEastAsia" w:hAnsiTheme="minorEastAsia" w:eastAsiaTheme="minorEastAsia"/>
          <w:snapToGrid w:val="0"/>
          <w:color w:val="auto"/>
          <w:kern w:val="28"/>
          <w:sz w:val="24"/>
          <w:highlight w:val="none"/>
        </w:rPr>
        <w:t>人员须有吃苦耐劳的精神和高度的责任感，受过专门的岗前培训，熟知管理规定，严格履行岗位职责，善于发现各类问题，具备</w:t>
      </w:r>
      <w:r>
        <w:rPr>
          <w:rFonts w:hint="eastAsia" w:cs="仿宋" w:asciiTheme="minorEastAsia" w:hAnsiTheme="minorEastAsia" w:eastAsiaTheme="minorEastAsia"/>
          <w:color w:val="auto"/>
          <w:sz w:val="24"/>
          <w:highlight w:val="none"/>
        </w:rPr>
        <w:t>协助开展行政执法综合管理及综治维稳工作经验</w:t>
      </w:r>
      <w:r>
        <w:rPr>
          <w:rFonts w:cs="仿宋_GB2312" w:asciiTheme="minorEastAsia" w:hAnsiTheme="minorEastAsia" w:eastAsiaTheme="minorEastAsia"/>
          <w:snapToGrid w:val="0"/>
          <w:color w:val="auto"/>
          <w:kern w:val="28"/>
          <w:sz w:val="24"/>
          <w:highlight w:val="none"/>
        </w:rPr>
        <w:t>和处理突发事件的能力；</w:t>
      </w:r>
    </w:p>
    <w:p w14:paraId="7E51333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3）从业人员上岗时应当着保安员服装，佩戴全国统一的保安服务标志。</w:t>
      </w:r>
    </w:p>
    <w:p w14:paraId="69C50B7A">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付款：</w:t>
      </w:r>
    </w:p>
    <w:tbl>
      <w:tblPr>
        <w:tblStyle w:val="62"/>
        <w:tblW w:w="91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3"/>
        <w:gridCol w:w="1620"/>
        <w:gridCol w:w="6749"/>
      </w:tblGrid>
      <w:tr w14:paraId="57A8F7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43" w:type="dxa"/>
            <w:shd w:val="clear" w:color="auto" w:fill="auto"/>
            <w:vAlign w:val="center"/>
          </w:tcPr>
          <w:p w14:paraId="2CCB3423">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序号</w:t>
            </w:r>
          </w:p>
        </w:tc>
        <w:tc>
          <w:tcPr>
            <w:tcW w:w="1620" w:type="dxa"/>
            <w:shd w:val="clear" w:color="auto" w:fill="auto"/>
            <w:vAlign w:val="center"/>
          </w:tcPr>
          <w:p w14:paraId="705187EA">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付款比例（</w:t>
            </w:r>
            <w:r>
              <w:rPr>
                <w:rFonts w:cs="仿宋_GB2312" w:asciiTheme="minorEastAsia" w:hAnsiTheme="minorEastAsia" w:eastAsiaTheme="minorEastAsia"/>
                <w:snapToGrid w:val="0"/>
                <w:color w:val="auto"/>
                <w:kern w:val="28"/>
                <w:sz w:val="24"/>
                <w:highlight w:val="none"/>
              </w:rPr>
              <w:t>%）</w:t>
            </w:r>
          </w:p>
        </w:tc>
        <w:tc>
          <w:tcPr>
            <w:tcW w:w="6749" w:type="dxa"/>
            <w:shd w:val="clear" w:color="auto" w:fill="auto"/>
            <w:vAlign w:val="center"/>
          </w:tcPr>
          <w:p w14:paraId="09B69DE3">
            <w:pPr>
              <w:spacing w:line="360" w:lineRule="auto"/>
              <w:ind w:firstLine="2880" w:firstLineChars="1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付款方式</w:t>
            </w:r>
          </w:p>
        </w:tc>
      </w:tr>
      <w:tr w14:paraId="5DD71C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6AB795BD">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1</w:t>
            </w:r>
          </w:p>
        </w:tc>
        <w:tc>
          <w:tcPr>
            <w:tcW w:w="1620" w:type="dxa"/>
            <w:shd w:val="clear" w:color="auto" w:fill="auto"/>
            <w:vAlign w:val="center"/>
          </w:tcPr>
          <w:p w14:paraId="5E95491D">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60</w:t>
            </w:r>
          </w:p>
        </w:tc>
        <w:tc>
          <w:tcPr>
            <w:tcW w:w="6749" w:type="dxa"/>
            <w:shd w:val="clear" w:color="auto" w:fill="auto"/>
            <w:vAlign w:val="center"/>
          </w:tcPr>
          <w:p w14:paraId="622A6E65">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按照月平均支付，每月一次性支付给中标人（每月</w:t>
            </w:r>
            <w:r>
              <w:rPr>
                <w:rFonts w:cs="仿宋_GB2312" w:asciiTheme="minorEastAsia" w:hAnsiTheme="minorEastAsia" w:eastAsiaTheme="minorEastAsia"/>
                <w:snapToGrid w:val="0"/>
                <w:color w:val="auto"/>
                <w:kern w:val="28"/>
                <w:sz w:val="24"/>
                <w:highlight w:val="none"/>
              </w:rPr>
              <w:t>15日前支付）</w:t>
            </w:r>
          </w:p>
        </w:tc>
      </w:tr>
      <w:tr w14:paraId="1AC3A0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310E6FCC">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2</w:t>
            </w:r>
          </w:p>
        </w:tc>
        <w:tc>
          <w:tcPr>
            <w:tcW w:w="1620" w:type="dxa"/>
            <w:shd w:val="clear" w:color="auto" w:fill="auto"/>
            <w:vAlign w:val="center"/>
          </w:tcPr>
          <w:p w14:paraId="1886E21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40</w:t>
            </w:r>
          </w:p>
        </w:tc>
        <w:tc>
          <w:tcPr>
            <w:tcW w:w="6749" w:type="dxa"/>
            <w:shd w:val="clear" w:color="auto" w:fill="auto"/>
            <w:vAlign w:val="center"/>
          </w:tcPr>
          <w:p w14:paraId="7EE1C8C5">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合同期满综合测评履约验收后的</w:t>
            </w:r>
            <w:r>
              <w:rPr>
                <w:rFonts w:cs="仿宋_GB2312" w:asciiTheme="minorEastAsia" w:hAnsiTheme="minorEastAsia" w:eastAsiaTheme="minorEastAsia"/>
                <w:snapToGrid w:val="0"/>
                <w:color w:val="auto"/>
                <w:kern w:val="28"/>
                <w:sz w:val="24"/>
                <w:highlight w:val="none"/>
              </w:rPr>
              <w:t>10个工作日内支付给中标人</w:t>
            </w:r>
            <w:r>
              <w:rPr>
                <w:rFonts w:hint="eastAsia" w:cs="仿宋_GB2312" w:asciiTheme="minorEastAsia" w:hAnsiTheme="minorEastAsia" w:eastAsiaTheme="minorEastAsia"/>
                <w:snapToGrid w:val="0"/>
                <w:color w:val="auto"/>
                <w:kern w:val="28"/>
                <w:sz w:val="24"/>
                <w:highlight w:val="none"/>
              </w:rPr>
              <w:t>。</w:t>
            </w:r>
          </w:p>
        </w:tc>
      </w:tr>
      <w:tr w14:paraId="7BB8D1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112" w:type="dxa"/>
            <w:gridSpan w:val="3"/>
            <w:shd w:val="clear" w:color="auto" w:fill="auto"/>
            <w:vAlign w:val="center"/>
          </w:tcPr>
          <w:p w14:paraId="49B1393B">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备注</w:t>
            </w:r>
            <w:r>
              <w:rPr>
                <w:rFonts w:cs="仿宋_GB2312" w:asciiTheme="minorEastAsia" w:hAnsiTheme="minorEastAsia" w:eastAsiaTheme="minorEastAsia"/>
                <w:b/>
                <w:bCs/>
                <w:snapToGrid w:val="0"/>
                <w:color w:val="auto"/>
                <w:kern w:val="28"/>
                <w:sz w:val="24"/>
                <w:highlight w:val="none"/>
              </w:rPr>
              <w:t>:最终付款金额需按照实际岗位人数按实结算。</w:t>
            </w:r>
          </w:p>
        </w:tc>
      </w:tr>
    </w:tbl>
    <w:p w14:paraId="7648765A">
      <w:pPr>
        <w:spacing w:line="360" w:lineRule="auto"/>
        <w:ind w:firstLine="482" w:firstLineChars="200"/>
        <w:rPr>
          <w:rFonts w:cs="仿宋_GB2312" w:asciiTheme="minorEastAsia" w:hAnsiTheme="minorEastAsia" w:eastAsiaTheme="minorEastAsia"/>
          <w:b/>
          <w:bCs/>
          <w:snapToGrid w:val="0"/>
          <w:color w:val="auto"/>
          <w:kern w:val="28"/>
          <w:sz w:val="24"/>
          <w:highlight w:val="none"/>
        </w:rPr>
      </w:pPr>
    </w:p>
    <w:p w14:paraId="2205CAB9">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合同期限：</w:t>
      </w:r>
    </w:p>
    <w:p w14:paraId="366514C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lang w:val="en-US" w:eastAsia="zh-CN"/>
        </w:rPr>
        <w:t>2025年1月1日起</w:t>
      </w:r>
      <w:r>
        <w:rPr>
          <w:rFonts w:hint="eastAsia" w:cs="仿宋_GB2312" w:asciiTheme="minorEastAsia" w:hAnsiTheme="minorEastAsia" w:eastAsiaTheme="minorEastAsia"/>
          <w:snapToGrid w:val="0"/>
          <w:color w:val="auto"/>
          <w:kern w:val="28"/>
          <w:sz w:val="24"/>
          <w:highlight w:val="none"/>
        </w:rPr>
        <w:t>至</w:t>
      </w:r>
      <w:r>
        <w:rPr>
          <w:rFonts w:cs="仿宋_GB2312" w:asciiTheme="minorEastAsia" w:hAnsiTheme="minorEastAsia" w:eastAsiaTheme="minorEastAsia"/>
          <w:snapToGrid w:val="0"/>
          <w:color w:val="auto"/>
          <w:kern w:val="28"/>
          <w:sz w:val="24"/>
          <w:highlight w:val="none"/>
        </w:rPr>
        <w:t>202</w:t>
      </w:r>
      <w:r>
        <w:rPr>
          <w:rFonts w:hint="eastAsia" w:cs="仿宋_GB2312" w:asciiTheme="minorEastAsia" w:hAnsiTheme="minorEastAsia" w:eastAsiaTheme="minorEastAsia"/>
          <w:snapToGrid w:val="0"/>
          <w:color w:val="auto"/>
          <w:kern w:val="28"/>
          <w:sz w:val="24"/>
          <w:highlight w:val="none"/>
          <w:lang w:val="en-US" w:eastAsia="zh-CN"/>
        </w:rPr>
        <w:t>5</w:t>
      </w:r>
      <w:r>
        <w:rPr>
          <w:rFonts w:hint="eastAsia" w:cs="仿宋_GB2312" w:asciiTheme="minorEastAsia" w:hAnsiTheme="minorEastAsia" w:eastAsiaTheme="minorEastAsia"/>
          <w:snapToGrid w:val="0"/>
          <w:color w:val="auto"/>
          <w:kern w:val="28"/>
          <w:sz w:val="24"/>
          <w:highlight w:val="none"/>
        </w:rPr>
        <w:t>年</w:t>
      </w:r>
      <w:r>
        <w:rPr>
          <w:rFonts w:cs="仿宋_GB2312" w:asciiTheme="minorEastAsia" w:hAnsiTheme="minorEastAsia" w:eastAsiaTheme="minorEastAsia"/>
          <w:snapToGrid w:val="0"/>
          <w:color w:val="auto"/>
          <w:kern w:val="28"/>
          <w:sz w:val="24"/>
          <w:highlight w:val="none"/>
        </w:rPr>
        <w:t>12</w:t>
      </w:r>
      <w:r>
        <w:rPr>
          <w:rFonts w:hint="eastAsia" w:cs="仿宋_GB2312" w:asciiTheme="minorEastAsia" w:hAnsiTheme="minorEastAsia" w:eastAsiaTheme="minorEastAsia"/>
          <w:snapToGrid w:val="0"/>
          <w:color w:val="auto"/>
          <w:kern w:val="28"/>
          <w:sz w:val="24"/>
          <w:highlight w:val="none"/>
        </w:rPr>
        <w:t>月</w:t>
      </w:r>
      <w:r>
        <w:rPr>
          <w:rFonts w:cs="仿宋_GB2312" w:asciiTheme="minorEastAsia" w:hAnsiTheme="minorEastAsia" w:eastAsiaTheme="minorEastAsia"/>
          <w:snapToGrid w:val="0"/>
          <w:color w:val="auto"/>
          <w:kern w:val="28"/>
          <w:sz w:val="24"/>
          <w:highlight w:val="none"/>
        </w:rPr>
        <w:t>31</w:t>
      </w:r>
      <w:r>
        <w:rPr>
          <w:rFonts w:hint="eastAsia" w:cs="仿宋_GB2312" w:asciiTheme="minorEastAsia" w:hAnsiTheme="minorEastAsia" w:eastAsiaTheme="minorEastAsia"/>
          <w:snapToGrid w:val="0"/>
          <w:color w:val="auto"/>
          <w:kern w:val="28"/>
          <w:sz w:val="24"/>
          <w:highlight w:val="none"/>
        </w:rPr>
        <w:t>日</w:t>
      </w:r>
      <w:r>
        <w:rPr>
          <w:rFonts w:cs="仿宋_GB2312" w:asciiTheme="minorEastAsia" w:hAnsiTheme="minorEastAsia" w:eastAsiaTheme="minorEastAsia"/>
          <w:snapToGrid w:val="0"/>
          <w:color w:val="auto"/>
          <w:kern w:val="28"/>
          <w:sz w:val="24"/>
          <w:highlight w:val="none"/>
        </w:rPr>
        <w:t>。若在合同期内中标人有严重违约行为或考核不合格的，采购单位有权提前终止合同，由此造成的一切后果和损失由中标人承担。</w:t>
      </w:r>
    </w:p>
    <w:p w14:paraId="4008EE9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本项目2025年1月1日至交接之日的服务由原供应商承担，所产生的相关费用由中标人按本次中标价单日金额乘以实际服务天数与原供应商结算。</w:t>
      </w:r>
    </w:p>
    <w:p w14:paraId="796C9D86">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违约责任：</w:t>
      </w:r>
    </w:p>
    <w:p w14:paraId="0E6402C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（1）</w:t>
      </w:r>
      <w:r>
        <w:rPr>
          <w:rFonts w:cs="仿宋_GB2312" w:asciiTheme="minorEastAsia" w:hAnsiTheme="minorEastAsia" w:eastAsiaTheme="minorEastAsia"/>
          <w:snapToGrid w:val="0"/>
          <w:color w:val="auto"/>
          <w:kern w:val="28"/>
          <w:sz w:val="24"/>
          <w:highlight w:val="none"/>
        </w:rPr>
        <w:t>社会监督及上级</w:t>
      </w:r>
      <w:r>
        <w:rPr>
          <w:rFonts w:hint="eastAsia" w:cs="仿宋_GB2312" w:asciiTheme="minorEastAsia" w:hAnsiTheme="minorEastAsia" w:eastAsiaTheme="minorEastAsia"/>
          <w:snapToGrid w:val="0"/>
          <w:color w:val="auto"/>
          <w:kern w:val="28"/>
          <w:sz w:val="24"/>
          <w:highlight w:val="none"/>
        </w:rPr>
        <w:t>检</w:t>
      </w:r>
      <w:r>
        <w:rPr>
          <w:rFonts w:cs="仿宋_GB2312" w:asciiTheme="minorEastAsia" w:hAnsiTheme="minorEastAsia" w:eastAsiaTheme="minorEastAsia"/>
          <w:snapToGrid w:val="0"/>
          <w:color w:val="auto"/>
          <w:kern w:val="28"/>
          <w:sz w:val="24"/>
          <w:highlight w:val="none"/>
        </w:rPr>
        <w:t>查考核：</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成立综合考评小组，结合领导交办、群众举报及日常巡查情况，</w:t>
      </w:r>
      <w:r>
        <w:rPr>
          <w:rFonts w:hint="eastAsia" w:cs="仿宋_GB2312" w:asciiTheme="minorEastAsia" w:hAnsiTheme="minorEastAsia" w:eastAsiaTheme="minorEastAsia"/>
          <w:snapToGrid w:val="0"/>
          <w:color w:val="auto"/>
          <w:kern w:val="28"/>
          <w:sz w:val="24"/>
          <w:highlight w:val="none"/>
        </w:rPr>
        <w:t>每月</w:t>
      </w:r>
      <w:r>
        <w:rPr>
          <w:rFonts w:cs="仿宋_GB2312" w:asciiTheme="minorEastAsia" w:hAnsiTheme="minorEastAsia" w:eastAsiaTheme="minorEastAsia"/>
          <w:snapToGrid w:val="0"/>
          <w:color w:val="auto"/>
          <w:kern w:val="28"/>
          <w:sz w:val="24"/>
          <w:highlight w:val="none"/>
        </w:rPr>
        <w:t>考核</w:t>
      </w:r>
      <w:r>
        <w:rPr>
          <w:rFonts w:hint="eastAsia" w:cs="仿宋_GB2312" w:asciiTheme="minorEastAsia" w:hAnsiTheme="minorEastAsia" w:eastAsiaTheme="minorEastAsia"/>
          <w:snapToGrid w:val="0"/>
          <w:color w:val="auto"/>
          <w:kern w:val="28"/>
          <w:sz w:val="24"/>
          <w:highlight w:val="none"/>
        </w:rPr>
        <w:t>一</w:t>
      </w:r>
      <w:r>
        <w:rPr>
          <w:rFonts w:cs="仿宋_GB2312" w:asciiTheme="minorEastAsia" w:hAnsiTheme="minorEastAsia" w:eastAsiaTheme="minorEastAsia"/>
          <w:snapToGrid w:val="0"/>
          <w:color w:val="auto"/>
          <w:kern w:val="28"/>
          <w:sz w:val="24"/>
          <w:highlight w:val="none"/>
        </w:rPr>
        <w:t>次。</w:t>
      </w:r>
    </w:p>
    <w:p w14:paraId="2E64854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（2）中标人保安员因工作失职造成甲方损失，经公安机关查证属实，确认保安失职：一是追究直接责任人的行政、法律责任；二是由双方协商解决所造成的损失。</w:t>
      </w:r>
    </w:p>
    <w:p w14:paraId="5DC0527F">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w:t>
      </w:r>
      <w:r>
        <w:rPr>
          <w:rFonts w:hint="eastAsia" w:cs="仿宋_GB2312" w:asciiTheme="minorEastAsia" w:hAnsiTheme="minorEastAsia" w:eastAsiaTheme="minorEastAsia"/>
          <w:snapToGrid w:val="0"/>
          <w:color w:val="auto"/>
          <w:kern w:val="28"/>
          <w:sz w:val="24"/>
          <w:highlight w:val="none"/>
        </w:rPr>
        <w:t>）工作岗位人数不足时，按相应岗位成本扣除安保服务费，超过15天的按当月缺岗处罚。采购人不定期抽查中标供应商投入的人员数量，如果抽查时发现中标供应商投入的人员数量少于合同约定的数量，采购人可以按缺少人数扣除当月岗位合同安保服务费每月每人3000元，累计扣除当月合同款为止。</w:t>
      </w:r>
    </w:p>
    <w:p w14:paraId="17D9ED19">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w:t>
      </w:r>
      <w:r>
        <w:rPr>
          <w:rFonts w:hint="eastAsia" w:cs="仿宋_GB2312" w:asciiTheme="minorEastAsia" w:hAnsiTheme="minorEastAsia" w:eastAsiaTheme="minorEastAsia"/>
          <w:snapToGrid w:val="0"/>
          <w:color w:val="auto"/>
          <w:kern w:val="28"/>
          <w:sz w:val="24"/>
          <w:highlight w:val="none"/>
        </w:rPr>
        <w:t>）秩序安全考评：外部抄告单，即上级主管部门及相关行政管理部门下发的抄告单，或相关媒体报道等不良影响情况出现，出现一次扣款5000元；在维护辖区秩序中，因保安人员未文明管理，行为失当，造成被管理对象人员伤亡的或者引起的重大舆情、法律诉讼，出现一次扣款10000元；在安保执勤过程中出现安全责任事故的，出现一次扣款10000元；保安人员巡查监管中，对辖区情况不得瞒报或虚报，因玩忽职守、违反相关法规及武林街道、采购人安全规定、管理要求操作的，造成区级以上领导批示整改的，出现一次扣款10000元。</w:t>
      </w:r>
    </w:p>
    <w:p w14:paraId="3E6FDC1C">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5）采购人与中标人双方均应忠实履行合同。中标人在未能或无法履行职责时，采购人有权中途解除合同。</w:t>
      </w:r>
    </w:p>
    <w:p w14:paraId="7E1F087B">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保安服务外包方式</w:t>
      </w:r>
    </w:p>
    <w:p w14:paraId="0B0D3C98">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本服务项目总价</w:t>
      </w:r>
      <w:r>
        <w:rPr>
          <w:rFonts w:hint="eastAsia" w:cs="仿宋_GB2312" w:asciiTheme="minorEastAsia" w:hAnsiTheme="minorEastAsia" w:eastAsiaTheme="minorEastAsia"/>
          <w:snapToGrid w:val="0"/>
          <w:color w:val="auto"/>
          <w:kern w:val="28"/>
          <w:sz w:val="24"/>
          <w:highlight w:val="none"/>
        </w:rPr>
        <w:t>包括但不限于人员工资、加班费、各种社会保险、劳保、福利、食宿、交通、设备、利润、税金等为完成承包期内保安服务需要发生的全部费用</w:t>
      </w:r>
      <w:r>
        <w:rPr>
          <w:rFonts w:cs="仿宋_GB2312" w:asciiTheme="minorEastAsia" w:hAnsiTheme="minorEastAsia" w:eastAsiaTheme="minorEastAsia"/>
          <w:snapToGrid w:val="0"/>
          <w:color w:val="auto"/>
          <w:kern w:val="28"/>
          <w:sz w:val="24"/>
          <w:highlight w:val="none"/>
        </w:rPr>
        <w:t>。</w:t>
      </w:r>
    </w:p>
    <w:p w14:paraId="353C278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2）中标人负责</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人员的招聘、使用、管理、调配和辞退。若有违反相关规定，对工作不负责的</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有权进行退回处理。</w:t>
      </w:r>
    </w:p>
    <w:p w14:paraId="6A5B8BE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3）服务人员的健康状况（包括操作不规范等因素造成的安全责任事故）全部费用由</w:t>
      </w:r>
      <w:r>
        <w:rPr>
          <w:rFonts w:hint="eastAsia" w:cs="仿宋_GB2312" w:asciiTheme="minorEastAsia" w:hAnsiTheme="minorEastAsia" w:eastAsiaTheme="minorEastAsia"/>
          <w:snapToGrid w:val="0"/>
          <w:color w:val="auto"/>
          <w:kern w:val="28"/>
          <w:sz w:val="24"/>
          <w:highlight w:val="none"/>
        </w:rPr>
        <w:t>乙方</w:t>
      </w:r>
      <w:r>
        <w:rPr>
          <w:rFonts w:cs="仿宋_GB2312" w:asciiTheme="minorEastAsia" w:hAnsiTheme="minorEastAsia" w:eastAsiaTheme="minorEastAsia"/>
          <w:snapToGrid w:val="0"/>
          <w:color w:val="auto"/>
          <w:kern w:val="28"/>
          <w:sz w:val="24"/>
          <w:highlight w:val="none"/>
        </w:rPr>
        <w:t>承担，</w:t>
      </w:r>
      <w:r>
        <w:rPr>
          <w:rFonts w:hint="eastAsia" w:cs="仿宋_GB2312" w:asciiTheme="minorEastAsia" w:hAnsiTheme="minorEastAsia" w:eastAsiaTheme="minorEastAsia"/>
          <w:snapToGrid w:val="0"/>
          <w:color w:val="auto"/>
          <w:kern w:val="28"/>
          <w:sz w:val="24"/>
          <w:highlight w:val="none"/>
        </w:rPr>
        <w:t>甲方</w:t>
      </w:r>
      <w:r>
        <w:rPr>
          <w:rFonts w:cs="仿宋_GB2312" w:asciiTheme="minorEastAsia" w:hAnsiTheme="minorEastAsia" w:eastAsiaTheme="minorEastAsia"/>
          <w:snapToGrid w:val="0"/>
          <w:color w:val="auto"/>
          <w:kern w:val="28"/>
          <w:sz w:val="24"/>
          <w:highlight w:val="none"/>
        </w:rPr>
        <w:t>不承担任何责任；</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必须根据国家《劳动法》合法用工，依法为每位员工支付各类社会保险；如用工不当，给</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造成损失由</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承担。</w:t>
      </w:r>
    </w:p>
    <w:p w14:paraId="0123ED4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4）中标人在承包期间内与外界发生的一切债权、债务等纠纷均与</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无关。</w:t>
      </w:r>
    </w:p>
    <w:p w14:paraId="4ABE0FE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5）保安服务中使用的技术防范产品，应当符合有关的产品质量要求。</w:t>
      </w:r>
    </w:p>
    <w:p w14:paraId="51DFD3F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6）保安服务中形成的监控影像资料、报警记录，应当至少留存30日备查，保安</w:t>
      </w:r>
      <w:r>
        <w:rPr>
          <w:rFonts w:hint="eastAsia" w:cs="仿宋_GB2312" w:asciiTheme="minorEastAsia" w:hAnsiTheme="minorEastAsia" w:eastAsiaTheme="minorEastAsia"/>
          <w:snapToGrid w:val="0"/>
          <w:color w:val="auto"/>
          <w:kern w:val="28"/>
          <w:sz w:val="24"/>
          <w:highlight w:val="none"/>
        </w:rPr>
        <w:t>服务</w:t>
      </w:r>
      <w:r>
        <w:rPr>
          <w:rFonts w:cs="仿宋_GB2312" w:asciiTheme="minorEastAsia" w:hAnsiTheme="minorEastAsia" w:eastAsiaTheme="minorEastAsia"/>
          <w:snapToGrid w:val="0"/>
          <w:color w:val="auto"/>
          <w:kern w:val="28"/>
          <w:sz w:val="24"/>
          <w:highlight w:val="none"/>
        </w:rPr>
        <w:t>单位不得删改或者扩散。</w:t>
      </w:r>
    </w:p>
    <w:p w14:paraId="1B30C4C3">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（7）</w:t>
      </w:r>
      <w:r>
        <w:rPr>
          <w:rFonts w:cs="仿宋_GB2312" w:asciiTheme="minorEastAsia" w:hAnsiTheme="minorEastAsia" w:eastAsiaTheme="minorEastAsia"/>
          <w:snapToGrid w:val="0"/>
          <w:color w:val="auto"/>
          <w:kern w:val="28"/>
          <w:sz w:val="24"/>
          <w:highlight w:val="none"/>
        </w:rPr>
        <w:t>采购人如需中标人完成喷雾消毒、灭鼠、灭蝇等工作，中标人应无条件配合。</w:t>
      </w:r>
    </w:p>
    <w:p w14:paraId="4767B732">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人员待遇：</w:t>
      </w:r>
    </w:p>
    <w:p w14:paraId="7EBD5786">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w:t>
      </w:r>
    </w:p>
    <w:p w14:paraId="524B4150">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2）人员福利：按照国家标准发放国家法定节假日加班费、高温补贴和国定节假日的慰问品、配备服装、通讯器材等必要装备，防暑防雨用品等。</w:t>
      </w:r>
    </w:p>
    <w:p w14:paraId="6F8B98E1">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3）所有人员均需持证上岗。</w:t>
      </w:r>
    </w:p>
    <w:p w14:paraId="4CE97BFF">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bookmarkStart w:id="29" w:name="OLE_LINK2"/>
      <w:bookmarkStart w:id="30" w:name="OLE_LINK1"/>
      <w:r>
        <w:rPr>
          <w:rFonts w:hint="eastAsia" w:cs="仿宋_GB2312" w:asciiTheme="minorEastAsia" w:hAnsiTheme="minorEastAsia" w:eastAsiaTheme="minorEastAsia"/>
          <w:b/>
          <w:bCs/>
          <w:snapToGrid w:val="0"/>
          <w:color w:val="auto"/>
          <w:kern w:val="28"/>
          <w:sz w:val="24"/>
          <w:highlight w:val="none"/>
        </w:rPr>
        <w:t>保安装备</w:t>
      </w:r>
    </w:p>
    <w:p w14:paraId="589337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供应商负责配置项目相关人员的装备（包括对讲机（配备备用电池）、警用七件套腰带、警用手电筒、盾牌、钢叉、防刺服、防刺手套、钢盔、橡胶棒、雨衣雨鞋、二轮巡逻车等）。</w:t>
      </w:r>
    </w:p>
    <w:bookmarkEnd w:id="29"/>
    <w:bookmarkEnd w:id="30"/>
    <w:p w14:paraId="2DD244C4">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保安员不得有下列行为：</w:t>
      </w:r>
    </w:p>
    <w:p w14:paraId="56FB9FF6">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1）限制他人人身自由、搜查他人身体或者侮辱、殴打他人；</w:t>
      </w:r>
    </w:p>
    <w:p w14:paraId="3527F61A">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2）扣押、没收他人证件、财物；</w:t>
      </w:r>
    </w:p>
    <w:p w14:paraId="0E73BEC6">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3）阻碍依法执行公务；</w:t>
      </w:r>
    </w:p>
    <w:p w14:paraId="229EE4BD">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4）参与追索债务、采用暴力或者以暴力相威胁的手段处置纠纷；</w:t>
      </w:r>
    </w:p>
    <w:p w14:paraId="4FB9F26E">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5）删改或者扩散保安服务中形成的监控影像资料、报警记录；</w:t>
      </w:r>
    </w:p>
    <w:p w14:paraId="2D48AEA0">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6）侵犯个人隐私或者泄露在保安服务中获知的国家秘密、商业秘密以及客户单位明确要求保密的信息；</w:t>
      </w:r>
    </w:p>
    <w:p w14:paraId="2C5C8654">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7）违反法律、行政法规的其他行为。</w:t>
      </w:r>
    </w:p>
    <w:p w14:paraId="74952431">
      <w:pPr>
        <w:pStyle w:val="258"/>
        <w:numPr>
          <w:ilvl w:val="0"/>
          <w:numId w:val="1"/>
        </w:numPr>
        <w:ind w:firstLineChars="0"/>
        <w:outlineLvl w:val="1"/>
        <w:rPr>
          <w:rFonts w:asciiTheme="minorEastAsia" w:hAnsiTheme="minorEastAsia" w:eastAsiaTheme="minorEastAsia"/>
          <w:b/>
          <w:bCs/>
          <w:color w:val="auto"/>
          <w:szCs w:val="28"/>
          <w:highlight w:val="none"/>
        </w:rPr>
      </w:pPr>
      <w:r>
        <w:rPr>
          <w:rFonts w:hint="eastAsia" w:asciiTheme="minorEastAsia" w:hAnsiTheme="minorEastAsia" w:eastAsiaTheme="minorEastAsia"/>
          <w:b/>
          <w:bCs/>
          <w:color w:val="auto"/>
          <w:sz w:val="28"/>
          <w:szCs w:val="28"/>
          <w:highlight w:val="none"/>
        </w:rPr>
        <w:t>其他说明</w:t>
      </w:r>
    </w:p>
    <w:p w14:paraId="3BD06960">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1</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本项目要求中供应商所提供的保安人员都需持证上岗。(需提供承诺函)</w:t>
      </w:r>
    </w:p>
    <w:p w14:paraId="796D1A41">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2</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本项目要求中供应商所提供的每周工作时间需满足。(需提供承诺函)</w:t>
      </w:r>
    </w:p>
    <w:p w14:paraId="33F9BA5B">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3</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如采购人有要求增加的临时应急处理的其他工作，供应商需承诺无条件在1小时内组织20名保安协助采购人处理临时应急工作；临时派遣的保安人员身体素质、业务技能等各类要求与常驻保安人员相同，按实结算</w:t>
      </w:r>
      <w:r>
        <w:rPr>
          <w:rFonts w:hint="eastAsia" w:cs="仿宋_GB2312" w:asciiTheme="minorEastAsia" w:hAnsiTheme="minorEastAsia" w:eastAsiaTheme="minorEastAsia"/>
          <w:b/>
          <w:snapToGrid w:val="0"/>
          <w:color w:val="auto"/>
          <w:kern w:val="28"/>
          <w:sz w:val="24"/>
          <w:highlight w:val="none"/>
        </w:rPr>
        <w:t>，不超过5</w:t>
      </w:r>
      <w:r>
        <w:rPr>
          <w:rFonts w:cs="仿宋_GB2312" w:asciiTheme="minorEastAsia" w:hAnsiTheme="minorEastAsia" w:eastAsiaTheme="minorEastAsia"/>
          <w:b/>
          <w:snapToGrid w:val="0"/>
          <w:color w:val="auto"/>
          <w:kern w:val="28"/>
          <w:sz w:val="24"/>
          <w:highlight w:val="none"/>
        </w:rPr>
        <w:t>0</w:t>
      </w:r>
      <w:r>
        <w:rPr>
          <w:rFonts w:hint="eastAsia" w:cs="仿宋_GB2312" w:asciiTheme="minorEastAsia" w:hAnsiTheme="minorEastAsia" w:eastAsiaTheme="minorEastAsia"/>
          <w:b/>
          <w:snapToGrid w:val="0"/>
          <w:color w:val="auto"/>
          <w:kern w:val="28"/>
          <w:sz w:val="24"/>
          <w:highlight w:val="none"/>
        </w:rPr>
        <w:t>元/小时</w:t>
      </w:r>
      <w:r>
        <w:rPr>
          <w:rFonts w:cs="仿宋_GB2312" w:asciiTheme="minorEastAsia" w:hAnsiTheme="minorEastAsia" w:eastAsiaTheme="minorEastAsia"/>
          <w:b/>
          <w:snapToGrid w:val="0"/>
          <w:color w:val="auto"/>
          <w:kern w:val="28"/>
          <w:sz w:val="24"/>
          <w:highlight w:val="none"/>
        </w:rPr>
        <w:t>，另行支付。(需提供承诺函)</w:t>
      </w:r>
    </w:p>
    <w:p w14:paraId="49CFB019">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4</w:t>
      </w:r>
      <w:r>
        <w:rPr>
          <w:rFonts w:asciiTheme="minorEastAsia" w:hAnsiTheme="minorEastAsia" w:eastAsiaTheme="minorEastAsia"/>
          <w:b/>
          <w:bCs/>
          <w:color w:val="auto"/>
          <w:sz w:val="24"/>
          <w:highlight w:val="none"/>
        </w:rPr>
        <w:t>.</w:t>
      </w:r>
      <w:r>
        <w:rPr>
          <w:rFonts w:hint="eastAsia" w:cs="仿宋_GB2312" w:asciiTheme="minorEastAsia" w:hAnsiTheme="minorEastAsia" w:eastAsiaTheme="minorEastAsia"/>
          <w:b/>
          <w:snapToGrid w:val="0"/>
          <w:color w:val="auto"/>
          <w:kern w:val="28"/>
          <w:sz w:val="24"/>
          <w:highlight w:val="none"/>
        </w:rPr>
        <w:t>本项目要求中标单位服务期内每月需提供派遣人员考勤表送主管部门审核通过后报备。</w:t>
      </w:r>
      <w:r>
        <w:rPr>
          <w:rFonts w:cs="仿宋_GB2312" w:asciiTheme="minorEastAsia" w:hAnsiTheme="minorEastAsia" w:eastAsiaTheme="minorEastAsia"/>
          <w:b/>
          <w:snapToGrid w:val="0"/>
          <w:color w:val="auto"/>
          <w:kern w:val="28"/>
          <w:sz w:val="24"/>
          <w:highlight w:val="none"/>
        </w:rPr>
        <w:t>(需提供承诺函)</w:t>
      </w:r>
    </w:p>
    <w:p w14:paraId="46133A76">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5</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供应商具有质量管理体系认证、环境管理体系认证、职业健康安全管理体系认证</w:t>
      </w:r>
      <w:r>
        <w:rPr>
          <w:rFonts w:hint="eastAsia" w:ascii="宋体" w:hAnsi="宋体" w:cs="宋体"/>
          <w:color w:val="auto"/>
          <w:kern w:val="0"/>
          <w:sz w:val="24"/>
          <w:highlight w:val="none"/>
          <w:lang w:eastAsia="zh-CN"/>
        </w:rPr>
        <w:t>、反恐管理体系认证、防暴管理体系认证</w:t>
      </w:r>
      <w:r>
        <w:rPr>
          <w:rFonts w:hint="eastAsia" w:ascii="宋体" w:hAnsi="宋体" w:cs="宋体"/>
          <w:color w:val="auto"/>
          <w:kern w:val="0"/>
          <w:sz w:val="24"/>
          <w:highlight w:val="none"/>
        </w:rPr>
        <w:t>，具有类似项目服务经验。</w:t>
      </w:r>
    </w:p>
    <w:p w14:paraId="034D35C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各供应商须安保服务理念，提出服务定位、目标，须结合本项目保密性、安全性特点，提出有针对性的，切实可行的方案。</w:t>
      </w:r>
    </w:p>
    <w:p w14:paraId="3AE9C6F1">
      <w:pPr>
        <w:spacing w:line="360" w:lineRule="auto"/>
        <w:ind w:firstLine="480" w:firstLineChars="200"/>
        <w:rPr>
          <w:rFonts w:cs="仿宋" w:asciiTheme="minorEastAsia" w:hAnsiTheme="minorEastAsia" w:eastAsiaTheme="minorEastAsia"/>
          <w:bCs/>
          <w:color w:val="auto"/>
          <w:sz w:val="24"/>
          <w:highlight w:val="none"/>
        </w:rPr>
      </w:pPr>
      <w:r>
        <w:rPr>
          <w:rFonts w:ascii="宋体" w:hAnsi="宋体" w:cs="宋体"/>
          <w:color w:val="auto"/>
          <w:sz w:val="24"/>
          <w:highlight w:val="none"/>
        </w:rPr>
        <w:t>7</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供应商需根据本项目押解队服务特点提出</w:t>
      </w:r>
      <w:r>
        <w:rPr>
          <w:rFonts w:hint="eastAsia" w:cs="宋体" w:asciiTheme="minorEastAsia" w:hAnsiTheme="minorEastAsia" w:eastAsiaTheme="minorEastAsia"/>
          <w:color w:val="auto"/>
          <w:kern w:val="0"/>
          <w:sz w:val="24"/>
          <w:highlight w:val="none"/>
        </w:rPr>
        <w:t>科学合理、切实可行、</w:t>
      </w:r>
      <w:r>
        <w:rPr>
          <w:rFonts w:hint="eastAsia" w:cs="仿宋" w:asciiTheme="minorEastAsia" w:hAnsiTheme="minorEastAsia" w:eastAsiaTheme="minorEastAsia"/>
          <w:bCs/>
          <w:color w:val="auto"/>
          <w:sz w:val="24"/>
          <w:highlight w:val="none"/>
        </w:rPr>
        <w:t>详细、明晰的项目实施方案、实施计划，包括岗位服务内容、操作程序，操作规程、保障措施有完整的信息反馈系统等。</w:t>
      </w:r>
    </w:p>
    <w:p w14:paraId="20BF79D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针对本项目有比较完善的组织架构及管理制度，</w:t>
      </w:r>
      <w:r>
        <w:rPr>
          <w:rFonts w:hint="eastAsia" w:asciiTheme="minorEastAsia" w:hAnsiTheme="minorEastAsia" w:eastAsiaTheme="minorEastAsia"/>
          <w:color w:val="auto"/>
          <w:sz w:val="24"/>
          <w:highlight w:val="none"/>
        </w:rPr>
        <w:t>清晰简练的列出主要管理流程，包括</w:t>
      </w:r>
      <w:r>
        <w:rPr>
          <w:rFonts w:hint="eastAsia" w:ascii="宋体" w:hAnsi="宋体" w:cs="宋体"/>
          <w:color w:val="auto"/>
          <w:sz w:val="24"/>
          <w:highlight w:val="none"/>
        </w:rPr>
        <w:t>包括</w:t>
      </w:r>
      <w:r>
        <w:rPr>
          <w:rFonts w:hint="eastAsia" w:asciiTheme="minorEastAsia" w:hAnsiTheme="minorEastAsia" w:eastAsiaTheme="minorEastAsia"/>
          <w:color w:val="auto"/>
          <w:sz w:val="24"/>
          <w:highlight w:val="none"/>
        </w:rPr>
        <w:t>工作流程、激励机制、监督机制、自我约束机制、信息反馈渠道、</w:t>
      </w:r>
      <w:r>
        <w:rPr>
          <w:rFonts w:hint="eastAsia" w:ascii="宋体" w:hAnsi="宋体" w:cs="宋体"/>
          <w:color w:val="auto"/>
          <w:sz w:val="24"/>
          <w:highlight w:val="none"/>
        </w:rPr>
        <w:t>处理机制</w:t>
      </w:r>
      <w:r>
        <w:rPr>
          <w:rFonts w:hint="eastAsia" w:asciiTheme="minorEastAsia" w:hAnsiTheme="minorEastAsia" w:eastAsiaTheme="minorEastAsia"/>
          <w:color w:val="auto"/>
          <w:sz w:val="24"/>
          <w:highlight w:val="none"/>
        </w:rPr>
        <w:t>；管理模式能够切合实际，且安全可行，有利于本项目的实施。</w:t>
      </w:r>
    </w:p>
    <w:p w14:paraId="0BA1F8C4">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针对本项目提供</w:t>
      </w:r>
      <w:r>
        <w:rPr>
          <w:rFonts w:hint="eastAsia" w:cs="宋体" w:asciiTheme="minorEastAsia" w:hAnsiTheme="minorEastAsia" w:eastAsiaTheme="minorEastAsia"/>
          <w:color w:val="auto"/>
          <w:kern w:val="0"/>
          <w:sz w:val="24"/>
          <w:highlight w:val="none"/>
        </w:rPr>
        <w:t>安保服务工作方案</w:t>
      </w:r>
      <w:r>
        <w:rPr>
          <w:rFonts w:hint="eastAsia" w:ascii="宋体" w:hAnsi="宋体" w:cs="宋体"/>
          <w:color w:val="auto"/>
          <w:sz w:val="24"/>
          <w:highlight w:val="none"/>
        </w:rPr>
        <w:t>、</w:t>
      </w:r>
      <w:r>
        <w:rPr>
          <w:rFonts w:hint="eastAsia" w:cs="宋体" w:asciiTheme="minorEastAsia" w:hAnsiTheme="minorEastAsia" w:eastAsiaTheme="minorEastAsia"/>
          <w:color w:val="auto"/>
          <w:kern w:val="0"/>
          <w:sz w:val="24"/>
          <w:highlight w:val="none"/>
        </w:rPr>
        <w:t>安保工作规范方案</w:t>
      </w:r>
      <w:r>
        <w:rPr>
          <w:rFonts w:hint="eastAsia" w:asciiTheme="minorEastAsia" w:hAnsiTheme="minorEastAsia" w:eastAsiaTheme="minorEastAsia"/>
          <w:color w:val="auto"/>
          <w:sz w:val="24"/>
          <w:highlight w:val="none"/>
        </w:rPr>
        <w:t>，方案有针对性的，切实可行。</w:t>
      </w:r>
    </w:p>
    <w:p w14:paraId="2EBA8DC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供应商需根据对项目现场、周边环境、工作任务特点认识和熟悉程度,提出服务重难点分析及对策，对重点、难点提出先进、合理的建议。</w:t>
      </w:r>
    </w:p>
    <w:p w14:paraId="26D22BD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供应商需根据本项目安保服务特点制定各项公众制度、内部岗位责任制度、管理运作制度、人员考核制度及标准，包括</w:t>
      </w:r>
      <w:r>
        <w:rPr>
          <w:rFonts w:hint="eastAsia" w:cs="宋体" w:asciiTheme="minorEastAsia" w:hAnsiTheme="minorEastAsia" w:eastAsiaTheme="minorEastAsia"/>
          <w:color w:val="auto"/>
          <w:sz w:val="24"/>
          <w:highlight w:val="none"/>
        </w:rPr>
        <w:t>《保安工作人员职责》、《保安交接班制度》、《保安队伍例会制度》、《保安员义务消防队方案》、《保安员等级考核管理制度》、《队伍绩效考核管理》、《队伍奖惩制度》、《保安员等级考核管理制度》</w:t>
      </w:r>
      <w:r>
        <w:rPr>
          <w:rFonts w:hint="eastAsia" w:ascii="宋体" w:hAnsi="宋体" w:cs="宋体"/>
          <w:color w:val="auto"/>
          <w:sz w:val="24"/>
          <w:highlight w:val="none"/>
        </w:rPr>
        <w:t>等考核规章制度。</w:t>
      </w:r>
    </w:p>
    <w:p w14:paraId="66CD08E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供应商需按采购需求配备设备器材附配置清单。</w:t>
      </w:r>
    </w:p>
    <w:p w14:paraId="09AC3761">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供应商提供针对本项目制定质量管理目标、质量保证措施、服务承诺以及服务承诺落实的保障措施。</w:t>
      </w:r>
    </w:p>
    <w:p w14:paraId="3274766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提供重大活动保障方案（</w:t>
      </w:r>
      <w:r>
        <w:rPr>
          <w:rFonts w:hint="eastAsia" w:cs="仿宋" w:asciiTheme="minorEastAsia" w:hAnsiTheme="minorEastAsia" w:eastAsiaTheme="minorEastAsia"/>
          <w:color w:val="auto"/>
          <w:sz w:val="24"/>
          <w:highlight w:val="none"/>
        </w:rPr>
        <w:t>庆典、节日等重大活动或重要接待的服务</w:t>
      </w:r>
      <w:r>
        <w:rPr>
          <w:rFonts w:hint="eastAsia" w:cs="仿宋_GB2312"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rPr>
        <w:t>）。</w:t>
      </w:r>
    </w:p>
    <w:p w14:paraId="557B866E">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可能出现的突发事件</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自然灾害、群体性事件、暴恐事件、临时任务等</w:t>
      </w:r>
      <w:r>
        <w:rPr>
          <w:rFonts w:hint="eastAsia" w:asciiTheme="minorEastAsia" w:hAnsiTheme="minorEastAsia" w:eastAsiaTheme="minorEastAsia"/>
          <w:color w:val="auto"/>
          <w:sz w:val="24"/>
          <w:highlight w:val="none"/>
        </w:rPr>
        <w:t>）。</w:t>
      </w:r>
    </w:p>
    <w:p w14:paraId="6372D9D7">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供应商提供的针对本项目的安保人员岗位的培训方案及</w:t>
      </w:r>
      <w:r>
        <w:rPr>
          <w:rFonts w:hint="eastAsia" w:cs="宋体" w:asciiTheme="minorEastAsia" w:hAnsiTheme="minorEastAsia" w:eastAsiaTheme="minorEastAsia"/>
          <w:color w:val="auto"/>
          <w:sz w:val="24"/>
          <w:highlight w:val="none"/>
        </w:rPr>
        <w:t>针对保安人员流失控制及时补充的方案</w:t>
      </w:r>
      <w:r>
        <w:rPr>
          <w:rFonts w:hint="eastAsia" w:asciiTheme="minorEastAsia" w:hAnsiTheme="minorEastAsia" w:eastAsiaTheme="minorEastAsia"/>
          <w:color w:val="auto"/>
          <w:sz w:val="24"/>
          <w:highlight w:val="none"/>
        </w:rPr>
        <w:t>，培训方案须详细列明培训计划、培训内容、培训时长、师资力量、培训时间、地点、培训时长、培训次数等。</w:t>
      </w:r>
    </w:p>
    <w:p w14:paraId="4849476F">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供应商提供的针对本项目的档案管理制度，档案内容至少包括：来访者登记资料档案、日常安保管理档案等。</w:t>
      </w:r>
    </w:p>
    <w:p w14:paraId="4D80155B">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18</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的报价应包括为完成本项目服务可能发生的全部费用及供应商的利润和应交纳的税金等（包括人员工资、人员福利津贴、服装费、保安装备、各种社会保险、人员食宿与交通、办公费、管理费等全部费用）。</w:t>
      </w:r>
    </w:p>
    <w:p w14:paraId="6B97497D">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四、监督与考核</w:t>
      </w:r>
    </w:p>
    <w:p w14:paraId="12B9FFCA">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1.考核监督机制：</w:t>
      </w:r>
    </w:p>
    <w:p w14:paraId="6B155A83">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采购人根据考核制度每月对供应商保安人员进行整体考核。</w:t>
      </w:r>
      <w:r>
        <w:rPr>
          <w:rFonts w:hint="eastAsia" w:ascii="宋体" w:hAnsi="宋体" w:cs="宋体"/>
          <w:color w:val="auto"/>
          <w:sz w:val="24"/>
          <w:highlight w:val="none"/>
        </w:rPr>
        <w:t>考核以百分制的方式进行，时间为合同期每月进行考核，</w:t>
      </w:r>
      <w:r>
        <w:rPr>
          <w:rFonts w:hint="eastAsia" w:cs="Helvetica" w:asciiTheme="minorEastAsia" w:hAnsiTheme="minorEastAsia" w:eastAsiaTheme="minorEastAsia"/>
          <w:color w:val="auto"/>
          <w:kern w:val="0"/>
          <w:sz w:val="24"/>
          <w:szCs w:val="22"/>
          <w:highlight w:val="none"/>
        </w:rPr>
        <w:t>采购方每月依据供应商考核中的扣分事项对应分值，按500元/分扣罚。供应商连续三个月考核结果低于90分（不含）的采购方有权单方面终止合同且不再退还供应商履约保证金。</w:t>
      </w:r>
    </w:p>
    <w:p w14:paraId="68CE1DA7">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2.每月采购方对安保服务项目质量综合考核的结果，如涉及经济奖罚，在当月服务费中予以体现。</w:t>
      </w:r>
    </w:p>
    <w:p w14:paraId="03E98358">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cs="Helvetica" w:asciiTheme="minorEastAsia" w:hAnsiTheme="minorEastAsia" w:eastAsiaTheme="minorEastAsia"/>
          <w:color w:val="auto"/>
          <w:kern w:val="0"/>
          <w:sz w:val="24"/>
          <w:szCs w:val="22"/>
          <w:highlight w:val="none"/>
        </w:rPr>
        <w:t>3</w:t>
      </w:r>
      <w:r>
        <w:rPr>
          <w:rFonts w:hint="eastAsia" w:cs="Helvetica" w:asciiTheme="minorEastAsia" w:hAnsiTheme="minorEastAsia" w:eastAsiaTheme="minorEastAsia"/>
          <w:color w:val="auto"/>
          <w:kern w:val="0"/>
          <w:sz w:val="24"/>
          <w:szCs w:val="22"/>
          <w:highlight w:val="none"/>
        </w:rPr>
        <w:t>.每月底之前上交有有效考勤表和加班总金额的纸质复印件及电子版的考勤表、加班总数表和明细表，未及时上交所造成的后果，由安保公司自行承担。</w:t>
      </w:r>
    </w:p>
    <w:p w14:paraId="2AD085F3">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考核标准：</w:t>
      </w:r>
    </w:p>
    <w:tbl>
      <w:tblPr>
        <w:tblStyle w:val="6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86"/>
        <w:gridCol w:w="1491"/>
        <w:gridCol w:w="1290"/>
        <w:gridCol w:w="1305"/>
      </w:tblGrid>
      <w:tr w14:paraId="437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gridSpan w:val="2"/>
            <w:vAlign w:val="center"/>
          </w:tcPr>
          <w:p w14:paraId="00DFC2D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考核月份：  月</w:t>
            </w:r>
          </w:p>
        </w:tc>
        <w:tc>
          <w:tcPr>
            <w:tcW w:w="4086" w:type="dxa"/>
            <w:gridSpan w:val="3"/>
            <w:vAlign w:val="center"/>
          </w:tcPr>
          <w:p w14:paraId="20326F6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填表时期：     年     月     日</w:t>
            </w:r>
          </w:p>
        </w:tc>
      </w:tr>
      <w:tr w14:paraId="02FE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0A36A2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序号</w:t>
            </w:r>
          </w:p>
        </w:tc>
        <w:tc>
          <w:tcPr>
            <w:tcW w:w="3886" w:type="dxa"/>
            <w:vAlign w:val="center"/>
          </w:tcPr>
          <w:p w14:paraId="1368A134">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扣分项内容</w:t>
            </w:r>
          </w:p>
        </w:tc>
        <w:tc>
          <w:tcPr>
            <w:tcW w:w="1491" w:type="dxa"/>
            <w:vAlign w:val="center"/>
          </w:tcPr>
          <w:p w14:paraId="6B7F9C1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每发生一次对应扣除分值</w:t>
            </w:r>
          </w:p>
        </w:tc>
        <w:tc>
          <w:tcPr>
            <w:tcW w:w="1290" w:type="dxa"/>
            <w:vAlign w:val="center"/>
          </w:tcPr>
          <w:p w14:paraId="336F84A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当月扣分</w:t>
            </w:r>
          </w:p>
        </w:tc>
        <w:tc>
          <w:tcPr>
            <w:tcW w:w="1305" w:type="dxa"/>
            <w:vAlign w:val="center"/>
          </w:tcPr>
          <w:p w14:paraId="5753C82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w:t>
            </w:r>
          </w:p>
        </w:tc>
      </w:tr>
      <w:tr w14:paraId="73EF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A9A84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3886" w:type="dxa"/>
            <w:vAlign w:val="center"/>
          </w:tcPr>
          <w:p w14:paraId="1DE41A2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不按规定时间上下班，迟到、早退</w:t>
            </w:r>
          </w:p>
        </w:tc>
        <w:tc>
          <w:tcPr>
            <w:tcW w:w="1491" w:type="dxa"/>
            <w:vAlign w:val="center"/>
          </w:tcPr>
          <w:p w14:paraId="366507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7F8601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18EF22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0CAC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1A8FED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3886" w:type="dxa"/>
            <w:vAlign w:val="center"/>
          </w:tcPr>
          <w:p w14:paraId="2E5451C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无故出现旷工情况或在岗位上睡觉</w:t>
            </w:r>
          </w:p>
        </w:tc>
        <w:tc>
          <w:tcPr>
            <w:tcW w:w="1491" w:type="dxa"/>
            <w:vAlign w:val="center"/>
          </w:tcPr>
          <w:p w14:paraId="6B40F7B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28AEEF0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1ADF14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BDB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2B4BCC3">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w:t>
            </w:r>
          </w:p>
        </w:tc>
        <w:tc>
          <w:tcPr>
            <w:tcW w:w="3886" w:type="dxa"/>
            <w:vAlign w:val="center"/>
          </w:tcPr>
          <w:p w14:paraId="53A069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上班时不按照规定着装，佩戴标牌</w:t>
            </w:r>
          </w:p>
        </w:tc>
        <w:tc>
          <w:tcPr>
            <w:tcW w:w="1491" w:type="dxa"/>
            <w:vAlign w:val="center"/>
          </w:tcPr>
          <w:p w14:paraId="3C2CDAE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2D5029C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9651C3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5D5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2" w:type="dxa"/>
            <w:vAlign w:val="center"/>
          </w:tcPr>
          <w:p w14:paraId="17813AD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3886" w:type="dxa"/>
            <w:vAlign w:val="center"/>
          </w:tcPr>
          <w:p w14:paraId="4AA0AE9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在工作时间内看书、报、杂志，手机,玩游戏或做与工作无关的事，在岗位上吃零食，抽烟</w:t>
            </w:r>
          </w:p>
        </w:tc>
        <w:tc>
          <w:tcPr>
            <w:tcW w:w="1491" w:type="dxa"/>
            <w:vAlign w:val="center"/>
          </w:tcPr>
          <w:p w14:paraId="54C2BFD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469AFF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6D9EF3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3B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D3A833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3886" w:type="dxa"/>
          </w:tcPr>
          <w:p w14:paraId="355755E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交接班记录簿不按规定认真填写，乱画字迹不工整</w:t>
            </w:r>
          </w:p>
        </w:tc>
        <w:tc>
          <w:tcPr>
            <w:tcW w:w="1491" w:type="dxa"/>
          </w:tcPr>
          <w:p w14:paraId="137DAAE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1</w:t>
            </w:r>
          </w:p>
        </w:tc>
        <w:tc>
          <w:tcPr>
            <w:tcW w:w="1290" w:type="dxa"/>
            <w:vAlign w:val="center"/>
          </w:tcPr>
          <w:p w14:paraId="53AC879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2E4106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895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C178C1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6</w:t>
            </w:r>
          </w:p>
        </w:tc>
        <w:tc>
          <w:tcPr>
            <w:tcW w:w="3886" w:type="dxa"/>
            <w:vAlign w:val="center"/>
          </w:tcPr>
          <w:p w14:paraId="1AA623C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在岗时间，擅自脱岗</w:t>
            </w:r>
          </w:p>
        </w:tc>
        <w:tc>
          <w:tcPr>
            <w:tcW w:w="1491" w:type="dxa"/>
            <w:vAlign w:val="center"/>
          </w:tcPr>
          <w:p w14:paraId="72EF539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4E1EF55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3EDB9F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8D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D9EBF2A">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7</w:t>
            </w:r>
          </w:p>
        </w:tc>
        <w:tc>
          <w:tcPr>
            <w:tcW w:w="3886" w:type="dxa"/>
            <w:vAlign w:val="center"/>
          </w:tcPr>
          <w:p w14:paraId="565D28F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工作时间饮酒上岗或工作时间赌博或进行任何有关赌博的游戏</w:t>
            </w:r>
          </w:p>
        </w:tc>
        <w:tc>
          <w:tcPr>
            <w:tcW w:w="1491" w:type="dxa"/>
            <w:vAlign w:val="center"/>
          </w:tcPr>
          <w:p w14:paraId="672A679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1290" w:type="dxa"/>
            <w:vAlign w:val="center"/>
          </w:tcPr>
          <w:p w14:paraId="338BB95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9AA138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26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429681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8</w:t>
            </w:r>
          </w:p>
        </w:tc>
        <w:tc>
          <w:tcPr>
            <w:tcW w:w="3886" w:type="dxa"/>
            <w:vAlign w:val="center"/>
          </w:tcPr>
          <w:p w14:paraId="5557CFD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在岗期间未对岗位范围内异常情况及时进行汇报且记录的</w:t>
            </w:r>
          </w:p>
        </w:tc>
        <w:tc>
          <w:tcPr>
            <w:tcW w:w="1491" w:type="dxa"/>
            <w:vAlign w:val="center"/>
          </w:tcPr>
          <w:p w14:paraId="13C5F5A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B9C530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3E4F78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55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9964C8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9</w:t>
            </w:r>
          </w:p>
        </w:tc>
        <w:tc>
          <w:tcPr>
            <w:tcW w:w="3886" w:type="dxa"/>
            <w:vAlign w:val="center"/>
          </w:tcPr>
          <w:p w14:paraId="1F3BE97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未按照规范操作说明致使采购人场地、设备损毁的</w:t>
            </w:r>
          </w:p>
        </w:tc>
        <w:tc>
          <w:tcPr>
            <w:tcW w:w="1491" w:type="dxa"/>
            <w:vAlign w:val="center"/>
          </w:tcPr>
          <w:p w14:paraId="205F69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C80B7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1C0CE5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D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C15AD5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0</w:t>
            </w:r>
          </w:p>
        </w:tc>
        <w:tc>
          <w:tcPr>
            <w:tcW w:w="3886" w:type="dxa"/>
            <w:vAlign w:val="center"/>
          </w:tcPr>
          <w:p w14:paraId="715821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被各级检查单位通报、抄告的</w:t>
            </w:r>
          </w:p>
        </w:tc>
        <w:tc>
          <w:tcPr>
            <w:tcW w:w="1491" w:type="dxa"/>
            <w:vAlign w:val="center"/>
          </w:tcPr>
          <w:p w14:paraId="3C37B13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w:t>
            </w:r>
          </w:p>
        </w:tc>
        <w:tc>
          <w:tcPr>
            <w:tcW w:w="1290" w:type="dxa"/>
            <w:vAlign w:val="center"/>
          </w:tcPr>
          <w:p w14:paraId="4A73C87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E441E0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E23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E4B05F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1</w:t>
            </w:r>
          </w:p>
        </w:tc>
        <w:tc>
          <w:tcPr>
            <w:tcW w:w="3886" w:type="dxa"/>
            <w:vAlign w:val="center"/>
          </w:tcPr>
          <w:p w14:paraId="6CD4FB6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投标人未按照规定时间招录、补充安保服务人员的。</w:t>
            </w:r>
          </w:p>
        </w:tc>
        <w:tc>
          <w:tcPr>
            <w:tcW w:w="1491" w:type="dxa"/>
            <w:vAlign w:val="center"/>
          </w:tcPr>
          <w:p w14:paraId="7E56647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614FC5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67BED2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A45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895EB7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2</w:t>
            </w:r>
          </w:p>
        </w:tc>
        <w:tc>
          <w:tcPr>
            <w:tcW w:w="3886" w:type="dxa"/>
            <w:vAlign w:val="center"/>
          </w:tcPr>
          <w:p w14:paraId="53313AB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发生失职情况，被投诉或被新闻媒体曝光或其他情况造成较大负面影响的</w:t>
            </w:r>
          </w:p>
        </w:tc>
        <w:tc>
          <w:tcPr>
            <w:tcW w:w="1491" w:type="dxa"/>
            <w:vAlign w:val="center"/>
          </w:tcPr>
          <w:p w14:paraId="49FA4D4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10</w:t>
            </w:r>
          </w:p>
        </w:tc>
        <w:tc>
          <w:tcPr>
            <w:tcW w:w="1290" w:type="dxa"/>
            <w:vAlign w:val="center"/>
          </w:tcPr>
          <w:p w14:paraId="30DAB8F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7CA555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5E2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82F268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3</w:t>
            </w:r>
          </w:p>
        </w:tc>
        <w:tc>
          <w:tcPr>
            <w:tcW w:w="3886" w:type="dxa"/>
            <w:vAlign w:val="center"/>
          </w:tcPr>
          <w:p w14:paraId="578146E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限制他人人身自由、搜查他人身体或者侮辱、殴打他人；</w:t>
            </w:r>
          </w:p>
        </w:tc>
        <w:tc>
          <w:tcPr>
            <w:tcW w:w="1491" w:type="dxa"/>
            <w:vAlign w:val="center"/>
          </w:tcPr>
          <w:p w14:paraId="5390817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840483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426B8F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2F4F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D9F3E0A">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4</w:t>
            </w:r>
          </w:p>
        </w:tc>
        <w:tc>
          <w:tcPr>
            <w:tcW w:w="3886" w:type="dxa"/>
            <w:vAlign w:val="center"/>
          </w:tcPr>
          <w:p w14:paraId="662FE25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扣押、没收他人证件、财物</w:t>
            </w:r>
          </w:p>
        </w:tc>
        <w:tc>
          <w:tcPr>
            <w:tcW w:w="1491" w:type="dxa"/>
            <w:vAlign w:val="center"/>
          </w:tcPr>
          <w:p w14:paraId="338A5A8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75226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88668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64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6CEF50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5</w:t>
            </w:r>
          </w:p>
        </w:tc>
        <w:tc>
          <w:tcPr>
            <w:tcW w:w="3886" w:type="dxa"/>
            <w:vAlign w:val="center"/>
          </w:tcPr>
          <w:p w14:paraId="2C5C4E6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阻碍依法执行公务；</w:t>
            </w:r>
          </w:p>
        </w:tc>
        <w:tc>
          <w:tcPr>
            <w:tcW w:w="1491" w:type="dxa"/>
            <w:vAlign w:val="center"/>
          </w:tcPr>
          <w:p w14:paraId="01210BD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335B914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4997D7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645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9B47C7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6</w:t>
            </w:r>
          </w:p>
        </w:tc>
        <w:tc>
          <w:tcPr>
            <w:tcW w:w="3886" w:type="dxa"/>
            <w:vAlign w:val="center"/>
          </w:tcPr>
          <w:p w14:paraId="1B82FD5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参与追索债务、采用暴力或者以暴力相威胁的手段处置纠纷；</w:t>
            </w:r>
          </w:p>
        </w:tc>
        <w:tc>
          <w:tcPr>
            <w:tcW w:w="1491" w:type="dxa"/>
            <w:vAlign w:val="center"/>
          </w:tcPr>
          <w:p w14:paraId="5D276DD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559DFB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DE6A38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178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1826D63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7</w:t>
            </w:r>
          </w:p>
        </w:tc>
        <w:tc>
          <w:tcPr>
            <w:tcW w:w="3886" w:type="dxa"/>
            <w:vAlign w:val="center"/>
          </w:tcPr>
          <w:p w14:paraId="5E4DEDC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删改或者扩散保安服务中形成的监控影像资料、报警记录；</w:t>
            </w:r>
          </w:p>
        </w:tc>
        <w:tc>
          <w:tcPr>
            <w:tcW w:w="1491" w:type="dxa"/>
            <w:vAlign w:val="center"/>
          </w:tcPr>
          <w:p w14:paraId="7C8F143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342E76B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C909B4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0B6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B07C88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18</w:t>
            </w:r>
          </w:p>
        </w:tc>
        <w:tc>
          <w:tcPr>
            <w:tcW w:w="3886" w:type="dxa"/>
            <w:vAlign w:val="center"/>
          </w:tcPr>
          <w:p w14:paraId="0C9C83B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侵犯个人隐私或者泄露在保安服务中获知的国家秘密、商业秘密以及客户单位明确要求保密的信息；</w:t>
            </w:r>
          </w:p>
        </w:tc>
        <w:tc>
          <w:tcPr>
            <w:tcW w:w="1491" w:type="dxa"/>
            <w:vAlign w:val="center"/>
          </w:tcPr>
          <w:p w14:paraId="3FCECE1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54A3967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600488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D3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98" w:type="dxa"/>
            <w:gridSpan w:val="2"/>
            <w:vAlign w:val="center"/>
          </w:tcPr>
          <w:p w14:paraId="2E1D3704">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当月考核得分</w:t>
            </w:r>
          </w:p>
        </w:tc>
        <w:tc>
          <w:tcPr>
            <w:tcW w:w="4086" w:type="dxa"/>
            <w:gridSpan w:val="3"/>
            <w:vAlign w:val="center"/>
          </w:tcPr>
          <w:p w14:paraId="769EB6B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2813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98" w:type="dxa"/>
            <w:gridSpan w:val="2"/>
            <w:vAlign w:val="center"/>
          </w:tcPr>
          <w:p w14:paraId="5CB1158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当月扣款情况</w:t>
            </w:r>
          </w:p>
        </w:tc>
        <w:tc>
          <w:tcPr>
            <w:tcW w:w="4086" w:type="dxa"/>
            <w:gridSpan w:val="3"/>
            <w:vAlign w:val="center"/>
          </w:tcPr>
          <w:p w14:paraId="7A7ACF3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05B6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98" w:type="dxa"/>
            <w:gridSpan w:val="2"/>
            <w:vAlign w:val="center"/>
          </w:tcPr>
          <w:p w14:paraId="6BF3DC3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考核人员签字</w:t>
            </w:r>
          </w:p>
        </w:tc>
        <w:tc>
          <w:tcPr>
            <w:tcW w:w="4086" w:type="dxa"/>
            <w:gridSpan w:val="3"/>
            <w:vAlign w:val="center"/>
          </w:tcPr>
          <w:p w14:paraId="72A5E52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18E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84" w:type="dxa"/>
            <w:gridSpan w:val="5"/>
            <w:vAlign w:val="center"/>
          </w:tcPr>
          <w:p w14:paraId="1D4AB21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本考核本法以月为考核周期，采用百分制计分方式，每月1日初始计分为100分，采购方根据逐条事项及对应扣分对供应商进行计分考核。供应商每被扣1分，采购方在供应商履约保证金中扣除500元作为其他奖项进行分别计算。供应商连续三个月考核结果低于90分的，采购方有权单方面终止合同且没收供应商全部履约保证金。</w:t>
            </w:r>
          </w:p>
        </w:tc>
      </w:tr>
    </w:tbl>
    <w:p w14:paraId="6F75F995">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五、履约验收：</w:t>
      </w:r>
    </w:p>
    <w:p w14:paraId="432BF788">
      <w:pPr>
        <w:spacing w:line="360" w:lineRule="auto"/>
        <w:ind w:firstLine="420"/>
        <w:jc w:val="left"/>
        <w:rPr>
          <w:rFonts w:ascii="宋体" w:hAnsi="宋体"/>
          <w:color w:val="auto"/>
          <w:sz w:val="24"/>
          <w:highlight w:val="none"/>
        </w:rPr>
      </w:pPr>
      <w:r>
        <w:rPr>
          <w:rFonts w:hint="eastAsia" w:ascii="宋体" w:hAnsi="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477D8963">
      <w:pPr>
        <w:spacing w:line="360" w:lineRule="auto"/>
        <w:ind w:firstLine="420"/>
        <w:jc w:val="left"/>
        <w:rPr>
          <w:rFonts w:ascii="宋体" w:hAnsi="宋体"/>
          <w:color w:val="auto"/>
          <w:sz w:val="24"/>
          <w:highlight w:val="none"/>
        </w:rPr>
      </w:pPr>
      <w:r>
        <w:rPr>
          <w:rFonts w:hint="eastAsia" w:ascii="宋体" w:hAnsi="宋体"/>
          <w:color w:val="auto"/>
          <w:sz w:val="24"/>
          <w:highlight w:val="none"/>
        </w:rPr>
        <w:t>2、严格按照采购合同开展履约验收。采购人或其委托的第三方机构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72A4977F">
      <w:pPr>
        <w:spacing w:line="360" w:lineRule="auto"/>
        <w:ind w:firstLine="420"/>
        <w:jc w:val="left"/>
        <w:rPr>
          <w:rFonts w:ascii="宋体" w:hAnsi="宋体"/>
          <w:color w:val="auto"/>
          <w:sz w:val="24"/>
          <w:highlight w:val="none"/>
        </w:rPr>
      </w:pPr>
      <w:r>
        <w:rPr>
          <w:rFonts w:hint="eastAsia" w:ascii="宋体" w:hAnsi="宋体"/>
          <w:color w:val="auto"/>
          <w:sz w:val="24"/>
          <w:highlight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6D65EE68">
      <w:pPr>
        <w:spacing w:line="360" w:lineRule="auto"/>
        <w:ind w:firstLine="420"/>
        <w:jc w:val="left"/>
        <w:rPr>
          <w:rFonts w:ascii="宋体" w:hAnsi="宋体"/>
          <w:color w:val="auto"/>
          <w:sz w:val="24"/>
          <w:highlight w:val="none"/>
        </w:rPr>
      </w:pPr>
      <w:r>
        <w:rPr>
          <w:rFonts w:hint="eastAsia" w:ascii="宋体" w:hAnsi="宋体"/>
          <w:color w:val="auto"/>
          <w:sz w:val="24"/>
          <w:highlight w:val="none"/>
        </w:rPr>
        <w:t>4、验收产生的费用首次验收费用由采购人承担，如首次验收不合格，后续验收费用由投标人支付。</w:t>
      </w:r>
    </w:p>
    <w:p w14:paraId="29EB0273">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、验收内容及资料要求：</w:t>
      </w:r>
    </w:p>
    <w:p w14:paraId="7F28E1A5">
      <w:pPr>
        <w:spacing w:line="360" w:lineRule="auto"/>
        <w:ind w:firstLine="420"/>
        <w:jc w:val="left"/>
        <w:rPr>
          <w:rFonts w:ascii="宋体" w:hAnsi="宋体"/>
          <w:color w:val="auto"/>
          <w:sz w:val="24"/>
          <w:highlight w:val="none"/>
        </w:rPr>
      </w:pPr>
      <w:r>
        <w:rPr>
          <w:rFonts w:hint="eastAsia" w:ascii="宋体" w:hAnsi="宋体"/>
          <w:color w:val="auto"/>
          <w:sz w:val="24"/>
          <w:highlight w:val="none"/>
        </w:rPr>
        <w:t>根据采购文件确定的技术指标或者服务要求确定验收指标和标准。未进行相应约定的，应当符合国家强制性规定、政策要求、安全标准、行业或企业有关标准等。</w:t>
      </w:r>
    </w:p>
    <w:p w14:paraId="2D9365F7">
      <w:pPr>
        <w:spacing w:line="360" w:lineRule="auto"/>
        <w:ind w:firstLine="420"/>
        <w:jc w:val="left"/>
        <w:rPr>
          <w:color w:val="auto"/>
          <w:highlight w:val="none"/>
        </w:rPr>
      </w:pPr>
      <w:r>
        <w:rPr>
          <w:rFonts w:ascii="宋体" w:hAnsi="宋体"/>
          <w:color w:val="auto"/>
          <w:sz w:val="24"/>
          <w:highlight w:val="none"/>
        </w:rPr>
        <w:t>5</w:t>
      </w:r>
      <w:r>
        <w:rPr>
          <w:rFonts w:hint="eastAsia" w:ascii="宋体" w:hAnsi="宋体"/>
          <w:color w:val="auto"/>
          <w:sz w:val="24"/>
          <w:highlight w:val="none"/>
        </w:rPr>
        <w:t>.1验收内容</w:t>
      </w:r>
    </w:p>
    <w:tbl>
      <w:tblPr>
        <w:tblStyle w:val="62"/>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21"/>
        <w:gridCol w:w="6447"/>
      </w:tblGrid>
      <w:tr w14:paraId="5EC2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87" w:type="pct"/>
            <w:noWrap/>
            <w:vAlign w:val="center"/>
          </w:tcPr>
          <w:p w14:paraId="4FB7B6A7">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序号</w:t>
            </w:r>
          </w:p>
        </w:tc>
        <w:tc>
          <w:tcPr>
            <w:tcW w:w="1059" w:type="pct"/>
            <w:noWrap/>
            <w:vAlign w:val="center"/>
          </w:tcPr>
          <w:p w14:paraId="1C424BAA">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验收内容</w:t>
            </w:r>
          </w:p>
        </w:tc>
        <w:tc>
          <w:tcPr>
            <w:tcW w:w="3554" w:type="pct"/>
            <w:vAlign w:val="center"/>
          </w:tcPr>
          <w:p w14:paraId="7BFA373A">
            <w:pPr>
              <w:widowControl/>
              <w:spacing w:line="360" w:lineRule="auto"/>
              <w:jc w:val="center"/>
              <w:rPr>
                <w:rFonts w:ascii="宋体" w:hAnsi="宋体" w:cs="仿宋"/>
                <w:b/>
                <w:bCs/>
                <w:color w:val="auto"/>
                <w:kern w:val="0"/>
                <w:sz w:val="24"/>
                <w:highlight w:val="none"/>
              </w:rPr>
            </w:pPr>
            <w:r>
              <w:rPr>
                <w:rFonts w:ascii="宋体" w:hAnsi="宋体" w:cs="仿宋"/>
                <w:b/>
                <w:bCs/>
                <w:color w:val="auto"/>
                <w:kern w:val="0"/>
                <w:sz w:val="24"/>
                <w:highlight w:val="none"/>
              </w:rPr>
              <w:t xml:space="preserve"> 验收标准</w:t>
            </w:r>
          </w:p>
        </w:tc>
      </w:tr>
      <w:tr w14:paraId="0EE5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87" w:type="pct"/>
            <w:noWrap/>
            <w:vAlign w:val="center"/>
          </w:tcPr>
          <w:p w14:paraId="1FD2854B">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1</w:t>
            </w:r>
          </w:p>
        </w:tc>
        <w:tc>
          <w:tcPr>
            <w:tcW w:w="1059" w:type="pct"/>
            <w:noWrap/>
            <w:vAlign w:val="center"/>
          </w:tcPr>
          <w:p w14:paraId="7F872DDD">
            <w:pPr>
              <w:widowControl/>
              <w:spacing w:line="360" w:lineRule="auto"/>
              <w:jc w:val="center"/>
              <w:rPr>
                <w:rFonts w:ascii="宋体" w:hAnsi="宋体" w:cs="仿宋"/>
                <w:bCs/>
                <w:color w:val="auto"/>
                <w:kern w:val="0"/>
                <w:sz w:val="24"/>
                <w:highlight w:val="none"/>
              </w:rPr>
            </w:pPr>
            <w:r>
              <w:rPr>
                <w:rFonts w:ascii="宋体" w:hAnsi="宋体" w:cs="仿宋"/>
                <w:color w:val="auto"/>
                <w:sz w:val="24"/>
                <w:highlight w:val="none"/>
              </w:rPr>
              <w:t>服务内容</w:t>
            </w:r>
          </w:p>
        </w:tc>
        <w:tc>
          <w:tcPr>
            <w:tcW w:w="3554" w:type="pct"/>
            <w:vAlign w:val="center"/>
          </w:tcPr>
          <w:p w14:paraId="35DF4E86">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安保标准、人员数量达到采购需求要求和投标文件的承诺</w:t>
            </w:r>
          </w:p>
        </w:tc>
      </w:tr>
      <w:tr w14:paraId="3B3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7" w:type="pct"/>
            <w:vMerge w:val="restart"/>
            <w:vAlign w:val="center"/>
          </w:tcPr>
          <w:p w14:paraId="660E8020">
            <w:pPr>
              <w:widowControl/>
              <w:spacing w:line="360" w:lineRule="auto"/>
              <w:jc w:val="center"/>
              <w:rPr>
                <w:rFonts w:ascii="宋体" w:hAnsi="宋体" w:cs="仿宋"/>
                <w:color w:val="auto"/>
                <w:kern w:val="0"/>
                <w:sz w:val="24"/>
                <w:highlight w:val="none"/>
              </w:rPr>
            </w:pPr>
            <w:r>
              <w:rPr>
                <w:rFonts w:hint="eastAsia" w:ascii="宋体" w:hAnsi="宋体" w:cs="仿宋"/>
                <w:bCs/>
                <w:color w:val="auto"/>
                <w:kern w:val="0"/>
                <w:sz w:val="24"/>
                <w:highlight w:val="none"/>
              </w:rPr>
              <w:t>2</w:t>
            </w:r>
          </w:p>
        </w:tc>
        <w:tc>
          <w:tcPr>
            <w:tcW w:w="1059" w:type="pct"/>
            <w:vMerge w:val="restart"/>
            <w:vAlign w:val="center"/>
          </w:tcPr>
          <w:p w14:paraId="02AD8FB0">
            <w:pPr>
              <w:widowControl/>
              <w:spacing w:line="360" w:lineRule="auto"/>
              <w:jc w:val="center"/>
              <w:rPr>
                <w:rFonts w:ascii="宋体" w:hAnsi="宋体" w:cs="仿宋"/>
                <w:color w:val="auto"/>
                <w:sz w:val="24"/>
                <w:highlight w:val="none"/>
              </w:rPr>
            </w:pPr>
            <w:r>
              <w:rPr>
                <w:rFonts w:hint="eastAsia" w:ascii="宋体" w:hAnsi="宋体" w:cs="仿宋"/>
                <w:color w:val="auto"/>
                <w:sz w:val="24"/>
                <w:highlight w:val="none"/>
              </w:rPr>
              <w:t>服务质量</w:t>
            </w:r>
          </w:p>
          <w:p w14:paraId="31403010">
            <w:pPr>
              <w:widowControl/>
              <w:spacing w:line="360" w:lineRule="auto"/>
              <w:jc w:val="center"/>
              <w:rPr>
                <w:rFonts w:ascii="宋体" w:hAnsi="宋体" w:cs="仿宋"/>
                <w:bCs/>
                <w:color w:val="auto"/>
                <w:kern w:val="0"/>
                <w:sz w:val="24"/>
                <w:highlight w:val="none"/>
              </w:rPr>
            </w:pPr>
          </w:p>
        </w:tc>
        <w:tc>
          <w:tcPr>
            <w:tcW w:w="3554" w:type="pct"/>
            <w:vAlign w:val="center"/>
          </w:tcPr>
          <w:p w14:paraId="2A0CD027">
            <w:pPr>
              <w:widowControl/>
              <w:tabs>
                <w:tab w:val="left" w:pos="710"/>
              </w:tabs>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安保人员的管理工作情况</w:t>
            </w:r>
          </w:p>
        </w:tc>
      </w:tr>
      <w:tr w14:paraId="1E5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14:paraId="31A3DA3C">
            <w:pPr>
              <w:widowControl/>
              <w:spacing w:line="360" w:lineRule="auto"/>
              <w:jc w:val="left"/>
              <w:rPr>
                <w:rFonts w:ascii="宋体" w:hAnsi="宋体" w:cs="仿宋"/>
                <w:bCs/>
                <w:color w:val="auto"/>
                <w:kern w:val="0"/>
                <w:sz w:val="24"/>
                <w:highlight w:val="none"/>
              </w:rPr>
            </w:pPr>
          </w:p>
        </w:tc>
        <w:tc>
          <w:tcPr>
            <w:tcW w:w="1059" w:type="pct"/>
            <w:vMerge w:val="continue"/>
            <w:vAlign w:val="center"/>
          </w:tcPr>
          <w:p w14:paraId="326335E2">
            <w:pPr>
              <w:widowControl/>
              <w:spacing w:line="360" w:lineRule="auto"/>
              <w:jc w:val="center"/>
              <w:rPr>
                <w:rFonts w:ascii="宋体" w:hAnsi="宋体" w:cs="仿宋"/>
                <w:bCs/>
                <w:color w:val="auto"/>
                <w:kern w:val="0"/>
                <w:sz w:val="24"/>
                <w:highlight w:val="none"/>
              </w:rPr>
            </w:pPr>
          </w:p>
        </w:tc>
        <w:tc>
          <w:tcPr>
            <w:tcW w:w="3554" w:type="pct"/>
            <w:vAlign w:val="center"/>
          </w:tcPr>
          <w:p w14:paraId="598A94BB">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各岗位的到位履职情况、岗位的服务时间遵守采购需求</w:t>
            </w:r>
          </w:p>
        </w:tc>
      </w:tr>
      <w:tr w14:paraId="7BBF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14:paraId="0BFBA1EE">
            <w:pPr>
              <w:widowControl/>
              <w:spacing w:line="360" w:lineRule="auto"/>
              <w:jc w:val="left"/>
              <w:rPr>
                <w:rFonts w:ascii="宋体" w:hAnsi="宋体" w:cs="仿宋"/>
                <w:bCs/>
                <w:color w:val="auto"/>
                <w:kern w:val="0"/>
                <w:sz w:val="24"/>
                <w:highlight w:val="none"/>
              </w:rPr>
            </w:pPr>
          </w:p>
        </w:tc>
        <w:tc>
          <w:tcPr>
            <w:tcW w:w="1059" w:type="pct"/>
            <w:vMerge w:val="continue"/>
            <w:vAlign w:val="center"/>
          </w:tcPr>
          <w:p w14:paraId="1D13BA66">
            <w:pPr>
              <w:widowControl/>
              <w:spacing w:line="360" w:lineRule="auto"/>
              <w:jc w:val="center"/>
              <w:rPr>
                <w:rFonts w:ascii="宋体" w:hAnsi="宋体" w:cs="仿宋"/>
                <w:bCs/>
                <w:color w:val="auto"/>
                <w:kern w:val="0"/>
                <w:sz w:val="24"/>
                <w:highlight w:val="none"/>
              </w:rPr>
            </w:pPr>
          </w:p>
        </w:tc>
        <w:tc>
          <w:tcPr>
            <w:tcW w:w="3554" w:type="pct"/>
            <w:vAlign w:val="center"/>
          </w:tcPr>
          <w:p w14:paraId="1CF6B301">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人员职业素质能力达到采购人要求</w:t>
            </w:r>
          </w:p>
        </w:tc>
      </w:tr>
      <w:tr w14:paraId="4267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7" w:type="pct"/>
            <w:vMerge w:val="continue"/>
            <w:noWrap/>
            <w:vAlign w:val="center"/>
          </w:tcPr>
          <w:p w14:paraId="2F09A13E">
            <w:pPr>
              <w:widowControl/>
              <w:spacing w:line="360" w:lineRule="auto"/>
              <w:jc w:val="center"/>
              <w:rPr>
                <w:rFonts w:ascii="宋体" w:hAnsi="宋体" w:cs="仿宋"/>
                <w:color w:val="auto"/>
                <w:kern w:val="0"/>
                <w:sz w:val="24"/>
                <w:highlight w:val="none"/>
              </w:rPr>
            </w:pPr>
          </w:p>
        </w:tc>
        <w:tc>
          <w:tcPr>
            <w:tcW w:w="1059" w:type="pct"/>
            <w:vMerge w:val="continue"/>
            <w:vAlign w:val="center"/>
          </w:tcPr>
          <w:p w14:paraId="4CEDC3CD">
            <w:pPr>
              <w:widowControl/>
              <w:spacing w:line="360" w:lineRule="auto"/>
              <w:jc w:val="center"/>
              <w:rPr>
                <w:rFonts w:ascii="宋体" w:hAnsi="宋体" w:cs="仿宋"/>
                <w:bCs/>
                <w:color w:val="auto"/>
                <w:kern w:val="0"/>
                <w:sz w:val="24"/>
                <w:highlight w:val="none"/>
              </w:rPr>
            </w:pPr>
          </w:p>
        </w:tc>
        <w:tc>
          <w:tcPr>
            <w:tcW w:w="3554" w:type="pct"/>
            <w:vAlign w:val="center"/>
          </w:tcPr>
          <w:p w14:paraId="0D6E2622">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安保人员的岗位分工、值勤表编排的合理性</w:t>
            </w:r>
          </w:p>
        </w:tc>
      </w:tr>
      <w:tr w14:paraId="7BD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7" w:type="pct"/>
            <w:noWrap/>
            <w:vAlign w:val="center"/>
          </w:tcPr>
          <w:p w14:paraId="1BE741F7">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3</w:t>
            </w:r>
          </w:p>
        </w:tc>
        <w:tc>
          <w:tcPr>
            <w:tcW w:w="1059" w:type="pct"/>
            <w:vAlign w:val="center"/>
          </w:tcPr>
          <w:p w14:paraId="1691BCEC">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人员服装、设备</w:t>
            </w:r>
          </w:p>
          <w:p w14:paraId="5B16E552">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配备情况</w:t>
            </w:r>
          </w:p>
        </w:tc>
        <w:tc>
          <w:tcPr>
            <w:tcW w:w="3554" w:type="pct"/>
            <w:vAlign w:val="center"/>
          </w:tcPr>
          <w:p w14:paraId="530E7B9C">
            <w:pPr>
              <w:spacing w:line="360" w:lineRule="auto"/>
              <w:ind w:firstLine="240" w:firstLineChars="100"/>
              <w:rPr>
                <w:rFonts w:cs="仿宋_GB2312" w:asciiTheme="minorEastAsia" w:hAnsiTheme="minorEastAsia" w:eastAsiaTheme="minorEastAsia"/>
                <w:snapToGrid w:val="0"/>
                <w:color w:val="auto"/>
                <w:kern w:val="28"/>
                <w:sz w:val="24"/>
                <w:highlight w:val="none"/>
              </w:rPr>
            </w:pPr>
            <w:r>
              <w:rPr>
                <w:rFonts w:hint="eastAsia" w:ascii="宋体" w:hAnsi="宋体" w:cs="黑体"/>
                <w:bCs/>
                <w:color w:val="auto"/>
                <w:sz w:val="24"/>
                <w:highlight w:val="none"/>
              </w:rPr>
              <w:t>服装标准：</w:t>
            </w:r>
            <w:r>
              <w:rPr>
                <w:rFonts w:cs="仿宋_GB2312" w:asciiTheme="minorEastAsia" w:hAnsiTheme="minorEastAsia" w:eastAsiaTheme="minorEastAsia"/>
                <w:snapToGrid w:val="0"/>
                <w:color w:val="auto"/>
                <w:kern w:val="28"/>
                <w:sz w:val="24"/>
                <w:highlight w:val="none"/>
              </w:rPr>
              <w:t>特保从业人员上岗时应当着保安员服装，佩戴全国统一的保安服务标志。</w:t>
            </w:r>
          </w:p>
          <w:p w14:paraId="515CE693">
            <w:pPr>
              <w:spacing w:line="360" w:lineRule="auto"/>
              <w:ind w:firstLine="266" w:firstLineChars="111"/>
              <w:rPr>
                <w:rFonts w:ascii="宋体" w:hAnsi="宋体" w:cs="仿宋"/>
                <w:color w:val="auto"/>
                <w:kern w:val="0"/>
                <w:sz w:val="24"/>
                <w:highlight w:val="none"/>
              </w:rPr>
            </w:pPr>
            <w:r>
              <w:rPr>
                <w:rFonts w:hint="eastAsia" w:ascii="宋体" w:hAnsi="宋体" w:cs="黑体"/>
                <w:bCs/>
                <w:color w:val="auto"/>
                <w:sz w:val="24"/>
                <w:highlight w:val="none"/>
              </w:rPr>
              <w:t>装备标准：</w:t>
            </w:r>
            <w:r>
              <w:rPr>
                <w:rFonts w:hint="eastAsia" w:cs="仿宋" w:asciiTheme="minorEastAsia" w:hAnsiTheme="minorEastAsia" w:eastAsiaTheme="minorEastAsia"/>
                <w:color w:val="auto"/>
                <w:sz w:val="24"/>
                <w:highlight w:val="none"/>
              </w:rPr>
              <w:t>对讲机（配备备用电池）、警用七件套腰带、警用手电筒、盾牌、钢叉、防刺服、防刺手套、钢盔、橡胶棒、雨衣雨鞋、二轮巡逻车等</w:t>
            </w:r>
            <w:r>
              <w:rPr>
                <w:rFonts w:hint="eastAsia" w:ascii="宋体" w:hAnsi="宋体" w:cs="黑体"/>
                <w:bCs/>
                <w:color w:val="auto"/>
                <w:sz w:val="24"/>
                <w:highlight w:val="none"/>
              </w:rPr>
              <w:t>。配备数量应满足投标文件及实际工作需要</w:t>
            </w:r>
            <w:r>
              <w:rPr>
                <w:rFonts w:ascii="宋体" w:hAnsi="宋体" w:cs="黑体"/>
                <w:bCs/>
                <w:color w:val="auto"/>
                <w:sz w:val="24"/>
                <w:highlight w:val="none"/>
              </w:rPr>
              <w:t>。</w:t>
            </w:r>
          </w:p>
        </w:tc>
      </w:tr>
      <w:tr w14:paraId="6967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7" w:type="pct"/>
            <w:noWrap/>
            <w:vAlign w:val="center"/>
          </w:tcPr>
          <w:p w14:paraId="79238EA5">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1059" w:type="pct"/>
            <w:vAlign w:val="center"/>
          </w:tcPr>
          <w:p w14:paraId="525EDC7A">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服务承诺实现</w:t>
            </w:r>
          </w:p>
        </w:tc>
        <w:tc>
          <w:tcPr>
            <w:tcW w:w="3554" w:type="pct"/>
            <w:vAlign w:val="center"/>
          </w:tcPr>
          <w:p w14:paraId="3BD6CDA4">
            <w:pPr>
              <w:widowControl/>
              <w:spacing w:line="360" w:lineRule="auto"/>
              <w:ind w:firstLine="266" w:firstLineChars="111"/>
              <w:rPr>
                <w:rFonts w:ascii="宋体" w:hAnsi="宋体" w:cs="仿宋"/>
                <w:color w:val="auto"/>
                <w:kern w:val="0"/>
                <w:sz w:val="24"/>
                <w:highlight w:val="none"/>
              </w:rPr>
            </w:pPr>
            <w:r>
              <w:rPr>
                <w:rFonts w:hint="eastAsia" w:ascii="仿宋" w:hAnsi="仿宋" w:cs="仿宋"/>
                <w:color w:val="auto"/>
                <w:kern w:val="0"/>
                <w:sz w:val="24"/>
                <w:highlight w:val="none"/>
              </w:rPr>
              <w:t>服务承诺情况满足要求</w:t>
            </w:r>
          </w:p>
        </w:tc>
      </w:tr>
      <w:tr w14:paraId="7B1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ign w:val="center"/>
          </w:tcPr>
          <w:p w14:paraId="5F93207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5</w:t>
            </w:r>
          </w:p>
        </w:tc>
        <w:tc>
          <w:tcPr>
            <w:tcW w:w="1059" w:type="pct"/>
            <w:vAlign w:val="center"/>
          </w:tcPr>
          <w:p w14:paraId="6DD379B5">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人员培训</w:t>
            </w:r>
          </w:p>
        </w:tc>
        <w:tc>
          <w:tcPr>
            <w:tcW w:w="3554" w:type="pct"/>
            <w:vAlign w:val="center"/>
          </w:tcPr>
          <w:p w14:paraId="01FFCFDB">
            <w:pPr>
              <w:tabs>
                <w:tab w:val="left" w:pos="0"/>
              </w:tabs>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制定详细的培训方案，</w:t>
            </w:r>
            <w:r>
              <w:rPr>
                <w:rFonts w:hint="eastAsia" w:ascii="宋体" w:hAnsi="宋体" w:cs="仿宋"/>
                <w:color w:val="auto"/>
                <w:kern w:val="0"/>
                <w:sz w:val="24"/>
                <w:highlight w:val="none"/>
              </w:rPr>
              <w:t>安保服务人员</w:t>
            </w:r>
            <w:r>
              <w:rPr>
                <w:rFonts w:ascii="宋体" w:hAnsi="宋体" w:cs="仿宋"/>
                <w:color w:val="auto"/>
                <w:kern w:val="0"/>
                <w:sz w:val="24"/>
                <w:highlight w:val="none"/>
              </w:rPr>
              <w:t>100%经过岗前培训合格才能上岗；每季度至少组织1次岗位培训。</w:t>
            </w:r>
          </w:p>
        </w:tc>
      </w:tr>
      <w:tr w14:paraId="4592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ign w:val="center"/>
          </w:tcPr>
          <w:p w14:paraId="61E679DE">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6</w:t>
            </w:r>
          </w:p>
        </w:tc>
        <w:tc>
          <w:tcPr>
            <w:tcW w:w="1059" w:type="pct"/>
            <w:vAlign w:val="center"/>
          </w:tcPr>
          <w:p w14:paraId="7C36BB4E">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其他事项</w:t>
            </w:r>
          </w:p>
        </w:tc>
        <w:tc>
          <w:tcPr>
            <w:tcW w:w="3554" w:type="pct"/>
            <w:vAlign w:val="center"/>
          </w:tcPr>
          <w:p w14:paraId="71CB6C2F">
            <w:pPr>
              <w:snapToGrid w:val="0"/>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履行项目采购文件、投标文件、合同条款中涉及的其他承诺的情况。</w:t>
            </w:r>
          </w:p>
        </w:tc>
      </w:tr>
    </w:tbl>
    <w:p w14:paraId="5F25DB3A">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.2验收资料要求</w:t>
      </w:r>
    </w:p>
    <w:p w14:paraId="1A25EFA1">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rPr>
        <w:t>验收资料要求包括（不限于）以下内容：</w:t>
      </w:r>
    </w:p>
    <w:p w14:paraId="0BD248B9">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采购文件</w:t>
      </w:r>
    </w:p>
    <w:p w14:paraId="706DB16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投标文件</w:t>
      </w:r>
    </w:p>
    <w:p w14:paraId="13E8DE2D">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采购合同</w:t>
      </w:r>
    </w:p>
    <w:p w14:paraId="62982005">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考核表：每月考核表（采购人经办人、审核人、投标人签字盖章）；</w:t>
      </w:r>
    </w:p>
    <w:p w14:paraId="1D3052EC">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每日安保人员签到表（需采购人经办人、复核人、投标人签字并盖章）；</w:t>
      </w:r>
    </w:p>
    <w:p w14:paraId="357B34A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人员清单：项目实施人员明细清单、安保人员合格体检证明、安保人员的服装和装备配备情况等；</w:t>
      </w:r>
    </w:p>
    <w:p w14:paraId="330F8AC2">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安保人员培训资料；</w:t>
      </w:r>
    </w:p>
    <w:p w14:paraId="42D5A5E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人员变更审批表（如有）；</w:t>
      </w:r>
    </w:p>
    <w:p w14:paraId="6C1FCD0C">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其他需提供的相关材料。</w:t>
      </w:r>
    </w:p>
    <w:p w14:paraId="371F8519">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6.</w:t>
      </w:r>
      <w:r>
        <w:rPr>
          <w:rFonts w:hint="eastAsia" w:hAnsi="宋体" w:cs="宋体"/>
          <w:b/>
          <w:color w:val="auto"/>
          <w:sz w:val="24"/>
          <w:szCs w:val="24"/>
          <w:highlight w:val="none"/>
        </w:rPr>
        <w:t>履约验收标准：</w:t>
      </w:r>
      <w:r>
        <w:rPr>
          <w:rFonts w:hint="eastAsia" w:hAnsi="宋体" w:cs="宋体"/>
          <w:color w:val="auto"/>
          <w:sz w:val="24"/>
          <w:szCs w:val="24"/>
          <w:highlight w:val="none"/>
        </w:rPr>
        <w:t>按照采购文件、响应文件及采购合同的约定对每一项技术、服务、安全标准的履约情况进行确认。</w:t>
      </w:r>
    </w:p>
    <w:p w14:paraId="30EE78A3">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7.</w:t>
      </w:r>
      <w:r>
        <w:rPr>
          <w:rFonts w:hint="eastAsia" w:hAnsi="宋体" w:cs="宋体"/>
          <w:b/>
          <w:color w:val="auto"/>
          <w:sz w:val="24"/>
          <w:highlight w:val="none"/>
        </w:rPr>
        <w:t>履约验收时间：</w:t>
      </w:r>
      <w:r>
        <w:rPr>
          <w:rFonts w:hint="eastAsia" w:hAnsi="宋体" w:cs="宋体"/>
          <w:color w:val="auto"/>
          <w:sz w:val="24"/>
          <w:highlight w:val="none"/>
        </w:rPr>
        <w:t>202</w:t>
      </w:r>
      <w:r>
        <w:rPr>
          <w:rFonts w:hint="eastAsia" w:hAnsi="宋体" w:cs="宋体"/>
          <w:color w:val="auto"/>
          <w:sz w:val="24"/>
          <w:highlight w:val="none"/>
          <w:lang w:val="en-US" w:eastAsia="zh-CN"/>
        </w:rPr>
        <w:t>5</w:t>
      </w:r>
      <w:r>
        <w:rPr>
          <w:rFonts w:hint="eastAsia" w:hAnsi="宋体" w:cs="宋体"/>
          <w:color w:val="auto"/>
          <w:sz w:val="24"/>
          <w:highlight w:val="none"/>
        </w:rPr>
        <w:t>年</w:t>
      </w:r>
      <w:r>
        <w:rPr>
          <w:rFonts w:hAnsi="宋体" w:cs="宋体"/>
          <w:color w:val="auto"/>
          <w:sz w:val="24"/>
          <w:highlight w:val="none"/>
        </w:rPr>
        <w:t>12</w:t>
      </w:r>
      <w:r>
        <w:rPr>
          <w:rFonts w:hint="eastAsia" w:hAnsi="宋体" w:cs="宋体"/>
          <w:color w:val="auto"/>
          <w:sz w:val="24"/>
          <w:highlight w:val="none"/>
        </w:rPr>
        <w:t>月31日服务期结束后。</w:t>
      </w:r>
    </w:p>
    <w:p w14:paraId="004B6E04">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szCs w:val="24"/>
          <w:highlight w:val="none"/>
        </w:rPr>
        <w:t>8.</w:t>
      </w:r>
      <w:r>
        <w:rPr>
          <w:rFonts w:hint="eastAsia" w:hAnsi="宋体" w:cs="宋体"/>
          <w:b/>
          <w:color w:val="auto"/>
          <w:sz w:val="24"/>
          <w:szCs w:val="24"/>
          <w:highlight w:val="none"/>
        </w:rPr>
        <w:t>履约验收其他事项：</w:t>
      </w:r>
      <w:r>
        <w:rPr>
          <w:rFonts w:hint="eastAsia" w:hAnsi="宋体" w:cs="宋体"/>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3AEC8D2">
      <w:pPr>
        <w:rPr>
          <w:color w:val="auto"/>
          <w:highlight w:val="none"/>
        </w:rPr>
        <w:sectPr>
          <w:pgSz w:w="12240" w:h="15840"/>
          <w:pgMar w:top="1474" w:right="1814" w:bottom="1474" w:left="1814" w:header="851" w:footer="992" w:gutter="0"/>
          <w:cols w:space="425" w:num="1"/>
          <w:docGrid w:linePitch="312" w:charSpace="0"/>
        </w:sectPr>
      </w:pPr>
    </w:p>
    <w:p w14:paraId="515A6588">
      <w:pPr>
        <w:spacing w:line="360" w:lineRule="auto"/>
        <w:outlineLvl w:val="0"/>
        <w:rPr>
          <w:rFonts w:ascii="宋体" w:hAnsi="宋体" w:cs="宋体"/>
          <w:b/>
          <w:color w:val="auto"/>
          <w:sz w:val="36"/>
          <w:szCs w:val="36"/>
          <w:highlight w:val="none"/>
        </w:rPr>
      </w:pPr>
      <w:r>
        <w:rPr>
          <w:rFonts w:hint="eastAsia" w:ascii="宋体" w:hAnsi="宋体" w:cs="宋体"/>
          <w:b/>
          <w:bCs/>
          <w:color w:val="auto"/>
          <w:kern w:val="0"/>
          <w:sz w:val="28"/>
          <w:szCs w:val="28"/>
          <w:highlight w:val="none"/>
          <w:lang w:eastAsia="zh-CN"/>
        </w:rPr>
        <w:t>杭州市拱墅区人民政府武林街道办事处2025年安保服务项目</w:t>
      </w:r>
      <w:r>
        <w:rPr>
          <w:rFonts w:hint="eastAsia" w:ascii="宋体" w:hAnsi="宋体" w:cs="宋体"/>
          <w:b/>
          <w:bCs/>
          <w:color w:val="auto"/>
          <w:kern w:val="0"/>
          <w:sz w:val="28"/>
          <w:szCs w:val="28"/>
          <w:highlight w:val="none"/>
        </w:rPr>
        <w:t>（标项二：综合治理标项</w:t>
      </w:r>
      <w:r>
        <w:rPr>
          <w:rFonts w:hint="eastAsia" w:ascii="宋体" w:hAnsi="宋体" w:cs="宋体"/>
          <w:b/>
          <w:color w:val="auto"/>
          <w:sz w:val="28"/>
          <w:szCs w:val="28"/>
          <w:highlight w:val="none"/>
        </w:rPr>
        <w:t>）</w:t>
      </w:r>
    </w:p>
    <w:p w14:paraId="069E8590">
      <w:pPr>
        <w:pStyle w:val="258"/>
        <w:numPr>
          <w:ilvl w:val="0"/>
          <w:numId w:val="5"/>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项目介绍</w:t>
      </w:r>
    </w:p>
    <w:p w14:paraId="2C50CB80">
      <w:pPr>
        <w:spacing w:line="360" w:lineRule="auto"/>
        <w:ind w:firstLine="480" w:firstLineChars="200"/>
        <w:rPr>
          <w:rFonts w:cs="Helvetica" w:asciiTheme="minorEastAsia" w:hAnsiTheme="minorEastAsia" w:eastAsiaTheme="minorEastAsia"/>
          <w:snapToGrid w:val="0"/>
          <w:color w:val="auto"/>
          <w:kern w:val="0"/>
          <w:sz w:val="24"/>
          <w:szCs w:val="21"/>
          <w:highlight w:val="none"/>
        </w:rPr>
      </w:pPr>
      <w:r>
        <w:rPr>
          <w:rFonts w:hint="eastAsia" w:cs="Helvetica" w:asciiTheme="minorEastAsia" w:hAnsiTheme="minorEastAsia" w:eastAsiaTheme="minorEastAsia"/>
          <w:snapToGrid w:val="0"/>
          <w:color w:val="auto"/>
          <w:kern w:val="0"/>
          <w:sz w:val="24"/>
          <w:szCs w:val="21"/>
          <w:highlight w:val="none"/>
          <w:lang w:eastAsia="zh-CN"/>
        </w:rPr>
        <w:t>杭州市拱墅区人民政府武林街道办事处2025年安保服务项目</w:t>
      </w:r>
      <w:r>
        <w:rPr>
          <w:rFonts w:cs="Helvetica" w:asciiTheme="minorEastAsia" w:hAnsiTheme="minorEastAsia" w:eastAsiaTheme="minorEastAsia"/>
          <w:snapToGrid w:val="0"/>
          <w:color w:val="auto"/>
          <w:kern w:val="0"/>
          <w:sz w:val="24"/>
          <w:szCs w:val="21"/>
          <w:highlight w:val="none"/>
        </w:rPr>
        <w:t>，概况：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202</w:t>
      </w:r>
      <w:r>
        <w:rPr>
          <w:rFonts w:hint="eastAsia" w:cs="Helvetica" w:asciiTheme="minorEastAsia" w:hAnsiTheme="minorEastAsia" w:eastAsiaTheme="minorEastAsia"/>
          <w:snapToGrid w:val="0"/>
          <w:color w:val="auto"/>
          <w:kern w:val="0"/>
          <w:sz w:val="24"/>
          <w:szCs w:val="21"/>
          <w:highlight w:val="none"/>
          <w:lang w:val="en-US" w:eastAsia="zh-CN"/>
        </w:rPr>
        <w:t>5</w:t>
      </w:r>
      <w:r>
        <w:rPr>
          <w:rFonts w:cs="Helvetica" w:asciiTheme="minorEastAsia" w:hAnsiTheme="minorEastAsia" w:eastAsiaTheme="minorEastAsia"/>
          <w:snapToGrid w:val="0"/>
          <w:color w:val="auto"/>
          <w:kern w:val="0"/>
          <w:sz w:val="24"/>
          <w:szCs w:val="21"/>
          <w:highlight w:val="none"/>
        </w:rPr>
        <w:t>年拟定岗位</w:t>
      </w:r>
      <w:r>
        <w:rPr>
          <w:rFonts w:hint="eastAsia" w:cs="Helvetica" w:asciiTheme="minorEastAsia" w:hAnsiTheme="minorEastAsia" w:eastAsiaTheme="minorEastAsia"/>
          <w:snapToGrid w:val="0"/>
          <w:color w:val="auto"/>
          <w:kern w:val="0"/>
          <w:sz w:val="24"/>
          <w:szCs w:val="21"/>
          <w:highlight w:val="none"/>
          <w:lang w:val="en-US" w:eastAsia="zh-CN"/>
        </w:rPr>
        <w:t>55</w:t>
      </w:r>
      <w:r>
        <w:rPr>
          <w:rFonts w:cs="Helvetica" w:asciiTheme="minorEastAsia" w:hAnsiTheme="minorEastAsia" w:eastAsiaTheme="minorEastAsia"/>
          <w:snapToGrid w:val="0"/>
          <w:color w:val="auto"/>
          <w:kern w:val="0"/>
          <w:sz w:val="24"/>
          <w:szCs w:val="21"/>
          <w:highlight w:val="none"/>
        </w:rPr>
        <w:t>个</w:t>
      </w:r>
      <w:r>
        <w:rPr>
          <w:rFonts w:hint="eastAsia" w:cs="Helvetica" w:asciiTheme="minorEastAsia" w:hAnsiTheme="minorEastAsia" w:eastAsiaTheme="minorEastAsia"/>
          <w:snapToGrid w:val="0"/>
          <w:color w:val="auto"/>
          <w:kern w:val="0"/>
          <w:sz w:val="24"/>
          <w:szCs w:val="21"/>
          <w:highlight w:val="none"/>
          <w:lang w:eastAsia="zh-CN"/>
        </w:rPr>
        <w:t>，</w:t>
      </w:r>
      <w:r>
        <w:rPr>
          <w:rFonts w:hint="eastAsia" w:ascii="宋体" w:hAnsi="宋体"/>
          <w:color w:val="auto"/>
          <w:sz w:val="24"/>
          <w:highlight w:val="none"/>
        </w:rPr>
        <w:t>所需安保服务人员</w:t>
      </w:r>
      <w:r>
        <w:rPr>
          <w:rFonts w:hint="eastAsia" w:ascii="宋体" w:hAnsi="宋体"/>
          <w:color w:val="auto"/>
          <w:sz w:val="24"/>
          <w:highlight w:val="none"/>
          <w:lang w:val="en-US" w:eastAsia="zh-CN"/>
        </w:rPr>
        <w:t>107</w:t>
      </w:r>
      <w:r>
        <w:rPr>
          <w:rFonts w:hint="eastAsia" w:ascii="宋体" w:hAnsi="宋体"/>
          <w:color w:val="auto"/>
          <w:sz w:val="24"/>
          <w:highlight w:val="none"/>
        </w:rPr>
        <w:t>人</w:t>
      </w:r>
      <w:r>
        <w:rPr>
          <w:rFonts w:cs="Helvetica" w:asciiTheme="minorEastAsia" w:hAnsiTheme="minorEastAsia" w:eastAsiaTheme="minorEastAsia"/>
          <w:snapToGrid w:val="0"/>
          <w:color w:val="auto"/>
          <w:kern w:val="0"/>
          <w:sz w:val="24"/>
          <w:szCs w:val="21"/>
          <w:highlight w:val="none"/>
        </w:rPr>
        <w:t>。</w:t>
      </w:r>
    </w:p>
    <w:p w14:paraId="3FCAF38C">
      <w:pPr>
        <w:pStyle w:val="258"/>
        <w:numPr>
          <w:ilvl w:val="0"/>
          <w:numId w:val="5"/>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项目具体要求</w:t>
      </w:r>
    </w:p>
    <w:p w14:paraId="6A11C6B6">
      <w:pPr>
        <w:numPr>
          <w:ilvl w:val="0"/>
          <w:numId w:val="6"/>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保安服务场所：武林街道管辖范围。</w:t>
      </w:r>
    </w:p>
    <w:p w14:paraId="72D01113">
      <w:pPr>
        <w:tabs>
          <w:tab w:val="left" w:pos="0"/>
        </w:tabs>
        <w:snapToGrid w:val="0"/>
        <w:jc w:val="center"/>
        <w:outlineLvl w:val="3"/>
        <w:rPr>
          <w:rFonts w:ascii="宋体" w:hAnsi="宋体" w:cs="宋体"/>
          <w:b/>
          <w:bCs/>
          <w:color w:val="auto"/>
          <w:kern w:val="0"/>
          <w:sz w:val="28"/>
          <w:szCs w:val="28"/>
          <w:highlight w:val="none"/>
        </w:rPr>
      </w:pPr>
      <w:r>
        <w:rPr>
          <w:rFonts w:hint="eastAsia" w:asciiTheme="minorEastAsia" w:hAnsiTheme="minorEastAsia" w:eastAsiaTheme="minorEastAsia"/>
          <w:b/>
          <w:color w:val="auto"/>
          <w:sz w:val="28"/>
          <w:szCs w:val="28"/>
          <w:highlight w:val="none"/>
          <w:shd w:val="clear" w:color="auto" w:fill="FFFFFF"/>
        </w:rPr>
        <w:t>武林街道保安岗位需求表（</w:t>
      </w:r>
      <w:r>
        <w:rPr>
          <w:rFonts w:hint="eastAsia" w:ascii="宋体" w:hAnsi="宋体" w:cs="宋体"/>
          <w:b/>
          <w:bCs/>
          <w:color w:val="auto"/>
          <w:kern w:val="0"/>
          <w:sz w:val="28"/>
          <w:szCs w:val="28"/>
          <w:highlight w:val="none"/>
        </w:rPr>
        <w:t>标项二：</w:t>
      </w:r>
      <w:r>
        <w:rPr>
          <w:rFonts w:hint="eastAsia" w:ascii="宋体" w:hAnsi="宋体" w:cs="宋体"/>
          <w:b/>
          <w:bCs/>
          <w:color w:val="auto"/>
          <w:kern w:val="0"/>
          <w:sz w:val="28"/>
          <w:szCs w:val="28"/>
          <w:highlight w:val="none"/>
          <w:lang w:eastAsia="zh-CN"/>
        </w:rPr>
        <w:t>综合治理标项</w:t>
      </w:r>
      <w:r>
        <w:rPr>
          <w:rFonts w:hint="eastAsia" w:asciiTheme="minorEastAsia" w:hAnsiTheme="minorEastAsia" w:eastAsiaTheme="minorEastAsia"/>
          <w:b/>
          <w:color w:val="auto"/>
          <w:sz w:val="28"/>
          <w:szCs w:val="28"/>
          <w:highlight w:val="none"/>
          <w:shd w:val="clear" w:color="auto" w:fill="FFFFFF"/>
        </w:rPr>
        <w:t>）</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20"/>
        <w:gridCol w:w="1276"/>
        <w:gridCol w:w="1275"/>
        <w:gridCol w:w="1560"/>
        <w:gridCol w:w="1417"/>
        <w:gridCol w:w="1276"/>
      </w:tblGrid>
      <w:tr w14:paraId="2FC7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40" w:type="dxa"/>
            <w:shd w:val="clear" w:color="auto" w:fill="auto"/>
            <w:noWrap/>
            <w:vAlign w:val="center"/>
          </w:tcPr>
          <w:p w14:paraId="06DB51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120" w:type="dxa"/>
            <w:shd w:val="clear" w:color="auto" w:fill="auto"/>
            <w:noWrap/>
            <w:vAlign w:val="center"/>
          </w:tcPr>
          <w:p w14:paraId="485F63B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岗位名称</w:t>
            </w:r>
          </w:p>
        </w:tc>
        <w:tc>
          <w:tcPr>
            <w:tcW w:w="1276" w:type="dxa"/>
            <w:shd w:val="clear" w:color="auto" w:fill="auto"/>
            <w:vAlign w:val="center"/>
          </w:tcPr>
          <w:p w14:paraId="1CE237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岗位数量</w:t>
            </w:r>
          </w:p>
        </w:tc>
        <w:tc>
          <w:tcPr>
            <w:tcW w:w="1275" w:type="dxa"/>
            <w:shd w:val="clear" w:color="auto" w:fill="auto"/>
            <w:vAlign w:val="center"/>
          </w:tcPr>
          <w:p w14:paraId="504491B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每岗工作时间要求</w:t>
            </w:r>
          </w:p>
        </w:tc>
        <w:tc>
          <w:tcPr>
            <w:tcW w:w="1560" w:type="dxa"/>
            <w:shd w:val="clear" w:color="auto" w:fill="auto"/>
            <w:noWrap/>
            <w:vAlign w:val="center"/>
          </w:tcPr>
          <w:p w14:paraId="052E74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班次需求</w:t>
            </w:r>
          </w:p>
        </w:tc>
        <w:tc>
          <w:tcPr>
            <w:tcW w:w="1417" w:type="dxa"/>
            <w:shd w:val="clear" w:color="auto" w:fill="auto"/>
            <w:vAlign w:val="center"/>
          </w:tcPr>
          <w:p w14:paraId="7B7F13A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保安岗需求</w:t>
            </w:r>
          </w:p>
        </w:tc>
        <w:tc>
          <w:tcPr>
            <w:tcW w:w="1276" w:type="dxa"/>
            <w:shd w:val="clear" w:color="auto" w:fill="auto"/>
            <w:vAlign w:val="center"/>
          </w:tcPr>
          <w:p w14:paraId="1304CA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预计人数（人）</w:t>
            </w:r>
          </w:p>
        </w:tc>
      </w:tr>
      <w:tr w14:paraId="65CD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shd w:val="clear" w:color="auto" w:fill="auto"/>
            <w:noWrap/>
            <w:vAlign w:val="center"/>
          </w:tcPr>
          <w:p w14:paraId="4D3CFF83">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1</w:t>
            </w:r>
          </w:p>
        </w:tc>
        <w:tc>
          <w:tcPr>
            <w:tcW w:w="2120" w:type="dxa"/>
            <w:shd w:val="clear" w:color="auto" w:fill="auto"/>
            <w:noWrap/>
            <w:vAlign w:val="center"/>
          </w:tcPr>
          <w:p w14:paraId="1B75436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班长</w:t>
            </w:r>
          </w:p>
        </w:tc>
        <w:tc>
          <w:tcPr>
            <w:tcW w:w="1276" w:type="dxa"/>
            <w:shd w:val="clear" w:color="auto" w:fill="auto"/>
            <w:noWrap/>
            <w:vAlign w:val="center"/>
          </w:tcPr>
          <w:p w14:paraId="1BF2D8BB">
            <w:pPr>
              <w:widowControl/>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1</w:t>
            </w:r>
          </w:p>
        </w:tc>
        <w:tc>
          <w:tcPr>
            <w:tcW w:w="1275" w:type="dxa"/>
            <w:shd w:val="clear" w:color="auto" w:fill="auto"/>
            <w:noWrap/>
            <w:vAlign w:val="center"/>
          </w:tcPr>
          <w:p w14:paraId="49FF9C1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560" w:type="dxa"/>
            <w:shd w:val="clear" w:color="auto" w:fill="auto"/>
            <w:vAlign w:val="center"/>
          </w:tcPr>
          <w:p w14:paraId="69F0B25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shd w:val="clear" w:color="auto" w:fill="auto"/>
            <w:vAlign w:val="center"/>
          </w:tcPr>
          <w:p w14:paraId="1977DCF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班长岗位</w:t>
            </w:r>
          </w:p>
        </w:tc>
        <w:tc>
          <w:tcPr>
            <w:tcW w:w="1276" w:type="dxa"/>
            <w:shd w:val="clear" w:color="auto" w:fill="auto"/>
            <w:noWrap/>
            <w:vAlign w:val="center"/>
          </w:tcPr>
          <w:p w14:paraId="16E8590F">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r>
      <w:tr w14:paraId="7150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shd w:val="clear" w:color="auto" w:fill="auto"/>
            <w:noWrap/>
            <w:vAlign w:val="center"/>
          </w:tcPr>
          <w:p w14:paraId="01A2EFAE">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2120" w:type="dxa"/>
            <w:shd w:val="clear" w:color="auto" w:fill="auto"/>
            <w:noWrap/>
            <w:vAlign w:val="center"/>
          </w:tcPr>
          <w:p w14:paraId="5C846F4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武林交警中队</w:t>
            </w:r>
          </w:p>
        </w:tc>
        <w:tc>
          <w:tcPr>
            <w:tcW w:w="1276" w:type="dxa"/>
            <w:shd w:val="clear" w:color="auto" w:fill="auto"/>
            <w:noWrap/>
            <w:vAlign w:val="center"/>
          </w:tcPr>
          <w:p w14:paraId="222B747F">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275" w:type="dxa"/>
            <w:shd w:val="clear" w:color="auto" w:fill="auto"/>
            <w:noWrap/>
            <w:vAlign w:val="center"/>
          </w:tcPr>
          <w:p w14:paraId="543138BB">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60606D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78CC6F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640084A0">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r>
      <w:tr w14:paraId="291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0" w:type="dxa"/>
            <w:shd w:val="clear" w:color="auto" w:fill="auto"/>
            <w:noWrap/>
            <w:vAlign w:val="center"/>
          </w:tcPr>
          <w:p w14:paraId="4F5EB848">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120" w:type="dxa"/>
            <w:shd w:val="clear" w:color="auto" w:fill="auto"/>
            <w:noWrap/>
            <w:vAlign w:val="center"/>
          </w:tcPr>
          <w:p w14:paraId="36979E3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武林派出所</w:t>
            </w:r>
          </w:p>
        </w:tc>
        <w:tc>
          <w:tcPr>
            <w:tcW w:w="1276" w:type="dxa"/>
            <w:shd w:val="clear" w:color="auto" w:fill="auto"/>
            <w:noWrap/>
            <w:vAlign w:val="center"/>
          </w:tcPr>
          <w:p w14:paraId="2050206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75" w:type="dxa"/>
            <w:shd w:val="clear" w:color="auto" w:fill="auto"/>
            <w:noWrap/>
            <w:vAlign w:val="center"/>
          </w:tcPr>
          <w:p w14:paraId="5CF533D0">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3638F4A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四班三运转</w:t>
            </w:r>
          </w:p>
        </w:tc>
        <w:tc>
          <w:tcPr>
            <w:tcW w:w="1417" w:type="dxa"/>
            <w:shd w:val="clear" w:color="auto" w:fill="auto"/>
            <w:vAlign w:val="center"/>
          </w:tcPr>
          <w:p w14:paraId="5417992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426898E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r>
      <w:tr w14:paraId="4B18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7CA4791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120" w:type="dxa"/>
            <w:shd w:val="clear" w:color="auto" w:fill="auto"/>
            <w:noWrap/>
            <w:vAlign w:val="center"/>
          </w:tcPr>
          <w:p w14:paraId="0150402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街道门卫</w:t>
            </w:r>
          </w:p>
        </w:tc>
        <w:tc>
          <w:tcPr>
            <w:tcW w:w="1276" w:type="dxa"/>
            <w:shd w:val="clear" w:color="auto" w:fill="auto"/>
            <w:noWrap/>
            <w:vAlign w:val="center"/>
          </w:tcPr>
          <w:p w14:paraId="5BDAA67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shd w:val="clear" w:color="auto" w:fill="auto"/>
            <w:noWrap/>
            <w:vAlign w:val="center"/>
          </w:tcPr>
          <w:p w14:paraId="105C9C9F">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76E2EF6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25150D0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6AFE4435">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r>
      <w:tr w14:paraId="22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5B57AA4A">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120" w:type="dxa"/>
            <w:shd w:val="clear" w:color="auto" w:fill="auto"/>
            <w:noWrap/>
            <w:vAlign w:val="center"/>
          </w:tcPr>
          <w:p w14:paraId="164493A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综合信息指挥室</w:t>
            </w:r>
          </w:p>
        </w:tc>
        <w:tc>
          <w:tcPr>
            <w:tcW w:w="1276" w:type="dxa"/>
            <w:shd w:val="clear" w:color="auto" w:fill="auto"/>
            <w:noWrap/>
            <w:vAlign w:val="center"/>
          </w:tcPr>
          <w:p w14:paraId="709E13E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1275" w:type="dxa"/>
            <w:shd w:val="clear" w:color="auto" w:fill="auto"/>
            <w:noWrap/>
            <w:vAlign w:val="center"/>
          </w:tcPr>
          <w:p w14:paraId="35547939">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24</w:t>
            </w:r>
          </w:p>
        </w:tc>
        <w:tc>
          <w:tcPr>
            <w:tcW w:w="1560" w:type="dxa"/>
            <w:shd w:val="clear" w:color="auto" w:fill="auto"/>
            <w:vAlign w:val="center"/>
          </w:tcPr>
          <w:p w14:paraId="51E661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四班三运转</w:t>
            </w:r>
          </w:p>
        </w:tc>
        <w:tc>
          <w:tcPr>
            <w:tcW w:w="1417" w:type="dxa"/>
            <w:shd w:val="clear" w:color="auto" w:fill="auto"/>
            <w:vAlign w:val="center"/>
          </w:tcPr>
          <w:p w14:paraId="2D87257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特保技术岗位</w:t>
            </w:r>
          </w:p>
        </w:tc>
        <w:tc>
          <w:tcPr>
            <w:tcW w:w="1276" w:type="dxa"/>
            <w:shd w:val="clear" w:color="auto" w:fill="auto"/>
            <w:noWrap/>
            <w:vAlign w:val="center"/>
          </w:tcPr>
          <w:p w14:paraId="40DF0165">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r>
      <w:tr w14:paraId="3B20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6D8A8A0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120" w:type="dxa"/>
            <w:shd w:val="clear" w:color="auto" w:fill="auto"/>
            <w:noWrap/>
            <w:vAlign w:val="center"/>
          </w:tcPr>
          <w:p w14:paraId="1DCE1481">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应急消防管理站</w:t>
            </w:r>
          </w:p>
        </w:tc>
        <w:tc>
          <w:tcPr>
            <w:tcW w:w="1276" w:type="dxa"/>
            <w:shd w:val="clear" w:color="auto" w:fill="auto"/>
            <w:noWrap/>
            <w:vAlign w:val="center"/>
          </w:tcPr>
          <w:p w14:paraId="65623ABF">
            <w:pPr>
              <w:widowControl/>
              <w:spacing w:line="360" w:lineRule="auto"/>
              <w:jc w:val="center"/>
              <w:rPr>
                <w:rFonts w:hint="eastAsia" w:ascii="宋体" w:hAnsi="宋体" w:eastAsia="宋体" w:cs="宋体"/>
                <w:b w:val="0"/>
                <w:bCs w:val="0"/>
                <w:color w:val="auto"/>
                <w:kern w:val="0"/>
                <w:sz w:val="24"/>
                <w:highlight w:val="none"/>
                <w:lang w:val="en-US" w:eastAsia="zh-CN"/>
              </w:rPr>
            </w:pPr>
            <w:r>
              <w:rPr>
                <w:rFonts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US" w:eastAsia="zh-CN"/>
              </w:rPr>
              <w:t>0</w:t>
            </w:r>
          </w:p>
        </w:tc>
        <w:tc>
          <w:tcPr>
            <w:tcW w:w="1275" w:type="dxa"/>
            <w:shd w:val="clear" w:color="auto" w:fill="auto"/>
            <w:noWrap/>
            <w:vAlign w:val="center"/>
          </w:tcPr>
          <w:p w14:paraId="35AF11F0">
            <w:pPr>
              <w:widowControl/>
              <w:spacing w:line="360" w:lineRule="auto"/>
              <w:jc w:val="center"/>
              <w:rPr>
                <w:rFonts w:ascii="宋体" w:hAnsi="宋体" w:cs="宋体"/>
                <w:b w:val="0"/>
                <w:bCs w:val="0"/>
                <w:color w:val="auto"/>
                <w:kern w:val="0"/>
                <w:sz w:val="24"/>
                <w:highlight w:val="none"/>
              </w:rPr>
            </w:pPr>
            <w:r>
              <w:rPr>
                <w:rFonts w:ascii="宋体" w:hAnsi="宋体" w:cs="宋体"/>
                <w:b w:val="0"/>
                <w:bCs w:val="0"/>
                <w:color w:val="auto"/>
                <w:kern w:val="0"/>
                <w:sz w:val="24"/>
                <w:highlight w:val="none"/>
              </w:rPr>
              <w:t>8</w:t>
            </w:r>
          </w:p>
        </w:tc>
        <w:tc>
          <w:tcPr>
            <w:tcW w:w="1560" w:type="dxa"/>
            <w:shd w:val="clear" w:color="auto" w:fill="auto"/>
            <w:vAlign w:val="center"/>
          </w:tcPr>
          <w:p w14:paraId="32D711C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58C34D1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74915606">
            <w:pPr>
              <w:widowControl/>
              <w:spacing w:line="360" w:lineRule="auto"/>
              <w:jc w:val="center"/>
              <w:rPr>
                <w:rFonts w:ascii="宋体" w:hAnsi="宋体" w:cs="宋体"/>
                <w:b/>
                <w:bCs/>
                <w:color w:val="auto"/>
                <w:kern w:val="0"/>
                <w:sz w:val="24"/>
                <w:highlight w:val="none"/>
              </w:rPr>
            </w:pPr>
            <w:r>
              <w:rPr>
                <w:rFonts w:hint="eastAsia" w:ascii="宋体" w:hAnsi="宋体" w:cs="宋体"/>
                <w:b w:val="0"/>
                <w:bCs w:val="0"/>
                <w:color w:val="auto"/>
                <w:kern w:val="0"/>
                <w:sz w:val="24"/>
                <w:highlight w:val="none"/>
                <w:lang w:val="en-US" w:eastAsia="zh-CN"/>
              </w:rPr>
              <w:t>2</w:t>
            </w:r>
            <w:r>
              <w:rPr>
                <w:rFonts w:ascii="宋体" w:hAnsi="宋体" w:cs="宋体"/>
                <w:b w:val="0"/>
                <w:bCs w:val="0"/>
                <w:color w:val="auto"/>
                <w:kern w:val="0"/>
                <w:sz w:val="24"/>
                <w:highlight w:val="none"/>
              </w:rPr>
              <w:t>0</w:t>
            </w:r>
          </w:p>
        </w:tc>
      </w:tr>
      <w:tr w14:paraId="265F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5FB1EE31">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120" w:type="dxa"/>
            <w:shd w:val="clear" w:color="auto" w:fill="auto"/>
            <w:noWrap/>
            <w:vAlign w:val="center"/>
          </w:tcPr>
          <w:p w14:paraId="087871E0">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武林平安大队</w:t>
            </w:r>
          </w:p>
        </w:tc>
        <w:tc>
          <w:tcPr>
            <w:tcW w:w="1276" w:type="dxa"/>
            <w:shd w:val="clear" w:color="auto" w:fill="auto"/>
            <w:noWrap/>
            <w:vAlign w:val="center"/>
          </w:tcPr>
          <w:p w14:paraId="6D472943">
            <w:pPr>
              <w:widowControl/>
              <w:spacing w:line="360" w:lineRule="auto"/>
              <w:jc w:val="center"/>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30</w:t>
            </w:r>
          </w:p>
        </w:tc>
        <w:tc>
          <w:tcPr>
            <w:tcW w:w="1275" w:type="dxa"/>
            <w:shd w:val="clear" w:color="auto" w:fill="auto"/>
            <w:noWrap/>
            <w:vAlign w:val="center"/>
          </w:tcPr>
          <w:p w14:paraId="17232CD5">
            <w:pPr>
              <w:widowControl/>
              <w:spacing w:line="360" w:lineRule="auto"/>
              <w:jc w:val="center"/>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w:t>
            </w:r>
          </w:p>
        </w:tc>
        <w:tc>
          <w:tcPr>
            <w:tcW w:w="1560" w:type="dxa"/>
            <w:shd w:val="clear" w:color="auto" w:fill="auto"/>
            <w:vAlign w:val="center"/>
          </w:tcPr>
          <w:p w14:paraId="518B9A58">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一周七天</w:t>
            </w:r>
          </w:p>
        </w:tc>
        <w:tc>
          <w:tcPr>
            <w:tcW w:w="1417" w:type="dxa"/>
            <w:shd w:val="clear" w:color="auto" w:fill="auto"/>
            <w:vAlign w:val="center"/>
          </w:tcPr>
          <w:p w14:paraId="23FD91B4">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特保岗位</w:t>
            </w:r>
          </w:p>
        </w:tc>
        <w:tc>
          <w:tcPr>
            <w:tcW w:w="1276" w:type="dxa"/>
            <w:shd w:val="clear" w:color="auto" w:fill="auto"/>
            <w:noWrap/>
            <w:vAlign w:val="center"/>
          </w:tcPr>
          <w:p w14:paraId="391E3791">
            <w:pPr>
              <w:widowControl/>
              <w:spacing w:line="360" w:lineRule="auto"/>
              <w:jc w:val="center"/>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58</w:t>
            </w:r>
          </w:p>
        </w:tc>
      </w:tr>
      <w:tr w14:paraId="185B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60" w:type="dxa"/>
            <w:gridSpan w:val="2"/>
            <w:shd w:val="clear" w:color="auto" w:fill="auto"/>
            <w:noWrap/>
            <w:vAlign w:val="center"/>
          </w:tcPr>
          <w:p w14:paraId="65662FF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276" w:type="dxa"/>
            <w:shd w:val="clear" w:color="auto" w:fill="auto"/>
            <w:noWrap/>
            <w:vAlign w:val="center"/>
          </w:tcPr>
          <w:p w14:paraId="0CB2AD14">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55</w:t>
            </w:r>
          </w:p>
        </w:tc>
        <w:tc>
          <w:tcPr>
            <w:tcW w:w="1275" w:type="dxa"/>
            <w:shd w:val="clear" w:color="auto" w:fill="auto"/>
            <w:noWrap/>
            <w:vAlign w:val="center"/>
          </w:tcPr>
          <w:p w14:paraId="1650C77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560" w:type="dxa"/>
            <w:shd w:val="clear" w:color="auto" w:fill="auto"/>
            <w:noWrap/>
            <w:vAlign w:val="center"/>
          </w:tcPr>
          <w:p w14:paraId="3DEF94A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shd w:val="clear" w:color="auto" w:fill="auto"/>
            <w:noWrap/>
            <w:vAlign w:val="center"/>
          </w:tcPr>
          <w:p w14:paraId="46DA3E8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276" w:type="dxa"/>
            <w:shd w:val="clear" w:color="auto" w:fill="auto"/>
            <w:noWrap/>
            <w:vAlign w:val="center"/>
          </w:tcPr>
          <w:p w14:paraId="5EED1395">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107</w:t>
            </w:r>
          </w:p>
        </w:tc>
      </w:tr>
    </w:tbl>
    <w:p w14:paraId="6C3F17BF">
      <w:pPr>
        <w:numPr>
          <w:ilvl w:val="0"/>
          <w:numId w:val="6"/>
        </w:numPr>
        <w:spacing w:line="360" w:lineRule="auto"/>
        <w:rPr>
          <w:rFonts w:cs="Helvetica" w:asciiTheme="minorEastAsia" w:hAnsiTheme="minorEastAsia" w:eastAsiaTheme="minorEastAsia"/>
          <w:snapToGrid w:val="0"/>
          <w:color w:val="auto"/>
          <w:kern w:val="0"/>
          <w:sz w:val="24"/>
          <w:szCs w:val="21"/>
          <w:highlight w:val="none"/>
          <w:lang w:val="zh-CN"/>
        </w:rPr>
      </w:pPr>
      <w:r>
        <w:rPr>
          <w:rFonts w:cs="仿宋_GB2312" w:asciiTheme="minorEastAsia" w:hAnsiTheme="minorEastAsia" w:eastAsiaTheme="minorEastAsia"/>
          <w:b/>
          <w:bCs/>
          <w:snapToGrid w:val="0"/>
          <w:color w:val="auto"/>
          <w:kern w:val="28"/>
          <w:sz w:val="24"/>
          <w:highlight w:val="none"/>
        </w:rPr>
        <w:t>工作/岗位内容简述</w:t>
      </w:r>
      <w:r>
        <w:rPr>
          <w:rFonts w:hint="eastAsia" w:cs="仿宋_GB2312" w:asciiTheme="minorEastAsia" w:hAnsiTheme="minorEastAsia" w:eastAsiaTheme="minorEastAsia"/>
          <w:b/>
          <w:bCs/>
          <w:snapToGrid w:val="0"/>
          <w:color w:val="auto"/>
          <w:kern w:val="28"/>
          <w:sz w:val="24"/>
          <w:highlight w:val="none"/>
        </w:rPr>
        <w:t>：</w:t>
      </w:r>
    </w:p>
    <w:p w14:paraId="2F3FC490">
      <w:pPr>
        <w:pStyle w:val="23"/>
        <w:ind w:firstLine="480" w:firstLineChars="200"/>
        <w:rPr>
          <w:rFonts w:cs="Helvetica" w:asciiTheme="minorEastAsia" w:hAnsiTheme="minorEastAsia" w:eastAsiaTheme="minorEastAsia"/>
          <w:color w:val="auto"/>
          <w:kern w:val="0"/>
          <w:highlight w:val="none"/>
        </w:rPr>
      </w:pPr>
      <w:r>
        <w:rPr>
          <w:rFonts w:hint="eastAsia" w:cs="Helvetica" w:asciiTheme="minorEastAsia" w:hAnsiTheme="minorEastAsia" w:eastAsiaTheme="minorEastAsia"/>
          <w:snapToGrid w:val="0"/>
          <w:color w:val="auto"/>
          <w:kern w:val="0"/>
          <w:sz w:val="24"/>
          <w:szCs w:val="21"/>
          <w:highlight w:val="none"/>
        </w:rPr>
        <w:t>班长：</w:t>
      </w:r>
      <w:r>
        <w:rPr>
          <w:rFonts w:cs="Helvetica" w:asciiTheme="minorEastAsia" w:hAnsiTheme="minorEastAsia" w:eastAsiaTheme="minorEastAsia"/>
          <w:snapToGrid w:val="0"/>
          <w:color w:val="auto"/>
          <w:kern w:val="0"/>
          <w:sz w:val="24"/>
          <w:szCs w:val="21"/>
          <w:highlight w:val="none"/>
          <w:lang w:val="zh-CN"/>
        </w:rPr>
        <w:t>具体安排、全面督导每日服务工作，巡检（自检和参与甲方检查）现场值勤情况，及时做好工作记录，及时处理有关投诉，并做好人员的日常工作联系。</w:t>
      </w:r>
    </w:p>
    <w:p w14:paraId="63E4E053">
      <w:pPr>
        <w:pStyle w:val="23"/>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保安员的服务内容：</w:t>
      </w:r>
    </w:p>
    <w:p w14:paraId="290EB26C">
      <w:pPr>
        <w:pStyle w:val="23"/>
        <w:numPr>
          <w:ilvl w:val="0"/>
          <w:numId w:val="7"/>
        </w:numPr>
        <w:ind w:firstLine="48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协助执法中队做好日常街面巡查管理，劝导制止街面保序的各项内容。</w:t>
      </w:r>
    </w:p>
    <w:p w14:paraId="013AF318">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做好各类执法保障工作，如上级领导视察调研走访等活动保障任务；街道拆违现场保障和维稳工作；配合街道、社区做好重大社会活动现场保障和维稳工作；其他上级交办的保障任务。</w:t>
      </w:r>
    </w:p>
    <w:p w14:paraId="08886D42">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做好治安管理工作，对区域进行亮灯、配章巡逻，重点对该区域的路面治安、生产安全、消防进行巡防。</w:t>
      </w:r>
    </w:p>
    <w:p w14:paraId="02566DF5">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做好平安巡防工作，配合打击不法分子，协助有关部门紧急处理突发事件。加强盲流和可疑人员管理，及时发现积极劝导，并上报街道相关科室妥善处置。</w:t>
      </w:r>
    </w:p>
    <w:p w14:paraId="4420C363">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做好社区管理工作，落实安全防范措施。负责配合社区做好公共卫生服务。</w:t>
      </w:r>
    </w:p>
    <w:p w14:paraId="6EDAA391">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 xml:space="preserve">协助综治、城管部门依法妥善处理责任范围内的其他各类事件，确保服务区域治安管控、城市管理情况良好；完成甲方交办的其他任务。   </w:t>
      </w:r>
    </w:p>
    <w:p w14:paraId="4ACEB2DD">
      <w:pPr>
        <w:pStyle w:val="23"/>
        <w:ind w:firstLine="480" w:firstLineChars="200"/>
        <w:rPr>
          <w:rFonts w:asciiTheme="minorEastAsia" w:hAnsiTheme="minorEastAsia" w:eastAsiaTheme="minorEastAsia"/>
          <w:color w:val="auto"/>
          <w:highlight w:val="none"/>
        </w:rPr>
      </w:pPr>
      <w:r>
        <w:rPr>
          <w:rFonts w:hint="eastAsia" w:cs="Helvetica" w:asciiTheme="minorEastAsia" w:hAnsiTheme="minorEastAsia" w:eastAsiaTheme="minorEastAsia"/>
          <w:color w:val="auto"/>
          <w:kern w:val="0"/>
          <w:highlight w:val="none"/>
          <w:lang w:val="en-US"/>
        </w:rPr>
        <w:t>（7）其他：实际服务内容及工作要求按照采购人实际安排执行。</w:t>
      </w:r>
    </w:p>
    <w:p w14:paraId="162078FC">
      <w:pPr>
        <w:numPr>
          <w:ilvl w:val="0"/>
          <w:numId w:val="6"/>
        </w:numPr>
        <w:spacing w:line="360" w:lineRule="auto"/>
        <w:rPr>
          <w:rFonts w:hint="eastAsia"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供应商提供的保安班长人员素质要求：</w:t>
      </w:r>
    </w:p>
    <w:p w14:paraId="71F56EB0">
      <w:pPr>
        <w:numPr>
          <w:ilvl w:val="0"/>
          <w:numId w:val="0"/>
        </w:numPr>
        <w:spacing w:line="360" w:lineRule="auto"/>
        <w:ind w:leftChars="0" w:firstLine="480" w:firstLineChars="200"/>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val="0"/>
          <w:bCs w:val="0"/>
          <w:snapToGrid w:val="0"/>
          <w:color w:val="auto"/>
          <w:kern w:val="28"/>
          <w:sz w:val="24"/>
          <w:highlight w:val="none"/>
        </w:rPr>
        <w:t>保安班长年龄18—45周岁，身高170cm以上，身体健康，没有传染病及精神病等不能控制自己行为能力的疾病病史，体貌端正，没有犯罪记录；具有本科及以上学历；退伍军人优先；具有保安员（二级）证书；具有同类项目经验，具有调动投标人各项资源能力，确保100%到位。</w:t>
      </w:r>
    </w:p>
    <w:p w14:paraId="79EDF25B">
      <w:pPr>
        <w:numPr>
          <w:ilvl w:val="0"/>
          <w:numId w:val="6"/>
        </w:numPr>
        <w:spacing w:line="360" w:lineRule="auto"/>
        <w:rPr>
          <w:rFonts w:cs="仿宋_GB2312" w:asciiTheme="minorEastAsia" w:hAnsiTheme="minorEastAsia" w:eastAsiaTheme="minorEastAsia"/>
          <w:b/>
          <w:bCs/>
          <w:snapToGrid w:val="0"/>
          <w:color w:val="auto"/>
          <w:kern w:val="28"/>
          <w:sz w:val="24"/>
          <w:highlight w:val="none"/>
        </w:rPr>
      </w:pPr>
      <w:r>
        <w:rPr>
          <w:rFonts w:hint="eastAsia" w:ascii="宋体" w:hAnsi="宋体" w:cs="宋体"/>
          <w:color w:val="auto"/>
          <w:kern w:val="0"/>
          <w:sz w:val="24"/>
          <w:highlight w:val="none"/>
        </w:rPr>
        <w:t>▲</w:t>
      </w:r>
      <w:r>
        <w:rPr>
          <w:rFonts w:cs="仿宋_GB2312" w:asciiTheme="minorEastAsia" w:hAnsiTheme="minorEastAsia" w:eastAsiaTheme="minorEastAsia"/>
          <w:b/>
          <w:bCs/>
          <w:snapToGrid w:val="0"/>
          <w:color w:val="auto"/>
          <w:kern w:val="28"/>
          <w:sz w:val="24"/>
          <w:highlight w:val="none"/>
        </w:rPr>
        <w:t>供应商提供的特保人员素质要求：</w:t>
      </w:r>
    </w:p>
    <w:p w14:paraId="17E4ADA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特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14:paraId="618F7E89">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保安人员综合要求：</w:t>
      </w:r>
    </w:p>
    <w:p w14:paraId="7B604DB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1）从业人员须有较好的语言、文字表达能力、执法、懂法、守法、依法办事、能独立履行岗位管理工作职能，退伍军人比例不得低于20%；</w:t>
      </w:r>
    </w:p>
    <w:p w14:paraId="207EEDF5">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2）所聘用的</w:t>
      </w:r>
      <w:r>
        <w:rPr>
          <w:rFonts w:hint="eastAsia" w:cs="仿宋_GB2312" w:asciiTheme="minorEastAsia" w:hAnsiTheme="minorEastAsia" w:eastAsiaTheme="minorEastAsia"/>
          <w:snapToGrid w:val="0"/>
          <w:color w:val="auto"/>
          <w:kern w:val="28"/>
          <w:sz w:val="24"/>
          <w:highlight w:val="none"/>
        </w:rPr>
        <w:t>安保</w:t>
      </w:r>
      <w:r>
        <w:rPr>
          <w:rFonts w:cs="仿宋_GB2312" w:asciiTheme="minorEastAsia" w:hAnsiTheme="minorEastAsia" w:eastAsiaTheme="minorEastAsia"/>
          <w:snapToGrid w:val="0"/>
          <w:color w:val="auto"/>
          <w:kern w:val="28"/>
          <w:sz w:val="24"/>
          <w:highlight w:val="none"/>
        </w:rPr>
        <w:t>人员须有吃苦耐劳的精神和高度的责任感，受过专门的岗前培训，熟知管理规定，严格履行岗位职责，善于发现各类问题，具备</w:t>
      </w:r>
      <w:r>
        <w:rPr>
          <w:rFonts w:hint="eastAsia" w:cs="仿宋" w:asciiTheme="minorEastAsia" w:hAnsiTheme="minorEastAsia" w:eastAsiaTheme="minorEastAsia"/>
          <w:color w:val="auto"/>
          <w:sz w:val="24"/>
          <w:highlight w:val="none"/>
        </w:rPr>
        <w:t>协助开展行政执法综合管理及综治维稳工作经验</w:t>
      </w:r>
      <w:r>
        <w:rPr>
          <w:rFonts w:cs="仿宋_GB2312" w:asciiTheme="minorEastAsia" w:hAnsiTheme="minorEastAsia" w:eastAsiaTheme="minorEastAsia"/>
          <w:snapToGrid w:val="0"/>
          <w:color w:val="auto"/>
          <w:kern w:val="28"/>
          <w:sz w:val="24"/>
          <w:highlight w:val="none"/>
        </w:rPr>
        <w:t>和处理突发事件的能力；</w:t>
      </w:r>
    </w:p>
    <w:p w14:paraId="32BE62AC">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3）从业人员上岗时应当着保安员服装，佩戴全国统一的保安服务标志。</w:t>
      </w:r>
    </w:p>
    <w:p w14:paraId="70CFD616">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付款：</w:t>
      </w:r>
    </w:p>
    <w:tbl>
      <w:tblPr>
        <w:tblStyle w:val="62"/>
        <w:tblW w:w="9254"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3"/>
        <w:gridCol w:w="1620"/>
        <w:gridCol w:w="6891"/>
      </w:tblGrid>
      <w:tr w14:paraId="76B2B5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43" w:type="dxa"/>
            <w:shd w:val="clear" w:color="auto" w:fill="auto"/>
            <w:vAlign w:val="center"/>
          </w:tcPr>
          <w:p w14:paraId="3DE56EF2">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序号</w:t>
            </w:r>
          </w:p>
        </w:tc>
        <w:tc>
          <w:tcPr>
            <w:tcW w:w="1620" w:type="dxa"/>
            <w:shd w:val="clear" w:color="auto" w:fill="auto"/>
            <w:vAlign w:val="center"/>
          </w:tcPr>
          <w:p w14:paraId="2A91B5BD">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付款比例（</w:t>
            </w:r>
            <w:r>
              <w:rPr>
                <w:rFonts w:cs="仿宋_GB2312" w:asciiTheme="minorEastAsia" w:hAnsiTheme="minorEastAsia" w:eastAsiaTheme="minorEastAsia"/>
                <w:snapToGrid w:val="0"/>
                <w:color w:val="auto"/>
                <w:kern w:val="28"/>
                <w:sz w:val="24"/>
                <w:highlight w:val="none"/>
              </w:rPr>
              <w:t>%）</w:t>
            </w:r>
          </w:p>
        </w:tc>
        <w:tc>
          <w:tcPr>
            <w:tcW w:w="6891" w:type="dxa"/>
            <w:shd w:val="clear" w:color="auto" w:fill="auto"/>
            <w:vAlign w:val="center"/>
          </w:tcPr>
          <w:p w14:paraId="0D838F71">
            <w:pPr>
              <w:spacing w:line="360" w:lineRule="auto"/>
              <w:ind w:firstLine="2880" w:firstLineChars="1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付款方式</w:t>
            </w:r>
          </w:p>
        </w:tc>
      </w:tr>
      <w:tr w14:paraId="63109E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770CD871">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1</w:t>
            </w:r>
          </w:p>
        </w:tc>
        <w:tc>
          <w:tcPr>
            <w:tcW w:w="1620" w:type="dxa"/>
            <w:shd w:val="clear" w:color="auto" w:fill="auto"/>
            <w:vAlign w:val="center"/>
          </w:tcPr>
          <w:p w14:paraId="630B54F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60</w:t>
            </w:r>
          </w:p>
        </w:tc>
        <w:tc>
          <w:tcPr>
            <w:tcW w:w="6891" w:type="dxa"/>
            <w:shd w:val="clear" w:color="auto" w:fill="auto"/>
            <w:vAlign w:val="center"/>
          </w:tcPr>
          <w:p w14:paraId="3C382088">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按照月平均支付，每月一次性支付给中标人（每月</w:t>
            </w:r>
            <w:r>
              <w:rPr>
                <w:rFonts w:cs="仿宋_GB2312" w:asciiTheme="minorEastAsia" w:hAnsiTheme="minorEastAsia" w:eastAsiaTheme="minorEastAsia"/>
                <w:snapToGrid w:val="0"/>
                <w:color w:val="auto"/>
                <w:kern w:val="28"/>
                <w:sz w:val="24"/>
                <w:highlight w:val="none"/>
              </w:rPr>
              <w:t>15日前支付）</w:t>
            </w:r>
          </w:p>
        </w:tc>
      </w:tr>
      <w:tr w14:paraId="7ABE69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600E4104">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2</w:t>
            </w:r>
          </w:p>
        </w:tc>
        <w:tc>
          <w:tcPr>
            <w:tcW w:w="1620" w:type="dxa"/>
            <w:shd w:val="clear" w:color="auto" w:fill="auto"/>
            <w:vAlign w:val="center"/>
          </w:tcPr>
          <w:p w14:paraId="741C6624">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40</w:t>
            </w:r>
          </w:p>
        </w:tc>
        <w:tc>
          <w:tcPr>
            <w:tcW w:w="6891" w:type="dxa"/>
            <w:shd w:val="clear" w:color="auto" w:fill="auto"/>
            <w:vAlign w:val="center"/>
          </w:tcPr>
          <w:p w14:paraId="730CE8DF">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合同期满综合测评履约验收后的</w:t>
            </w:r>
            <w:r>
              <w:rPr>
                <w:rFonts w:cs="仿宋_GB2312" w:asciiTheme="minorEastAsia" w:hAnsiTheme="minorEastAsia" w:eastAsiaTheme="minorEastAsia"/>
                <w:snapToGrid w:val="0"/>
                <w:color w:val="auto"/>
                <w:kern w:val="28"/>
                <w:sz w:val="24"/>
                <w:highlight w:val="none"/>
              </w:rPr>
              <w:t>10个工作日内支付给中标人</w:t>
            </w:r>
            <w:r>
              <w:rPr>
                <w:rFonts w:hint="eastAsia" w:cs="仿宋_GB2312" w:asciiTheme="minorEastAsia" w:hAnsiTheme="minorEastAsia" w:eastAsiaTheme="minorEastAsia"/>
                <w:snapToGrid w:val="0"/>
                <w:color w:val="auto"/>
                <w:kern w:val="28"/>
                <w:sz w:val="24"/>
                <w:highlight w:val="none"/>
              </w:rPr>
              <w:t>。</w:t>
            </w:r>
          </w:p>
        </w:tc>
      </w:tr>
      <w:tr w14:paraId="3554F7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54" w:type="dxa"/>
            <w:gridSpan w:val="3"/>
            <w:shd w:val="clear" w:color="auto" w:fill="auto"/>
            <w:vAlign w:val="center"/>
          </w:tcPr>
          <w:p w14:paraId="7BFBA7C0">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备注</w:t>
            </w:r>
            <w:r>
              <w:rPr>
                <w:rFonts w:cs="仿宋_GB2312" w:asciiTheme="minorEastAsia" w:hAnsiTheme="minorEastAsia" w:eastAsiaTheme="minorEastAsia"/>
                <w:b/>
                <w:bCs/>
                <w:snapToGrid w:val="0"/>
                <w:color w:val="auto"/>
                <w:kern w:val="28"/>
                <w:sz w:val="24"/>
                <w:highlight w:val="none"/>
              </w:rPr>
              <w:t>:最终付款金额需按照实际岗位人数按实结算。</w:t>
            </w:r>
          </w:p>
        </w:tc>
      </w:tr>
    </w:tbl>
    <w:p w14:paraId="42ECE1DB">
      <w:pPr>
        <w:spacing w:line="360" w:lineRule="auto"/>
        <w:ind w:firstLine="482" w:firstLineChars="200"/>
        <w:rPr>
          <w:rFonts w:cs="仿宋_GB2312" w:asciiTheme="minorEastAsia" w:hAnsiTheme="minorEastAsia" w:eastAsiaTheme="minorEastAsia"/>
          <w:b/>
          <w:bCs/>
          <w:snapToGrid w:val="0"/>
          <w:color w:val="auto"/>
          <w:kern w:val="28"/>
          <w:sz w:val="24"/>
          <w:highlight w:val="none"/>
        </w:rPr>
      </w:pPr>
    </w:p>
    <w:p w14:paraId="50AC48F6">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合同期限：</w:t>
      </w:r>
    </w:p>
    <w:p w14:paraId="5F6BF5A4">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lang w:val="en-US" w:eastAsia="zh-CN"/>
        </w:rPr>
        <w:t>2025年1月1日</w:t>
      </w:r>
      <w:r>
        <w:rPr>
          <w:rFonts w:hint="eastAsia" w:cs="仿宋_GB2312" w:asciiTheme="minorEastAsia" w:hAnsiTheme="minorEastAsia" w:eastAsiaTheme="minorEastAsia"/>
          <w:snapToGrid w:val="0"/>
          <w:color w:val="auto"/>
          <w:kern w:val="28"/>
          <w:sz w:val="24"/>
          <w:highlight w:val="none"/>
        </w:rPr>
        <w:t>起至</w:t>
      </w:r>
      <w:r>
        <w:rPr>
          <w:rFonts w:cs="仿宋_GB2312" w:asciiTheme="minorEastAsia" w:hAnsiTheme="minorEastAsia" w:eastAsiaTheme="minorEastAsia"/>
          <w:snapToGrid w:val="0"/>
          <w:color w:val="auto"/>
          <w:kern w:val="28"/>
          <w:sz w:val="24"/>
          <w:highlight w:val="none"/>
        </w:rPr>
        <w:t>202</w:t>
      </w:r>
      <w:r>
        <w:rPr>
          <w:rFonts w:hint="eastAsia" w:cs="仿宋_GB2312" w:asciiTheme="minorEastAsia" w:hAnsiTheme="minorEastAsia" w:eastAsiaTheme="minorEastAsia"/>
          <w:snapToGrid w:val="0"/>
          <w:color w:val="auto"/>
          <w:kern w:val="28"/>
          <w:sz w:val="24"/>
          <w:highlight w:val="none"/>
          <w:lang w:val="en-US" w:eastAsia="zh-CN"/>
        </w:rPr>
        <w:t>5</w:t>
      </w:r>
      <w:r>
        <w:rPr>
          <w:rFonts w:hint="eastAsia" w:cs="仿宋_GB2312" w:asciiTheme="minorEastAsia" w:hAnsiTheme="minorEastAsia" w:eastAsiaTheme="minorEastAsia"/>
          <w:snapToGrid w:val="0"/>
          <w:color w:val="auto"/>
          <w:kern w:val="28"/>
          <w:sz w:val="24"/>
          <w:highlight w:val="none"/>
        </w:rPr>
        <w:t>年</w:t>
      </w:r>
      <w:r>
        <w:rPr>
          <w:rFonts w:cs="仿宋_GB2312" w:asciiTheme="minorEastAsia" w:hAnsiTheme="minorEastAsia" w:eastAsiaTheme="minorEastAsia"/>
          <w:snapToGrid w:val="0"/>
          <w:color w:val="auto"/>
          <w:kern w:val="28"/>
          <w:sz w:val="24"/>
          <w:highlight w:val="none"/>
        </w:rPr>
        <w:t>12</w:t>
      </w:r>
      <w:r>
        <w:rPr>
          <w:rFonts w:hint="eastAsia" w:cs="仿宋_GB2312" w:asciiTheme="minorEastAsia" w:hAnsiTheme="minorEastAsia" w:eastAsiaTheme="minorEastAsia"/>
          <w:snapToGrid w:val="0"/>
          <w:color w:val="auto"/>
          <w:kern w:val="28"/>
          <w:sz w:val="24"/>
          <w:highlight w:val="none"/>
        </w:rPr>
        <w:t>月</w:t>
      </w:r>
      <w:r>
        <w:rPr>
          <w:rFonts w:cs="仿宋_GB2312" w:asciiTheme="minorEastAsia" w:hAnsiTheme="minorEastAsia" w:eastAsiaTheme="minorEastAsia"/>
          <w:snapToGrid w:val="0"/>
          <w:color w:val="auto"/>
          <w:kern w:val="28"/>
          <w:sz w:val="24"/>
          <w:highlight w:val="none"/>
        </w:rPr>
        <w:t>31</w:t>
      </w:r>
      <w:r>
        <w:rPr>
          <w:rFonts w:hint="eastAsia" w:cs="仿宋_GB2312" w:asciiTheme="minorEastAsia" w:hAnsiTheme="minorEastAsia" w:eastAsiaTheme="minorEastAsia"/>
          <w:snapToGrid w:val="0"/>
          <w:color w:val="auto"/>
          <w:kern w:val="28"/>
          <w:sz w:val="24"/>
          <w:highlight w:val="none"/>
        </w:rPr>
        <w:t>日</w:t>
      </w:r>
      <w:r>
        <w:rPr>
          <w:rFonts w:cs="仿宋_GB2312" w:asciiTheme="minorEastAsia" w:hAnsiTheme="minorEastAsia" w:eastAsiaTheme="minorEastAsia"/>
          <w:snapToGrid w:val="0"/>
          <w:color w:val="auto"/>
          <w:kern w:val="28"/>
          <w:sz w:val="24"/>
          <w:highlight w:val="none"/>
        </w:rPr>
        <w:t>。若在合同期内中标人有严重违约行为或考核不合格的，采购单位有权提前终止合同，由此造成的一切后果和损失由中标人承担。</w:t>
      </w:r>
    </w:p>
    <w:p w14:paraId="736593F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本项目2025年1月1日至交接之日的服务由原供应商承担，所产生的相关费用由中标人按本次中标价单日金额乘以实际服务天数与原供应商结算。</w:t>
      </w:r>
    </w:p>
    <w:p w14:paraId="5F946526">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违约责任：</w:t>
      </w:r>
    </w:p>
    <w:p w14:paraId="4EA4EBE7">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（1）</w:t>
      </w:r>
      <w:r>
        <w:rPr>
          <w:rFonts w:cs="仿宋_GB2312" w:asciiTheme="minorEastAsia" w:hAnsiTheme="minorEastAsia" w:eastAsiaTheme="minorEastAsia"/>
          <w:snapToGrid w:val="0"/>
          <w:color w:val="auto"/>
          <w:kern w:val="28"/>
          <w:sz w:val="24"/>
          <w:highlight w:val="none"/>
        </w:rPr>
        <w:t>社会监督及上级</w:t>
      </w:r>
      <w:r>
        <w:rPr>
          <w:rFonts w:hint="eastAsia" w:cs="仿宋_GB2312" w:asciiTheme="minorEastAsia" w:hAnsiTheme="minorEastAsia" w:eastAsiaTheme="minorEastAsia"/>
          <w:snapToGrid w:val="0"/>
          <w:color w:val="auto"/>
          <w:kern w:val="28"/>
          <w:sz w:val="24"/>
          <w:highlight w:val="none"/>
        </w:rPr>
        <w:t>检</w:t>
      </w:r>
      <w:r>
        <w:rPr>
          <w:rFonts w:cs="仿宋_GB2312" w:asciiTheme="minorEastAsia" w:hAnsiTheme="minorEastAsia" w:eastAsiaTheme="minorEastAsia"/>
          <w:snapToGrid w:val="0"/>
          <w:color w:val="auto"/>
          <w:kern w:val="28"/>
          <w:sz w:val="24"/>
          <w:highlight w:val="none"/>
        </w:rPr>
        <w:t>查考核：</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成立综合考评小组，结合领导交办、群众举报及日常巡查情况，</w:t>
      </w:r>
      <w:r>
        <w:rPr>
          <w:rFonts w:hint="eastAsia" w:cs="仿宋_GB2312" w:asciiTheme="minorEastAsia" w:hAnsiTheme="minorEastAsia" w:eastAsiaTheme="minorEastAsia"/>
          <w:snapToGrid w:val="0"/>
          <w:color w:val="auto"/>
          <w:kern w:val="28"/>
          <w:sz w:val="24"/>
          <w:highlight w:val="none"/>
        </w:rPr>
        <w:t>每月</w:t>
      </w:r>
      <w:r>
        <w:rPr>
          <w:rFonts w:cs="仿宋_GB2312" w:asciiTheme="minorEastAsia" w:hAnsiTheme="minorEastAsia" w:eastAsiaTheme="minorEastAsia"/>
          <w:snapToGrid w:val="0"/>
          <w:color w:val="auto"/>
          <w:kern w:val="28"/>
          <w:sz w:val="24"/>
          <w:highlight w:val="none"/>
        </w:rPr>
        <w:t>考核</w:t>
      </w:r>
      <w:r>
        <w:rPr>
          <w:rFonts w:hint="eastAsia" w:cs="仿宋_GB2312" w:asciiTheme="minorEastAsia" w:hAnsiTheme="minorEastAsia" w:eastAsiaTheme="minorEastAsia"/>
          <w:snapToGrid w:val="0"/>
          <w:color w:val="auto"/>
          <w:kern w:val="28"/>
          <w:sz w:val="24"/>
          <w:highlight w:val="none"/>
        </w:rPr>
        <w:t>一</w:t>
      </w:r>
      <w:r>
        <w:rPr>
          <w:rFonts w:cs="仿宋_GB2312" w:asciiTheme="minorEastAsia" w:hAnsiTheme="minorEastAsia" w:eastAsiaTheme="minorEastAsia"/>
          <w:snapToGrid w:val="0"/>
          <w:color w:val="auto"/>
          <w:kern w:val="28"/>
          <w:sz w:val="24"/>
          <w:highlight w:val="none"/>
        </w:rPr>
        <w:t>次。</w:t>
      </w:r>
    </w:p>
    <w:p w14:paraId="435A5A6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（2）中标人保安员因工作失职造成甲方损失，经公安机关查证属实，确认保安失职：一是追究直接责任人的行政、法律责任；二是由双方协商解决所造成的损失。</w:t>
      </w:r>
    </w:p>
    <w:p w14:paraId="3AD42394">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w:t>
      </w:r>
      <w:r>
        <w:rPr>
          <w:rFonts w:hint="eastAsia" w:cs="仿宋_GB2312" w:asciiTheme="minorEastAsia" w:hAnsiTheme="minorEastAsia" w:eastAsiaTheme="minorEastAsia"/>
          <w:snapToGrid w:val="0"/>
          <w:color w:val="auto"/>
          <w:kern w:val="28"/>
          <w:sz w:val="24"/>
          <w:highlight w:val="none"/>
        </w:rPr>
        <w:t>）工作岗位人数不足时，按相应岗位成本扣除安保服务费，超过15天的按当月缺岗处罚。采购人不定期抽查中标供应商投入的人员数量，如果抽查时发现中标供应商投入的人员数量少于合同约定的数量，采购人可以按缺少人数扣除当月岗位合同安保服务费每月每人3000元，累计扣除当月合同款为止。</w:t>
      </w:r>
    </w:p>
    <w:p w14:paraId="5792550A">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w:t>
      </w:r>
      <w:r>
        <w:rPr>
          <w:rFonts w:hint="eastAsia" w:cs="仿宋_GB2312" w:asciiTheme="minorEastAsia" w:hAnsiTheme="minorEastAsia" w:eastAsiaTheme="minorEastAsia"/>
          <w:snapToGrid w:val="0"/>
          <w:color w:val="auto"/>
          <w:kern w:val="28"/>
          <w:sz w:val="24"/>
          <w:highlight w:val="none"/>
        </w:rPr>
        <w:t>）秩序安全考评：外部抄告单，即上级主管部门及相关行政管理部门下发的抄告单，或相关媒体报道等不良影响情况出现，出现一次扣款5000元；在维护辖区秩序中，因保安人员未文明管理，行为失当，造成被管理对象人员伤亡的或者引起的重大舆情、法律诉讼，出现一次扣款10000元；在安保执勤过程中出现安全责任事故的，出现一次扣款10000元；保安人员巡查监管中，对辖区情况不得瞒报或虚报，因玩忽职守、违反相关法规及武林街道、采购人安全规定、管理要求操作的，造成区级以上领导批示整改的，出现一次扣款10000元。</w:t>
      </w:r>
    </w:p>
    <w:p w14:paraId="585DB52D">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5）采购人与中标人双方均应忠实履行合同。中标人在未能或无法履行职责时，采购人有权中途解除合同。</w:t>
      </w:r>
    </w:p>
    <w:p w14:paraId="028BE542">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保安服务外包方式</w:t>
      </w:r>
    </w:p>
    <w:p w14:paraId="3C65CBBA">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本服务项目总价</w:t>
      </w:r>
      <w:r>
        <w:rPr>
          <w:rFonts w:hint="eastAsia" w:cs="仿宋_GB2312" w:asciiTheme="minorEastAsia" w:hAnsiTheme="minorEastAsia" w:eastAsiaTheme="minorEastAsia"/>
          <w:snapToGrid w:val="0"/>
          <w:color w:val="auto"/>
          <w:kern w:val="28"/>
          <w:sz w:val="24"/>
          <w:highlight w:val="none"/>
        </w:rPr>
        <w:t>包括但不限于人员工资、加班费、各种社会保险、劳保、福利、食宿、交通、设备、利润、税金等为完成承包期内保安服务需要发生的全部费用</w:t>
      </w:r>
      <w:r>
        <w:rPr>
          <w:rFonts w:cs="仿宋_GB2312" w:asciiTheme="minorEastAsia" w:hAnsiTheme="minorEastAsia" w:eastAsiaTheme="minorEastAsia"/>
          <w:snapToGrid w:val="0"/>
          <w:color w:val="auto"/>
          <w:kern w:val="28"/>
          <w:sz w:val="24"/>
          <w:highlight w:val="none"/>
        </w:rPr>
        <w:t>。</w:t>
      </w:r>
    </w:p>
    <w:p w14:paraId="3FE0110A">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2）中标人负责</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人员的招聘、使用、管理、调配和辞退。若有违反相关规定，对工作不负责的</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有权进行退回处理。</w:t>
      </w:r>
    </w:p>
    <w:p w14:paraId="6BCA79E3">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3）服务人员的健康状况（包括操作不规范等因素造成的安全责任事故）全部费用由</w:t>
      </w:r>
      <w:r>
        <w:rPr>
          <w:rFonts w:hint="eastAsia" w:cs="仿宋_GB2312" w:asciiTheme="minorEastAsia" w:hAnsiTheme="minorEastAsia" w:eastAsiaTheme="minorEastAsia"/>
          <w:snapToGrid w:val="0"/>
          <w:color w:val="auto"/>
          <w:kern w:val="28"/>
          <w:sz w:val="24"/>
          <w:highlight w:val="none"/>
        </w:rPr>
        <w:t>乙方</w:t>
      </w:r>
      <w:r>
        <w:rPr>
          <w:rFonts w:cs="仿宋_GB2312" w:asciiTheme="minorEastAsia" w:hAnsiTheme="minorEastAsia" w:eastAsiaTheme="minorEastAsia"/>
          <w:snapToGrid w:val="0"/>
          <w:color w:val="auto"/>
          <w:kern w:val="28"/>
          <w:sz w:val="24"/>
          <w:highlight w:val="none"/>
        </w:rPr>
        <w:t>承担，</w:t>
      </w:r>
      <w:r>
        <w:rPr>
          <w:rFonts w:hint="eastAsia" w:cs="仿宋_GB2312" w:asciiTheme="minorEastAsia" w:hAnsiTheme="minorEastAsia" w:eastAsiaTheme="minorEastAsia"/>
          <w:snapToGrid w:val="0"/>
          <w:color w:val="auto"/>
          <w:kern w:val="28"/>
          <w:sz w:val="24"/>
          <w:highlight w:val="none"/>
        </w:rPr>
        <w:t>甲方</w:t>
      </w:r>
      <w:r>
        <w:rPr>
          <w:rFonts w:cs="仿宋_GB2312" w:asciiTheme="minorEastAsia" w:hAnsiTheme="minorEastAsia" w:eastAsiaTheme="minorEastAsia"/>
          <w:snapToGrid w:val="0"/>
          <w:color w:val="auto"/>
          <w:kern w:val="28"/>
          <w:sz w:val="24"/>
          <w:highlight w:val="none"/>
        </w:rPr>
        <w:t>不承担任何责任；</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必须根据国家《劳动法》合法用工，依法为每位员工支付各类社会保险；如用工不当，给</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造成损失由</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承担。</w:t>
      </w:r>
    </w:p>
    <w:p w14:paraId="5AAA9E9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4）中标人在承包期间内与外界发生的一切债权、债务等纠纷均与</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无关。</w:t>
      </w:r>
    </w:p>
    <w:p w14:paraId="0D85DC3F">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5）保安服务中使用的技术防范产品，应当符合有关的产品质量要求。</w:t>
      </w:r>
    </w:p>
    <w:p w14:paraId="4C3D48F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6）保安服务中形成的监控影像资料、报警记录，应当至少留存30日备查，保安</w:t>
      </w:r>
      <w:r>
        <w:rPr>
          <w:rFonts w:hint="eastAsia" w:cs="仿宋_GB2312" w:asciiTheme="minorEastAsia" w:hAnsiTheme="minorEastAsia" w:eastAsiaTheme="minorEastAsia"/>
          <w:snapToGrid w:val="0"/>
          <w:color w:val="auto"/>
          <w:kern w:val="28"/>
          <w:sz w:val="24"/>
          <w:highlight w:val="none"/>
        </w:rPr>
        <w:t>服务</w:t>
      </w:r>
      <w:r>
        <w:rPr>
          <w:rFonts w:cs="仿宋_GB2312" w:asciiTheme="minorEastAsia" w:hAnsiTheme="minorEastAsia" w:eastAsiaTheme="minorEastAsia"/>
          <w:snapToGrid w:val="0"/>
          <w:color w:val="auto"/>
          <w:kern w:val="28"/>
          <w:sz w:val="24"/>
          <w:highlight w:val="none"/>
        </w:rPr>
        <w:t>单位不得删改或者扩散。</w:t>
      </w:r>
    </w:p>
    <w:p w14:paraId="4B09BCF4">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7</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采购人如需中标人完成喷雾消毒、灭鼠、灭蝇等工作，中标人应无条件配合。</w:t>
      </w:r>
    </w:p>
    <w:p w14:paraId="38C6F547">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人员待遇：</w:t>
      </w:r>
    </w:p>
    <w:p w14:paraId="1A619E12">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w:t>
      </w:r>
    </w:p>
    <w:p w14:paraId="273B84EA">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2）人员福利：按照国家标准发放国家法定节假日加班费、高温补贴和国定节假日的慰问品、配备服装、通讯器材等必要装备，防暑防雨用品等。</w:t>
      </w:r>
    </w:p>
    <w:p w14:paraId="647F3D74">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3）所有人员均需持证上岗。</w:t>
      </w:r>
    </w:p>
    <w:p w14:paraId="542F69F9">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保安装备</w:t>
      </w:r>
    </w:p>
    <w:p w14:paraId="5CAD89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供应商负责配置项目相关人员的装备（包括对讲机（配备备用电池）、警用七件套腰带、警用手电筒、盾牌、钢叉、防刺服、防刺手套、钢盔、橡胶棒、雨衣雨鞋、二轮巡逻车等）。</w:t>
      </w:r>
    </w:p>
    <w:p w14:paraId="0C45036C">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保安员不得有下列行为：</w:t>
      </w:r>
    </w:p>
    <w:p w14:paraId="595C18F0">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1）限制他人人身自由、搜查他人身体或者侮辱、殴打他人；</w:t>
      </w:r>
    </w:p>
    <w:p w14:paraId="7292D1F5">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2）扣押、没收他人证件、财物；</w:t>
      </w:r>
    </w:p>
    <w:p w14:paraId="55915C22">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3）阻碍依法执行公务；</w:t>
      </w:r>
    </w:p>
    <w:p w14:paraId="49DF148D">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4）参与追索债务、采用暴力或者以暴力相威胁的手段处置纠纷；</w:t>
      </w:r>
    </w:p>
    <w:p w14:paraId="40B0B90A">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5）删改或者扩散保安服务中形成的监控影像资料、报警记录；</w:t>
      </w:r>
    </w:p>
    <w:p w14:paraId="227C257A">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6）侵犯个人隐私或者泄露在保安服务中获知的国家秘密、商业秘密以及客户单位明确要求保密的信息；</w:t>
      </w:r>
    </w:p>
    <w:p w14:paraId="2B03491D">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7）违反法律、行政法规的其他行为。</w:t>
      </w:r>
    </w:p>
    <w:p w14:paraId="04E7059A">
      <w:pPr>
        <w:pStyle w:val="258"/>
        <w:numPr>
          <w:ilvl w:val="0"/>
          <w:numId w:val="5"/>
        </w:numPr>
        <w:ind w:firstLineChars="0"/>
        <w:outlineLvl w:val="1"/>
        <w:rPr>
          <w:rFonts w:asciiTheme="minorEastAsia" w:hAnsiTheme="minorEastAsia" w:eastAsiaTheme="minorEastAsia"/>
          <w:b/>
          <w:bCs/>
          <w:color w:val="auto"/>
          <w:szCs w:val="28"/>
          <w:highlight w:val="none"/>
        </w:rPr>
      </w:pPr>
      <w:r>
        <w:rPr>
          <w:rFonts w:hint="eastAsia" w:asciiTheme="minorEastAsia" w:hAnsiTheme="minorEastAsia" w:eastAsiaTheme="minorEastAsia"/>
          <w:b/>
          <w:bCs/>
          <w:color w:val="auto"/>
          <w:sz w:val="28"/>
          <w:szCs w:val="28"/>
          <w:highlight w:val="none"/>
        </w:rPr>
        <w:t>其他说明</w:t>
      </w:r>
    </w:p>
    <w:p w14:paraId="3170AB3E">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1.本项目要求中供应商所提供的保安人员都需持证上岗。(需提供承诺函)</w:t>
      </w:r>
    </w:p>
    <w:p w14:paraId="75C11E6A">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2.本项目要求中供应商所提供的每周工作时间需满足。(需提供承诺函)</w:t>
      </w:r>
    </w:p>
    <w:p w14:paraId="64C64847">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3.本项目如采购人有要求增加的临时应急处理的其他工作，供应商需承诺无条件在1小时内组织20名保安协助采购人处理临时应急工作；临时派遣的保安人员身体素质、业务技能等各类要求与常驻保安人员相同，按实结算</w:t>
      </w:r>
      <w:r>
        <w:rPr>
          <w:rFonts w:hint="eastAsia" w:cs="仿宋_GB2312" w:asciiTheme="minorEastAsia" w:hAnsiTheme="minorEastAsia" w:eastAsiaTheme="minorEastAsia"/>
          <w:b/>
          <w:snapToGrid w:val="0"/>
          <w:color w:val="auto"/>
          <w:kern w:val="28"/>
          <w:sz w:val="24"/>
          <w:highlight w:val="none"/>
        </w:rPr>
        <w:t>，不超过</w:t>
      </w:r>
      <w:r>
        <w:rPr>
          <w:rFonts w:cs="仿宋_GB2312" w:asciiTheme="minorEastAsia" w:hAnsiTheme="minorEastAsia" w:eastAsiaTheme="minorEastAsia"/>
          <w:b/>
          <w:snapToGrid w:val="0"/>
          <w:color w:val="auto"/>
          <w:kern w:val="28"/>
          <w:sz w:val="24"/>
          <w:highlight w:val="none"/>
        </w:rPr>
        <w:t>50</w:t>
      </w:r>
      <w:r>
        <w:rPr>
          <w:rFonts w:hint="eastAsia" w:cs="仿宋_GB2312" w:asciiTheme="minorEastAsia" w:hAnsiTheme="minorEastAsia" w:eastAsiaTheme="minorEastAsia"/>
          <w:b/>
          <w:snapToGrid w:val="0"/>
          <w:color w:val="auto"/>
          <w:kern w:val="28"/>
          <w:sz w:val="24"/>
          <w:highlight w:val="none"/>
        </w:rPr>
        <w:t>元</w:t>
      </w:r>
      <w:r>
        <w:rPr>
          <w:rFonts w:cs="仿宋_GB2312" w:asciiTheme="minorEastAsia" w:hAnsiTheme="minorEastAsia" w:eastAsiaTheme="minorEastAsia"/>
          <w:b/>
          <w:snapToGrid w:val="0"/>
          <w:color w:val="auto"/>
          <w:kern w:val="28"/>
          <w:sz w:val="24"/>
          <w:highlight w:val="none"/>
        </w:rPr>
        <w:t>/小时，另行支付。(需提供承诺函)</w:t>
      </w:r>
    </w:p>
    <w:p w14:paraId="60E4759D">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b/>
          <w:bCs/>
          <w:color w:val="auto"/>
          <w:sz w:val="24"/>
          <w:highlight w:val="none"/>
        </w:rPr>
        <w:t>4.</w:t>
      </w:r>
      <w:r>
        <w:rPr>
          <w:rFonts w:hint="eastAsia" w:cs="仿宋_GB2312" w:asciiTheme="minorEastAsia" w:hAnsiTheme="minorEastAsia" w:eastAsiaTheme="minorEastAsia"/>
          <w:b/>
          <w:snapToGrid w:val="0"/>
          <w:color w:val="auto"/>
          <w:kern w:val="28"/>
          <w:sz w:val="24"/>
          <w:highlight w:val="none"/>
        </w:rPr>
        <w:t>本项目要求中标单位服务期内每月需提供派遣人员考勤表送主管部门审核通过后报备。</w:t>
      </w:r>
      <w:r>
        <w:rPr>
          <w:rFonts w:cs="仿宋_GB2312" w:asciiTheme="minorEastAsia" w:hAnsiTheme="minorEastAsia" w:eastAsiaTheme="minorEastAsia"/>
          <w:b/>
          <w:snapToGrid w:val="0"/>
          <w:color w:val="auto"/>
          <w:kern w:val="28"/>
          <w:sz w:val="24"/>
          <w:highlight w:val="none"/>
        </w:rPr>
        <w:t>(需提供承诺函)</w:t>
      </w:r>
    </w:p>
    <w:p w14:paraId="11647993">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5</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供应商具有质量管理体系认证、环境管理体系认证、职业健康安全管理体系认证</w:t>
      </w:r>
      <w:r>
        <w:rPr>
          <w:rFonts w:hint="eastAsia" w:ascii="宋体" w:hAnsi="宋体" w:cs="宋体"/>
          <w:color w:val="auto"/>
          <w:kern w:val="0"/>
          <w:sz w:val="24"/>
          <w:highlight w:val="none"/>
          <w:lang w:eastAsia="zh-CN"/>
        </w:rPr>
        <w:t>、反恐管理体系认证、防暴管理体系认证</w:t>
      </w:r>
      <w:r>
        <w:rPr>
          <w:rFonts w:hint="eastAsia" w:ascii="宋体" w:hAnsi="宋体" w:cs="宋体"/>
          <w:color w:val="auto"/>
          <w:kern w:val="0"/>
          <w:sz w:val="24"/>
          <w:highlight w:val="none"/>
        </w:rPr>
        <w:t>，具有类似项目服务经验。</w:t>
      </w:r>
    </w:p>
    <w:p w14:paraId="27B1A7CC">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各供应商须安保服务理念，提出服务定位、目标，须结合本项目保密性、安全性特点，提出有针对性的，切实可行的方案。</w:t>
      </w:r>
    </w:p>
    <w:p w14:paraId="45F91225">
      <w:pPr>
        <w:spacing w:line="360" w:lineRule="auto"/>
        <w:ind w:firstLine="480" w:firstLineChars="200"/>
        <w:rPr>
          <w:rFonts w:cs="仿宋" w:asciiTheme="minorEastAsia" w:hAnsiTheme="minorEastAsia" w:eastAsiaTheme="minorEastAsia"/>
          <w:bCs/>
          <w:color w:val="auto"/>
          <w:sz w:val="24"/>
          <w:highlight w:val="none"/>
        </w:rPr>
      </w:pPr>
      <w:r>
        <w:rPr>
          <w:rFonts w:ascii="宋体" w:hAnsi="宋体" w:cs="宋体"/>
          <w:color w:val="auto"/>
          <w:sz w:val="24"/>
          <w:highlight w:val="none"/>
        </w:rPr>
        <w:t>7</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供应商需根据本项目押解队服务特点提出</w:t>
      </w:r>
      <w:r>
        <w:rPr>
          <w:rFonts w:hint="eastAsia" w:cs="宋体" w:asciiTheme="minorEastAsia" w:hAnsiTheme="minorEastAsia" w:eastAsiaTheme="minorEastAsia"/>
          <w:color w:val="auto"/>
          <w:kern w:val="0"/>
          <w:sz w:val="24"/>
          <w:highlight w:val="none"/>
        </w:rPr>
        <w:t>科学合理、切实可行、</w:t>
      </w:r>
      <w:r>
        <w:rPr>
          <w:rFonts w:hint="eastAsia" w:cs="仿宋" w:asciiTheme="minorEastAsia" w:hAnsiTheme="minorEastAsia" w:eastAsiaTheme="minorEastAsia"/>
          <w:bCs/>
          <w:color w:val="auto"/>
          <w:sz w:val="24"/>
          <w:highlight w:val="none"/>
        </w:rPr>
        <w:t>详细、明晰的项目实施方案、实施计划，包括岗位服务内容、操作程序，操作规程、保障措施有完整的信息反馈系统等。</w:t>
      </w:r>
    </w:p>
    <w:p w14:paraId="5EBF654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针对本项目有比较完善的组织架构及管理制度，</w:t>
      </w:r>
      <w:r>
        <w:rPr>
          <w:rFonts w:hint="eastAsia" w:asciiTheme="minorEastAsia" w:hAnsiTheme="minorEastAsia" w:eastAsiaTheme="minorEastAsia"/>
          <w:color w:val="auto"/>
          <w:sz w:val="24"/>
          <w:highlight w:val="none"/>
        </w:rPr>
        <w:t>清晰简练的列出主要管理流程，包括</w:t>
      </w:r>
      <w:r>
        <w:rPr>
          <w:rFonts w:hint="eastAsia" w:ascii="宋体" w:hAnsi="宋体" w:cs="宋体"/>
          <w:color w:val="auto"/>
          <w:sz w:val="24"/>
          <w:highlight w:val="none"/>
        </w:rPr>
        <w:t>包括</w:t>
      </w:r>
      <w:r>
        <w:rPr>
          <w:rFonts w:hint="eastAsia" w:asciiTheme="minorEastAsia" w:hAnsiTheme="minorEastAsia" w:eastAsiaTheme="minorEastAsia"/>
          <w:color w:val="auto"/>
          <w:sz w:val="24"/>
          <w:highlight w:val="none"/>
        </w:rPr>
        <w:t>工作流程、激励机制、监督机制、自我约束机制、信息反馈渠道、</w:t>
      </w:r>
      <w:r>
        <w:rPr>
          <w:rFonts w:hint="eastAsia" w:ascii="宋体" w:hAnsi="宋体" w:cs="宋体"/>
          <w:color w:val="auto"/>
          <w:sz w:val="24"/>
          <w:highlight w:val="none"/>
        </w:rPr>
        <w:t>处理机制</w:t>
      </w:r>
      <w:r>
        <w:rPr>
          <w:rFonts w:hint="eastAsia" w:asciiTheme="minorEastAsia" w:hAnsiTheme="minorEastAsia" w:eastAsiaTheme="minorEastAsia"/>
          <w:color w:val="auto"/>
          <w:sz w:val="24"/>
          <w:highlight w:val="none"/>
        </w:rPr>
        <w:t>；管理模式能够切合实际，且安全可行，有利于本项目的实施。</w:t>
      </w:r>
    </w:p>
    <w:p w14:paraId="3AB1ED5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针对本项目提供</w:t>
      </w:r>
      <w:r>
        <w:rPr>
          <w:rFonts w:hint="eastAsia" w:cs="宋体" w:asciiTheme="minorEastAsia" w:hAnsiTheme="minorEastAsia" w:eastAsiaTheme="minorEastAsia"/>
          <w:color w:val="auto"/>
          <w:kern w:val="0"/>
          <w:sz w:val="24"/>
          <w:highlight w:val="none"/>
        </w:rPr>
        <w:t>安保服务工作方案</w:t>
      </w:r>
      <w:r>
        <w:rPr>
          <w:rFonts w:hint="eastAsia" w:ascii="宋体" w:hAnsi="宋体" w:cs="宋体"/>
          <w:color w:val="auto"/>
          <w:sz w:val="24"/>
          <w:highlight w:val="none"/>
        </w:rPr>
        <w:t>、</w:t>
      </w:r>
      <w:r>
        <w:rPr>
          <w:rFonts w:hint="eastAsia" w:cs="宋体" w:asciiTheme="minorEastAsia" w:hAnsiTheme="minorEastAsia" w:eastAsiaTheme="minorEastAsia"/>
          <w:color w:val="auto"/>
          <w:kern w:val="0"/>
          <w:sz w:val="24"/>
          <w:highlight w:val="none"/>
        </w:rPr>
        <w:t>安保工作规范方案</w:t>
      </w:r>
      <w:r>
        <w:rPr>
          <w:rFonts w:hint="eastAsia" w:asciiTheme="minorEastAsia" w:hAnsiTheme="minorEastAsia" w:eastAsiaTheme="minorEastAsia"/>
          <w:color w:val="auto"/>
          <w:sz w:val="24"/>
          <w:highlight w:val="none"/>
        </w:rPr>
        <w:t>，方案有针对性的，切实可行。</w:t>
      </w:r>
    </w:p>
    <w:p w14:paraId="35E7A8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供应商需根据对项目现场、周边环境、工作任务特点认识和熟悉程度,提出服务重难点分析及对策，对重点、难点提出先进、合理的建议。</w:t>
      </w:r>
    </w:p>
    <w:p w14:paraId="3721280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供应商需根据本项目安保服务特点制定各项公众制度、内部岗位责任制度、管理运作制度、人员考核制度及标准，包括</w:t>
      </w:r>
      <w:r>
        <w:rPr>
          <w:rFonts w:hint="eastAsia" w:cs="宋体" w:asciiTheme="minorEastAsia" w:hAnsiTheme="minorEastAsia" w:eastAsiaTheme="minorEastAsia"/>
          <w:color w:val="auto"/>
          <w:sz w:val="24"/>
          <w:highlight w:val="none"/>
        </w:rPr>
        <w:t>《保安工作人员职责》、《保安交接班制度》、《保安队伍例会制度》、《保安员义务消防队方案》、《保安员等级考核管理制度》、《队伍绩效考核管理》、《队伍奖惩制度》、《保安员等级考核管理制度》</w:t>
      </w:r>
      <w:r>
        <w:rPr>
          <w:rFonts w:hint="eastAsia" w:ascii="宋体" w:hAnsi="宋体" w:cs="宋体"/>
          <w:color w:val="auto"/>
          <w:sz w:val="24"/>
          <w:highlight w:val="none"/>
        </w:rPr>
        <w:t>等考核规章制度。</w:t>
      </w:r>
    </w:p>
    <w:p w14:paraId="6FA3B1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供应商需按采购需求配备设备器材附配置清单。</w:t>
      </w:r>
    </w:p>
    <w:p w14:paraId="7665D54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供应商提供针对本项目制定质量管理目标、质量保证措施、服务承诺以及服务承诺落实的保障措施。</w:t>
      </w:r>
    </w:p>
    <w:p w14:paraId="072CCECC">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提供重大活动保障方案（</w:t>
      </w:r>
      <w:r>
        <w:rPr>
          <w:rFonts w:hint="eastAsia" w:cs="仿宋" w:asciiTheme="minorEastAsia" w:hAnsiTheme="minorEastAsia" w:eastAsiaTheme="minorEastAsia"/>
          <w:color w:val="auto"/>
          <w:sz w:val="24"/>
          <w:highlight w:val="none"/>
        </w:rPr>
        <w:t>庆典、节日等重大活动或重要接待的服务</w:t>
      </w:r>
      <w:r>
        <w:rPr>
          <w:rFonts w:hint="eastAsia" w:cs="仿宋_GB2312"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rPr>
        <w:t>）。</w:t>
      </w:r>
    </w:p>
    <w:p w14:paraId="7EF87E5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可能出现的突发事件</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自然灾害、群体性事件、暴恐事件、临时任务等</w:t>
      </w:r>
      <w:r>
        <w:rPr>
          <w:rFonts w:hint="eastAsia" w:asciiTheme="minorEastAsia" w:hAnsiTheme="minorEastAsia" w:eastAsiaTheme="minorEastAsia"/>
          <w:color w:val="auto"/>
          <w:sz w:val="24"/>
          <w:highlight w:val="none"/>
        </w:rPr>
        <w:t>）。</w:t>
      </w:r>
    </w:p>
    <w:p w14:paraId="0C001D4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供应商提供的针对本项目的安保人员岗位的培训方案及</w:t>
      </w:r>
      <w:r>
        <w:rPr>
          <w:rFonts w:hint="eastAsia" w:cs="宋体" w:asciiTheme="minorEastAsia" w:hAnsiTheme="minorEastAsia" w:eastAsiaTheme="minorEastAsia"/>
          <w:color w:val="auto"/>
          <w:sz w:val="24"/>
          <w:highlight w:val="none"/>
        </w:rPr>
        <w:t>针对保安人员流失控制及时补充的方案</w:t>
      </w:r>
      <w:r>
        <w:rPr>
          <w:rFonts w:hint="eastAsia" w:asciiTheme="minorEastAsia" w:hAnsiTheme="minorEastAsia" w:eastAsiaTheme="minorEastAsia"/>
          <w:color w:val="auto"/>
          <w:sz w:val="24"/>
          <w:highlight w:val="none"/>
        </w:rPr>
        <w:t>，培训方案须详细列明培训计划、培训内容、培训时长、师资力量、培训时间、地点、培训时长、培训次数等。</w:t>
      </w:r>
    </w:p>
    <w:p w14:paraId="45E23945">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供应商提供的针对本项目的档案管理制度，档案内容至少包括：来访者登记资料档案、日常安保管理档案等。</w:t>
      </w:r>
    </w:p>
    <w:p w14:paraId="4EC81312">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18</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的报价应包括为完成本项目服务可能发生的全部费用及供应商的利润和应交纳的税金等（包括人员工资、人员福利津贴、服装费、保安装备、各种社会保险、人员食宿与交通、办公费、管理费等全部费用）。</w:t>
      </w:r>
    </w:p>
    <w:p w14:paraId="44563C05">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四、监督与考核</w:t>
      </w:r>
    </w:p>
    <w:p w14:paraId="793F9351">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1.考核监督机制：</w:t>
      </w:r>
    </w:p>
    <w:p w14:paraId="5DDAC079">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采购人根据考核制度每月对供应商保安人员进行整体考核。</w:t>
      </w:r>
      <w:r>
        <w:rPr>
          <w:rFonts w:hint="eastAsia" w:ascii="宋体" w:hAnsi="宋体" w:cs="宋体"/>
          <w:color w:val="auto"/>
          <w:sz w:val="24"/>
          <w:highlight w:val="none"/>
        </w:rPr>
        <w:t>考核以百分制的方式进行，时间为合同期每月进行考核，</w:t>
      </w:r>
      <w:r>
        <w:rPr>
          <w:rFonts w:hint="eastAsia" w:cs="Helvetica" w:asciiTheme="minorEastAsia" w:hAnsiTheme="minorEastAsia" w:eastAsiaTheme="minorEastAsia"/>
          <w:color w:val="auto"/>
          <w:kern w:val="0"/>
          <w:sz w:val="24"/>
          <w:szCs w:val="22"/>
          <w:highlight w:val="none"/>
        </w:rPr>
        <w:t>采购方每月依据供应商考核中的扣分事项对应分值，按500元/分扣罚。供应商连续三个月考核结果低于90分（不含）的采购方有权单方面终止合同且不再退还供应商履约保证金。</w:t>
      </w:r>
    </w:p>
    <w:p w14:paraId="68A8AD41">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2.每月采购方对安保服务项目质量综合考核的结果，如涉及经济奖罚，在当月服务费中予以体现。</w:t>
      </w:r>
    </w:p>
    <w:p w14:paraId="456E569B">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cs="Helvetica" w:asciiTheme="minorEastAsia" w:hAnsiTheme="minorEastAsia" w:eastAsiaTheme="minorEastAsia"/>
          <w:color w:val="auto"/>
          <w:kern w:val="0"/>
          <w:sz w:val="24"/>
          <w:szCs w:val="22"/>
          <w:highlight w:val="none"/>
        </w:rPr>
        <w:t>3</w:t>
      </w:r>
      <w:r>
        <w:rPr>
          <w:rFonts w:hint="eastAsia" w:cs="Helvetica" w:asciiTheme="minorEastAsia" w:hAnsiTheme="minorEastAsia" w:eastAsiaTheme="minorEastAsia"/>
          <w:color w:val="auto"/>
          <w:kern w:val="0"/>
          <w:sz w:val="24"/>
          <w:szCs w:val="22"/>
          <w:highlight w:val="none"/>
        </w:rPr>
        <w:t>.每月底之前上交有有效考勤表和加班总金额的纸质复印件及电子版的考勤表、加班总数表和明细表，未及时上交所造成的后果，由安保公司自行承担。</w:t>
      </w:r>
    </w:p>
    <w:p w14:paraId="0310F6A0">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考核标准：</w:t>
      </w:r>
    </w:p>
    <w:tbl>
      <w:tblPr>
        <w:tblStyle w:val="6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86"/>
        <w:gridCol w:w="1491"/>
        <w:gridCol w:w="1290"/>
        <w:gridCol w:w="1305"/>
      </w:tblGrid>
      <w:tr w14:paraId="30AB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gridSpan w:val="2"/>
            <w:vAlign w:val="center"/>
          </w:tcPr>
          <w:p w14:paraId="58963213">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考核月份：  月</w:t>
            </w:r>
          </w:p>
        </w:tc>
        <w:tc>
          <w:tcPr>
            <w:tcW w:w="4086" w:type="dxa"/>
            <w:gridSpan w:val="3"/>
            <w:vAlign w:val="center"/>
          </w:tcPr>
          <w:p w14:paraId="4CEF01C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填表时期：     年     月     日</w:t>
            </w:r>
          </w:p>
        </w:tc>
      </w:tr>
      <w:tr w14:paraId="6193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2DE999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序号</w:t>
            </w:r>
          </w:p>
        </w:tc>
        <w:tc>
          <w:tcPr>
            <w:tcW w:w="3886" w:type="dxa"/>
            <w:vAlign w:val="center"/>
          </w:tcPr>
          <w:p w14:paraId="5C81A86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扣分项内容</w:t>
            </w:r>
          </w:p>
        </w:tc>
        <w:tc>
          <w:tcPr>
            <w:tcW w:w="1491" w:type="dxa"/>
            <w:vAlign w:val="center"/>
          </w:tcPr>
          <w:p w14:paraId="7087985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每发生一次对应扣除分值</w:t>
            </w:r>
          </w:p>
        </w:tc>
        <w:tc>
          <w:tcPr>
            <w:tcW w:w="1290" w:type="dxa"/>
            <w:vAlign w:val="center"/>
          </w:tcPr>
          <w:p w14:paraId="3A4FD6E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当月扣分</w:t>
            </w:r>
          </w:p>
        </w:tc>
        <w:tc>
          <w:tcPr>
            <w:tcW w:w="1305" w:type="dxa"/>
            <w:vAlign w:val="center"/>
          </w:tcPr>
          <w:p w14:paraId="69944F0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w:t>
            </w:r>
          </w:p>
        </w:tc>
      </w:tr>
      <w:tr w14:paraId="137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DB75EB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3886" w:type="dxa"/>
            <w:vAlign w:val="center"/>
          </w:tcPr>
          <w:p w14:paraId="400CE2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不按规定时间上下班，迟到、早退</w:t>
            </w:r>
          </w:p>
        </w:tc>
        <w:tc>
          <w:tcPr>
            <w:tcW w:w="1491" w:type="dxa"/>
            <w:vAlign w:val="center"/>
          </w:tcPr>
          <w:p w14:paraId="277E48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5EE308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55EAD9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AF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51BA3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3886" w:type="dxa"/>
            <w:vAlign w:val="center"/>
          </w:tcPr>
          <w:p w14:paraId="207DDD2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无故出现旷工情况或在岗位上睡觉</w:t>
            </w:r>
          </w:p>
        </w:tc>
        <w:tc>
          <w:tcPr>
            <w:tcW w:w="1491" w:type="dxa"/>
            <w:vAlign w:val="center"/>
          </w:tcPr>
          <w:p w14:paraId="285AF15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3C81E69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D9AB46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487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2FFF52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w:t>
            </w:r>
          </w:p>
        </w:tc>
        <w:tc>
          <w:tcPr>
            <w:tcW w:w="3886" w:type="dxa"/>
            <w:vAlign w:val="center"/>
          </w:tcPr>
          <w:p w14:paraId="288E091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上班时不按照规定着装，佩戴标牌</w:t>
            </w:r>
          </w:p>
        </w:tc>
        <w:tc>
          <w:tcPr>
            <w:tcW w:w="1491" w:type="dxa"/>
            <w:vAlign w:val="center"/>
          </w:tcPr>
          <w:p w14:paraId="1FE89AF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5E6E019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7CD013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7F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2" w:type="dxa"/>
            <w:vAlign w:val="center"/>
          </w:tcPr>
          <w:p w14:paraId="3AE1892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3886" w:type="dxa"/>
            <w:vAlign w:val="center"/>
          </w:tcPr>
          <w:p w14:paraId="4DC5323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在工作时间内看书、报、杂志，手机,玩游戏或做与工作无关的事，在岗位上吃零食，抽烟</w:t>
            </w:r>
          </w:p>
        </w:tc>
        <w:tc>
          <w:tcPr>
            <w:tcW w:w="1491" w:type="dxa"/>
            <w:vAlign w:val="center"/>
          </w:tcPr>
          <w:p w14:paraId="4B1363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5EB97AA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2B0EAF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87A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EDEC68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3886" w:type="dxa"/>
          </w:tcPr>
          <w:p w14:paraId="2041987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交接班记录簿不按规定认真填写，乱画字迹不工整</w:t>
            </w:r>
          </w:p>
        </w:tc>
        <w:tc>
          <w:tcPr>
            <w:tcW w:w="1491" w:type="dxa"/>
          </w:tcPr>
          <w:p w14:paraId="4BD1B77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1</w:t>
            </w:r>
          </w:p>
        </w:tc>
        <w:tc>
          <w:tcPr>
            <w:tcW w:w="1290" w:type="dxa"/>
            <w:vAlign w:val="center"/>
          </w:tcPr>
          <w:p w14:paraId="2426C89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395A2B6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3C7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93AD28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6</w:t>
            </w:r>
          </w:p>
        </w:tc>
        <w:tc>
          <w:tcPr>
            <w:tcW w:w="3886" w:type="dxa"/>
            <w:vAlign w:val="center"/>
          </w:tcPr>
          <w:p w14:paraId="077733C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在岗时间，擅自脱岗</w:t>
            </w:r>
          </w:p>
        </w:tc>
        <w:tc>
          <w:tcPr>
            <w:tcW w:w="1491" w:type="dxa"/>
            <w:vAlign w:val="center"/>
          </w:tcPr>
          <w:p w14:paraId="28AB22C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5397296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3BB348D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0EA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D9D09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7</w:t>
            </w:r>
          </w:p>
        </w:tc>
        <w:tc>
          <w:tcPr>
            <w:tcW w:w="3886" w:type="dxa"/>
            <w:vAlign w:val="center"/>
          </w:tcPr>
          <w:p w14:paraId="6A9E0AB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工作时间饮酒上岗或工作时间赌博或进行任何有关赌博的游戏</w:t>
            </w:r>
          </w:p>
        </w:tc>
        <w:tc>
          <w:tcPr>
            <w:tcW w:w="1491" w:type="dxa"/>
            <w:vAlign w:val="center"/>
          </w:tcPr>
          <w:p w14:paraId="05ED06A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1290" w:type="dxa"/>
            <w:vAlign w:val="center"/>
          </w:tcPr>
          <w:p w14:paraId="2877322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2551B3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91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B5129A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8</w:t>
            </w:r>
          </w:p>
        </w:tc>
        <w:tc>
          <w:tcPr>
            <w:tcW w:w="3886" w:type="dxa"/>
            <w:vAlign w:val="center"/>
          </w:tcPr>
          <w:p w14:paraId="2558D24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在岗期间未对岗位范围内异常情况及时进行汇报且记录的</w:t>
            </w:r>
          </w:p>
        </w:tc>
        <w:tc>
          <w:tcPr>
            <w:tcW w:w="1491" w:type="dxa"/>
            <w:vAlign w:val="center"/>
          </w:tcPr>
          <w:p w14:paraId="748413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6BEF375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8532A7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A2E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407EA0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9</w:t>
            </w:r>
          </w:p>
        </w:tc>
        <w:tc>
          <w:tcPr>
            <w:tcW w:w="3886" w:type="dxa"/>
            <w:vAlign w:val="center"/>
          </w:tcPr>
          <w:p w14:paraId="58B6E05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未按照规范操作说明致使采购人场地、设备损毁的</w:t>
            </w:r>
          </w:p>
        </w:tc>
        <w:tc>
          <w:tcPr>
            <w:tcW w:w="1491" w:type="dxa"/>
            <w:vAlign w:val="center"/>
          </w:tcPr>
          <w:p w14:paraId="0E6E8EC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63E43C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D91DDD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87E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FADB0F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0</w:t>
            </w:r>
          </w:p>
        </w:tc>
        <w:tc>
          <w:tcPr>
            <w:tcW w:w="3886" w:type="dxa"/>
            <w:vAlign w:val="center"/>
          </w:tcPr>
          <w:p w14:paraId="3BAF11D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被各级检查单位通报、抄告的</w:t>
            </w:r>
          </w:p>
        </w:tc>
        <w:tc>
          <w:tcPr>
            <w:tcW w:w="1491" w:type="dxa"/>
            <w:vAlign w:val="center"/>
          </w:tcPr>
          <w:p w14:paraId="51ABAA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w:t>
            </w:r>
          </w:p>
        </w:tc>
        <w:tc>
          <w:tcPr>
            <w:tcW w:w="1290" w:type="dxa"/>
            <w:vAlign w:val="center"/>
          </w:tcPr>
          <w:p w14:paraId="53DC497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F74F31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5D9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0A204C9">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1</w:t>
            </w:r>
          </w:p>
        </w:tc>
        <w:tc>
          <w:tcPr>
            <w:tcW w:w="3886" w:type="dxa"/>
            <w:vAlign w:val="center"/>
          </w:tcPr>
          <w:p w14:paraId="7221AE6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投标人未按照规定时间招录、补充安保服务人员的。</w:t>
            </w:r>
          </w:p>
        </w:tc>
        <w:tc>
          <w:tcPr>
            <w:tcW w:w="1491" w:type="dxa"/>
            <w:vAlign w:val="center"/>
          </w:tcPr>
          <w:p w14:paraId="4A568F0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2D0CD2A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293899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21D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00C44D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2</w:t>
            </w:r>
          </w:p>
        </w:tc>
        <w:tc>
          <w:tcPr>
            <w:tcW w:w="3886" w:type="dxa"/>
            <w:vAlign w:val="center"/>
          </w:tcPr>
          <w:p w14:paraId="1B5218E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发生失职情况，被投诉或被新闻媒体曝光或其他情况造成较大负面影响的</w:t>
            </w:r>
          </w:p>
        </w:tc>
        <w:tc>
          <w:tcPr>
            <w:tcW w:w="1491" w:type="dxa"/>
            <w:vAlign w:val="center"/>
          </w:tcPr>
          <w:p w14:paraId="415EC74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10</w:t>
            </w:r>
          </w:p>
        </w:tc>
        <w:tc>
          <w:tcPr>
            <w:tcW w:w="1290" w:type="dxa"/>
            <w:vAlign w:val="center"/>
          </w:tcPr>
          <w:p w14:paraId="4BE28A5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EDBD6E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404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32DEFA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3</w:t>
            </w:r>
          </w:p>
        </w:tc>
        <w:tc>
          <w:tcPr>
            <w:tcW w:w="3886" w:type="dxa"/>
            <w:vAlign w:val="center"/>
          </w:tcPr>
          <w:p w14:paraId="7E99C1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限制他人人身自由、搜查他人身体或者侮辱、殴打他人；</w:t>
            </w:r>
          </w:p>
        </w:tc>
        <w:tc>
          <w:tcPr>
            <w:tcW w:w="1491" w:type="dxa"/>
            <w:vAlign w:val="center"/>
          </w:tcPr>
          <w:p w14:paraId="1311F10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7E2D6C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10AFB1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AC3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7284A3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4</w:t>
            </w:r>
          </w:p>
        </w:tc>
        <w:tc>
          <w:tcPr>
            <w:tcW w:w="3886" w:type="dxa"/>
            <w:vAlign w:val="center"/>
          </w:tcPr>
          <w:p w14:paraId="147A624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扣押、没收他人证件、财物</w:t>
            </w:r>
          </w:p>
        </w:tc>
        <w:tc>
          <w:tcPr>
            <w:tcW w:w="1491" w:type="dxa"/>
            <w:vAlign w:val="center"/>
          </w:tcPr>
          <w:p w14:paraId="5B6802D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6792785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E304E5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5A5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8DE0B3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5</w:t>
            </w:r>
          </w:p>
        </w:tc>
        <w:tc>
          <w:tcPr>
            <w:tcW w:w="3886" w:type="dxa"/>
            <w:vAlign w:val="center"/>
          </w:tcPr>
          <w:p w14:paraId="59C7533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阻碍依法执行公务；</w:t>
            </w:r>
          </w:p>
        </w:tc>
        <w:tc>
          <w:tcPr>
            <w:tcW w:w="1491" w:type="dxa"/>
            <w:vAlign w:val="center"/>
          </w:tcPr>
          <w:p w14:paraId="105F0AA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D06E3A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CD9BA7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132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D4C1FC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6</w:t>
            </w:r>
          </w:p>
        </w:tc>
        <w:tc>
          <w:tcPr>
            <w:tcW w:w="3886" w:type="dxa"/>
            <w:vAlign w:val="center"/>
          </w:tcPr>
          <w:p w14:paraId="0C6258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参与追索债务、采用暴力或者以暴力相威胁的手段处置纠纷；</w:t>
            </w:r>
          </w:p>
        </w:tc>
        <w:tc>
          <w:tcPr>
            <w:tcW w:w="1491" w:type="dxa"/>
            <w:vAlign w:val="center"/>
          </w:tcPr>
          <w:p w14:paraId="2832A6C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1F79DC3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6CA6CC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326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9A1C2D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7</w:t>
            </w:r>
          </w:p>
        </w:tc>
        <w:tc>
          <w:tcPr>
            <w:tcW w:w="3886" w:type="dxa"/>
            <w:vAlign w:val="center"/>
          </w:tcPr>
          <w:p w14:paraId="49C199F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删改或者扩散保安服务中形成的监控影像资料、报警记录；</w:t>
            </w:r>
          </w:p>
        </w:tc>
        <w:tc>
          <w:tcPr>
            <w:tcW w:w="1491" w:type="dxa"/>
            <w:vAlign w:val="center"/>
          </w:tcPr>
          <w:p w14:paraId="6BEFFD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76FE1BA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F7004C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E24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4E4D0B12">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18</w:t>
            </w:r>
          </w:p>
        </w:tc>
        <w:tc>
          <w:tcPr>
            <w:tcW w:w="3886" w:type="dxa"/>
            <w:vAlign w:val="center"/>
          </w:tcPr>
          <w:p w14:paraId="784C9D4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侵犯个人隐私或者泄露在保安服务中获知的国家秘密、商业秘密以及客户单位明确要求保密的信息；</w:t>
            </w:r>
          </w:p>
        </w:tc>
        <w:tc>
          <w:tcPr>
            <w:tcW w:w="1491" w:type="dxa"/>
            <w:vAlign w:val="center"/>
          </w:tcPr>
          <w:p w14:paraId="195C54B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20A9D74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23C422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200C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98" w:type="dxa"/>
            <w:gridSpan w:val="2"/>
            <w:vAlign w:val="center"/>
          </w:tcPr>
          <w:p w14:paraId="0B41667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当月考核得分</w:t>
            </w:r>
          </w:p>
        </w:tc>
        <w:tc>
          <w:tcPr>
            <w:tcW w:w="4086" w:type="dxa"/>
            <w:gridSpan w:val="3"/>
            <w:vAlign w:val="center"/>
          </w:tcPr>
          <w:p w14:paraId="6968116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641E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98" w:type="dxa"/>
            <w:gridSpan w:val="2"/>
            <w:vAlign w:val="center"/>
          </w:tcPr>
          <w:p w14:paraId="562FCB1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当月扣款情况</w:t>
            </w:r>
          </w:p>
        </w:tc>
        <w:tc>
          <w:tcPr>
            <w:tcW w:w="4086" w:type="dxa"/>
            <w:gridSpan w:val="3"/>
            <w:vAlign w:val="center"/>
          </w:tcPr>
          <w:p w14:paraId="7C7EC5F9">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5AC3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98" w:type="dxa"/>
            <w:gridSpan w:val="2"/>
            <w:vAlign w:val="center"/>
          </w:tcPr>
          <w:p w14:paraId="4939994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考核人员签字</w:t>
            </w:r>
          </w:p>
        </w:tc>
        <w:tc>
          <w:tcPr>
            <w:tcW w:w="4086" w:type="dxa"/>
            <w:gridSpan w:val="3"/>
            <w:vAlign w:val="center"/>
          </w:tcPr>
          <w:p w14:paraId="45D5BC4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4DD7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84" w:type="dxa"/>
            <w:gridSpan w:val="5"/>
            <w:vAlign w:val="center"/>
          </w:tcPr>
          <w:p w14:paraId="3689E2E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本考核本法以月为考核周期，采用百分制计分方式，每月1日初始计分为100分，采购方根据逐条事项及对应扣分对供应商进行计分考核。供应商每被扣1分，采购方在供应商履约保证金中扣除500元作为其他奖项进行分别计算。供应商连续三个月考核结果低于90分的，采购方有权单方面终止合同且没收供应商全部履约保证金。</w:t>
            </w:r>
          </w:p>
        </w:tc>
      </w:tr>
    </w:tbl>
    <w:p w14:paraId="4D625C56">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五、履约验收：</w:t>
      </w:r>
    </w:p>
    <w:p w14:paraId="2A7367D4">
      <w:pPr>
        <w:spacing w:line="360" w:lineRule="auto"/>
        <w:ind w:firstLine="420"/>
        <w:jc w:val="left"/>
        <w:rPr>
          <w:rFonts w:ascii="宋体" w:hAnsi="宋体"/>
          <w:color w:val="auto"/>
          <w:sz w:val="24"/>
          <w:highlight w:val="none"/>
        </w:rPr>
      </w:pPr>
      <w:r>
        <w:rPr>
          <w:rFonts w:hint="eastAsia" w:ascii="宋体" w:hAnsi="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6DF3818D">
      <w:pPr>
        <w:spacing w:line="360" w:lineRule="auto"/>
        <w:ind w:firstLine="420"/>
        <w:jc w:val="left"/>
        <w:rPr>
          <w:rFonts w:ascii="宋体" w:hAnsi="宋体"/>
          <w:color w:val="auto"/>
          <w:sz w:val="24"/>
          <w:highlight w:val="none"/>
        </w:rPr>
      </w:pPr>
      <w:r>
        <w:rPr>
          <w:rFonts w:hint="eastAsia" w:ascii="宋体" w:hAnsi="宋体"/>
          <w:color w:val="auto"/>
          <w:sz w:val="24"/>
          <w:highlight w:val="none"/>
        </w:rPr>
        <w:t>2.严格按照采购合同开展履约验收。采购人或其委托的第三方机构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4BC86DFA">
      <w:pPr>
        <w:spacing w:line="360" w:lineRule="auto"/>
        <w:ind w:firstLine="420"/>
        <w:jc w:val="left"/>
        <w:rPr>
          <w:rFonts w:ascii="宋体" w:hAnsi="宋体"/>
          <w:color w:val="auto"/>
          <w:sz w:val="24"/>
          <w:highlight w:val="none"/>
        </w:rPr>
      </w:pPr>
      <w:r>
        <w:rPr>
          <w:rFonts w:hint="eastAsia" w:ascii="宋体" w:hAnsi="宋体"/>
          <w:color w:val="auto"/>
          <w:sz w:val="24"/>
          <w:highlight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8E47661">
      <w:pPr>
        <w:spacing w:line="360" w:lineRule="auto"/>
        <w:ind w:firstLine="42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验收产生的费用首次验收费用由采购人承担，如首次验收不合格，后续验收费用由投标人支付。</w:t>
      </w:r>
    </w:p>
    <w:p w14:paraId="7A21ED19">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.验收内容及资料要求：</w:t>
      </w:r>
    </w:p>
    <w:p w14:paraId="2B593668">
      <w:pPr>
        <w:spacing w:line="360" w:lineRule="auto"/>
        <w:ind w:firstLine="420"/>
        <w:jc w:val="left"/>
        <w:rPr>
          <w:rFonts w:ascii="宋体" w:hAnsi="宋体"/>
          <w:color w:val="auto"/>
          <w:sz w:val="24"/>
          <w:highlight w:val="none"/>
        </w:rPr>
      </w:pPr>
      <w:r>
        <w:rPr>
          <w:rFonts w:hint="eastAsia" w:ascii="宋体" w:hAnsi="宋体"/>
          <w:color w:val="auto"/>
          <w:sz w:val="24"/>
          <w:highlight w:val="none"/>
        </w:rPr>
        <w:t>根据采购文件确定的技术指标或者服务要求确定验收指标和标准。未进行相应约定的，应当符合国家强制性规定、政策要求、安全标准、行业或企业有关标准等。</w:t>
      </w:r>
    </w:p>
    <w:p w14:paraId="286CDF23">
      <w:pPr>
        <w:spacing w:line="360" w:lineRule="auto"/>
        <w:ind w:firstLine="420"/>
        <w:jc w:val="left"/>
        <w:rPr>
          <w:color w:val="auto"/>
          <w:highlight w:val="none"/>
        </w:rPr>
      </w:pPr>
      <w:r>
        <w:rPr>
          <w:rFonts w:ascii="宋体" w:hAnsi="宋体"/>
          <w:color w:val="auto"/>
          <w:sz w:val="24"/>
          <w:highlight w:val="none"/>
        </w:rPr>
        <w:t>5</w:t>
      </w:r>
      <w:r>
        <w:rPr>
          <w:rFonts w:hint="eastAsia" w:ascii="宋体" w:hAnsi="宋体"/>
          <w:color w:val="auto"/>
          <w:sz w:val="24"/>
          <w:highlight w:val="none"/>
        </w:rPr>
        <w:t>.1验收内容</w:t>
      </w:r>
    </w:p>
    <w:tbl>
      <w:tblPr>
        <w:tblStyle w:val="62"/>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37"/>
        <w:gridCol w:w="6419"/>
      </w:tblGrid>
      <w:tr w14:paraId="2B35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0" w:type="pct"/>
            <w:noWrap/>
            <w:vAlign w:val="center"/>
          </w:tcPr>
          <w:p w14:paraId="15145339">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序号</w:t>
            </w:r>
          </w:p>
        </w:tc>
        <w:tc>
          <w:tcPr>
            <w:tcW w:w="1026" w:type="pct"/>
            <w:noWrap/>
            <w:vAlign w:val="center"/>
          </w:tcPr>
          <w:p w14:paraId="552D1875">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验收内容</w:t>
            </w:r>
          </w:p>
        </w:tc>
        <w:tc>
          <w:tcPr>
            <w:tcW w:w="3584" w:type="pct"/>
            <w:vAlign w:val="center"/>
          </w:tcPr>
          <w:p w14:paraId="38E2AE4B">
            <w:pPr>
              <w:widowControl/>
              <w:spacing w:line="360" w:lineRule="auto"/>
              <w:jc w:val="center"/>
              <w:rPr>
                <w:rFonts w:ascii="宋体" w:hAnsi="宋体" w:cs="仿宋"/>
                <w:b/>
                <w:bCs/>
                <w:color w:val="auto"/>
                <w:kern w:val="0"/>
                <w:sz w:val="24"/>
                <w:highlight w:val="none"/>
              </w:rPr>
            </w:pPr>
            <w:r>
              <w:rPr>
                <w:rFonts w:ascii="宋体" w:hAnsi="宋体" w:cs="仿宋"/>
                <w:b/>
                <w:bCs/>
                <w:color w:val="auto"/>
                <w:kern w:val="0"/>
                <w:sz w:val="24"/>
                <w:highlight w:val="none"/>
              </w:rPr>
              <w:t xml:space="preserve"> 验收标准</w:t>
            </w:r>
          </w:p>
        </w:tc>
      </w:tr>
      <w:tr w14:paraId="19DC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0" w:type="pct"/>
            <w:noWrap/>
            <w:vAlign w:val="center"/>
          </w:tcPr>
          <w:p w14:paraId="64C2831E">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1</w:t>
            </w:r>
          </w:p>
        </w:tc>
        <w:tc>
          <w:tcPr>
            <w:tcW w:w="1026" w:type="pct"/>
            <w:noWrap/>
            <w:vAlign w:val="center"/>
          </w:tcPr>
          <w:p w14:paraId="79B056B4">
            <w:pPr>
              <w:widowControl/>
              <w:spacing w:line="360" w:lineRule="auto"/>
              <w:jc w:val="center"/>
              <w:rPr>
                <w:rFonts w:ascii="宋体" w:hAnsi="宋体" w:cs="仿宋"/>
                <w:bCs/>
                <w:color w:val="auto"/>
                <w:kern w:val="0"/>
                <w:sz w:val="24"/>
                <w:highlight w:val="none"/>
              </w:rPr>
            </w:pPr>
            <w:r>
              <w:rPr>
                <w:rFonts w:ascii="宋体" w:hAnsi="宋体" w:cs="仿宋"/>
                <w:color w:val="auto"/>
                <w:sz w:val="24"/>
                <w:highlight w:val="none"/>
              </w:rPr>
              <w:t>服务内容</w:t>
            </w:r>
          </w:p>
        </w:tc>
        <w:tc>
          <w:tcPr>
            <w:tcW w:w="3584" w:type="pct"/>
            <w:vAlign w:val="center"/>
          </w:tcPr>
          <w:p w14:paraId="730F3496">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安保标准、人员数量达到采购需求要求和投标文件的承诺</w:t>
            </w:r>
          </w:p>
        </w:tc>
      </w:tr>
      <w:tr w14:paraId="644E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0" w:type="pct"/>
            <w:vMerge w:val="restart"/>
            <w:vAlign w:val="center"/>
          </w:tcPr>
          <w:p w14:paraId="75B191D7">
            <w:pPr>
              <w:widowControl/>
              <w:spacing w:line="360" w:lineRule="auto"/>
              <w:jc w:val="center"/>
              <w:rPr>
                <w:rFonts w:ascii="宋体" w:hAnsi="宋体" w:cs="仿宋"/>
                <w:color w:val="auto"/>
                <w:kern w:val="0"/>
                <w:sz w:val="24"/>
                <w:highlight w:val="none"/>
              </w:rPr>
            </w:pPr>
            <w:r>
              <w:rPr>
                <w:rFonts w:hint="eastAsia" w:ascii="宋体" w:hAnsi="宋体" w:cs="仿宋"/>
                <w:bCs/>
                <w:color w:val="auto"/>
                <w:kern w:val="0"/>
                <w:sz w:val="24"/>
                <w:highlight w:val="none"/>
              </w:rPr>
              <w:t>2</w:t>
            </w:r>
          </w:p>
        </w:tc>
        <w:tc>
          <w:tcPr>
            <w:tcW w:w="1026" w:type="pct"/>
            <w:vMerge w:val="restart"/>
            <w:vAlign w:val="center"/>
          </w:tcPr>
          <w:p w14:paraId="023B1DDE">
            <w:pPr>
              <w:widowControl/>
              <w:spacing w:line="360" w:lineRule="auto"/>
              <w:jc w:val="center"/>
              <w:rPr>
                <w:rFonts w:ascii="宋体" w:hAnsi="宋体" w:cs="仿宋"/>
                <w:color w:val="auto"/>
                <w:sz w:val="24"/>
                <w:highlight w:val="none"/>
              </w:rPr>
            </w:pPr>
            <w:r>
              <w:rPr>
                <w:rFonts w:hint="eastAsia" w:ascii="宋体" w:hAnsi="宋体" w:cs="仿宋"/>
                <w:color w:val="auto"/>
                <w:sz w:val="24"/>
                <w:highlight w:val="none"/>
              </w:rPr>
              <w:t>服务质量</w:t>
            </w:r>
          </w:p>
          <w:p w14:paraId="2D6ED158">
            <w:pPr>
              <w:widowControl/>
              <w:spacing w:line="360" w:lineRule="auto"/>
              <w:jc w:val="center"/>
              <w:rPr>
                <w:rFonts w:ascii="宋体" w:hAnsi="宋体" w:cs="仿宋"/>
                <w:bCs/>
                <w:color w:val="auto"/>
                <w:kern w:val="0"/>
                <w:sz w:val="24"/>
                <w:highlight w:val="none"/>
              </w:rPr>
            </w:pPr>
          </w:p>
        </w:tc>
        <w:tc>
          <w:tcPr>
            <w:tcW w:w="3584" w:type="pct"/>
            <w:vAlign w:val="center"/>
          </w:tcPr>
          <w:p w14:paraId="15AF23D3">
            <w:pPr>
              <w:widowControl/>
              <w:tabs>
                <w:tab w:val="left" w:pos="710"/>
              </w:tabs>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安保人员的管理工作情况</w:t>
            </w:r>
          </w:p>
        </w:tc>
      </w:tr>
      <w:tr w14:paraId="2E35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2F752751">
            <w:pPr>
              <w:widowControl/>
              <w:spacing w:line="360" w:lineRule="auto"/>
              <w:jc w:val="left"/>
              <w:rPr>
                <w:rFonts w:ascii="宋体" w:hAnsi="宋体" w:cs="仿宋"/>
                <w:bCs/>
                <w:color w:val="auto"/>
                <w:kern w:val="0"/>
                <w:sz w:val="24"/>
                <w:highlight w:val="none"/>
              </w:rPr>
            </w:pPr>
          </w:p>
        </w:tc>
        <w:tc>
          <w:tcPr>
            <w:tcW w:w="1026" w:type="pct"/>
            <w:vMerge w:val="continue"/>
            <w:vAlign w:val="center"/>
          </w:tcPr>
          <w:p w14:paraId="49C921DC">
            <w:pPr>
              <w:widowControl/>
              <w:spacing w:line="360" w:lineRule="auto"/>
              <w:jc w:val="center"/>
              <w:rPr>
                <w:rFonts w:ascii="宋体" w:hAnsi="宋体" w:cs="仿宋"/>
                <w:bCs/>
                <w:color w:val="auto"/>
                <w:kern w:val="0"/>
                <w:sz w:val="24"/>
                <w:highlight w:val="none"/>
              </w:rPr>
            </w:pPr>
          </w:p>
        </w:tc>
        <w:tc>
          <w:tcPr>
            <w:tcW w:w="3584" w:type="pct"/>
            <w:vAlign w:val="center"/>
          </w:tcPr>
          <w:p w14:paraId="4F5FA3BF">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各岗位的到位履职情况、岗位的服务时间遵守采购需求</w:t>
            </w:r>
          </w:p>
        </w:tc>
      </w:tr>
      <w:tr w14:paraId="2C45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2BBC1EB6">
            <w:pPr>
              <w:widowControl/>
              <w:spacing w:line="360" w:lineRule="auto"/>
              <w:jc w:val="left"/>
              <w:rPr>
                <w:rFonts w:ascii="宋体" w:hAnsi="宋体" w:cs="仿宋"/>
                <w:bCs/>
                <w:color w:val="auto"/>
                <w:kern w:val="0"/>
                <w:sz w:val="24"/>
                <w:highlight w:val="none"/>
              </w:rPr>
            </w:pPr>
          </w:p>
        </w:tc>
        <w:tc>
          <w:tcPr>
            <w:tcW w:w="1026" w:type="pct"/>
            <w:vMerge w:val="continue"/>
            <w:vAlign w:val="center"/>
          </w:tcPr>
          <w:p w14:paraId="21CCF46E">
            <w:pPr>
              <w:widowControl/>
              <w:spacing w:line="360" w:lineRule="auto"/>
              <w:jc w:val="center"/>
              <w:rPr>
                <w:rFonts w:ascii="宋体" w:hAnsi="宋体" w:cs="仿宋"/>
                <w:bCs/>
                <w:color w:val="auto"/>
                <w:kern w:val="0"/>
                <w:sz w:val="24"/>
                <w:highlight w:val="none"/>
              </w:rPr>
            </w:pPr>
          </w:p>
        </w:tc>
        <w:tc>
          <w:tcPr>
            <w:tcW w:w="3584" w:type="pct"/>
            <w:vAlign w:val="center"/>
          </w:tcPr>
          <w:p w14:paraId="476552D0">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人员职业素质能力达到采购人要求</w:t>
            </w:r>
          </w:p>
        </w:tc>
      </w:tr>
      <w:tr w14:paraId="0696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vMerge w:val="continue"/>
            <w:noWrap/>
            <w:vAlign w:val="center"/>
          </w:tcPr>
          <w:p w14:paraId="194C6D6C">
            <w:pPr>
              <w:widowControl/>
              <w:spacing w:line="360" w:lineRule="auto"/>
              <w:jc w:val="center"/>
              <w:rPr>
                <w:rFonts w:ascii="宋体" w:hAnsi="宋体" w:cs="仿宋"/>
                <w:color w:val="auto"/>
                <w:kern w:val="0"/>
                <w:sz w:val="24"/>
                <w:highlight w:val="none"/>
              </w:rPr>
            </w:pPr>
          </w:p>
        </w:tc>
        <w:tc>
          <w:tcPr>
            <w:tcW w:w="1026" w:type="pct"/>
            <w:vMerge w:val="continue"/>
            <w:vAlign w:val="center"/>
          </w:tcPr>
          <w:p w14:paraId="731D9DF9">
            <w:pPr>
              <w:widowControl/>
              <w:spacing w:line="360" w:lineRule="auto"/>
              <w:jc w:val="center"/>
              <w:rPr>
                <w:rFonts w:ascii="宋体" w:hAnsi="宋体" w:cs="仿宋"/>
                <w:bCs/>
                <w:color w:val="auto"/>
                <w:kern w:val="0"/>
                <w:sz w:val="24"/>
                <w:highlight w:val="none"/>
              </w:rPr>
            </w:pPr>
          </w:p>
        </w:tc>
        <w:tc>
          <w:tcPr>
            <w:tcW w:w="3584" w:type="pct"/>
            <w:vAlign w:val="center"/>
          </w:tcPr>
          <w:p w14:paraId="6ACFB2D2">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安保人员的岗位分工、值勤表编排的合理性</w:t>
            </w:r>
          </w:p>
        </w:tc>
      </w:tr>
      <w:tr w14:paraId="4F2A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0" w:type="pct"/>
            <w:noWrap/>
            <w:vAlign w:val="center"/>
          </w:tcPr>
          <w:p w14:paraId="6104A795">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3</w:t>
            </w:r>
          </w:p>
        </w:tc>
        <w:tc>
          <w:tcPr>
            <w:tcW w:w="1026" w:type="pct"/>
            <w:vAlign w:val="center"/>
          </w:tcPr>
          <w:p w14:paraId="26837780">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人员服装、设备</w:t>
            </w:r>
          </w:p>
          <w:p w14:paraId="2C690D7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配备情况</w:t>
            </w:r>
          </w:p>
        </w:tc>
        <w:tc>
          <w:tcPr>
            <w:tcW w:w="3584" w:type="pct"/>
            <w:vAlign w:val="center"/>
          </w:tcPr>
          <w:p w14:paraId="42D35E4B">
            <w:pPr>
              <w:spacing w:line="360" w:lineRule="auto"/>
              <w:ind w:firstLine="240" w:firstLineChars="100"/>
              <w:rPr>
                <w:rFonts w:cs="仿宋_GB2312" w:asciiTheme="minorEastAsia" w:hAnsiTheme="minorEastAsia" w:eastAsiaTheme="minorEastAsia"/>
                <w:snapToGrid w:val="0"/>
                <w:color w:val="auto"/>
                <w:kern w:val="28"/>
                <w:sz w:val="24"/>
                <w:highlight w:val="none"/>
              </w:rPr>
            </w:pPr>
            <w:r>
              <w:rPr>
                <w:rFonts w:hint="eastAsia" w:ascii="宋体" w:hAnsi="宋体" w:cs="黑体"/>
                <w:bCs/>
                <w:color w:val="auto"/>
                <w:sz w:val="24"/>
                <w:highlight w:val="none"/>
              </w:rPr>
              <w:t>服装标准：</w:t>
            </w:r>
            <w:r>
              <w:rPr>
                <w:rFonts w:cs="仿宋_GB2312" w:asciiTheme="minorEastAsia" w:hAnsiTheme="minorEastAsia" w:eastAsiaTheme="minorEastAsia"/>
                <w:snapToGrid w:val="0"/>
                <w:color w:val="auto"/>
                <w:kern w:val="28"/>
                <w:sz w:val="24"/>
                <w:highlight w:val="none"/>
              </w:rPr>
              <w:t>特保从业人员上岗时应当着保安员服装，佩戴全国统一的保安服务标志。</w:t>
            </w:r>
          </w:p>
          <w:p w14:paraId="5A9EECC8">
            <w:pPr>
              <w:spacing w:line="360" w:lineRule="auto"/>
              <w:ind w:firstLine="266" w:firstLineChars="111"/>
              <w:rPr>
                <w:rFonts w:ascii="宋体" w:hAnsi="宋体" w:cs="仿宋"/>
                <w:color w:val="auto"/>
                <w:kern w:val="0"/>
                <w:sz w:val="24"/>
                <w:highlight w:val="none"/>
              </w:rPr>
            </w:pPr>
            <w:r>
              <w:rPr>
                <w:rFonts w:hint="eastAsia" w:ascii="宋体" w:hAnsi="宋体" w:cs="黑体"/>
                <w:bCs/>
                <w:color w:val="auto"/>
                <w:sz w:val="24"/>
                <w:highlight w:val="none"/>
              </w:rPr>
              <w:t>装备标准：</w:t>
            </w:r>
            <w:r>
              <w:rPr>
                <w:rFonts w:hint="eastAsia" w:cs="仿宋" w:asciiTheme="minorEastAsia" w:hAnsiTheme="minorEastAsia" w:eastAsiaTheme="minorEastAsia"/>
                <w:color w:val="auto"/>
                <w:sz w:val="24"/>
                <w:highlight w:val="none"/>
              </w:rPr>
              <w:t>对讲机（配备备用电池）、警用七件套腰带、警用手电筒、盾牌、钢叉、防刺服、防刺手套、钢盔、橡胶棒、雨衣雨鞋、二轮巡逻车等</w:t>
            </w:r>
            <w:r>
              <w:rPr>
                <w:rFonts w:hint="eastAsia" w:ascii="宋体" w:hAnsi="宋体" w:cs="黑体"/>
                <w:bCs/>
                <w:color w:val="auto"/>
                <w:sz w:val="24"/>
                <w:highlight w:val="none"/>
              </w:rPr>
              <w:t>。配备数量应满足投标文件及实际工作需要</w:t>
            </w:r>
            <w:r>
              <w:rPr>
                <w:rFonts w:ascii="宋体" w:hAnsi="宋体" w:cs="黑体"/>
                <w:bCs/>
                <w:color w:val="auto"/>
                <w:sz w:val="24"/>
                <w:highlight w:val="none"/>
              </w:rPr>
              <w:t>。</w:t>
            </w:r>
          </w:p>
        </w:tc>
      </w:tr>
      <w:tr w14:paraId="3288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90" w:type="pct"/>
            <w:noWrap/>
            <w:vAlign w:val="center"/>
          </w:tcPr>
          <w:p w14:paraId="1BA06398">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1026" w:type="pct"/>
            <w:vAlign w:val="center"/>
          </w:tcPr>
          <w:p w14:paraId="06553A1D">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服务承诺实现</w:t>
            </w:r>
          </w:p>
        </w:tc>
        <w:tc>
          <w:tcPr>
            <w:tcW w:w="3584" w:type="pct"/>
            <w:vAlign w:val="center"/>
          </w:tcPr>
          <w:p w14:paraId="68DA3E8F">
            <w:pPr>
              <w:widowControl/>
              <w:spacing w:line="360" w:lineRule="auto"/>
              <w:ind w:firstLine="266" w:firstLineChars="111"/>
              <w:rPr>
                <w:rFonts w:ascii="宋体" w:hAnsi="宋体" w:cs="仿宋"/>
                <w:color w:val="auto"/>
                <w:kern w:val="0"/>
                <w:sz w:val="24"/>
                <w:highlight w:val="none"/>
              </w:rPr>
            </w:pPr>
            <w:r>
              <w:rPr>
                <w:rFonts w:hint="eastAsia" w:ascii="仿宋" w:hAnsi="仿宋" w:cs="仿宋"/>
                <w:color w:val="auto"/>
                <w:kern w:val="0"/>
                <w:sz w:val="24"/>
                <w:highlight w:val="none"/>
              </w:rPr>
              <w:t>服务承诺情况满足要求</w:t>
            </w:r>
          </w:p>
        </w:tc>
      </w:tr>
      <w:tr w14:paraId="0AA8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ign w:val="center"/>
          </w:tcPr>
          <w:p w14:paraId="4FC18115">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5</w:t>
            </w:r>
          </w:p>
        </w:tc>
        <w:tc>
          <w:tcPr>
            <w:tcW w:w="1026" w:type="pct"/>
            <w:vAlign w:val="center"/>
          </w:tcPr>
          <w:p w14:paraId="0096DC48">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人员培训</w:t>
            </w:r>
          </w:p>
        </w:tc>
        <w:tc>
          <w:tcPr>
            <w:tcW w:w="3584" w:type="pct"/>
            <w:vAlign w:val="center"/>
          </w:tcPr>
          <w:p w14:paraId="107F4294">
            <w:pPr>
              <w:tabs>
                <w:tab w:val="left" w:pos="0"/>
              </w:tabs>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制定详细的培训方案，</w:t>
            </w:r>
            <w:r>
              <w:rPr>
                <w:rFonts w:hint="eastAsia" w:ascii="宋体" w:hAnsi="宋体" w:cs="仿宋"/>
                <w:color w:val="auto"/>
                <w:kern w:val="0"/>
                <w:sz w:val="24"/>
                <w:highlight w:val="none"/>
              </w:rPr>
              <w:t>安保服务人员</w:t>
            </w:r>
            <w:r>
              <w:rPr>
                <w:rFonts w:ascii="宋体" w:hAnsi="宋体" w:cs="仿宋"/>
                <w:color w:val="auto"/>
                <w:kern w:val="0"/>
                <w:sz w:val="24"/>
                <w:highlight w:val="none"/>
              </w:rPr>
              <w:t>100%经过岗前培训合格才能上岗；每季度至少组织1次岗位培训。</w:t>
            </w:r>
          </w:p>
        </w:tc>
      </w:tr>
      <w:tr w14:paraId="6F9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ign w:val="center"/>
          </w:tcPr>
          <w:p w14:paraId="299428F1">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6</w:t>
            </w:r>
          </w:p>
        </w:tc>
        <w:tc>
          <w:tcPr>
            <w:tcW w:w="1026" w:type="pct"/>
            <w:vAlign w:val="center"/>
          </w:tcPr>
          <w:p w14:paraId="48ADBFD0">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其他事项</w:t>
            </w:r>
          </w:p>
        </w:tc>
        <w:tc>
          <w:tcPr>
            <w:tcW w:w="3584" w:type="pct"/>
            <w:vAlign w:val="center"/>
          </w:tcPr>
          <w:p w14:paraId="5E7EF5AD">
            <w:pPr>
              <w:snapToGrid w:val="0"/>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履行项目采购文件、投标文件、合同条款中涉及的其他承诺的情况。</w:t>
            </w:r>
          </w:p>
        </w:tc>
      </w:tr>
    </w:tbl>
    <w:p w14:paraId="64A051D0">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.2验收资料要求</w:t>
      </w:r>
    </w:p>
    <w:p w14:paraId="24B27956">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rPr>
        <w:t>验收资料要求包括（不限于）以下内容：</w:t>
      </w:r>
    </w:p>
    <w:p w14:paraId="22574BB5">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采购文件</w:t>
      </w:r>
    </w:p>
    <w:p w14:paraId="7A7FFC0C">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投标文件</w:t>
      </w:r>
    </w:p>
    <w:p w14:paraId="4203FE40">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采购合同</w:t>
      </w:r>
    </w:p>
    <w:p w14:paraId="5711247B">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考核表：每月考核表（采购人经办人、审核人、投标人签字盖章）；</w:t>
      </w:r>
    </w:p>
    <w:p w14:paraId="3E55DCF8">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每日安保人员签到表（需采购人经办人、复核人、投标人签字并盖章）；</w:t>
      </w:r>
    </w:p>
    <w:p w14:paraId="1CDB7C96">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人员清单：项目实施人员明细清单、安保人员合格体检证明、安保人员的服装和装备配备情况等；</w:t>
      </w:r>
    </w:p>
    <w:p w14:paraId="016B1782">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安保人员培训资料；</w:t>
      </w:r>
    </w:p>
    <w:p w14:paraId="77459F53">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人员变更审批表（如有）；</w:t>
      </w:r>
    </w:p>
    <w:p w14:paraId="0E23653E">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其他需提供的相关材料。</w:t>
      </w:r>
    </w:p>
    <w:p w14:paraId="0A43FB46">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6.</w:t>
      </w:r>
      <w:r>
        <w:rPr>
          <w:rFonts w:hint="eastAsia" w:hAnsi="宋体" w:cs="宋体"/>
          <w:b/>
          <w:color w:val="auto"/>
          <w:sz w:val="24"/>
          <w:szCs w:val="24"/>
          <w:highlight w:val="none"/>
        </w:rPr>
        <w:t>履约验收标准：</w:t>
      </w:r>
      <w:r>
        <w:rPr>
          <w:rFonts w:hint="eastAsia" w:hAnsi="宋体" w:cs="宋体"/>
          <w:color w:val="auto"/>
          <w:sz w:val="24"/>
          <w:szCs w:val="24"/>
          <w:highlight w:val="none"/>
        </w:rPr>
        <w:t>按照采购文件、响应文件及采购合同的约定对每一项技术、服务、安全标准的履约情况进行确认。</w:t>
      </w:r>
    </w:p>
    <w:p w14:paraId="54FD2919">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7.</w:t>
      </w:r>
      <w:r>
        <w:rPr>
          <w:rFonts w:hint="eastAsia" w:hAnsi="宋体" w:cs="宋体"/>
          <w:b/>
          <w:color w:val="auto"/>
          <w:sz w:val="24"/>
          <w:highlight w:val="none"/>
        </w:rPr>
        <w:t>履约验收时间：</w:t>
      </w:r>
      <w:r>
        <w:rPr>
          <w:rFonts w:hint="eastAsia" w:hAnsi="宋体" w:cs="宋体"/>
          <w:color w:val="auto"/>
          <w:sz w:val="24"/>
          <w:highlight w:val="none"/>
        </w:rPr>
        <w:t>202</w:t>
      </w:r>
      <w:r>
        <w:rPr>
          <w:rFonts w:hint="eastAsia" w:hAnsi="宋体" w:cs="宋体"/>
          <w:color w:val="auto"/>
          <w:sz w:val="24"/>
          <w:highlight w:val="none"/>
          <w:lang w:val="en-US" w:eastAsia="zh-CN"/>
        </w:rPr>
        <w:t>5</w:t>
      </w:r>
      <w:r>
        <w:rPr>
          <w:rFonts w:hint="eastAsia" w:hAnsi="宋体" w:cs="宋体"/>
          <w:color w:val="auto"/>
          <w:sz w:val="24"/>
          <w:highlight w:val="none"/>
        </w:rPr>
        <w:t>年</w:t>
      </w:r>
      <w:r>
        <w:rPr>
          <w:rFonts w:hAnsi="宋体" w:cs="宋体"/>
          <w:color w:val="auto"/>
          <w:sz w:val="24"/>
          <w:highlight w:val="none"/>
        </w:rPr>
        <w:t>12</w:t>
      </w:r>
      <w:r>
        <w:rPr>
          <w:rFonts w:hint="eastAsia" w:hAnsi="宋体" w:cs="宋体"/>
          <w:color w:val="auto"/>
          <w:sz w:val="24"/>
          <w:highlight w:val="none"/>
        </w:rPr>
        <w:t>月31日服务期结束后。</w:t>
      </w:r>
    </w:p>
    <w:p w14:paraId="7D6E49D0">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szCs w:val="24"/>
          <w:highlight w:val="none"/>
        </w:rPr>
        <w:t>8.</w:t>
      </w:r>
      <w:r>
        <w:rPr>
          <w:rFonts w:hint="eastAsia" w:hAnsi="宋体" w:cs="宋体"/>
          <w:b/>
          <w:color w:val="auto"/>
          <w:sz w:val="24"/>
          <w:szCs w:val="24"/>
          <w:highlight w:val="none"/>
        </w:rPr>
        <w:t>履约验收其他事项：</w:t>
      </w:r>
      <w:r>
        <w:rPr>
          <w:rFonts w:hint="eastAsia" w:hAnsi="宋体" w:cs="宋体"/>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8B804A3">
      <w:pPr>
        <w:widowControl/>
        <w:adjustRightInd/>
        <w:jc w:val="left"/>
        <w:rPr>
          <w:rFonts w:hAnsi="宋体" w:cs="宋体"/>
          <w:color w:val="auto"/>
          <w:sz w:val="24"/>
          <w:highlight w:val="none"/>
        </w:rPr>
      </w:pPr>
      <w:r>
        <w:rPr>
          <w:rFonts w:hAnsi="宋体" w:cs="宋体"/>
          <w:color w:val="auto"/>
          <w:sz w:val="24"/>
          <w:highlight w:val="none"/>
        </w:rPr>
        <w:br w:type="page"/>
      </w:r>
    </w:p>
    <w:p w14:paraId="3A5EB369">
      <w:pPr>
        <w:rPr>
          <w:color w:val="auto"/>
          <w:highlight w:val="none"/>
        </w:rPr>
      </w:pPr>
    </w:p>
    <w:p w14:paraId="5B4F8FF9">
      <w:pPr>
        <w:widowControl/>
        <w:adjustRightInd/>
        <w:spacing w:line="24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08099"/>
      <w:bookmarkEnd w:id="31"/>
      <w:bookmarkStart w:id="32" w:name="_Toc184314461"/>
      <w:bookmarkEnd w:id="32"/>
      <w:bookmarkStart w:id="33" w:name="_Toc184310315"/>
      <w:bookmarkEnd w:id="33"/>
      <w:bookmarkStart w:id="34" w:name="_Toc184313254"/>
      <w:bookmarkEnd w:id="34"/>
      <w:bookmarkStart w:id="35" w:name="_Toc184310302"/>
      <w:bookmarkEnd w:id="35"/>
      <w:bookmarkStart w:id="36" w:name="_Toc184308088"/>
      <w:bookmarkEnd w:id="36"/>
      <w:bookmarkStart w:id="37" w:name="_Toc184310316"/>
      <w:bookmarkEnd w:id="37"/>
      <w:bookmarkStart w:id="38" w:name="_Toc184310336"/>
      <w:bookmarkEnd w:id="38"/>
      <w:bookmarkStart w:id="39" w:name="_Toc184313272"/>
      <w:bookmarkEnd w:id="39"/>
      <w:bookmarkStart w:id="40" w:name="_Toc184312106"/>
      <w:bookmarkEnd w:id="40"/>
      <w:bookmarkStart w:id="41" w:name="_Toc184308060"/>
      <w:bookmarkEnd w:id="41"/>
      <w:bookmarkStart w:id="42" w:name="_Toc184310317"/>
      <w:bookmarkEnd w:id="42"/>
      <w:bookmarkStart w:id="43" w:name="_Toc184314429"/>
      <w:bookmarkEnd w:id="43"/>
      <w:bookmarkStart w:id="44" w:name="_Toc184310273"/>
      <w:bookmarkEnd w:id="44"/>
      <w:bookmarkStart w:id="45" w:name="_Toc184314412"/>
      <w:bookmarkEnd w:id="45"/>
      <w:bookmarkStart w:id="46" w:name="_Toc184308081"/>
      <w:bookmarkEnd w:id="46"/>
      <w:bookmarkStart w:id="47" w:name="_Toc184310330"/>
      <w:bookmarkEnd w:id="47"/>
      <w:bookmarkStart w:id="48" w:name="_Toc184314410"/>
      <w:bookmarkEnd w:id="48"/>
      <w:bookmarkStart w:id="49" w:name="_Toc184314450"/>
      <w:bookmarkEnd w:id="49"/>
      <w:bookmarkStart w:id="50" w:name="_Toc184310335"/>
      <w:bookmarkEnd w:id="50"/>
      <w:bookmarkStart w:id="51" w:name="_Toc184312111"/>
      <w:bookmarkEnd w:id="51"/>
      <w:bookmarkStart w:id="52" w:name="_Toc184310297"/>
      <w:bookmarkEnd w:id="52"/>
      <w:bookmarkStart w:id="53" w:name="_Toc184310275"/>
      <w:bookmarkEnd w:id="53"/>
      <w:bookmarkStart w:id="54" w:name="_Toc184310308"/>
      <w:bookmarkEnd w:id="54"/>
      <w:bookmarkStart w:id="55" w:name="_Toc184310306"/>
      <w:bookmarkEnd w:id="55"/>
      <w:bookmarkStart w:id="56" w:name="_Toc184310307"/>
      <w:bookmarkEnd w:id="56"/>
      <w:bookmarkStart w:id="57" w:name="_Toc184312123"/>
      <w:bookmarkEnd w:id="57"/>
      <w:bookmarkStart w:id="58" w:name="_Toc184314416"/>
      <w:bookmarkEnd w:id="58"/>
      <w:bookmarkStart w:id="59" w:name="_Toc184308043"/>
      <w:bookmarkEnd w:id="59"/>
      <w:bookmarkStart w:id="60" w:name="_Toc184314430"/>
      <w:bookmarkEnd w:id="60"/>
      <w:bookmarkStart w:id="61" w:name="_Toc184310342"/>
      <w:bookmarkEnd w:id="61"/>
      <w:bookmarkStart w:id="62" w:name="_Toc184308036"/>
      <w:bookmarkEnd w:id="62"/>
      <w:bookmarkStart w:id="63" w:name="_Toc184313248"/>
      <w:bookmarkEnd w:id="63"/>
      <w:bookmarkStart w:id="64" w:name="_Toc184314414"/>
      <w:bookmarkEnd w:id="64"/>
      <w:bookmarkStart w:id="65" w:name="_Toc184314431"/>
      <w:bookmarkEnd w:id="65"/>
      <w:bookmarkStart w:id="66" w:name="_Toc184308084"/>
      <w:bookmarkEnd w:id="66"/>
      <w:bookmarkStart w:id="67" w:name="_Toc184314421"/>
      <w:bookmarkEnd w:id="67"/>
      <w:bookmarkStart w:id="68" w:name="_Toc184313288"/>
      <w:bookmarkEnd w:id="68"/>
      <w:bookmarkStart w:id="69" w:name="_Toc184312103"/>
      <w:bookmarkEnd w:id="69"/>
      <w:bookmarkStart w:id="70" w:name="_Toc184310280"/>
      <w:bookmarkEnd w:id="70"/>
      <w:bookmarkStart w:id="71" w:name="_Toc184313306"/>
      <w:bookmarkEnd w:id="71"/>
      <w:bookmarkStart w:id="72" w:name="_Toc184308083"/>
      <w:bookmarkEnd w:id="72"/>
      <w:bookmarkStart w:id="73" w:name="_Toc184313249"/>
      <w:bookmarkEnd w:id="73"/>
      <w:bookmarkStart w:id="74" w:name="_Toc184314464"/>
      <w:bookmarkEnd w:id="74"/>
      <w:bookmarkStart w:id="75" w:name="_Toc184313253"/>
      <w:bookmarkEnd w:id="75"/>
      <w:bookmarkStart w:id="76" w:name="_Toc184314439"/>
      <w:bookmarkEnd w:id="76"/>
      <w:bookmarkStart w:id="77" w:name="_Toc184312136"/>
      <w:bookmarkEnd w:id="77"/>
      <w:bookmarkStart w:id="78" w:name="_Toc184313295"/>
      <w:bookmarkEnd w:id="78"/>
      <w:bookmarkStart w:id="79" w:name="_Toc184314452"/>
      <w:bookmarkEnd w:id="79"/>
      <w:bookmarkStart w:id="80" w:name="_Toc184308098"/>
      <w:bookmarkEnd w:id="80"/>
      <w:bookmarkStart w:id="81" w:name="_Toc184310310"/>
      <w:bookmarkEnd w:id="81"/>
      <w:bookmarkStart w:id="82" w:name="_Toc184308044"/>
      <w:bookmarkEnd w:id="82"/>
      <w:bookmarkStart w:id="83" w:name="_Toc184312108"/>
      <w:bookmarkEnd w:id="83"/>
      <w:bookmarkStart w:id="84" w:name="_Toc184310333"/>
      <w:bookmarkEnd w:id="84"/>
      <w:bookmarkStart w:id="85" w:name="_Toc184312090"/>
      <w:bookmarkEnd w:id="85"/>
      <w:bookmarkStart w:id="86" w:name="_Toc184310289"/>
      <w:bookmarkEnd w:id="86"/>
      <w:bookmarkStart w:id="87" w:name="_Toc184312137"/>
      <w:bookmarkEnd w:id="87"/>
      <w:bookmarkStart w:id="88" w:name="_Toc184314451"/>
      <w:bookmarkEnd w:id="88"/>
      <w:bookmarkStart w:id="89" w:name="_Toc184308108"/>
      <w:bookmarkEnd w:id="89"/>
      <w:bookmarkStart w:id="90" w:name="_Toc184312132"/>
      <w:bookmarkEnd w:id="90"/>
      <w:bookmarkStart w:id="91" w:name="_Toc184313263"/>
      <w:bookmarkEnd w:id="91"/>
      <w:bookmarkStart w:id="92" w:name="_Toc184310328"/>
      <w:bookmarkEnd w:id="92"/>
      <w:bookmarkStart w:id="93" w:name="_Toc184314474"/>
      <w:bookmarkEnd w:id="93"/>
      <w:bookmarkStart w:id="94" w:name="_Toc184312118"/>
      <w:bookmarkEnd w:id="94"/>
      <w:bookmarkStart w:id="95" w:name="_Toc184313274"/>
      <w:bookmarkEnd w:id="95"/>
      <w:bookmarkStart w:id="96" w:name="_Toc184312129"/>
      <w:bookmarkEnd w:id="96"/>
      <w:bookmarkStart w:id="97" w:name="_Toc184312119"/>
      <w:bookmarkEnd w:id="97"/>
      <w:bookmarkStart w:id="98" w:name="_Toc184313305"/>
      <w:bookmarkEnd w:id="98"/>
      <w:bookmarkStart w:id="99" w:name="_Toc184310326"/>
      <w:bookmarkEnd w:id="99"/>
      <w:bookmarkStart w:id="100" w:name="_Toc184313303"/>
      <w:bookmarkEnd w:id="100"/>
      <w:bookmarkStart w:id="101" w:name="_Toc184314457"/>
      <w:bookmarkEnd w:id="101"/>
      <w:bookmarkStart w:id="102" w:name="_Toc184310281"/>
      <w:bookmarkEnd w:id="102"/>
      <w:bookmarkStart w:id="103" w:name="_Toc184310340"/>
      <w:bookmarkEnd w:id="103"/>
      <w:bookmarkStart w:id="104" w:name="_Toc184313278"/>
      <w:bookmarkEnd w:id="104"/>
      <w:bookmarkStart w:id="105" w:name="_Toc184313277"/>
      <w:bookmarkEnd w:id="105"/>
      <w:bookmarkStart w:id="106" w:name="_Toc184312097"/>
      <w:bookmarkEnd w:id="106"/>
      <w:bookmarkStart w:id="107" w:name="_Toc184310272"/>
      <w:bookmarkEnd w:id="107"/>
      <w:bookmarkStart w:id="108" w:name="_Toc184308037"/>
      <w:bookmarkEnd w:id="108"/>
      <w:bookmarkStart w:id="109" w:name="_Toc184314480"/>
      <w:bookmarkEnd w:id="109"/>
      <w:bookmarkStart w:id="110" w:name="_Toc184312076"/>
      <w:bookmarkEnd w:id="110"/>
      <w:bookmarkStart w:id="111" w:name="_Toc184313243"/>
      <w:bookmarkEnd w:id="111"/>
      <w:bookmarkStart w:id="112" w:name="_Toc184312130"/>
      <w:bookmarkEnd w:id="112"/>
      <w:bookmarkStart w:id="113" w:name="_Toc184308068"/>
      <w:bookmarkEnd w:id="113"/>
      <w:bookmarkStart w:id="114" w:name="_Toc184313240"/>
      <w:bookmarkEnd w:id="114"/>
      <w:bookmarkStart w:id="115" w:name="_Toc184310305"/>
      <w:bookmarkEnd w:id="115"/>
      <w:bookmarkStart w:id="116" w:name="_Toc184308076"/>
      <w:bookmarkEnd w:id="116"/>
      <w:bookmarkStart w:id="117" w:name="_Toc184310343"/>
      <w:bookmarkEnd w:id="117"/>
      <w:bookmarkStart w:id="118" w:name="_Toc184310288"/>
      <w:bookmarkEnd w:id="118"/>
      <w:bookmarkStart w:id="119" w:name="_Toc184308052"/>
      <w:bookmarkEnd w:id="119"/>
      <w:bookmarkStart w:id="120" w:name="_Toc184313307"/>
      <w:bookmarkEnd w:id="120"/>
      <w:bookmarkStart w:id="121" w:name="_Toc184310338"/>
      <w:bookmarkEnd w:id="121"/>
      <w:bookmarkStart w:id="122" w:name="_Toc184310277"/>
      <w:bookmarkEnd w:id="122"/>
      <w:bookmarkStart w:id="123" w:name="_Toc184308066"/>
      <w:bookmarkEnd w:id="123"/>
      <w:bookmarkStart w:id="124" w:name="_Toc184312117"/>
      <w:bookmarkEnd w:id="124"/>
      <w:bookmarkStart w:id="125" w:name="_Toc184313281"/>
      <w:bookmarkEnd w:id="125"/>
      <w:bookmarkStart w:id="126" w:name="_Toc184314459"/>
      <w:bookmarkEnd w:id="126"/>
      <w:bookmarkStart w:id="127" w:name="_Toc184314432"/>
      <w:bookmarkEnd w:id="127"/>
      <w:bookmarkStart w:id="128" w:name="_Toc184308067"/>
      <w:bookmarkEnd w:id="128"/>
      <w:bookmarkStart w:id="129" w:name="_Toc184312083"/>
      <w:bookmarkEnd w:id="129"/>
      <w:bookmarkStart w:id="130" w:name="_Toc184308061"/>
      <w:bookmarkEnd w:id="130"/>
      <w:bookmarkStart w:id="131" w:name="_Toc184308095"/>
      <w:bookmarkEnd w:id="131"/>
      <w:bookmarkStart w:id="132" w:name="_Toc184308038"/>
      <w:bookmarkEnd w:id="132"/>
      <w:bookmarkStart w:id="133" w:name="_Toc184313252"/>
      <w:bookmarkEnd w:id="133"/>
      <w:bookmarkStart w:id="134" w:name="_Toc184308087"/>
      <w:bookmarkEnd w:id="134"/>
      <w:bookmarkStart w:id="135" w:name="_Toc184310319"/>
      <w:bookmarkEnd w:id="135"/>
      <w:bookmarkStart w:id="136" w:name="_Toc184308070"/>
      <w:bookmarkEnd w:id="136"/>
      <w:bookmarkStart w:id="137" w:name="_Toc184312113"/>
      <w:bookmarkEnd w:id="137"/>
      <w:bookmarkStart w:id="138" w:name="_Toc184308053"/>
      <w:bookmarkEnd w:id="138"/>
      <w:bookmarkStart w:id="139" w:name="_Toc184310337"/>
      <w:bookmarkEnd w:id="139"/>
      <w:bookmarkStart w:id="140" w:name="_Toc184312127"/>
      <w:bookmarkEnd w:id="140"/>
      <w:bookmarkStart w:id="141" w:name="_Toc184313284"/>
      <w:bookmarkEnd w:id="141"/>
      <w:bookmarkStart w:id="142" w:name="_Toc184313310"/>
      <w:bookmarkEnd w:id="142"/>
      <w:bookmarkStart w:id="143" w:name="_Toc184308073"/>
      <w:bookmarkEnd w:id="143"/>
      <w:bookmarkStart w:id="144" w:name="_Toc184314478"/>
      <w:bookmarkEnd w:id="144"/>
      <w:bookmarkStart w:id="145" w:name="_Toc184313242"/>
      <w:bookmarkEnd w:id="145"/>
      <w:bookmarkStart w:id="146" w:name="_Toc184313302"/>
      <w:bookmarkEnd w:id="146"/>
      <w:bookmarkStart w:id="147" w:name="_Toc184314423"/>
      <w:bookmarkEnd w:id="147"/>
      <w:bookmarkStart w:id="148" w:name="_Toc184312134"/>
      <w:bookmarkEnd w:id="148"/>
      <w:bookmarkStart w:id="149" w:name="_Toc184308077"/>
      <w:bookmarkEnd w:id="149"/>
      <w:bookmarkStart w:id="150" w:name="_Toc184312104"/>
      <w:bookmarkEnd w:id="150"/>
      <w:bookmarkStart w:id="151" w:name="_Toc184313292"/>
      <w:bookmarkEnd w:id="151"/>
      <w:bookmarkStart w:id="152" w:name="_Toc184312128"/>
      <w:bookmarkEnd w:id="152"/>
      <w:bookmarkStart w:id="153" w:name="_Toc184314419"/>
      <w:bookmarkEnd w:id="153"/>
      <w:bookmarkStart w:id="154" w:name="_Toc184314428"/>
      <w:bookmarkEnd w:id="154"/>
      <w:bookmarkStart w:id="155" w:name="_Toc184313290"/>
      <w:bookmarkEnd w:id="155"/>
      <w:bookmarkStart w:id="156" w:name="_Toc184314427"/>
      <w:bookmarkEnd w:id="156"/>
      <w:bookmarkStart w:id="157" w:name="_Toc184314420"/>
      <w:bookmarkEnd w:id="157"/>
      <w:bookmarkStart w:id="158" w:name="_Toc184310293"/>
      <w:bookmarkEnd w:id="158"/>
      <w:bookmarkStart w:id="159" w:name="_Toc184310287"/>
      <w:bookmarkEnd w:id="159"/>
      <w:bookmarkStart w:id="160" w:name="_Toc184313244"/>
      <w:bookmarkEnd w:id="160"/>
      <w:bookmarkStart w:id="161" w:name="_Toc184313282"/>
      <w:bookmarkEnd w:id="161"/>
      <w:bookmarkStart w:id="162" w:name="_Toc184312096"/>
      <w:bookmarkEnd w:id="162"/>
      <w:bookmarkStart w:id="163" w:name="_Toc184310341"/>
      <w:bookmarkEnd w:id="163"/>
      <w:bookmarkStart w:id="164" w:name="_Toc184310322"/>
      <w:bookmarkEnd w:id="164"/>
      <w:bookmarkStart w:id="165" w:name="_Toc184310286"/>
      <w:bookmarkEnd w:id="165"/>
      <w:bookmarkStart w:id="166" w:name="_Toc184312138"/>
      <w:bookmarkEnd w:id="166"/>
      <w:bookmarkStart w:id="167" w:name="_Toc184310303"/>
      <w:bookmarkEnd w:id="167"/>
      <w:bookmarkStart w:id="168" w:name="_Toc184310301"/>
      <w:bookmarkEnd w:id="168"/>
      <w:bookmarkStart w:id="169" w:name="_Toc184312087"/>
      <w:bookmarkEnd w:id="169"/>
      <w:bookmarkStart w:id="170" w:name="_Toc184314470"/>
      <w:bookmarkEnd w:id="170"/>
      <w:bookmarkStart w:id="171" w:name="_Toc184312079"/>
      <w:bookmarkEnd w:id="171"/>
      <w:bookmarkStart w:id="172" w:name="_Toc184314462"/>
      <w:bookmarkEnd w:id="172"/>
      <w:bookmarkStart w:id="173" w:name="_Toc184310296"/>
      <w:bookmarkEnd w:id="173"/>
      <w:bookmarkStart w:id="174" w:name="_Toc184308092"/>
      <w:bookmarkEnd w:id="174"/>
      <w:bookmarkStart w:id="175" w:name="_Toc184314437"/>
      <w:bookmarkEnd w:id="175"/>
      <w:bookmarkStart w:id="176" w:name="_Toc184313286"/>
      <w:bookmarkEnd w:id="176"/>
      <w:bookmarkStart w:id="177" w:name="_Toc184310304"/>
      <w:bookmarkEnd w:id="177"/>
      <w:bookmarkStart w:id="178" w:name="_Toc184313256"/>
      <w:bookmarkEnd w:id="178"/>
      <w:bookmarkStart w:id="179" w:name="_Toc184313296"/>
      <w:bookmarkEnd w:id="179"/>
      <w:bookmarkStart w:id="180" w:name="_Toc184310327"/>
      <w:bookmarkEnd w:id="180"/>
      <w:bookmarkStart w:id="181" w:name="_Toc184313289"/>
      <w:bookmarkEnd w:id="181"/>
      <w:bookmarkStart w:id="182" w:name="_Toc184313300"/>
      <w:bookmarkEnd w:id="182"/>
      <w:bookmarkStart w:id="183" w:name="_Toc184308102"/>
      <w:bookmarkEnd w:id="183"/>
      <w:bookmarkStart w:id="184" w:name="_Toc184314418"/>
      <w:bookmarkEnd w:id="184"/>
      <w:bookmarkStart w:id="185" w:name="_Toc184312105"/>
      <w:bookmarkEnd w:id="185"/>
      <w:bookmarkStart w:id="186" w:name="_Toc184312081"/>
      <w:bookmarkEnd w:id="186"/>
      <w:bookmarkStart w:id="187" w:name="_Toc184308085"/>
      <w:bookmarkEnd w:id="187"/>
      <w:bookmarkStart w:id="188" w:name="_Toc184312100"/>
      <w:bookmarkEnd w:id="188"/>
      <w:bookmarkStart w:id="189" w:name="_Toc184314476"/>
      <w:bookmarkEnd w:id="189"/>
      <w:bookmarkStart w:id="190" w:name="_Toc184308105"/>
      <w:bookmarkEnd w:id="190"/>
      <w:bookmarkStart w:id="191" w:name="_Toc184314454"/>
      <w:bookmarkEnd w:id="191"/>
      <w:bookmarkStart w:id="192" w:name="_Toc184312070"/>
      <w:bookmarkEnd w:id="192"/>
      <w:bookmarkStart w:id="193" w:name="_Toc184314458"/>
      <w:bookmarkEnd w:id="193"/>
      <w:bookmarkStart w:id="194" w:name="_Toc184312078"/>
      <w:bookmarkEnd w:id="194"/>
      <w:bookmarkStart w:id="195" w:name="_Toc184310283"/>
      <w:bookmarkEnd w:id="195"/>
      <w:bookmarkStart w:id="196" w:name="_Toc184314422"/>
      <w:bookmarkEnd w:id="196"/>
      <w:bookmarkStart w:id="197" w:name="_Toc184308078"/>
      <w:bookmarkEnd w:id="197"/>
      <w:bookmarkStart w:id="198" w:name="_Toc184312122"/>
      <w:bookmarkEnd w:id="198"/>
      <w:bookmarkStart w:id="199" w:name="_Toc184313251"/>
      <w:bookmarkEnd w:id="199"/>
      <w:bookmarkStart w:id="200" w:name="_Toc184308101"/>
      <w:bookmarkEnd w:id="200"/>
      <w:bookmarkStart w:id="201" w:name="_Toc184308071"/>
      <w:bookmarkEnd w:id="201"/>
      <w:bookmarkStart w:id="202" w:name="_Toc184313293"/>
      <w:bookmarkEnd w:id="202"/>
      <w:bookmarkStart w:id="203" w:name="_Toc184310299"/>
      <w:bookmarkEnd w:id="203"/>
      <w:bookmarkStart w:id="204" w:name="_Toc184308045"/>
      <w:bookmarkEnd w:id="204"/>
      <w:bookmarkStart w:id="205" w:name="_Toc184312114"/>
      <w:bookmarkEnd w:id="205"/>
      <w:bookmarkStart w:id="206" w:name="_Toc184310290"/>
      <w:bookmarkEnd w:id="206"/>
      <w:bookmarkStart w:id="207" w:name="_Toc184313266"/>
      <w:bookmarkEnd w:id="207"/>
      <w:bookmarkStart w:id="208" w:name="_Toc184308086"/>
      <w:bookmarkEnd w:id="208"/>
      <w:bookmarkStart w:id="209" w:name="_Toc184308065"/>
      <w:bookmarkEnd w:id="209"/>
      <w:bookmarkStart w:id="210" w:name="_Toc184314463"/>
      <w:bookmarkEnd w:id="210"/>
      <w:bookmarkStart w:id="211" w:name="_Toc184312112"/>
      <w:bookmarkEnd w:id="211"/>
      <w:bookmarkStart w:id="212" w:name="_Toc184314460"/>
      <w:bookmarkEnd w:id="212"/>
      <w:bookmarkStart w:id="213" w:name="_Toc184312115"/>
      <w:bookmarkEnd w:id="213"/>
      <w:bookmarkStart w:id="214" w:name="_Toc184313298"/>
      <w:bookmarkEnd w:id="214"/>
      <w:bookmarkStart w:id="215" w:name="_Toc184310276"/>
      <w:bookmarkEnd w:id="215"/>
      <w:bookmarkStart w:id="216" w:name="_Toc184308042"/>
      <w:bookmarkEnd w:id="216"/>
      <w:bookmarkStart w:id="217" w:name="_Toc184308040"/>
      <w:bookmarkEnd w:id="217"/>
      <w:bookmarkStart w:id="218" w:name="_Toc184312088"/>
      <w:bookmarkEnd w:id="218"/>
      <w:bookmarkStart w:id="219" w:name="_Toc184310274"/>
      <w:bookmarkEnd w:id="219"/>
      <w:bookmarkStart w:id="220" w:name="_Toc184313276"/>
      <w:bookmarkEnd w:id="220"/>
      <w:bookmarkStart w:id="221" w:name="_Toc184308082"/>
      <w:bookmarkEnd w:id="221"/>
      <w:bookmarkStart w:id="222" w:name="_Toc184310282"/>
      <w:bookmarkEnd w:id="222"/>
      <w:bookmarkStart w:id="223" w:name="_Toc184313297"/>
      <w:bookmarkEnd w:id="223"/>
      <w:bookmarkStart w:id="224" w:name="_Toc184314433"/>
      <w:bookmarkEnd w:id="224"/>
      <w:bookmarkStart w:id="225" w:name="_Toc184310300"/>
      <w:bookmarkEnd w:id="225"/>
      <w:bookmarkStart w:id="226" w:name="_Toc184312101"/>
      <w:bookmarkEnd w:id="226"/>
      <w:bookmarkStart w:id="227" w:name="_Toc184310329"/>
      <w:bookmarkEnd w:id="227"/>
      <w:bookmarkStart w:id="228" w:name="_Toc184313273"/>
      <w:bookmarkEnd w:id="228"/>
      <w:bookmarkStart w:id="229" w:name="_Toc184308062"/>
      <w:bookmarkEnd w:id="229"/>
      <w:bookmarkStart w:id="230" w:name="_Toc184308074"/>
      <w:bookmarkEnd w:id="230"/>
      <w:bookmarkStart w:id="231" w:name="_Toc184312120"/>
      <w:bookmarkEnd w:id="231"/>
      <w:bookmarkStart w:id="232" w:name="_Toc184312086"/>
      <w:bookmarkEnd w:id="232"/>
      <w:bookmarkStart w:id="233" w:name="_Toc184312094"/>
      <w:bookmarkEnd w:id="233"/>
      <w:bookmarkStart w:id="234" w:name="_Toc184313238"/>
      <w:bookmarkEnd w:id="234"/>
      <w:bookmarkStart w:id="235" w:name="_Toc184308069"/>
      <w:bookmarkEnd w:id="235"/>
      <w:bookmarkStart w:id="236" w:name="_Toc184313239"/>
      <w:bookmarkEnd w:id="236"/>
      <w:bookmarkStart w:id="237" w:name="_Toc184314448"/>
      <w:bookmarkEnd w:id="237"/>
      <w:bookmarkStart w:id="238" w:name="_Toc184314482"/>
      <w:bookmarkEnd w:id="238"/>
      <w:bookmarkStart w:id="239" w:name="_Toc184314477"/>
      <w:bookmarkEnd w:id="239"/>
      <w:bookmarkStart w:id="240" w:name="_Toc184312109"/>
      <w:bookmarkEnd w:id="240"/>
      <w:bookmarkStart w:id="241" w:name="_Toc184313260"/>
      <w:bookmarkEnd w:id="241"/>
      <w:bookmarkStart w:id="242" w:name="_Toc184308093"/>
      <w:bookmarkEnd w:id="242"/>
      <w:bookmarkStart w:id="243" w:name="_Toc184314444"/>
      <w:bookmarkEnd w:id="243"/>
      <w:bookmarkStart w:id="244" w:name="_Toc184312091"/>
      <w:bookmarkEnd w:id="244"/>
      <w:bookmarkStart w:id="245" w:name="_Toc184310294"/>
      <w:bookmarkEnd w:id="245"/>
      <w:bookmarkStart w:id="246" w:name="_Toc184312135"/>
      <w:bookmarkEnd w:id="246"/>
      <w:bookmarkStart w:id="247" w:name="_Toc184312084"/>
      <w:bookmarkEnd w:id="247"/>
      <w:bookmarkStart w:id="248" w:name="_Toc184308051"/>
      <w:bookmarkEnd w:id="248"/>
      <w:bookmarkStart w:id="249" w:name="_Toc184308039"/>
      <w:bookmarkEnd w:id="249"/>
      <w:bookmarkStart w:id="250" w:name="_Toc184313280"/>
      <w:bookmarkEnd w:id="250"/>
      <w:bookmarkStart w:id="251" w:name="_Toc184308104"/>
      <w:bookmarkEnd w:id="251"/>
      <w:bookmarkStart w:id="252" w:name="_Toc184313265"/>
      <w:bookmarkEnd w:id="252"/>
      <w:bookmarkStart w:id="253" w:name="_Toc184308075"/>
      <w:bookmarkEnd w:id="253"/>
      <w:bookmarkStart w:id="254" w:name="_Toc184312072"/>
      <w:bookmarkEnd w:id="254"/>
      <w:bookmarkStart w:id="255" w:name="_Toc184314425"/>
      <w:bookmarkEnd w:id="255"/>
      <w:bookmarkStart w:id="256" w:name="_Toc184310284"/>
      <w:bookmarkEnd w:id="256"/>
      <w:bookmarkStart w:id="257" w:name="_Toc184312071"/>
      <w:bookmarkEnd w:id="257"/>
      <w:bookmarkStart w:id="258" w:name="_Toc184308064"/>
      <w:bookmarkEnd w:id="258"/>
      <w:bookmarkStart w:id="259" w:name="_Toc184308047"/>
      <w:bookmarkEnd w:id="259"/>
      <w:bookmarkStart w:id="260" w:name="_Toc184312067"/>
      <w:bookmarkEnd w:id="260"/>
      <w:bookmarkStart w:id="261" w:name="_Toc184308094"/>
      <w:bookmarkEnd w:id="261"/>
      <w:bookmarkStart w:id="262" w:name="_Toc184308048"/>
      <w:bookmarkEnd w:id="262"/>
      <w:bookmarkStart w:id="263" w:name="_Toc184310292"/>
      <w:bookmarkEnd w:id="263"/>
      <w:bookmarkStart w:id="264" w:name="_Toc184313267"/>
      <w:bookmarkEnd w:id="264"/>
      <w:bookmarkStart w:id="265" w:name="_Toc184308097"/>
      <w:bookmarkEnd w:id="265"/>
      <w:bookmarkStart w:id="266" w:name="_Toc184313301"/>
      <w:bookmarkEnd w:id="266"/>
      <w:bookmarkStart w:id="267" w:name="_Toc184313287"/>
      <w:bookmarkEnd w:id="267"/>
      <w:bookmarkStart w:id="268" w:name="_Toc184308054"/>
      <w:bookmarkEnd w:id="268"/>
      <w:bookmarkStart w:id="269" w:name="_Toc184314453"/>
      <w:bookmarkEnd w:id="269"/>
      <w:bookmarkStart w:id="270" w:name="_Toc184310311"/>
      <w:bookmarkEnd w:id="270"/>
      <w:bookmarkStart w:id="271" w:name="_Toc184308058"/>
      <w:bookmarkEnd w:id="271"/>
      <w:bookmarkStart w:id="272" w:name="_Toc184314411"/>
      <w:bookmarkEnd w:id="272"/>
      <w:bookmarkStart w:id="273" w:name="_Toc184310332"/>
      <w:bookmarkEnd w:id="273"/>
      <w:bookmarkStart w:id="274" w:name="_Toc184313250"/>
      <w:bookmarkEnd w:id="274"/>
      <w:bookmarkStart w:id="275" w:name="_Toc184314465"/>
      <w:bookmarkEnd w:id="275"/>
      <w:bookmarkStart w:id="276" w:name="_Toc184312126"/>
      <w:bookmarkEnd w:id="276"/>
      <w:bookmarkStart w:id="277" w:name="_Toc184313262"/>
      <w:bookmarkEnd w:id="277"/>
      <w:bookmarkStart w:id="278" w:name="_Toc184314426"/>
      <w:bookmarkEnd w:id="278"/>
      <w:bookmarkStart w:id="279" w:name="_Toc184313279"/>
      <w:bookmarkEnd w:id="279"/>
      <w:bookmarkStart w:id="280" w:name="_Toc184312074"/>
      <w:bookmarkEnd w:id="280"/>
      <w:bookmarkStart w:id="281" w:name="_Toc184308059"/>
      <w:bookmarkEnd w:id="281"/>
      <w:bookmarkStart w:id="282" w:name="_Toc184312110"/>
      <w:bookmarkEnd w:id="282"/>
      <w:bookmarkStart w:id="283" w:name="_Toc184313309"/>
      <w:bookmarkEnd w:id="283"/>
      <w:bookmarkStart w:id="284" w:name="_Toc184314440"/>
      <w:bookmarkEnd w:id="284"/>
      <w:bookmarkStart w:id="285" w:name="_Toc184312107"/>
      <w:bookmarkEnd w:id="285"/>
      <w:bookmarkStart w:id="286" w:name="_Toc184314442"/>
      <w:bookmarkEnd w:id="286"/>
      <w:bookmarkStart w:id="287" w:name="_Toc184310334"/>
      <w:bookmarkEnd w:id="287"/>
      <w:bookmarkStart w:id="288" w:name="_Toc184312082"/>
      <w:bookmarkEnd w:id="288"/>
      <w:bookmarkStart w:id="289" w:name="_Toc184310323"/>
      <w:bookmarkEnd w:id="289"/>
      <w:bookmarkStart w:id="290" w:name="_Toc184314443"/>
      <w:bookmarkEnd w:id="290"/>
      <w:bookmarkStart w:id="291" w:name="_Toc184314445"/>
      <w:bookmarkEnd w:id="291"/>
      <w:bookmarkStart w:id="292" w:name="_Toc184313285"/>
      <w:bookmarkEnd w:id="292"/>
      <w:bookmarkStart w:id="293" w:name="_Toc184310314"/>
      <w:bookmarkEnd w:id="293"/>
      <w:bookmarkStart w:id="294" w:name="_Toc184313271"/>
      <w:bookmarkEnd w:id="294"/>
      <w:bookmarkStart w:id="295" w:name="_Toc184308041"/>
      <w:bookmarkEnd w:id="295"/>
      <w:bookmarkStart w:id="296" w:name="_Toc184313304"/>
      <w:bookmarkEnd w:id="296"/>
      <w:bookmarkStart w:id="297" w:name="_Toc184314468"/>
      <w:bookmarkEnd w:id="297"/>
      <w:bookmarkStart w:id="298" w:name="_Toc184314481"/>
      <w:bookmarkEnd w:id="298"/>
      <w:bookmarkStart w:id="299" w:name="_Toc184314413"/>
      <w:bookmarkEnd w:id="299"/>
      <w:bookmarkStart w:id="300" w:name="_Toc184312095"/>
      <w:bookmarkEnd w:id="300"/>
      <w:bookmarkStart w:id="301" w:name="_Toc184314471"/>
      <w:bookmarkEnd w:id="301"/>
      <w:bookmarkStart w:id="302" w:name="_Toc184312099"/>
      <w:bookmarkEnd w:id="302"/>
      <w:bookmarkStart w:id="303" w:name="_Toc184310320"/>
      <w:bookmarkEnd w:id="303"/>
      <w:bookmarkStart w:id="304" w:name="_Toc184310321"/>
      <w:bookmarkEnd w:id="304"/>
      <w:bookmarkStart w:id="305" w:name="_Toc184312139"/>
      <w:bookmarkEnd w:id="305"/>
      <w:bookmarkStart w:id="306" w:name="_Toc184308106"/>
      <w:bookmarkEnd w:id="306"/>
      <w:bookmarkStart w:id="307" w:name="_Toc184314424"/>
      <w:bookmarkEnd w:id="307"/>
      <w:bookmarkStart w:id="308" w:name="_Toc184308057"/>
      <w:bookmarkEnd w:id="308"/>
      <w:bookmarkStart w:id="309" w:name="_Toc184310278"/>
      <w:bookmarkEnd w:id="309"/>
      <w:bookmarkStart w:id="310" w:name="_Toc184308080"/>
      <w:bookmarkEnd w:id="310"/>
      <w:bookmarkStart w:id="311" w:name="_Toc184313291"/>
      <w:bookmarkEnd w:id="311"/>
      <w:bookmarkStart w:id="312" w:name="_Toc184312125"/>
      <w:bookmarkEnd w:id="312"/>
      <w:bookmarkStart w:id="313" w:name="_Toc184308046"/>
      <w:bookmarkEnd w:id="313"/>
      <w:bookmarkStart w:id="314" w:name="_Toc184308100"/>
      <w:bookmarkEnd w:id="314"/>
      <w:bookmarkStart w:id="315" w:name="_Toc184312089"/>
      <w:bookmarkEnd w:id="315"/>
      <w:bookmarkStart w:id="316" w:name="_Toc184312131"/>
      <w:bookmarkEnd w:id="316"/>
      <w:bookmarkStart w:id="317" w:name="_Toc184310285"/>
      <w:bookmarkEnd w:id="317"/>
      <w:bookmarkStart w:id="318" w:name="_Toc184308089"/>
      <w:bookmarkEnd w:id="318"/>
      <w:bookmarkStart w:id="319" w:name="_Toc184312124"/>
      <w:bookmarkEnd w:id="319"/>
      <w:bookmarkStart w:id="320" w:name="_Toc184310318"/>
      <w:bookmarkEnd w:id="320"/>
      <w:bookmarkStart w:id="321" w:name="_Toc184312093"/>
      <w:bookmarkEnd w:id="321"/>
      <w:bookmarkStart w:id="322" w:name="_Toc184314415"/>
      <w:bookmarkEnd w:id="322"/>
      <w:bookmarkStart w:id="323" w:name="_Toc184313245"/>
      <w:bookmarkEnd w:id="323"/>
      <w:bookmarkStart w:id="324" w:name="_Toc184313257"/>
      <w:bookmarkEnd w:id="324"/>
      <w:bookmarkStart w:id="325" w:name="_Toc184310324"/>
      <w:bookmarkEnd w:id="325"/>
      <w:bookmarkStart w:id="326" w:name="_Toc184310291"/>
      <w:bookmarkEnd w:id="326"/>
      <w:bookmarkStart w:id="327" w:name="_Toc184308056"/>
      <w:bookmarkEnd w:id="327"/>
      <w:bookmarkStart w:id="328" w:name="_Toc184313259"/>
      <w:bookmarkEnd w:id="328"/>
      <w:bookmarkStart w:id="329" w:name="_Toc184314438"/>
      <w:bookmarkEnd w:id="329"/>
      <w:bookmarkStart w:id="330" w:name="_Toc184312133"/>
      <w:bookmarkEnd w:id="330"/>
      <w:bookmarkStart w:id="331" w:name="_Toc184314435"/>
      <w:bookmarkEnd w:id="331"/>
      <w:bookmarkStart w:id="332" w:name="_Toc184310331"/>
      <w:bookmarkEnd w:id="332"/>
      <w:bookmarkStart w:id="333" w:name="_Toc184310312"/>
      <w:bookmarkEnd w:id="333"/>
      <w:bookmarkStart w:id="334" w:name="_Toc184313308"/>
      <w:bookmarkEnd w:id="334"/>
      <w:bookmarkStart w:id="335" w:name="_Toc184310325"/>
      <w:bookmarkEnd w:id="335"/>
      <w:bookmarkStart w:id="336" w:name="_Toc184314467"/>
      <w:bookmarkEnd w:id="336"/>
      <w:bookmarkStart w:id="337" w:name="_Toc184312116"/>
      <w:bookmarkEnd w:id="337"/>
      <w:bookmarkStart w:id="338" w:name="_Toc184308090"/>
      <w:bookmarkEnd w:id="338"/>
      <w:bookmarkStart w:id="339" w:name="_Toc184308103"/>
      <w:bookmarkEnd w:id="339"/>
      <w:bookmarkStart w:id="340" w:name="_Toc184314475"/>
      <w:bookmarkEnd w:id="340"/>
      <w:bookmarkStart w:id="341" w:name="_Toc184310279"/>
      <w:bookmarkEnd w:id="341"/>
      <w:bookmarkStart w:id="342" w:name="_Toc184312075"/>
      <w:bookmarkEnd w:id="342"/>
      <w:bookmarkStart w:id="343" w:name="_Toc184312085"/>
      <w:bookmarkEnd w:id="343"/>
      <w:bookmarkStart w:id="344" w:name="_Toc184314472"/>
      <w:bookmarkEnd w:id="344"/>
      <w:bookmarkStart w:id="345" w:name="_Toc184314417"/>
      <w:bookmarkEnd w:id="345"/>
      <w:bookmarkStart w:id="346" w:name="_Toc184313246"/>
      <w:bookmarkEnd w:id="346"/>
      <w:bookmarkStart w:id="347" w:name="_Toc184310309"/>
      <w:bookmarkEnd w:id="347"/>
      <w:bookmarkStart w:id="348" w:name="_Toc184312068"/>
      <w:bookmarkEnd w:id="348"/>
      <w:bookmarkStart w:id="349" w:name="_Toc184313264"/>
      <w:bookmarkEnd w:id="349"/>
      <w:bookmarkStart w:id="350" w:name="_Toc184314469"/>
      <w:bookmarkEnd w:id="350"/>
      <w:bookmarkStart w:id="351" w:name="_Toc184308079"/>
      <w:bookmarkEnd w:id="351"/>
      <w:bookmarkStart w:id="352" w:name="_Toc184308055"/>
      <w:bookmarkEnd w:id="352"/>
      <w:bookmarkStart w:id="353" w:name="_Toc184312073"/>
      <w:bookmarkEnd w:id="353"/>
      <w:bookmarkStart w:id="354" w:name="_Toc184314446"/>
      <w:bookmarkEnd w:id="354"/>
      <w:bookmarkStart w:id="355" w:name="_Toc184308107"/>
      <w:bookmarkEnd w:id="355"/>
      <w:bookmarkStart w:id="356" w:name="_Toc184313299"/>
      <w:bookmarkEnd w:id="356"/>
      <w:bookmarkStart w:id="357" w:name="_Toc184310344"/>
      <w:bookmarkEnd w:id="357"/>
      <w:bookmarkStart w:id="358" w:name="_Toc184314436"/>
      <w:bookmarkEnd w:id="358"/>
      <w:bookmarkStart w:id="359" w:name="_Toc184308063"/>
      <w:bookmarkEnd w:id="359"/>
      <w:bookmarkStart w:id="360" w:name="_Toc184314455"/>
      <w:bookmarkEnd w:id="360"/>
      <w:bookmarkStart w:id="361" w:name="_Toc184312092"/>
      <w:bookmarkEnd w:id="361"/>
      <w:bookmarkStart w:id="362" w:name="_Toc184313261"/>
      <w:bookmarkEnd w:id="362"/>
      <w:bookmarkStart w:id="363" w:name="_Toc184313283"/>
      <w:bookmarkEnd w:id="363"/>
      <w:bookmarkStart w:id="364" w:name="_Toc184312077"/>
      <w:bookmarkEnd w:id="364"/>
      <w:bookmarkStart w:id="365" w:name="_Toc184313294"/>
      <w:bookmarkEnd w:id="365"/>
      <w:bookmarkStart w:id="366" w:name="_Toc184308096"/>
      <w:bookmarkEnd w:id="366"/>
      <w:bookmarkStart w:id="367" w:name="_Toc184310298"/>
      <w:bookmarkEnd w:id="367"/>
      <w:bookmarkStart w:id="368" w:name="_Toc184313268"/>
      <w:bookmarkEnd w:id="368"/>
      <w:bookmarkStart w:id="369" w:name="_Toc184313247"/>
      <w:bookmarkEnd w:id="369"/>
      <w:bookmarkStart w:id="370" w:name="_Toc184312080"/>
      <w:bookmarkEnd w:id="370"/>
      <w:bookmarkStart w:id="371" w:name="_Toc184314447"/>
      <w:bookmarkEnd w:id="371"/>
      <w:bookmarkStart w:id="372" w:name="_Toc184313275"/>
      <w:bookmarkEnd w:id="372"/>
      <w:bookmarkStart w:id="373" w:name="_Toc184314434"/>
      <w:bookmarkEnd w:id="373"/>
      <w:bookmarkStart w:id="374" w:name="_Toc184314449"/>
      <w:bookmarkEnd w:id="374"/>
      <w:bookmarkStart w:id="375" w:name="_Toc184313241"/>
      <w:bookmarkEnd w:id="375"/>
      <w:bookmarkStart w:id="376" w:name="_Toc184314473"/>
      <w:bookmarkEnd w:id="376"/>
      <w:bookmarkStart w:id="377" w:name="_Toc184313258"/>
      <w:bookmarkEnd w:id="377"/>
      <w:bookmarkStart w:id="378" w:name="_Toc184314479"/>
      <w:bookmarkEnd w:id="378"/>
      <w:bookmarkStart w:id="379" w:name="_Toc184310295"/>
      <w:bookmarkEnd w:id="379"/>
      <w:bookmarkStart w:id="380" w:name="_Toc184312069"/>
      <w:bookmarkEnd w:id="380"/>
      <w:bookmarkStart w:id="381" w:name="_Toc184314441"/>
      <w:bookmarkEnd w:id="381"/>
      <w:bookmarkStart w:id="382" w:name="_Toc184313255"/>
      <w:bookmarkEnd w:id="382"/>
      <w:bookmarkStart w:id="383" w:name="_Toc184308091"/>
      <w:bookmarkEnd w:id="383"/>
      <w:bookmarkStart w:id="384" w:name="_Toc184308049"/>
      <w:bookmarkEnd w:id="384"/>
      <w:bookmarkStart w:id="385" w:name="_Toc184314466"/>
      <w:bookmarkEnd w:id="385"/>
      <w:bookmarkStart w:id="386" w:name="_Toc184308072"/>
      <w:bookmarkEnd w:id="386"/>
      <w:bookmarkStart w:id="387" w:name="_Toc184312102"/>
      <w:bookmarkEnd w:id="387"/>
      <w:bookmarkStart w:id="388" w:name="_Toc184310313"/>
      <w:bookmarkEnd w:id="388"/>
      <w:bookmarkStart w:id="389" w:name="_Toc184310339"/>
      <w:bookmarkEnd w:id="389"/>
      <w:bookmarkStart w:id="390" w:name="_Toc184308050"/>
      <w:bookmarkEnd w:id="390"/>
      <w:bookmarkStart w:id="391" w:name="_Toc184313270"/>
      <w:bookmarkEnd w:id="391"/>
      <w:bookmarkStart w:id="392" w:name="_Toc184312098"/>
      <w:bookmarkEnd w:id="392"/>
      <w:bookmarkStart w:id="393" w:name="_Toc184312121"/>
      <w:bookmarkEnd w:id="393"/>
      <w:bookmarkStart w:id="394" w:name="_Toc184314456"/>
      <w:bookmarkEnd w:id="394"/>
      <w:bookmarkStart w:id="395" w:name="_Toc184313269"/>
      <w:bookmarkEnd w:id="395"/>
      <w:r>
        <w:rPr>
          <w:rFonts w:hint="eastAsia" w:ascii="宋体" w:hAnsi="宋体" w:cs="宋体"/>
          <w:b/>
          <w:color w:val="auto"/>
          <w:sz w:val="36"/>
          <w:szCs w:val="36"/>
          <w:highlight w:val="none"/>
        </w:rPr>
        <w:t>评标办法</w:t>
      </w:r>
    </w:p>
    <w:p w14:paraId="25E32993">
      <w:pPr>
        <w:pStyle w:val="80"/>
        <w:spacing w:line="360" w:lineRule="auto"/>
        <w:ind w:firstLine="0" w:firstLineChars="0"/>
        <w:jc w:val="center"/>
        <w:rPr>
          <w:rFonts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（标项一、标项二）</w:t>
      </w:r>
    </w:p>
    <w:p w14:paraId="314BE7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962"/>
        <w:gridCol w:w="850"/>
        <w:gridCol w:w="1134"/>
        <w:gridCol w:w="1418"/>
      </w:tblGrid>
      <w:tr w14:paraId="4293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2D6D28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962" w:type="dxa"/>
            <w:vAlign w:val="center"/>
          </w:tcPr>
          <w:p w14:paraId="04E665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50" w:type="dxa"/>
            <w:vAlign w:val="center"/>
          </w:tcPr>
          <w:p w14:paraId="46CD1CB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34" w:type="dxa"/>
            <w:vAlign w:val="center"/>
          </w:tcPr>
          <w:p w14:paraId="4E708EA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18" w:type="dxa"/>
          </w:tcPr>
          <w:p w14:paraId="00511FA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42F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CD3A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962" w:type="dxa"/>
          </w:tcPr>
          <w:p w14:paraId="7A918441">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管理体系证书（</w:t>
            </w:r>
            <w:r>
              <w:rPr>
                <w:rFonts w:hint="eastAsia" w:cs="宋体" w:asciiTheme="minorEastAsia" w:hAnsiTheme="minorEastAsia" w:eastAsiaTheme="minorEastAsia"/>
                <w:b/>
                <w:bCs/>
                <w:color w:val="auto"/>
                <w:kern w:val="0"/>
                <w:sz w:val="24"/>
                <w:highlight w:val="none"/>
                <w:lang w:val="en-US" w:eastAsia="zh-CN"/>
              </w:rPr>
              <w:t>3</w:t>
            </w:r>
            <w:r>
              <w:rPr>
                <w:rFonts w:hint="eastAsia" w:cs="宋体" w:asciiTheme="minorEastAsia" w:hAnsiTheme="minorEastAsia" w:eastAsiaTheme="minorEastAsia"/>
                <w:b/>
                <w:bCs/>
                <w:color w:val="auto"/>
                <w:kern w:val="0"/>
                <w:sz w:val="24"/>
                <w:highlight w:val="none"/>
              </w:rPr>
              <w:t>分）：</w:t>
            </w:r>
          </w:p>
          <w:p w14:paraId="53147637">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投标人获得的有效的质量管理体系、环境管理体系、职业健康安全管理体系</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每项得</w:t>
            </w: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分，最高得</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rPr>
              <w:t>分。（提供证书原件扫描件，全国认证认可信息公共服务平台</w:t>
            </w:r>
            <w:r>
              <w:rPr>
                <w:color w:val="auto"/>
                <w:highlight w:val="none"/>
              </w:rPr>
              <w:fldChar w:fldCharType="begin"/>
            </w:r>
            <w:r>
              <w:rPr>
                <w:color w:val="auto"/>
                <w:highlight w:val="none"/>
              </w:rPr>
              <w:instrText xml:space="preserve"> HYPERLINK "http://cx.cnca.cn/CertECloud/result" </w:instrText>
            </w:r>
            <w:r>
              <w:rPr>
                <w:color w:val="auto"/>
                <w:highlight w:val="none"/>
              </w:rPr>
              <w:fldChar w:fldCharType="separate"/>
            </w:r>
            <w:r>
              <w:rPr>
                <w:rStyle w:val="76"/>
                <w:rFonts w:cs="宋体" w:asciiTheme="minorEastAsia" w:hAnsiTheme="minorEastAsia" w:eastAsiaTheme="minorEastAsia"/>
                <w:snapToGrid/>
                <w:color w:val="auto"/>
                <w:sz w:val="24"/>
                <w:szCs w:val="24"/>
                <w:highlight w:val="none"/>
              </w:rPr>
              <w:t>http://cx.cnca.cn/CertECloud/result</w:t>
            </w:r>
            <w:r>
              <w:rPr>
                <w:rStyle w:val="76"/>
                <w:rFonts w:cs="宋体" w:asciiTheme="minorEastAsia" w:hAnsiTheme="minorEastAsia" w:eastAsiaTheme="minorEastAsia"/>
                <w:snapToGrid/>
                <w:color w:val="auto"/>
                <w:sz w:val="24"/>
                <w:szCs w:val="24"/>
                <w:highlight w:val="none"/>
              </w:rPr>
              <w:fldChar w:fldCharType="end"/>
            </w:r>
          </w:p>
          <w:p w14:paraId="07738318">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kern w:val="0"/>
                <w:sz w:val="24"/>
                <w:highlight w:val="none"/>
              </w:rPr>
              <w:t>/skipResultList</w:t>
            </w:r>
            <w:r>
              <w:rPr>
                <w:rFonts w:hint="eastAsia" w:cs="宋体" w:asciiTheme="minorEastAsia" w:hAnsiTheme="minorEastAsia" w:eastAsiaTheme="minorEastAsia"/>
                <w:color w:val="auto"/>
                <w:kern w:val="0"/>
                <w:sz w:val="24"/>
                <w:highlight w:val="none"/>
              </w:rPr>
              <w:t>可查。）</w:t>
            </w:r>
          </w:p>
        </w:tc>
        <w:tc>
          <w:tcPr>
            <w:tcW w:w="850" w:type="dxa"/>
            <w:vAlign w:val="center"/>
          </w:tcPr>
          <w:p w14:paraId="301D7751">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134" w:type="dxa"/>
            <w:vAlign w:val="center"/>
          </w:tcPr>
          <w:p w14:paraId="3075954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4F3A4AA2">
            <w:pPr>
              <w:snapToGrid w:val="0"/>
              <w:spacing w:line="360" w:lineRule="auto"/>
              <w:jc w:val="center"/>
              <w:rPr>
                <w:rFonts w:cs="仿宋_GB2312" w:asciiTheme="minorEastAsia" w:hAnsiTheme="minorEastAsia" w:eastAsiaTheme="minorEastAsia"/>
                <w:color w:val="auto"/>
                <w:sz w:val="24"/>
                <w:highlight w:val="none"/>
              </w:rPr>
            </w:pPr>
          </w:p>
        </w:tc>
      </w:tr>
      <w:tr w14:paraId="45FC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D3BD91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962" w:type="dxa"/>
            <w:vAlign w:val="center"/>
          </w:tcPr>
          <w:p w14:paraId="5AC88720">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类似项目业绩（1分）：</w:t>
            </w:r>
          </w:p>
          <w:p w14:paraId="5B3BFE69">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投标截止时间前三年内承担过类似安保服务项目情况，根据类似项目（类似项目指安保服务项目或物业服务项目（至少包含安保服务内容），如合同内无法体现上述服务内容，另附业主证明）案例合同及用户验收报告实例证明进行评分，时间以合同签订时间为准。每一个成功案例得0.5分，此项最高1分。</w:t>
            </w:r>
            <w:r>
              <w:rPr>
                <w:rFonts w:hint="eastAsia" w:cs="宋体" w:asciiTheme="minorEastAsia" w:hAnsiTheme="minorEastAsia" w:eastAsiaTheme="minorEastAsia"/>
                <w:b/>
                <w:bCs/>
                <w:color w:val="auto"/>
                <w:kern w:val="0"/>
                <w:sz w:val="24"/>
                <w:highlight w:val="none"/>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850" w:type="dxa"/>
            <w:vAlign w:val="center"/>
          </w:tcPr>
          <w:p w14:paraId="511BDBA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34" w:type="dxa"/>
            <w:vAlign w:val="center"/>
          </w:tcPr>
          <w:p w14:paraId="4387637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3A94E460">
            <w:pPr>
              <w:snapToGrid w:val="0"/>
              <w:spacing w:line="360" w:lineRule="auto"/>
              <w:jc w:val="center"/>
              <w:rPr>
                <w:rFonts w:cs="仿宋_GB2312" w:asciiTheme="minorEastAsia" w:hAnsiTheme="minorEastAsia" w:eastAsiaTheme="minorEastAsia"/>
                <w:color w:val="auto"/>
                <w:sz w:val="24"/>
                <w:highlight w:val="none"/>
              </w:rPr>
            </w:pPr>
          </w:p>
        </w:tc>
      </w:tr>
      <w:tr w14:paraId="1CEF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0002EEB">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4962" w:type="dxa"/>
          </w:tcPr>
          <w:p w14:paraId="602F1C16">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安保服务理念、服务定位、目标（</w:t>
            </w:r>
            <w:r>
              <w:rPr>
                <w:rFonts w:cs="宋体" w:asciiTheme="minorEastAsia" w:hAnsiTheme="minorEastAsia" w:eastAsiaTheme="minorEastAsia"/>
                <w:b/>
                <w:bCs/>
                <w:color w:val="auto"/>
                <w:kern w:val="0"/>
                <w:sz w:val="24"/>
                <w:highlight w:val="none"/>
              </w:rPr>
              <w:t>5分）</w:t>
            </w:r>
            <w:r>
              <w:rPr>
                <w:rFonts w:hint="eastAsia" w:cs="宋体" w:asciiTheme="minorEastAsia" w:hAnsiTheme="minorEastAsia" w:eastAsiaTheme="minorEastAsia"/>
                <w:b/>
                <w:bCs/>
                <w:color w:val="auto"/>
                <w:kern w:val="0"/>
                <w:sz w:val="24"/>
                <w:highlight w:val="none"/>
              </w:rPr>
              <w:t>：</w:t>
            </w:r>
          </w:p>
          <w:p w14:paraId="7BFED031">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根据本项目特点提出合理的安保服务理念，提出服务定位、目标，须结合本项目保密性、安全性特点，提出有针对性的，切实可行的方案（完全符合得</w:t>
            </w:r>
            <w:r>
              <w:rPr>
                <w:rFonts w:cs="仿宋_GB2312" w:asciiTheme="minorEastAsia" w:hAnsiTheme="minorEastAsia" w:eastAsiaTheme="minorEastAsia"/>
                <w:color w:val="auto"/>
                <w:sz w:val="24"/>
                <w:highlight w:val="none"/>
              </w:rPr>
              <w:t>5分，部分符合得2分，不符合不得分）；</w:t>
            </w:r>
          </w:p>
        </w:tc>
        <w:tc>
          <w:tcPr>
            <w:tcW w:w="850" w:type="dxa"/>
            <w:vAlign w:val="center"/>
          </w:tcPr>
          <w:p w14:paraId="19740A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34" w:type="dxa"/>
            <w:vAlign w:val="center"/>
          </w:tcPr>
          <w:p w14:paraId="76C6D04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4E419FBD">
            <w:pPr>
              <w:snapToGrid w:val="0"/>
              <w:spacing w:line="360" w:lineRule="auto"/>
              <w:jc w:val="center"/>
              <w:rPr>
                <w:rFonts w:cs="仿宋_GB2312" w:asciiTheme="minorEastAsia" w:hAnsiTheme="minorEastAsia" w:eastAsiaTheme="minorEastAsia"/>
                <w:color w:val="auto"/>
                <w:sz w:val="24"/>
                <w:highlight w:val="none"/>
              </w:rPr>
            </w:pPr>
          </w:p>
        </w:tc>
      </w:tr>
      <w:tr w14:paraId="0025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10F6D6F">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4962" w:type="dxa"/>
          </w:tcPr>
          <w:p w14:paraId="040E71B6">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组织架构、及管理流程（</w:t>
            </w:r>
            <w:r>
              <w:rPr>
                <w:rFonts w:cs="宋体" w:asciiTheme="minorEastAsia" w:hAnsiTheme="minorEastAsia" w:eastAsiaTheme="minorEastAsia"/>
                <w:b/>
                <w:bCs/>
                <w:color w:val="auto"/>
                <w:kern w:val="0"/>
                <w:sz w:val="24"/>
                <w:highlight w:val="none"/>
              </w:rPr>
              <w:t>5分）</w:t>
            </w:r>
            <w:r>
              <w:rPr>
                <w:rFonts w:hint="eastAsia" w:cs="宋体" w:asciiTheme="minorEastAsia" w:hAnsiTheme="minorEastAsia" w:eastAsiaTheme="minorEastAsia"/>
                <w:b/>
                <w:bCs/>
                <w:color w:val="auto"/>
                <w:kern w:val="0"/>
                <w:sz w:val="24"/>
                <w:highlight w:val="none"/>
              </w:rPr>
              <w:t>：</w:t>
            </w:r>
          </w:p>
          <w:p w14:paraId="24D5DDE9">
            <w:pPr>
              <w:snapToGrid w:val="0"/>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针对本项目有比较完善的组织架构及管理制度，清晰简练地列出主要管理流程，包括运作流程图、激励机制、监督机制、自我约束机制、信息反馈渠道及处理机制（每项完全符合得</w:t>
            </w:r>
            <w:r>
              <w:rPr>
                <w:rFonts w:cs="宋体" w:asciiTheme="minorEastAsia" w:hAnsiTheme="minorEastAsia" w:eastAsiaTheme="minorEastAsia"/>
                <w:color w:val="auto"/>
                <w:kern w:val="0"/>
                <w:sz w:val="24"/>
                <w:highlight w:val="none"/>
              </w:rPr>
              <w:t>1分，部分符合得0.5分，不符合不得分）</w:t>
            </w:r>
          </w:p>
        </w:tc>
        <w:tc>
          <w:tcPr>
            <w:tcW w:w="850" w:type="dxa"/>
            <w:vAlign w:val="center"/>
          </w:tcPr>
          <w:p w14:paraId="7025BFA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34" w:type="dxa"/>
            <w:vAlign w:val="center"/>
          </w:tcPr>
          <w:p w14:paraId="613813D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3D49794A">
            <w:pPr>
              <w:snapToGrid w:val="0"/>
              <w:spacing w:line="360" w:lineRule="auto"/>
              <w:jc w:val="center"/>
              <w:rPr>
                <w:rFonts w:cs="仿宋_GB2312" w:asciiTheme="minorEastAsia" w:hAnsiTheme="minorEastAsia" w:eastAsiaTheme="minorEastAsia"/>
                <w:color w:val="auto"/>
                <w:sz w:val="24"/>
                <w:highlight w:val="none"/>
              </w:rPr>
            </w:pPr>
          </w:p>
        </w:tc>
      </w:tr>
      <w:tr w14:paraId="786E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61FCC36">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5</w:t>
            </w:r>
          </w:p>
        </w:tc>
        <w:tc>
          <w:tcPr>
            <w:tcW w:w="4962" w:type="dxa"/>
          </w:tcPr>
          <w:p w14:paraId="1E323D8E">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日常管理与服务方案（1</w:t>
            </w:r>
            <w:r>
              <w:rPr>
                <w:rFonts w:cs="宋体" w:asciiTheme="minorEastAsia" w:hAnsiTheme="minorEastAsia" w:eastAsiaTheme="minorEastAsia"/>
                <w:b/>
                <w:bCs/>
                <w:color w:val="auto"/>
                <w:kern w:val="0"/>
                <w:sz w:val="24"/>
                <w:highlight w:val="none"/>
              </w:rPr>
              <w:t>0</w:t>
            </w:r>
            <w:r>
              <w:rPr>
                <w:rFonts w:hint="eastAsia" w:cs="宋体" w:asciiTheme="minorEastAsia" w:hAnsiTheme="minorEastAsia" w:eastAsiaTheme="minorEastAsia"/>
                <w:b/>
                <w:bCs/>
                <w:color w:val="auto"/>
                <w:kern w:val="0"/>
                <w:sz w:val="24"/>
                <w:highlight w:val="none"/>
              </w:rPr>
              <w:t>分）：</w:t>
            </w:r>
          </w:p>
          <w:p w14:paraId="398A5A37">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（1）安保服务</w:t>
            </w:r>
            <w:bookmarkStart w:id="396" w:name="_T79c8aa32097b479c77ff73c6f80d9827"/>
            <w:r>
              <w:rPr>
                <w:rFonts w:hint="eastAsia" w:cs="宋体" w:asciiTheme="minorEastAsia" w:hAnsiTheme="minorEastAsia" w:eastAsiaTheme="minorEastAsia"/>
                <w:color w:val="auto"/>
                <w:kern w:val="0"/>
                <w:sz w:val="24"/>
                <w:highlight w:val="none"/>
              </w:rPr>
              <w:t>工作方案：根据采购需求的工作服务内容情况提供工作方案。投标人提供的方案能否满足采购需求判定评分，方案完整合理视为符合要求，全部符合得</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分，部分符合得2分，不符合不得分</w:t>
            </w:r>
            <w:bookmarkEnd w:id="396"/>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w:t>
            </w:r>
          </w:p>
          <w:p w14:paraId="0A8989E6">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（2）安保工作规范方案：根据采购需求的工作规范情况提供服务方案。投标人提供的方案能否满足采购需求判定评分，方案完整合理视为符合要求，全部符合得</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分，部分符合得2分，不符合不得分。（</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w:t>
            </w:r>
          </w:p>
          <w:p w14:paraId="38CC4C6C">
            <w:pPr>
              <w:snapToGrid w:val="0"/>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（3）承诺积极配合采购人完成临时性工作。做出承诺得2分，不承诺不得分。（2分）</w:t>
            </w:r>
          </w:p>
        </w:tc>
        <w:tc>
          <w:tcPr>
            <w:tcW w:w="850" w:type="dxa"/>
            <w:vAlign w:val="center"/>
          </w:tcPr>
          <w:p w14:paraId="74010A5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1134" w:type="dxa"/>
            <w:vAlign w:val="center"/>
          </w:tcPr>
          <w:p w14:paraId="286F9D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80F5D32">
            <w:pPr>
              <w:snapToGrid w:val="0"/>
              <w:spacing w:line="360" w:lineRule="auto"/>
              <w:jc w:val="center"/>
              <w:rPr>
                <w:rFonts w:cs="仿宋_GB2312" w:asciiTheme="minorEastAsia" w:hAnsiTheme="minorEastAsia" w:eastAsiaTheme="minorEastAsia"/>
                <w:color w:val="auto"/>
                <w:sz w:val="24"/>
                <w:highlight w:val="none"/>
              </w:rPr>
            </w:pPr>
          </w:p>
        </w:tc>
      </w:tr>
      <w:tr w14:paraId="27E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3192FC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4962" w:type="dxa"/>
          </w:tcPr>
          <w:p w14:paraId="5737684C">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针对本项目重点、难点及相应解决措施（</w:t>
            </w:r>
            <w:r>
              <w:rPr>
                <w:rFonts w:hint="default" w:cs="宋体" w:asciiTheme="minorEastAsia" w:hAnsiTheme="minorEastAsia" w:eastAsiaTheme="minorEastAsia"/>
                <w:b/>
                <w:bCs/>
                <w:color w:val="auto"/>
                <w:kern w:val="0"/>
                <w:sz w:val="24"/>
                <w:highlight w:val="none"/>
                <w:lang w:val="en-US"/>
              </w:rPr>
              <w:t>6</w:t>
            </w:r>
            <w:r>
              <w:rPr>
                <w:rFonts w:hint="eastAsia" w:cs="宋体" w:asciiTheme="minorEastAsia" w:hAnsiTheme="minorEastAsia" w:eastAsiaTheme="minorEastAsia"/>
                <w:b/>
                <w:bCs/>
                <w:color w:val="auto"/>
                <w:kern w:val="0"/>
                <w:sz w:val="24"/>
                <w:highlight w:val="none"/>
              </w:rPr>
              <w:t>分）：</w:t>
            </w:r>
          </w:p>
          <w:p w14:paraId="54D40914">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（1）投标人对安全保卫工作的熟悉度及对本项目的熟悉程度，是否对本项目进行深入了解，提供的方案完整且符合采购人的实际情况视为符合要求，全部符合得</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分，部分符合得</w:t>
            </w:r>
            <w:r>
              <w:rPr>
                <w:rFonts w:hint="default" w:cs="宋体" w:asciiTheme="minorEastAsia" w:hAnsiTheme="minorEastAsia" w:eastAsiaTheme="minorEastAsia"/>
                <w:color w:val="auto"/>
                <w:kern w:val="0"/>
                <w:sz w:val="24"/>
                <w:highlight w:val="none"/>
                <w:lang w:val="en-US"/>
              </w:rPr>
              <w:t>1</w:t>
            </w:r>
            <w:r>
              <w:rPr>
                <w:rFonts w:hint="eastAsia" w:cs="宋体" w:asciiTheme="minorEastAsia" w:hAnsiTheme="minorEastAsia" w:eastAsiaTheme="minorEastAsia"/>
                <w:color w:val="auto"/>
                <w:kern w:val="0"/>
                <w:sz w:val="24"/>
                <w:highlight w:val="none"/>
              </w:rPr>
              <w:t>分，不符合不得分。（</w:t>
            </w:r>
            <w:r>
              <w:rPr>
                <w:rFonts w:hint="default" w:cs="宋体" w:asciiTheme="minorEastAsia" w:hAnsiTheme="minorEastAsia" w:eastAsiaTheme="minorEastAsia"/>
                <w:color w:val="auto"/>
                <w:kern w:val="0"/>
                <w:sz w:val="24"/>
                <w:highlight w:val="none"/>
                <w:lang w:val="en-US"/>
              </w:rPr>
              <w:t>3</w:t>
            </w:r>
            <w:r>
              <w:rPr>
                <w:rFonts w:hint="eastAsia" w:cs="宋体" w:asciiTheme="minorEastAsia" w:hAnsiTheme="minorEastAsia" w:eastAsiaTheme="minorEastAsia"/>
                <w:color w:val="auto"/>
                <w:kern w:val="0"/>
                <w:sz w:val="24"/>
                <w:highlight w:val="none"/>
              </w:rPr>
              <w:t>分）</w:t>
            </w:r>
          </w:p>
          <w:p w14:paraId="50B145E2">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根据投标人对项目现状、存在的问题和保安服务的难点、要点等问题以及突发事件的应急措施进行调查剖析，并针对性的提出克服难点和要点技术措施。提供的方案完整且符合采购人的实际情况视为符合要求，全部符合得</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分，部分符合得</w:t>
            </w: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分，不符合不得分。（</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w:t>
            </w:r>
          </w:p>
        </w:tc>
        <w:tc>
          <w:tcPr>
            <w:tcW w:w="850" w:type="dxa"/>
            <w:vAlign w:val="center"/>
          </w:tcPr>
          <w:p w14:paraId="6CCDBA8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6</w:t>
            </w:r>
          </w:p>
        </w:tc>
        <w:tc>
          <w:tcPr>
            <w:tcW w:w="1134" w:type="dxa"/>
            <w:vAlign w:val="center"/>
          </w:tcPr>
          <w:p w14:paraId="3B5EB4B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6C4384C">
            <w:pPr>
              <w:snapToGrid w:val="0"/>
              <w:spacing w:line="360" w:lineRule="auto"/>
              <w:jc w:val="center"/>
              <w:rPr>
                <w:rFonts w:cs="仿宋_GB2312" w:asciiTheme="minorEastAsia" w:hAnsiTheme="minorEastAsia" w:eastAsiaTheme="minorEastAsia"/>
                <w:color w:val="auto"/>
                <w:sz w:val="24"/>
                <w:highlight w:val="none"/>
              </w:rPr>
            </w:pPr>
          </w:p>
        </w:tc>
      </w:tr>
      <w:tr w14:paraId="226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5E8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4962" w:type="dxa"/>
          </w:tcPr>
          <w:p w14:paraId="4BC88663">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拟担任本项目保安班长人员专业素质、经验等情况（具有以下情况即可得分）：</w:t>
            </w:r>
          </w:p>
          <w:p w14:paraId="2CED4801">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年龄</w:t>
            </w:r>
            <w:r>
              <w:rPr>
                <w:rFonts w:cs="仿宋" w:asciiTheme="minorEastAsia" w:hAnsiTheme="minorEastAsia" w:eastAsiaTheme="minorEastAsia"/>
                <w:color w:val="auto"/>
                <w:sz w:val="24"/>
                <w:highlight w:val="none"/>
              </w:rPr>
              <w:t>45</w:t>
            </w:r>
            <w:r>
              <w:rPr>
                <w:rFonts w:hint="eastAsia" w:cs="仿宋" w:asciiTheme="minorEastAsia" w:hAnsiTheme="minorEastAsia" w:eastAsiaTheme="minorEastAsia"/>
                <w:color w:val="auto"/>
                <w:sz w:val="24"/>
                <w:highlight w:val="none"/>
              </w:rPr>
              <w:t>周岁（含）以下得1分；</w:t>
            </w:r>
          </w:p>
          <w:p w14:paraId="1ED19398">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本科及以上学历</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3B2DFBDC">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是退伍军人得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22674E5E">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具有保安员（二级）证书得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4343A479">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具有同类项目经验，具有调动投标人各项资源能力，确保</w:t>
            </w:r>
            <w:r>
              <w:rPr>
                <w:rFonts w:cs="仿宋" w:asciiTheme="minorEastAsia" w:hAnsiTheme="minorEastAsia" w:eastAsiaTheme="minorEastAsia"/>
                <w:color w:val="auto"/>
                <w:sz w:val="24"/>
                <w:highlight w:val="none"/>
              </w:rPr>
              <w:t>100%到位的得2</w:t>
            </w:r>
            <w:r>
              <w:rPr>
                <w:rFonts w:hint="eastAsia" w:cs="仿宋" w:asciiTheme="minorEastAsia" w:hAnsiTheme="minorEastAsia" w:eastAsiaTheme="minorEastAsia"/>
                <w:color w:val="auto"/>
                <w:sz w:val="24"/>
                <w:highlight w:val="none"/>
              </w:rPr>
              <w:t>分。</w:t>
            </w:r>
          </w:p>
          <w:p w14:paraId="2A69018A">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注：提供近三个月</w:t>
            </w:r>
            <w:r>
              <w:rPr>
                <w:rFonts w:hint="eastAsia" w:cs="仿宋" w:asciiTheme="minorEastAsia" w:hAnsiTheme="minorEastAsia" w:eastAsiaTheme="minorEastAsia"/>
                <w:b/>
                <w:bCs/>
                <w:color w:val="auto"/>
                <w:sz w:val="24"/>
                <w:highlight w:val="none"/>
                <w:lang w:val="en-US" w:eastAsia="zh-CN"/>
              </w:rPr>
              <w:t>任意一个月</w:t>
            </w:r>
            <w:r>
              <w:rPr>
                <w:rFonts w:hint="eastAsia" w:cs="仿宋" w:asciiTheme="minorEastAsia" w:hAnsiTheme="minorEastAsia" w:eastAsiaTheme="minorEastAsia"/>
                <w:b/>
                <w:bCs/>
                <w:color w:val="auto"/>
                <w:sz w:val="24"/>
                <w:highlight w:val="none"/>
              </w:rPr>
              <w:t>社保缴纳证明、相关证书、经验说明或合同、承诺函等材料。</w:t>
            </w:r>
          </w:p>
        </w:tc>
        <w:tc>
          <w:tcPr>
            <w:tcW w:w="850" w:type="dxa"/>
            <w:vAlign w:val="center"/>
          </w:tcPr>
          <w:p w14:paraId="3D45CEAA">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1134" w:type="dxa"/>
            <w:vAlign w:val="center"/>
          </w:tcPr>
          <w:p w14:paraId="3BD3480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1D0E0D94">
            <w:pPr>
              <w:snapToGrid w:val="0"/>
              <w:spacing w:line="360" w:lineRule="auto"/>
              <w:jc w:val="center"/>
              <w:rPr>
                <w:rFonts w:cs="仿宋_GB2312" w:asciiTheme="minorEastAsia" w:hAnsiTheme="minorEastAsia" w:eastAsiaTheme="minorEastAsia"/>
                <w:color w:val="auto"/>
                <w:sz w:val="24"/>
                <w:highlight w:val="none"/>
              </w:rPr>
            </w:pPr>
          </w:p>
        </w:tc>
      </w:tr>
      <w:tr w14:paraId="2294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90938F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4962" w:type="dxa"/>
          </w:tcPr>
          <w:p w14:paraId="21C2F325">
            <w:pPr>
              <w:snapToGrid w:val="0"/>
              <w:spacing w:line="360" w:lineRule="auto"/>
              <w:ind w:firstLine="120" w:firstLineChars="50"/>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项目组人员要求（</w:t>
            </w:r>
            <w:r>
              <w:rPr>
                <w:rFonts w:cs="仿宋" w:asciiTheme="minorEastAsia" w:hAnsiTheme="minorEastAsia" w:eastAsiaTheme="minorEastAsia"/>
                <w:b/>
                <w:bCs/>
                <w:color w:val="auto"/>
                <w:sz w:val="24"/>
                <w:highlight w:val="none"/>
              </w:rPr>
              <w:t>17</w:t>
            </w:r>
            <w:r>
              <w:rPr>
                <w:rFonts w:hint="eastAsia" w:cs="仿宋" w:asciiTheme="minorEastAsia" w:hAnsiTheme="minorEastAsia" w:eastAsiaTheme="minorEastAsia"/>
                <w:b/>
                <w:bCs/>
                <w:color w:val="auto"/>
                <w:sz w:val="24"/>
                <w:highlight w:val="none"/>
              </w:rPr>
              <w:t>分）：</w:t>
            </w:r>
          </w:p>
          <w:p w14:paraId="0BD9BBEB">
            <w:pPr>
              <w:numPr>
                <w:ilvl w:val="0"/>
                <w:numId w:val="10"/>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针对本项目配置的管理人员组织分工明确，人员及装备配置合理且有针对性</w:t>
            </w:r>
            <w:r>
              <w:rPr>
                <w:rFonts w:hint="eastAsia" w:cs="仿宋" w:asciiTheme="minorEastAsia" w:hAnsiTheme="minorEastAsia" w:eastAsiaTheme="minorEastAsia"/>
                <w:color w:val="auto"/>
                <w:sz w:val="24"/>
                <w:highlight w:val="none"/>
                <w:lang w:val="en-US" w:eastAsia="zh-CN"/>
              </w:rPr>
              <w:t>得5分，部分合理且针对性较弱得2分，不合理且无针对性不得分（5分）</w:t>
            </w:r>
            <w:r>
              <w:rPr>
                <w:rFonts w:hint="eastAsia" w:cs="仿宋" w:asciiTheme="minorEastAsia" w:hAnsiTheme="minorEastAsia" w:eastAsiaTheme="minorEastAsia"/>
                <w:color w:val="auto"/>
                <w:sz w:val="24"/>
                <w:highlight w:val="none"/>
              </w:rPr>
              <w:t>；</w:t>
            </w:r>
          </w:p>
          <w:p w14:paraId="63B51565">
            <w:pPr>
              <w:pStyle w:val="23"/>
              <w:rPr>
                <w:rFonts w:asciiTheme="minorEastAsia" w:hAnsiTheme="minorEastAsia" w:eastAsiaTheme="minorEastAsia"/>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注：提供人员及装备配置说明。</w:t>
            </w:r>
          </w:p>
          <w:p w14:paraId="1A4E5A78">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（2）本项目保安人员拥有保安员（具备四级职业资格）证书，每个得0.25分，高级保安员证书（具备三级职业资格），每个得0.5分。最高得5分（5分）； </w:t>
            </w:r>
          </w:p>
          <w:p w14:paraId="35D71D20">
            <w:pPr>
              <w:pStyle w:val="23"/>
              <w:rPr>
                <w:rFonts w:cs="仿宋" w:asciiTheme="minorEastAsia" w:hAnsiTheme="minorEastAsia" w:eastAsiaTheme="minorEastAsia"/>
                <w:b/>
                <w:bCs/>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注：提供人员清单及证书复印件。</w:t>
            </w:r>
          </w:p>
          <w:p w14:paraId="0F2CDE43">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（3）提供退伍军人比例占总人数20%-25%，得1分，退伍军人比例占总人数25%-30%，得2分，退伍军人比例占总人数30%以上，得3分。最高得3分（3分）。</w:t>
            </w:r>
          </w:p>
          <w:p w14:paraId="3465BC58">
            <w:pPr>
              <w:pStyle w:val="23"/>
              <w:rPr>
                <w:rFonts w:asciiTheme="minorEastAsia" w:hAnsiTheme="minorEastAsia" w:eastAsiaTheme="minorEastAsia"/>
                <w:b/>
                <w:bCs/>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注：提供说明函及承诺函，如有虚假取消投标及中标资格。</w:t>
            </w:r>
          </w:p>
          <w:p w14:paraId="1A7447BE">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（4）提供曾经参与协助开展行政执法综合管理及综治维稳工作经验的1-5名，得1分，6-10名，得2分，11-15名，得3分，16名以上，得4分。最高得4分（4分）。</w:t>
            </w:r>
          </w:p>
          <w:p w14:paraId="1D88DE4B">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sz w:val="24"/>
                <w:highlight w:val="none"/>
              </w:rPr>
              <w:t>注：</w:t>
            </w:r>
            <w:r>
              <w:rPr>
                <w:rFonts w:hint="eastAsia" w:cs="仿宋" w:asciiTheme="minorEastAsia" w:hAnsiTheme="minorEastAsia" w:eastAsiaTheme="minorEastAsia"/>
                <w:b/>
                <w:bCs/>
                <w:color w:val="auto"/>
                <w:sz w:val="24"/>
                <w:highlight w:val="none"/>
                <w:lang w:val="en-US" w:eastAsia="zh-CN"/>
              </w:rPr>
              <w:t>以上人员</w:t>
            </w:r>
            <w:r>
              <w:rPr>
                <w:rFonts w:hint="eastAsia" w:cs="仿宋" w:asciiTheme="minorEastAsia" w:hAnsiTheme="minorEastAsia" w:eastAsiaTheme="minorEastAsia"/>
                <w:b/>
                <w:bCs/>
                <w:color w:val="auto"/>
                <w:sz w:val="24"/>
                <w:highlight w:val="none"/>
              </w:rPr>
              <w:t>提供近三个月</w:t>
            </w:r>
            <w:r>
              <w:rPr>
                <w:rFonts w:hint="eastAsia" w:cs="仿宋" w:asciiTheme="minorEastAsia" w:hAnsiTheme="minorEastAsia" w:eastAsiaTheme="minorEastAsia"/>
                <w:b/>
                <w:bCs/>
                <w:color w:val="auto"/>
                <w:sz w:val="24"/>
                <w:highlight w:val="none"/>
                <w:lang w:val="en-US" w:eastAsia="zh-CN"/>
              </w:rPr>
              <w:t>任意一个月</w:t>
            </w:r>
            <w:r>
              <w:rPr>
                <w:rFonts w:hint="eastAsia" w:cs="仿宋" w:asciiTheme="minorEastAsia" w:hAnsiTheme="minorEastAsia" w:eastAsiaTheme="minorEastAsia"/>
                <w:b/>
                <w:bCs/>
                <w:color w:val="auto"/>
                <w:sz w:val="24"/>
                <w:highlight w:val="none"/>
              </w:rPr>
              <w:t>社保缴纳证明、说明函及承诺函，如有虚假取消投标及中标资格。</w:t>
            </w:r>
          </w:p>
        </w:tc>
        <w:tc>
          <w:tcPr>
            <w:tcW w:w="850" w:type="dxa"/>
            <w:vAlign w:val="center"/>
          </w:tcPr>
          <w:p w14:paraId="3E742EE2">
            <w:pPr>
              <w:snapToGrid w:val="0"/>
              <w:spacing w:line="360" w:lineRule="auto"/>
              <w:jc w:val="center"/>
              <w:rPr>
                <w:rFonts w:cs="仿宋_GB2312"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17</w:t>
            </w:r>
          </w:p>
        </w:tc>
        <w:tc>
          <w:tcPr>
            <w:tcW w:w="1134" w:type="dxa"/>
            <w:vAlign w:val="center"/>
          </w:tcPr>
          <w:p w14:paraId="01F59AE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418" w:type="dxa"/>
          </w:tcPr>
          <w:p w14:paraId="14CBFF47">
            <w:pPr>
              <w:snapToGrid w:val="0"/>
              <w:spacing w:line="360" w:lineRule="auto"/>
              <w:jc w:val="center"/>
              <w:rPr>
                <w:rFonts w:cs="仿宋_GB2312" w:asciiTheme="minorEastAsia" w:hAnsiTheme="minorEastAsia" w:eastAsiaTheme="minorEastAsia"/>
                <w:color w:val="auto"/>
                <w:sz w:val="24"/>
                <w:highlight w:val="none"/>
              </w:rPr>
            </w:pPr>
          </w:p>
        </w:tc>
      </w:tr>
      <w:tr w14:paraId="7269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828A43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4962" w:type="dxa"/>
          </w:tcPr>
          <w:p w14:paraId="09B3E303">
            <w:pPr>
              <w:snapToGrid w:val="0"/>
              <w:spacing w:line="360" w:lineRule="auto"/>
              <w:ind w:firstLine="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本项目所提供相关设备、器材、物资配备情况（</w:t>
            </w:r>
            <w:r>
              <w:rPr>
                <w:rFonts w:cs="仿宋" w:asciiTheme="minorEastAsia" w:hAnsiTheme="minorEastAsia" w:eastAsiaTheme="minorEastAsia"/>
                <w:b/>
                <w:bCs/>
                <w:color w:val="auto"/>
                <w:sz w:val="24"/>
                <w:highlight w:val="none"/>
              </w:rPr>
              <w:t>5</w:t>
            </w:r>
            <w:r>
              <w:rPr>
                <w:rFonts w:hint="eastAsia" w:cs="仿宋" w:asciiTheme="minorEastAsia" w:hAnsiTheme="minorEastAsia" w:eastAsiaTheme="minorEastAsia"/>
                <w:b/>
                <w:bCs/>
                <w:color w:val="auto"/>
                <w:sz w:val="24"/>
                <w:highlight w:val="none"/>
              </w:rPr>
              <w:t>分）：</w:t>
            </w:r>
          </w:p>
          <w:p w14:paraId="611A6748">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按管理需要装备器材，设备精良并附配置清单，按实际配备，包括但不限于：对讲机（配备备用电池）、警用七件套腰带、警用手电筒、盾牌、钢叉、防刺服、防刺手套、钢盔、橡胶棒、雨衣雨鞋、二轮巡逻车等符合实际需求的装备。装备配备齐全得5分，每缺一项扣</w:t>
            </w:r>
            <w:r>
              <w:rPr>
                <w:rFonts w:cs="仿宋" w:asciiTheme="minorEastAsia" w:hAnsiTheme="minorEastAsia" w:eastAsiaTheme="minorEastAsia"/>
                <w:color w:val="auto"/>
                <w:sz w:val="24"/>
                <w:highlight w:val="none"/>
              </w:rPr>
              <w:t>0.5</w:t>
            </w:r>
            <w:r>
              <w:rPr>
                <w:rFonts w:hint="eastAsia" w:cs="仿宋" w:asciiTheme="minorEastAsia" w:hAnsiTheme="minorEastAsia" w:eastAsiaTheme="minorEastAsia"/>
                <w:color w:val="auto"/>
                <w:sz w:val="24"/>
                <w:highlight w:val="none"/>
              </w:rPr>
              <w:t>分，满分</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分。</w:t>
            </w:r>
          </w:p>
          <w:p w14:paraId="1AF64A3F">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sz w:val="24"/>
                <w:highlight w:val="none"/>
              </w:rPr>
              <w:t>注：提供承诺函及装备实物照片。</w:t>
            </w:r>
          </w:p>
        </w:tc>
        <w:tc>
          <w:tcPr>
            <w:tcW w:w="850" w:type="dxa"/>
            <w:vAlign w:val="center"/>
          </w:tcPr>
          <w:p w14:paraId="43450B41">
            <w:pPr>
              <w:snapToGrid w:val="0"/>
              <w:spacing w:line="360" w:lineRule="auto"/>
              <w:jc w:val="center"/>
              <w:rPr>
                <w:rFonts w:cs="仿宋_GB2312"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p>
        </w:tc>
        <w:tc>
          <w:tcPr>
            <w:tcW w:w="1134" w:type="dxa"/>
            <w:vAlign w:val="center"/>
          </w:tcPr>
          <w:p w14:paraId="3D341DF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418" w:type="dxa"/>
          </w:tcPr>
          <w:p w14:paraId="553D1536">
            <w:pPr>
              <w:snapToGrid w:val="0"/>
              <w:spacing w:line="360" w:lineRule="auto"/>
              <w:jc w:val="center"/>
              <w:rPr>
                <w:rFonts w:cs="仿宋_GB2312" w:asciiTheme="minorEastAsia" w:hAnsiTheme="minorEastAsia" w:eastAsiaTheme="minorEastAsia"/>
                <w:color w:val="auto"/>
                <w:sz w:val="24"/>
                <w:highlight w:val="none"/>
              </w:rPr>
            </w:pPr>
          </w:p>
        </w:tc>
      </w:tr>
      <w:tr w14:paraId="158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89CB3F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4962" w:type="dxa"/>
          </w:tcPr>
          <w:p w14:paraId="326E7293">
            <w:pPr>
              <w:spacing w:line="360" w:lineRule="auto"/>
              <w:ind w:right="-21" w:rightChars="-10"/>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重大活动保障方案（</w:t>
            </w:r>
            <w:r>
              <w:rPr>
                <w:rFonts w:cs="仿宋_GB2312" w:asciiTheme="minorEastAsia" w:hAnsiTheme="minorEastAsia" w:eastAsiaTheme="minorEastAsia"/>
                <w:b/>
                <w:bCs/>
                <w:color w:val="auto"/>
                <w:sz w:val="24"/>
                <w:highlight w:val="none"/>
              </w:rPr>
              <w:t>5</w:t>
            </w:r>
            <w:r>
              <w:rPr>
                <w:rFonts w:hint="eastAsia" w:cs="仿宋_GB2312" w:asciiTheme="minorEastAsia" w:hAnsiTheme="minorEastAsia" w:eastAsiaTheme="minorEastAsia"/>
                <w:b/>
                <w:bCs/>
                <w:color w:val="auto"/>
                <w:sz w:val="24"/>
                <w:highlight w:val="none"/>
              </w:rPr>
              <w:t>分）：</w:t>
            </w:r>
          </w:p>
          <w:p w14:paraId="199CE5B2">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根据采购单位需要提供庆典、节日等重大活动或重要接待的服务（完全符合得</w:t>
            </w:r>
            <w:r>
              <w:rPr>
                <w:rFonts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rPr>
              <w:t>分，部分符合得1分，不符合不得分）；能保证活动期间全过程值班，满足服务需求，确保各项活动正常进行（完全符合得2分，部分符合得1分，不符合不得分）。</w:t>
            </w:r>
          </w:p>
        </w:tc>
        <w:tc>
          <w:tcPr>
            <w:tcW w:w="850" w:type="dxa"/>
            <w:vAlign w:val="center"/>
          </w:tcPr>
          <w:p w14:paraId="723D75CF">
            <w:pPr>
              <w:snapToGrid w:val="0"/>
              <w:spacing w:line="360" w:lineRule="auto"/>
              <w:jc w:val="center"/>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p>
        </w:tc>
        <w:tc>
          <w:tcPr>
            <w:tcW w:w="1134" w:type="dxa"/>
            <w:vAlign w:val="center"/>
          </w:tcPr>
          <w:p w14:paraId="39E1192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5D09038D">
            <w:pPr>
              <w:snapToGrid w:val="0"/>
              <w:spacing w:line="360" w:lineRule="auto"/>
              <w:jc w:val="center"/>
              <w:rPr>
                <w:rFonts w:cs="仿宋_GB2312" w:asciiTheme="minorEastAsia" w:hAnsiTheme="minorEastAsia" w:eastAsiaTheme="minorEastAsia"/>
                <w:color w:val="auto"/>
                <w:sz w:val="24"/>
                <w:highlight w:val="none"/>
              </w:rPr>
            </w:pPr>
          </w:p>
        </w:tc>
      </w:tr>
      <w:tr w14:paraId="395D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009B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1</w:t>
            </w:r>
          </w:p>
        </w:tc>
        <w:tc>
          <w:tcPr>
            <w:tcW w:w="4962" w:type="dxa"/>
          </w:tcPr>
          <w:p w14:paraId="15FF53D0">
            <w:pPr>
              <w:spacing w:line="360" w:lineRule="auto"/>
              <w:ind w:right="-21" w:rightChars="-10"/>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突发特殊情况下的应急保障预案，针对服务单位突发性事件（自然灾害、突发疫情、临时任务等），投标方应急人员配备及应急响应时间等情况的应对能力（</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分）：</w:t>
            </w:r>
          </w:p>
          <w:p w14:paraId="7272F16A">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（1）应对应对极端天气（台风、暴雨、冻雪）</w:t>
            </w:r>
            <w:r>
              <w:rPr>
                <w:rFonts w:cs="仿宋" w:asciiTheme="minorEastAsia" w:hAnsiTheme="minorEastAsia" w:eastAsiaTheme="minorEastAsia"/>
                <w:color w:val="auto"/>
                <w:sz w:val="24"/>
                <w:highlight w:val="none"/>
              </w:rPr>
              <w:t>及其他环境突发事件</w:t>
            </w:r>
            <w:r>
              <w:rPr>
                <w:rFonts w:hint="eastAsia" w:cs="仿宋_GB2312" w:asciiTheme="minorEastAsia" w:hAnsiTheme="minorEastAsia" w:eastAsiaTheme="minorEastAsia"/>
                <w:color w:val="auto"/>
                <w:sz w:val="24"/>
                <w:highlight w:val="none"/>
              </w:rPr>
              <w:t>时的应急预案内容（完全符合得1分，部分符合得0.5分，不符合不得分）；</w:t>
            </w:r>
          </w:p>
          <w:p w14:paraId="38AE7607">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（2）有应对群体性事件、暴恐事件等类型的应急预案内容（完全符合得1分，部分符合得0.5分，不符合不得分）；</w:t>
            </w:r>
          </w:p>
          <w:p w14:paraId="6181F119">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（3）有应对突发事件的应急预案内容（完全符合得1分，部分符合得0.5分，不符合不得分）；</w:t>
            </w:r>
          </w:p>
          <w:p w14:paraId="31A3E7EC">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（4）有针对服务区内</w:t>
            </w:r>
            <w:r>
              <w:rPr>
                <w:rFonts w:cs="仿宋" w:asciiTheme="minorEastAsia" w:hAnsiTheme="minorEastAsia" w:eastAsiaTheme="minorEastAsia"/>
                <w:color w:val="auto"/>
                <w:sz w:val="24"/>
                <w:highlight w:val="none"/>
              </w:rPr>
              <w:t>治安、消防等紧急预案</w:t>
            </w:r>
            <w:r>
              <w:rPr>
                <w:rFonts w:hint="eastAsia" w:cs="仿宋_GB2312" w:asciiTheme="minorEastAsia" w:hAnsiTheme="minorEastAsia" w:eastAsiaTheme="minorEastAsia"/>
                <w:color w:val="auto"/>
                <w:sz w:val="24"/>
                <w:highlight w:val="none"/>
              </w:rPr>
              <w:t>内容（完全符合得1分，部分符合得0.5分，不符合不得分）；</w:t>
            </w:r>
          </w:p>
          <w:p w14:paraId="4CBB6306">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提供对服务区域内交通突发事件紧急预案</w:t>
            </w:r>
            <w:r>
              <w:rPr>
                <w:rFonts w:hint="eastAsia" w:cs="仿宋_GB2312" w:asciiTheme="minorEastAsia" w:hAnsiTheme="minorEastAsia" w:eastAsiaTheme="minorEastAsia"/>
                <w:color w:val="auto"/>
                <w:sz w:val="24"/>
                <w:highlight w:val="none"/>
              </w:rPr>
              <w:t>（完全符合得1分，部分符合得0.5分，不符合不得分）</w:t>
            </w:r>
            <w:r>
              <w:rPr>
                <w:rFonts w:cs="仿宋" w:asciiTheme="minorEastAsia" w:hAnsiTheme="minorEastAsia" w:eastAsiaTheme="minorEastAsia"/>
                <w:color w:val="auto"/>
                <w:sz w:val="24"/>
                <w:highlight w:val="none"/>
              </w:rPr>
              <w:t>；</w:t>
            </w:r>
          </w:p>
          <w:p w14:paraId="0706F9D1">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6</w:t>
            </w:r>
            <w:r>
              <w:rPr>
                <w:rFonts w:hint="eastAsia" w:cs="仿宋_GB2312" w:asciiTheme="minorEastAsia" w:hAnsiTheme="minorEastAsia" w:eastAsiaTheme="minorEastAsia"/>
                <w:color w:val="auto"/>
                <w:sz w:val="24"/>
                <w:highlight w:val="none"/>
              </w:rPr>
              <w:t>）若遇突发事件</w:t>
            </w:r>
            <w:r>
              <w:rPr>
                <w:rFonts w:cs="仿宋" w:asciiTheme="minorEastAsia" w:hAnsiTheme="minorEastAsia" w:eastAsiaTheme="minorEastAsia"/>
                <w:color w:val="auto"/>
                <w:sz w:val="24"/>
                <w:highlight w:val="none"/>
              </w:rPr>
              <w:t>的响应时间及处理时间的响应承诺</w:t>
            </w:r>
            <w:r>
              <w:rPr>
                <w:rFonts w:hint="eastAsia" w:cs="仿宋_GB2312"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且承诺对于突发事件15分钟内增援人员到事件现场</w:t>
            </w:r>
            <w:r>
              <w:rPr>
                <w:rFonts w:hint="eastAsia" w:cs="仿宋" w:asciiTheme="minorEastAsia" w:hAnsiTheme="minorEastAsia" w:eastAsiaTheme="minorEastAsia"/>
                <w:color w:val="auto"/>
                <w:sz w:val="24"/>
                <w:highlight w:val="none"/>
              </w:rPr>
              <w:t>的</w:t>
            </w:r>
            <w:r>
              <w:rPr>
                <w:rFonts w:hint="eastAsia" w:cs="仿宋_GB2312" w:asciiTheme="minorEastAsia" w:hAnsiTheme="minorEastAsia" w:eastAsiaTheme="minorEastAsia"/>
                <w:color w:val="auto"/>
                <w:sz w:val="24"/>
                <w:highlight w:val="none"/>
              </w:rPr>
              <w:t>措施方案内容（完全符合得1分，部分符合得0.5分，不符合不得分）</w:t>
            </w:r>
            <w:r>
              <w:rPr>
                <w:rFonts w:hint="eastAsia" w:cs="仿宋_GB2312" w:asciiTheme="minorEastAsia" w:hAnsiTheme="minorEastAsia" w:eastAsiaTheme="minorEastAsia"/>
                <w:color w:val="auto"/>
                <w:sz w:val="24"/>
                <w:highlight w:val="none"/>
                <w:lang w:eastAsia="zh-CN"/>
              </w:rPr>
              <w:t>；</w:t>
            </w:r>
          </w:p>
          <w:p w14:paraId="03B6C745">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提供对老旧小区各类突发治安事件、纠纷、投诉等的应急预案</w:t>
            </w:r>
            <w:r>
              <w:rPr>
                <w:rFonts w:hint="eastAsia" w:cs="仿宋_GB2312" w:asciiTheme="minorEastAsia" w:hAnsiTheme="minorEastAsia" w:eastAsiaTheme="minorEastAsia"/>
                <w:color w:val="auto"/>
                <w:sz w:val="24"/>
                <w:highlight w:val="none"/>
              </w:rPr>
              <w:t>（完全符合得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分，部分符合得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分，不符合不得分）</w:t>
            </w:r>
            <w:r>
              <w:rPr>
                <w:rFonts w:cs="仿宋" w:asciiTheme="minorEastAsia" w:hAnsiTheme="minorEastAsia" w:eastAsiaTheme="minorEastAsia"/>
                <w:color w:val="auto"/>
                <w:sz w:val="24"/>
                <w:highlight w:val="none"/>
              </w:rPr>
              <w:t>；</w:t>
            </w:r>
          </w:p>
          <w:p w14:paraId="78CB61F0">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color w:val="auto"/>
                <w:sz w:val="24"/>
                <w:highlight w:val="none"/>
              </w:rPr>
              <w:t>（8）</w:t>
            </w:r>
            <w:r>
              <w:rPr>
                <w:rFonts w:cs="仿宋" w:asciiTheme="minorEastAsia" w:hAnsiTheme="minorEastAsia" w:eastAsiaTheme="minorEastAsia"/>
                <w:color w:val="auto"/>
                <w:sz w:val="24"/>
                <w:highlight w:val="none"/>
              </w:rPr>
              <w:t>在特殊需要时承诺迅速派出专业应急队伍、专用机动车辆的得</w:t>
            </w: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分</w:t>
            </w:r>
            <w:r>
              <w:rPr>
                <w:rFonts w:hint="eastAsia" w:cs="仿宋" w:asciiTheme="minorEastAsia" w:hAnsiTheme="minorEastAsia" w:eastAsiaTheme="minorEastAsia"/>
                <w:color w:val="auto"/>
                <w:sz w:val="24"/>
                <w:highlight w:val="none"/>
              </w:rPr>
              <w:t>。</w:t>
            </w:r>
          </w:p>
        </w:tc>
        <w:tc>
          <w:tcPr>
            <w:tcW w:w="850" w:type="dxa"/>
            <w:vAlign w:val="center"/>
          </w:tcPr>
          <w:p w14:paraId="1410D84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10</w:t>
            </w:r>
          </w:p>
        </w:tc>
        <w:tc>
          <w:tcPr>
            <w:tcW w:w="1134" w:type="dxa"/>
            <w:vAlign w:val="center"/>
          </w:tcPr>
          <w:p w14:paraId="452FC8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D288297">
            <w:pPr>
              <w:snapToGrid w:val="0"/>
              <w:spacing w:line="360" w:lineRule="auto"/>
              <w:jc w:val="center"/>
              <w:rPr>
                <w:rFonts w:cs="仿宋_GB2312" w:asciiTheme="minorEastAsia" w:hAnsiTheme="minorEastAsia" w:eastAsiaTheme="minorEastAsia"/>
                <w:color w:val="auto"/>
                <w:sz w:val="24"/>
                <w:highlight w:val="none"/>
              </w:rPr>
            </w:pPr>
          </w:p>
        </w:tc>
      </w:tr>
      <w:tr w14:paraId="5428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40DF9FF">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12</w:t>
            </w:r>
          </w:p>
        </w:tc>
        <w:tc>
          <w:tcPr>
            <w:tcW w:w="4962" w:type="dxa"/>
          </w:tcPr>
          <w:p w14:paraId="24DBD74C">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培训方案（4分）：</w:t>
            </w:r>
          </w:p>
          <w:p w14:paraId="3F8A9C87">
            <w:pPr>
              <w:numPr>
                <w:ilvl w:val="0"/>
                <w:numId w:val="0"/>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w:t>
            </w:r>
            <w:r>
              <w:rPr>
                <w:rFonts w:hint="eastAsia" w:cs="仿宋" w:asciiTheme="minorEastAsia" w:hAnsiTheme="minorEastAsia" w:eastAsiaTheme="minorEastAsia"/>
                <w:color w:val="auto"/>
                <w:sz w:val="24"/>
                <w:highlight w:val="none"/>
              </w:rPr>
              <w:t>具备整个服务团队从业能力的培训教育方案，有培训手册得2分；</w:t>
            </w:r>
          </w:p>
          <w:p w14:paraId="2C8DA396">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 xml:space="preserve">2） </w:t>
            </w:r>
            <w:r>
              <w:rPr>
                <w:rFonts w:hint="eastAsia" w:cs="仿宋" w:asciiTheme="minorEastAsia" w:hAnsiTheme="minorEastAsia" w:eastAsiaTheme="minorEastAsia"/>
                <w:color w:val="auto"/>
                <w:sz w:val="24"/>
                <w:highlight w:val="none"/>
              </w:rPr>
              <w:t>每季度不少于一次业务安全培训计划得2分。</w:t>
            </w:r>
          </w:p>
          <w:p w14:paraId="248C0963">
            <w:pPr>
              <w:snapToGrid w:val="0"/>
              <w:spacing w:line="360" w:lineRule="auto"/>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注：提供承诺函及培训手册截图。</w:t>
            </w:r>
          </w:p>
        </w:tc>
        <w:tc>
          <w:tcPr>
            <w:tcW w:w="850" w:type="dxa"/>
            <w:vAlign w:val="center"/>
          </w:tcPr>
          <w:p w14:paraId="6ADBF8D5">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1134" w:type="dxa"/>
            <w:vAlign w:val="center"/>
          </w:tcPr>
          <w:p w14:paraId="4928FA8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3905B080">
            <w:pPr>
              <w:snapToGrid w:val="0"/>
              <w:spacing w:line="360" w:lineRule="auto"/>
              <w:jc w:val="center"/>
              <w:rPr>
                <w:rFonts w:cs="仿宋_GB2312" w:asciiTheme="minorEastAsia" w:hAnsiTheme="minorEastAsia" w:eastAsiaTheme="minorEastAsia"/>
                <w:color w:val="auto"/>
                <w:sz w:val="24"/>
                <w:highlight w:val="none"/>
              </w:rPr>
            </w:pPr>
          </w:p>
        </w:tc>
      </w:tr>
      <w:tr w14:paraId="12B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83D826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3</w:t>
            </w:r>
          </w:p>
        </w:tc>
        <w:tc>
          <w:tcPr>
            <w:tcW w:w="4962" w:type="dxa"/>
          </w:tcPr>
          <w:p w14:paraId="3B715DCB">
            <w:pPr>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人员补充方案（2分）：</w:t>
            </w:r>
          </w:p>
          <w:p w14:paraId="4D772140">
            <w:pPr>
              <w:snapToGrid w:val="0"/>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投标人提供针对保安人员流失控制及时补充的方案，承诺在出现人员流失情况下七天内补充全部流失服务人员，且补充的人员可以胜任岗位工作的，得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分，否则不得分。</w:t>
            </w:r>
          </w:p>
        </w:tc>
        <w:tc>
          <w:tcPr>
            <w:tcW w:w="850" w:type="dxa"/>
            <w:vAlign w:val="center"/>
          </w:tcPr>
          <w:p w14:paraId="30328BD2">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1134" w:type="dxa"/>
            <w:vAlign w:val="center"/>
          </w:tcPr>
          <w:p w14:paraId="725ADF0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1CEE708F">
            <w:pPr>
              <w:snapToGrid w:val="0"/>
              <w:spacing w:line="360" w:lineRule="auto"/>
              <w:jc w:val="center"/>
              <w:rPr>
                <w:rFonts w:cs="仿宋_GB2312" w:asciiTheme="minorEastAsia" w:hAnsiTheme="minorEastAsia" w:eastAsiaTheme="minorEastAsia"/>
                <w:color w:val="auto"/>
                <w:sz w:val="24"/>
                <w:highlight w:val="none"/>
              </w:rPr>
            </w:pPr>
          </w:p>
        </w:tc>
      </w:tr>
      <w:tr w14:paraId="0AE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4431207">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14</w:t>
            </w:r>
          </w:p>
        </w:tc>
        <w:tc>
          <w:tcPr>
            <w:tcW w:w="4962" w:type="dxa"/>
            <w:vAlign w:val="center"/>
          </w:tcPr>
          <w:p w14:paraId="7CB483FF">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管理制度及监督机制考核（</w:t>
            </w:r>
            <w:r>
              <w:rPr>
                <w:rFonts w:cs="宋体" w:asciiTheme="minorEastAsia" w:hAnsiTheme="minorEastAsia" w:eastAsiaTheme="minorEastAsia"/>
                <w:b/>
                <w:bCs/>
                <w:color w:val="auto"/>
                <w:sz w:val="24"/>
                <w:highlight w:val="none"/>
              </w:rPr>
              <w:t>6分）</w:t>
            </w:r>
            <w:r>
              <w:rPr>
                <w:rFonts w:hint="eastAsia" w:cs="宋体" w:asciiTheme="minorEastAsia" w:hAnsiTheme="minorEastAsia" w:eastAsiaTheme="minorEastAsia"/>
                <w:b/>
                <w:bCs/>
                <w:color w:val="auto"/>
                <w:sz w:val="24"/>
                <w:highlight w:val="none"/>
              </w:rPr>
              <w:t>：</w:t>
            </w:r>
          </w:p>
          <w:p w14:paraId="7F65D1A4">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投标人是否制定《保安工作人员职责》、《保安交接班制度》、《保安队伍例会制度》、《保安员义务消防队方案》、《保安员等级考核管理制度》、《队伍绩效考核管理》、《队伍奖惩制度》、《保安员等级考核管理制度》考核规章制度，每个得0.5分，最高得4分（4分）；</w:t>
            </w:r>
          </w:p>
          <w:p w14:paraId="358E3B4E">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（2）内部管理制度和员工考核管理办法等设定的科学、合理和有效性，是否制订了切实可行的考核办法得1分；（提供考核管理制度资料）</w:t>
            </w:r>
          </w:p>
          <w:p w14:paraId="201774CA">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（3）制订了针对考核结果的补救措施和奖励办法得0.5分；</w:t>
            </w:r>
          </w:p>
          <w:p w14:paraId="26197209">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（4）有专门成立的考核组织进行内部考核得</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.5分。</w:t>
            </w:r>
          </w:p>
        </w:tc>
        <w:tc>
          <w:tcPr>
            <w:tcW w:w="850" w:type="dxa"/>
            <w:vAlign w:val="center"/>
          </w:tcPr>
          <w:p w14:paraId="57ED59C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134" w:type="dxa"/>
            <w:vAlign w:val="center"/>
          </w:tcPr>
          <w:p w14:paraId="55D536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125FCD5E">
            <w:pPr>
              <w:snapToGrid w:val="0"/>
              <w:spacing w:line="360" w:lineRule="auto"/>
              <w:jc w:val="center"/>
              <w:rPr>
                <w:rFonts w:cs="仿宋_GB2312" w:asciiTheme="minorEastAsia" w:hAnsiTheme="minorEastAsia" w:eastAsiaTheme="minorEastAsia"/>
                <w:color w:val="auto"/>
                <w:sz w:val="24"/>
                <w:highlight w:val="none"/>
              </w:rPr>
            </w:pPr>
          </w:p>
        </w:tc>
      </w:tr>
      <w:tr w14:paraId="0D21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ED16C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5</w:t>
            </w:r>
          </w:p>
        </w:tc>
        <w:tc>
          <w:tcPr>
            <w:tcW w:w="4962" w:type="dxa"/>
          </w:tcPr>
          <w:p w14:paraId="5DCE466B">
            <w:pPr>
              <w:spacing w:line="360" w:lineRule="auto"/>
              <w:ind w:right="-21" w:rightChars="-1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档案管理制度（3分）：</w:t>
            </w:r>
          </w:p>
          <w:p w14:paraId="2F5F15CE">
            <w:pPr>
              <w:spacing w:line="360" w:lineRule="auto"/>
              <w:outlineLvl w:val="0"/>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有较完善的档案管理制度，档案内容至少包括：来访者登记资料档案、日常安保管理档案等（完全符合得3分，部分符合得2分，不符合不得分）</w:t>
            </w:r>
            <w:r>
              <w:rPr>
                <w:rFonts w:hint="eastAsia" w:cs="宋体" w:asciiTheme="minorEastAsia" w:hAnsiTheme="minorEastAsia" w:eastAsiaTheme="minorEastAsia"/>
                <w:color w:val="auto"/>
                <w:sz w:val="24"/>
                <w:highlight w:val="none"/>
                <w:lang w:eastAsia="zh-CN"/>
              </w:rPr>
              <w:t>。</w:t>
            </w:r>
          </w:p>
        </w:tc>
        <w:tc>
          <w:tcPr>
            <w:tcW w:w="850" w:type="dxa"/>
            <w:vAlign w:val="center"/>
          </w:tcPr>
          <w:p w14:paraId="3EDA563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34" w:type="dxa"/>
            <w:vAlign w:val="center"/>
          </w:tcPr>
          <w:p w14:paraId="04D4FD6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vAlign w:val="center"/>
          </w:tcPr>
          <w:p w14:paraId="14F97D51">
            <w:pPr>
              <w:spacing w:line="360" w:lineRule="auto"/>
              <w:jc w:val="center"/>
              <w:outlineLvl w:val="0"/>
              <w:rPr>
                <w:rFonts w:cs="仿宋_GB2312" w:asciiTheme="minorEastAsia" w:hAnsiTheme="minorEastAsia" w:eastAsiaTheme="minorEastAsia"/>
                <w:color w:val="auto"/>
                <w:sz w:val="24"/>
                <w:highlight w:val="none"/>
              </w:rPr>
            </w:pPr>
          </w:p>
        </w:tc>
      </w:tr>
      <w:tr w14:paraId="5C19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D8E05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6</w:t>
            </w:r>
          </w:p>
        </w:tc>
        <w:tc>
          <w:tcPr>
            <w:tcW w:w="4962" w:type="dxa"/>
          </w:tcPr>
          <w:p w14:paraId="2EFDB294">
            <w:pPr>
              <w:spacing w:line="360" w:lineRule="auto"/>
              <w:ind w:right="-21" w:rightChars="-10"/>
              <w:jc w:val="left"/>
              <w:rPr>
                <w:rFonts w:cs="宋体" w:asciiTheme="minorEastAsia" w:hAnsiTheme="minorEastAsia" w:eastAsiaTheme="minorEastAsia"/>
                <w:b/>
                <w:bCs/>
                <w:color w:val="auto"/>
                <w:sz w:val="24"/>
                <w:highlight w:val="none"/>
              </w:rPr>
            </w:pPr>
            <w:bookmarkStart w:id="523" w:name="_GoBack"/>
            <w:r>
              <w:rPr>
                <w:rFonts w:hint="eastAsia" w:cs="宋体" w:asciiTheme="minorEastAsia" w:hAnsiTheme="minorEastAsia" w:eastAsiaTheme="minorEastAsia"/>
                <w:b/>
                <w:bCs/>
                <w:color w:val="auto"/>
                <w:sz w:val="24"/>
                <w:highlight w:val="none"/>
              </w:rPr>
              <w:t>合理化建议（2分）：</w:t>
            </w:r>
          </w:p>
          <w:p w14:paraId="69A68529">
            <w:pPr>
              <w:spacing w:line="360" w:lineRule="auto"/>
              <w:outlineLvl w:val="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通过对本项目的综合分析，提出合理化建议，每提供一条可行性建议的得1分，最高得2分。</w:t>
            </w:r>
            <w:bookmarkEnd w:id="523"/>
          </w:p>
        </w:tc>
        <w:tc>
          <w:tcPr>
            <w:tcW w:w="850" w:type="dxa"/>
            <w:vAlign w:val="center"/>
          </w:tcPr>
          <w:p w14:paraId="0A6DAFC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134" w:type="dxa"/>
            <w:vAlign w:val="center"/>
          </w:tcPr>
          <w:p w14:paraId="774E1BA6">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vAlign w:val="center"/>
          </w:tcPr>
          <w:p w14:paraId="4619B68B">
            <w:pPr>
              <w:spacing w:line="360" w:lineRule="auto"/>
              <w:jc w:val="center"/>
              <w:outlineLvl w:val="0"/>
              <w:rPr>
                <w:rFonts w:cs="仿宋_GB2312" w:asciiTheme="minorEastAsia" w:hAnsiTheme="minorEastAsia" w:eastAsiaTheme="minorEastAsia"/>
                <w:color w:val="auto"/>
                <w:sz w:val="24"/>
                <w:highlight w:val="none"/>
              </w:rPr>
            </w:pPr>
          </w:p>
        </w:tc>
      </w:tr>
      <w:tr w14:paraId="4F6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6D0D55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7</w:t>
            </w:r>
          </w:p>
        </w:tc>
        <w:tc>
          <w:tcPr>
            <w:tcW w:w="4962" w:type="dxa"/>
          </w:tcPr>
          <w:p w14:paraId="17CE13D1">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w:t>
            </w:r>
          </w:p>
          <w:p w14:paraId="74B6ABDB">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投标报价得分：按［投标报价得分</w:t>
            </w:r>
            <w:r>
              <w:rPr>
                <w:rFonts w:cs="仿宋_GB2312" w:asciiTheme="minorEastAsia" w:hAnsiTheme="minorEastAsia" w:eastAsiaTheme="minorEastAsia"/>
                <w:color w:val="auto"/>
                <w:sz w:val="24"/>
                <w:highlight w:val="none"/>
              </w:rPr>
              <w:t>=（评标基准价/投标报价）*9］的计算公式计算。</w:t>
            </w:r>
          </w:p>
          <w:p w14:paraId="45D31CD7">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临时应急工作报价得分：按［临时应急工作报价得分</w:t>
            </w:r>
            <w:r>
              <w:rPr>
                <w:rFonts w:cs="仿宋_GB2312" w:asciiTheme="minorEastAsia" w:hAnsiTheme="minorEastAsia" w:eastAsiaTheme="minorEastAsia"/>
                <w:color w:val="auto"/>
                <w:sz w:val="24"/>
                <w:highlight w:val="none"/>
              </w:rPr>
              <w:t>=（评标基准价/投标报价）*1］的计算公式计算。</w:t>
            </w:r>
          </w:p>
          <w:p w14:paraId="22BECA31">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E6A5E48">
            <w:pPr>
              <w:widowControl/>
              <w:shd w:val="clear" w:color="auto" w:fill="FFFFFF"/>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color w:val="auto"/>
                <w:sz w:val="24"/>
                <w:highlight w:val="none"/>
              </w:rPr>
              <w:t>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0" w:type="dxa"/>
            <w:vAlign w:val="center"/>
          </w:tcPr>
          <w:p w14:paraId="3F9F8F49">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10</w:t>
            </w:r>
          </w:p>
        </w:tc>
        <w:tc>
          <w:tcPr>
            <w:tcW w:w="1134" w:type="dxa"/>
            <w:vAlign w:val="center"/>
          </w:tcPr>
          <w:p w14:paraId="7215132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vAlign w:val="center"/>
          </w:tcPr>
          <w:p w14:paraId="45AE86CF">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41426ED">
      <w:pPr>
        <w:rPr>
          <w:color w:val="auto"/>
          <w:highlight w:val="none"/>
        </w:rPr>
      </w:pPr>
    </w:p>
    <w:p w14:paraId="67AF033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58021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24CCDD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086F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5499B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45E0E4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5FC35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869C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F6C041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47604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360A8E3">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D1592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3F289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5E08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4A090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1676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0C60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8D3978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E4362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B6659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BA31FB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861A6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8A58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2AB06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80A42A8">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C88D5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21DB7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2E72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3D13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D81A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44CF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BF5C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E530A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62F21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D173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5D255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60750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B5D95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5FDCCB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0718F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2EDDB8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193E6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FEBDD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F5607FB">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EDFCE4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5551EBC">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35DF7F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5652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006F48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11C4BF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2C009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564CF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A1367B">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3E170F2">
      <w:pPr>
        <w:pStyle w:val="24"/>
        <w:snapToGrid w:val="0"/>
        <w:spacing w:line="360" w:lineRule="auto"/>
        <w:ind w:firstLine="0" w:firstLineChars="0"/>
        <w:rPr>
          <w:rFonts w:cs="宋体"/>
          <w:color w:val="auto"/>
          <w:highlight w:val="none"/>
        </w:rPr>
      </w:pPr>
    </w:p>
    <w:bookmarkEnd w:id="28"/>
    <w:p w14:paraId="73571142">
      <w:pPr>
        <w:rPr>
          <w:rFonts w:ascii="宋体" w:hAnsi="宋体" w:cs="宋体"/>
          <w:b/>
          <w:color w:val="auto"/>
          <w:sz w:val="36"/>
          <w:szCs w:val="36"/>
          <w:highlight w:val="none"/>
        </w:rPr>
      </w:pPr>
      <w:bookmarkStart w:id="397" w:name="第五部分"/>
      <w:bookmarkStart w:id="398" w:name="_Toc86217003"/>
    </w:p>
    <w:p w14:paraId="53AD77E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64978B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EBAE52">
      <w:pPr>
        <w:spacing w:line="480" w:lineRule="auto"/>
        <w:jc w:val="center"/>
        <w:rPr>
          <w:rFonts w:ascii="宋体" w:hAnsi="宋体" w:cs="宋体"/>
          <w:b/>
          <w:color w:val="auto"/>
          <w:sz w:val="28"/>
          <w:szCs w:val="28"/>
          <w:highlight w:val="none"/>
        </w:rPr>
      </w:pPr>
    </w:p>
    <w:p w14:paraId="4D8B85AA">
      <w:pPr>
        <w:spacing w:line="480" w:lineRule="auto"/>
        <w:jc w:val="center"/>
        <w:rPr>
          <w:rFonts w:ascii="宋体" w:hAnsi="宋体" w:cs="宋体"/>
          <w:b/>
          <w:color w:val="auto"/>
          <w:sz w:val="24"/>
          <w:highlight w:val="none"/>
        </w:rPr>
      </w:pPr>
    </w:p>
    <w:p w14:paraId="77BEBC8E">
      <w:pPr>
        <w:spacing w:line="480" w:lineRule="auto"/>
        <w:jc w:val="center"/>
        <w:rPr>
          <w:rFonts w:ascii="宋体" w:hAnsi="宋体" w:cs="宋体"/>
          <w:b/>
          <w:color w:val="auto"/>
          <w:sz w:val="24"/>
          <w:highlight w:val="none"/>
        </w:rPr>
      </w:pPr>
    </w:p>
    <w:p w14:paraId="513EF27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FECED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86274D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A2C6ED4">
      <w:pPr>
        <w:spacing w:before="120" w:line="22" w:lineRule="atLeast"/>
        <w:rPr>
          <w:rFonts w:ascii="宋体" w:hAnsi="宋体" w:cs="宋体"/>
          <w:color w:val="auto"/>
          <w:sz w:val="24"/>
          <w:highlight w:val="none"/>
        </w:rPr>
      </w:pPr>
    </w:p>
    <w:p w14:paraId="5FB659D8">
      <w:pPr>
        <w:rPr>
          <w:color w:val="auto"/>
          <w:highlight w:val="none"/>
        </w:rPr>
      </w:pPr>
    </w:p>
    <w:p w14:paraId="0096186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DA4369A">
      <w:pPr>
        <w:pStyle w:val="599"/>
        <w:spacing w:before="120" w:line="22" w:lineRule="atLeast"/>
        <w:rPr>
          <w:rFonts w:ascii="宋体" w:hAnsi="宋体" w:eastAsia="宋体" w:cs="宋体"/>
          <w:color w:val="auto"/>
          <w:szCs w:val="24"/>
          <w:highlight w:val="none"/>
        </w:rPr>
      </w:pPr>
    </w:p>
    <w:p w14:paraId="00BE2F7C">
      <w:pPr>
        <w:pStyle w:val="599"/>
        <w:spacing w:before="120" w:line="22" w:lineRule="atLeast"/>
        <w:rPr>
          <w:rFonts w:ascii="宋体" w:hAnsi="宋体" w:eastAsia="宋体" w:cs="宋体"/>
          <w:color w:val="auto"/>
          <w:szCs w:val="24"/>
          <w:highlight w:val="none"/>
        </w:rPr>
      </w:pPr>
    </w:p>
    <w:p w14:paraId="720CFDDC">
      <w:pPr>
        <w:rPr>
          <w:rFonts w:ascii="宋体" w:hAnsi="宋体" w:cs="宋体"/>
          <w:color w:val="auto"/>
          <w:sz w:val="24"/>
          <w:highlight w:val="none"/>
        </w:rPr>
      </w:pPr>
    </w:p>
    <w:p w14:paraId="308EF3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4B30F25">
      <w:pPr>
        <w:spacing w:before="120" w:line="22" w:lineRule="atLeast"/>
        <w:rPr>
          <w:rFonts w:ascii="宋体" w:hAnsi="宋体" w:cs="宋体"/>
          <w:color w:val="auto"/>
          <w:sz w:val="24"/>
          <w:highlight w:val="none"/>
        </w:rPr>
      </w:pPr>
    </w:p>
    <w:p w14:paraId="387B6AC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F9D75C4">
      <w:pPr>
        <w:spacing w:before="120" w:line="22" w:lineRule="atLeast"/>
        <w:rPr>
          <w:rFonts w:ascii="宋体" w:hAnsi="宋体" w:cs="宋体"/>
          <w:color w:val="auto"/>
          <w:sz w:val="24"/>
          <w:highlight w:val="none"/>
        </w:rPr>
      </w:pPr>
    </w:p>
    <w:p w14:paraId="5B4D04A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09E384">
      <w:pPr>
        <w:spacing w:before="120" w:line="22" w:lineRule="atLeast"/>
        <w:rPr>
          <w:rFonts w:ascii="宋体" w:hAnsi="宋体" w:cs="宋体"/>
          <w:color w:val="auto"/>
          <w:sz w:val="24"/>
          <w:highlight w:val="none"/>
        </w:rPr>
      </w:pPr>
    </w:p>
    <w:p w14:paraId="3CB5179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79C7A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F147BDB">
      <w:pPr>
        <w:rPr>
          <w:rFonts w:ascii="宋体" w:hAnsi="宋体" w:cs="宋体"/>
          <w:b/>
          <w:color w:val="auto"/>
          <w:sz w:val="24"/>
          <w:highlight w:val="none"/>
        </w:rPr>
      </w:pPr>
    </w:p>
    <w:p w14:paraId="58A7B3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 xml:space="preserve">服务项目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628A1D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杭州市拱墅区人民政府武林街道办事处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66E08C7">
      <w:pPr>
        <w:spacing w:line="560" w:lineRule="exact"/>
        <w:ind w:firstLine="482" w:firstLineChars="200"/>
        <w:outlineLvl w:val="0"/>
        <w:rPr>
          <w:rFonts w:ascii="宋体" w:hAnsi="宋体"/>
          <w:color w:val="auto"/>
          <w:sz w:val="24"/>
          <w:highlight w:val="none"/>
        </w:rPr>
      </w:pPr>
      <w:bookmarkStart w:id="399" w:name="_Toc28855"/>
      <w:bookmarkStart w:id="400" w:name="_Toc20421"/>
      <w:bookmarkStart w:id="401" w:name="_Toc22967"/>
      <w:bookmarkStart w:id="402" w:name="_Toc15367"/>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11B6EB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5306D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60A88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7660A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ED245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8A09A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2A77B07">
      <w:pPr>
        <w:spacing w:line="560" w:lineRule="exact"/>
        <w:ind w:firstLine="482" w:firstLineChars="200"/>
        <w:outlineLvl w:val="0"/>
        <w:rPr>
          <w:rFonts w:ascii="宋体" w:hAnsi="宋体"/>
          <w:b/>
          <w:color w:val="auto"/>
          <w:sz w:val="24"/>
          <w:highlight w:val="none"/>
        </w:rPr>
      </w:pPr>
      <w:bookmarkStart w:id="404" w:name="_Toc6311"/>
      <w:bookmarkStart w:id="405" w:name="_Toc18585"/>
      <w:bookmarkStart w:id="406" w:name="_Toc2918"/>
      <w:bookmarkStart w:id="407" w:name="_Toc22185"/>
      <w:bookmarkStart w:id="408"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1A0051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cs="宋体" w:asciiTheme="minorEastAsia" w:hAnsiTheme="minorEastAsia" w:eastAsiaTheme="minorEastAsia"/>
          <w:color w:val="auto"/>
          <w:sz w:val="24"/>
          <w:highlight w:val="none"/>
          <w:u w:val="single"/>
        </w:rPr>
        <w:t>（具体内容详见附件）</w:t>
      </w:r>
      <w:r>
        <w:rPr>
          <w:rFonts w:ascii="宋体" w:hAnsi="宋体"/>
          <w:color w:val="auto"/>
          <w:sz w:val="24"/>
          <w:highlight w:val="none"/>
          <w:u w:val="single"/>
        </w:rPr>
        <w:t xml:space="preserve">    </w:t>
      </w:r>
      <w:r>
        <w:rPr>
          <w:rFonts w:hint="eastAsia" w:ascii="宋体" w:hAnsi="宋体"/>
          <w:color w:val="auto"/>
          <w:sz w:val="24"/>
          <w:highlight w:val="none"/>
        </w:rPr>
        <w:t>；</w:t>
      </w:r>
    </w:p>
    <w:p w14:paraId="4E4854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Theme="minorEastAsia" w:hAnsiTheme="minorEastAsia" w:eastAsiaTheme="minorEastAsia"/>
          <w:color w:val="auto"/>
          <w:sz w:val="24"/>
          <w:highlight w:val="none"/>
          <w:u w:val="single"/>
        </w:rPr>
        <w:t>符合国家技术规范和质量标准</w:t>
      </w:r>
      <w:r>
        <w:rPr>
          <w:rFonts w:ascii="宋体" w:hAnsi="宋体"/>
          <w:color w:val="auto"/>
          <w:sz w:val="24"/>
          <w:highlight w:val="none"/>
          <w:u w:val="single"/>
        </w:rPr>
        <w:t xml:space="preserve">     </w:t>
      </w:r>
      <w:r>
        <w:rPr>
          <w:rFonts w:hint="eastAsia" w:ascii="宋体" w:hAnsi="宋体"/>
          <w:color w:val="auto"/>
          <w:sz w:val="24"/>
          <w:highlight w:val="none"/>
        </w:rPr>
        <w:t>；</w:t>
      </w:r>
    </w:p>
    <w:p w14:paraId="3D67FA2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EC9AEFA">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C8B373A">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bookmarkStart w:id="409" w:name="_Toc21124"/>
      <w:bookmarkStart w:id="410" w:name="_Toc13918"/>
      <w:bookmarkStart w:id="411" w:name="_Toc4929"/>
      <w:bookmarkStart w:id="412" w:name="_Toc5635"/>
      <w:bookmarkStart w:id="413" w:name="_Toc1386"/>
    </w:p>
    <w:p w14:paraId="1D123D40">
      <w:pPr>
        <w:pStyle w:val="959"/>
        <w:spacing w:before="0" w:beforeAutospacing="0" w:after="0" w:afterAutospacing="0" w:line="360" w:lineRule="auto"/>
        <w:ind w:firstLine="480"/>
        <w:rPr>
          <w:color w:val="auto"/>
          <w:highlight w:val="none"/>
        </w:rPr>
      </w:pPr>
      <w:r>
        <w:rPr>
          <w:rFonts w:hint="eastAsia"/>
          <w:color w:val="auto"/>
          <w:highlight w:val="none"/>
        </w:rPr>
        <w:t>1.2.5.1 货物名称、品牌、规格型号、花色：</w:t>
      </w:r>
      <w:r>
        <w:rPr>
          <w:rFonts w:hint="eastAsia"/>
          <w:color w:val="auto"/>
          <w:highlight w:val="none"/>
          <w:u w:val="single"/>
        </w:rPr>
        <w:t xml:space="preserve">                      </w:t>
      </w:r>
      <w:r>
        <w:rPr>
          <w:rFonts w:hint="eastAsia"/>
          <w:color w:val="auto"/>
          <w:highlight w:val="none"/>
        </w:rPr>
        <w:t>；</w:t>
      </w:r>
    </w:p>
    <w:p w14:paraId="3BEF5738">
      <w:pPr>
        <w:pStyle w:val="959"/>
        <w:spacing w:before="0" w:beforeAutospacing="0" w:after="0" w:afterAutospacing="0" w:line="360" w:lineRule="auto"/>
        <w:ind w:firstLine="480"/>
        <w:rPr>
          <w:color w:val="auto"/>
          <w:highlight w:val="none"/>
        </w:rPr>
      </w:pPr>
      <w:r>
        <w:rPr>
          <w:rFonts w:hint="eastAsia"/>
          <w:color w:val="auto"/>
          <w:highlight w:val="none"/>
        </w:rPr>
        <w:t>1.2.5.2 货物数量：</w:t>
      </w:r>
      <w:r>
        <w:rPr>
          <w:rFonts w:hint="eastAsia"/>
          <w:color w:val="auto"/>
          <w:highlight w:val="none"/>
          <w:u w:val="single"/>
        </w:rPr>
        <w:t xml:space="preserve">                                       </w:t>
      </w:r>
      <w:r>
        <w:rPr>
          <w:rFonts w:hint="eastAsia"/>
          <w:color w:val="auto"/>
          <w:highlight w:val="none"/>
        </w:rPr>
        <w:t>；</w:t>
      </w:r>
    </w:p>
    <w:p w14:paraId="4618DD11">
      <w:pPr>
        <w:pStyle w:val="959"/>
        <w:spacing w:before="0" w:beforeAutospacing="0" w:after="0" w:afterAutospacing="0" w:line="360" w:lineRule="auto"/>
        <w:ind w:firstLine="480"/>
        <w:rPr>
          <w:color w:val="auto"/>
          <w:highlight w:val="none"/>
        </w:rPr>
      </w:pPr>
      <w:r>
        <w:rPr>
          <w:rFonts w:hint="eastAsia"/>
          <w:color w:val="auto"/>
          <w:highlight w:val="none"/>
        </w:rPr>
        <w:t>1.2.5.3 货物质量：</w:t>
      </w:r>
      <w:r>
        <w:rPr>
          <w:rFonts w:hint="eastAsia"/>
          <w:color w:val="auto"/>
          <w:highlight w:val="none"/>
          <w:u w:val="single"/>
        </w:rPr>
        <w:t xml:space="preserve">　　　　　　　　　                      　 </w:t>
      </w:r>
      <w:r>
        <w:rPr>
          <w:rFonts w:hint="eastAsia"/>
          <w:color w:val="auto"/>
          <w:highlight w:val="none"/>
        </w:rPr>
        <w:t>；</w:t>
      </w:r>
    </w:p>
    <w:p w14:paraId="38E8284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3371B5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A3934B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F8546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3B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4C9039">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BC23C6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749F465">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CD8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91B4B">
            <w:pPr>
              <w:pStyle w:val="320"/>
              <w:spacing w:line="560" w:lineRule="exact"/>
              <w:ind w:firstLine="200"/>
              <w:jc w:val="center"/>
              <w:rPr>
                <w:rFonts w:hAnsi="宋体"/>
                <w:color w:val="auto"/>
                <w:sz w:val="24"/>
                <w:szCs w:val="24"/>
                <w:highlight w:val="none"/>
              </w:rPr>
            </w:pPr>
          </w:p>
        </w:tc>
        <w:tc>
          <w:tcPr>
            <w:tcW w:w="3402" w:type="dxa"/>
            <w:vAlign w:val="center"/>
          </w:tcPr>
          <w:p w14:paraId="6DECAC74">
            <w:pPr>
              <w:pStyle w:val="320"/>
              <w:spacing w:line="560" w:lineRule="exact"/>
              <w:ind w:firstLine="200"/>
              <w:jc w:val="center"/>
              <w:rPr>
                <w:rFonts w:hAnsi="宋体"/>
                <w:color w:val="auto"/>
                <w:sz w:val="24"/>
                <w:szCs w:val="24"/>
                <w:highlight w:val="none"/>
              </w:rPr>
            </w:pPr>
          </w:p>
        </w:tc>
        <w:tc>
          <w:tcPr>
            <w:tcW w:w="2552" w:type="dxa"/>
            <w:vAlign w:val="center"/>
          </w:tcPr>
          <w:p w14:paraId="2ADD3FCB">
            <w:pPr>
              <w:pStyle w:val="320"/>
              <w:spacing w:line="560" w:lineRule="exact"/>
              <w:ind w:firstLine="200"/>
              <w:jc w:val="center"/>
              <w:rPr>
                <w:rFonts w:hAnsi="宋体"/>
                <w:color w:val="auto"/>
                <w:sz w:val="24"/>
                <w:szCs w:val="24"/>
                <w:highlight w:val="none"/>
              </w:rPr>
            </w:pPr>
          </w:p>
        </w:tc>
      </w:tr>
      <w:tr w14:paraId="79AF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BE6450">
            <w:pPr>
              <w:pStyle w:val="320"/>
              <w:spacing w:line="560" w:lineRule="exact"/>
              <w:ind w:firstLine="200"/>
              <w:jc w:val="center"/>
              <w:rPr>
                <w:rFonts w:hAnsi="宋体"/>
                <w:color w:val="auto"/>
                <w:sz w:val="24"/>
                <w:szCs w:val="24"/>
                <w:highlight w:val="none"/>
              </w:rPr>
            </w:pPr>
          </w:p>
        </w:tc>
        <w:tc>
          <w:tcPr>
            <w:tcW w:w="3402" w:type="dxa"/>
            <w:vAlign w:val="center"/>
          </w:tcPr>
          <w:p w14:paraId="13C5BF12">
            <w:pPr>
              <w:pStyle w:val="320"/>
              <w:spacing w:line="560" w:lineRule="exact"/>
              <w:ind w:firstLine="200"/>
              <w:jc w:val="center"/>
              <w:rPr>
                <w:rFonts w:hAnsi="宋体"/>
                <w:color w:val="auto"/>
                <w:sz w:val="24"/>
                <w:szCs w:val="24"/>
                <w:highlight w:val="none"/>
              </w:rPr>
            </w:pPr>
          </w:p>
        </w:tc>
        <w:tc>
          <w:tcPr>
            <w:tcW w:w="2552" w:type="dxa"/>
            <w:vAlign w:val="center"/>
          </w:tcPr>
          <w:p w14:paraId="0D0839B6">
            <w:pPr>
              <w:pStyle w:val="320"/>
              <w:spacing w:line="560" w:lineRule="exact"/>
              <w:ind w:firstLine="200"/>
              <w:jc w:val="center"/>
              <w:rPr>
                <w:rFonts w:hAnsi="宋体"/>
                <w:color w:val="auto"/>
                <w:sz w:val="24"/>
                <w:szCs w:val="24"/>
                <w:highlight w:val="none"/>
              </w:rPr>
            </w:pPr>
          </w:p>
        </w:tc>
      </w:tr>
      <w:tr w14:paraId="66F8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40978F">
            <w:pPr>
              <w:pStyle w:val="320"/>
              <w:spacing w:line="560" w:lineRule="exact"/>
              <w:ind w:firstLine="200"/>
              <w:jc w:val="center"/>
              <w:rPr>
                <w:rFonts w:hAnsi="宋体"/>
                <w:color w:val="auto"/>
                <w:sz w:val="24"/>
                <w:szCs w:val="24"/>
                <w:highlight w:val="none"/>
              </w:rPr>
            </w:pPr>
          </w:p>
        </w:tc>
        <w:tc>
          <w:tcPr>
            <w:tcW w:w="3402" w:type="dxa"/>
            <w:vAlign w:val="center"/>
          </w:tcPr>
          <w:p w14:paraId="25B4DCED">
            <w:pPr>
              <w:pStyle w:val="320"/>
              <w:spacing w:line="560" w:lineRule="exact"/>
              <w:ind w:firstLine="200"/>
              <w:jc w:val="center"/>
              <w:rPr>
                <w:rFonts w:hAnsi="宋体"/>
                <w:color w:val="auto"/>
                <w:sz w:val="24"/>
                <w:szCs w:val="24"/>
                <w:highlight w:val="none"/>
              </w:rPr>
            </w:pPr>
          </w:p>
        </w:tc>
        <w:tc>
          <w:tcPr>
            <w:tcW w:w="2552" w:type="dxa"/>
            <w:vAlign w:val="center"/>
          </w:tcPr>
          <w:p w14:paraId="1F030C54">
            <w:pPr>
              <w:pStyle w:val="320"/>
              <w:spacing w:line="560" w:lineRule="exact"/>
              <w:ind w:firstLine="200"/>
              <w:jc w:val="center"/>
              <w:rPr>
                <w:rFonts w:hAnsi="宋体"/>
                <w:color w:val="auto"/>
                <w:sz w:val="24"/>
                <w:szCs w:val="24"/>
                <w:highlight w:val="none"/>
              </w:rPr>
            </w:pPr>
          </w:p>
        </w:tc>
      </w:tr>
      <w:tr w14:paraId="5507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B39959A">
            <w:pPr>
              <w:pStyle w:val="320"/>
              <w:spacing w:line="560" w:lineRule="exact"/>
              <w:ind w:firstLine="200"/>
              <w:jc w:val="center"/>
              <w:rPr>
                <w:rFonts w:hAnsi="宋体"/>
                <w:color w:val="auto"/>
                <w:sz w:val="24"/>
                <w:szCs w:val="24"/>
                <w:highlight w:val="none"/>
              </w:rPr>
            </w:pPr>
          </w:p>
        </w:tc>
        <w:tc>
          <w:tcPr>
            <w:tcW w:w="3402" w:type="dxa"/>
            <w:vAlign w:val="center"/>
          </w:tcPr>
          <w:p w14:paraId="75C28696">
            <w:pPr>
              <w:pStyle w:val="320"/>
              <w:spacing w:line="560" w:lineRule="exact"/>
              <w:ind w:firstLine="200"/>
              <w:jc w:val="center"/>
              <w:rPr>
                <w:rFonts w:hAnsi="宋体"/>
                <w:color w:val="auto"/>
                <w:sz w:val="24"/>
                <w:szCs w:val="24"/>
                <w:highlight w:val="none"/>
              </w:rPr>
            </w:pPr>
          </w:p>
        </w:tc>
        <w:tc>
          <w:tcPr>
            <w:tcW w:w="2552" w:type="dxa"/>
            <w:vAlign w:val="center"/>
          </w:tcPr>
          <w:p w14:paraId="236903EC">
            <w:pPr>
              <w:pStyle w:val="320"/>
              <w:spacing w:line="560" w:lineRule="exact"/>
              <w:ind w:firstLine="200"/>
              <w:jc w:val="center"/>
              <w:rPr>
                <w:rFonts w:hAnsi="宋体"/>
                <w:color w:val="auto"/>
                <w:sz w:val="24"/>
                <w:szCs w:val="24"/>
                <w:highlight w:val="none"/>
              </w:rPr>
            </w:pPr>
          </w:p>
        </w:tc>
      </w:tr>
      <w:tr w14:paraId="65E3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3418A7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50B4968">
            <w:pPr>
              <w:pStyle w:val="320"/>
              <w:spacing w:line="560" w:lineRule="exact"/>
              <w:ind w:firstLine="200"/>
              <w:jc w:val="center"/>
              <w:rPr>
                <w:rFonts w:hAnsi="宋体"/>
                <w:color w:val="auto"/>
                <w:sz w:val="24"/>
                <w:szCs w:val="24"/>
                <w:highlight w:val="none"/>
              </w:rPr>
            </w:pPr>
          </w:p>
        </w:tc>
      </w:tr>
    </w:tbl>
    <w:p w14:paraId="49FB6F7B">
      <w:pPr>
        <w:spacing w:line="560" w:lineRule="exact"/>
        <w:ind w:firstLine="480" w:firstLineChars="200"/>
        <w:rPr>
          <w:rFonts w:ascii="宋体" w:hAnsi="宋体"/>
          <w:color w:val="auto"/>
          <w:sz w:val="24"/>
          <w:highlight w:val="none"/>
        </w:rPr>
      </w:pPr>
      <w:bookmarkStart w:id="414" w:name="_Toc30506"/>
      <w:bookmarkStart w:id="415" w:name="_Toc30158"/>
      <w:bookmarkStart w:id="416" w:name="_Toc14993"/>
      <w:bookmarkStart w:id="417" w:name="_Toc3654"/>
      <w:bookmarkStart w:id="418"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bCs/>
          <w:color w:val="auto"/>
          <w:sz w:val="24"/>
          <w:highlight w:val="none"/>
          <w:u w:val="single"/>
        </w:rPr>
        <w:t>/</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      </w:t>
      </w:r>
      <w:r>
        <w:rPr>
          <w:rFonts w:hint="eastAsia" w:ascii="宋体" w:hAnsi="宋体"/>
          <w:color w:val="auto"/>
          <w:sz w:val="24"/>
          <w:highlight w:val="none"/>
        </w:rPr>
        <w:t>元人民币）。</w:t>
      </w:r>
    </w:p>
    <w:p w14:paraId="16CED108">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ascii="宋体" w:hAnsi="宋体" w:eastAsia="宋体" w:cs="宋体"/>
          <w:b w:val="0"/>
          <w:bCs w:val="0"/>
          <w:color w:val="auto"/>
          <w:sz w:val="24"/>
          <w:highlight w:val="none"/>
          <w:u w:val="single"/>
          <w:lang w:val="en-US"/>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205ECCF8">
      <w:pPr>
        <w:pStyle w:val="959"/>
        <w:spacing w:before="0" w:beforeAutospacing="0" w:after="0" w:afterAutospacing="0" w:line="360" w:lineRule="auto"/>
        <w:ind w:firstLine="480"/>
        <w:rPr>
          <w:b/>
          <w:color w:val="auto"/>
          <w:highlight w:val="none"/>
        </w:rPr>
      </w:pPr>
      <w:bookmarkStart w:id="419" w:name="_Toc22618"/>
      <w:bookmarkStart w:id="420" w:name="_Toc1814"/>
      <w:bookmarkStart w:id="421" w:name="_Toc10340"/>
      <w:bookmarkStart w:id="422" w:name="_Toc31421"/>
      <w:bookmarkStart w:id="423" w:name="_Toc11108"/>
      <w:bookmarkStart w:id="424" w:name="_Toc3625"/>
      <w:bookmarkStart w:id="425" w:name="_Toc8772"/>
      <w:bookmarkStart w:id="426" w:name="_Toc4760"/>
      <w:r>
        <w:rPr>
          <w:rFonts w:hint="eastAsia"/>
          <w:b/>
          <w:color w:val="auto"/>
          <w:highlight w:val="none"/>
        </w:rPr>
        <w:t>1.4履约保证金</w:t>
      </w:r>
    </w:p>
    <w:p w14:paraId="4A5C6149">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F77C5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1F916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9A3BC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D0773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6F2DAD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B2C28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62CBA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435442">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A179C0">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07F1D1">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3A98A1">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DA25B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1F06C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5BECFF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2361FC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61FF75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D3491DE">
      <w:pPr>
        <w:spacing w:line="560" w:lineRule="exact"/>
        <w:ind w:firstLine="480" w:firstLineChars="200"/>
        <w:outlineLvl w:val="0"/>
        <w:rPr>
          <w:rFonts w:ascii="宋体" w:hAnsi="宋体"/>
          <w:bCs/>
          <w:color w:val="auto"/>
          <w:sz w:val="24"/>
          <w:highlight w:val="none"/>
        </w:rPr>
      </w:pPr>
      <w:bookmarkStart w:id="427" w:name="_Toc3079"/>
      <w:bookmarkStart w:id="428" w:name="_Toc2375"/>
      <w:bookmarkStart w:id="429" w:name="_Toc5698"/>
      <w:bookmarkStart w:id="430" w:name="_Toc24662"/>
      <w:bookmarkStart w:id="43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7560A2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3F0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470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82B08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241C3D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B17F8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olor w:val="auto"/>
          <w:sz w:val="24"/>
          <w:highlight w:val="none"/>
          <w:u w:val="single"/>
        </w:rPr>
        <w:t xml:space="preserve"> 0.05 </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%；迟延交付货物的违约金计算数额达到前述最高限额之日起，甲方有权在要求乙方支付违约金的同时，书面通知乙方解除本合同；</w:t>
      </w:r>
    </w:p>
    <w:p w14:paraId="25A67DB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D281FE6">
      <w:pPr>
        <w:spacing w:line="560" w:lineRule="exact"/>
        <w:ind w:firstLine="480" w:firstLineChars="200"/>
        <w:rPr>
          <w:rFonts w:ascii="宋体" w:hAnsi="宋体" w:cs="宋体"/>
          <w:color w:val="auto"/>
          <w:sz w:val="24"/>
          <w:highlight w:val="none"/>
        </w:rPr>
      </w:pPr>
      <w:bookmarkStart w:id="432" w:name="_Toc9497"/>
      <w:bookmarkStart w:id="433" w:name="_Toc32454"/>
      <w:bookmarkStart w:id="434" w:name="_Toc30329"/>
      <w:bookmarkStart w:id="435" w:name="_Toc18683"/>
      <w:bookmarkStart w:id="43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67CD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4BEB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09DEC2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7347E400">
      <w:pPr>
        <w:spacing w:line="560" w:lineRule="exact"/>
        <w:ind w:firstLine="482" w:firstLineChars="200"/>
        <w:outlineLvl w:val="0"/>
        <w:rPr>
          <w:rFonts w:ascii="宋体" w:hAnsi="宋体" w:cs="宋体"/>
          <w:b/>
          <w:color w:val="auto"/>
          <w:sz w:val="24"/>
          <w:highlight w:val="none"/>
        </w:rPr>
      </w:pPr>
      <w:bookmarkStart w:id="437" w:name="_Toc15583"/>
      <w:bookmarkStart w:id="438" w:name="_Toc16021"/>
      <w:bookmarkStart w:id="439" w:name="_Toc28375"/>
      <w:r>
        <w:rPr>
          <w:rFonts w:hint="eastAsia" w:ascii="宋体" w:hAnsi="宋体" w:cs="宋体"/>
          <w:b/>
          <w:color w:val="auto"/>
          <w:sz w:val="24"/>
          <w:highlight w:val="none"/>
        </w:rPr>
        <w:t>1.9合同争议的解决</w:t>
      </w:r>
      <w:bookmarkEnd w:id="437"/>
      <w:bookmarkEnd w:id="438"/>
      <w:bookmarkEnd w:id="439"/>
    </w:p>
    <w:p w14:paraId="5BDE134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ascii="宋体" w:hAnsi="宋体" w:cs="宋体"/>
          <w:b/>
          <w:i/>
          <w:color w:val="auto"/>
          <w:sz w:val="24"/>
          <w:highlight w:val="none"/>
          <w:u w:val="single"/>
        </w:rPr>
        <w:t>1.9.1</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8E0BE9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54E0C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B183B60">
      <w:pPr>
        <w:spacing w:line="560" w:lineRule="exact"/>
        <w:ind w:firstLine="482" w:firstLineChars="200"/>
        <w:outlineLvl w:val="0"/>
        <w:rPr>
          <w:rFonts w:ascii="宋体" w:hAnsi="宋体" w:cs="宋体"/>
          <w:b/>
          <w:color w:val="auto"/>
          <w:sz w:val="24"/>
          <w:highlight w:val="none"/>
        </w:rPr>
      </w:pPr>
      <w:bookmarkStart w:id="440" w:name="_Toc7245"/>
      <w:bookmarkStart w:id="441" w:name="_Toc15322"/>
      <w:bookmarkStart w:id="442" w:name="_Toc11173"/>
      <w:r>
        <w:rPr>
          <w:rFonts w:hint="eastAsia" w:ascii="宋体" w:hAnsi="宋体" w:cs="宋体"/>
          <w:b/>
          <w:color w:val="auto"/>
          <w:sz w:val="24"/>
          <w:highlight w:val="none"/>
        </w:rPr>
        <w:t>2.0 合同生效</w:t>
      </w:r>
      <w:bookmarkEnd w:id="440"/>
      <w:bookmarkEnd w:id="441"/>
      <w:bookmarkEnd w:id="442"/>
    </w:p>
    <w:p w14:paraId="7CE1140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B7D1A57">
      <w:pPr>
        <w:autoSpaceDE w:val="0"/>
        <w:autoSpaceDN w:val="0"/>
        <w:spacing w:line="560" w:lineRule="exact"/>
        <w:rPr>
          <w:rFonts w:ascii="宋体" w:hAnsi="宋体"/>
          <w:color w:val="auto"/>
          <w:sz w:val="24"/>
          <w:highlight w:val="none"/>
          <w:lang w:val="zh-CN"/>
        </w:rPr>
      </w:pPr>
    </w:p>
    <w:p w14:paraId="2D4F74A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55BF5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1293B8F">
      <w:pPr>
        <w:autoSpaceDE w:val="0"/>
        <w:autoSpaceDN w:val="0"/>
        <w:spacing w:line="560" w:lineRule="exact"/>
        <w:rPr>
          <w:rFonts w:ascii="宋体" w:hAnsi="宋体"/>
          <w:color w:val="auto"/>
          <w:sz w:val="24"/>
          <w:highlight w:val="none"/>
          <w:lang w:val="zh-CN"/>
        </w:rPr>
      </w:pPr>
    </w:p>
    <w:p w14:paraId="36D3D50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3DE231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D6C4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FD90D4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D7973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F45FE8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D8065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FB564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FAF11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514AF3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A383BD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08AF3E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347E142">
      <w:pPr>
        <w:widowControl/>
        <w:spacing w:line="560" w:lineRule="exact"/>
        <w:jc w:val="left"/>
        <w:rPr>
          <w:rFonts w:ascii="宋体" w:hAnsi="宋体"/>
          <w:b/>
          <w:color w:val="auto"/>
          <w:sz w:val="24"/>
          <w:highlight w:val="none"/>
        </w:rPr>
      </w:pPr>
    </w:p>
    <w:p w14:paraId="53B321C5">
      <w:pPr>
        <w:widowControl/>
        <w:adjustRightInd/>
        <w:jc w:val="left"/>
        <w:rPr>
          <w:rFonts w:ascii="宋体" w:hAnsi="宋体"/>
          <w:b/>
          <w:color w:val="auto"/>
          <w:sz w:val="24"/>
          <w:highlight w:val="none"/>
        </w:rPr>
      </w:pPr>
      <w:r>
        <w:rPr>
          <w:rFonts w:ascii="宋体" w:hAnsi="宋体"/>
          <w:b/>
          <w:color w:val="auto"/>
          <w:highlight w:val="none"/>
        </w:rPr>
        <w:br w:type="page"/>
      </w:r>
    </w:p>
    <w:p w14:paraId="553BA2F1">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87AE0ED">
      <w:pPr>
        <w:spacing w:line="560" w:lineRule="exact"/>
        <w:ind w:firstLine="482" w:firstLineChars="200"/>
        <w:outlineLvl w:val="0"/>
        <w:rPr>
          <w:rFonts w:ascii="宋体" w:hAnsi="宋体"/>
          <w:b/>
          <w:color w:val="auto"/>
          <w:sz w:val="24"/>
          <w:highlight w:val="none"/>
        </w:rPr>
      </w:pPr>
      <w:bookmarkStart w:id="443" w:name="_Toc25079"/>
      <w:bookmarkStart w:id="444" w:name="_Toc14021"/>
      <w:bookmarkStart w:id="445" w:name="_Toc31297"/>
      <w:bookmarkStart w:id="446" w:name="_Toc5228"/>
      <w:bookmarkStart w:id="447" w:name="_Toc19680"/>
      <w:r>
        <w:rPr>
          <w:rFonts w:ascii="宋体" w:hAnsi="宋体"/>
          <w:b/>
          <w:color w:val="auto"/>
          <w:sz w:val="24"/>
          <w:highlight w:val="none"/>
        </w:rPr>
        <w:t>2.1 定义</w:t>
      </w:r>
      <w:bookmarkEnd w:id="443"/>
      <w:bookmarkEnd w:id="444"/>
      <w:bookmarkEnd w:id="445"/>
      <w:bookmarkEnd w:id="446"/>
      <w:bookmarkEnd w:id="447"/>
    </w:p>
    <w:p w14:paraId="0FC0CC0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B81EC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7ACA26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02A6F4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063BB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DD49EB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679B8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EA1E7F6">
      <w:pPr>
        <w:spacing w:line="560" w:lineRule="exact"/>
        <w:ind w:firstLine="482" w:firstLineChars="200"/>
        <w:outlineLvl w:val="0"/>
        <w:rPr>
          <w:rFonts w:ascii="宋体" w:hAnsi="宋体"/>
          <w:b/>
          <w:color w:val="auto"/>
          <w:sz w:val="24"/>
          <w:highlight w:val="none"/>
        </w:rPr>
      </w:pPr>
      <w:bookmarkStart w:id="448" w:name="_Toc3769"/>
      <w:bookmarkStart w:id="449" w:name="_Toc31402"/>
      <w:bookmarkStart w:id="450" w:name="_Toc19539"/>
      <w:bookmarkStart w:id="451" w:name="_Toc23289"/>
      <w:bookmarkStart w:id="452" w:name="_Toc16752"/>
      <w:r>
        <w:rPr>
          <w:rFonts w:ascii="宋体" w:hAnsi="宋体"/>
          <w:b/>
          <w:color w:val="auto"/>
          <w:sz w:val="24"/>
          <w:highlight w:val="none"/>
        </w:rPr>
        <w:t>2.2 技术规范</w:t>
      </w:r>
      <w:bookmarkEnd w:id="448"/>
      <w:bookmarkEnd w:id="449"/>
      <w:bookmarkEnd w:id="450"/>
      <w:bookmarkEnd w:id="451"/>
      <w:bookmarkEnd w:id="452"/>
    </w:p>
    <w:p w14:paraId="1D530BD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C0B8BCC">
      <w:pPr>
        <w:spacing w:line="560" w:lineRule="exact"/>
        <w:ind w:firstLine="482" w:firstLineChars="200"/>
        <w:outlineLvl w:val="0"/>
        <w:rPr>
          <w:rFonts w:ascii="宋体" w:hAnsi="宋体"/>
          <w:b/>
          <w:color w:val="auto"/>
          <w:sz w:val="24"/>
          <w:highlight w:val="none"/>
        </w:rPr>
      </w:pPr>
      <w:bookmarkStart w:id="453" w:name="_Toc4133"/>
      <w:bookmarkStart w:id="454" w:name="_Toc27945"/>
      <w:bookmarkStart w:id="455" w:name="_Toc13673"/>
      <w:bookmarkStart w:id="456" w:name="_Toc12412"/>
      <w:bookmarkStart w:id="457" w:name="_Toc9161"/>
      <w:r>
        <w:rPr>
          <w:rFonts w:ascii="宋体" w:hAnsi="宋体"/>
          <w:b/>
          <w:color w:val="auto"/>
          <w:sz w:val="24"/>
          <w:highlight w:val="none"/>
        </w:rPr>
        <w:t>2.3 知识产权</w:t>
      </w:r>
      <w:bookmarkEnd w:id="453"/>
      <w:bookmarkEnd w:id="454"/>
      <w:bookmarkEnd w:id="455"/>
      <w:bookmarkEnd w:id="456"/>
      <w:bookmarkEnd w:id="457"/>
    </w:p>
    <w:p w14:paraId="06013B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07E67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B1CEE4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0FB035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4788D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AF8D313">
      <w:pPr>
        <w:spacing w:line="560" w:lineRule="exact"/>
        <w:ind w:firstLine="482" w:firstLineChars="200"/>
        <w:outlineLvl w:val="0"/>
        <w:rPr>
          <w:rFonts w:ascii="宋体" w:hAnsi="宋体"/>
          <w:b/>
          <w:color w:val="auto"/>
          <w:sz w:val="24"/>
          <w:highlight w:val="none"/>
        </w:rPr>
      </w:pPr>
      <w:bookmarkStart w:id="458" w:name="_Toc31233"/>
      <w:bookmarkStart w:id="459" w:name="_Toc26555"/>
      <w:bookmarkStart w:id="460" w:name="_Toc15447"/>
      <w:bookmarkStart w:id="461" w:name="_Toc32670"/>
      <w:bookmarkStart w:id="462" w:name="_Toc22011"/>
      <w:r>
        <w:rPr>
          <w:rFonts w:ascii="宋体" w:hAnsi="宋体"/>
          <w:b/>
          <w:color w:val="auto"/>
          <w:sz w:val="24"/>
          <w:highlight w:val="none"/>
        </w:rPr>
        <w:t>2.5 结算方式和付款条件</w:t>
      </w:r>
      <w:bookmarkEnd w:id="458"/>
      <w:bookmarkEnd w:id="459"/>
      <w:bookmarkEnd w:id="460"/>
      <w:bookmarkEnd w:id="461"/>
      <w:bookmarkEnd w:id="462"/>
    </w:p>
    <w:p w14:paraId="1A37953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246D7DC">
      <w:pPr>
        <w:spacing w:line="560" w:lineRule="exact"/>
        <w:ind w:firstLine="482" w:firstLineChars="200"/>
        <w:outlineLvl w:val="0"/>
        <w:rPr>
          <w:rFonts w:ascii="宋体" w:hAnsi="宋体"/>
          <w:b/>
          <w:color w:val="auto"/>
          <w:sz w:val="24"/>
          <w:highlight w:val="none"/>
        </w:rPr>
      </w:pPr>
      <w:bookmarkStart w:id="463" w:name="_Toc16163"/>
      <w:bookmarkStart w:id="464" w:name="_Toc13467"/>
      <w:bookmarkStart w:id="465" w:name="_Toc30507"/>
      <w:bookmarkStart w:id="466" w:name="_Toc13154"/>
      <w:bookmarkStart w:id="467" w:name="_Toc18990"/>
      <w:r>
        <w:rPr>
          <w:rFonts w:ascii="宋体" w:hAnsi="宋体"/>
          <w:b/>
          <w:color w:val="auto"/>
          <w:sz w:val="24"/>
          <w:highlight w:val="none"/>
        </w:rPr>
        <w:t>2.6 技术资料和保密义务</w:t>
      </w:r>
      <w:bookmarkEnd w:id="463"/>
      <w:bookmarkEnd w:id="464"/>
      <w:bookmarkEnd w:id="465"/>
      <w:bookmarkEnd w:id="466"/>
      <w:bookmarkEnd w:id="467"/>
    </w:p>
    <w:p w14:paraId="5CF0DE9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C4D7D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C6B3E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E32FC5D">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2C4129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B3C7C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061E5E4">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20745D3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8086D9F">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4BFA172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B173C2">
      <w:pPr>
        <w:spacing w:line="560" w:lineRule="exact"/>
        <w:ind w:firstLine="482" w:firstLineChars="200"/>
        <w:outlineLvl w:val="0"/>
        <w:rPr>
          <w:rFonts w:ascii="宋体" w:hAnsi="宋体"/>
          <w:b/>
          <w:color w:val="auto"/>
          <w:sz w:val="24"/>
          <w:highlight w:val="none"/>
        </w:rPr>
      </w:pPr>
      <w:bookmarkStart w:id="471" w:name="_Toc21830"/>
      <w:bookmarkStart w:id="472" w:name="_Toc42"/>
      <w:bookmarkStart w:id="473" w:name="_Toc26689"/>
      <w:bookmarkStart w:id="474" w:name="_Toc10663"/>
      <w:bookmarkStart w:id="475" w:name="_Toc23368"/>
      <w:r>
        <w:rPr>
          <w:rFonts w:ascii="宋体" w:hAnsi="宋体"/>
          <w:b/>
          <w:color w:val="auto"/>
          <w:sz w:val="24"/>
          <w:highlight w:val="none"/>
        </w:rPr>
        <w:t>2.10 合同转让和分包</w:t>
      </w:r>
      <w:bookmarkEnd w:id="471"/>
      <w:bookmarkEnd w:id="472"/>
      <w:bookmarkEnd w:id="473"/>
      <w:bookmarkEnd w:id="474"/>
      <w:bookmarkEnd w:id="475"/>
    </w:p>
    <w:p w14:paraId="38933E2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C15983B">
      <w:pPr>
        <w:spacing w:line="560" w:lineRule="exact"/>
        <w:ind w:firstLine="482" w:firstLineChars="200"/>
        <w:outlineLvl w:val="0"/>
        <w:rPr>
          <w:rFonts w:ascii="宋体" w:hAnsi="宋体"/>
          <w:b/>
          <w:color w:val="auto"/>
          <w:sz w:val="24"/>
          <w:highlight w:val="none"/>
        </w:rPr>
      </w:pPr>
      <w:bookmarkStart w:id="476" w:name="_Toc32494"/>
      <w:bookmarkStart w:id="477" w:name="_Toc4720"/>
      <w:bookmarkStart w:id="478" w:name="_Toc26633"/>
      <w:bookmarkStart w:id="479" w:name="_Toc25571"/>
      <w:bookmarkStart w:id="480" w:name="_Toc14371"/>
      <w:r>
        <w:rPr>
          <w:rFonts w:ascii="宋体" w:hAnsi="宋体"/>
          <w:b/>
          <w:color w:val="auto"/>
          <w:sz w:val="24"/>
          <w:highlight w:val="none"/>
        </w:rPr>
        <w:t>2.11 不可抗力</w:t>
      </w:r>
      <w:bookmarkEnd w:id="476"/>
      <w:bookmarkEnd w:id="477"/>
      <w:bookmarkEnd w:id="478"/>
      <w:bookmarkEnd w:id="479"/>
      <w:bookmarkEnd w:id="480"/>
    </w:p>
    <w:p w14:paraId="61BBF6F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9183C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9D3DD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855673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515E29C">
      <w:pPr>
        <w:spacing w:line="560" w:lineRule="exact"/>
        <w:ind w:firstLine="482" w:firstLineChars="200"/>
        <w:outlineLvl w:val="0"/>
        <w:rPr>
          <w:rFonts w:ascii="宋体" w:hAnsi="宋体"/>
          <w:b/>
          <w:color w:val="auto"/>
          <w:sz w:val="24"/>
          <w:highlight w:val="none"/>
        </w:rPr>
      </w:pPr>
      <w:bookmarkStart w:id="481" w:name="_Toc14115"/>
      <w:bookmarkStart w:id="482" w:name="_Toc25783"/>
      <w:bookmarkStart w:id="483" w:name="_Toc23854"/>
      <w:bookmarkStart w:id="484" w:name="_Toc24465"/>
      <w:bookmarkStart w:id="485" w:name="_Toc3638"/>
      <w:r>
        <w:rPr>
          <w:rFonts w:ascii="宋体" w:hAnsi="宋体"/>
          <w:b/>
          <w:color w:val="auto"/>
          <w:sz w:val="24"/>
          <w:highlight w:val="none"/>
        </w:rPr>
        <w:t>2.12 税费</w:t>
      </w:r>
      <w:bookmarkEnd w:id="481"/>
      <w:bookmarkEnd w:id="482"/>
      <w:bookmarkEnd w:id="483"/>
      <w:bookmarkEnd w:id="484"/>
      <w:bookmarkEnd w:id="485"/>
    </w:p>
    <w:p w14:paraId="0A4A145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D0A526F">
      <w:pPr>
        <w:spacing w:line="560" w:lineRule="exact"/>
        <w:ind w:firstLine="482" w:firstLineChars="200"/>
        <w:outlineLvl w:val="0"/>
        <w:rPr>
          <w:rFonts w:ascii="宋体" w:hAnsi="宋体"/>
          <w:b/>
          <w:color w:val="auto"/>
          <w:sz w:val="24"/>
          <w:highlight w:val="none"/>
        </w:rPr>
      </w:pPr>
      <w:bookmarkStart w:id="486" w:name="_Toc26883"/>
      <w:bookmarkStart w:id="487" w:name="_Toc14814"/>
      <w:bookmarkStart w:id="488" w:name="_Toc25525"/>
      <w:bookmarkStart w:id="489" w:name="_Toc7315"/>
      <w:bookmarkStart w:id="490" w:name="_Toc30105"/>
      <w:r>
        <w:rPr>
          <w:rFonts w:ascii="宋体" w:hAnsi="宋体"/>
          <w:b/>
          <w:color w:val="auto"/>
          <w:sz w:val="24"/>
          <w:highlight w:val="none"/>
        </w:rPr>
        <w:t>2.13 乙方破产</w:t>
      </w:r>
      <w:bookmarkEnd w:id="486"/>
      <w:bookmarkEnd w:id="487"/>
      <w:bookmarkEnd w:id="488"/>
      <w:bookmarkEnd w:id="489"/>
      <w:bookmarkEnd w:id="490"/>
    </w:p>
    <w:p w14:paraId="45A87FC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F024E4">
      <w:pPr>
        <w:spacing w:line="560" w:lineRule="exact"/>
        <w:ind w:firstLine="482" w:firstLineChars="200"/>
        <w:outlineLvl w:val="0"/>
        <w:rPr>
          <w:rFonts w:ascii="宋体" w:hAnsi="宋体"/>
          <w:b/>
          <w:color w:val="auto"/>
          <w:sz w:val="24"/>
          <w:highlight w:val="none"/>
        </w:rPr>
      </w:pPr>
      <w:bookmarkStart w:id="491" w:name="_Toc2016"/>
      <w:bookmarkStart w:id="492" w:name="_Toc1123"/>
      <w:bookmarkStart w:id="493" w:name="_Toc23323"/>
      <w:r>
        <w:rPr>
          <w:rFonts w:ascii="宋体" w:hAnsi="宋体"/>
          <w:b/>
          <w:color w:val="auto"/>
          <w:sz w:val="24"/>
          <w:highlight w:val="none"/>
        </w:rPr>
        <w:t>2.14 合同中止、终止</w:t>
      </w:r>
      <w:bookmarkEnd w:id="491"/>
      <w:bookmarkEnd w:id="492"/>
      <w:bookmarkEnd w:id="493"/>
    </w:p>
    <w:p w14:paraId="0EE8DE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68C990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7E123F2">
      <w:pPr>
        <w:spacing w:line="560" w:lineRule="exact"/>
        <w:ind w:firstLine="482" w:firstLineChars="200"/>
        <w:outlineLvl w:val="0"/>
        <w:rPr>
          <w:rFonts w:ascii="宋体" w:hAnsi="宋体"/>
          <w:b/>
          <w:color w:val="auto"/>
          <w:sz w:val="24"/>
          <w:highlight w:val="none"/>
        </w:rPr>
      </w:pPr>
      <w:bookmarkStart w:id="494" w:name="_Toc17363"/>
      <w:bookmarkStart w:id="495" w:name="_Toc14525"/>
      <w:bookmarkStart w:id="496" w:name="_Toc1969"/>
      <w:r>
        <w:rPr>
          <w:rFonts w:ascii="宋体" w:hAnsi="宋体"/>
          <w:b/>
          <w:color w:val="auto"/>
          <w:sz w:val="24"/>
          <w:highlight w:val="none"/>
        </w:rPr>
        <w:t>2.15 检验和验收</w:t>
      </w:r>
      <w:bookmarkEnd w:id="494"/>
      <w:bookmarkEnd w:id="495"/>
      <w:bookmarkEnd w:id="496"/>
    </w:p>
    <w:p w14:paraId="5A5C86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38E6F8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3EF4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CFC2E72">
      <w:pPr>
        <w:spacing w:line="560" w:lineRule="exact"/>
        <w:ind w:firstLine="482" w:firstLineChars="200"/>
        <w:outlineLvl w:val="0"/>
        <w:rPr>
          <w:rFonts w:ascii="宋体" w:hAnsi="宋体"/>
          <w:b/>
          <w:color w:val="auto"/>
          <w:sz w:val="24"/>
          <w:highlight w:val="none"/>
        </w:rPr>
      </w:pPr>
      <w:bookmarkStart w:id="497" w:name="_Toc9808"/>
      <w:bookmarkStart w:id="498" w:name="_Toc2308"/>
      <w:bookmarkStart w:id="499" w:name="_Toc31892"/>
      <w:bookmarkStart w:id="500" w:name="_Toc12666"/>
      <w:bookmarkStart w:id="501" w:name="_Toc25198"/>
      <w:r>
        <w:rPr>
          <w:rFonts w:ascii="宋体" w:hAnsi="宋体"/>
          <w:b/>
          <w:color w:val="auto"/>
          <w:sz w:val="24"/>
          <w:highlight w:val="none"/>
        </w:rPr>
        <w:t>2.16 通知和送达</w:t>
      </w:r>
      <w:bookmarkEnd w:id="497"/>
      <w:bookmarkEnd w:id="498"/>
      <w:bookmarkEnd w:id="499"/>
      <w:bookmarkEnd w:id="500"/>
      <w:bookmarkEnd w:id="501"/>
    </w:p>
    <w:p w14:paraId="5FDDBAB5">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D66F15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6109915C">
      <w:pPr>
        <w:spacing w:line="560" w:lineRule="exact"/>
        <w:ind w:firstLine="482" w:firstLineChars="200"/>
        <w:outlineLvl w:val="0"/>
        <w:rPr>
          <w:rFonts w:ascii="宋体" w:hAnsi="宋体"/>
          <w:b/>
          <w:color w:val="auto"/>
          <w:sz w:val="24"/>
          <w:highlight w:val="none"/>
        </w:rPr>
      </w:pPr>
      <w:bookmarkStart w:id="504" w:name="_Toc27644"/>
      <w:bookmarkStart w:id="505" w:name="_Toc20808"/>
      <w:bookmarkStart w:id="506" w:name="_Toc12254"/>
      <w:bookmarkStart w:id="507" w:name="_Toc5063"/>
      <w:bookmarkStart w:id="50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00F3833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E2C6F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B3510D">
      <w:pPr>
        <w:spacing w:line="560" w:lineRule="exact"/>
        <w:ind w:firstLine="482" w:firstLineChars="200"/>
        <w:outlineLvl w:val="0"/>
        <w:rPr>
          <w:rFonts w:ascii="宋体" w:hAnsi="宋体" w:cs="宋体"/>
          <w:b/>
          <w:color w:val="auto"/>
          <w:sz w:val="24"/>
          <w:highlight w:val="none"/>
        </w:rPr>
      </w:pPr>
      <w:bookmarkStart w:id="509" w:name="_Toc30599"/>
      <w:bookmarkStart w:id="510" w:name="_Toc18540"/>
      <w:bookmarkStart w:id="511" w:name="_Toc4355"/>
      <w:r>
        <w:rPr>
          <w:rFonts w:hint="eastAsia" w:ascii="宋体" w:hAnsi="宋体" w:cs="宋体"/>
          <w:b/>
          <w:color w:val="auto"/>
          <w:sz w:val="24"/>
          <w:highlight w:val="none"/>
        </w:rPr>
        <w:t>2.18 计量单位</w:t>
      </w:r>
      <w:bookmarkEnd w:id="509"/>
      <w:bookmarkEnd w:id="510"/>
      <w:bookmarkEnd w:id="511"/>
    </w:p>
    <w:p w14:paraId="5DBDC7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F3D051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47774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432A22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C1C26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3C0D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8304A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14:paraId="624363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3E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52D58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14:paraId="6F073D3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80F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76CD4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14:paraId="53EF4C7B">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履约保函</w:t>
            </w:r>
          </w:p>
        </w:tc>
      </w:tr>
      <w:tr w14:paraId="17680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545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14:paraId="0A70A45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7FAD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B25A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14:paraId="30BBA3B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9A5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0879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14:paraId="10AFC5A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533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CFC7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14:paraId="4A62324C">
            <w:pPr>
              <w:pStyle w:val="23"/>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资金支付的方式、时间和条件：</w:t>
            </w:r>
          </w:p>
          <w:p w14:paraId="3DD263E2">
            <w:pPr>
              <w:pStyle w:val="23"/>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1、合同总额的60%按照月平均支付，每月费用一次性支付给乙方（每月15日前支付）；</w:t>
            </w:r>
          </w:p>
          <w:p w14:paraId="4494B92F">
            <w:pPr>
              <w:pStyle w:val="23"/>
              <w:rPr>
                <w:rFonts w:cs="仿宋" w:asciiTheme="minorEastAsia" w:hAnsiTheme="minorEastAsia" w:eastAsiaTheme="minorEastAsia"/>
                <w:color w:val="auto"/>
                <w:szCs w:val="24"/>
                <w:highlight w:val="none"/>
                <w:lang w:val="en-US"/>
              </w:rPr>
            </w:pPr>
            <w:r>
              <w:rPr>
                <w:rFonts w:hint="eastAsia" w:cs="仿宋" w:asciiTheme="minorEastAsia" w:hAnsiTheme="minorEastAsia" w:eastAsiaTheme="minorEastAsia"/>
                <w:color w:val="auto"/>
                <w:szCs w:val="24"/>
                <w:highlight w:val="none"/>
                <w:lang w:val="en-US"/>
              </w:rPr>
              <w:t>2、合同总额的40%待合同期满综合测评履约验收后的10个工作日内支付给乙方。</w:t>
            </w:r>
          </w:p>
          <w:p w14:paraId="75154898">
            <w:pPr>
              <w:pStyle w:val="23"/>
              <w:spacing w:line="360" w:lineRule="auto"/>
              <w:rPr>
                <w:rFonts w:ascii="宋体" w:hAnsi="宋体" w:cs="宋体"/>
                <w:color w:val="auto"/>
                <w:sz w:val="24"/>
                <w:highlight w:val="none"/>
              </w:rPr>
            </w:pPr>
            <w:r>
              <w:rPr>
                <w:rFonts w:hint="eastAsia" w:cs="仿宋" w:asciiTheme="minorEastAsia" w:hAnsiTheme="minorEastAsia" w:eastAsiaTheme="minorEastAsia"/>
                <w:b/>
                <w:bCs/>
                <w:color w:val="auto"/>
                <w:szCs w:val="24"/>
                <w:highlight w:val="none"/>
                <w:lang w:val="en-US"/>
              </w:rPr>
              <w:t>备注：最终付款金额需按照实际岗位人数按实结算。</w:t>
            </w:r>
          </w:p>
        </w:tc>
      </w:tr>
      <w:tr w14:paraId="15BB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BC9A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14:paraId="533B8671">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lang w:val="en-US" w:eastAsia="zh-CN"/>
              </w:rPr>
              <w:t>2025年1月1日</w:t>
            </w:r>
            <w:r>
              <w:rPr>
                <w:rFonts w:hint="eastAsia" w:cs="宋体" w:asciiTheme="minorEastAsia" w:hAnsiTheme="minorEastAsia" w:eastAsiaTheme="minorEastAsia"/>
                <w:color w:val="auto"/>
                <w:sz w:val="24"/>
                <w:highlight w:val="none"/>
              </w:rPr>
              <w:t>起至</w:t>
            </w:r>
            <w:r>
              <w:rPr>
                <w:rFonts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cs="宋体" w:asciiTheme="minorEastAsia" w:hAnsiTheme="minorEastAsia" w:eastAsiaTheme="minorEastAsia"/>
                <w:color w:val="auto"/>
                <w:sz w:val="24"/>
                <w:highlight w:val="none"/>
              </w:rPr>
              <w:t>年12月31日</w:t>
            </w:r>
          </w:p>
        </w:tc>
      </w:tr>
      <w:tr w14:paraId="4845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B930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14:paraId="1110D4B4">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履行地点：按照招标文件技术需求及甲方实际要求。</w:t>
            </w:r>
          </w:p>
        </w:tc>
      </w:tr>
      <w:tr w14:paraId="73FD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FF28F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14:paraId="06B643E5">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现场交付，现场履约</w:t>
            </w:r>
          </w:p>
        </w:tc>
      </w:tr>
      <w:tr w14:paraId="17CA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4789B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14:paraId="52E7A739">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7C21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9E1CC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14:paraId="677A9028">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11559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EB7BA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14:paraId="254FF3A2">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1FD66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60B97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14:paraId="1C6DE2F0">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违约责任：</w:t>
            </w:r>
          </w:p>
          <w:p w14:paraId="6799D6F3">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（1）社会监督及上级检查考核：采购人成立综合考评小组，结合领导交办、群众举报及日常巡查情况，每月考核一次。</w:t>
            </w:r>
          </w:p>
          <w:p w14:paraId="0F5C4EED">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（2）乙方保安员因工作失职造成甲方损失，经公安机关查证属实，确认保安失职：一是追究直接责任人的行政、法律责任；二是由甲乙双方协商解决所造成的损失。</w:t>
            </w:r>
          </w:p>
          <w:p w14:paraId="052D7BDC">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工作岗位人数不足时，按相应岗位成本扣除安保服务费，超过15天的按当月缺岗处罚。甲方不定期抽查乙方投入的人员数量，如果抽查时发现乙方投入的人员数量少于合同约定的数量，甲方可以按缺少人数扣除当月岗位合同安保服务费每月每人3000元，累计扣除当月合同款为止。</w:t>
            </w:r>
          </w:p>
          <w:p w14:paraId="637B7862">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（4）秩序安全考评：外部抄告单，即上级主管部门及相关行政管理部门下发的抄告单，或相关媒体报道等不良影响情况出现，如出现一次将进行扣款处理，供应商承诺扣款</w:t>
            </w:r>
            <w:r>
              <w:rPr>
                <w:rFonts w:cs="仿宋" w:asciiTheme="minorEastAsia" w:hAnsiTheme="minorEastAsia" w:eastAsiaTheme="minorEastAsia"/>
                <w:color w:val="auto"/>
                <w:sz w:val="24"/>
                <w:highlight w:val="none"/>
              </w:rPr>
              <w:t>5000</w:t>
            </w:r>
            <w:r>
              <w:rPr>
                <w:rFonts w:hint="eastAsia" w:cs="仿宋" w:asciiTheme="minorEastAsia" w:hAnsiTheme="minorEastAsia" w:eastAsiaTheme="minorEastAsia"/>
                <w:color w:val="auto"/>
                <w:sz w:val="24"/>
                <w:highlight w:val="none"/>
              </w:rPr>
              <w:t>元；在维护辖区秩序中，因保安人员未文明管理，行为失当，造成被管理对象人员伤亡的或者引起的重大舆情、法律诉讼，具体扣款金额由供应商承诺扣款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元；在安保执勤过程中出现安全责任事故的进行扣款处理，供应商承诺扣款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元；保安人员巡查监管中，对辖区情况不得瞒报或虚报，因玩忽职守、违反相关法规及武林街道、采购方安全规定、管理要求操作的，造成区级以上领导批示整改的，如出现一次将进行扣款处理，供应商承诺扣款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w:t>
            </w:r>
          </w:p>
          <w:p w14:paraId="4BC58E77">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）甲乙双方均应忠实履行合同。乙方在未能或无法履行职责时，甲方有权中途解除合同。</w:t>
            </w:r>
          </w:p>
        </w:tc>
      </w:tr>
      <w:tr w14:paraId="639FE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D9A4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14:paraId="7161E66B">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杭州</w:t>
            </w:r>
          </w:p>
        </w:tc>
      </w:tr>
      <w:tr w14:paraId="1B64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CE6D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14:paraId="0AC43D50">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项目所在地</w:t>
            </w:r>
          </w:p>
        </w:tc>
      </w:tr>
      <w:tr w14:paraId="2326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B13BD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14:paraId="59A02AE3">
            <w:pPr>
              <w:spacing w:line="360" w:lineRule="auto"/>
              <w:ind w:right="-420" w:right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知识产权归甲方所有</w:t>
            </w:r>
          </w:p>
        </w:tc>
      </w:tr>
      <w:tr w14:paraId="2FFF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A52B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14:paraId="2415828E">
            <w:pPr>
              <w:pStyle w:val="23"/>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1、合同总额的60%按照月平均支付，每月费用一次性支付给乙方（每月15日前支付）；</w:t>
            </w:r>
          </w:p>
          <w:p w14:paraId="77CB4095">
            <w:pPr>
              <w:pStyle w:val="23"/>
              <w:rPr>
                <w:rFonts w:cs="仿宋" w:asciiTheme="minorEastAsia" w:hAnsiTheme="minorEastAsia" w:eastAsiaTheme="minorEastAsia"/>
                <w:color w:val="auto"/>
                <w:szCs w:val="24"/>
                <w:highlight w:val="none"/>
                <w:lang w:val="en-US"/>
              </w:rPr>
            </w:pPr>
            <w:r>
              <w:rPr>
                <w:rFonts w:hint="eastAsia" w:cs="仿宋" w:asciiTheme="minorEastAsia" w:hAnsiTheme="minorEastAsia" w:eastAsiaTheme="minorEastAsia"/>
                <w:color w:val="auto"/>
                <w:szCs w:val="24"/>
                <w:highlight w:val="none"/>
                <w:lang w:val="en-US"/>
              </w:rPr>
              <w:t>2、合同总额的40%待合同期满综合测评履约验收后的10个工作日内支付给乙方。</w:t>
            </w:r>
          </w:p>
          <w:p w14:paraId="6771B8F0">
            <w:pPr>
              <w:pStyle w:val="23"/>
              <w:spacing w:line="360" w:lineRule="auto"/>
              <w:ind w:left="-420" w:leftChars="-200" w:right="-420" w:rightChars="-200" w:firstLineChars="200"/>
              <w:rPr>
                <w:rFonts w:ascii="宋体" w:hAnsi="宋体" w:cs="宋体"/>
                <w:color w:val="auto"/>
                <w:sz w:val="24"/>
                <w:highlight w:val="none"/>
              </w:rPr>
            </w:pPr>
            <w:r>
              <w:rPr>
                <w:rFonts w:hint="eastAsia" w:cs="仿宋" w:asciiTheme="minorEastAsia" w:hAnsiTheme="minorEastAsia" w:eastAsiaTheme="minorEastAsia"/>
                <w:b/>
                <w:bCs/>
                <w:color w:val="auto"/>
                <w:szCs w:val="24"/>
                <w:highlight w:val="none"/>
                <w:lang w:val="en-US"/>
              </w:rPr>
              <w:t>备注：最终付款金额需按照实际岗位人数按实结算。</w:t>
            </w:r>
          </w:p>
        </w:tc>
      </w:tr>
      <w:tr w14:paraId="4C129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55D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0088B63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6CE56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0FEC7D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5" w:type="pct"/>
          </w:tcPr>
          <w:p w14:paraId="55CF8C7C">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08DF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971C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14:paraId="54ED2C0C">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152B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5943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2FF843BA">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（1）项目完成后，由甲方</w:t>
            </w:r>
            <w:r>
              <w:rPr>
                <w:rFonts w:hint="eastAsia" w:ascii="宋体" w:hAnsi="宋体"/>
                <w:color w:val="auto"/>
                <w:sz w:val="24"/>
                <w:highlight w:val="none"/>
              </w:rPr>
              <w:t>或其委托的第三方机构</w:t>
            </w:r>
            <w:r>
              <w:rPr>
                <w:rFonts w:hint="eastAsia" w:asciiTheme="minorEastAsia" w:hAnsiTheme="minorEastAsia" w:eastAsiaTheme="minorEastAsia"/>
                <w:color w:val="auto"/>
                <w:sz w:val="24"/>
                <w:highlight w:val="none"/>
              </w:rPr>
              <w:t>组织对项目进行履约验收。履约验收产生的费用，属于首次验收过程中产生的，由甲方承担；属于首次验收不合格，重新验收过程中产生的，由甲方在合同款中扣除相关验收费用。</w:t>
            </w:r>
          </w:p>
          <w:p w14:paraId="549B3836">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（2）履约</w:t>
            </w:r>
            <w:r>
              <w:rPr>
                <w:rFonts w:hint="eastAsia" w:cs="仿宋_GB2312" w:asciiTheme="minorEastAsia" w:hAnsiTheme="minorEastAsia" w:eastAsiaTheme="minorEastAsia"/>
                <w:color w:val="auto"/>
                <w:sz w:val="24"/>
                <w:highlight w:val="none"/>
              </w:rPr>
              <w:t>验收按《关于印发&lt;杭州市政府采购履约验收暂行办法&gt;的通知》文件要求进行。如果发现与合同中要求不符，乙方须承担由此发生的一切损失和费用，并接受相应的处罚。</w:t>
            </w:r>
          </w:p>
          <w:p w14:paraId="417C0D1E">
            <w:pPr>
              <w:spacing w:line="360" w:lineRule="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（3）验收时必须提供完整的验收资料，包括招标文件</w:t>
            </w:r>
            <w:r>
              <w:rPr>
                <w:rFonts w:hint="eastAsia" w:cs="仿宋_GB2312" w:asciiTheme="minorEastAsia" w:hAnsiTheme="minorEastAsia" w:eastAsiaTheme="minorEastAsia"/>
                <w:bCs/>
                <w:color w:val="auto"/>
                <w:sz w:val="24"/>
                <w:highlight w:val="none"/>
              </w:rPr>
              <w:t>第三部分采购需求中所列的所有文档资料</w:t>
            </w:r>
            <w:r>
              <w:rPr>
                <w:rFonts w:hint="eastAsia" w:cs="仿宋_GB2312" w:asciiTheme="minorEastAsia" w:hAnsiTheme="minorEastAsia" w:eastAsiaTheme="minorEastAsia"/>
                <w:color w:val="auto"/>
                <w:sz w:val="24"/>
                <w:highlight w:val="none"/>
              </w:rPr>
              <w:t>等。</w:t>
            </w:r>
          </w:p>
        </w:tc>
      </w:tr>
      <w:tr w14:paraId="1D28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43DE61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5" w:type="pct"/>
          </w:tcPr>
          <w:p w14:paraId="4ED3A201">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壹式陆份，甲方执叁份，乙方执叁份</w:t>
            </w:r>
          </w:p>
        </w:tc>
      </w:tr>
    </w:tbl>
    <w:p w14:paraId="3C926E6E">
      <w:pPr>
        <w:spacing w:line="360" w:lineRule="auto"/>
        <w:ind w:left="-420" w:leftChars="-200" w:right="-420" w:rightChars="-200" w:firstLine="480" w:firstLineChars="200"/>
        <w:rPr>
          <w:rFonts w:ascii="宋体" w:hAnsi="宋体" w:cs="宋体"/>
          <w:color w:val="auto"/>
          <w:sz w:val="24"/>
          <w:highlight w:val="none"/>
        </w:rPr>
      </w:pPr>
    </w:p>
    <w:p w14:paraId="294570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7B47C93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C3DE97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0784575">
      <w:pPr>
        <w:spacing w:line="360" w:lineRule="auto"/>
        <w:jc w:val="center"/>
        <w:outlineLvl w:val="0"/>
        <w:rPr>
          <w:rFonts w:ascii="宋体" w:hAnsi="宋体" w:cs="宋体"/>
          <w:b/>
          <w:color w:val="auto"/>
          <w:kern w:val="0"/>
          <w:sz w:val="36"/>
          <w:szCs w:val="36"/>
          <w:highlight w:val="none"/>
        </w:rPr>
      </w:pPr>
    </w:p>
    <w:p w14:paraId="786B7D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F812A7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DA846">
      <w:pPr>
        <w:spacing w:line="360" w:lineRule="auto"/>
        <w:jc w:val="center"/>
        <w:outlineLvl w:val="0"/>
        <w:rPr>
          <w:rFonts w:ascii="宋体" w:hAnsi="宋体" w:cs="宋体"/>
          <w:b/>
          <w:color w:val="auto"/>
          <w:kern w:val="0"/>
          <w:sz w:val="36"/>
          <w:szCs w:val="36"/>
          <w:highlight w:val="none"/>
        </w:rPr>
      </w:pPr>
    </w:p>
    <w:p w14:paraId="0445FE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BC8246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657A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1AB48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C9BF597">
      <w:pPr>
        <w:snapToGrid w:val="0"/>
        <w:spacing w:line="360" w:lineRule="auto"/>
        <w:ind w:firstLine="480" w:firstLineChars="200"/>
        <w:rPr>
          <w:rFonts w:ascii="宋体" w:hAnsi="宋体" w:cs="宋体"/>
          <w:color w:val="auto"/>
          <w:sz w:val="24"/>
          <w:highlight w:val="none"/>
        </w:rPr>
      </w:pPr>
    </w:p>
    <w:p w14:paraId="2094451B">
      <w:pPr>
        <w:spacing w:line="360" w:lineRule="auto"/>
        <w:ind w:firstLine="480" w:firstLineChars="200"/>
        <w:rPr>
          <w:rFonts w:ascii="宋体" w:hAnsi="宋体" w:cs="宋体"/>
          <w:color w:val="auto"/>
          <w:sz w:val="24"/>
          <w:highlight w:val="none"/>
        </w:rPr>
      </w:pPr>
    </w:p>
    <w:p w14:paraId="7C51408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8DAA3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杭州市拱墅区人民政府武林街道办事处、浙江天辰工程咨询有限公司：</w:t>
      </w:r>
    </w:p>
    <w:p w14:paraId="7C39E1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】政府采购活动，郑重承诺：</w:t>
      </w:r>
    </w:p>
    <w:p w14:paraId="1A7A67A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4C39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FE4D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165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FB8E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DFC7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77C2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6974C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CF5A7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0F64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47BD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AD6940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48A68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D84DA6">
      <w:pPr>
        <w:snapToGrid w:val="0"/>
        <w:spacing w:line="360" w:lineRule="auto"/>
        <w:ind w:right="480"/>
        <w:jc w:val="center"/>
        <w:rPr>
          <w:rFonts w:ascii="宋体" w:hAnsi="宋体" w:cs="宋体"/>
          <w:b/>
          <w:color w:val="auto"/>
          <w:kern w:val="0"/>
          <w:sz w:val="32"/>
          <w:szCs w:val="32"/>
          <w:highlight w:val="none"/>
        </w:rPr>
      </w:pPr>
    </w:p>
    <w:p w14:paraId="5A4CE5FC">
      <w:pPr>
        <w:snapToGrid w:val="0"/>
        <w:spacing w:line="360" w:lineRule="auto"/>
        <w:ind w:right="480"/>
        <w:jc w:val="center"/>
        <w:rPr>
          <w:rFonts w:ascii="宋体" w:hAnsi="宋体" w:cs="宋体"/>
          <w:b/>
          <w:color w:val="auto"/>
          <w:kern w:val="0"/>
          <w:sz w:val="32"/>
          <w:szCs w:val="32"/>
          <w:highlight w:val="none"/>
        </w:rPr>
      </w:pPr>
    </w:p>
    <w:p w14:paraId="71666A12">
      <w:pPr>
        <w:snapToGrid w:val="0"/>
        <w:spacing w:line="360" w:lineRule="auto"/>
        <w:ind w:right="480"/>
        <w:jc w:val="center"/>
        <w:rPr>
          <w:rFonts w:ascii="宋体" w:hAnsi="宋体" w:cs="宋体"/>
          <w:b/>
          <w:color w:val="auto"/>
          <w:kern w:val="0"/>
          <w:sz w:val="32"/>
          <w:szCs w:val="32"/>
          <w:highlight w:val="none"/>
        </w:rPr>
      </w:pPr>
    </w:p>
    <w:p w14:paraId="430D368F">
      <w:pPr>
        <w:rPr>
          <w:rFonts w:ascii="宋体" w:hAnsi="宋体" w:cs="宋体"/>
          <w:color w:val="auto"/>
          <w:highlight w:val="none"/>
        </w:rPr>
      </w:pPr>
    </w:p>
    <w:p w14:paraId="5D0989AD">
      <w:pPr>
        <w:snapToGrid w:val="0"/>
        <w:spacing w:line="360" w:lineRule="auto"/>
        <w:ind w:right="480"/>
        <w:jc w:val="center"/>
        <w:rPr>
          <w:rFonts w:ascii="宋体" w:hAnsi="宋体" w:cs="宋体"/>
          <w:b/>
          <w:color w:val="auto"/>
          <w:kern w:val="0"/>
          <w:sz w:val="32"/>
          <w:szCs w:val="32"/>
          <w:highlight w:val="none"/>
        </w:rPr>
      </w:pPr>
    </w:p>
    <w:p w14:paraId="55965092">
      <w:pPr>
        <w:snapToGrid w:val="0"/>
        <w:spacing w:line="360" w:lineRule="auto"/>
        <w:ind w:right="480"/>
        <w:jc w:val="center"/>
        <w:rPr>
          <w:rFonts w:ascii="宋体" w:hAnsi="宋体" w:cs="宋体"/>
          <w:b/>
          <w:color w:val="auto"/>
          <w:kern w:val="0"/>
          <w:sz w:val="32"/>
          <w:szCs w:val="32"/>
          <w:highlight w:val="none"/>
        </w:rPr>
      </w:pPr>
    </w:p>
    <w:p w14:paraId="0746B96F">
      <w:pPr>
        <w:snapToGrid w:val="0"/>
        <w:spacing w:line="360" w:lineRule="auto"/>
        <w:ind w:right="480"/>
        <w:jc w:val="center"/>
        <w:rPr>
          <w:rFonts w:ascii="宋体" w:hAnsi="宋体" w:cs="宋体"/>
          <w:b/>
          <w:color w:val="auto"/>
          <w:kern w:val="0"/>
          <w:sz w:val="32"/>
          <w:szCs w:val="32"/>
          <w:highlight w:val="none"/>
        </w:rPr>
      </w:pPr>
    </w:p>
    <w:p w14:paraId="5DA8296D">
      <w:pPr>
        <w:widowControl/>
        <w:adjustRightInd/>
        <w:jc w:val="left"/>
        <w:rPr>
          <w:rFonts w:ascii="宋体" w:hAnsi="宋体" w:cs="宋体"/>
          <w:b/>
          <w:color w:val="auto"/>
          <w:kern w:val="0"/>
          <w:sz w:val="32"/>
          <w:szCs w:val="32"/>
          <w:highlight w:val="none"/>
        </w:rPr>
      </w:pPr>
    </w:p>
    <w:p w14:paraId="58C5650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04F39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A8B1AF">
      <w:pPr>
        <w:snapToGrid w:val="0"/>
        <w:spacing w:line="360" w:lineRule="auto"/>
        <w:ind w:right="480"/>
        <w:jc w:val="center"/>
        <w:rPr>
          <w:rFonts w:ascii="宋体" w:hAnsi="宋体" w:cs="宋体"/>
          <w:b/>
          <w:color w:val="auto"/>
          <w:kern w:val="0"/>
          <w:sz w:val="32"/>
          <w:szCs w:val="32"/>
          <w:highlight w:val="none"/>
        </w:rPr>
      </w:pPr>
    </w:p>
    <w:p w14:paraId="3AAD6105">
      <w:pPr>
        <w:snapToGrid w:val="0"/>
        <w:spacing w:line="360" w:lineRule="auto"/>
        <w:ind w:right="480"/>
        <w:jc w:val="center"/>
        <w:rPr>
          <w:rFonts w:ascii="宋体" w:hAnsi="宋体" w:cs="宋体"/>
          <w:b/>
          <w:color w:val="auto"/>
          <w:kern w:val="0"/>
          <w:sz w:val="32"/>
          <w:szCs w:val="32"/>
          <w:highlight w:val="none"/>
        </w:rPr>
      </w:pPr>
    </w:p>
    <w:p w14:paraId="514C2F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8A6C88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12CAD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C12B2F">
      <w:pPr>
        <w:widowControl/>
        <w:spacing w:line="360" w:lineRule="auto"/>
        <w:ind w:firstLine="480"/>
        <w:jc w:val="left"/>
        <w:rPr>
          <w:rFonts w:ascii="宋体" w:hAnsi="宋体" w:cs="宋体"/>
          <w:color w:val="auto"/>
          <w:sz w:val="24"/>
          <w:highlight w:val="none"/>
        </w:rPr>
      </w:pPr>
    </w:p>
    <w:p w14:paraId="372E727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1E1F0D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432E6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3C29D77">
      <w:pPr>
        <w:widowControl/>
        <w:spacing w:line="360" w:lineRule="auto"/>
        <w:ind w:left="150"/>
        <w:jc w:val="center"/>
        <w:rPr>
          <w:rFonts w:ascii="宋体" w:hAnsi="宋体" w:cs="宋体"/>
          <w:b/>
          <w:color w:val="auto"/>
          <w:kern w:val="0"/>
          <w:sz w:val="32"/>
          <w:szCs w:val="32"/>
          <w:highlight w:val="none"/>
        </w:rPr>
      </w:pPr>
    </w:p>
    <w:p w14:paraId="6A278B8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986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6FDCF5">
      <w:pPr>
        <w:rPr>
          <w:rFonts w:ascii="宋体" w:hAnsi="宋体" w:cs="宋体"/>
          <w:color w:val="auto"/>
          <w:highlight w:val="none"/>
        </w:rPr>
      </w:pPr>
    </w:p>
    <w:p w14:paraId="34D0D1AD">
      <w:pPr>
        <w:snapToGrid w:val="0"/>
        <w:spacing w:line="360" w:lineRule="auto"/>
        <w:ind w:right="480"/>
        <w:jc w:val="center"/>
        <w:rPr>
          <w:rFonts w:ascii="宋体" w:hAnsi="宋体" w:cs="宋体"/>
          <w:b/>
          <w:color w:val="auto"/>
          <w:kern w:val="0"/>
          <w:sz w:val="32"/>
          <w:szCs w:val="32"/>
          <w:highlight w:val="none"/>
        </w:rPr>
      </w:pPr>
    </w:p>
    <w:p w14:paraId="3CBD8C8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26216E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F4C841">
      <w:pPr>
        <w:spacing w:line="360" w:lineRule="auto"/>
        <w:jc w:val="center"/>
        <w:outlineLvl w:val="0"/>
        <w:rPr>
          <w:rFonts w:ascii="宋体" w:hAnsi="宋体" w:cs="宋体"/>
          <w:b/>
          <w:color w:val="auto"/>
          <w:kern w:val="0"/>
          <w:sz w:val="24"/>
          <w:highlight w:val="none"/>
        </w:rPr>
      </w:pPr>
    </w:p>
    <w:p w14:paraId="3036C39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348C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70A4F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F6D503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F1624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EA898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98467BE">
      <w:pPr>
        <w:snapToGrid w:val="0"/>
        <w:spacing w:line="360" w:lineRule="auto"/>
        <w:jc w:val="center"/>
        <w:rPr>
          <w:rFonts w:ascii="宋体" w:hAnsi="宋体" w:cs="宋体"/>
          <w:b/>
          <w:color w:val="auto"/>
          <w:kern w:val="0"/>
          <w:sz w:val="32"/>
          <w:szCs w:val="32"/>
          <w:highlight w:val="none"/>
          <w:lang w:val="zh-CN"/>
        </w:rPr>
      </w:pPr>
    </w:p>
    <w:p w14:paraId="2592917B">
      <w:pPr>
        <w:snapToGrid w:val="0"/>
        <w:spacing w:line="360" w:lineRule="auto"/>
        <w:jc w:val="center"/>
        <w:rPr>
          <w:rFonts w:ascii="宋体" w:hAnsi="宋体" w:cs="宋体"/>
          <w:b/>
          <w:color w:val="auto"/>
          <w:kern w:val="0"/>
          <w:sz w:val="32"/>
          <w:szCs w:val="32"/>
          <w:highlight w:val="none"/>
          <w:lang w:val="zh-CN"/>
        </w:rPr>
      </w:pPr>
    </w:p>
    <w:p w14:paraId="256035FF">
      <w:pPr>
        <w:snapToGrid w:val="0"/>
        <w:spacing w:line="360" w:lineRule="auto"/>
        <w:jc w:val="center"/>
        <w:rPr>
          <w:rFonts w:ascii="宋体" w:hAnsi="宋体" w:cs="宋体"/>
          <w:b/>
          <w:color w:val="auto"/>
          <w:kern w:val="0"/>
          <w:sz w:val="32"/>
          <w:szCs w:val="32"/>
          <w:highlight w:val="none"/>
          <w:lang w:val="zh-CN"/>
        </w:rPr>
      </w:pPr>
    </w:p>
    <w:p w14:paraId="300F1FBA">
      <w:pPr>
        <w:snapToGrid w:val="0"/>
        <w:spacing w:line="360" w:lineRule="auto"/>
        <w:jc w:val="center"/>
        <w:rPr>
          <w:rFonts w:ascii="宋体" w:hAnsi="宋体" w:cs="宋体"/>
          <w:b/>
          <w:color w:val="auto"/>
          <w:kern w:val="0"/>
          <w:sz w:val="32"/>
          <w:szCs w:val="32"/>
          <w:highlight w:val="none"/>
          <w:lang w:val="zh-CN"/>
        </w:rPr>
      </w:pPr>
    </w:p>
    <w:p w14:paraId="7D0A902E">
      <w:pPr>
        <w:snapToGrid w:val="0"/>
        <w:spacing w:line="360" w:lineRule="auto"/>
        <w:jc w:val="center"/>
        <w:rPr>
          <w:rFonts w:ascii="宋体" w:hAnsi="宋体" w:cs="宋体"/>
          <w:b/>
          <w:color w:val="auto"/>
          <w:kern w:val="0"/>
          <w:sz w:val="32"/>
          <w:szCs w:val="32"/>
          <w:highlight w:val="none"/>
          <w:lang w:val="zh-CN"/>
        </w:rPr>
      </w:pPr>
    </w:p>
    <w:p w14:paraId="4F32D626">
      <w:pPr>
        <w:snapToGrid w:val="0"/>
        <w:spacing w:line="360" w:lineRule="auto"/>
        <w:jc w:val="center"/>
        <w:rPr>
          <w:rFonts w:ascii="宋体" w:hAnsi="宋体" w:cs="宋体"/>
          <w:b/>
          <w:color w:val="auto"/>
          <w:kern w:val="0"/>
          <w:sz w:val="32"/>
          <w:szCs w:val="32"/>
          <w:highlight w:val="none"/>
          <w:lang w:val="zh-CN"/>
        </w:rPr>
      </w:pPr>
    </w:p>
    <w:p w14:paraId="7492DB84">
      <w:pPr>
        <w:snapToGrid w:val="0"/>
        <w:spacing w:line="360" w:lineRule="auto"/>
        <w:jc w:val="center"/>
        <w:rPr>
          <w:rFonts w:ascii="宋体" w:hAnsi="宋体" w:cs="宋体"/>
          <w:b/>
          <w:color w:val="auto"/>
          <w:kern w:val="0"/>
          <w:sz w:val="32"/>
          <w:szCs w:val="32"/>
          <w:highlight w:val="none"/>
          <w:lang w:val="zh-CN"/>
        </w:rPr>
      </w:pPr>
    </w:p>
    <w:p w14:paraId="1869B3A8">
      <w:pPr>
        <w:snapToGrid w:val="0"/>
        <w:spacing w:line="360" w:lineRule="auto"/>
        <w:jc w:val="center"/>
        <w:rPr>
          <w:rFonts w:ascii="宋体" w:hAnsi="宋体" w:cs="宋体"/>
          <w:b/>
          <w:color w:val="auto"/>
          <w:kern w:val="0"/>
          <w:sz w:val="32"/>
          <w:szCs w:val="32"/>
          <w:highlight w:val="none"/>
          <w:lang w:val="zh-CN"/>
        </w:rPr>
      </w:pPr>
    </w:p>
    <w:p w14:paraId="19070102">
      <w:pPr>
        <w:snapToGrid w:val="0"/>
        <w:spacing w:line="360" w:lineRule="auto"/>
        <w:jc w:val="center"/>
        <w:rPr>
          <w:rFonts w:ascii="宋体" w:hAnsi="宋体" w:cs="宋体"/>
          <w:b/>
          <w:color w:val="auto"/>
          <w:kern w:val="0"/>
          <w:sz w:val="32"/>
          <w:szCs w:val="32"/>
          <w:highlight w:val="none"/>
          <w:lang w:val="zh-CN"/>
        </w:rPr>
      </w:pPr>
    </w:p>
    <w:p w14:paraId="17BD3BF9">
      <w:pPr>
        <w:snapToGrid w:val="0"/>
        <w:spacing w:line="360" w:lineRule="auto"/>
        <w:jc w:val="center"/>
        <w:rPr>
          <w:rFonts w:ascii="宋体" w:hAnsi="宋体" w:cs="宋体"/>
          <w:b/>
          <w:color w:val="auto"/>
          <w:kern w:val="0"/>
          <w:sz w:val="32"/>
          <w:szCs w:val="32"/>
          <w:highlight w:val="none"/>
          <w:lang w:val="zh-CN"/>
        </w:rPr>
      </w:pPr>
    </w:p>
    <w:p w14:paraId="174684BE">
      <w:pPr>
        <w:snapToGrid w:val="0"/>
        <w:spacing w:line="360" w:lineRule="auto"/>
        <w:jc w:val="center"/>
        <w:rPr>
          <w:rFonts w:ascii="宋体" w:hAnsi="宋体" w:cs="宋体"/>
          <w:b/>
          <w:color w:val="auto"/>
          <w:kern w:val="0"/>
          <w:sz w:val="32"/>
          <w:szCs w:val="32"/>
          <w:highlight w:val="none"/>
          <w:lang w:val="zh-CN"/>
        </w:rPr>
      </w:pPr>
    </w:p>
    <w:p w14:paraId="5D25E00A">
      <w:pPr>
        <w:snapToGrid w:val="0"/>
        <w:spacing w:line="360" w:lineRule="auto"/>
        <w:jc w:val="center"/>
        <w:rPr>
          <w:rFonts w:ascii="宋体" w:hAnsi="宋体" w:cs="宋体"/>
          <w:b/>
          <w:color w:val="auto"/>
          <w:kern w:val="0"/>
          <w:sz w:val="32"/>
          <w:szCs w:val="32"/>
          <w:highlight w:val="none"/>
          <w:lang w:val="zh-CN"/>
        </w:rPr>
      </w:pPr>
    </w:p>
    <w:p w14:paraId="4A1ADB3B">
      <w:pPr>
        <w:rPr>
          <w:rFonts w:ascii="宋体" w:hAnsi="宋体" w:cs="宋体"/>
          <w:b/>
          <w:color w:val="auto"/>
          <w:kern w:val="0"/>
          <w:sz w:val="32"/>
          <w:szCs w:val="32"/>
          <w:highlight w:val="none"/>
          <w:lang w:val="zh-CN"/>
        </w:rPr>
      </w:pPr>
    </w:p>
    <w:p w14:paraId="025A21E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F6260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321A3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杭州市拱墅区人民政府武林街道办事处、浙江天辰工程咨询有限公司：</w:t>
      </w:r>
    </w:p>
    <w:p w14:paraId="1AA955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】招标的有关活动，并对此项目进行投标。为此：</w:t>
      </w:r>
    </w:p>
    <w:p w14:paraId="789D3C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4B22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0089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BE37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9F850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F2C38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34F69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1DA909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9A35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48C33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0E107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C9CC9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306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A48F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1097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F8FB78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FFCD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274C64D">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0272CB2">
      <w:pPr>
        <w:spacing w:line="360" w:lineRule="auto"/>
        <w:ind w:left="420" w:leftChars="200" w:firstLine="480" w:firstLineChars="200"/>
        <w:rPr>
          <w:color w:val="auto"/>
          <w:highlight w:val="none"/>
        </w:rPr>
      </w:pPr>
      <w:r>
        <w:rPr>
          <w:rFonts w:ascii="宋体" w:hAnsi="宋体" w:cs="宋体"/>
          <w:color w:val="auto"/>
          <w:sz w:val="24"/>
          <w:highlight w:val="none"/>
        </w:rPr>
        <w:t xml:space="preserve">2.3.2 </w:t>
      </w:r>
      <w:r>
        <w:rPr>
          <w:rFonts w:hint="eastAsia" w:ascii="宋体" w:hAnsi="宋体" w:cs="宋体"/>
          <w:color w:val="auto"/>
          <w:sz w:val="24"/>
          <w:highlight w:val="none"/>
        </w:rPr>
        <w:t>报价情况说明（如果有）</w:t>
      </w:r>
    </w:p>
    <w:p w14:paraId="4984AC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A8EEDB8">
      <w:pPr>
        <w:pStyle w:val="80"/>
        <w:spacing w:line="360" w:lineRule="auto"/>
        <w:ind w:firstLine="960" w:firstLineChars="400"/>
        <w:rPr>
          <w:rFonts w:ascii="宋体" w:hAnsi="宋体" w:cs="宋体"/>
          <w:color w:val="auto"/>
          <w:sz w:val="24"/>
          <w:highlight w:val="none"/>
        </w:rPr>
      </w:pPr>
      <w:r>
        <w:rPr>
          <w:rFonts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1A208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F8D25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F2077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AC4E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495E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6A7C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DE916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98F3C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B19371">
      <w:pPr>
        <w:snapToGrid w:val="0"/>
        <w:spacing w:line="360" w:lineRule="auto"/>
        <w:ind w:left="420" w:leftChars="200" w:firstLine="4200" w:firstLineChars="1750"/>
        <w:rPr>
          <w:rFonts w:ascii="宋体" w:hAnsi="宋体" w:cs="宋体"/>
          <w:color w:val="auto"/>
          <w:kern w:val="0"/>
          <w:sz w:val="24"/>
          <w:highlight w:val="none"/>
          <w:u w:val="single"/>
        </w:rPr>
      </w:pPr>
    </w:p>
    <w:p w14:paraId="27C6A9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A610BC">
      <w:pPr>
        <w:snapToGrid w:val="0"/>
        <w:spacing w:line="360" w:lineRule="auto"/>
        <w:jc w:val="center"/>
        <w:rPr>
          <w:rFonts w:ascii="宋体" w:hAnsi="宋体" w:cs="宋体"/>
          <w:b/>
          <w:color w:val="auto"/>
          <w:kern w:val="0"/>
          <w:sz w:val="32"/>
          <w:szCs w:val="32"/>
          <w:highlight w:val="none"/>
        </w:rPr>
      </w:pPr>
    </w:p>
    <w:p w14:paraId="7B34057D">
      <w:pPr>
        <w:snapToGrid w:val="0"/>
        <w:spacing w:line="360" w:lineRule="auto"/>
        <w:rPr>
          <w:rFonts w:ascii="宋体" w:hAnsi="宋体" w:cs="宋体"/>
          <w:color w:val="auto"/>
          <w:sz w:val="24"/>
          <w:highlight w:val="none"/>
        </w:rPr>
      </w:pPr>
    </w:p>
    <w:p w14:paraId="44ECC153">
      <w:pPr>
        <w:jc w:val="center"/>
        <w:rPr>
          <w:rFonts w:ascii="宋体" w:hAnsi="宋体" w:cs="宋体"/>
          <w:b/>
          <w:color w:val="auto"/>
          <w:kern w:val="0"/>
          <w:sz w:val="32"/>
          <w:szCs w:val="32"/>
          <w:highlight w:val="none"/>
        </w:rPr>
      </w:pPr>
    </w:p>
    <w:p w14:paraId="5CDC011A">
      <w:pPr>
        <w:jc w:val="center"/>
        <w:rPr>
          <w:rFonts w:ascii="宋体" w:hAnsi="宋体" w:cs="宋体"/>
          <w:b/>
          <w:color w:val="auto"/>
          <w:kern w:val="0"/>
          <w:sz w:val="32"/>
          <w:szCs w:val="32"/>
          <w:highlight w:val="none"/>
        </w:rPr>
      </w:pPr>
    </w:p>
    <w:p w14:paraId="12982E57">
      <w:pPr>
        <w:jc w:val="center"/>
        <w:rPr>
          <w:rFonts w:ascii="宋体" w:hAnsi="宋体" w:cs="宋体"/>
          <w:b/>
          <w:color w:val="auto"/>
          <w:kern w:val="0"/>
          <w:sz w:val="32"/>
          <w:szCs w:val="32"/>
          <w:highlight w:val="none"/>
        </w:rPr>
      </w:pPr>
    </w:p>
    <w:p w14:paraId="18B78D6B">
      <w:pPr>
        <w:jc w:val="center"/>
        <w:rPr>
          <w:rFonts w:ascii="宋体" w:hAnsi="宋体" w:cs="宋体"/>
          <w:b/>
          <w:color w:val="auto"/>
          <w:kern w:val="0"/>
          <w:sz w:val="32"/>
          <w:szCs w:val="32"/>
          <w:highlight w:val="none"/>
        </w:rPr>
      </w:pPr>
    </w:p>
    <w:p w14:paraId="576F9415">
      <w:pPr>
        <w:jc w:val="center"/>
        <w:rPr>
          <w:rFonts w:ascii="宋体" w:hAnsi="宋体" w:cs="宋体"/>
          <w:b/>
          <w:color w:val="auto"/>
          <w:kern w:val="0"/>
          <w:sz w:val="32"/>
          <w:szCs w:val="32"/>
          <w:highlight w:val="none"/>
        </w:rPr>
      </w:pPr>
    </w:p>
    <w:p w14:paraId="70DB3DF4">
      <w:pPr>
        <w:jc w:val="center"/>
        <w:rPr>
          <w:rFonts w:ascii="宋体" w:hAnsi="宋体" w:cs="宋体"/>
          <w:b/>
          <w:color w:val="auto"/>
          <w:kern w:val="0"/>
          <w:sz w:val="32"/>
          <w:szCs w:val="32"/>
          <w:highlight w:val="none"/>
        </w:rPr>
      </w:pPr>
    </w:p>
    <w:p w14:paraId="5473468F">
      <w:pPr>
        <w:jc w:val="center"/>
        <w:rPr>
          <w:rFonts w:ascii="宋体" w:hAnsi="宋体" w:cs="宋体"/>
          <w:b/>
          <w:color w:val="auto"/>
          <w:kern w:val="0"/>
          <w:sz w:val="32"/>
          <w:szCs w:val="32"/>
          <w:highlight w:val="none"/>
        </w:rPr>
      </w:pPr>
    </w:p>
    <w:p w14:paraId="07B88781">
      <w:pPr>
        <w:jc w:val="center"/>
        <w:rPr>
          <w:rFonts w:ascii="宋体" w:hAnsi="宋体" w:cs="宋体"/>
          <w:b/>
          <w:color w:val="auto"/>
          <w:kern w:val="0"/>
          <w:sz w:val="32"/>
          <w:szCs w:val="32"/>
          <w:highlight w:val="none"/>
        </w:rPr>
      </w:pPr>
    </w:p>
    <w:p w14:paraId="64BA7736">
      <w:pPr>
        <w:jc w:val="center"/>
        <w:rPr>
          <w:rFonts w:ascii="宋体" w:hAnsi="宋体" w:cs="宋体"/>
          <w:b/>
          <w:color w:val="auto"/>
          <w:kern w:val="0"/>
          <w:sz w:val="32"/>
          <w:szCs w:val="32"/>
          <w:highlight w:val="none"/>
        </w:rPr>
      </w:pPr>
    </w:p>
    <w:p w14:paraId="57F844A6">
      <w:pPr>
        <w:jc w:val="center"/>
        <w:rPr>
          <w:rFonts w:ascii="宋体" w:hAnsi="宋体" w:cs="宋体"/>
          <w:b/>
          <w:color w:val="auto"/>
          <w:kern w:val="0"/>
          <w:sz w:val="32"/>
          <w:szCs w:val="32"/>
          <w:highlight w:val="none"/>
        </w:rPr>
      </w:pPr>
    </w:p>
    <w:p w14:paraId="11488573">
      <w:pPr>
        <w:jc w:val="center"/>
        <w:rPr>
          <w:rFonts w:ascii="宋体" w:hAnsi="宋体" w:cs="宋体"/>
          <w:b/>
          <w:color w:val="auto"/>
          <w:kern w:val="0"/>
          <w:sz w:val="32"/>
          <w:szCs w:val="32"/>
          <w:highlight w:val="none"/>
        </w:rPr>
      </w:pPr>
    </w:p>
    <w:p w14:paraId="3F6A79E9">
      <w:pPr>
        <w:jc w:val="center"/>
        <w:rPr>
          <w:rFonts w:ascii="宋体" w:hAnsi="宋体" w:cs="宋体"/>
          <w:b/>
          <w:color w:val="auto"/>
          <w:kern w:val="0"/>
          <w:sz w:val="32"/>
          <w:szCs w:val="32"/>
          <w:highlight w:val="none"/>
        </w:rPr>
      </w:pPr>
    </w:p>
    <w:p w14:paraId="251DD777">
      <w:pPr>
        <w:jc w:val="center"/>
        <w:rPr>
          <w:rFonts w:ascii="宋体" w:hAnsi="宋体" w:cs="宋体"/>
          <w:b/>
          <w:color w:val="auto"/>
          <w:kern w:val="0"/>
          <w:sz w:val="32"/>
          <w:szCs w:val="32"/>
          <w:highlight w:val="none"/>
        </w:rPr>
      </w:pPr>
    </w:p>
    <w:p w14:paraId="700A2CEF">
      <w:pPr>
        <w:jc w:val="center"/>
        <w:rPr>
          <w:rFonts w:ascii="宋体" w:hAnsi="宋体" w:cs="宋体"/>
          <w:b/>
          <w:color w:val="auto"/>
          <w:kern w:val="0"/>
          <w:sz w:val="32"/>
          <w:szCs w:val="32"/>
          <w:highlight w:val="none"/>
        </w:rPr>
      </w:pPr>
    </w:p>
    <w:p w14:paraId="526BB6B2">
      <w:pPr>
        <w:jc w:val="center"/>
        <w:rPr>
          <w:rFonts w:ascii="宋体" w:hAnsi="宋体" w:cs="宋体"/>
          <w:b/>
          <w:color w:val="auto"/>
          <w:kern w:val="0"/>
          <w:sz w:val="32"/>
          <w:szCs w:val="32"/>
          <w:highlight w:val="none"/>
        </w:rPr>
      </w:pPr>
    </w:p>
    <w:p w14:paraId="757207AA">
      <w:pPr>
        <w:jc w:val="center"/>
        <w:rPr>
          <w:rFonts w:ascii="宋体" w:hAnsi="宋体" w:cs="宋体"/>
          <w:b/>
          <w:color w:val="auto"/>
          <w:kern w:val="0"/>
          <w:sz w:val="32"/>
          <w:szCs w:val="32"/>
          <w:highlight w:val="none"/>
        </w:rPr>
      </w:pPr>
    </w:p>
    <w:p w14:paraId="48AD876A">
      <w:pPr>
        <w:jc w:val="center"/>
        <w:rPr>
          <w:rFonts w:ascii="宋体" w:hAnsi="宋体" w:cs="宋体"/>
          <w:b/>
          <w:color w:val="auto"/>
          <w:kern w:val="0"/>
          <w:sz w:val="32"/>
          <w:szCs w:val="32"/>
          <w:highlight w:val="none"/>
        </w:rPr>
      </w:pPr>
    </w:p>
    <w:p w14:paraId="40727D61">
      <w:pPr>
        <w:jc w:val="center"/>
        <w:rPr>
          <w:rFonts w:ascii="宋体" w:hAnsi="宋体" w:cs="宋体"/>
          <w:b/>
          <w:color w:val="auto"/>
          <w:kern w:val="0"/>
          <w:sz w:val="32"/>
          <w:szCs w:val="32"/>
          <w:highlight w:val="none"/>
        </w:rPr>
      </w:pPr>
    </w:p>
    <w:p w14:paraId="445DC926">
      <w:pPr>
        <w:jc w:val="center"/>
        <w:rPr>
          <w:rFonts w:ascii="宋体" w:hAnsi="宋体" w:cs="宋体"/>
          <w:b/>
          <w:color w:val="auto"/>
          <w:kern w:val="0"/>
          <w:sz w:val="32"/>
          <w:szCs w:val="32"/>
          <w:highlight w:val="none"/>
        </w:rPr>
      </w:pPr>
    </w:p>
    <w:p w14:paraId="4F8E6D62">
      <w:pPr>
        <w:jc w:val="center"/>
        <w:rPr>
          <w:rFonts w:ascii="宋体" w:hAnsi="宋体" w:cs="宋体"/>
          <w:b/>
          <w:color w:val="auto"/>
          <w:kern w:val="0"/>
          <w:sz w:val="32"/>
          <w:szCs w:val="32"/>
          <w:highlight w:val="none"/>
        </w:rPr>
      </w:pPr>
    </w:p>
    <w:p w14:paraId="5CC4B970">
      <w:pPr>
        <w:pStyle w:val="3"/>
        <w:rPr>
          <w:color w:val="auto"/>
          <w:highlight w:val="none"/>
          <w:lang w:val="en-US"/>
        </w:rPr>
      </w:pPr>
    </w:p>
    <w:p w14:paraId="19F00C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4AAB3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AA666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DC89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34451D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910E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0D96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B181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89DC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9F71F8">
      <w:pPr>
        <w:snapToGrid w:val="0"/>
        <w:spacing w:line="360" w:lineRule="auto"/>
        <w:rPr>
          <w:rFonts w:ascii="宋体" w:hAnsi="宋体" w:cs="宋体"/>
          <w:color w:val="auto"/>
          <w:sz w:val="24"/>
          <w:highlight w:val="none"/>
        </w:rPr>
      </w:pPr>
    </w:p>
    <w:p w14:paraId="6431B1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9FD36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7182461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25334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2990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A67D9B">
      <w:pPr>
        <w:jc w:val="center"/>
        <w:rPr>
          <w:rFonts w:ascii="宋体" w:hAnsi="宋体" w:cs="宋体"/>
          <w:b/>
          <w:color w:val="auto"/>
          <w:kern w:val="0"/>
          <w:sz w:val="32"/>
          <w:szCs w:val="32"/>
          <w:highlight w:val="none"/>
        </w:rPr>
      </w:pPr>
    </w:p>
    <w:p w14:paraId="2AC1248D">
      <w:pPr>
        <w:rPr>
          <w:rFonts w:ascii="宋体" w:hAnsi="宋体" w:cs="宋体"/>
          <w:color w:val="auto"/>
          <w:highlight w:val="none"/>
        </w:rPr>
      </w:pPr>
    </w:p>
    <w:p w14:paraId="27917E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67BD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B75A5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CA266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A1885D">
      <w:pPr>
        <w:autoSpaceDE w:val="0"/>
        <w:autoSpaceDN w:val="0"/>
        <w:spacing w:line="360" w:lineRule="auto"/>
        <w:jc w:val="center"/>
        <w:rPr>
          <w:rFonts w:ascii="宋体" w:hAnsi="宋体" w:cs="宋体"/>
          <w:b/>
          <w:color w:val="auto"/>
          <w:kern w:val="0"/>
          <w:sz w:val="32"/>
          <w:szCs w:val="32"/>
          <w:highlight w:val="none"/>
          <w:lang w:val="zh-CN"/>
        </w:rPr>
      </w:pPr>
    </w:p>
    <w:p w14:paraId="7170241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本人</w:t>
      </w:r>
      <w:r>
        <w:rPr>
          <w:rFonts w:hint="eastAsia" w:ascii="宋体" w:hAnsi="宋体" w:cs="宋体"/>
          <w:b/>
          <w:color w:val="auto"/>
          <w:sz w:val="30"/>
          <w:szCs w:val="30"/>
          <w:highlight w:val="none"/>
        </w:rPr>
        <w:t>的身份证明（适用于法定代表人、单位负责人或者自然人本人代表投标人参加投标）</w:t>
      </w:r>
    </w:p>
    <w:p w14:paraId="3FEBC03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B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71D2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6C121A">
            <w:pPr>
              <w:pStyle w:val="149"/>
              <w:adjustRightInd w:val="0"/>
              <w:spacing w:line="360" w:lineRule="auto"/>
              <w:rPr>
                <w:rFonts w:hAnsi="宋体" w:cs="宋体"/>
                <w:bCs/>
                <w:color w:val="auto"/>
                <w:sz w:val="24"/>
                <w:highlight w:val="none"/>
              </w:rPr>
            </w:pPr>
          </w:p>
        </w:tc>
      </w:tr>
    </w:tbl>
    <w:p w14:paraId="3ED6571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284C5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7FBEA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75BBAA">
      <w:pPr>
        <w:jc w:val="center"/>
        <w:rPr>
          <w:rFonts w:ascii="宋体" w:hAnsi="宋体" w:cs="宋体"/>
          <w:b/>
          <w:color w:val="auto"/>
          <w:kern w:val="0"/>
          <w:sz w:val="32"/>
          <w:szCs w:val="32"/>
          <w:highlight w:val="none"/>
        </w:rPr>
      </w:pPr>
    </w:p>
    <w:p w14:paraId="0F800B76">
      <w:pPr>
        <w:jc w:val="center"/>
        <w:rPr>
          <w:rFonts w:ascii="宋体" w:hAnsi="宋体" w:cs="宋体"/>
          <w:b/>
          <w:color w:val="auto"/>
          <w:kern w:val="0"/>
          <w:sz w:val="32"/>
          <w:szCs w:val="32"/>
          <w:highlight w:val="none"/>
        </w:rPr>
      </w:pPr>
    </w:p>
    <w:p w14:paraId="684E0561">
      <w:pPr>
        <w:jc w:val="center"/>
        <w:rPr>
          <w:rFonts w:ascii="宋体" w:hAnsi="宋体" w:cs="宋体"/>
          <w:b/>
          <w:color w:val="auto"/>
          <w:kern w:val="0"/>
          <w:sz w:val="32"/>
          <w:szCs w:val="32"/>
          <w:highlight w:val="none"/>
        </w:rPr>
      </w:pPr>
    </w:p>
    <w:p w14:paraId="1103B5B9">
      <w:pPr>
        <w:jc w:val="center"/>
        <w:rPr>
          <w:rFonts w:ascii="宋体" w:hAnsi="宋体" w:cs="宋体"/>
          <w:b/>
          <w:color w:val="auto"/>
          <w:kern w:val="0"/>
          <w:sz w:val="32"/>
          <w:szCs w:val="32"/>
          <w:highlight w:val="none"/>
        </w:rPr>
      </w:pPr>
    </w:p>
    <w:p w14:paraId="3111FF5E">
      <w:pPr>
        <w:jc w:val="center"/>
        <w:rPr>
          <w:rFonts w:ascii="宋体" w:hAnsi="宋体" w:cs="宋体"/>
          <w:b/>
          <w:color w:val="auto"/>
          <w:kern w:val="0"/>
          <w:sz w:val="32"/>
          <w:szCs w:val="32"/>
          <w:highlight w:val="none"/>
        </w:rPr>
      </w:pPr>
    </w:p>
    <w:p w14:paraId="28F68895">
      <w:pPr>
        <w:jc w:val="center"/>
        <w:rPr>
          <w:rFonts w:ascii="宋体" w:hAnsi="宋体" w:cs="宋体"/>
          <w:b/>
          <w:color w:val="auto"/>
          <w:kern w:val="0"/>
          <w:sz w:val="32"/>
          <w:szCs w:val="32"/>
          <w:highlight w:val="none"/>
        </w:rPr>
      </w:pPr>
    </w:p>
    <w:p w14:paraId="20228912">
      <w:pPr>
        <w:jc w:val="center"/>
        <w:rPr>
          <w:rFonts w:ascii="宋体" w:hAnsi="宋体" w:cs="宋体"/>
          <w:b/>
          <w:color w:val="auto"/>
          <w:kern w:val="0"/>
          <w:sz w:val="32"/>
          <w:szCs w:val="32"/>
          <w:highlight w:val="none"/>
        </w:rPr>
      </w:pPr>
    </w:p>
    <w:p w14:paraId="73A9854F">
      <w:pPr>
        <w:jc w:val="center"/>
        <w:rPr>
          <w:rFonts w:ascii="宋体" w:hAnsi="宋体" w:cs="宋体"/>
          <w:b/>
          <w:color w:val="auto"/>
          <w:kern w:val="0"/>
          <w:sz w:val="32"/>
          <w:szCs w:val="32"/>
          <w:highlight w:val="none"/>
        </w:rPr>
      </w:pPr>
    </w:p>
    <w:p w14:paraId="07184C94">
      <w:pPr>
        <w:jc w:val="center"/>
        <w:rPr>
          <w:rFonts w:ascii="宋体" w:hAnsi="宋体" w:cs="宋体"/>
          <w:b/>
          <w:color w:val="auto"/>
          <w:kern w:val="0"/>
          <w:sz w:val="32"/>
          <w:szCs w:val="32"/>
          <w:highlight w:val="none"/>
        </w:rPr>
      </w:pPr>
    </w:p>
    <w:p w14:paraId="0E725617">
      <w:pPr>
        <w:jc w:val="center"/>
        <w:rPr>
          <w:rFonts w:ascii="宋体" w:hAnsi="宋体" w:cs="宋体"/>
          <w:b/>
          <w:color w:val="auto"/>
          <w:kern w:val="0"/>
          <w:sz w:val="32"/>
          <w:szCs w:val="32"/>
          <w:highlight w:val="none"/>
        </w:rPr>
      </w:pPr>
    </w:p>
    <w:p w14:paraId="62ED5E4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D9AE3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8FEE5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82F9F0E">
      <w:pPr>
        <w:snapToGrid w:val="0"/>
        <w:spacing w:line="360" w:lineRule="auto"/>
        <w:rPr>
          <w:rFonts w:ascii="宋体" w:hAnsi="宋体" w:cs="宋体"/>
          <w:color w:val="auto"/>
          <w:kern w:val="0"/>
          <w:sz w:val="24"/>
          <w:highlight w:val="none"/>
        </w:rPr>
      </w:pPr>
    </w:p>
    <w:p w14:paraId="7C3639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E004CB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74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6161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F4CA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F271E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1AA68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6E058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0C7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07EC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320B27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7486D4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22F48A7">
            <w:pPr>
              <w:rPr>
                <w:rFonts w:ascii="宋体" w:hAnsi="宋体" w:cs="宋体"/>
                <w:color w:val="auto"/>
                <w:sz w:val="24"/>
                <w:highlight w:val="none"/>
              </w:rPr>
            </w:pPr>
          </w:p>
          <w:p w14:paraId="32D7F454">
            <w:pPr>
              <w:rPr>
                <w:rFonts w:ascii="宋体" w:hAnsi="宋体" w:cs="宋体"/>
                <w:color w:val="auto"/>
                <w:sz w:val="24"/>
                <w:highlight w:val="none"/>
              </w:rPr>
            </w:pPr>
            <w:r>
              <w:rPr>
                <w:rFonts w:hint="eastAsia" w:ascii="宋体" w:hAnsi="宋体" w:cs="宋体"/>
                <w:color w:val="auto"/>
                <w:sz w:val="24"/>
                <w:highlight w:val="none"/>
              </w:rPr>
              <w:t>见投标文件</w:t>
            </w:r>
          </w:p>
          <w:p w14:paraId="610B195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65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01F3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B62F0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8C86F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5389D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EA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B6C3F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FF3B40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0CD906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CF722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7341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B0D2B8">
      <w:pPr>
        <w:jc w:val="center"/>
        <w:rPr>
          <w:rFonts w:ascii="宋体" w:hAnsi="宋体" w:cs="宋体"/>
          <w:b/>
          <w:color w:val="auto"/>
          <w:kern w:val="0"/>
          <w:sz w:val="32"/>
          <w:szCs w:val="32"/>
          <w:highlight w:val="none"/>
        </w:rPr>
      </w:pPr>
    </w:p>
    <w:p w14:paraId="58D545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4B8FF9">
      <w:pPr>
        <w:jc w:val="center"/>
        <w:rPr>
          <w:rFonts w:ascii="宋体" w:hAnsi="宋体" w:cs="宋体"/>
          <w:b/>
          <w:color w:val="auto"/>
          <w:kern w:val="0"/>
          <w:sz w:val="32"/>
          <w:szCs w:val="32"/>
          <w:highlight w:val="none"/>
        </w:rPr>
      </w:pPr>
    </w:p>
    <w:p w14:paraId="0E87E7B3">
      <w:pPr>
        <w:jc w:val="center"/>
        <w:rPr>
          <w:rFonts w:ascii="宋体" w:hAnsi="宋体" w:cs="宋体"/>
          <w:b/>
          <w:color w:val="auto"/>
          <w:kern w:val="0"/>
          <w:sz w:val="32"/>
          <w:szCs w:val="32"/>
          <w:highlight w:val="none"/>
        </w:rPr>
      </w:pPr>
    </w:p>
    <w:p w14:paraId="51C2EAE8">
      <w:pPr>
        <w:jc w:val="center"/>
        <w:rPr>
          <w:rFonts w:ascii="宋体" w:hAnsi="宋体" w:cs="宋体"/>
          <w:b/>
          <w:color w:val="auto"/>
          <w:kern w:val="0"/>
          <w:sz w:val="32"/>
          <w:szCs w:val="32"/>
          <w:highlight w:val="none"/>
        </w:rPr>
      </w:pPr>
    </w:p>
    <w:p w14:paraId="5F2349B2">
      <w:pPr>
        <w:jc w:val="center"/>
        <w:rPr>
          <w:rFonts w:ascii="宋体" w:hAnsi="宋体" w:cs="宋体"/>
          <w:b/>
          <w:color w:val="auto"/>
          <w:kern w:val="0"/>
          <w:sz w:val="32"/>
          <w:szCs w:val="32"/>
          <w:highlight w:val="none"/>
        </w:rPr>
      </w:pPr>
    </w:p>
    <w:p w14:paraId="5C72AA94">
      <w:pPr>
        <w:jc w:val="center"/>
        <w:rPr>
          <w:rFonts w:ascii="宋体" w:hAnsi="宋体" w:cs="宋体"/>
          <w:b/>
          <w:color w:val="auto"/>
          <w:kern w:val="0"/>
          <w:sz w:val="32"/>
          <w:szCs w:val="32"/>
          <w:highlight w:val="none"/>
        </w:rPr>
      </w:pPr>
    </w:p>
    <w:p w14:paraId="0AB858C0">
      <w:pPr>
        <w:jc w:val="center"/>
        <w:rPr>
          <w:rFonts w:ascii="宋体" w:hAnsi="宋体" w:cs="宋体"/>
          <w:b/>
          <w:color w:val="auto"/>
          <w:kern w:val="0"/>
          <w:sz w:val="32"/>
          <w:szCs w:val="32"/>
          <w:highlight w:val="none"/>
        </w:rPr>
      </w:pPr>
    </w:p>
    <w:p w14:paraId="3FC14BBA">
      <w:pPr>
        <w:jc w:val="center"/>
        <w:rPr>
          <w:rFonts w:ascii="宋体" w:hAnsi="宋体" w:cs="宋体"/>
          <w:b/>
          <w:color w:val="auto"/>
          <w:kern w:val="0"/>
          <w:sz w:val="32"/>
          <w:szCs w:val="32"/>
          <w:highlight w:val="none"/>
        </w:rPr>
      </w:pPr>
    </w:p>
    <w:p w14:paraId="2386CBBD">
      <w:pPr>
        <w:jc w:val="center"/>
        <w:rPr>
          <w:rFonts w:ascii="宋体" w:hAnsi="宋体" w:cs="宋体"/>
          <w:b/>
          <w:color w:val="auto"/>
          <w:kern w:val="0"/>
          <w:sz w:val="32"/>
          <w:szCs w:val="32"/>
          <w:highlight w:val="none"/>
        </w:rPr>
      </w:pPr>
    </w:p>
    <w:p w14:paraId="7DF7A7BE">
      <w:pPr>
        <w:jc w:val="center"/>
        <w:rPr>
          <w:rFonts w:ascii="宋体" w:hAnsi="宋体" w:cs="宋体"/>
          <w:b/>
          <w:color w:val="auto"/>
          <w:kern w:val="0"/>
          <w:sz w:val="32"/>
          <w:szCs w:val="32"/>
          <w:highlight w:val="none"/>
        </w:rPr>
      </w:pPr>
    </w:p>
    <w:p w14:paraId="4D895D7A">
      <w:pPr>
        <w:jc w:val="center"/>
        <w:rPr>
          <w:rFonts w:ascii="宋体" w:hAnsi="宋体" w:cs="宋体"/>
          <w:b/>
          <w:color w:val="auto"/>
          <w:kern w:val="0"/>
          <w:sz w:val="32"/>
          <w:szCs w:val="32"/>
          <w:highlight w:val="none"/>
        </w:rPr>
      </w:pPr>
    </w:p>
    <w:p w14:paraId="706058B1">
      <w:pPr>
        <w:jc w:val="center"/>
        <w:rPr>
          <w:rFonts w:ascii="宋体" w:hAnsi="宋体" w:cs="宋体"/>
          <w:b/>
          <w:color w:val="auto"/>
          <w:kern w:val="0"/>
          <w:sz w:val="32"/>
          <w:szCs w:val="32"/>
          <w:highlight w:val="none"/>
        </w:rPr>
      </w:pPr>
    </w:p>
    <w:p w14:paraId="28B59347">
      <w:pPr>
        <w:jc w:val="center"/>
        <w:rPr>
          <w:rFonts w:ascii="宋体" w:hAnsi="宋体" w:cs="宋体"/>
          <w:b/>
          <w:color w:val="auto"/>
          <w:kern w:val="0"/>
          <w:sz w:val="32"/>
          <w:szCs w:val="32"/>
          <w:highlight w:val="none"/>
        </w:rPr>
      </w:pPr>
    </w:p>
    <w:p w14:paraId="5FDE83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0B5B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DE2A7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C11D91">
      <w:pPr>
        <w:jc w:val="center"/>
        <w:rPr>
          <w:rFonts w:ascii="宋体" w:hAnsi="宋体" w:cs="宋体"/>
          <w:b/>
          <w:color w:val="auto"/>
          <w:kern w:val="0"/>
          <w:sz w:val="32"/>
          <w:szCs w:val="32"/>
          <w:highlight w:val="none"/>
        </w:rPr>
      </w:pPr>
    </w:p>
    <w:p w14:paraId="7B7FF103">
      <w:pPr>
        <w:jc w:val="center"/>
        <w:rPr>
          <w:rFonts w:ascii="宋体" w:hAnsi="宋体" w:cs="宋体"/>
          <w:b/>
          <w:color w:val="auto"/>
          <w:kern w:val="0"/>
          <w:sz w:val="32"/>
          <w:szCs w:val="32"/>
          <w:highlight w:val="none"/>
        </w:rPr>
      </w:pPr>
    </w:p>
    <w:p w14:paraId="3733A40A">
      <w:pPr>
        <w:jc w:val="center"/>
        <w:rPr>
          <w:rFonts w:ascii="宋体" w:hAnsi="宋体" w:cs="宋体"/>
          <w:b/>
          <w:color w:val="auto"/>
          <w:kern w:val="0"/>
          <w:sz w:val="32"/>
          <w:szCs w:val="32"/>
          <w:highlight w:val="none"/>
        </w:rPr>
      </w:pPr>
    </w:p>
    <w:p w14:paraId="52086EA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4C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AFA5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6C9F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1579F">
            <w:pPr>
              <w:spacing w:line="360" w:lineRule="auto"/>
              <w:jc w:val="center"/>
              <w:rPr>
                <w:rFonts w:ascii="宋体" w:hAnsi="宋体" w:cs="宋体"/>
                <w:b/>
                <w:color w:val="auto"/>
                <w:sz w:val="24"/>
                <w:highlight w:val="none"/>
              </w:rPr>
            </w:pPr>
          </w:p>
          <w:p w14:paraId="2567CF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8FF0E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4CE1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726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F782F6">
            <w:pPr>
              <w:spacing w:line="360" w:lineRule="auto"/>
              <w:jc w:val="center"/>
              <w:rPr>
                <w:rFonts w:ascii="宋体" w:hAnsi="宋体" w:cs="宋体"/>
                <w:b/>
                <w:color w:val="auto"/>
                <w:sz w:val="24"/>
                <w:highlight w:val="none"/>
              </w:rPr>
            </w:pPr>
          </w:p>
          <w:p w14:paraId="78D8B5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E10F20F">
            <w:pPr>
              <w:spacing w:line="360" w:lineRule="auto"/>
              <w:jc w:val="center"/>
              <w:rPr>
                <w:rFonts w:ascii="宋体" w:hAnsi="宋体" w:cs="宋体"/>
                <w:b/>
                <w:color w:val="auto"/>
                <w:sz w:val="24"/>
                <w:highlight w:val="none"/>
              </w:rPr>
            </w:pPr>
          </w:p>
        </w:tc>
      </w:tr>
      <w:tr w14:paraId="6437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A29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16ED8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F78A8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99B6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DF47A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4B676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CBEF01">
            <w:pPr>
              <w:spacing w:line="360" w:lineRule="auto"/>
              <w:jc w:val="center"/>
              <w:rPr>
                <w:rFonts w:ascii="宋体" w:hAnsi="宋体" w:cs="宋体"/>
                <w:color w:val="auto"/>
                <w:sz w:val="24"/>
                <w:highlight w:val="none"/>
              </w:rPr>
            </w:pPr>
          </w:p>
        </w:tc>
      </w:tr>
      <w:tr w14:paraId="473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20D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4B72D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A82CA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6346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D10F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265F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005CB7">
            <w:pPr>
              <w:spacing w:line="360" w:lineRule="auto"/>
              <w:jc w:val="center"/>
              <w:rPr>
                <w:rFonts w:ascii="宋体" w:hAnsi="宋体" w:cs="宋体"/>
                <w:color w:val="auto"/>
                <w:sz w:val="24"/>
                <w:highlight w:val="none"/>
              </w:rPr>
            </w:pPr>
          </w:p>
        </w:tc>
      </w:tr>
      <w:tr w14:paraId="3BD1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B7D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A5E1D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549B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D7446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FC93F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A1387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79F7DC">
            <w:pPr>
              <w:spacing w:line="360" w:lineRule="auto"/>
              <w:jc w:val="center"/>
              <w:rPr>
                <w:rFonts w:ascii="宋体" w:hAnsi="宋体" w:cs="宋体"/>
                <w:color w:val="auto"/>
                <w:sz w:val="24"/>
                <w:highlight w:val="none"/>
              </w:rPr>
            </w:pPr>
          </w:p>
        </w:tc>
      </w:tr>
    </w:tbl>
    <w:p w14:paraId="273F72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9D7CC9">
      <w:pPr>
        <w:jc w:val="center"/>
        <w:rPr>
          <w:rFonts w:ascii="宋体" w:hAnsi="宋体" w:cs="宋体"/>
          <w:b/>
          <w:color w:val="auto"/>
          <w:kern w:val="0"/>
          <w:sz w:val="32"/>
          <w:szCs w:val="32"/>
          <w:highlight w:val="none"/>
        </w:rPr>
      </w:pPr>
    </w:p>
    <w:p w14:paraId="275D4A14">
      <w:pPr>
        <w:jc w:val="center"/>
        <w:rPr>
          <w:rFonts w:ascii="宋体" w:hAnsi="宋体" w:cs="宋体"/>
          <w:b/>
          <w:color w:val="auto"/>
          <w:kern w:val="0"/>
          <w:sz w:val="32"/>
          <w:szCs w:val="32"/>
          <w:highlight w:val="none"/>
        </w:rPr>
      </w:pPr>
    </w:p>
    <w:p w14:paraId="699DC3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6D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BDC76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450DE3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057AE7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DE389B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568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C1BC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693942">
            <w:pPr>
              <w:jc w:val="center"/>
              <w:rPr>
                <w:rFonts w:ascii="宋体" w:hAnsi="宋体" w:cs="宋体"/>
                <w:b/>
                <w:color w:val="auto"/>
                <w:kern w:val="0"/>
                <w:sz w:val="32"/>
                <w:szCs w:val="32"/>
                <w:highlight w:val="none"/>
              </w:rPr>
            </w:pPr>
          </w:p>
        </w:tc>
        <w:tc>
          <w:tcPr>
            <w:tcW w:w="3546" w:type="dxa"/>
          </w:tcPr>
          <w:p w14:paraId="7B33734A">
            <w:pPr>
              <w:jc w:val="center"/>
              <w:rPr>
                <w:rFonts w:ascii="宋体" w:hAnsi="宋体" w:cs="宋体"/>
                <w:b/>
                <w:color w:val="auto"/>
                <w:kern w:val="0"/>
                <w:sz w:val="32"/>
                <w:szCs w:val="32"/>
                <w:highlight w:val="none"/>
              </w:rPr>
            </w:pPr>
          </w:p>
        </w:tc>
        <w:tc>
          <w:tcPr>
            <w:tcW w:w="1276" w:type="dxa"/>
          </w:tcPr>
          <w:p w14:paraId="70112ED7">
            <w:pPr>
              <w:jc w:val="center"/>
              <w:rPr>
                <w:rFonts w:ascii="宋体" w:hAnsi="宋体" w:cs="宋体"/>
                <w:b/>
                <w:color w:val="auto"/>
                <w:kern w:val="0"/>
                <w:sz w:val="32"/>
                <w:szCs w:val="32"/>
                <w:highlight w:val="none"/>
              </w:rPr>
            </w:pPr>
          </w:p>
        </w:tc>
      </w:tr>
      <w:tr w14:paraId="7423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C897F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6F711CD">
            <w:pPr>
              <w:jc w:val="center"/>
              <w:rPr>
                <w:rFonts w:ascii="宋体" w:hAnsi="宋体" w:cs="宋体"/>
                <w:b/>
                <w:color w:val="auto"/>
                <w:kern w:val="0"/>
                <w:sz w:val="32"/>
                <w:szCs w:val="32"/>
                <w:highlight w:val="none"/>
              </w:rPr>
            </w:pPr>
          </w:p>
        </w:tc>
        <w:tc>
          <w:tcPr>
            <w:tcW w:w="3546" w:type="dxa"/>
          </w:tcPr>
          <w:p w14:paraId="009C5BF7">
            <w:pPr>
              <w:jc w:val="center"/>
              <w:rPr>
                <w:rFonts w:ascii="宋体" w:hAnsi="宋体" w:cs="宋体"/>
                <w:b/>
                <w:color w:val="auto"/>
                <w:kern w:val="0"/>
                <w:sz w:val="32"/>
                <w:szCs w:val="32"/>
                <w:highlight w:val="none"/>
              </w:rPr>
            </w:pPr>
          </w:p>
        </w:tc>
        <w:tc>
          <w:tcPr>
            <w:tcW w:w="1276" w:type="dxa"/>
          </w:tcPr>
          <w:p w14:paraId="080CB187">
            <w:pPr>
              <w:jc w:val="center"/>
              <w:rPr>
                <w:rFonts w:ascii="宋体" w:hAnsi="宋体" w:cs="宋体"/>
                <w:b/>
                <w:color w:val="auto"/>
                <w:kern w:val="0"/>
                <w:sz w:val="32"/>
                <w:szCs w:val="32"/>
                <w:highlight w:val="none"/>
              </w:rPr>
            </w:pPr>
          </w:p>
        </w:tc>
      </w:tr>
      <w:tr w14:paraId="6651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7E13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01ABED0">
            <w:pPr>
              <w:jc w:val="center"/>
              <w:rPr>
                <w:rFonts w:ascii="宋体" w:hAnsi="宋体" w:cs="宋体"/>
                <w:b/>
                <w:color w:val="auto"/>
                <w:kern w:val="0"/>
                <w:sz w:val="32"/>
                <w:szCs w:val="32"/>
                <w:highlight w:val="none"/>
              </w:rPr>
            </w:pPr>
          </w:p>
        </w:tc>
        <w:tc>
          <w:tcPr>
            <w:tcW w:w="3546" w:type="dxa"/>
          </w:tcPr>
          <w:p w14:paraId="4799E2BA">
            <w:pPr>
              <w:jc w:val="center"/>
              <w:rPr>
                <w:rFonts w:ascii="宋体" w:hAnsi="宋体" w:cs="宋体"/>
                <w:b/>
                <w:color w:val="auto"/>
                <w:kern w:val="0"/>
                <w:sz w:val="32"/>
                <w:szCs w:val="32"/>
                <w:highlight w:val="none"/>
              </w:rPr>
            </w:pPr>
          </w:p>
        </w:tc>
        <w:tc>
          <w:tcPr>
            <w:tcW w:w="1276" w:type="dxa"/>
          </w:tcPr>
          <w:p w14:paraId="1E1D4891">
            <w:pPr>
              <w:jc w:val="center"/>
              <w:rPr>
                <w:rFonts w:ascii="宋体" w:hAnsi="宋体" w:cs="宋体"/>
                <w:b/>
                <w:color w:val="auto"/>
                <w:kern w:val="0"/>
                <w:sz w:val="32"/>
                <w:szCs w:val="32"/>
                <w:highlight w:val="none"/>
              </w:rPr>
            </w:pPr>
          </w:p>
        </w:tc>
      </w:tr>
    </w:tbl>
    <w:p w14:paraId="50835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5BE4ECB">
      <w:pPr>
        <w:jc w:val="center"/>
        <w:rPr>
          <w:rFonts w:ascii="宋体" w:hAnsi="宋体" w:cs="宋体"/>
          <w:b/>
          <w:color w:val="auto"/>
          <w:kern w:val="0"/>
          <w:sz w:val="32"/>
          <w:szCs w:val="32"/>
          <w:highlight w:val="none"/>
        </w:rPr>
      </w:pPr>
    </w:p>
    <w:p w14:paraId="18898C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03BC88">
      <w:pPr>
        <w:ind w:firstLine="1911" w:firstLineChars="595"/>
        <w:rPr>
          <w:rFonts w:ascii="宋体" w:hAnsi="宋体" w:cs="宋体"/>
          <w:b/>
          <w:bCs/>
          <w:color w:val="auto"/>
          <w:sz w:val="32"/>
          <w:szCs w:val="32"/>
          <w:highlight w:val="none"/>
        </w:rPr>
      </w:pPr>
    </w:p>
    <w:p w14:paraId="2C0E8EE6">
      <w:pPr>
        <w:ind w:firstLine="1911" w:firstLineChars="595"/>
        <w:rPr>
          <w:rFonts w:ascii="宋体" w:hAnsi="宋体" w:cs="宋体"/>
          <w:b/>
          <w:bCs/>
          <w:color w:val="auto"/>
          <w:sz w:val="32"/>
          <w:szCs w:val="32"/>
          <w:highlight w:val="none"/>
        </w:rPr>
      </w:pPr>
    </w:p>
    <w:p w14:paraId="79DE5CCA">
      <w:pPr>
        <w:ind w:firstLine="1911" w:firstLineChars="595"/>
        <w:rPr>
          <w:rFonts w:ascii="宋体" w:hAnsi="宋体" w:cs="宋体"/>
          <w:b/>
          <w:bCs/>
          <w:color w:val="auto"/>
          <w:sz w:val="32"/>
          <w:szCs w:val="32"/>
          <w:highlight w:val="none"/>
        </w:rPr>
      </w:pPr>
    </w:p>
    <w:p w14:paraId="573729C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13F98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F0D0DF">
      <w:pPr>
        <w:snapToGrid w:val="0"/>
        <w:spacing w:line="360" w:lineRule="auto"/>
        <w:rPr>
          <w:rFonts w:ascii="宋体" w:hAnsi="宋体" w:cs="宋体"/>
          <w:color w:val="auto"/>
          <w:sz w:val="24"/>
          <w:highlight w:val="none"/>
        </w:rPr>
      </w:pPr>
    </w:p>
    <w:p w14:paraId="036E88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266092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CD5E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B0650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2856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85213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D01D0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521E0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108E4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2C99CA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84DC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506F4C2">
      <w:pPr>
        <w:autoSpaceDE w:val="0"/>
        <w:autoSpaceDN w:val="0"/>
        <w:spacing w:line="360" w:lineRule="auto"/>
        <w:ind w:left="2"/>
        <w:jc w:val="left"/>
        <w:rPr>
          <w:rFonts w:ascii="宋体" w:hAnsi="宋体" w:cs="宋体"/>
          <w:color w:val="auto"/>
          <w:kern w:val="0"/>
          <w:sz w:val="24"/>
          <w:highlight w:val="none"/>
          <w:lang w:val="zh-CN"/>
        </w:rPr>
      </w:pPr>
    </w:p>
    <w:p w14:paraId="69C07142">
      <w:pPr>
        <w:autoSpaceDE w:val="0"/>
        <w:autoSpaceDN w:val="0"/>
        <w:spacing w:line="360" w:lineRule="auto"/>
        <w:ind w:left="2"/>
        <w:jc w:val="left"/>
        <w:rPr>
          <w:rFonts w:ascii="宋体" w:hAnsi="宋体" w:cs="宋体"/>
          <w:color w:val="auto"/>
          <w:kern w:val="0"/>
          <w:sz w:val="24"/>
          <w:highlight w:val="none"/>
          <w:lang w:val="zh-CN"/>
        </w:rPr>
      </w:pPr>
    </w:p>
    <w:p w14:paraId="320023F9">
      <w:pPr>
        <w:autoSpaceDE w:val="0"/>
        <w:autoSpaceDN w:val="0"/>
        <w:spacing w:line="360" w:lineRule="auto"/>
        <w:ind w:left="2"/>
        <w:jc w:val="left"/>
        <w:rPr>
          <w:rFonts w:ascii="宋体" w:hAnsi="宋体" w:cs="宋体"/>
          <w:color w:val="auto"/>
          <w:kern w:val="0"/>
          <w:sz w:val="24"/>
          <w:highlight w:val="none"/>
          <w:lang w:val="zh-CN"/>
        </w:rPr>
      </w:pPr>
    </w:p>
    <w:p w14:paraId="3A3814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1A0BC4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CE3AC44">
      <w:pPr>
        <w:spacing w:line="360" w:lineRule="auto"/>
        <w:jc w:val="center"/>
        <w:rPr>
          <w:rFonts w:ascii="宋体" w:hAnsi="宋体" w:cs="宋体"/>
          <w:b/>
          <w:bCs/>
          <w:color w:val="auto"/>
          <w:sz w:val="24"/>
          <w:highlight w:val="none"/>
        </w:rPr>
      </w:pPr>
    </w:p>
    <w:p w14:paraId="32D9FF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7CAE6F">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D618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705E3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712630">
      <w:pPr>
        <w:spacing w:line="360" w:lineRule="auto"/>
        <w:jc w:val="center"/>
        <w:outlineLvl w:val="0"/>
        <w:rPr>
          <w:rFonts w:ascii="宋体" w:hAnsi="宋体" w:cs="宋体"/>
          <w:b/>
          <w:color w:val="auto"/>
          <w:kern w:val="0"/>
          <w:sz w:val="36"/>
          <w:szCs w:val="36"/>
          <w:highlight w:val="none"/>
        </w:rPr>
      </w:pPr>
    </w:p>
    <w:p w14:paraId="6E3F944D">
      <w:pPr>
        <w:numPr>
          <w:ilvl w:val="0"/>
          <w:numId w:val="1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5160EE7">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A49C2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676FFEB1">
      <w:pPr>
        <w:pStyle w:val="80"/>
        <w:rPr>
          <w:color w:val="auto"/>
          <w:highlight w:val="none"/>
        </w:rPr>
      </w:pPr>
    </w:p>
    <w:p w14:paraId="55E55E96">
      <w:pPr>
        <w:pStyle w:val="80"/>
        <w:rPr>
          <w:color w:val="auto"/>
          <w:highlight w:val="none"/>
        </w:rPr>
      </w:pPr>
    </w:p>
    <w:p w14:paraId="44122346">
      <w:pPr>
        <w:snapToGrid w:val="0"/>
        <w:spacing w:line="360" w:lineRule="auto"/>
        <w:ind w:right="480"/>
        <w:jc w:val="center"/>
        <w:rPr>
          <w:rFonts w:ascii="宋体" w:hAnsi="宋体" w:cs="宋体"/>
          <w:b/>
          <w:color w:val="auto"/>
          <w:kern w:val="0"/>
          <w:sz w:val="32"/>
          <w:szCs w:val="32"/>
          <w:highlight w:val="none"/>
        </w:rPr>
      </w:pPr>
    </w:p>
    <w:p w14:paraId="14424763">
      <w:pPr>
        <w:snapToGrid w:val="0"/>
        <w:spacing w:line="360" w:lineRule="auto"/>
        <w:ind w:right="480"/>
        <w:jc w:val="center"/>
        <w:rPr>
          <w:rFonts w:ascii="宋体" w:hAnsi="宋体" w:cs="宋体"/>
          <w:b/>
          <w:color w:val="auto"/>
          <w:kern w:val="0"/>
          <w:sz w:val="32"/>
          <w:szCs w:val="32"/>
          <w:highlight w:val="none"/>
        </w:rPr>
      </w:pPr>
    </w:p>
    <w:p w14:paraId="4FFC3576">
      <w:pPr>
        <w:snapToGrid w:val="0"/>
        <w:spacing w:line="360" w:lineRule="auto"/>
        <w:ind w:right="480"/>
        <w:jc w:val="center"/>
        <w:rPr>
          <w:rFonts w:ascii="宋体" w:hAnsi="宋体" w:cs="宋体"/>
          <w:b/>
          <w:color w:val="auto"/>
          <w:kern w:val="0"/>
          <w:sz w:val="32"/>
          <w:szCs w:val="32"/>
          <w:highlight w:val="none"/>
        </w:rPr>
      </w:pPr>
    </w:p>
    <w:p w14:paraId="69BC09D3">
      <w:pPr>
        <w:snapToGrid w:val="0"/>
        <w:spacing w:line="360" w:lineRule="auto"/>
        <w:ind w:right="480"/>
        <w:jc w:val="center"/>
        <w:rPr>
          <w:rFonts w:ascii="宋体" w:hAnsi="宋体" w:cs="宋体"/>
          <w:b/>
          <w:color w:val="auto"/>
          <w:kern w:val="0"/>
          <w:sz w:val="32"/>
          <w:szCs w:val="32"/>
          <w:highlight w:val="none"/>
        </w:rPr>
      </w:pPr>
    </w:p>
    <w:p w14:paraId="5EE2A041">
      <w:pPr>
        <w:snapToGrid w:val="0"/>
        <w:spacing w:line="360" w:lineRule="auto"/>
        <w:ind w:right="480"/>
        <w:jc w:val="center"/>
        <w:rPr>
          <w:rFonts w:ascii="宋体" w:hAnsi="宋体" w:cs="宋体"/>
          <w:b/>
          <w:color w:val="auto"/>
          <w:kern w:val="0"/>
          <w:sz w:val="32"/>
          <w:szCs w:val="32"/>
          <w:highlight w:val="none"/>
        </w:rPr>
      </w:pPr>
    </w:p>
    <w:p w14:paraId="5B909D89">
      <w:pPr>
        <w:snapToGrid w:val="0"/>
        <w:spacing w:line="360" w:lineRule="auto"/>
        <w:ind w:right="480"/>
        <w:jc w:val="center"/>
        <w:rPr>
          <w:rFonts w:ascii="宋体" w:hAnsi="宋体" w:cs="宋体"/>
          <w:b/>
          <w:color w:val="auto"/>
          <w:kern w:val="0"/>
          <w:sz w:val="32"/>
          <w:szCs w:val="32"/>
          <w:highlight w:val="none"/>
        </w:rPr>
      </w:pPr>
    </w:p>
    <w:p w14:paraId="21A35ED9">
      <w:pPr>
        <w:snapToGrid w:val="0"/>
        <w:spacing w:line="360" w:lineRule="auto"/>
        <w:ind w:right="480"/>
        <w:jc w:val="center"/>
        <w:rPr>
          <w:rFonts w:ascii="宋体" w:hAnsi="宋体" w:cs="宋体"/>
          <w:b/>
          <w:color w:val="auto"/>
          <w:kern w:val="0"/>
          <w:sz w:val="32"/>
          <w:szCs w:val="32"/>
          <w:highlight w:val="none"/>
        </w:rPr>
      </w:pPr>
    </w:p>
    <w:p w14:paraId="3F701090">
      <w:pPr>
        <w:snapToGrid w:val="0"/>
        <w:spacing w:line="360" w:lineRule="auto"/>
        <w:ind w:right="480"/>
        <w:jc w:val="center"/>
        <w:rPr>
          <w:rFonts w:ascii="宋体" w:hAnsi="宋体" w:cs="宋体"/>
          <w:b/>
          <w:color w:val="auto"/>
          <w:kern w:val="0"/>
          <w:sz w:val="32"/>
          <w:szCs w:val="32"/>
          <w:highlight w:val="none"/>
        </w:rPr>
      </w:pPr>
    </w:p>
    <w:p w14:paraId="347FA58A">
      <w:pPr>
        <w:snapToGrid w:val="0"/>
        <w:spacing w:line="360" w:lineRule="auto"/>
        <w:ind w:right="480"/>
        <w:jc w:val="center"/>
        <w:rPr>
          <w:rFonts w:ascii="宋体" w:hAnsi="宋体" w:cs="宋体"/>
          <w:b/>
          <w:color w:val="auto"/>
          <w:kern w:val="0"/>
          <w:sz w:val="32"/>
          <w:szCs w:val="32"/>
          <w:highlight w:val="none"/>
        </w:rPr>
      </w:pPr>
    </w:p>
    <w:p w14:paraId="2DE58984">
      <w:pPr>
        <w:snapToGrid w:val="0"/>
        <w:spacing w:line="360" w:lineRule="auto"/>
        <w:ind w:right="480"/>
        <w:jc w:val="center"/>
        <w:rPr>
          <w:rFonts w:ascii="宋体" w:hAnsi="宋体" w:cs="宋体"/>
          <w:b/>
          <w:color w:val="auto"/>
          <w:kern w:val="0"/>
          <w:sz w:val="32"/>
          <w:szCs w:val="32"/>
          <w:highlight w:val="none"/>
        </w:rPr>
      </w:pPr>
    </w:p>
    <w:p w14:paraId="78E29D0B">
      <w:pPr>
        <w:snapToGrid w:val="0"/>
        <w:spacing w:line="360" w:lineRule="auto"/>
        <w:ind w:right="480"/>
        <w:jc w:val="center"/>
        <w:rPr>
          <w:rFonts w:ascii="宋体" w:hAnsi="宋体" w:cs="宋体"/>
          <w:b/>
          <w:color w:val="auto"/>
          <w:kern w:val="0"/>
          <w:sz w:val="32"/>
          <w:szCs w:val="32"/>
          <w:highlight w:val="none"/>
        </w:rPr>
      </w:pPr>
    </w:p>
    <w:p w14:paraId="5B10034F">
      <w:pPr>
        <w:snapToGrid w:val="0"/>
        <w:spacing w:line="360" w:lineRule="auto"/>
        <w:ind w:right="480"/>
        <w:jc w:val="center"/>
        <w:rPr>
          <w:rFonts w:ascii="宋体" w:hAnsi="宋体" w:cs="宋体"/>
          <w:b/>
          <w:color w:val="auto"/>
          <w:kern w:val="0"/>
          <w:sz w:val="32"/>
          <w:szCs w:val="32"/>
          <w:highlight w:val="none"/>
        </w:rPr>
      </w:pPr>
    </w:p>
    <w:p w14:paraId="53B37A07">
      <w:pPr>
        <w:snapToGrid w:val="0"/>
        <w:spacing w:line="360" w:lineRule="auto"/>
        <w:ind w:right="480"/>
        <w:jc w:val="center"/>
        <w:rPr>
          <w:rFonts w:ascii="宋体" w:hAnsi="宋体" w:cs="宋体"/>
          <w:b/>
          <w:color w:val="auto"/>
          <w:kern w:val="0"/>
          <w:sz w:val="32"/>
          <w:szCs w:val="32"/>
          <w:highlight w:val="none"/>
        </w:rPr>
      </w:pPr>
    </w:p>
    <w:p w14:paraId="2F4864AA">
      <w:pPr>
        <w:snapToGrid w:val="0"/>
        <w:spacing w:line="360" w:lineRule="auto"/>
        <w:ind w:right="480"/>
        <w:jc w:val="center"/>
        <w:rPr>
          <w:rFonts w:ascii="宋体" w:hAnsi="宋体" w:cs="宋体"/>
          <w:b/>
          <w:color w:val="auto"/>
          <w:kern w:val="0"/>
          <w:sz w:val="32"/>
          <w:szCs w:val="32"/>
          <w:highlight w:val="none"/>
        </w:rPr>
      </w:pPr>
    </w:p>
    <w:p w14:paraId="104E18B6">
      <w:pPr>
        <w:snapToGrid w:val="0"/>
        <w:spacing w:line="360" w:lineRule="auto"/>
        <w:ind w:right="480"/>
        <w:jc w:val="center"/>
        <w:rPr>
          <w:rFonts w:ascii="宋体" w:hAnsi="宋体" w:cs="宋体"/>
          <w:b/>
          <w:color w:val="auto"/>
          <w:kern w:val="0"/>
          <w:sz w:val="32"/>
          <w:szCs w:val="32"/>
          <w:highlight w:val="none"/>
        </w:rPr>
      </w:pPr>
    </w:p>
    <w:p w14:paraId="6C0FA32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9000F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420F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7B27EF0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661D9E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DB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424F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CDA37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B769DCA">
            <w:pPr>
              <w:spacing w:line="360" w:lineRule="auto"/>
              <w:jc w:val="center"/>
              <w:rPr>
                <w:rFonts w:ascii="宋体" w:hAnsi="宋体" w:cs="宋体"/>
                <w:b/>
                <w:color w:val="auto"/>
                <w:sz w:val="24"/>
                <w:highlight w:val="none"/>
              </w:rPr>
            </w:pPr>
          </w:p>
          <w:p w14:paraId="700A8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9BDE6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F9A95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E1829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97FFC45">
            <w:pPr>
              <w:spacing w:line="360" w:lineRule="auto"/>
              <w:jc w:val="center"/>
              <w:rPr>
                <w:rFonts w:ascii="宋体" w:hAnsi="宋体" w:cs="宋体"/>
                <w:b/>
                <w:color w:val="auto"/>
                <w:sz w:val="24"/>
                <w:highlight w:val="none"/>
              </w:rPr>
            </w:pPr>
          </w:p>
          <w:p w14:paraId="06C3E1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BAB58C9">
            <w:pPr>
              <w:spacing w:line="360" w:lineRule="auto"/>
              <w:jc w:val="center"/>
              <w:rPr>
                <w:rFonts w:ascii="宋体" w:hAnsi="宋体" w:cs="宋体"/>
                <w:b/>
                <w:color w:val="auto"/>
                <w:sz w:val="24"/>
                <w:highlight w:val="none"/>
              </w:rPr>
            </w:pPr>
          </w:p>
          <w:p w14:paraId="4883F2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5CCDF8">
            <w:pPr>
              <w:spacing w:line="360" w:lineRule="auto"/>
              <w:jc w:val="center"/>
              <w:rPr>
                <w:rFonts w:ascii="宋体" w:hAnsi="宋体" w:cs="宋体"/>
                <w:b/>
                <w:color w:val="auto"/>
                <w:sz w:val="24"/>
                <w:highlight w:val="none"/>
              </w:rPr>
            </w:pPr>
          </w:p>
        </w:tc>
      </w:tr>
      <w:tr w14:paraId="4F57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9D245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A22A1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89964A6">
            <w:pPr>
              <w:snapToGrid w:val="0"/>
              <w:spacing w:line="360" w:lineRule="auto"/>
              <w:jc w:val="center"/>
              <w:rPr>
                <w:rFonts w:ascii="宋体" w:hAnsi="宋体" w:cs="宋体"/>
                <w:color w:val="auto"/>
                <w:sz w:val="24"/>
                <w:highlight w:val="none"/>
              </w:rPr>
            </w:pPr>
          </w:p>
        </w:tc>
        <w:tc>
          <w:tcPr>
            <w:tcW w:w="2410" w:type="dxa"/>
            <w:vAlign w:val="center"/>
          </w:tcPr>
          <w:p w14:paraId="64362944">
            <w:pPr>
              <w:snapToGrid w:val="0"/>
              <w:spacing w:line="360" w:lineRule="auto"/>
              <w:jc w:val="center"/>
              <w:rPr>
                <w:rFonts w:ascii="宋体" w:hAnsi="宋体" w:cs="宋体"/>
                <w:color w:val="auto"/>
                <w:sz w:val="24"/>
                <w:highlight w:val="none"/>
              </w:rPr>
            </w:pPr>
          </w:p>
        </w:tc>
        <w:tc>
          <w:tcPr>
            <w:tcW w:w="2268" w:type="dxa"/>
            <w:vAlign w:val="center"/>
          </w:tcPr>
          <w:p w14:paraId="5C01A4E1">
            <w:pPr>
              <w:snapToGrid w:val="0"/>
              <w:spacing w:line="360" w:lineRule="auto"/>
              <w:jc w:val="center"/>
              <w:rPr>
                <w:rFonts w:ascii="宋体" w:hAnsi="宋体" w:cs="宋体"/>
                <w:color w:val="auto"/>
                <w:sz w:val="24"/>
                <w:highlight w:val="none"/>
              </w:rPr>
            </w:pPr>
          </w:p>
        </w:tc>
        <w:tc>
          <w:tcPr>
            <w:tcW w:w="2126" w:type="dxa"/>
            <w:vAlign w:val="center"/>
          </w:tcPr>
          <w:p w14:paraId="717C1C60">
            <w:pPr>
              <w:spacing w:line="360" w:lineRule="auto"/>
              <w:jc w:val="center"/>
              <w:rPr>
                <w:rFonts w:ascii="宋体" w:hAnsi="宋体" w:cs="宋体"/>
                <w:color w:val="auto"/>
                <w:sz w:val="24"/>
                <w:highlight w:val="none"/>
              </w:rPr>
            </w:pPr>
          </w:p>
        </w:tc>
        <w:tc>
          <w:tcPr>
            <w:tcW w:w="2127" w:type="dxa"/>
          </w:tcPr>
          <w:p w14:paraId="1A114F0D">
            <w:pPr>
              <w:spacing w:line="360" w:lineRule="auto"/>
              <w:jc w:val="center"/>
              <w:rPr>
                <w:rFonts w:ascii="宋体" w:hAnsi="宋体" w:cs="宋体"/>
                <w:color w:val="auto"/>
                <w:sz w:val="24"/>
                <w:highlight w:val="none"/>
              </w:rPr>
            </w:pPr>
          </w:p>
        </w:tc>
        <w:tc>
          <w:tcPr>
            <w:tcW w:w="2126" w:type="dxa"/>
            <w:vAlign w:val="center"/>
          </w:tcPr>
          <w:p w14:paraId="752F0D53">
            <w:pPr>
              <w:spacing w:line="360" w:lineRule="auto"/>
              <w:jc w:val="center"/>
              <w:rPr>
                <w:rFonts w:ascii="宋体" w:hAnsi="宋体" w:cs="宋体"/>
                <w:color w:val="auto"/>
                <w:sz w:val="24"/>
                <w:highlight w:val="none"/>
              </w:rPr>
            </w:pPr>
          </w:p>
        </w:tc>
      </w:tr>
      <w:tr w14:paraId="1E5A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783F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02B65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C1D470F">
            <w:pPr>
              <w:snapToGrid w:val="0"/>
              <w:spacing w:line="360" w:lineRule="auto"/>
              <w:jc w:val="center"/>
              <w:rPr>
                <w:rFonts w:ascii="宋体" w:hAnsi="宋体" w:cs="宋体"/>
                <w:color w:val="auto"/>
                <w:sz w:val="24"/>
                <w:highlight w:val="none"/>
              </w:rPr>
            </w:pPr>
          </w:p>
        </w:tc>
        <w:tc>
          <w:tcPr>
            <w:tcW w:w="2410" w:type="dxa"/>
            <w:vAlign w:val="center"/>
          </w:tcPr>
          <w:p w14:paraId="75081277">
            <w:pPr>
              <w:snapToGrid w:val="0"/>
              <w:spacing w:line="360" w:lineRule="auto"/>
              <w:jc w:val="center"/>
              <w:rPr>
                <w:rFonts w:ascii="宋体" w:hAnsi="宋体" w:cs="宋体"/>
                <w:color w:val="auto"/>
                <w:sz w:val="24"/>
                <w:highlight w:val="none"/>
              </w:rPr>
            </w:pPr>
          </w:p>
        </w:tc>
        <w:tc>
          <w:tcPr>
            <w:tcW w:w="2268" w:type="dxa"/>
            <w:vAlign w:val="center"/>
          </w:tcPr>
          <w:p w14:paraId="4ECEBA18">
            <w:pPr>
              <w:snapToGrid w:val="0"/>
              <w:spacing w:line="360" w:lineRule="auto"/>
              <w:jc w:val="center"/>
              <w:rPr>
                <w:rFonts w:ascii="宋体" w:hAnsi="宋体" w:cs="宋体"/>
                <w:color w:val="auto"/>
                <w:sz w:val="24"/>
                <w:highlight w:val="none"/>
              </w:rPr>
            </w:pPr>
          </w:p>
        </w:tc>
        <w:tc>
          <w:tcPr>
            <w:tcW w:w="2126" w:type="dxa"/>
            <w:vAlign w:val="center"/>
          </w:tcPr>
          <w:p w14:paraId="27BED80D">
            <w:pPr>
              <w:spacing w:line="360" w:lineRule="auto"/>
              <w:jc w:val="center"/>
              <w:rPr>
                <w:rFonts w:ascii="宋体" w:hAnsi="宋体" w:cs="宋体"/>
                <w:color w:val="auto"/>
                <w:sz w:val="24"/>
                <w:highlight w:val="none"/>
              </w:rPr>
            </w:pPr>
          </w:p>
        </w:tc>
        <w:tc>
          <w:tcPr>
            <w:tcW w:w="2127" w:type="dxa"/>
          </w:tcPr>
          <w:p w14:paraId="1DEC68AA">
            <w:pPr>
              <w:spacing w:line="360" w:lineRule="auto"/>
              <w:jc w:val="center"/>
              <w:rPr>
                <w:rFonts w:ascii="宋体" w:hAnsi="宋体" w:cs="宋体"/>
                <w:color w:val="auto"/>
                <w:sz w:val="24"/>
                <w:highlight w:val="none"/>
              </w:rPr>
            </w:pPr>
          </w:p>
        </w:tc>
        <w:tc>
          <w:tcPr>
            <w:tcW w:w="2126" w:type="dxa"/>
            <w:vAlign w:val="center"/>
          </w:tcPr>
          <w:p w14:paraId="7860D8B9">
            <w:pPr>
              <w:spacing w:line="360" w:lineRule="auto"/>
              <w:jc w:val="center"/>
              <w:rPr>
                <w:rFonts w:ascii="宋体" w:hAnsi="宋体" w:cs="宋体"/>
                <w:color w:val="auto"/>
                <w:sz w:val="24"/>
                <w:highlight w:val="none"/>
              </w:rPr>
            </w:pPr>
          </w:p>
        </w:tc>
      </w:tr>
      <w:tr w14:paraId="591B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F6A2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48AFC1E">
            <w:pPr>
              <w:snapToGrid w:val="0"/>
              <w:spacing w:line="360" w:lineRule="auto"/>
              <w:jc w:val="center"/>
              <w:rPr>
                <w:rFonts w:ascii="宋体" w:hAnsi="宋体" w:cs="宋体"/>
                <w:color w:val="auto"/>
                <w:sz w:val="24"/>
                <w:highlight w:val="none"/>
              </w:rPr>
            </w:pPr>
          </w:p>
        </w:tc>
        <w:tc>
          <w:tcPr>
            <w:tcW w:w="2268" w:type="dxa"/>
            <w:vAlign w:val="center"/>
          </w:tcPr>
          <w:p w14:paraId="508532DD">
            <w:pPr>
              <w:snapToGrid w:val="0"/>
              <w:spacing w:line="360" w:lineRule="auto"/>
              <w:jc w:val="center"/>
              <w:rPr>
                <w:rFonts w:ascii="宋体" w:hAnsi="宋体" w:cs="宋体"/>
                <w:color w:val="auto"/>
                <w:sz w:val="24"/>
                <w:highlight w:val="none"/>
              </w:rPr>
            </w:pPr>
          </w:p>
        </w:tc>
        <w:tc>
          <w:tcPr>
            <w:tcW w:w="2410" w:type="dxa"/>
            <w:vAlign w:val="center"/>
          </w:tcPr>
          <w:p w14:paraId="649D994F">
            <w:pPr>
              <w:snapToGrid w:val="0"/>
              <w:spacing w:line="360" w:lineRule="auto"/>
              <w:jc w:val="center"/>
              <w:rPr>
                <w:rFonts w:ascii="宋体" w:hAnsi="宋体" w:cs="宋体"/>
                <w:color w:val="auto"/>
                <w:sz w:val="24"/>
                <w:highlight w:val="none"/>
              </w:rPr>
            </w:pPr>
          </w:p>
        </w:tc>
        <w:tc>
          <w:tcPr>
            <w:tcW w:w="2268" w:type="dxa"/>
            <w:vAlign w:val="center"/>
          </w:tcPr>
          <w:p w14:paraId="5784317D">
            <w:pPr>
              <w:snapToGrid w:val="0"/>
              <w:spacing w:line="360" w:lineRule="auto"/>
              <w:jc w:val="center"/>
              <w:rPr>
                <w:rFonts w:ascii="宋体" w:hAnsi="宋体" w:cs="宋体"/>
                <w:color w:val="auto"/>
                <w:sz w:val="24"/>
                <w:highlight w:val="none"/>
              </w:rPr>
            </w:pPr>
          </w:p>
        </w:tc>
        <w:tc>
          <w:tcPr>
            <w:tcW w:w="2126" w:type="dxa"/>
            <w:vAlign w:val="center"/>
          </w:tcPr>
          <w:p w14:paraId="7E3B380A">
            <w:pPr>
              <w:spacing w:line="360" w:lineRule="auto"/>
              <w:jc w:val="center"/>
              <w:rPr>
                <w:rFonts w:ascii="宋体" w:hAnsi="宋体" w:cs="宋体"/>
                <w:color w:val="auto"/>
                <w:sz w:val="24"/>
                <w:highlight w:val="none"/>
              </w:rPr>
            </w:pPr>
          </w:p>
        </w:tc>
        <w:tc>
          <w:tcPr>
            <w:tcW w:w="2127" w:type="dxa"/>
          </w:tcPr>
          <w:p w14:paraId="3288003A">
            <w:pPr>
              <w:spacing w:line="360" w:lineRule="auto"/>
              <w:jc w:val="center"/>
              <w:rPr>
                <w:rFonts w:ascii="宋体" w:hAnsi="宋体" w:cs="宋体"/>
                <w:color w:val="auto"/>
                <w:sz w:val="24"/>
                <w:highlight w:val="none"/>
              </w:rPr>
            </w:pPr>
          </w:p>
        </w:tc>
        <w:tc>
          <w:tcPr>
            <w:tcW w:w="2126" w:type="dxa"/>
            <w:vAlign w:val="center"/>
          </w:tcPr>
          <w:p w14:paraId="14513655">
            <w:pPr>
              <w:spacing w:line="360" w:lineRule="auto"/>
              <w:jc w:val="center"/>
              <w:rPr>
                <w:rFonts w:ascii="宋体" w:hAnsi="宋体" w:cs="宋体"/>
                <w:color w:val="auto"/>
                <w:sz w:val="24"/>
                <w:highlight w:val="none"/>
              </w:rPr>
            </w:pPr>
          </w:p>
        </w:tc>
      </w:tr>
      <w:tr w14:paraId="4CC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6E59C3">
            <w:pPr>
              <w:spacing w:line="360" w:lineRule="auto"/>
              <w:jc w:val="center"/>
              <w:rPr>
                <w:rFonts w:ascii="宋体" w:hAnsi="宋体" w:cs="宋体"/>
                <w:color w:val="auto"/>
                <w:sz w:val="24"/>
                <w:highlight w:val="none"/>
              </w:rPr>
            </w:pPr>
          </w:p>
        </w:tc>
        <w:tc>
          <w:tcPr>
            <w:tcW w:w="992" w:type="dxa"/>
            <w:vAlign w:val="center"/>
          </w:tcPr>
          <w:p w14:paraId="426E46D5">
            <w:pPr>
              <w:snapToGrid w:val="0"/>
              <w:spacing w:line="360" w:lineRule="auto"/>
              <w:jc w:val="center"/>
              <w:rPr>
                <w:rFonts w:ascii="宋体" w:hAnsi="宋体" w:cs="宋体"/>
                <w:color w:val="auto"/>
                <w:sz w:val="24"/>
                <w:highlight w:val="none"/>
              </w:rPr>
            </w:pPr>
          </w:p>
        </w:tc>
        <w:tc>
          <w:tcPr>
            <w:tcW w:w="2268" w:type="dxa"/>
            <w:vAlign w:val="center"/>
          </w:tcPr>
          <w:p w14:paraId="55FF704A">
            <w:pPr>
              <w:snapToGrid w:val="0"/>
              <w:spacing w:line="360" w:lineRule="auto"/>
              <w:jc w:val="center"/>
              <w:rPr>
                <w:rFonts w:ascii="宋体" w:hAnsi="宋体" w:cs="宋体"/>
                <w:color w:val="auto"/>
                <w:sz w:val="24"/>
                <w:highlight w:val="none"/>
              </w:rPr>
            </w:pPr>
          </w:p>
        </w:tc>
        <w:tc>
          <w:tcPr>
            <w:tcW w:w="2410" w:type="dxa"/>
            <w:vAlign w:val="center"/>
          </w:tcPr>
          <w:p w14:paraId="6E465E0E">
            <w:pPr>
              <w:snapToGrid w:val="0"/>
              <w:spacing w:line="360" w:lineRule="auto"/>
              <w:jc w:val="center"/>
              <w:rPr>
                <w:rFonts w:ascii="宋体" w:hAnsi="宋体" w:cs="宋体"/>
                <w:color w:val="auto"/>
                <w:sz w:val="24"/>
                <w:highlight w:val="none"/>
              </w:rPr>
            </w:pPr>
          </w:p>
        </w:tc>
        <w:tc>
          <w:tcPr>
            <w:tcW w:w="2268" w:type="dxa"/>
            <w:vAlign w:val="center"/>
          </w:tcPr>
          <w:p w14:paraId="76E8CB44">
            <w:pPr>
              <w:snapToGrid w:val="0"/>
              <w:spacing w:line="360" w:lineRule="auto"/>
              <w:jc w:val="center"/>
              <w:rPr>
                <w:rFonts w:ascii="宋体" w:hAnsi="宋体" w:cs="宋体"/>
                <w:color w:val="auto"/>
                <w:sz w:val="24"/>
                <w:highlight w:val="none"/>
              </w:rPr>
            </w:pPr>
          </w:p>
        </w:tc>
        <w:tc>
          <w:tcPr>
            <w:tcW w:w="2126" w:type="dxa"/>
            <w:vAlign w:val="center"/>
          </w:tcPr>
          <w:p w14:paraId="6FC6A13D">
            <w:pPr>
              <w:spacing w:line="360" w:lineRule="auto"/>
              <w:jc w:val="center"/>
              <w:rPr>
                <w:rFonts w:ascii="宋体" w:hAnsi="宋体" w:cs="宋体"/>
                <w:color w:val="auto"/>
                <w:sz w:val="24"/>
                <w:highlight w:val="none"/>
              </w:rPr>
            </w:pPr>
          </w:p>
        </w:tc>
        <w:tc>
          <w:tcPr>
            <w:tcW w:w="2127" w:type="dxa"/>
          </w:tcPr>
          <w:p w14:paraId="5F0097A5">
            <w:pPr>
              <w:spacing w:line="360" w:lineRule="auto"/>
              <w:jc w:val="center"/>
              <w:rPr>
                <w:rFonts w:ascii="宋体" w:hAnsi="宋体" w:cs="宋体"/>
                <w:color w:val="auto"/>
                <w:sz w:val="24"/>
                <w:highlight w:val="none"/>
              </w:rPr>
            </w:pPr>
          </w:p>
        </w:tc>
        <w:tc>
          <w:tcPr>
            <w:tcW w:w="2126" w:type="dxa"/>
            <w:vAlign w:val="center"/>
          </w:tcPr>
          <w:p w14:paraId="0409D4F7">
            <w:pPr>
              <w:spacing w:line="360" w:lineRule="auto"/>
              <w:jc w:val="center"/>
              <w:rPr>
                <w:rFonts w:ascii="宋体" w:hAnsi="宋体" w:cs="宋体"/>
                <w:color w:val="auto"/>
                <w:sz w:val="24"/>
                <w:highlight w:val="none"/>
              </w:rPr>
            </w:pPr>
          </w:p>
        </w:tc>
      </w:tr>
      <w:tr w14:paraId="5AC7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712200">
            <w:pPr>
              <w:spacing w:line="360" w:lineRule="auto"/>
              <w:jc w:val="center"/>
              <w:rPr>
                <w:rFonts w:ascii="宋体" w:hAnsi="宋体" w:cs="宋体"/>
                <w:color w:val="auto"/>
                <w:sz w:val="24"/>
                <w:highlight w:val="none"/>
              </w:rPr>
            </w:pPr>
          </w:p>
        </w:tc>
        <w:tc>
          <w:tcPr>
            <w:tcW w:w="992" w:type="dxa"/>
            <w:vAlign w:val="center"/>
          </w:tcPr>
          <w:p w14:paraId="2CD8022B">
            <w:pPr>
              <w:snapToGrid w:val="0"/>
              <w:spacing w:line="360" w:lineRule="auto"/>
              <w:jc w:val="center"/>
              <w:rPr>
                <w:rFonts w:ascii="宋体" w:hAnsi="宋体" w:cs="宋体"/>
                <w:color w:val="auto"/>
                <w:sz w:val="24"/>
                <w:highlight w:val="none"/>
              </w:rPr>
            </w:pPr>
          </w:p>
        </w:tc>
        <w:tc>
          <w:tcPr>
            <w:tcW w:w="2268" w:type="dxa"/>
            <w:vAlign w:val="center"/>
          </w:tcPr>
          <w:p w14:paraId="25995AC5">
            <w:pPr>
              <w:snapToGrid w:val="0"/>
              <w:spacing w:line="360" w:lineRule="auto"/>
              <w:jc w:val="center"/>
              <w:rPr>
                <w:rFonts w:ascii="宋体" w:hAnsi="宋体" w:cs="宋体"/>
                <w:color w:val="auto"/>
                <w:sz w:val="24"/>
                <w:highlight w:val="none"/>
              </w:rPr>
            </w:pPr>
          </w:p>
        </w:tc>
        <w:tc>
          <w:tcPr>
            <w:tcW w:w="2410" w:type="dxa"/>
            <w:vAlign w:val="center"/>
          </w:tcPr>
          <w:p w14:paraId="1FFCF330">
            <w:pPr>
              <w:snapToGrid w:val="0"/>
              <w:spacing w:line="360" w:lineRule="auto"/>
              <w:jc w:val="center"/>
              <w:rPr>
                <w:rFonts w:ascii="宋体" w:hAnsi="宋体" w:cs="宋体"/>
                <w:color w:val="auto"/>
                <w:sz w:val="24"/>
                <w:highlight w:val="none"/>
              </w:rPr>
            </w:pPr>
          </w:p>
        </w:tc>
        <w:tc>
          <w:tcPr>
            <w:tcW w:w="2268" w:type="dxa"/>
            <w:vAlign w:val="center"/>
          </w:tcPr>
          <w:p w14:paraId="0B4DCBBC">
            <w:pPr>
              <w:snapToGrid w:val="0"/>
              <w:spacing w:line="360" w:lineRule="auto"/>
              <w:jc w:val="center"/>
              <w:rPr>
                <w:rFonts w:ascii="宋体" w:hAnsi="宋体" w:cs="宋体"/>
                <w:color w:val="auto"/>
                <w:sz w:val="24"/>
                <w:highlight w:val="none"/>
              </w:rPr>
            </w:pPr>
          </w:p>
        </w:tc>
        <w:tc>
          <w:tcPr>
            <w:tcW w:w="2126" w:type="dxa"/>
            <w:vAlign w:val="center"/>
          </w:tcPr>
          <w:p w14:paraId="154E4A9E">
            <w:pPr>
              <w:spacing w:line="360" w:lineRule="auto"/>
              <w:jc w:val="center"/>
              <w:rPr>
                <w:rFonts w:ascii="宋体" w:hAnsi="宋体" w:cs="宋体"/>
                <w:color w:val="auto"/>
                <w:sz w:val="24"/>
                <w:highlight w:val="none"/>
              </w:rPr>
            </w:pPr>
          </w:p>
        </w:tc>
        <w:tc>
          <w:tcPr>
            <w:tcW w:w="2127" w:type="dxa"/>
          </w:tcPr>
          <w:p w14:paraId="27B67E0F">
            <w:pPr>
              <w:spacing w:line="360" w:lineRule="auto"/>
              <w:jc w:val="center"/>
              <w:rPr>
                <w:rFonts w:ascii="宋体" w:hAnsi="宋体" w:cs="宋体"/>
                <w:color w:val="auto"/>
                <w:sz w:val="24"/>
                <w:highlight w:val="none"/>
              </w:rPr>
            </w:pPr>
          </w:p>
        </w:tc>
        <w:tc>
          <w:tcPr>
            <w:tcW w:w="2126" w:type="dxa"/>
            <w:vAlign w:val="center"/>
          </w:tcPr>
          <w:p w14:paraId="7F9B3EDA">
            <w:pPr>
              <w:spacing w:line="360" w:lineRule="auto"/>
              <w:jc w:val="center"/>
              <w:rPr>
                <w:rFonts w:ascii="宋体" w:hAnsi="宋体" w:cs="宋体"/>
                <w:color w:val="auto"/>
                <w:sz w:val="24"/>
                <w:highlight w:val="none"/>
              </w:rPr>
            </w:pPr>
          </w:p>
        </w:tc>
      </w:tr>
      <w:tr w14:paraId="2987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87" w:type="dxa"/>
            <w:gridSpan w:val="4"/>
            <w:vAlign w:val="center"/>
          </w:tcPr>
          <w:p w14:paraId="4A6D7CAF">
            <w:pPr>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color w:val="auto"/>
                <w:sz w:val="24"/>
                <w:highlight w:val="none"/>
              </w:rPr>
              <w:t>临时应急工作报价（小写）</w:t>
            </w:r>
          </w:p>
        </w:tc>
        <w:tc>
          <w:tcPr>
            <w:tcW w:w="8647" w:type="dxa"/>
            <w:gridSpan w:val="4"/>
            <w:vAlign w:val="center"/>
          </w:tcPr>
          <w:p w14:paraId="55260A14">
            <w:pPr>
              <w:spacing w:line="360" w:lineRule="auto"/>
              <w:jc w:val="center"/>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元/小时</w:t>
            </w:r>
          </w:p>
        </w:tc>
      </w:tr>
      <w:tr w14:paraId="7F53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87" w:type="dxa"/>
            <w:gridSpan w:val="4"/>
            <w:vAlign w:val="center"/>
          </w:tcPr>
          <w:p w14:paraId="6E387CCD">
            <w:pPr>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color w:val="auto"/>
                <w:sz w:val="24"/>
                <w:highlight w:val="none"/>
              </w:rPr>
              <w:t>临时应急工作报价（大写）</w:t>
            </w:r>
          </w:p>
        </w:tc>
        <w:tc>
          <w:tcPr>
            <w:tcW w:w="8647" w:type="dxa"/>
            <w:gridSpan w:val="4"/>
            <w:vAlign w:val="center"/>
          </w:tcPr>
          <w:p w14:paraId="68E44BAE">
            <w:pPr>
              <w:spacing w:line="360" w:lineRule="auto"/>
              <w:jc w:val="center"/>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元/小时</w:t>
            </w:r>
          </w:p>
        </w:tc>
      </w:tr>
      <w:tr w14:paraId="7171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1D718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C3AC7C2">
            <w:pPr>
              <w:spacing w:line="360" w:lineRule="auto"/>
              <w:jc w:val="center"/>
              <w:rPr>
                <w:rFonts w:ascii="宋体" w:hAnsi="宋体" w:cs="宋体"/>
                <w:color w:val="auto"/>
                <w:sz w:val="24"/>
                <w:highlight w:val="none"/>
              </w:rPr>
            </w:pPr>
          </w:p>
        </w:tc>
      </w:tr>
      <w:tr w14:paraId="2C10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2CB7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D39D5D1">
            <w:pPr>
              <w:spacing w:line="360" w:lineRule="auto"/>
              <w:jc w:val="center"/>
              <w:rPr>
                <w:rFonts w:ascii="宋体" w:hAnsi="宋体" w:cs="宋体"/>
                <w:color w:val="auto"/>
                <w:sz w:val="24"/>
                <w:highlight w:val="none"/>
              </w:rPr>
            </w:pPr>
          </w:p>
        </w:tc>
      </w:tr>
    </w:tbl>
    <w:p w14:paraId="501E271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FB0B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6402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061A8B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A017B1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2013F0">
      <w:pPr>
        <w:spacing w:line="360" w:lineRule="auto"/>
        <w:ind w:firstLine="482" w:firstLineChars="200"/>
        <w:rPr>
          <w:rFonts w:ascii="宋体" w:hAnsi="宋体" w:cs="宋体"/>
          <w:b/>
          <w:color w:val="auto"/>
          <w:kern w:val="0"/>
          <w:sz w:val="24"/>
          <w:highlight w:val="none"/>
        </w:rPr>
      </w:pPr>
    </w:p>
    <w:p w14:paraId="59B826F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E6BE9C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E839A46">
      <w:pPr>
        <w:pStyle w:val="693"/>
        <w:keepNext w:val="0"/>
        <w:numPr>
          <w:ilvl w:val="0"/>
          <w:numId w:val="12"/>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6A38E466">
      <w:pPr>
        <w:pStyle w:val="3"/>
        <w:keepNext w:val="0"/>
        <w:numPr>
          <w:ilvl w:val="255"/>
          <w:numId w:val="0"/>
        </w:numPr>
        <w:tabs>
          <w:tab w:val="clear" w:pos="432"/>
        </w:tabs>
        <w:snapToGrid w:val="0"/>
        <w:spacing w:before="120" w:after="12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4BB0F1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E100EC">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6F8CD4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4029B2">
      <w:pPr>
        <w:pStyle w:val="80"/>
        <w:ind w:firstLine="482"/>
        <w:rPr>
          <w:rFonts w:ascii="宋体" w:hAnsi="宋体" w:cs="宋体"/>
          <w:b/>
          <w:color w:val="auto"/>
          <w:sz w:val="24"/>
          <w:highlight w:val="none"/>
        </w:rPr>
      </w:pPr>
    </w:p>
    <w:p w14:paraId="7982E9A6">
      <w:pPr>
        <w:pStyle w:val="80"/>
        <w:ind w:firstLine="482"/>
        <w:rPr>
          <w:rFonts w:ascii="宋体" w:hAnsi="宋体" w:cs="宋体"/>
          <w:b/>
          <w:color w:val="auto"/>
          <w:sz w:val="24"/>
          <w:highlight w:val="none"/>
        </w:rPr>
      </w:pPr>
    </w:p>
    <w:p w14:paraId="097DF826">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8A483EB">
      <w:pPr>
        <w:spacing w:line="360" w:lineRule="auto"/>
        <w:ind w:right="420" w:firstLine="3614" w:firstLineChars="1000"/>
        <w:rPr>
          <w:rFonts w:ascii="宋体" w:hAnsi="宋体" w:cs="宋体"/>
          <w:b/>
          <w:color w:val="auto"/>
          <w:kern w:val="0"/>
          <w:sz w:val="36"/>
          <w:szCs w:val="36"/>
          <w:highlight w:val="none"/>
        </w:rPr>
      </w:pPr>
    </w:p>
    <w:p w14:paraId="3439F45E">
      <w:pPr>
        <w:spacing w:line="360" w:lineRule="auto"/>
        <w:ind w:right="420" w:firstLine="3614" w:firstLineChars="1000"/>
        <w:rPr>
          <w:rFonts w:ascii="宋体" w:hAnsi="宋体" w:cs="宋体"/>
          <w:b/>
          <w:color w:val="auto"/>
          <w:kern w:val="0"/>
          <w:sz w:val="36"/>
          <w:szCs w:val="36"/>
          <w:highlight w:val="none"/>
        </w:rPr>
      </w:pPr>
    </w:p>
    <w:p w14:paraId="50819D3D">
      <w:pPr>
        <w:spacing w:line="360" w:lineRule="auto"/>
        <w:ind w:right="420" w:firstLine="3614" w:firstLineChars="1000"/>
        <w:rPr>
          <w:rFonts w:ascii="宋体" w:hAnsi="宋体" w:cs="宋体"/>
          <w:b/>
          <w:color w:val="auto"/>
          <w:kern w:val="0"/>
          <w:sz w:val="36"/>
          <w:szCs w:val="36"/>
          <w:highlight w:val="none"/>
        </w:rPr>
      </w:pPr>
    </w:p>
    <w:p w14:paraId="4485BE51">
      <w:pPr>
        <w:spacing w:line="360" w:lineRule="auto"/>
        <w:ind w:right="420" w:firstLine="3614" w:firstLineChars="1000"/>
        <w:rPr>
          <w:rFonts w:ascii="宋体" w:hAnsi="宋体" w:cs="宋体"/>
          <w:b/>
          <w:color w:val="auto"/>
          <w:kern w:val="0"/>
          <w:sz w:val="36"/>
          <w:szCs w:val="36"/>
          <w:highlight w:val="none"/>
        </w:rPr>
      </w:pPr>
    </w:p>
    <w:p w14:paraId="3BCEF1A2">
      <w:pPr>
        <w:spacing w:line="360" w:lineRule="auto"/>
        <w:ind w:right="420" w:firstLine="3614" w:firstLineChars="1000"/>
        <w:rPr>
          <w:rFonts w:ascii="宋体" w:hAnsi="宋体" w:cs="宋体"/>
          <w:b/>
          <w:color w:val="auto"/>
          <w:kern w:val="0"/>
          <w:sz w:val="36"/>
          <w:szCs w:val="36"/>
          <w:highlight w:val="none"/>
        </w:rPr>
      </w:pPr>
    </w:p>
    <w:p w14:paraId="7C898598">
      <w:pPr>
        <w:spacing w:line="360" w:lineRule="auto"/>
        <w:ind w:right="420" w:firstLine="3614" w:firstLineChars="1000"/>
        <w:rPr>
          <w:rFonts w:ascii="宋体" w:hAnsi="宋体" w:cs="宋体"/>
          <w:b/>
          <w:color w:val="auto"/>
          <w:kern w:val="0"/>
          <w:sz w:val="36"/>
          <w:szCs w:val="36"/>
          <w:highlight w:val="none"/>
        </w:rPr>
      </w:pPr>
    </w:p>
    <w:p w14:paraId="064CE7A8">
      <w:pPr>
        <w:spacing w:line="360" w:lineRule="auto"/>
        <w:ind w:right="420" w:firstLine="3614" w:firstLineChars="1000"/>
        <w:rPr>
          <w:rFonts w:ascii="宋体" w:hAnsi="宋体" w:cs="宋体"/>
          <w:b/>
          <w:color w:val="auto"/>
          <w:kern w:val="0"/>
          <w:sz w:val="36"/>
          <w:szCs w:val="36"/>
          <w:highlight w:val="none"/>
        </w:rPr>
      </w:pPr>
    </w:p>
    <w:p w14:paraId="7DF9B35A">
      <w:pPr>
        <w:spacing w:line="360" w:lineRule="auto"/>
        <w:ind w:right="420" w:firstLine="3614" w:firstLineChars="1000"/>
        <w:rPr>
          <w:rFonts w:ascii="宋体" w:hAnsi="宋体" w:cs="宋体"/>
          <w:b/>
          <w:color w:val="auto"/>
          <w:kern w:val="0"/>
          <w:sz w:val="36"/>
          <w:szCs w:val="36"/>
          <w:highlight w:val="none"/>
        </w:rPr>
      </w:pPr>
    </w:p>
    <w:p w14:paraId="68357FA9">
      <w:pPr>
        <w:spacing w:line="360" w:lineRule="auto"/>
        <w:ind w:right="420" w:firstLine="3614" w:firstLineChars="1000"/>
        <w:rPr>
          <w:rFonts w:ascii="宋体" w:hAnsi="宋体" w:cs="宋体"/>
          <w:b/>
          <w:color w:val="auto"/>
          <w:kern w:val="0"/>
          <w:sz w:val="36"/>
          <w:szCs w:val="36"/>
          <w:highlight w:val="none"/>
        </w:rPr>
      </w:pPr>
    </w:p>
    <w:p w14:paraId="37999F25">
      <w:pPr>
        <w:spacing w:line="360" w:lineRule="auto"/>
        <w:ind w:right="420" w:firstLine="3614" w:firstLineChars="1000"/>
        <w:rPr>
          <w:rFonts w:ascii="宋体" w:hAnsi="宋体" w:cs="宋体"/>
          <w:b/>
          <w:color w:val="auto"/>
          <w:kern w:val="0"/>
          <w:sz w:val="36"/>
          <w:szCs w:val="36"/>
          <w:highlight w:val="none"/>
        </w:rPr>
      </w:pPr>
    </w:p>
    <w:p w14:paraId="732236B0">
      <w:pPr>
        <w:spacing w:line="360" w:lineRule="auto"/>
        <w:ind w:right="420" w:firstLine="0" w:firstLineChars="0"/>
        <w:rPr>
          <w:rFonts w:ascii="宋体" w:hAnsi="宋体" w:cs="宋体"/>
          <w:b/>
          <w:color w:val="auto"/>
          <w:kern w:val="0"/>
          <w:sz w:val="36"/>
          <w:szCs w:val="36"/>
          <w:highlight w:val="none"/>
        </w:rPr>
      </w:pPr>
    </w:p>
    <w:p w14:paraId="6162C0AE">
      <w:pPr>
        <w:pStyle w:val="2"/>
        <w:keepNext w:val="0"/>
        <w:keepLines w:val="0"/>
        <w:pageBreakBefore w:val="0"/>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6E96D49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F260CD1">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1DBCEA15">
      <w:pPr>
        <w:spacing w:line="360" w:lineRule="auto"/>
        <w:rPr>
          <w:rFonts w:ascii="宋体" w:hAnsi="宋体" w:cs="宋体"/>
          <w:b/>
          <w:color w:val="auto"/>
          <w:spacing w:val="6"/>
          <w:sz w:val="30"/>
          <w:szCs w:val="30"/>
          <w:highlight w:val="none"/>
        </w:rPr>
      </w:pPr>
    </w:p>
    <w:p w14:paraId="2C481E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E6A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C8ED43">
      <w:pPr>
        <w:spacing w:line="360" w:lineRule="auto"/>
        <w:ind w:firstLine="480" w:firstLineChars="200"/>
        <w:rPr>
          <w:rFonts w:ascii="宋体" w:hAnsi="宋体" w:cs="宋体"/>
          <w:color w:val="auto"/>
          <w:sz w:val="24"/>
          <w:highlight w:val="none"/>
        </w:rPr>
      </w:pPr>
    </w:p>
    <w:p w14:paraId="5949D90E">
      <w:pPr>
        <w:spacing w:line="360" w:lineRule="auto"/>
        <w:ind w:firstLine="480" w:firstLineChars="200"/>
        <w:rPr>
          <w:rFonts w:ascii="宋体" w:hAnsi="宋体" w:cs="宋体"/>
          <w:color w:val="auto"/>
          <w:sz w:val="24"/>
          <w:highlight w:val="none"/>
        </w:rPr>
      </w:pPr>
    </w:p>
    <w:p w14:paraId="6208209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9FA2D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E392B81">
      <w:pPr>
        <w:spacing w:line="360" w:lineRule="auto"/>
        <w:ind w:firstLine="480" w:firstLineChars="200"/>
        <w:rPr>
          <w:rFonts w:ascii="宋体" w:hAnsi="宋体" w:cs="宋体"/>
          <w:color w:val="auto"/>
          <w:sz w:val="24"/>
          <w:highlight w:val="none"/>
        </w:rPr>
      </w:pPr>
    </w:p>
    <w:p w14:paraId="5796A78C">
      <w:pPr>
        <w:spacing w:line="360" w:lineRule="auto"/>
        <w:ind w:firstLine="420" w:firstLineChars="200"/>
        <w:rPr>
          <w:rFonts w:ascii="宋体" w:hAnsi="宋体" w:cs="宋体"/>
          <w:color w:val="auto"/>
          <w:highlight w:val="none"/>
        </w:rPr>
      </w:pPr>
    </w:p>
    <w:p w14:paraId="43E54C24">
      <w:pPr>
        <w:spacing w:line="360" w:lineRule="auto"/>
        <w:ind w:firstLine="420" w:firstLineChars="200"/>
        <w:rPr>
          <w:rFonts w:ascii="宋体" w:hAnsi="宋体" w:cs="宋体"/>
          <w:color w:val="auto"/>
          <w:highlight w:val="none"/>
        </w:rPr>
      </w:pPr>
    </w:p>
    <w:p w14:paraId="6760E8BE">
      <w:pPr>
        <w:spacing w:line="360" w:lineRule="auto"/>
        <w:ind w:firstLine="420" w:firstLineChars="200"/>
        <w:rPr>
          <w:rFonts w:ascii="宋体" w:hAnsi="宋体" w:cs="宋体"/>
          <w:color w:val="auto"/>
          <w:highlight w:val="none"/>
        </w:rPr>
      </w:pPr>
    </w:p>
    <w:p w14:paraId="15C70A7C">
      <w:pPr>
        <w:spacing w:line="360" w:lineRule="auto"/>
        <w:ind w:firstLine="420" w:firstLineChars="200"/>
        <w:rPr>
          <w:rFonts w:ascii="宋体" w:hAnsi="宋体" w:cs="宋体"/>
          <w:color w:val="auto"/>
          <w:highlight w:val="none"/>
        </w:rPr>
      </w:pPr>
    </w:p>
    <w:p w14:paraId="6841747C">
      <w:pPr>
        <w:spacing w:line="360" w:lineRule="auto"/>
        <w:rPr>
          <w:rFonts w:ascii="宋体" w:hAnsi="宋体" w:cs="宋体"/>
          <w:b/>
          <w:color w:val="auto"/>
          <w:sz w:val="24"/>
          <w:highlight w:val="none"/>
        </w:rPr>
      </w:pPr>
    </w:p>
    <w:p w14:paraId="19C57718">
      <w:pPr>
        <w:spacing w:line="360" w:lineRule="auto"/>
        <w:rPr>
          <w:rFonts w:ascii="宋体" w:hAnsi="宋体" w:cs="宋体"/>
          <w:b/>
          <w:color w:val="auto"/>
          <w:sz w:val="24"/>
          <w:highlight w:val="none"/>
        </w:rPr>
      </w:pPr>
    </w:p>
    <w:p w14:paraId="7A34CFB3">
      <w:pPr>
        <w:spacing w:line="360" w:lineRule="auto"/>
        <w:rPr>
          <w:rFonts w:ascii="宋体" w:hAnsi="宋体" w:cs="宋体"/>
          <w:b/>
          <w:color w:val="auto"/>
          <w:sz w:val="24"/>
          <w:highlight w:val="none"/>
        </w:rPr>
      </w:pPr>
    </w:p>
    <w:p w14:paraId="60CFBABE">
      <w:pPr>
        <w:spacing w:line="360" w:lineRule="auto"/>
        <w:rPr>
          <w:rFonts w:ascii="宋体" w:hAnsi="宋体" w:cs="宋体"/>
          <w:b/>
          <w:color w:val="auto"/>
          <w:sz w:val="24"/>
          <w:highlight w:val="none"/>
        </w:rPr>
      </w:pPr>
    </w:p>
    <w:p w14:paraId="1D3735BA">
      <w:pPr>
        <w:spacing w:line="360" w:lineRule="auto"/>
        <w:rPr>
          <w:rFonts w:ascii="宋体" w:hAnsi="宋体" w:cs="宋体"/>
          <w:b/>
          <w:color w:val="auto"/>
          <w:sz w:val="24"/>
          <w:highlight w:val="none"/>
        </w:rPr>
      </w:pPr>
    </w:p>
    <w:p w14:paraId="5569AFC3">
      <w:pPr>
        <w:spacing w:line="360" w:lineRule="auto"/>
        <w:rPr>
          <w:rFonts w:ascii="宋体" w:hAnsi="宋体" w:cs="宋体"/>
          <w:b/>
          <w:color w:val="auto"/>
          <w:sz w:val="24"/>
          <w:highlight w:val="none"/>
        </w:rPr>
      </w:pPr>
    </w:p>
    <w:p w14:paraId="09EC6632">
      <w:pPr>
        <w:spacing w:line="360" w:lineRule="auto"/>
        <w:rPr>
          <w:rFonts w:ascii="宋体" w:hAnsi="宋体" w:cs="宋体"/>
          <w:b/>
          <w:color w:val="auto"/>
          <w:sz w:val="24"/>
          <w:highlight w:val="none"/>
        </w:rPr>
      </w:pPr>
    </w:p>
    <w:p w14:paraId="1E1D8E19">
      <w:pPr>
        <w:spacing w:line="360" w:lineRule="auto"/>
        <w:rPr>
          <w:rFonts w:ascii="宋体" w:hAnsi="宋体" w:cs="宋体"/>
          <w:b/>
          <w:color w:val="auto"/>
          <w:sz w:val="24"/>
          <w:highlight w:val="none"/>
        </w:rPr>
      </w:pPr>
    </w:p>
    <w:p w14:paraId="0E5E3854">
      <w:pPr>
        <w:spacing w:line="360" w:lineRule="auto"/>
        <w:rPr>
          <w:rFonts w:ascii="宋体" w:hAnsi="宋体" w:cs="宋体"/>
          <w:b/>
          <w:color w:val="auto"/>
          <w:sz w:val="24"/>
          <w:highlight w:val="none"/>
        </w:rPr>
      </w:pPr>
    </w:p>
    <w:p w14:paraId="170052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E06A79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EC224E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56DB4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A47C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E342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BF97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0EEB6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1DAE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6793E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5A32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1062E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25A2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2713B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EAE33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8691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2976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96A9E0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E7E4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74A8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B748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6539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5FDF5B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8BE06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8FC4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7E7F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4DC122">
      <w:pPr>
        <w:spacing w:line="360" w:lineRule="auto"/>
        <w:jc w:val="center"/>
        <w:rPr>
          <w:rFonts w:ascii="宋体" w:hAnsi="宋体" w:cs="宋体"/>
          <w:b/>
          <w:bCs/>
          <w:color w:val="auto"/>
          <w:sz w:val="24"/>
          <w:highlight w:val="none"/>
        </w:rPr>
      </w:pPr>
    </w:p>
    <w:p w14:paraId="1A97695D">
      <w:pPr>
        <w:spacing w:line="360" w:lineRule="auto"/>
        <w:rPr>
          <w:rFonts w:ascii="宋体" w:hAnsi="宋体" w:cs="宋体"/>
          <w:b/>
          <w:color w:val="auto"/>
          <w:sz w:val="24"/>
          <w:highlight w:val="none"/>
        </w:rPr>
      </w:pPr>
    </w:p>
    <w:p w14:paraId="66B10F71">
      <w:pPr>
        <w:spacing w:line="360" w:lineRule="auto"/>
        <w:rPr>
          <w:rFonts w:ascii="宋体" w:hAnsi="宋体" w:cs="宋体"/>
          <w:b/>
          <w:color w:val="auto"/>
          <w:sz w:val="24"/>
          <w:highlight w:val="none"/>
        </w:rPr>
      </w:pPr>
    </w:p>
    <w:p w14:paraId="2E8730F0">
      <w:pPr>
        <w:spacing w:line="360" w:lineRule="auto"/>
        <w:rPr>
          <w:rFonts w:ascii="宋体" w:hAnsi="宋体" w:cs="宋体"/>
          <w:b/>
          <w:color w:val="auto"/>
          <w:sz w:val="24"/>
          <w:highlight w:val="none"/>
        </w:rPr>
      </w:pPr>
    </w:p>
    <w:p w14:paraId="0867135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27E3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A660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4603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735DA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5C83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91E6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9B4EE4">
      <w:pPr>
        <w:widowControl/>
        <w:spacing w:line="360" w:lineRule="auto"/>
        <w:ind w:firstLine="600" w:firstLineChars="200"/>
        <w:jc w:val="left"/>
        <w:rPr>
          <w:rFonts w:ascii="宋体" w:hAnsi="宋体" w:cs="宋体"/>
          <w:color w:val="auto"/>
          <w:sz w:val="30"/>
          <w:szCs w:val="30"/>
          <w:highlight w:val="none"/>
        </w:rPr>
      </w:pPr>
    </w:p>
    <w:p w14:paraId="00365FD6">
      <w:pPr>
        <w:spacing w:line="360" w:lineRule="auto"/>
        <w:jc w:val="center"/>
        <w:rPr>
          <w:rFonts w:ascii="宋体" w:hAnsi="宋体" w:cs="宋体"/>
          <w:b/>
          <w:color w:val="auto"/>
          <w:spacing w:val="6"/>
          <w:sz w:val="32"/>
          <w:szCs w:val="32"/>
          <w:highlight w:val="none"/>
        </w:rPr>
      </w:pPr>
    </w:p>
    <w:p w14:paraId="63AFAB16">
      <w:pPr>
        <w:spacing w:line="360" w:lineRule="auto"/>
        <w:jc w:val="center"/>
        <w:rPr>
          <w:rFonts w:ascii="宋体" w:hAnsi="宋体" w:cs="宋体"/>
          <w:b/>
          <w:color w:val="auto"/>
          <w:spacing w:val="6"/>
          <w:sz w:val="32"/>
          <w:szCs w:val="32"/>
          <w:highlight w:val="none"/>
        </w:rPr>
      </w:pPr>
    </w:p>
    <w:p w14:paraId="4FDA2BD2">
      <w:pPr>
        <w:spacing w:line="360" w:lineRule="auto"/>
        <w:jc w:val="center"/>
        <w:rPr>
          <w:rFonts w:ascii="宋体" w:hAnsi="宋体" w:cs="宋体"/>
          <w:b/>
          <w:color w:val="auto"/>
          <w:spacing w:val="6"/>
          <w:sz w:val="32"/>
          <w:szCs w:val="32"/>
          <w:highlight w:val="none"/>
        </w:rPr>
      </w:pPr>
    </w:p>
    <w:p w14:paraId="2995B343">
      <w:pPr>
        <w:spacing w:line="360" w:lineRule="auto"/>
        <w:jc w:val="center"/>
        <w:rPr>
          <w:rFonts w:ascii="宋体" w:hAnsi="宋体" w:cs="宋体"/>
          <w:b/>
          <w:color w:val="auto"/>
          <w:spacing w:val="6"/>
          <w:sz w:val="32"/>
          <w:szCs w:val="32"/>
          <w:highlight w:val="none"/>
        </w:rPr>
      </w:pPr>
    </w:p>
    <w:p w14:paraId="75BA3642">
      <w:pPr>
        <w:spacing w:line="360" w:lineRule="auto"/>
        <w:jc w:val="center"/>
        <w:rPr>
          <w:rFonts w:ascii="宋体" w:hAnsi="宋体" w:cs="宋体"/>
          <w:b/>
          <w:color w:val="auto"/>
          <w:spacing w:val="6"/>
          <w:sz w:val="32"/>
          <w:szCs w:val="32"/>
          <w:highlight w:val="none"/>
        </w:rPr>
      </w:pPr>
    </w:p>
    <w:p w14:paraId="01DC358F">
      <w:pPr>
        <w:spacing w:line="360" w:lineRule="auto"/>
        <w:jc w:val="center"/>
        <w:rPr>
          <w:rFonts w:ascii="宋体" w:hAnsi="宋体" w:cs="宋体"/>
          <w:b/>
          <w:color w:val="auto"/>
          <w:spacing w:val="6"/>
          <w:sz w:val="32"/>
          <w:szCs w:val="32"/>
          <w:highlight w:val="none"/>
        </w:rPr>
      </w:pPr>
    </w:p>
    <w:p w14:paraId="3F2F4765">
      <w:pPr>
        <w:spacing w:line="360" w:lineRule="auto"/>
        <w:jc w:val="center"/>
        <w:rPr>
          <w:rFonts w:ascii="宋体" w:hAnsi="宋体" w:cs="宋体"/>
          <w:b/>
          <w:color w:val="auto"/>
          <w:spacing w:val="6"/>
          <w:sz w:val="32"/>
          <w:szCs w:val="32"/>
          <w:highlight w:val="none"/>
        </w:rPr>
      </w:pPr>
    </w:p>
    <w:p w14:paraId="60A77751">
      <w:pPr>
        <w:spacing w:line="360" w:lineRule="auto"/>
        <w:jc w:val="center"/>
        <w:rPr>
          <w:rFonts w:ascii="宋体" w:hAnsi="宋体" w:cs="宋体"/>
          <w:b/>
          <w:color w:val="auto"/>
          <w:spacing w:val="6"/>
          <w:sz w:val="32"/>
          <w:szCs w:val="32"/>
          <w:highlight w:val="none"/>
        </w:rPr>
      </w:pPr>
    </w:p>
    <w:p w14:paraId="55A2F6FC">
      <w:pPr>
        <w:spacing w:line="360" w:lineRule="auto"/>
        <w:jc w:val="center"/>
        <w:rPr>
          <w:rFonts w:ascii="宋体" w:hAnsi="宋体" w:cs="宋体"/>
          <w:b/>
          <w:color w:val="auto"/>
          <w:spacing w:val="6"/>
          <w:sz w:val="32"/>
          <w:szCs w:val="32"/>
          <w:highlight w:val="none"/>
        </w:rPr>
      </w:pPr>
    </w:p>
    <w:p w14:paraId="30A1B3BA">
      <w:pPr>
        <w:spacing w:line="360" w:lineRule="auto"/>
        <w:jc w:val="center"/>
        <w:rPr>
          <w:rFonts w:ascii="宋体" w:hAnsi="宋体" w:cs="宋体"/>
          <w:b/>
          <w:color w:val="auto"/>
          <w:spacing w:val="6"/>
          <w:sz w:val="32"/>
          <w:szCs w:val="32"/>
          <w:highlight w:val="none"/>
        </w:rPr>
      </w:pPr>
    </w:p>
    <w:p w14:paraId="63415C41">
      <w:pPr>
        <w:spacing w:line="360" w:lineRule="auto"/>
        <w:jc w:val="center"/>
        <w:rPr>
          <w:rFonts w:ascii="宋体" w:hAnsi="宋体" w:cs="宋体"/>
          <w:b/>
          <w:color w:val="auto"/>
          <w:spacing w:val="6"/>
          <w:sz w:val="32"/>
          <w:szCs w:val="32"/>
          <w:highlight w:val="none"/>
        </w:rPr>
      </w:pPr>
    </w:p>
    <w:p w14:paraId="31281769">
      <w:pPr>
        <w:spacing w:line="360" w:lineRule="auto"/>
        <w:jc w:val="center"/>
        <w:rPr>
          <w:rFonts w:ascii="宋体" w:hAnsi="宋体" w:cs="宋体"/>
          <w:b/>
          <w:color w:val="auto"/>
          <w:spacing w:val="6"/>
          <w:sz w:val="32"/>
          <w:szCs w:val="32"/>
          <w:highlight w:val="none"/>
        </w:rPr>
      </w:pPr>
    </w:p>
    <w:p w14:paraId="794BAE04">
      <w:pPr>
        <w:spacing w:line="360" w:lineRule="auto"/>
        <w:jc w:val="left"/>
        <w:rPr>
          <w:rFonts w:ascii="宋体" w:hAnsi="宋体" w:cs="宋体"/>
          <w:b/>
          <w:color w:val="auto"/>
          <w:spacing w:val="6"/>
          <w:sz w:val="32"/>
          <w:szCs w:val="32"/>
          <w:highlight w:val="none"/>
        </w:rPr>
      </w:pPr>
    </w:p>
    <w:p w14:paraId="0DDC5BD0">
      <w:pPr>
        <w:spacing w:line="360" w:lineRule="auto"/>
        <w:jc w:val="left"/>
        <w:rPr>
          <w:rFonts w:ascii="宋体" w:hAnsi="宋体" w:cs="宋体"/>
          <w:b/>
          <w:color w:val="auto"/>
          <w:spacing w:val="6"/>
          <w:sz w:val="32"/>
          <w:szCs w:val="32"/>
          <w:highlight w:val="none"/>
        </w:rPr>
      </w:pPr>
    </w:p>
    <w:p w14:paraId="23DE963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1355363">
      <w:pPr>
        <w:spacing w:line="360" w:lineRule="auto"/>
        <w:jc w:val="center"/>
        <w:rPr>
          <w:rFonts w:ascii="宋体" w:hAnsi="宋体" w:cs="宋体"/>
          <w:b/>
          <w:color w:val="auto"/>
          <w:sz w:val="24"/>
          <w:highlight w:val="none"/>
        </w:rPr>
      </w:pPr>
    </w:p>
    <w:p w14:paraId="14ABF5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779DE5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F40C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A843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442C7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95215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691C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5A01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CD1B9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B5CA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3D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FAB69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2DD2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F2B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756E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016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99776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AF4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06A45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8BE92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526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36332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5FB32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7689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DCB2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9B7BA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1BF8B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9290E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A1F26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E12C2C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5686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D1DB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A5B7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E5859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F43A8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ADD90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6B351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6034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CB8BD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2416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3DC82A">
      <w:pPr>
        <w:spacing w:line="360" w:lineRule="auto"/>
        <w:rPr>
          <w:rFonts w:ascii="宋体" w:hAnsi="宋体" w:cs="宋体"/>
          <w:b/>
          <w:color w:val="auto"/>
          <w:sz w:val="24"/>
          <w:highlight w:val="none"/>
        </w:rPr>
      </w:pPr>
    </w:p>
    <w:p w14:paraId="14C7AB3B">
      <w:pPr>
        <w:spacing w:line="360" w:lineRule="auto"/>
        <w:rPr>
          <w:rFonts w:ascii="宋体" w:hAnsi="宋体" w:cs="宋体"/>
          <w:b/>
          <w:color w:val="auto"/>
          <w:sz w:val="24"/>
          <w:highlight w:val="none"/>
        </w:rPr>
      </w:pPr>
    </w:p>
    <w:p w14:paraId="16BD8E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391CE5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02733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FA90E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C893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6B282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8459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D0D96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B4E5F7">
      <w:pPr>
        <w:spacing w:line="360" w:lineRule="auto"/>
        <w:rPr>
          <w:rFonts w:ascii="宋体" w:hAnsi="宋体" w:cs="宋体"/>
          <w:b/>
          <w:color w:val="auto"/>
          <w:sz w:val="24"/>
          <w:highlight w:val="none"/>
        </w:rPr>
      </w:pPr>
    </w:p>
    <w:p w14:paraId="42D8E0BA">
      <w:pPr>
        <w:autoSpaceDE w:val="0"/>
        <w:autoSpaceDN w:val="0"/>
        <w:jc w:val="center"/>
        <w:rPr>
          <w:rFonts w:ascii="宋体" w:hAnsi="宋体" w:cs="宋体"/>
          <w:b/>
          <w:color w:val="auto"/>
          <w:spacing w:val="6"/>
          <w:sz w:val="32"/>
          <w:szCs w:val="32"/>
          <w:highlight w:val="none"/>
        </w:rPr>
      </w:pPr>
    </w:p>
    <w:p w14:paraId="415EA9C9">
      <w:pPr>
        <w:autoSpaceDE w:val="0"/>
        <w:autoSpaceDN w:val="0"/>
        <w:jc w:val="center"/>
        <w:rPr>
          <w:rFonts w:ascii="宋体" w:hAnsi="宋体" w:cs="宋体"/>
          <w:b/>
          <w:color w:val="auto"/>
          <w:spacing w:val="6"/>
          <w:sz w:val="32"/>
          <w:szCs w:val="32"/>
          <w:highlight w:val="none"/>
        </w:rPr>
      </w:pPr>
    </w:p>
    <w:p w14:paraId="6F19133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801C826">
      <w:pPr>
        <w:spacing w:line="360" w:lineRule="auto"/>
        <w:rPr>
          <w:rFonts w:ascii="宋体" w:hAnsi="宋体" w:cs="宋体"/>
          <w:color w:val="auto"/>
          <w:sz w:val="24"/>
          <w:highlight w:val="none"/>
          <w:u w:val="single"/>
        </w:rPr>
      </w:pPr>
    </w:p>
    <w:p w14:paraId="01D1230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杭州市拱墅区人民政府武林街道办事处、浙江天辰工程咨询有限公司：</w:t>
      </w:r>
    </w:p>
    <w:p w14:paraId="095F106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4E33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71BFE0">
      <w:pPr>
        <w:spacing w:line="360" w:lineRule="auto"/>
        <w:ind w:firstLine="494"/>
        <w:rPr>
          <w:rFonts w:ascii="宋体" w:hAnsi="宋体" w:cs="宋体"/>
          <w:color w:val="auto"/>
          <w:sz w:val="24"/>
          <w:highlight w:val="none"/>
        </w:rPr>
      </w:pPr>
    </w:p>
    <w:p w14:paraId="6F6CFFC1">
      <w:pPr>
        <w:spacing w:line="360" w:lineRule="auto"/>
        <w:ind w:firstLine="494"/>
        <w:rPr>
          <w:rFonts w:ascii="宋体" w:hAnsi="宋体" w:cs="宋体"/>
          <w:color w:val="auto"/>
          <w:sz w:val="24"/>
          <w:highlight w:val="none"/>
        </w:rPr>
      </w:pPr>
    </w:p>
    <w:p w14:paraId="783D7E5C">
      <w:pPr>
        <w:spacing w:line="360" w:lineRule="auto"/>
        <w:ind w:firstLine="494"/>
        <w:rPr>
          <w:rFonts w:ascii="宋体" w:hAnsi="宋体" w:cs="宋体"/>
          <w:color w:val="auto"/>
          <w:sz w:val="24"/>
          <w:highlight w:val="none"/>
        </w:rPr>
      </w:pPr>
    </w:p>
    <w:p w14:paraId="76D580BB">
      <w:pPr>
        <w:spacing w:line="360" w:lineRule="auto"/>
        <w:ind w:firstLine="494"/>
        <w:rPr>
          <w:rFonts w:ascii="宋体" w:hAnsi="宋体" w:cs="宋体"/>
          <w:color w:val="auto"/>
          <w:sz w:val="24"/>
          <w:highlight w:val="none"/>
        </w:rPr>
      </w:pPr>
    </w:p>
    <w:p w14:paraId="6790684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29A20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F33AAE">
      <w:pPr>
        <w:rPr>
          <w:rFonts w:ascii="宋体" w:hAnsi="宋体" w:cs="宋体"/>
          <w:color w:val="auto"/>
          <w:sz w:val="24"/>
          <w:highlight w:val="none"/>
        </w:rPr>
      </w:pPr>
      <w:r>
        <w:rPr>
          <w:rFonts w:hint="eastAsia" w:ascii="宋体" w:hAnsi="宋体" w:cs="宋体"/>
          <w:b/>
          <w:bCs/>
          <w:color w:val="auto"/>
          <w:sz w:val="24"/>
          <w:highlight w:val="none"/>
        </w:rPr>
        <w:t>附：</w:t>
      </w:r>
    </w:p>
    <w:p w14:paraId="10586E4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E8BE980">
      <w:pPr>
        <w:autoSpaceDE w:val="0"/>
        <w:autoSpaceDN w:val="0"/>
        <w:jc w:val="center"/>
        <w:rPr>
          <w:rFonts w:ascii="宋体" w:hAnsi="宋体" w:cs="宋体"/>
          <w:b/>
          <w:color w:val="auto"/>
          <w:spacing w:val="6"/>
          <w:sz w:val="32"/>
          <w:szCs w:val="32"/>
          <w:highlight w:val="none"/>
        </w:rPr>
      </w:pPr>
    </w:p>
    <w:p w14:paraId="2B5AFDD7">
      <w:pPr>
        <w:autoSpaceDE w:val="0"/>
        <w:autoSpaceDN w:val="0"/>
        <w:jc w:val="center"/>
        <w:rPr>
          <w:rFonts w:ascii="宋体" w:hAnsi="宋体" w:cs="宋体"/>
          <w:b/>
          <w:color w:val="auto"/>
          <w:spacing w:val="6"/>
          <w:sz w:val="32"/>
          <w:szCs w:val="32"/>
          <w:highlight w:val="none"/>
        </w:rPr>
      </w:pPr>
    </w:p>
    <w:p w14:paraId="42F59B7E">
      <w:pPr>
        <w:autoSpaceDE w:val="0"/>
        <w:autoSpaceDN w:val="0"/>
        <w:jc w:val="center"/>
        <w:rPr>
          <w:rFonts w:ascii="宋体" w:hAnsi="宋体" w:cs="宋体"/>
          <w:b/>
          <w:color w:val="auto"/>
          <w:spacing w:val="6"/>
          <w:sz w:val="32"/>
          <w:szCs w:val="32"/>
          <w:highlight w:val="none"/>
        </w:rPr>
      </w:pPr>
    </w:p>
    <w:p w14:paraId="024FF616">
      <w:pPr>
        <w:autoSpaceDE w:val="0"/>
        <w:autoSpaceDN w:val="0"/>
        <w:jc w:val="center"/>
        <w:rPr>
          <w:rFonts w:ascii="宋体" w:hAnsi="宋体" w:cs="宋体"/>
          <w:b/>
          <w:color w:val="auto"/>
          <w:spacing w:val="6"/>
          <w:sz w:val="32"/>
          <w:szCs w:val="32"/>
          <w:highlight w:val="none"/>
        </w:rPr>
      </w:pPr>
    </w:p>
    <w:p w14:paraId="0930D853">
      <w:pPr>
        <w:autoSpaceDE w:val="0"/>
        <w:autoSpaceDN w:val="0"/>
        <w:jc w:val="center"/>
        <w:rPr>
          <w:rFonts w:ascii="宋体" w:hAnsi="宋体" w:cs="宋体"/>
          <w:b/>
          <w:color w:val="auto"/>
          <w:spacing w:val="6"/>
          <w:sz w:val="32"/>
          <w:szCs w:val="32"/>
          <w:highlight w:val="none"/>
        </w:rPr>
      </w:pPr>
    </w:p>
    <w:p w14:paraId="29A2883C">
      <w:pPr>
        <w:autoSpaceDE w:val="0"/>
        <w:autoSpaceDN w:val="0"/>
        <w:jc w:val="center"/>
        <w:rPr>
          <w:rFonts w:ascii="宋体" w:hAnsi="宋体" w:cs="宋体"/>
          <w:b/>
          <w:color w:val="auto"/>
          <w:spacing w:val="6"/>
          <w:sz w:val="32"/>
          <w:szCs w:val="32"/>
          <w:highlight w:val="none"/>
        </w:rPr>
      </w:pPr>
    </w:p>
    <w:p w14:paraId="73F67447">
      <w:pPr>
        <w:autoSpaceDE w:val="0"/>
        <w:autoSpaceDN w:val="0"/>
        <w:jc w:val="center"/>
        <w:rPr>
          <w:rFonts w:ascii="宋体" w:hAnsi="宋体" w:cs="宋体"/>
          <w:b/>
          <w:color w:val="auto"/>
          <w:spacing w:val="6"/>
          <w:sz w:val="32"/>
          <w:szCs w:val="32"/>
          <w:highlight w:val="none"/>
        </w:rPr>
      </w:pPr>
    </w:p>
    <w:p w14:paraId="473679B5">
      <w:pPr>
        <w:autoSpaceDE w:val="0"/>
        <w:autoSpaceDN w:val="0"/>
        <w:jc w:val="center"/>
        <w:rPr>
          <w:rFonts w:ascii="宋体" w:hAnsi="宋体" w:cs="宋体"/>
          <w:b/>
          <w:color w:val="auto"/>
          <w:spacing w:val="6"/>
          <w:sz w:val="32"/>
          <w:szCs w:val="32"/>
          <w:highlight w:val="none"/>
        </w:rPr>
      </w:pPr>
    </w:p>
    <w:p w14:paraId="34AB20A3">
      <w:pPr>
        <w:autoSpaceDE w:val="0"/>
        <w:autoSpaceDN w:val="0"/>
        <w:jc w:val="center"/>
        <w:rPr>
          <w:rFonts w:ascii="宋体" w:hAnsi="宋体" w:cs="宋体"/>
          <w:b/>
          <w:color w:val="auto"/>
          <w:spacing w:val="6"/>
          <w:sz w:val="32"/>
          <w:szCs w:val="32"/>
          <w:highlight w:val="none"/>
        </w:rPr>
      </w:pPr>
    </w:p>
    <w:p w14:paraId="110E8356">
      <w:pPr>
        <w:autoSpaceDE w:val="0"/>
        <w:autoSpaceDN w:val="0"/>
        <w:jc w:val="center"/>
        <w:rPr>
          <w:rFonts w:ascii="宋体" w:hAnsi="宋体" w:cs="宋体"/>
          <w:b/>
          <w:color w:val="auto"/>
          <w:spacing w:val="6"/>
          <w:sz w:val="32"/>
          <w:szCs w:val="32"/>
          <w:highlight w:val="none"/>
        </w:rPr>
      </w:pPr>
    </w:p>
    <w:p w14:paraId="1FB07779">
      <w:pPr>
        <w:autoSpaceDE w:val="0"/>
        <w:autoSpaceDN w:val="0"/>
        <w:jc w:val="center"/>
        <w:rPr>
          <w:rFonts w:ascii="宋体" w:hAnsi="宋体" w:cs="宋体"/>
          <w:b/>
          <w:color w:val="auto"/>
          <w:spacing w:val="6"/>
          <w:sz w:val="32"/>
          <w:szCs w:val="32"/>
          <w:highlight w:val="none"/>
        </w:rPr>
      </w:pPr>
    </w:p>
    <w:p w14:paraId="31DF1ED2">
      <w:pPr>
        <w:autoSpaceDE w:val="0"/>
        <w:autoSpaceDN w:val="0"/>
        <w:jc w:val="center"/>
        <w:rPr>
          <w:rFonts w:ascii="宋体" w:hAnsi="宋体" w:cs="宋体"/>
          <w:b/>
          <w:color w:val="auto"/>
          <w:spacing w:val="6"/>
          <w:sz w:val="32"/>
          <w:szCs w:val="32"/>
          <w:highlight w:val="none"/>
        </w:rPr>
      </w:pPr>
    </w:p>
    <w:p w14:paraId="3529925E">
      <w:pPr>
        <w:autoSpaceDE w:val="0"/>
        <w:autoSpaceDN w:val="0"/>
        <w:jc w:val="center"/>
        <w:rPr>
          <w:rFonts w:ascii="宋体" w:hAnsi="宋体" w:cs="宋体"/>
          <w:b/>
          <w:color w:val="auto"/>
          <w:spacing w:val="6"/>
          <w:sz w:val="32"/>
          <w:szCs w:val="32"/>
          <w:highlight w:val="none"/>
        </w:rPr>
      </w:pPr>
    </w:p>
    <w:p w14:paraId="219357F7">
      <w:pPr>
        <w:autoSpaceDE w:val="0"/>
        <w:autoSpaceDN w:val="0"/>
        <w:jc w:val="center"/>
        <w:rPr>
          <w:rFonts w:ascii="宋体" w:hAnsi="宋体" w:cs="宋体"/>
          <w:b/>
          <w:color w:val="auto"/>
          <w:spacing w:val="6"/>
          <w:sz w:val="32"/>
          <w:szCs w:val="32"/>
          <w:highlight w:val="none"/>
        </w:rPr>
      </w:pPr>
    </w:p>
    <w:p w14:paraId="32F8A842">
      <w:pPr>
        <w:autoSpaceDE w:val="0"/>
        <w:autoSpaceDN w:val="0"/>
        <w:jc w:val="center"/>
        <w:rPr>
          <w:rFonts w:ascii="宋体" w:hAnsi="宋体" w:cs="宋体"/>
          <w:b/>
          <w:color w:val="auto"/>
          <w:spacing w:val="6"/>
          <w:sz w:val="32"/>
          <w:szCs w:val="32"/>
          <w:highlight w:val="none"/>
        </w:rPr>
      </w:pPr>
    </w:p>
    <w:p w14:paraId="78390D35">
      <w:pPr>
        <w:autoSpaceDE w:val="0"/>
        <w:autoSpaceDN w:val="0"/>
        <w:jc w:val="center"/>
        <w:rPr>
          <w:rFonts w:ascii="宋体" w:hAnsi="宋体" w:cs="宋体"/>
          <w:b/>
          <w:color w:val="auto"/>
          <w:spacing w:val="6"/>
          <w:sz w:val="32"/>
          <w:szCs w:val="32"/>
          <w:highlight w:val="none"/>
        </w:rPr>
      </w:pPr>
    </w:p>
    <w:p w14:paraId="346FA40E">
      <w:pPr>
        <w:autoSpaceDE w:val="0"/>
        <w:autoSpaceDN w:val="0"/>
        <w:jc w:val="center"/>
        <w:rPr>
          <w:rFonts w:ascii="宋体" w:hAnsi="宋体" w:cs="宋体"/>
          <w:b/>
          <w:color w:val="auto"/>
          <w:spacing w:val="6"/>
          <w:sz w:val="32"/>
          <w:szCs w:val="32"/>
          <w:highlight w:val="none"/>
        </w:rPr>
      </w:pPr>
    </w:p>
    <w:p w14:paraId="6FC64FB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2CE5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8B575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A17C0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210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3F1C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D464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30DB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86A7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CAB66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2D3D64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C27222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56F734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5B5C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085A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307B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F5B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E7024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E4D8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0055B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A49D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60BC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BFE641">
      <w:pPr>
        <w:autoSpaceDE w:val="0"/>
        <w:autoSpaceDN w:val="0"/>
        <w:jc w:val="center"/>
        <w:rPr>
          <w:rFonts w:ascii="宋体" w:hAnsi="宋体" w:cs="宋体"/>
          <w:b/>
          <w:color w:val="auto"/>
          <w:spacing w:val="6"/>
          <w:sz w:val="32"/>
          <w:szCs w:val="32"/>
          <w:highlight w:val="none"/>
        </w:rPr>
      </w:pPr>
    </w:p>
    <w:p w14:paraId="4F0F71FB">
      <w:pPr>
        <w:autoSpaceDE w:val="0"/>
        <w:autoSpaceDN w:val="0"/>
        <w:jc w:val="center"/>
        <w:rPr>
          <w:rFonts w:ascii="宋体" w:hAnsi="宋体" w:cs="宋体"/>
          <w:b/>
          <w:color w:val="auto"/>
          <w:spacing w:val="6"/>
          <w:sz w:val="32"/>
          <w:szCs w:val="32"/>
          <w:highlight w:val="none"/>
        </w:rPr>
      </w:pPr>
    </w:p>
    <w:p w14:paraId="0870536D">
      <w:pPr>
        <w:autoSpaceDE w:val="0"/>
        <w:autoSpaceDN w:val="0"/>
        <w:jc w:val="center"/>
        <w:rPr>
          <w:rFonts w:ascii="宋体" w:hAnsi="宋体" w:cs="宋体"/>
          <w:b/>
          <w:color w:val="auto"/>
          <w:spacing w:val="6"/>
          <w:sz w:val="32"/>
          <w:szCs w:val="32"/>
          <w:highlight w:val="none"/>
        </w:rPr>
      </w:pPr>
    </w:p>
    <w:p w14:paraId="73155F95">
      <w:pPr>
        <w:autoSpaceDE w:val="0"/>
        <w:autoSpaceDN w:val="0"/>
        <w:jc w:val="center"/>
        <w:rPr>
          <w:rFonts w:ascii="宋体" w:hAnsi="宋体" w:cs="宋体"/>
          <w:b/>
          <w:color w:val="auto"/>
          <w:spacing w:val="6"/>
          <w:sz w:val="32"/>
          <w:szCs w:val="32"/>
          <w:highlight w:val="none"/>
        </w:rPr>
      </w:pPr>
    </w:p>
    <w:p w14:paraId="1472A4B6">
      <w:pPr>
        <w:autoSpaceDE w:val="0"/>
        <w:autoSpaceDN w:val="0"/>
        <w:jc w:val="center"/>
        <w:rPr>
          <w:rFonts w:ascii="宋体" w:hAnsi="宋体" w:cs="宋体"/>
          <w:b/>
          <w:color w:val="auto"/>
          <w:spacing w:val="6"/>
          <w:sz w:val="32"/>
          <w:szCs w:val="32"/>
          <w:highlight w:val="none"/>
        </w:rPr>
      </w:pPr>
    </w:p>
    <w:p w14:paraId="46CD6183">
      <w:pPr>
        <w:autoSpaceDE w:val="0"/>
        <w:autoSpaceDN w:val="0"/>
        <w:jc w:val="center"/>
        <w:rPr>
          <w:rFonts w:ascii="宋体" w:hAnsi="宋体" w:cs="宋体"/>
          <w:b/>
          <w:color w:val="auto"/>
          <w:spacing w:val="6"/>
          <w:sz w:val="32"/>
          <w:szCs w:val="32"/>
          <w:highlight w:val="none"/>
        </w:rPr>
      </w:pPr>
    </w:p>
    <w:p w14:paraId="59376A61">
      <w:pPr>
        <w:autoSpaceDE w:val="0"/>
        <w:autoSpaceDN w:val="0"/>
        <w:jc w:val="center"/>
        <w:rPr>
          <w:rFonts w:ascii="宋体" w:hAnsi="宋体" w:cs="宋体"/>
          <w:b/>
          <w:color w:val="auto"/>
          <w:spacing w:val="6"/>
          <w:sz w:val="32"/>
          <w:szCs w:val="32"/>
          <w:highlight w:val="none"/>
        </w:rPr>
      </w:pPr>
    </w:p>
    <w:p w14:paraId="396EA41D">
      <w:pPr>
        <w:autoSpaceDE w:val="0"/>
        <w:autoSpaceDN w:val="0"/>
        <w:jc w:val="center"/>
        <w:rPr>
          <w:rFonts w:ascii="宋体" w:hAnsi="宋体" w:cs="宋体"/>
          <w:b/>
          <w:color w:val="auto"/>
          <w:spacing w:val="6"/>
          <w:sz w:val="32"/>
          <w:szCs w:val="32"/>
          <w:highlight w:val="none"/>
        </w:rPr>
      </w:pPr>
    </w:p>
    <w:p w14:paraId="4C548062">
      <w:pPr>
        <w:autoSpaceDE w:val="0"/>
        <w:autoSpaceDN w:val="0"/>
        <w:jc w:val="center"/>
        <w:rPr>
          <w:rFonts w:ascii="宋体" w:hAnsi="宋体" w:cs="宋体"/>
          <w:b/>
          <w:color w:val="auto"/>
          <w:spacing w:val="6"/>
          <w:sz w:val="32"/>
          <w:szCs w:val="32"/>
          <w:highlight w:val="none"/>
        </w:rPr>
      </w:pPr>
    </w:p>
    <w:p w14:paraId="3BD98EFF">
      <w:pPr>
        <w:autoSpaceDE w:val="0"/>
        <w:autoSpaceDN w:val="0"/>
        <w:jc w:val="center"/>
        <w:rPr>
          <w:rFonts w:ascii="宋体" w:hAnsi="宋体" w:cs="宋体"/>
          <w:b/>
          <w:color w:val="auto"/>
          <w:spacing w:val="6"/>
          <w:sz w:val="32"/>
          <w:szCs w:val="32"/>
          <w:highlight w:val="none"/>
        </w:rPr>
      </w:pPr>
    </w:p>
    <w:p w14:paraId="794CE104">
      <w:pPr>
        <w:autoSpaceDE w:val="0"/>
        <w:autoSpaceDN w:val="0"/>
        <w:jc w:val="center"/>
        <w:rPr>
          <w:rFonts w:ascii="宋体" w:hAnsi="宋体" w:cs="宋体"/>
          <w:b/>
          <w:color w:val="auto"/>
          <w:spacing w:val="6"/>
          <w:sz w:val="32"/>
          <w:szCs w:val="32"/>
          <w:highlight w:val="none"/>
        </w:rPr>
      </w:pPr>
    </w:p>
    <w:p w14:paraId="324050A2">
      <w:pPr>
        <w:autoSpaceDE w:val="0"/>
        <w:autoSpaceDN w:val="0"/>
        <w:jc w:val="center"/>
        <w:rPr>
          <w:rFonts w:ascii="宋体" w:hAnsi="宋体" w:cs="宋体"/>
          <w:b/>
          <w:color w:val="auto"/>
          <w:spacing w:val="6"/>
          <w:sz w:val="32"/>
          <w:szCs w:val="32"/>
          <w:highlight w:val="none"/>
        </w:rPr>
      </w:pPr>
    </w:p>
    <w:p w14:paraId="66FFB923">
      <w:pPr>
        <w:autoSpaceDE w:val="0"/>
        <w:autoSpaceDN w:val="0"/>
        <w:jc w:val="center"/>
        <w:rPr>
          <w:rFonts w:ascii="宋体" w:hAnsi="宋体" w:cs="宋体"/>
          <w:b/>
          <w:color w:val="auto"/>
          <w:spacing w:val="6"/>
          <w:sz w:val="32"/>
          <w:szCs w:val="32"/>
          <w:highlight w:val="none"/>
        </w:rPr>
      </w:pPr>
    </w:p>
    <w:p w14:paraId="4525FF36">
      <w:pPr>
        <w:autoSpaceDE w:val="0"/>
        <w:autoSpaceDN w:val="0"/>
        <w:jc w:val="center"/>
        <w:rPr>
          <w:rFonts w:ascii="宋体" w:hAnsi="宋体" w:cs="宋体"/>
          <w:b/>
          <w:color w:val="auto"/>
          <w:spacing w:val="6"/>
          <w:sz w:val="32"/>
          <w:szCs w:val="32"/>
          <w:highlight w:val="none"/>
        </w:rPr>
      </w:pPr>
    </w:p>
    <w:p w14:paraId="2DF1EFCF">
      <w:pPr>
        <w:autoSpaceDE w:val="0"/>
        <w:autoSpaceDN w:val="0"/>
        <w:jc w:val="center"/>
        <w:rPr>
          <w:rFonts w:ascii="宋体" w:hAnsi="宋体" w:cs="宋体"/>
          <w:b/>
          <w:color w:val="auto"/>
          <w:spacing w:val="6"/>
          <w:sz w:val="32"/>
          <w:szCs w:val="32"/>
          <w:highlight w:val="none"/>
        </w:rPr>
      </w:pPr>
    </w:p>
    <w:p w14:paraId="34F15D98">
      <w:pPr>
        <w:autoSpaceDE w:val="0"/>
        <w:autoSpaceDN w:val="0"/>
        <w:jc w:val="center"/>
        <w:rPr>
          <w:rFonts w:ascii="宋体" w:hAnsi="宋体" w:cs="宋体"/>
          <w:b/>
          <w:color w:val="auto"/>
          <w:spacing w:val="6"/>
          <w:sz w:val="32"/>
          <w:szCs w:val="32"/>
          <w:highlight w:val="none"/>
        </w:rPr>
      </w:pPr>
    </w:p>
    <w:p w14:paraId="1D380C81">
      <w:pPr>
        <w:autoSpaceDE w:val="0"/>
        <w:autoSpaceDN w:val="0"/>
        <w:jc w:val="center"/>
        <w:rPr>
          <w:rFonts w:ascii="宋体" w:hAnsi="宋体" w:cs="宋体"/>
          <w:b/>
          <w:color w:val="auto"/>
          <w:spacing w:val="6"/>
          <w:sz w:val="32"/>
          <w:szCs w:val="32"/>
          <w:highlight w:val="none"/>
        </w:rPr>
      </w:pPr>
    </w:p>
    <w:p w14:paraId="37476820">
      <w:pPr>
        <w:autoSpaceDE w:val="0"/>
        <w:autoSpaceDN w:val="0"/>
        <w:jc w:val="center"/>
        <w:rPr>
          <w:rFonts w:ascii="宋体" w:hAnsi="宋体" w:cs="宋体"/>
          <w:b/>
          <w:color w:val="auto"/>
          <w:spacing w:val="6"/>
          <w:sz w:val="32"/>
          <w:szCs w:val="32"/>
          <w:highlight w:val="none"/>
        </w:rPr>
      </w:pPr>
    </w:p>
    <w:p w14:paraId="0509CE5A">
      <w:pPr>
        <w:autoSpaceDE w:val="0"/>
        <w:autoSpaceDN w:val="0"/>
        <w:jc w:val="center"/>
        <w:rPr>
          <w:rFonts w:ascii="宋体" w:hAnsi="宋体" w:cs="宋体"/>
          <w:b/>
          <w:color w:val="auto"/>
          <w:spacing w:val="6"/>
          <w:sz w:val="32"/>
          <w:szCs w:val="32"/>
          <w:highlight w:val="none"/>
        </w:rPr>
      </w:pPr>
    </w:p>
    <w:p w14:paraId="1B9EF36A">
      <w:pPr>
        <w:autoSpaceDE w:val="0"/>
        <w:autoSpaceDN w:val="0"/>
        <w:jc w:val="center"/>
        <w:rPr>
          <w:rFonts w:ascii="宋体" w:hAnsi="宋体" w:cs="宋体"/>
          <w:b/>
          <w:color w:val="auto"/>
          <w:spacing w:val="6"/>
          <w:sz w:val="32"/>
          <w:szCs w:val="32"/>
          <w:highlight w:val="none"/>
        </w:rPr>
      </w:pPr>
    </w:p>
    <w:p w14:paraId="13E17AFB">
      <w:pPr>
        <w:autoSpaceDE w:val="0"/>
        <w:autoSpaceDN w:val="0"/>
        <w:jc w:val="center"/>
        <w:rPr>
          <w:rFonts w:ascii="宋体" w:hAnsi="宋体" w:cs="宋体"/>
          <w:b/>
          <w:color w:val="auto"/>
          <w:spacing w:val="6"/>
          <w:sz w:val="32"/>
          <w:szCs w:val="32"/>
          <w:highlight w:val="none"/>
        </w:rPr>
      </w:pPr>
    </w:p>
    <w:p w14:paraId="0A7282B2">
      <w:pPr>
        <w:autoSpaceDE w:val="0"/>
        <w:autoSpaceDN w:val="0"/>
        <w:jc w:val="center"/>
        <w:rPr>
          <w:rFonts w:ascii="宋体" w:hAnsi="宋体" w:cs="宋体"/>
          <w:b/>
          <w:color w:val="auto"/>
          <w:spacing w:val="6"/>
          <w:sz w:val="32"/>
          <w:szCs w:val="32"/>
          <w:highlight w:val="none"/>
        </w:rPr>
      </w:pPr>
    </w:p>
    <w:p w14:paraId="2F45FD3D">
      <w:pPr>
        <w:autoSpaceDE w:val="0"/>
        <w:autoSpaceDN w:val="0"/>
        <w:jc w:val="center"/>
        <w:rPr>
          <w:rFonts w:ascii="宋体" w:hAnsi="宋体" w:cs="宋体"/>
          <w:b/>
          <w:color w:val="auto"/>
          <w:spacing w:val="6"/>
          <w:sz w:val="32"/>
          <w:szCs w:val="32"/>
          <w:highlight w:val="none"/>
        </w:rPr>
      </w:pPr>
    </w:p>
    <w:p w14:paraId="34E414E9">
      <w:pPr>
        <w:snapToGrid w:val="0"/>
        <w:spacing w:line="360" w:lineRule="auto"/>
        <w:ind w:firstLine="3666" w:firstLineChars="1100"/>
        <w:rPr>
          <w:rFonts w:hint="eastAsia" w:ascii="宋体" w:hAnsi="宋体" w:cs="宋体"/>
          <w:b/>
          <w:color w:val="auto"/>
          <w:spacing w:val="6"/>
          <w:sz w:val="32"/>
          <w:szCs w:val="32"/>
          <w:highlight w:val="none"/>
        </w:rPr>
      </w:pPr>
    </w:p>
    <w:p w14:paraId="3D09FB5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394EA3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861BB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502D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D16C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897E782">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FCF569">
      <w:pPr>
        <w:rPr>
          <w:color w:val="auto"/>
          <w:highlight w:val="none"/>
        </w:rPr>
      </w:pPr>
      <w:r>
        <w:rPr>
          <w:rFonts w:hint="eastAsia"/>
          <w:color w:val="auto"/>
          <w:highlight w:val="none"/>
          <w:lang w:val="zh-CN"/>
        </w:rPr>
        <w:t xml:space="preserve"> </w:t>
      </w:r>
    </w:p>
    <w:p w14:paraId="6A17BF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EA86C4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E65E4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AFABB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323C8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F01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92B6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3B7A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B5FC8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4ECFE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756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B0E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76A9D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BB4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C2825A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6A7DA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E00F74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FAE55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D41D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0DD507">
      <w:pPr>
        <w:autoSpaceDE w:val="0"/>
        <w:autoSpaceDN w:val="0"/>
        <w:jc w:val="center"/>
        <w:rPr>
          <w:rFonts w:ascii="宋体" w:hAnsi="宋体" w:cs="宋体"/>
          <w:b/>
          <w:color w:val="auto"/>
          <w:spacing w:val="6"/>
          <w:sz w:val="32"/>
          <w:szCs w:val="32"/>
          <w:highlight w:val="none"/>
        </w:rPr>
      </w:pPr>
    </w:p>
    <w:p w14:paraId="4C15951E">
      <w:pPr>
        <w:autoSpaceDE w:val="0"/>
        <w:autoSpaceDN w:val="0"/>
        <w:jc w:val="center"/>
        <w:rPr>
          <w:rFonts w:ascii="宋体" w:hAnsi="宋体" w:cs="宋体"/>
          <w:b/>
          <w:color w:val="auto"/>
          <w:spacing w:val="6"/>
          <w:sz w:val="32"/>
          <w:szCs w:val="32"/>
          <w:highlight w:val="none"/>
        </w:rPr>
      </w:pPr>
    </w:p>
    <w:p w14:paraId="715A3D02">
      <w:pPr>
        <w:autoSpaceDE w:val="0"/>
        <w:autoSpaceDN w:val="0"/>
        <w:jc w:val="center"/>
        <w:rPr>
          <w:rFonts w:ascii="宋体" w:hAnsi="宋体" w:cs="宋体"/>
          <w:b/>
          <w:color w:val="auto"/>
          <w:spacing w:val="6"/>
          <w:sz w:val="32"/>
          <w:szCs w:val="32"/>
          <w:highlight w:val="none"/>
        </w:rPr>
      </w:pPr>
    </w:p>
    <w:p w14:paraId="1BA4FE43">
      <w:pPr>
        <w:autoSpaceDE w:val="0"/>
        <w:autoSpaceDN w:val="0"/>
        <w:jc w:val="center"/>
        <w:rPr>
          <w:rFonts w:ascii="宋体" w:hAnsi="宋体" w:cs="宋体"/>
          <w:b/>
          <w:color w:val="auto"/>
          <w:spacing w:val="6"/>
          <w:sz w:val="32"/>
          <w:szCs w:val="32"/>
          <w:highlight w:val="none"/>
        </w:rPr>
      </w:pPr>
    </w:p>
    <w:p w14:paraId="5A6B9C2F">
      <w:pPr>
        <w:autoSpaceDE w:val="0"/>
        <w:autoSpaceDN w:val="0"/>
        <w:jc w:val="center"/>
        <w:rPr>
          <w:rFonts w:ascii="宋体" w:hAnsi="宋体" w:cs="宋体"/>
          <w:b/>
          <w:color w:val="auto"/>
          <w:spacing w:val="6"/>
          <w:sz w:val="32"/>
          <w:szCs w:val="32"/>
          <w:highlight w:val="none"/>
        </w:rPr>
      </w:pPr>
    </w:p>
    <w:p w14:paraId="41EEC1AC">
      <w:pPr>
        <w:autoSpaceDE w:val="0"/>
        <w:autoSpaceDN w:val="0"/>
        <w:jc w:val="center"/>
        <w:rPr>
          <w:rFonts w:ascii="宋体" w:hAnsi="宋体" w:cs="宋体"/>
          <w:b/>
          <w:color w:val="auto"/>
          <w:spacing w:val="6"/>
          <w:sz w:val="32"/>
          <w:szCs w:val="32"/>
          <w:highlight w:val="none"/>
        </w:rPr>
      </w:pPr>
    </w:p>
    <w:p w14:paraId="078E4EBF">
      <w:pPr>
        <w:autoSpaceDE w:val="0"/>
        <w:autoSpaceDN w:val="0"/>
        <w:jc w:val="center"/>
        <w:rPr>
          <w:rFonts w:ascii="宋体" w:hAnsi="宋体" w:cs="宋体"/>
          <w:b/>
          <w:color w:val="auto"/>
          <w:spacing w:val="6"/>
          <w:sz w:val="32"/>
          <w:szCs w:val="32"/>
          <w:highlight w:val="none"/>
        </w:rPr>
      </w:pPr>
    </w:p>
    <w:p w14:paraId="04CD1543">
      <w:pPr>
        <w:autoSpaceDE w:val="0"/>
        <w:autoSpaceDN w:val="0"/>
        <w:jc w:val="center"/>
        <w:rPr>
          <w:rFonts w:ascii="宋体" w:hAnsi="宋体" w:cs="宋体"/>
          <w:b/>
          <w:color w:val="auto"/>
          <w:spacing w:val="6"/>
          <w:sz w:val="32"/>
          <w:szCs w:val="32"/>
          <w:highlight w:val="none"/>
        </w:rPr>
      </w:pPr>
    </w:p>
    <w:p w14:paraId="2AD48D86">
      <w:pPr>
        <w:autoSpaceDE w:val="0"/>
        <w:autoSpaceDN w:val="0"/>
        <w:jc w:val="center"/>
        <w:rPr>
          <w:rFonts w:ascii="宋体" w:hAnsi="宋体" w:cs="宋体"/>
          <w:b/>
          <w:color w:val="auto"/>
          <w:spacing w:val="6"/>
          <w:sz w:val="32"/>
          <w:szCs w:val="32"/>
          <w:highlight w:val="none"/>
        </w:rPr>
      </w:pPr>
    </w:p>
    <w:p w14:paraId="20C4CF7D">
      <w:pPr>
        <w:autoSpaceDE w:val="0"/>
        <w:autoSpaceDN w:val="0"/>
        <w:jc w:val="center"/>
        <w:rPr>
          <w:rFonts w:ascii="宋体" w:hAnsi="宋体" w:cs="宋体"/>
          <w:b/>
          <w:color w:val="auto"/>
          <w:spacing w:val="6"/>
          <w:sz w:val="32"/>
          <w:szCs w:val="32"/>
          <w:highlight w:val="none"/>
        </w:rPr>
      </w:pPr>
    </w:p>
    <w:p w14:paraId="14E8E063">
      <w:pPr>
        <w:autoSpaceDE w:val="0"/>
        <w:autoSpaceDN w:val="0"/>
        <w:jc w:val="center"/>
        <w:rPr>
          <w:rFonts w:ascii="宋体" w:hAnsi="宋体" w:cs="宋体"/>
          <w:b/>
          <w:color w:val="auto"/>
          <w:spacing w:val="6"/>
          <w:sz w:val="32"/>
          <w:szCs w:val="32"/>
          <w:highlight w:val="none"/>
        </w:rPr>
      </w:pPr>
    </w:p>
    <w:p w14:paraId="19B992B7">
      <w:pPr>
        <w:autoSpaceDE w:val="0"/>
        <w:autoSpaceDN w:val="0"/>
        <w:jc w:val="center"/>
        <w:rPr>
          <w:rFonts w:ascii="宋体" w:hAnsi="宋体" w:cs="宋体"/>
          <w:b/>
          <w:color w:val="auto"/>
          <w:spacing w:val="6"/>
          <w:sz w:val="32"/>
          <w:szCs w:val="32"/>
          <w:highlight w:val="none"/>
        </w:rPr>
      </w:pPr>
    </w:p>
    <w:p w14:paraId="17D5CB1B">
      <w:pPr>
        <w:autoSpaceDE w:val="0"/>
        <w:autoSpaceDN w:val="0"/>
        <w:jc w:val="center"/>
        <w:rPr>
          <w:rFonts w:ascii="宋体" w:hAnsi="宋体" w:cs="宋体"/>
          <w:b/>
          <w:color w:val="auto"/>
          <w:spacing w:val="6"/>
          <w:sz w:val="32"/>
          <w:szCs w:val="32"/>
          <w:highlight w:val="none"/>
        </w:rPr>
      </w:pPr>
    </w:p>
    <w:p w14:paraId="6C406DE7">
      <w:pPr>
        <w:autoSpaceDE w:val="0"/>
        <w:autoSpaceDN w:val="0"/>
        <w:jc w:val="center"/>
        <w:rPr>
          <w:rFonts w:ascii="宋体" w:hAnsi="宋体" w:cs="宋体"/>
          <w:b/>
          <w:color w:val="auto"/>
          <w:spacing w:val="6"/>
          <w:sz w:val="32"/>
          <w:szCs w:val="32"/>
          <w:highlight w:val="none"/>
        </w:rPr>
      </w:pPr>
    </w:p>
    <w:p w14:paraId="72D84F8F">
      <w:pPr>
        <w:autoSpaceDE w:val="0"/>
        <w:autoSpaceDN w:val="0"/>
        <w:jc w:val="center"/>
        <w:rPr>
          <w:rFonts w:ascii="宋体" w:hAnsi="宋体" w:cs="宋体"/>
          <w:b/>
          <w:color w:val="auto"/>
          <w:spacing w:val="6"/>
          <w:sz w:val="32"/>
          <w:szCs w:val="32"/>
          <w:highlight w:val="none"/>
        </w:rPr>
      </w:pPr>
    </w:p>
    <w:p w14:paraId="09DBBF2C">
      <w:pPr>
        <w:autoSpaceDE w:val="0"/>
        <w:autoSpaceDN w:val="0"/>
        <w:jc w:val="center"/>
        <w:rPr>
          <w:rFonts w:ascii="宋体" w:hAnsi="宋体" w:cs="宋体"/>
          <w:b/>
          <w:color w:val="auto"/>
          <w:spacing w:val="6"/>
          <w:sz w:val="32"/>
          <w:szCs w:val="32"/>
          <w:highlight w:val="none"/>
        </w:rPr>
      </w:pPr>
    </w:p>
    <w:p w14:paraId="526D5063">
      <w:pPr>
        <w:autoSpaceDE w:val="0"/>
        <w:autoSpaceDN w:val="0"/>
        <w:jc w:val="center"/>
        <w:rPr>
          <w:rFonts w:ascii="宋体" w:hAnsi="宋体" w:cs="宋体"/>
          <w:b/>
          <w:color w:val="auto"/>
          <w:spacing w:val="6"/>
          <w:sz w:val="32"/>
          <w:szCs w:val="32"/>
          <w:highlight w:val="none"/>
        </w:rPr>
      </w:pPr>
    </w:p>
    <w:p w14:paraId="32D840D4">
      <w:pPr>
        <w:autoSpaceDE w:val="0"/>
        <w:autoSpaceDN w:val="0"/>
        <w:jc w:val="center"/>
        <w:rPr>
          <w:rFonts w:ascii="宋体" w:hAnsi="宋体" w:cs="宋体"/>
          <w:b/>
          <w:color w:val="auto"/>
          <w:spacing w:val="6"/>
          <w:sz w:val="32"/>
          <w:szCs w:val="32"/>
          <w:highlight w:val="none"/>
        </w:rPr>
      </w:pPr>
    </w:p>
    <w:p w14:paraId="4156348F">
      <w:pPr>
        <w:autoSpaceDE w:val="0"/>
        <w:autoSpaceDN w:val="0"/>
        <w:jc w:val="center"/>
        <w:rPr>
          <w:rFonts w:ascii="宋体" w:hAnsi="宋体" w:cs="宋体"/>
          <w:b/>
          <w:color w:val="auto"/>
          <w:spacing w:val="6"/>
          <w:sz w:val="32"/>
          <w:szCs w:val="32"/>
          <w:highlight w:val="none"/>
        </w:rPr>
      </w:pPr>
    </w:p>
    <w:p w14:paraId="03624703">
      <w:pPr>
        <w:autoSpaceDE w:val="0"/>
        <w:autoSpaceDN w:val="0"/>
        <w:jc w:val="center"/>
        <w:rPr>
          <w:rFonts w:ascii="宋体" w:hAnsi="宋体" w:cs="宋体"/>
          <w:b/>
          <w:color w:val="auto"/>
          <w:spacing w:val="6"/>
          <w:sz w:val="32"/>
          <w:szCs w:val="32"/>
          <w:highlight w:val="none"/>
        </w:rPr>
      </w:pPr>
    </w:p>
    <w:p w14:paraId="0DF758D3">
      <w:pPr>
        <w:autoSpaceDE w:val="0"/>
        <w:autoSpaceDN w:val="0"/>
        <w:jc w:val="center"/>
        <w:rPr>
          <w:rFonts w:ascii="宋体" w:hAnsi="宋体" w:cs="宋体"/>
          <w:b/>
          <w:color w:val="auto"/>
          <w:spacing w:val="6"/>
          <w:sz w:val="32"/>
          <w:szCs w:val="32"/>
          <w:highlight w:val="none"/>
        </w:rPr>
      </w:pPr>
    </w:p>
    <w:p w14:paraId="5875B5FD">
      <w:pPr>
        <w:autoSpaceDE w:val="0"/>
        <w:autoSpaceDN w:val="0"/>
        <w:jc w:val="center"/>
        <w:rPr>
          <w:rFonts w:ascii="宋体" w:hAnsi="宋体" w:cs="宋体"/>
          <w:b/>
          <w:color w:val="auto"/>
          <w:spacing w:val="6"/>
          <w:sz w:val="32"/>
          <w:szCs w:val="32"/>
          <w:highlight w:val="none"/>
        </w:rPr>
      </w:pPr>
    </w:p>
    <w:p w14:paraId="45358147">
      <w:pPr>
        <w:autoSpaceDE w:val="0"/>
        <w:autoSpaceDN w:val="0"/>
        <w:jc w:val="center"/>
        <w:rPr>
          <w:rFonts w:ascii="宋体" w:hAnsi="宋体" w:cs="宋体"/>
          <w:b/>
          <w:color w:val="auto"/>
          <w:spacing w:val="6"/>
          <w:sz w:val="32"/>
          <w:szCs w:val="32"/>
          <w:highlight w:val="none"/>
        </w:rPr>
      </w:pPr>
    </w:p>
    <w:p w14:paraId="650CC1BE">
      <w:pPr>
        <w:autoSpaceDE w:val="0"/>
        <w:autoSpaceDN w:val="0"/>
        <w:jc w:val="center"/>
        <w:rPr>
          <w:rFonts w:ascii="宋体" w:hAnsi="宋体" w:cs="宋体"/>
          <w:b/>
          <w:color w:val="auto"/>
          <w:spacing w:val="6"/>
          <w:sz w:val="32"/>
          <w:szCs w:val="32"/>
          <w:highlight w:val="none"/>
        </w:rPr>
      </w:pPr>
    </w:p>
    <w:p w14:paraId="15506F1B">
      <w:pPr>
        <w:autoSpaceDE w:val="0"/>
        <w:autoSpaceDN w:val="0"/>
        <w:jc w:val="center"/>
        <w:rPr>
          <w:rFonts w:ascii="宋体" w:hAnsi="宋体" w:cs="宋体"/>
          <w:b/>
          <w:color w:val="auto"/>
          <w:spacing w:val="6"/>
          <w:sz w:val="32"/>
          <w:szCs w:val="32"/>
          <w:highlight w:val="none"/>
        </w:rPr>
      </w:pPr>
    </w:p>
    <w:p w14:paraId="6C4C1C3A">
      <w:pPr>
        <w:autoSpaceDE w:val="0"/>
        <w:autoSpaceDN w:val="0"/>
        <w:jc w:val="center"/>
        <w:rPr>
          <w:rFonts w:ascii="宋体" w:hAnsi="宋体" w:cs="宋体"/>
          <w:b/>
          <w:color w:val="auto"/>
          <w:spacing w:val="6"/>
          <w:sz w:val="32"/>
          <w:szCs w:val="32"/>
          <w:highlight w:val="none"/>
        </w:rPr>
      </w:pPr>
    </w:p>
    <w:p w14:paraId="78D71AB1">
      <w:pPr>
        <w:autoSpaceDE w:val="0"/>
        <w:autoSpaceDN w:val="0"/>
        <w:jc w:val="center"/>
        <w:rPr>
          <w:rFonts w:ascii="宋体" w:hAnsi="宋体" w:cs="宋体"/>
          <w:b/>
          <w:color w:val="auto"/>
          <w:spacing w:val="6"/>
          <w:sz w:val="32"/>
          <w:szCs w:val="32"/>
          <w:highlight w:val="none"/>
        </w:rPr>
      </w:pPr>
    </w:p>
    <w:p w14:paraId="0ACF72B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E2F8BA2">
      <w:pPr>
        <w:spacing w:line="360" w:lineRule="auto"/>
        <w:jc w:val="center"/>
        <w:rPr>
          <w:rFonts w:ascii="宋体" w:hAnsi="宋体" w:cs="宋体"/>
          <w:color w:val="auto"/>
          <w:sz w:val="24"/>
          <w:highlight w:val="none"/>
          <w:u w:val="single"/>
        </w:rPr>
      </w:pPr>
    </w:p>
    <w:p w14:paraId="74A4031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BA5A39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杭州市拱墅区人民政府武林街道办事处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 xml:space="preserve">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BBC1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477B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429A4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09725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2F49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BAAC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31D439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8D50BE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EF66F92">
      <w:pPr>
        <w:spacing w:line="360" w:lineRule="auto"/>
        <w:ind w:right="420"/>
        <w:rPr>
          <w:rFonts w:ascii="宋体" w:hAnsi="宋体" w:cs="宋体"/>
          <w:color w:val="auto"/>
          <w:sz w:val="24"/>
          <w:highlight w:val="none"/>
        </w:rPr>
      </w:pPr>
    </w:p>
    <w:p w14:paraId="40E1BB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920AF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CA3601">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7C29D6">
      <w:pPr>
        <w:pStyle w:val="3"/>
        <w:rPr>
          <w:rFonts w:ascii="宋体" w:hAnsi="宋体" w:eastAsia="宋体" w:cs="宋体"/>
          <w:color w:val="auto"/>
          <w:highlight w:val="none"/>
          <w:lang w:val="en-US"/>
        </w:rPr>
      </w:pPr>
    </w:p>
    <w:p w14:paraId="4B4E2367">
      <w:pPr>
        <w:spacing w:line="360" w:lineRule="auto"/>
        <w:ind w:right="420"/>
        <w:rPr>
          <w:rFonts w:ascii="宋体" w:hAnsi="宋体" w:cs="宋体"/>
          <w:color w:val="auto"/>
          <w:highlight w:val="none"/>
        </w:rPr>
      </w:pPr>
    </w:p>
    <w:p w14:paraId="607FB88D">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B1"/>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1A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698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0E01">
    <w:pPr>
      <w:pStyle w:val="39"/>
      <w:framePr w:wrap="around" w:vAnchor="text" w:hAnchor="margin" w:xAlign="right" w:y="1"/>
      <w:rPr>
        <w:rStyle w:val="72"/>
      </w:rPr>
    </w:pPr>
    <w:r>
      <w:fldChar w:fldCharType="begin"/>
    </w:r>
    <w:r>
      <w:rPr>
        <w:rStyle w:val="72"/>
      </w:rPr>
      <w:instrText xml:space="preserve">PAGE  </w:instrText>
    </w:r>
    <w:r>
      <w:fldChar w:fldCharType="end"/>
    </w:r>
  </w:p>
  <w:p w14:paraId="28D756D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EA0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64085800"/>
    <w:bookmarkStart w:id="520" w:name="_Toc131845147"/>
    <w:bookmarkStart w:id="521" w:name="_Toc3611018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34C9">
    <w:pPr>
      <w:pStyle w:val="39"/>
      <w:framePr w:wrap="around" w:vAnchor="text" w:hAnchor="margin" w:xAlign="right" w:y="1"/>
      <w:rPr>
        <w:rStyle w:val="72"/>
      </w:rPr>
    </w:pPr>
    <w:r>
      <w:fldChar w:fldCharType="begin"/>
    </w:r>
    <w:r>
      <w:rPr>
        <w:rStyle w:val="72"/>
      </w:rPr>
      <w:instrText xml:space="preserve">PAGE  </w:instrText>
    </w:r>
    <w:r>
      <w:fldChar w:fldCharType="end"/>
    </w:r>
  </w:p>
  <w:p w14:paraId="30E2CBA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BD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F7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3A082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B3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812E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B7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A70E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4B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876E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6D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A4D7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76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36F5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6355">
    <w:pPr>
      <w:pStyle w:val="40"/>
      <w:pBdr>
        <w:bottom w:val="single" w:color="auto" w:sz="6" w:space="4"/>
      </w:pBdr>
      <w:jc w:val="right"/>
    </w:pPr>
    <w:r>
      <w:t></w:t>
    </w:r>
    <w:r>
      <w:rPr>
        <w:rFonts w:hint="eastAsia"/>
      </w:rPr>
      <w:t xml:space="preserve">             </w:t>
    </w:r>
    <w:r>
      <w:t>杭州市政府采购公开招标文件</w:t>
    </w:r>
  </w:p>
  <w:p w14:paraId="239D605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EDD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F5E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5256">
    <w:pPr>
      <w:pStyle w:val="40"/>
      <w:rPr>
        <w:rFonts w:ascii="仿宋_GB2312" w:eastAsia="仿宋_GB2312"/>
        <w:b/>
        <w:i/>
        <w:u w:val="single"/>
      </w:rPr>
    </w:pPr>
    <w:r>
      <w:t></w:t>
    </w:r>
    <w:r>
      <w:rPr>
        <w:rFonts w:hint="eastAsia"/>
      </w:rPr>
      <w:t xml:space="preserve">                                                  </w:t>
    </w:r>
    <w:r>
      <w:t xml:space="preserve">             杭州市政府采购公开招标文件</w:t>
    </w:r>
  </w:p>
  <w:p w14:paraId="4951EDF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810B">
    <w:pPr>
      <w:pStyle w:val="40"/>
    </w:pPr>
    <w:r>
      <w:t></w:t>
    </w:r>
    <w:r>
      <w:rPr>
        <w:rFonts w:hint="eastAsia"/>
      </w:rPr>
      <w:t xml:space="preserve">         </w:t>
    </w:r>
  </w:p>
  <w:p w14:paraId="0FDE495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3CFE">
    <w:pPr>
      <w:pStyle w:val="40"/>
      <w:rPr>
        <w:rFonts w:ascii="仿宋_GB2312" w:eastAsia="仿宋_GB2312"/>
        <w:b/>
        <w:i/>
        <w:u w:val="single"/>
      </w:rPr>
    </w:pPr>
    <w:r>
      <w:t></w:t>
    </w:r>
    <w:r>
      <w:rPr>
        <w:rFonts w:hint="eastAsia"/>
      </w:rPr>
      <w:t xml:space="preserve">                                                  </w:t>
    </w:r>
    <w:r>
      <w:t>杭州市政府采购公开招标文件</w:t>
    </w:r>
  </w:p>
  <w:p w14:paraId="4D1458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BBA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DC76">
    <w:pPr>
      <w:pStyle w:val="40"/>
      <w:jc w:val="right"/>
      <w:rPr>
        <w:rFonts w:ascii="仿宋_GB2312" w:eastAsia="仿宋_GB2312"/>
        <w:b/>
        <w:i/>
        <w:u w:val="single"/>
      </w:rPr>
    </w:pPr>
    <w:r>
      <w:rPr>
        <w:rFonts w:hint="eastAsia"/>
      </w:rPr>
      <w:t xml:space="preserve">                                  </w:t>
    </w:r>
    <w:r>
      <w:t>杭州市政府采购公开招标文件</w:t>
    </w:r>
  </w:p>
  <w:p w14:paraId="1864494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3F2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866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2850A"/>
    <w:multiLevelType w:val="singleLevel"/>
    <w:tmpl w:val="87C2850A"/>
    <w:lvl w:ilvl="0" w:tentative="0">
      <w:start w:val="1"/>
      <w:numFmt w:val="decimal"/>
      <w:suff w:val="nothing"/>
      <w:lvlText w:val="（%1）"/>
      <w:lvlJc w:val="left"/>
    </w:lvl>
  </w:abstractNum>
  <w:abstractNum w:abstractNumId="1">
    <w:nsid w:val="D9844EE6"/>
    <w:multiLevelType w:val="singleLevel"/>
    <w:tmpl w:val="D9844EE6"/>
    <w:lvl w:ilvl="0" w:tentative="0">
      <w:start w:val="1"/>
      <w:numFmt w:val="decimal"/>
      <w:suff w:val="nothing"/>
      <w:lvlText w:val="（%1）"/>
      <w:lvlJc w:val="left"/>
    </w:lvl>
  </w:abstractNum>
  <w:abstractNum w:abstractNumId="2">
    <w:nsid w:val="EB549773"/>
    <w:multiLevelType w:val="singleLevel"/>
    <w:tmpl w:val="EB549773"/>
    <w:lvl w:ilvl="0" w:tentative="0">
      <w:start w:val="1"/>
      <w:numFmt w:val="decimal"/>
      <w:suff w:val="nothing"/>
      <w:lvlText w:val="（%1）"/>
      <w:lvlJc w:val="left"/>
      <w:pPr>
        <w:ind w:left="0" w:firstLine="420"/>
      </w:pPr>
      <w:rPr>
        <w:rFonts w:hint="eastAsia"/>
      </w:rPr>
    </w:lvl>
  </w:abstractNum>
  <w:abstractNum w:abstractNumId="3">
    <w:nsid w:val="08B11D1D"/>
    <w:multiLevelType w:val="multilevel"/>
    <w:tmpl w:val="08B11D1D"/>
    <w:lvl w:ilvl="0" w:tentative="0">
      <w:start w:val="1"/>
      <w:numFmt w:val="decimal"/>
      <w:lvlText w:val="%1."/>
      <w:lvlJc w:val="left"/>
      <w:pPr>
        <w:ind w:left="42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917353"/>
    <w:multiLevelType w:val="singleLevel"/>
    <w:tmpl w:val="0B917353"/>
    <w:lvl w:ilvl="0" w:tentative="0">
      <w:start w:val="1"/>
      <w:numFmt w:val="decimal"/>
      <w:suff w:val="nothing"/>
      <w:lvlText w:val="（%1）"/>
      <w:lvlJc w:val="left"/>
      <w:pPr>
        <w:ind w:left="0" w:firstLine="420"/>
      </w:pPr>
      <w:rPr>
        <w:rFonts w:hint="eastAsia"/>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3A8F45DD"/>
    <w:multiLevelType w:val="singleLevel"/>
    <w:tmpl w:val="3A8F45DD"/>
    <w:lvl w:ilvl="0" w:tentative="0">
      <w:start w:val="1"/>
      <w:numFmt w:val="decimal"/>
      <w:suff w:val="nothing"/>
      <w:lvlText w:val="（%1）"/>
      <w:lvlJc w:val="left"/>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2DE78FA"/>
    <w:multiLevelType w:val="multilevel"/>
    <w:tmpl w:val="42DE78FA"/>
    <w:lvl w:ilvl="0" w:tentative="0">
      <w:start w:val="1"/>
      <w:numFmt w:val="chineseCountingThousand"/>
      <w:lvlText w:val="%1、"/>
      <w:lvlJc w:val="left"/>
      <w:pPr>
        <w:ind w:left="420" w:hanging="420"/>
      </w:pPr>
      <w:rPr>
        <w:rFonts w:asciiTheme="minorEastAsia" w:hAnsiTheme="minorEastAsia" w:eastAsiaTheme="minor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B33BC5"/>
    <w:multiLevelType w:val="singleLevel"/>
    <w:tmpl w:val="50B33BC5"/>
    <w:lvl w:ilvl="0" w:tentative="0">
      <w:start w:val="1"/>
      <w:numFmt w:val="decimal"/>
      <w:suff w:val="nothing"/>
      <w:lvlText w:val="（%1）"/>
      <w:lvlJc w:val="left"/>
    </w:lvl>
  </w:abstractNum>
  <w:abstractNum w:abstractNumId="10">
    <w:nsid w:val="72AB66EB"/>
    <w:multiLevelType w:val="multilevel"/>
    <w:tmpl w:val="72AB66EB"/>
    <w:lvl w:ilvl="0" w:tentative="0">
      <w:start w:val="1"/>
      <w:numFmt w:val="chineseCountingThousand"/>
      <w:lvlText w:val="%1、"/>
      <w:lvlJc w:val="left"/>
      <w:pPr>
        <w:ind w:left="420" w:hanging="420"/>
      </w:pPr>
      <w:rPr>
        <w:rFonts w:asciiTheme="minorEastAsia" w:hAnsiTheme="minorEastAsia" w:eastAsiaTheme="minorEastAsia"/>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FA3E9D"/>
    <w:multiLevelType w:val="singleLevel"/>
    <w:tmpl w:val="79FA3E9D"/>
    <w:lvl w:ilvl="0" w:tentative="0">
      <w:start w:val="1"/>
      <w:numFmt w:val="decimal"/>
      <w:lvlText w:val="%1."/>
      <w:lvlJc w:val="left"/>
      <w:pPr>
        <w:ind w:left="420" w:hanging="420"/>
      </w:pPr>
      <w:rPr>
        <w:b/>
        <w:bCs/>
        <w:sz w:val="24"/>
        <w:szCs w:val="24"/>
      </w:rPr>
    </w:lvl>
  </w:abstractNum>
  <w:num w:numId="1">
    <w:abstractNumId w:val="8"/>
  </w:num>
  <w:num w:numId="2">
    <w:abstractNumId w:val="11"/>
  </w:num>
  <w:num w:numId="3">
    <w:abstractNumId w:val="1"/>
  </w:num>
  <w:num w:numId="4">
    <w:abstractNumId w:val="2"/>
  </w:num>
  <w:num w:numId="5">
    <w:abstractNumId w:val="10"/>
  </w:num>
  <w:num w:numId="6">
    <w:abstractNumId w:val="3"/>
  </w:num>
  <w:num w:numId="7">
    <w:abstractNumId w:val="9"/>
  </w:num>
  <w:num w:numId="8">
    <w:abstractNumId w:val="4"/>
  </w:num>
  <w:num w:numId="9">
    <w:abstractNumId w:val="6"/>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172A27"/>
    <w:rsid w:val="00000451"/>
    <w:rsid w:val="0000108B"/>
    <w:rsid w:val="0000133D"/>
    <w:rsid w:val="00001509"/>
    <w:rsid w:val="00001E3F"/>
    <w:rsid w:val="000032B2"/>
    <w:rsid w:val="0000363B"/>
    <w:rsid w:val="00003B48"/>
    <w:rsid w:val="000058BD"/>
    <w:rsid w:val="00006109"/>
    <w:rsid w:val="00006150"/>
    <w:rsid w:val="000063E8"/>
    <w:rsid w:val="00006725"/>
    <w:rsid w:val="0000675E"/>
    <w:rsid w:val="000071E3"/>
    <w:rsid w:val="000074A4"/>
    <w:rsid w:val="00007CAA"/>
    <w:rsid w:val="00010FE9"/>
    <w:rsid w:val="0001122F"/>
    <w:rsid w:val="00011A4B"/>
    <w:rsid w:val="000120BB"/>
    <w:rsid w:val="00012251"/>
    <w:rsid w:val="00012B4A"/>
    <w:rsid w:val="00012D5F"/>
    <w:rsid w:val="0001337C"/>
    <w:rsid w:val="000138C4"/>
    <w:rsid w:val="00013C1F"/>
    <w:rsid w:val="00013F31"/>
    <w:rsid w:val="000140D8"/>
    <w:rsid w:val="00014530"/>
    <w:rsid w:val="000146D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60"/>
    <w:rsid w:val="00026E7D"/>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9F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2"/>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31"/>
    <w:rsid w:val="00060C48"/>
    <w:rsid w:val="00061A3C"/>
    <w:rsid w:val="00061C48"/>
    <w:rsid w:val="000640CC"/>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DF"/>
    <w:rsid w:val="000808C1"/>
    <w:rsid w:val="00080970"/>
    <w:rsid w:val="00081671"/>
    <w:rsid w:val="00082AD4"/>
    <w:rsid w:val="00083D01"/>
    <w:rsid w:val="00083E07"/>
    <w:rsid w:val="00084A3E"/>
    <w:rsid w:val="00084D27"/>
    <w:rsid w:val="00084ED6"/>
    <w:rsid w:val="0008580E"/>
    <w:rsid w:val="00085A0E"/>
    <w:rsid w:val="00085C4F"/>
    <w:rsid w:val="00086EFD"/>
    <w:rsid w:val="00086F8A"/>
    <w:rsid w:val="00087031"/>
    <w:rsid w:val="00087B26"/>
    <w:rsid w:val="00090243"/>
    <w:rsid w:val="000904F6"/>
    <w:rsid w:val="00090918"/>
    <w:rsid w:val="00090ED8"/>
    <w:rsid w:val="00090F9F"/>
    <w:rsid w:val="0009145F"/>
    <w:rsid w:val="0009184E"/>
    <w:rsid w:val="00091B4E"/>
    <w:rsid w:val="00092448"/>
    <w:rsid w:val="00092467"/>
    <w:rsid w:val="00092FE9"/>
    <w:rsid w:val="000936BF"/>
    <w:rsid w:val="0009382F"/>
    <w:rsid w:val="00093A30"/>
    <w:rsid w:val="00094342"/>
    <w:rsid w:val="000945BA"/>
    <w:rsid w:val="00094B78"/>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2"/>
    <w:rsid w:val="000C7BEB"/>
    <w:rsid w:val="000D0124"/>
    <w:rsid w:val="000D11E5"/>
    <w:rsid w:val="000D19E8"/>
    <w:rsid w:val="000D1D5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248"/>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11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F40"/>
    <w:rsid w:val="00110033"/>
    <w:rsid w:val="001102B5"/>
    <w:rsid w:val="00110F57"/>
    <w:rsid w:val="00111383"/>
    <w:rsid w:val="00111993"/>
    <w:rsid w:val="00111C7D"/>
    <w:rsid w:val="00112038"/>
    <w:rsid w:val="001127FF"/>
    <w:rsid w:val="00112B0B"/>
    <w:rsid w:val="00112EB5"/>
    <w:rsid w:val="001136D9"/>
    <w:rsid w:val="0011383E"/>
    <w:rsid w:val="00113EE3"/>
    <w:rsid w:val="00114847"/>
    <w:rsid w:val="001154F1"/>
    <w:rsid w:val="0011585B"/>
    <w:rsid w:val="00115A87"/>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D25"/>
    <w:rsid w:val="001260A7"/>
    <w:rsid w:val="001264B9"/>
    <w:rsid w:val="0012693E"/>
    <w:rsid w:val="00126A3A"/>
    <w:rsid w:val="00127060"/>
    <w:rsid w:val="00127B83"/>
    <w:rsid w:val="0013116E"/>
    <w:rsid w:val="00131C2D"/>
    <w:rsid w:val="0013202C"/>
    <w:rsid w:val="00132704"/>
    <w:rsid w:val="00132CBF"/>
    <w:rsid w:val="0013356F"/>
    <w:rsid w:val="00133707"/>
    <w:rsid w:val="00133742"/>
    <w:rsid w:val="00133B70"/>
    <w:rsid w:val="00133E97"/>
    <w:rsid w:val="001350F7"/>
    <w:rsid w:val="001351C1"/>
    <w:rsid w:val="00135769"/>
    <w:rsid w:val="00135BE9"/>
    <w:rsid w:val="00135E5C"/>
    <w:rsid w:val="00136762"/>
    <w:rsid w:val="00136E33"/>
    <w:rsid w:val="0013773D"/>
    <w:rsid w:val="0014042F"/>
    <w:rsid w:val="00140693"/>
    <w:rsid w:val="00140BF7"/>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0F3"/>
    <w:rsid w:val="00151820"/>
    <w:rsid w:val="00151B2F"/>
    <w:rsid w:val="001524DC"/>
    <w:rsid w:val="001525E5"/>
    <w:rsid w:val="00153859"/>
    <w:rsid w:val="00153915"/>
    <w:rsid w:val="001539F0"/>
    <w:rsid w:val="00154BBA"/>
    <w:rsid w:val="0015582E"/>
    <w:rsid w:val="00155B95"/>
    <w:rsid w:val="0015608E"/>
    <w:rsid w:val="00156853"/>
    <w:rsid w:val="00157432"/>
    <w:rsid w:val="00160A84"/>
    <w:rsid w:val="00161185"/>
    <w:rsid w:val="001620BA"/>
    <w:rsid w:val="001623AC"/>
    <w:rsid w:val="00162BAA"/>
    <w:rsid w:val="00163C40"/>
    <w:rsid w:val="0016470A"/>
    <w:rsid w:val="0016488B"/>
    <w:rsid w:val="00165758"/>
    <w:rsid w:val="00165846"/>
    <w:rsid w:val="00165A65"/>
    <w:rsid w:val="00166317"/>
    <w:rsid w:val="00167478"/>
    <w:rsid w:val="00167594"/>
    <w:rsid w:val="001702BE"/>
    <w:rsid w:val="001704B3"/>
    <w:rsid w:val="0017059C"/>
    <w:rsid w:val="00170911"/>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49D"/>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4FF7"/>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FB4"/>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28"/>
    <w:rsid w:val="001A66A6"/>
    <w:rsid w:val="001A6BAF"/>
    <w:rsid w:val="001A6BBB"/>
    <w:rsid w:val="001A79A2"/>
    <w:rsid w:val="001A7F98"/>
    <w:rsid w:val="001B06A6"/>
    <w:rsid w:val="001B13BF"/>
    <w:rsid w:val="001B16F5"/>
    <w:rsid w:val="001B1C1F"/>
    <w:rsid w:val="001B219B"/>
    <w:rsid w:val="001B2703"/>
    <w:rsid w:val="001B3DCD"/>
    <w:rsid w:val="001B430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06"/>
    <w:rsid w:val="001D21EF"/>
    <w:rsid w:val="001D29A4"/>
    <w:rsid w:val="001D2B73"/>
    <w:rsid w:val="001D3136"/>
    <w:rsid w:val="001D330D"/>
    <w:rsid w:val="001D4AB6"/>
    <w:rsid w:val="001D4AD3"/>
    <w:rsid w:val="001D5281"/>
    <w:rsid w:val="001D5456"/>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0F1"/>
    <w:rsid w:val="00206698"/>
    <w:rsid w:val="00206736"/>
    <w:rsid w:val="00206C88"/>
    <w:rsid w:val="00207B96"/>
    <w:rsid w:val="00210B9C"/>
    <w:rsid w:val="00211185"/>
    <w:rsid w:val="00211A94"/>
    <w:rsid w:val="002126F2"/>
    <w:rsid w:val="00212B01"/>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E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10E"/>
    <w:rsid w:val="002527CC"/>
    <w:rsid w:val="00252F48"/>
    <w:rsid w:val="002530C0"/>
    <w:rsid w:val="00253478"/>
    <w:rsid w:val="00253586"/>
    <w:rsid w:val="002537FC"/>
    <w:rsid w:val="002542F8"/>
    <w:rsid w:val="002543EF"/>
    <w:rsid w:val="00254F2A"/>
    <w:rsid w:val="00255784"/>
    <w:rsid w:val="00255A29"/>
    <w:rsid w:val="0025631F"/>
    <w:rsid w:val="00256986"/>
    <w:rsid w:val="00256D61"/>
    <w:rsid w:val="00256E23"/>
    <w:rsid w:val="00257246"/>
    <w:rsid w:val="00257438"/>
    <w:rsid w:val="0026015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4B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4F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EE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BA"/>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E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3BB"/>
    <w:rsid w:val="00316CDE"/>
    <w:rsid w:val="00316E94"/>
    <w:rsid w:val="0031752D"/>
    <w:rsid w:val="00317709"/>
    <w:rsid w:val="00320688"/>
    <w:rsid w:val="00320B75"/>
    <w:rsid w:val="00321DB7"/>
    <w:rsid w:val="00321E7A"/>
    <w:rsid w:val="0032226D"/>
    <w:rsid w:val="003235E6"/>
    <w:rsid w:val="00323D04"/>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BD"/>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223"/>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11"/>
    <w:rsid w:val="003668E5"/>
    <w:rsid w:val="003669C8"/>
    <w:rsid w:val="00366CEB"/>
    <w:rsid w:val="00367126"/>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4B"/>
    <w:rsid w:val="0037632F"/>
    <w:rsid w:val="00376337"/>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1BFC"/>
    <w:rsid w:val="003922DE"/>
    <w:rsid w:val="00392AE7"/>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7D3"/>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B1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8D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B27"/>
    <w:rsid w:val="003E6E00"/>
    <w:rsid w:val="003E7111"/>
    <w:rsid w:val="003E7940"/>
    <w:rsid w:val="003F01BD"/>
    <w:rsid w:val="003F0486"/>
    <w:rsid w:val="003F048E"/>
    <w:rsid w:val="003F09FA"/>
    <w:rsid w:val="003F0AFF"/>
    <w:rsid w:val="003F1AA2"/>
    <w:rsid w:val="003F26DC"/>
    <w:rsid w:val="003F2A61"/>
    <w:rsid w:val="003F2BDB"/>
    <w:rsid w:val="003F42FF"/>
    <w:rsid w:val="003F4A8E"/>
    <w:rsid w:val="003F4B48"/>
    <w:rsid w:val="003F4DDC"/>
    <w:rsid w:val="003F56B8"/>
    <w:rsid w:val="003F57CB"/>
    <w:rsid w:val="003F5F1A"/>
    <w:rsid w:val="003F6327"/>
    <w:rsid w:val="003F7425"/>
    <w:rsid w:val="003F765B"/>
    <w:rsid w:val="003F7CB8"/>
    <w:rsid w:val="00400CB4"/>
    <w:rsid w:val="00400DF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12"/>
    <w:rsid w:val="00424446"/>
    <w:rsid w:val="00424867"/>
    <w:rsid w:val="00425341"/>
    <w:rsid w:val="004255FE"/>
    <w:rsid w:val="00425674"/>
    <w:rsid w:val="00425A82"/>
    <w:rsid w:val="00425C60"/>
    <w:rsid w:val="00426B2C"/>
    <w:rsid w:val="00427183"/>
    <w:rsid w:val="004275D7"/>
    <w:rsid w:val="00427FA8"/>
    <w:rsid w:val="0043009D"/>
    <w:rsid w:val="0043026B"/>
    <w:rsid w:val="00430299"/>
    <w:rsid w:val="004306D4"/>
    <w:rsid w:val="00431A2A"/>
    <w:rsid w:val="00432CFC"/>
    <w:rsid w:val="00432ECA"/>
    <w:rsid w:val="00432F59"/>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F81"/>
    <w:rsid w:val="004475F7"/>
    <w:rsid w:val="0045057B"/>
    <w:rsid w:val="0045069B"/>
    <w:rsid w:val="00450B22"/>
    <w:rsid w:val="00451709"/>
    <w:rsid w:val="004518FA"/>
    <w:rsid w:val="00451A02"/>
    <w:rsid w:val="0045277C"/>
    <w:rsid w:val="00453507"/>
    <w:rsid w:val="00453592"/>
    <w:rsid w:val="004543AB"/>
    <w:rsid w:val="004545EC"/>
    <w:rsid w:val="00454CC4"/>
    <w:rsid w:val="00455967"/>
    <w:rsid w:val="00455BDB"/>
    <w:rsid w:val="00455F71"/>
    <w:rsid w:val="00456272"/>
    <w:rsid w:val="00456C47"/>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A97"/>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414"/>
    <w:rsid w:val="0048055E"/>
    <w:rsid w:val="00480C2B"/>
    <w:rsid w:val="00480DC5"/>
    <w:rsid w:val="00480FD9"/>
    <w:rsid w:val="0048131D"/>
    <w:rsid w:val="00481D0B"/>
    <w:rsid w:val="004824A9"/>
    <w:rsid w:val="00483091"/>
    <w:rsid w:val="00483140"/>
    <w:rsid w:val="00483984"/>
    <w:rsid w:val="00483BC7"/>
    <w:rsid w:val="00483CF0"/>
    <w:rsid w:val="00484D4D"/>
    <w:rsid w:val="0048634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5E88"/>
    <w:rsid w:val="00496CCE"/>
    <w:rsid w:val="004978C1"/>
    <w:rsid w:val="00497AAD"/>
    <w:rsid w:val="00497BD7"/>
    <w:rsid w:val="00497D1A"/>
    <w:rsid w:val="004A00C9"/>
    <w:rsid w:val="004A03D0"/>
    <w:rsid w:val="004A043F"/>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746"/>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5E4"/>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267"/>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2BD"/>
    <w:rsid w:val="0050434C"/>
    <w:rsid w:val="005050F6"/>
    <w:rsid w:val="0050537D"/>
    <w:rsid w:val="0050591C"/>
    <w:rsid w:val="005059BD"/>
    <w:rsid w:val="005060AE"/>
    <w:rsid w:val="0050790B"/>
    <w:rsid w:val="00507FDF"/>
    <w:rsid w:val="0051037C"/>
    <w:rsid w:val="00510458"/>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8B"/>
    <w:rsid w:val="0053634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6AE"/>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CDD"/>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7F"/>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510"/>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C9F"/>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8B8"/>
    <w:rsid w:val="005C4E4D"/>
    <w:rsid w:val="005C58F2"/>
    <w:rsid w:val="005C5A97"/>
    <w:rsid w:val="005C5F77"/>
    <w:rsid w:val="005C6AAB"/>
    <w:rsid w:val="005C6D5D"/>
    <w:rsid w:val="005C6FD0"/>
    <w:rsid w:val="005D01C3"/>
    <w:rsid w:val="005D05FF"/>
    <w:rsid w:val="005D0FB4"/>
    <w:rsid w:val="005D1062"/>
    <w:rsid w:val="005D1176"/>
    <w:rsid w:val="005D1747"/>
    <w:rsid w:val="005D266D"/>
    <w:rsid w:val="005D306D"/>
    <w:rsid w:val="005D3327"/>
    <w:rsid w:val="005D402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955"/>
    <w:rsid w:val="005F2CD5"/>
    <w:rsid w:val="005F3382"/>
    <w:rsid w:val="005F3720"/>
    <w:rsid w:val="005F3949"/>
    <w:rsid w:val="005F4F00"/>
    <w:rsid w:val="005F5506"/>
    <w:rsid w:val="005F5A0D"/>
    <w:rsid w:val="005F60DF"/>
    <w:rsid w:val="005F615B"/>
    <w:rsid w:val="005F61DF"/>
    <w:rsid w:val="005F66D9"/>
    <w:rsid w:val="005F680A"/>
    <w:rsid w:val="005F6880"/>
    <w:rsid w:val="005F6B3E"/>
    <w:rsid w:val="005F6ED2"/>
    <w:rsid w:val="005F745B"/>
    <w:rsid w:val="005F77F8"/>
    <w:rsid w:val="005F7CA8"/>
    <w:rsid w:val="00600DE1"/>
    <w:rsid w:val="00600FEC"/>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EA9"/>
    <w:rsid w:val="006062A0"/>
    <w:rsid w:val="00607015"/>
    <w:rsid w:val="0061098D"/>
    <w:rsid w:val="00610B78"/>
    <w:rsid w:val="00611B59"/>
    <w:rsid w:val="00611FBA"/>
    <w:rsid w:val="00612098"/>
    <w:rsid w:val="00612562"/>
    <w:rsid w:val="0061272A"/>
    <w:rsid w:val="0061299E"/>
    <w:rsid w:val="00612FE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DA5"/>
    <w:rsid w:val="00622F67"/>
    <w:rsid w:val="006234D9"/>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401"/>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30"/>
    <w:rsid w:val="00683DAD"/>
    <w:rsid w:val="00684592"/>
    <w:rsid w:val="00684699"/>
    <w:rsid w:val="00684963"/>
    <w:rsid w:val="00685033"/>
    <w:rsid w:val="0068517F"/>
    <w:rsid w:val="006856A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E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697"/>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1C1"/>
    <w:rsid w:val="006D135C"/>
    <w:rsid w:val="006D1F9C"/>
    <w:rsid w:val="006D2F72"/>
    <w:rsid w:val="006D43C1"/>
    <w:rsid w:val="006D5442"/>
    <w:rsid w:val="006D6BF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92D"/>
    <w:rsid w:val="006F2F59"/>
    <w:rsid w:val="006F311E"/>
    <w:rsid w:val="006F3442"/>
    <w:rsid w:val="006F36A5"/>
    <w:rsid w:val="006F41F4"/>
    <w:rsid w:val="006F4576"/>
    <w:rsid w:val="006F49D2"/>
    <w:rsid w:val="006F5813"/>
    <w:rsid w:val="006F59A8"/>
    <w:rsid w:val="006F5A1D"/>
    <w:rsid w:val="006F6537"/>
    <w:rsid w:val="006F71A6"/>
    <w:rsid w:val="006F7974"/>
    <w:rsid w:val="006F7C2C"/>
    <w:rsid w:val="006F7FD5"/>
    <w:rsid w:val="00700405"/>
    <w:rsid w:val="00700D18"/>
    <w:rsid w:val="0070168D"/>
    <w:rsid w:val="00701C36"/>
    <w:rsid w:val="007027AD"/>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B12"/>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665"/>
    <w:rsid w:val="0072198A"/>
    <w:rsid w:val="00721AD9"/>
    <w:rsid w:val="00721FC3"/>
    <w:rsid w:val="00722A86"/>
    <w:rsid w:val="00722BC6"/>
    <w:rsid w:val="00722C69"/>
    <w:rsid w:val="0072311F"/>
    <w:rsid w:val="0072388C"/>
    <w:rsid w:val="00723F52"/>
    <w:rsid w:val="0072454E"/>
    <w:rsid w:val="007249D1"/>
    <w:rsid w:val="00724FE4"/>
    <w:rsid w:val="00725829"/>
    <w:rsid w:val="00725D6A"/>
    <w:rsid w:val="007263A2"/>
    <w:rsid w:val="007266B9"/>
    <w:rsid w:val="00727351"/>
    <w:rsid w:val="007278C3"/>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361"/>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6F"/>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78"/>
    <w:rsid w:val="00780E86"/>
    <w:rsid w:val="0078108C"/>
    <w:rsid w:val="00781727"/>
    <w:rsid w:val="007823E8"/>
    <w:rsid w:val="00782CF3"/>
    <w:rsid w:val="00783959"/>
    <w:rsid w:val="00783BA5"/>
    <w:rsid w:val="007844A9"/>
    <w:rsid w:val="00785091"/>
    <w:rsid w:val="0078638C"/>
    <w:rsid w:val="007869F9"/>
    <w:rsid w:val="00786CBB"/>
    <w:rsid w:val="00786E21"/>
    <w:rsid w:val="0079037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96"/>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A6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32"/>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72D"/>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7A9"/>
    <w:rsid w:val="008058D0"/>
    <w:rsid w:val="00806849"/>
    <w:rsid w:val="00806A4C"/>
    <w:rsid w:val="00806FED"/>
    <w:rsid w:val="0080705B"/>
    <w:rsid w:val="0080723C"/>
    <w:rsid w:val="00807F71"/>
    <w:rsid w:val="0081000F"/>
    <w:rsid w:val="00810C8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D2"/>
    <w:rsid w:val="00823819"/>
    <w:rsid w:val="00823C4B"/>
    <w:rsid w:val="0082427D"/>
    <w:rsid w:val="008245B7"/>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3FB"/>
    <w:rsid w:val="008404AA"/>
    <w:rsid w:val="008406D7"/>
    <w:rsid w:val="0084074F"/>
    <w:rsid w:val="008407BA"/>
    <w:rsid w:val="00840AA3"/>
    <w:rsid w:val="00840AAC"/>
    <w:rsid w:val="0084101C"/>
    <w:rsid w:val="0084181B"/>
    <w:rsid w:val="00841F29"/>
    <w:rsid w:val="0084218B"/>
    <w:rsid w:val="008425CC"/>
    <w:rsid w:val="00842DC2"/>
    <w:rsid w:val="0084344E"/>
    <w:rsid w:val="0084357B"/>
    <w:rsid w:val="008465B4"/>
    <w:rsid w:val="00846D25"/>
    <w:rsid w:val="00850013"/>
    <w:rsid w:val="008500DD"/>
    <w:rsid w:val="00850A0A"/>
    <w:rsid w:val="00850A94"/>
    <w:rsid w:val="00851B46"/>
    <w:rsid w:val="00851CEF"/>
    <w:rsid w:val="00851E96"/>
    <w:rsid w:val="00851F1C"/>
    <w:rsid w:val="0085237B"/>
    <w:rsid w:val="00852FA5"/>
    <w:rsid w:val="00853864"/>
    <w:rsid w:val="00853F7D"/>
    <w:rsid w:val="0085517F"/>
    <w:rsid w:val="0085562D"/>
    <w:rsid w:val="00855A78"/>
    <w:rsid w:val="00856154"/>
    <w:rsid w:val="00856286"/>
    <w:rsid w:val="0085657E"/>
    <w:rsid w:val="0085675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FB7"/>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762"/>
    <w:rsid w:val="008E6A39"/>
    <w:rsid w:val="008E76BB"/>
    <w:rsid w:val="008F1764"/>
    <w:rsid w:val="008F1E3D"/>
    <w:rsid w:val="008F235C"/>
    <w:rsid w:val="008F2424"/>
    <w:rsid w:val="008F290B"/>
    <w:rsid w:val="008F2F11"/>
    <w:rsid w:val="008F3369"/>
    <w:rsid w:val="008F33A6"/>
    <w:rsid w:val="008F35EC"/>
    <w:rsid w:val="008F4FE8"/>
    <w:rsid w:val="008F4FED"/>
    <w:rsid w:val="008F5D5A"/>
    <w:rsid w:val="008F60F3"/>
    <w:rsid w:val="008F60F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5EE"/>
    <w:rsid w:val="009219F3"/>
    <w:rsid w:val="009221CB"/>
    <w:rsid w:val="00922320"/>
    <w:rsid w:val="00923643"/>
    <w:rsid w:val="00923E1A"/>
    <w:rsid w:val="009245CC"/>
    <w:rsid w:val="0092490A"/>
    <w:rsid w:val="00924E4B"/>
    <w:rsid w:val="00925A3E"/>
    <w:rsid w:val="009261DB"/>
    <w:rsid w:val="009268A5"/>
    <w:rsid w:val="00926939"/>
    <w:rsid w:val="00926F4C"/>
    <w:rsid w:val="00927330"/>
    <w:rsid w:val="00927710"/>
    <w:rsid w:val="0093042B"/>
    <w:rsid w:val="009307CA"/>
    <w:rsid w:val="009312F9"/>
    <w:rsid w:val="00931445"/>
    <w:rsid w:val="00931AB8"/>
    <w:rsid w:val="00931C19"/>
    <w:rsid w:val="00931C63"/>
    <w:rsid w:val="00931D10"/>
    <w:rsid w:val="0093218A"/>
    <w:rsid w:val="0093295E"/>
    <w:rsid w:val="0093386D"/>
    <w:rsid w:val="00933CED"/>
    <w:rsid w:val="00934B1C"/>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9F"/>
    <w:rsid w:val="00956CF3"/>
    <w:rsid w:val="00957380"/>
    <w:rsid w:val="00957409"/>
    <w:rsid w:val="00957499"/>
    <w:rsid w:val="00957E6C"/>
    <w:rsid w:val="00957ED2"/>
    <w:rsid w:val="009604AE"/>
    <w:rsid w:val="009609AF"/>
    <w:rsid w:val="00960DE4"/>
    <w:rsid w:val="009610C7"/>
    <w:rsid w:val="00961164"/>
    <w:rsid w:val="009612A4"/>
    <w:rsid w:val="00961867"/>
    <w:rsid w:val="00961A07"/>
    <w:rsid w:val="00961A4F"/>
    <w:rsid w:val="009625B7"/>
    <w:rsid w:val="0096262B"/>
    <w:rsid w:val="00962FB8"/>
    <w:rsid w:val="00963183"/>
    <w:rsid w:val="00963434"/>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B6"/>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D2"/>
    <w:rsid w:val="009A3C3E"/>
    <w:rsid w:val="009A4153"/>
    <w:rsid w:val="009A4C2C"/>
    <w:rsid w:val="009A4E60"/>
    <w:rsid w:val="009A53BB"/>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DA8"/>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05F"/>
    <w:rsid w:val="009D1172"/>
    <w:rsid w:val="009D13CC"/>
    <w:rsid w:val="009D1654"/>
    <w:rsid w:val="009D1AAC"/>
    <w:rsid w:val="009D1BDB"/>
    <w:rsid w:val="009D2484"/>
    <w:rsid w:val="009D298F"/>
    <w:rsid w:val="009D2F9C"/>
    <w:rsid w:val="009D397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ED"/>
    <w:rsid w:val="009E19BB"/>
    <w:rsid w:val="009E1C47"/>
    <w:rsid w:val="009E38D1"/>
    <w:rsid w:val="009E3DF1"/>
    <w:rsid w:val="009E514A"/>
    <w:rsid w:val="009E5177"/>
    <w:rsid w:val="009E5701"/>
    <w:rsid w:val="009E5711"/>
    <w:rsid w:val="009E5993"/>
    <w:rsid w:val="009E758E"/>
    <w:rsid w:val="009E7B6B"/>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37"/>
    <w:rsid w:val="00A0686F"/>
    <w:rsid w:val="00A0700C"/>
    <w:rsid w:val="00A102F8"/>
    <w:rsid w:val="00A10A20"/>
    <w:rsid w:val="00A117D5"/>
    <w:rsid w:val="00A11C11"/>
    <w:rsid w:val="00A11F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FCD"/>
    <w:rsid w:val="00A355F9"/>
    <w:rsid w:val="00A357D3"/>
    <w:rsid w:val="00A35AA9"/>
    <w:rsid w:val="00A35F3C"/>
    <w:rsid w:val="00A36CF6"/>
    <w:rsid w:val="00A37309"/>
    <w:rsid w:val="00A37329"/>
    <w:rsid w:val="00A37558"/>
    <w:rsid w:val="00A3786A"/>
    <w:rsid w:val="00A4008C"/>
    <w:rsid w:val="00A402A8"/>
    <w:rsid w:val="00A40685"/>
    <w:rsid w:val="00A40BCD"/>
    <w:rsid w:val="00A40E2F"/>
    <w:rsid w:val="00A41819"/>
    <w:rsid w:val="00A41C9A"/>
    <w:rsid w:val="00A41D73"/>
    <w:rsid w:val="00A42406"/>
    <w:rsid w:val="00A42A74"/>
    <w:rsid w:val="00A433E8"/>
    <w:rsid w:val="00A43A1D"/>
    <w:rsid w:val="00A43AB0"/>
    <w:rsid w:val="00A4450A"/>
    <w:rsid w:val="00A44854"/>
    <w:rsid w:val="00A44A45"/>
    <w:rsid w:val="00A44BC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45E"/>
    <w:rsid w:val="00A55A04"/>
    <w:rsid w:val="00A564DE"/>
    <w:rsid w:val="00A6054E"/>
    <w:rsid w:val="00A60799"/>
    <w:rsid w:val="00A6170B"/>
    <w:rsid w:val="00A61767"/>
    <w:rsid w:val="00A61991"/>
    <w:rsid w:val="00A61B7F"/>
    <w:rsid w:val="00A61B91"/>
    <w:rsid w:val="00A61C3A"/>
    <w:rsid w:val="00A620E8"/>
    <w:rsid w:val="00A630A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A21"/>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91A"/>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06E"/>
    <w:rsid w:val="00A962AE"/>
    <w:rsid w:val="00A9686A"/>
    <w:rsid w:val="00A96B4A"/>
    <w:rsid w:val="00A97BDA"/>
    <w:rsid w:val="00AA043A"/>
    <w:rsid w:val="00AA0779"/>
    <w:rsid w:val="00AA08F3"/>
    <w:rsid w:val="00AA0A7E"/>
    <w:rsid w:val="00AA0D79"/>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BC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9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3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26B"/>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0E4"/>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9C9"/>
    <w:rsid w:val="00B15F6C"/>
    <w:rsid w:val="00B163E8"/>
    <w:rsid w:val="00B16F10"/>
    <w:rsid w:val="00B1767E"/>
    <w:rsid w:val="00B20760"/>
    <w:rsid w:val="00B2125C"/>
    <w:rsid w:val="00B21676"/>
    <w:rsid w:val="00B21983"/>
    <w:rsid w:val="00B219E1"/>
    <w:rsid w:val="00B21ECF"/>
    <w:rsid w:val="00B22150"/>
    <w:rsid w:val="00B226DE"/>
    <w:rsid w:val="00B22FB5"/>
    <w:rsid w:val="00B241D5"/>
    <w:rsid w:val="00B24BE9"/>
    <w:rsid w:val="00B2551D"/>
    <w:rsid w:val="00B25F8C"/>
    <w:rsid w:val="00B260BE"/>
    <w:rsid w:val="00B262C2"/>
    <w:rsid w:val="00B26677"/>
    <w:rsid w:val="00B26A96"/>
    <w:rsid w:val="00B274E3"/>
    <w:rsid w:val="00B2765C"/>
    <w:rsid w:val="00B27C4B"/>
    <w:rsid w:val="00B30563"/>
    <w:rsid w:val="00B3069E"/>
    <w:rsid w:val="00B30A76"/>
    <w:rsid w:val="00B31246"/>
    <w:rsid w:val="00B32295"/>
    <w:rsid w:val="00B334A1"/>
    <w:rsid w:val="00B33AB5"/>
    <w:rsid w:val="00B3412E"/>
    <w:rsid w:val="00B343E0"/>
    <w:rsid w:val="00B35B6D"/>
    <w:rsid w:val="00B35D53"/>
    <w:rsid w:val="00B367C4"/>
    <w:rsid w:val="00B36D3E"/>
    <w:rsid w:val="00B37B8E"/>
    <w:rsid w:val="00B40222"/>
    <w:rsid w:val="00B404C3"/>
    <w:rsid w:val="00B41938"/>
    <w:rsid w:val="00B4198D"/>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641"/>
    <w:rsid w:val="00B47979"/>
    <w:rsid w:val="00B47A59"/>
    <w:rsid w:val="00B47EAA"/>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44"/>
    <w:rsid w:val="00B70C6E"/>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93"/>
    <w:rsid w:val="00BD62E6"/>
    <w:rsid w:val="00BD6B0E"/>
    <w:rsid w:val="00BD734D"/>
    <w:rsid w:val="00BD7941"/>
    <w:rsid w:val="00BE0591"/>
    <w:rsid w:val="00BE0C55"/>
    <w:rsid w:val="00BE0F03"/>
    <w:rsid w:val="00BE11A2"/>
    <w:rsid w:val="00BE1EF0"/>
    <w:rsid w:val="00BE246C"/>
    <w:rsid w:val="00BE2657"/>
    <w:rsid w:val="00BE27F4"/>
    <w:rsid w:val="00BE2FD2"/>
    <w:rsid w:val="00BE377A"/>
    <w:rsid w:val="00BE37AE"/>
    <w:rsid w:val="00BE3B14"/>
    <w:rsid w:val="00BE3C65"/>
    <w:rsid w:val="00BE4222"/>
    <w:rsid w:val="00BE472D"/>
    <w:rsid w:val="00BE4C03"/>
    <w:rsid w:val="00BE5495"/>
    <w:rsid w:val="00BE7F4D"/>
    <w:rsid w:val="00BF03C0"/>
    <w:rsid w:val="00BF0EBF"/>
    <w:rsid w:val="00BF1534"/>
    <w:rsid w:val="00BF2021"/>
    <w:rsid w:val="00BF2144"/>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5AF"/>
    <w:rsid w:val="00C0234A"/>
    <w:rsid w:val="00C0247B"/>
    <w:rsid w:val="00C0378E"/>
    <w:rsid w:val="00C04314"/>
    <w:rsid w:val="00C04BD0"/>
    <w:rsid w:val="00C0528A"/>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EE4"/>
    <w:rsid w:val="00C21145"/>
    <w:rsid w:val="00C215ED"/>
    <w:rsid w:val="00C21C69"/>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8BF"/>
    <w:rsid w:val="00C36B2C"/>
    <w:rsid w:val="00C3701A"/>
    <w:rsid w:val="00C379EF"/>
    <w:rsid w:val="00C405C8"/>
    <w:rsid w:val="00C40C2F"/>
    <w:rsid w:val="00C415AC"/>
    <w:rsid w:val="00C4280A"/>
    <w:rsid w:val="00C4297A"/>
    <w:rsid w:val="00C4360C"/>
    <w:rsid w:val="00C439B8"/>
    <w:rsid w:val="00C43A0B"/>
    <w:rsid w:val="00C43EDA"/>
    <w:rsid w:val="00C43FEC"/>
    <w:rsid w:val="00C4414C"/>
    <w:rsid w:val="00C44C46"/>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B6"/>
    <w:rsid w:val="00C72588"/>
    <w:rsid w:val="00C727B9"/>
    <w:rsid w:val="00C72F44"/>
    <w:rsid w:val="00C7318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AC5"/>
    <w:rsid w:val="00C90B95"/>
    <w:rsid w:val="00C90BC4"/>
    <w:rsid w:val="00C90CA9"/>
    <w:rsid w:val="00C91802"/>
    <w:rsid w:val="00C91AA3"/>
    <w:rsid w:val="00C92E41"/>
    <w:rsid w:val="00C92F62"/>
    <w:rsid w:val="00C93097"/>
    <w:rsid w:val="00C939B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0BBF"/>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B1"/>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24B"/>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39"/>
    <w:rsid w:val="00D0650B"/>
    <w:rsid w:val="00D068AA"/>
    <w:rsid w:val="00D06E71"/>
    <w:rsid w:val="00D06E9C"/>
    <w:rsid w:val="00D0714B"/>
    <w:rsid w:val="00D0764E"/>
    <w:rsid w:val="00D07D82"/>
    <w:rsid w:val="00D10327"/>
    <w:rsid w:val="00D103C9"/>
    <w:rsid w:val="00D1079C"/>
    <w:rsid w:val="00D108F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309"/>
    <w:rsid w:val="00D5674B"/>
    <w:rsid w:val="00D56B56"/>
    <w:rsid w:val="00D56BF5"/>
    <w:rsid w:val="00D56F99"/>
    <w:rsid w:val="00D5743F"/>
    <w:rsid w:val="00D57C7E"/>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53"/>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37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0E"/>
    <w:rsid w:val="00DB4F12"/>
    <w:rsid w:val="00DB4F21"/>
    <w:rsid w:val="00DB4F42"/>
    <w:rsid w:val="00DB540C"/>
    <w:rsid w:val="00DB6F96"/>
    <w:rsid w:val="00DB71B9"/>
    <w:rsid w:val="00DB733F"/>
    <w:rsid w:val="00DB7662"/>
    <w:rsid w:val="00DB7E46"/>
    <w:rsid w:val="00DC010F"/>
    <w:rsid w:val="00DC1395"/>
    <w:rsid w:val="00DC203C"/>
    <w:rsid w:val="00DC25E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F9"/>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21"/>
    <w:rsid w:val="00DE466B"/>
    <w:rsid w:val="00DE48F4"/>
    <w:rsid w:val="00DE49D0"/>
    <w:rsid w:val="00DE5563"/>
    <w:rsid w:val="00DE5C19"/>
    <w:rsid w:val="00DE5D48"/>
    <w:rsid w:val="00DE61FE"/>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4C"/>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91"/>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923"/>
    <w:rsid w:val="00E10DD1"/>
    <w:rsid w:val="00E1224C"/>
    <w:rsid w:val="00E1254C"/>
    <w:rsid w:val="00E12BDF"/>
    <w:rsid w:val="00E13326"/>
    <w:rsid w:val="00E13D07"/>
    <w:rsid w:val="00E14356"/>
    <w:rsid w:val="00E14961"/>
    <w:rsid w:val="00E14D76"/>
    <w:rsid w:val="00E15183"/>
    <w:rsid w:val="00E15D6C"/>
    <w:rsid w:val="00E1633C"/>
    <w:rsid w:val="00E1720B"/>
    <w:rsid w:val="00E17D56"/>
    <w:rsid w:val="00E203DE"/>
    <w:rsid w:val="00E20CE7"/>
    <w:rsid w:val="00E2131B"/>
    <w:rsid w:val="00E217B1"/>
    <w:rsid w:val="00E222FA"/>
    <w:rsid w:val="00E229CE"/>
    <w:rsid w:val="00E22B4A"/>
    <w:rsid w:val="00E2338E"/>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95"/>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494"/>
    <w:rsid w:val="00E45A2C"/>
    <w:rsid w:val="00E465A9"/>
    <w:rsid w:val="00E46A6B"/>
    <w:rsid w:val="00E46A9C"/>
    <w:rsid w:val="00E47DB1"/>
    <w:rsid w:val="00E50BDD"/>
    <w:rsid w:val="00E510CF"/>
    <w:rsid w:val="00E513D7"/>
    <w:rsid w:val="00E519FE"/>
    <w:rsid w:val="00E5206C"/>
    <w:rsid w:val="00E52AAB"/>
    <w:rsid w:val="00E52C2F"/>
    <w:rsid w:val="00E5448E"/>
    <w:rsid w:val="00E54E0D"/>
    <w:rsid w:val="00E55247"/>
    <w:rsid w:val="00E558E5"/>
    <w:rsid w:val="00E55B3C"/>
    <w:rsid w:val="00E56795"/>
    <w:rsid w:val="00E57932"/>
    <w:rsid w:val="00E6054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4D5"/>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CA6"/>
    <w:rsid w:val="00E801C7"/>
    <w:rsid w:val="00E8062F"/>
    <w:rsid w:val="00E80AF8"/>
    <w:rsid w:val="00E80BED"/>
    <w:rsid w:val="00E816E8"/>
    <w:rsid w:val="00E82592"/>
    <w:rsid w:val="00E825ED"/>
    <w:rsid w:val="00E827BB"/>
    <w:rsid w:val="00E82D24"/>
    <w:rsid w:val="00E8304B"/>
    <w:rsid w:val="00E8357D"/>
    <w:rsid w:val="00E83C4F"/>
    <w:rsid w:val="00E84212"/>
    <w:rsid w:val="00E84C04"/>
    <w:rsid w:val="00E84F72"/>
    <w:rsid w:val="00E856A2"/>
    <w:rsid w:val="00E8572B"/>
    <w:rsid w:val="00E8575B"/>
    <w:rsid w:val="00E85929"/>
    <w:rsid w:val="00E85AD2"/>
    <w:rsid w:val="00E86272"/>
    <w:rsid w:val="00E86976"/>
    <w:rsid w:val="00E87A37"/>
    <w:rsid w:val="00E87CF7"/>
    <w:rsid w:val="00E9036E"/>
    <w:rsid w:val="00E9055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98"/>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4EE"/>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2C7"/>
    <w:rsid w:val="00ED3692"/>
    <w:rsid w:val="00ED393A"/>
    <w:rsid w:val="00ED4A77"/>
    <w:rsid w:val="00ED4B6E"/>
    <w:rsid w:val="00ED5981"/>
    <w:rsid w:val="00ED613A"/>
    <w:rsid w:val="00ED6514"/>
    <w:rsid w:val="00ED66B2"/>
    <w:rsid w:val="00ED71BA"/>
    <w:rsid w:val="00ED728F"/>
    <w:rsid w:val="00ED73A1"/>
    <w:rsid w:val="00ED7905"/>
    <w:rsid w:val="00ED7CA2"/>
    <w:rsid w:val="00EE04F9"/>
    <w:rsid w:val="00EE05E0"/>
    <w:rsid w:val="00EE13DA"/>
    <w:rsid w:val="00EE1595"/>
    <w:rsid w:val="00EE1E71"/>
    <w:rsid w:val="00EE2087"/>
    <w:rsid w:val="00EE20C2"/>
    <w:rsid w:val="00EE2A9D"/>
    <w:rsid w:val="00EE3384"/>
    <w:rsid w:val="00EE366D"/>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3B"/>
    <w:rsid w:val="00EF50D5"/>
    <w:rsid w:val="00EF5234"/>
    <w:rsid w:val="00EF55E9"/>
    <w:rsid w:val="00EF5B41"/>
    <w:rsid w:val="00EF611C"/>
    <w:rsid w:val="00EF625F"/>
    <w:rsid w:val="00EF62C0"/>
    <w:rsid w:val="00EF636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7D"/>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BF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5"/>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F6"/>
    <w:rsid w:val="00F83B8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A2A"/>
    <w:rsid w:val="00F97A34"/>
    <w:rsid w:val="00F97E4A"/>
    <w:rsid w:val="00F97EA1"/>
    <w:rsid w:val="00FA003A"/>
    <w:rsid w:val="00FA05C8"/>
    <w:rsid w:val="00FA0678"/>
    <w:rsid w:val="00FA0DB6"/>
    <w:rsid w:val="00FA1981"/>
    <w:rsid w:val="00FA23F7"/>
    <w:rsid w:val="00FA27EB"/>
    <w:rsid w:val="00FA35B6"/>
    <w:rsid w:val="00FA3EBC"/>
    <w:rsid w:val="00FA423C"/>
    <w:rsid w:val="00FA44D0"/>
    <w:rsid w:val="00FA4590"/>
    <w:rsid w:val="00FA55A2"/>
    <w:rsid w:val="00FA672F"/>
    <w:rsid w:val="00FA775E"/>
    <w:rsid w:val="00FA7792"/>
    <w:rsid w:val="00FA7AA8"/>
    <w:rsid w:val="00FA7DBB"/>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A8"/>
    <w:rsid w:val="00FC22D0"/>
    <w:rsid w:val="00FC335A"/>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5C5"/>
    <w:rsid w:val="00FC78F5"/>
    <w:rsid w:val="00FC792C"/>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105"/>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A31"/>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5303D"/>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0957CD"/>
    <w:rsid w:val="07245D42"/>
    <w:rsid w:val="07264C62"/>
    <w:rsid w:val="0779354C"/>
    <w:rsid w:val="07E376B6"/>
    <w:rsid w:val="08061376"/>
    <w:rsid w:val="081F6FB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8188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260"/>
    <w:rsid w:val="0D4A7419"/>
    <w:rsid w:val="0D827401"/>
    <w:rsid w:val="0D84094E"/>
    <w:rsid w:val="0D8A00E9"/>
    <w:rsid w:val="0D8D589E"/>
    <w:rsid w:val="0DA01C73"/>
    <w:rsid w:val="0DD63300"/>
    <w:rsid w:val="0DF50604"/>
    <w:rsid w:val="0DF702FE"/>
    <w:rsid w:val="0E060E51"/>
    <w:rsid w:val="0E160BA7"/>
    <w:rsid w:val="0E5604B2"/>
    <w:rsid w:val="0E6D5D79"/>
    <w:rsid w:val="0E9D0089"/>
    <w:rsid w:val="0EB803EE"/>
    <w:rsid w:val="0EF94D4B"/>
    <w:rsid w:val="0F4958DC"/>
    <w:rsid w:val="0F515DF7"/>
    <w:rsid w:val="0F596BA8"/>
    <w:rsid w:val="0F6248D2"/>
    <w:rsid w:val="0F693536"/>
    <w:rsid w:val="0F7B0511"/>
    <w:rsid w:val="0F7B76D9"/>
    <w:rsid w:val="0F816ACD"/>
    <w:rsid w:val="0F8B39FC"/>
    <w:rsid w:val="0F8E1D7F"/>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62E8A"/>
    <w:rsid w:val="12D81596"/>
    <w:rsid w:val="13072A44"/>
    <w:rsid w:val="133F5002"/>
    <w:rsid w:val="135F4BE2"/>
    <w:rsid w:val="139B1A0A"/>
    <w:rsid w:val="139D25C7"/>
    <w:rsid w:val="13BF3CE4"/>
    <w:rsid w:val="141008D8"/>
    <w:rsid w:val="14125FE6"/>
    <w:rsid w:val="14166EAE"/>
    <w:rsid w:val="146D271E"/>
    <w:rsid w:val="14982588"/>
    <w:rsid w:val="149A5AD9"/>
    <w:rsid w:val="14A7619D"/>
    <w:rsid w:val="150536C3"/>
    <w:rsid w:val="150C1963"/>
    <w:rsid w:val="151447A0"/>
    <w:rsid w:val="154A6454"/>
    <w:rsid w:val="15762120"/>
    <w:rsid w:val="15C27640"/>
    <w:rsid w:val="16A8729C"/>
    <w:rsid w:val="16B33777"/>
    <w:rsid w:val="16BC70A7"/>
    <w:rsid w:val="16C6339E"/>
    <w:rsid w:val="17083916"/>
    <w:rsid w:val="172F2D79"/>
    <w:rsid w:val="17557BEF"/>
    <w:rsid w:val="17D349C1"/>
    <w:rsid w:val="17E25573"/>
    <w:rsid w:val="1830729E"/>
    <w:rsid w:val="1870062C"/>
    <w:rsid w:val="18817102"/>
    <w:rsid w:val="18830A15"/>
    <w:rsid w:val="18852B28"/>
    <w:rsid w:val="188B5321"/>
    <w:rsid w:val="19806AEB"/>
    <w:rsid w:val="19932372"/>
    <w:rsid w:val="19A20DD5"/>
    <w:rsid w:val="19AE03F1"/>
    <w:rsid w:val="1A071A03"/>
    <w:rsid w:val="1A1F16AE"/>
    <w:rsid w:val="1A331F9B"/>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50546"/>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83620"/>
    <w:rsid w:val="1F0A0FF3"/>
    <w:rsid w:val="1F5771FF"/>
    <w:rsid w:val="1FD52DD5"/>
    <w:rsid w:val="1FE868A9"/>
    <w:rsid w:val="20034907"/>
    <w:rsid w:val="20173E4B"/>
    <w:rsid w:val="204E48BC"/>
    <w:rsid w:val="208921B3"/>
    <w:rsid w:val="208D41D9"/>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5B55C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E32E9"/>
    <w:rsid w:val="2A15033F"/>
    <w:rsid w:val="2A1662C1"/>
    <w:rsid w:val="2A1C7367"/>
    <w:rsid w:val="2A256DA8"/>
    <w:rsid w:val="2A2815FA"/>
    <w:rsid w:val="2A3D606B"/>
    <w:rsid w:val="2A6D6092"/>
    <w:rsid w:val="2A7D76B4"/>
    <w:rsid w:val="2B437463"/>
    <w:rsid w:val="2B7807EE"/>
    <w:rsid w:val="2B9A7265"/>
    <w:rsid w:val="2BA50BF7"/>
    <w:rsid w:val="2BBF00EC"/>
    <w:rsid w:val="2BC37CFD"/>
    <w:rsid w:val="2BD50D1F"/>
    <w:rsid w:val="2BD5237F"/>
    <w:rsid w:val="2BE536CE"/>
    <w:rsid w:val="2BE758D9"/>
    <w:rsid w:val="2C09049E"/>
    <w:rsid w:val="2C0A653C"/>
    <w:rsid w:val="2C191F85"/>
    <w:rsid w:val="2CE82CB7"/>
    <w:rsid w:val="2CE82D6F"/>
    <w:rsid w:val="2D343236"/>
    <w:rsid w:val="2DD15014"/>
    <w:rsid w:val="2DF72DE4"/>
    <w:rsid w:val="2E0220AF"/>
    <w:rsid w:val="2E4B082A"/>
    <w:rsid w:val="2E5D4E86"/>
    <w:rsid w:val="2E5D790B"/>
    <w:rsid w:val="2E9A3C18"/>
    <w:rsid w:val="2EBB0FEE"/>
    <w:rsid w:val="2EC63002"/>
    <w:rsid w:val="2F0A6B38"/>
    <w:rsid w:val="2F395230"/>
    <w:rsid w:val="2F946CCB"/>
    <w:rsid w:val="2FC74A66"/>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7108A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2E3C"/>
    <w:rsid w:val="358D5588"/>
    <w:rsid w:val="363A3B40"/>
    <w:rsid w:val="365302AE"/>
    <w:rsid w:val="36607A0A"/>
    <w:rsid w:val="366E227C"/>
    <w:rsid w:val="366F2E0D"/>
    <w:rsid w:val="367B6A5C"/>
    <w:rsid w:val="36A74ADA"/>
    <w:rsid w:val="36AD60D5"/>
    <w:rsid w:val="36B224F9"/>
    <w:rsid w:val="36E65199"/>
    <w:rsid w:val="36EC0CC9"/>
    <w:rsid w:val="373F410B"/>
    <w:rsid w:val="37EE7094"/>
    <w:rsid w:val="38296C89"/>
    <w:rsid w:val="383002EB"/>
    <w:rsid w:val="38586797"/>
    <w:rsid w:val="38BC0149"/>
    <w:rsid w:val="38D87D1C"/>
    <w:rsid w:val="39486731"/>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8858D8"/>
    <w:rsid w:val="3D9A11D4"/>
    <w:rsid w:val="3DA16D89"/>
    <w:rsid w:val="3DA364BE"/>
    <w:rsid w:val="3DE041CB"/>
    <w:rsid w:val="3E0D48F6"/>
    <w:rsid w:val="3E1868B4"/>
    <w:rsid w:val="3E377251"/>
    <w:rsid w:val="3E42664B"/>
    <w:rsid w:val="3E5A7334"/>
    <w:rsid w:val="3E7B5D6B"/>
    <w:rsid w:val="3E843E66"/>
    <w:rsid w:val="3E8F51FE"/>
    <w:rsid w:val="3E910EA9"/>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3B8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4A25"/>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A1CF6"/>
    <w:rsid w:val="49B64211"/>
    <w:rsid w:val="49E56AF9"/>
    <w:rsid w:val="49F6167F"/>
    <w:rsid w:val="4A064FA0"/>
    <w:rsid w:val="4A16615C"/>
    <w:rsid w:val="4A4424D7"/>
    <w:rsid w:val="4AB17521"/>
    <w:rsid w:val="4AB82D0F"/>
    <w:rsid w:val="4AEB7664"/>
    <w:rsid w:val="4AFD7C19"/>
    <w:rsid w:val="4B0567D1"/>
    <w:rsid w:val="4B176C6B"/>
    <w:rsid w:val="4B236AAE"/>
    <w:rsid w:val="4B65492A"/>
    <w:rsid w:val="4B707271"/>
    <w:rsid w:val="4B9739F7"/>
    <w:rsid w:val="4BEE2503"/>
    <w:rsid w:val="4C245A30"/>
    <w:rsid w:val="4CB6685F"/>
    <w:rsid w:val="4CC367FE"/>
    <w:rsid w:val="4D077F3C"/>
    <w:rsid w:val="4D123355"/>
    <w:rsid w:val="4D2A3B31"/>
    <w:rsid w:val="4D312C52"/>
    <w:rsid w:val="4D55519D"/>
    <w:rsid w:val="4D905305"/>
    <w:rsid w:val="4D964A72"/>
    <w:rsid w:val="4D9C1254"/>
    <w:rsid w:val="4E793892"/>
    <w:rsid w:val="4E800872"/>
    <w:rsid w:val="4EC569ED"/>
    <w:rsid w:val="4ED50EA1"/>
    <w:rsid w:val="4EEC050C"/>
    <w:rsid w:val="4F104EC3"/>
    <w:rsid w:val="4F47354A"/>
    <w:rsid w:val="4F6D4A83"/>
    <w:rsid w:val="4F911C54"/>
    <w:rsid w:val="4FC92A5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85B88"/>
    <w:rsid w:val="525B6CEF"/>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33D7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73133"/>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F1334"/>
    <w:rsid w:val="61F94C26"/>
    <w:rsid w:val="62000E56"/>
    <w:rsid w:val="624F3E49"/>
    <w:rsid w:val="62632286"/>
    <w:rsid w:val="62794CD3"/>
    <w:rsid w:val="62885958"/>
    <w:rsid w:val="62F40B65"/>
    <w:rsid w:val="62FC2CFE"/>
    <w:rsid w:val="63024505"/>
    <w:rsid w:val="635600A5"/>
    <w:rsid w:val="635B1DB5"/>
    <w:rsid w:val="63645317"/>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A309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D6331"/>
    <w:rsid w:val="693E15D3"/>
    <w:rsid w:val="69627681"/>
    <w:rsid w:val="6977531D"/>
    <w:rsid w:val="69CC2BFF"/>
    <w:rsid w:val="69FD55B8"/>
    <w:rsid w:val="6A0B1C62"/>
    <w:rsid w:val="6A2406C8"/>
    <w:rsid w:val="6ADE0BD1"/>
    <w:rsid w:val="6AE96859"/>
    <w:rsid w:val="6B147746"/>
    <w:rsid w:val="6B24787C"/>
    <w:rsid w:val="6B433C63"/>
    <w:rsid w:val="6B573233"/>
    <w:rsid w:val="6B5B6274"/>
    <w:rsid w:val="6B935D53"/>
    <w:rsid w:val="6C196F71"/>
    <w:rsid w:val="6C226FCB"/>
    <w:rsid w:val="6C31226F"/>
    <w:rsid w:val="6C552F0B"/>
    <w:rsid w:val="6C637619"/>
    <w:rsid w:val="6C8C67B7"/>
    <w:rsid w:val="6C9D744C"/>
    <w:rsid w:val="6D167928"/>
    <w:rsid w:val="6D26299B"/>
    <w:rsid w:val="6D4772EC"/>
    <w:rsid w:val="6D55462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74E11"/>
    <w:rsid w:val="73C0646E"/>
    <w:rsid w:val="73EF0C58"/>
    <w:rsid w:val="742222F5"/>
    <w:rsid w:val="74476126"/>
    <w:rsid w:val="746E79C9"/>
    <w:rsid w:val="74706664"/>
    <w:rsid w:val="747F3682"/>
    <w:rsid w:val="749C4185"/>
    <w:rsid w:val="75067759"/>
    <w:rsid w:val="752E6DCD"/>
    <w:rsid w:val="7551380D"/>
    <w:rsid w:val="75600BE5"/>
    <w:rsid w:val="7564475C"/>
    <w:rsid w:val="7583797F"/>
    <w:rsid w:val="75D20F1D"/>
    <w:rsid w:val="75DA2C18"/>
    <w:rsid w:val="75F54412"/>
    <w:rsid w:val="761D08E0"/>
    <w:rsid w:val="764C5F62"/>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C6A3A"/>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472E2"/>
    <w:rsid w:val="7FBA6C5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99"/>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99"/>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Unresolved Mention"/>
    <w:basedOn w:val="69"/>
    <w:autoRedefine/>
    <w:semiHidden/>
    <w:unhideWhenUsed/>
    <w:qFormat/>
    <w:uiPriority w:val="99"/>
    <w:rPr>
      <w:color w:val="605E5C"/>
      <w:shd w:val="clear" w:color="auto" w:fill="E1DFDD"/>
    </w:rPr>
  </w:style>
  <w:style w:type="character" w:customStyle="1" w:styleId="966">
    <w:name w:val="bookmark-item"/>
    <w:basedOn w:val="69"/>
    <w:autoRedefine/>
    <w:qFormat/>
    <w:uiPriority w:val="0"/>
  </w:style>
  <w:style w:type="paragraph" w:customStyle="1" w:styleId="967">
    <w:name w:val="[Normal]"/>
    <w:autoRedefine/>
    <w:qFormat/>
    <w:uiPriority w:val="0"/>
    <w:rPr>
      <w:rFonts w:ascii="宋体" w:hAnsi="宋体" w:eastAsia="宋体" w:cs="Times New Roman"/>
      <w:sz w:val="24"/>
      <w:szCs w:val="22"/>
      <w:lang w:val="zh-CN" w:eastAsia="zh-CN" w:bidi="ar-SA"/>
    </w:rPr>
  </w:style>
  <w:style w:type="paragraph" w:customStyle="1" w:styleId="968">
    <w:name w:val="正文_0_0"/>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99</Pages>
  <Words>10152</Words>
  <Characters>11123</Characters>
  <Lines>478</Lines>
  <Paragraphs>134</Paragraphs>
  <TotalTime>20</TotalTime>
  <ScaleCrop>false</ScaleCrop>
  <LinksUpToDate>false</LinksUpToDate>
  <CharactersWithSpaces>11537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2024-01-04T13:32:00Z</dcterms:created>
  <dc:creator>玥</dc:creator>
  <cp:lastModifiedBy>不惜^_^</cp:lastModifiedBy>
  <cp:lastPrinted>2024-01-25T01:43:00Z</cp:lastPrinted>
  <dcterms:modified xsi:type="dcterms:W3CDTF">2024-12-26T10:04:50Z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eyJoZGlkIjoiNDY2OTMyNGMyN2EzYzcxNDNmMDdlYzA4ZmI3ZmEyMmYiLCJ1c2VySWQiOiI0NTc5MDQxNTMifQ==</vt:lpwstr>
  </property>
</Properties>
</file>