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74FE68">
      <w:pPr>
        <w:spacing w:line="360" w:lineRule="auto"/>
        <w:jc w:val="center"/>
        <w:rPr>
          <w:rFonts w:hint="eastAsia" w:ascii="仿宋" w:hAnsi="仿宋" w:eastAsia="仿宋" w:cs="仿宋"/>
          <w:b/>
          <w:color w:val="auto"/>
          <w:sz w:val="24"/>
          <w:highlight w:val="none"/>
        </w:rPr>
      </w:pPr>
    </w:p>
    <w:p w14:paraId="429C6B79">
      <w:pPr>
        <w:spacing w:line="360" w:lineRule="auto"/>
        <w:jc w:val="center"/>
        <w:rPr>
          <w:rFonts w:hint="eastAsia" w:ascii="仿宋" w:hAnsi="仿宋" w:eastAsia="仿宋" w:cs="仿宋"/>
          <w:b/>
          <w:color w:val="auto"/>
          <w:sz w:val="24"/>
          <w:highlight w:val="none"/>
        </w:rPr>
      </w:pPr>
    </w:p>
    <w:p w14:paraId="08B1407B">
      <w:pPr>
        <w:adjustRightInd/>
        <w:spacing w:line="360" w:lineRule="auto"/>
        <w:jc w:val="center"/>
        <w:rPr>
          <w:rFonts w:hint="eastAsia" w:ascii="仿宋" w:hAnsi="仿宋" w:eastAsia="仿宋" w:cs="仿宋"/>
          <w:b/>
          <w:color w:val="auto"/>
          <w:sz w:val="44"/>
          <w:szCs w:val="44"/>
          <w:highlight w:val="none"/>
        </w:rPr>
      </w:pPr>
    </w:p>
    <w:p w14:paraId="71137655">
      <w:pPr>
        <w:spacing w:line="360" w:lineRule="auto"/>
        <w:jc w:val="center"/>
        <w:rPr>
          <w:rFonts w:hint="eastAsia" w:ascii="仿宋" w:hAnsi="仿宋" w:eastAsia="仿宋" w:cs="仿宋"/>
          <w:b/>
          <w:color w:val="auto"/>
          <w:sz w:val="44"/>
          <w:szCs w:val="44"/>
          <w:highlight w:val="none"/>
        </w:rPr>
      </w:pPr>
    </w:p>
    <w:p w14:paraId="74C16BA7">
      <w:pPr>
        <w:adjustRightInd/>
        <w:spacing w:line="360" w:lineRule="auto"/>
        <w:jc w:val="center"/>
        <w:rPr>
          <w:rFonts w:hint="eastAsia" w:ascii="仿宋" w:hAnsi="仿宋" w:eastAsia="仿宋" w:cs="仿宋"/>
          <w:b/>
          <w:color w:val="auto"/>
          <w:sz w:val="48"/>
          <w:szCs w:val="48"/>
          <w:highlight w:val="none"/>
        </w:rPr>
      </w:pPr>
    </w:p>
    <w:p w14:paraId="37614258">
      <w:pPr>
        <w:adjustRightInd/>
        <w:spacing w:line="360" w:lineRule="auto"/>
        <w:jc w:val="center"/>
        <w:rPr>
          <w:rFonts w:hint="eastAsia" w:ascii="仿宋" w:hAnsi="仿宋" w:eastAsia="仿宋" w:cs="仿宋"/>
          <w:color w:val="auto"/>
          <w:sz w:val="48"/>
          <w:szCs w:val="48"/>
          <w:highlight w:val="none"/>
          <w:lang w:eastAsia="zh-CN"/>
        </w:rPr>
      </w:pPr>
      <w:r>
        <w:rPr>
          <w:rFonts w:hint="eastAsia" w:ascii="仿宋" w:hAnsi="仿宋" w:eastAsia="仿宋" w:cs="仿宋"/>
          <w:color w:val="auto"/>
          <w:sz w:val="48"/>
          <w:szCs w:val="48"/>
          <w:highlight w:val="none"/>
          <w:lang w:val="en-US" w:eastAsia="zh-CN"/>
        </w:rPr>
        <w:t>朝晖公园网络文明应用服务提升项目</w:t>
      </w:r>
    </w:p>
    <w:p w14:paraId="29E53B9F">
      <w:pPr>
        <w:adjustRightInd/>
        <w:spacing w:line="360" w:lineRule="auto"/>
        <w:jc w:val="center"/>
        <w:rPr>
          <w:rFonts w:hint="eastAsia" w:ascii="仿宋" w:hAnsi="仿宋" w:eastAsia="仿宋" w:cs="仿宋"/>
          <w:color w:val="auto"/>
          <w:sz w:val="48"/>
          <w:szCs w:val="48"/>
          <w:highlight w:val="none"/>
        </w:rPr>
      </w:pPr>
      <w:r>
        <w:rPr>
          <w:rFonts w:hint="eastAsia" w:ascii="仿宋" w:hAnsi="仿宋" w:eastAsia="仿宋" w:cs="仿宋"/>
          <w:color w:val="auto"/>
          <w:sz w:val="48"/>
          <w:szCs w:val="48"/>
          <w:highlight w:val="none"/>
        </w:rPr>
        <w:t xml:space="preserve">招标文件 </w:t>
      </w:r>
    </w:p>
    <w:p w14:paraId="40D7E552">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（电子招投标）</w:t>
      </w:r>
    </w:p>
    <w:p w14:paraId="3BE70C51">
      <w:pPr>
        <w:snapToGrid w:val="0"/>
        <w:spacing w:line="360" w:lineRule="auto"/>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编号:（</w:t>
      </w:r>
      <w:r>
        <w:rPr>
          <w:rFonts w:hint="eastAsia" w:ascii="仿宋" w:hAnsi="仿宋" w:eastAsia="仿宋" w:cs="仿宋"/>
          <w:color w:val="auto"/>
          <w:sz w:val="30"/>
          <w:szCs w:val="30"/>
          <w:highlight w:val="none"/>
          <w:lang w:eastAsia="zh-CN"/>
        </w:rPr>
        <w:t>ZXDL-2024-003</w:t>
      </w:r>
      <w:r>
        <w:rPr>
          <w:rFonts w:hint="eastAsia" w:ascii="仿宋" w:hAnsi="仿宋" w:eastAsia="仿宋" w:cs="仿宋"/>
          <w:color w:val="auto"/>
          <w:sz w:val="30"/>
          <w:szCs w:val="30"/>
          <w:highlight w:val="none"/>
        </w:rPr>
        <w:t>）</w:t>
      </w:r>
    </w:p>
    <w:p w14:paraId="016D7773">
      <w:pPr>
        <w:adjustRightInd/>
        <w:spacing w:line="360" w:lineRule="auto"/>
        <w:rPr>
          <w:rFonts w:hint="eastAsia" w:ascii="仿宋" w:hAnsi="仿宋" w:eastAsia="仿宋" w:cs="仿宋"/>
          <w:color w:val="auto"/>
          <w:sz w:val="28"/>
          <w:szCs w:val="20"/>
          <w:highlight w:val="none"/>
        </w:rPr>
      </w:pPr>
    </w:p>
    <w:p w14:paraId="441FA3B8">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B461E34">
      <w:pPr>
        <w:spacing w:line="360" w:lineRule="auto"/>
        <w:jc w:val="center"/>
        <w:rPr>
          <w:rFonts w:hint="eastAsia" w:ascii="仿宋" w:hAnsi="仿宋" w:eastAsia="仿宋" w:cs="仿宋"/>
          <w:b/>
          <w:color w:val="auto"/>
          <w:sz w:val="44"/>
          <w:szCs w:val="44"/>
          <w:highlight w:val="none"/>
        </w:rPr>
      </w:pPr>
    </w:p>
    <w:p w14:paraId="3539BA42">
      <w:pPr>
        <w:spacing w:line="360" w:lineRule="auto"/>
        <w:jc w:val="center"/>
        <w:rPr>
          <w:rFonts w:hint="eastAsia" w:ascii="仿宋" w:hAnsi="仿宋" w:eastAsia="仿宋" w:cs="仿宋"/>
          <w:color w:val="auto"/>
          <w:sz w:val="24"/>
          <w:highlight w:val="none"/>
        </w:rPr>
      </w:pPr>
    </w:p>
    <w:p w14:paraId="4E5761E9">
      <w:pPr>
        <w:spacing w:line="360" w:lineRule="auto"/>
        <w:jc w:val="center"/>
        <w:rPr>
          <w:rFonts w:hint="eastAsia" w:ascii="仿宋" w:hAnsi="仿宋" w:eastAsia="仿宋" w:cs="仿宋"/>
          <w:color w:val="auto"/>
          <w:sz w:val="24"/>
          <w:highlight w:val="none"/>
        </w:rPr>
      </w:pPr>
    </w:p>
    <w:p w14:paraId="7625F111">
      <w:pPr>
        <w:spacing w:line="360" w:lineRule="auto"/>
        <w:rPr>
          <w:rFonts w:hint="eastAsia" w:ascii="仿宋" w:hAnsi="仿宋" w:eastAsia="仿宋" w:cs="仿宋"/>
          <w:color w:val="auto"/>
          <w:sz w:val="32"/>
          <w:szCs w:val="32"/>
          <w:highlight w:val="none"/>
        </w:rPr>
      </w:pPr>
    </w:p>
    <w:p w14:paraId="37A976A9">
      <w:pPr>
        <w:snapToGrid w:val="0"/>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采购人：</w:t>
      </w:r>
      <w:r>
        <w:rPr>
          <w:rFonts w:hint="eastAsia" w:ascii="仿宋" w:hAnsi="仿宋" w:eastAsia="仿宋" w:cs="仿宋"/>
          <w:color w:val="auto"/>
          <w:sz w:val="32"/>
          <w:szCs w:val="32"/>
          <w:highlight w:val="none"/>
          <w:lang w:eastAsia="zh-CN"/>
        </w:rPr>
        <w:t>杭州市拱墅区人民政府朝晖街道办事处</w:t>
      </w:r>
    </w:p>
    <w:p w14:paraId="62EB1383">
      <w:pPr>
        <w:snapToGrid w:val="0"/>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采购代理机构：</w:t>
      </w:r>
      <w:r>
        <w:rPr>
          <w:rFonts w:hint="eastAsia" w:ascii="仿宋" w:hAnsi="仿宋" w:eastAsia="仿宋" w:cs="仿宋"/>
          <w:color w:val="auto"/>
          <w:sz w:val="32"/>
          <w:szCs w:val="32"/>
          <w:highlight w:val="none"/>
          <w:lang w:eastAsia="zh-CN"/>
        </w:rPr>
        <w:t>杭州中新工程咨询管理有限公司</w:t>
      </w:r>
    </w:p>
    <w:p w14:paraId="37CE14A6">
      <w:pPr>
        <w:snapToGrid w:val="0"/>
        <w:spacing w:line="360" w:lineRule="auto"/>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二〇二</w:t>
      </w:r>
      <w:r>
        <w:rPr>
          <w:rFonts w:hint="eastAsia" w:ascii="仿宋" w:hAnsi="仿宋" w:eastAsia="仿宋" w:cs="仿宋"/>
          <w:bCs/>
          <w:color w:val="auto"/>
          <w:sz w:val="32"/>
          <w:szCs w:val="32"/>
          <w:highlight w:val="none"/>
          <w:lang w:val="en-US" w:eastAsia="zh-CN"/>
        </w:rPr>
        <w:t>四</w:t>
      </w:r>
      <w:r>
        <w:rPr>
          <w:rFonts w:hint="eastAsia" w:ascii="仿宋" w:hAnsi="仿宋" w:eastAsia="仿宋" w:cs="仿宋"/>
          <w:bCs/>
          <w:color w:val="auto"/>
          <w:sz w:val="32"/>
          <w:szCs w:val="32"/>
          <w:highlight w:val="none"/>
        </w:rPr>
        <w:t>年</w:t>
      </w:r>
      <w:r>
        <w:rPr>
          <w:rFonts w:hint="eastAsia" w:ascii="仿宋" w:hAnsi="仿宋" w:eastAsia="仿宋" w:cs="仿宋"/>
          <w:bCs/>
          <w:color w:val="auto"/>
          <w:sz w:val="32"/>
          <w:szCs w:val="32"/>
          <w:highlight w:val="none"/>
          <w:lang w:val="en-US" w:eastAsia="zh-CN"/>
        </w:rPr>
        <w:t>七</w:t>
      </w:r>
      <w:r>
        <w:rPr>
          <w:rFonts w:hint="eastAsia" w:ascii="仿宋" w:hAnsi="仿宋" w:eastAsia="仿宋" w:cs="仿宋"/>
          <w:bCs/>
          <w:color w:val="auto"/>
          <w:sz w:val="32"/>
          <w:szCs w:val="32"/>
          <w:highlight w:val="none"/>
        </w:rPr>
        <w:t>月</w:t>
      </w:r>
      <w:r>
        <w:rPr>
          <w:rFonts w:hint="eastAsia" w:ascii="仿宋" w:hAnsi="仿宋" w:eastAsia="仿宋" w:cs="仿宋"/>
          <w:bCs/>
          <w:color w:val="auto"/>
          <w:sz w:val="32"/>
          <w:szCs w:val="32"/>
          <w:highlight w:val="none"/>
          <w:lang w:val="en-US" w:eastAsia="zh-CN"/>
        </w:rPr>
        <w:t>二十九</w:t>
      </w:r>
      <w:r>
        <w:rPr>
          <w:rFonts w:hint="eastAsia" w:ascii="仿宋" w:hAnsi="仿宋" w:eastAsia="仿宋" w:cs="仿宋"/>
          <w:bCs/>
          <w:color w:val="auto"/>
          <w:sz w:val="32"/>
          <w:szCs w:val="32"/>
          <w:highlight w:val="none"/>
        </w:rPr>
        <w:t>日</w:t>
      </w:r>
    </w:p>
    <w:p w14:paraId="26AA3C7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bookmarkStart w:id="0" w:name="_Hlt67893495"/>
      <w:bookmarkEnd w:id="0"/>
    </w:p>
    <w:p w14:paraId="1D001083">
      <w:pPr>
        <w:spacing w:line="360" w:lineRule="auto"/>
        <w:jc w:val="center"/>
        <w:rPr>
          <w:rFonts w:hint="eastAsia" w:ascii="仿宋" w:hAnsi="仿宋" w:eastAsia="仿宋" w:cs="仿宋"/>
          <w:color w:val="auto"/>
          <w:sz w:val="24"/>
          <w:highlight w:val="none"/>
        </w:rPr>
      </w:pPr>
    </w:p>
    <w:p w14:paraId="7369A4C4">
      <w:pPr>
        <w:spacing w:line="36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307E2ABA">
      <w:pPr>
        <w:spacing w:line="360" w:lineRule="auto"/>
        <w:rPr>
          <w:rFonts w:hint="eastAsia" w:ascii="仿宋" w:hAnsi="仿宋" w:eastAsia="仿宋" w:cs="仿宋"/>
          <w:color w:val="auto"/>
          <w:sz w:val="32"/>
          <w:szCs w:val="32"/>
          <w:highlight w:val="none"/>
        </w:rPr>
      </w:pPr>
    </w:p>
    <w:p w14:paraId="123EE898">
      <w:pPr>
        <w:spacing w:line="360" w:lineRule="auto"/>
        <w:rPr>
          <w:rFonts w:hint="eastAsia" w:ascii="仿宋" w:hAnsi="仿宋" w:eastAsia="仿宋" w:cs="仿宋"/>
          <w:color w:val="auto"/>
          <w:sz w:val="32"/>
          <w:szCs w:val="32"/>
          <w:highlight w:val="none"/>
        </w:rPr>
      </w:pPr>
    </w:p>
    <w:p w14:paraId="373B6FC5">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14:paraId="74E328C4">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14:paraId="56C19F12">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14:paraId="1EDCFD6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14:paraId="169A405E">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14:paraId="64E8E15C">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14:paraId="074C8EDD">
      <w:pPr>
        <w:spacing w:line="360" w:lineRule="auto"/>
        <w:ind w:firstLine="549" w:firstLineChars="229"/>
        <w:rPr>
          <w:rFonts w:hint="eastAsia" w:ascii="仿宋" w:hAnsi="仿宋" w:eastAsia="仿宋" w:cs="仿宋"/>
          <w:color w:val="auto"/>
          <w:sz w:val="24"/>
          <w:highlight w:val="none"/>
        </w:rPr>
      </w:pPr>
      <w:bookmarkStart w:id="1" w:name="_Hlt91233176"/>
      <w:bookmarkEnd w:id="1"/>
      <w:bookmarkStart w:id="2" w:name="_Toc91899869"/>
    </w:p>
    <w:p w14:paraId="0F544B8D">
      <w:pPr>
        <w:spacing w:line="360" w:lineRule="auto"/>
        <w:ind w:firstLine="549" w:firstLineChars="229"/>
        <w:rPr>
          <w:rFonts w:hint="eastAsia" w:ascii="仿宋" w:hAnsi="仿宋" w:eastAsia="仿宋" w:cs="仿宋"/>
          <w:color w:val="auto"/>
          <w:sz w:val="24"/>
          <w:highlight w:val="none"/>
        </w:rPr>
      </w:pPr>
    </w:p>
    <w:p w14:paraId="6615A345">
      <w:pPr>
        <w:spacing w:line="360" w:lineRule="auto"/>
        <w:ind w:firstLine="549" w:firstLineChars="229"/>
        <w:rPr>
          <w:rFonts w:hint="eastAsia" w:ascii="仿宋" w:hAnsi="仿宋" w:eastAsia="仿宋" w:cs="仿宋"/>
          <w:color w:val="auto"/>
          <w:sz w:val="24"/>
          <w:highlight w:val="none"/>
        </w:rPr>
      </w:pPr>
    </w:p>
    <w:p w14:paraId="3420FE61">
      <w:pPr>
        <w:spacing w:line="360" w:lineRule="auto"/>
        <w:ind w:firstLine="549" w:firstLineChars="229"/>
        <w:rPr>
          <w:rFonts w:hint="eastAsia" w:ascii="仿宋" w:hAnsi="仿宋" w:eastAsia="仿宋" w:cs="仿宋"/>
          <w:color w:val="auto"/>
          <w:sz w:val="24"/>
          <w:highlight w:val="none"/>
        </w:rPr>
      </w:pPr>
    </w:p>
    <w:p w14:paraId="06941CE1">
      <w:pPr>
        <w:spacing w:line="360" w:lineRule="auto"/>
        <w:ind w:firstLine="549" w:firstLineChars="229"/>
        <w:rPr>
          <w:rFonts w:hint="eastAsia" w:ascii="仿宋" w:hAnsi="仿宋" w:eastAsia="仿宋" w:cs="仿宋"/>
          <w:color w:val="auto"/>
          <w:sz w:val="24"/>
          <w:highlight w:val="none"/>
        </w:rPr>
      </w:pPr>
    </w:p>
    <w:p w14:paraId="55F33BCA">
      <w:pPr>
        <w:spacing w:line="360" w:lineRule="auto"/>
        <w:ind w:firstLine="549" w:firstLineChars="229"/>
        <w:rPr>
          <w:rFonts w:hint="eastAsia" w:ascii="仿宋" w:hAnsi="仿宋" w:eastAsia="仿宋" w:cs="仿宋"/>
          <w:color w:val="auto"/>
          <w:sz w:val="24"/>
          <w:highlight w:val="none"/>
        </w:rPr>
      </w:pPr>
    </w:p>
    <w:p w14:paraId="395B1E86">
      <w:pPr>
        <w:spacing w:line="360" w:lineRule="auto"/>
        <w:ind w:firstLine="549" w:firstLineChars="229"/>
        <w:rPr>
          <w:rFonts w:hint="eastAsia" w:ascii="仿宋" w:hAnsi="仿宋" w:eastAsia="仿宋" w:cs="仿宋"/>
          <w:color w:val="auto"/>
          <w:sz w:val="24"/>
          <w:highlight w:val="none"/>
        </w:rPr>
      </w:pPr>
    </w:p>
    <w:p w14:paraId="33FEB576">
      <w:pPr>
        <w:spacing w:line="360" w:lineRule="auto"/>
        <w:ind w:firstLine="549" w:firstLineChars="229"/>
        <w:rPr>
          <w:rFonts w:hint="eastAsia" w:ascii="仿宋" w:hAnsi="仿宋" w:eastAsia="仿宋" w:cs="仿宋"/>
          <w:color w:val="auto"/>
          <w:sz w:val="24"/>
          <w:highlight w:val="none"/>
        </w:rPr>
      </w:pPr>
    </w:p>
    <w:p w14:paraId="2DF98F0B">
      <w:pPr>
        <w:spacing w:line="360" w:lineRule="auto"/>
        <w:ind w:firstLine="549" w:firstLineChars="229"/>
        <w:rPr>
          <w:rFonts w:hint="eastAsia" w:ascii="仿宋" w:hAnsi="仿宋" w:eastAsia="仿宋" w:cs="仿宋"/>
          <w:color w:val="auto"/>
          <w:sz w:val="24"/>
          <w:highlight w:val="none"/>
        </w:rPr>
      </w:pPr>
    </w:p>
    <w:p w14:paraId="4154F993">
      <w:pPr>
        <w:spacing w:line="360" w:lineRule="auto"/>
        <w:ind w:firstLine="549" w:firstLineChars="229"/>
        <w:rPr>
          <w:rFonts w:hint="eastAsia" w:ascii="仿宋" w:hAnsi="仿宋" w:eastAsia="仿宋" w:cs="仿宋"/>
          <w:color w:val="auto"/>
          <w:sz w:val="24"/>
          <w:highlight w:val="none"/>
        </w:rPr>
      </w:pPr>
    </w:p>
    <w:p w14:paraId="2683DEE7">
      <w:pPr>
        <w:spacing w:line="360" w:lineRule="auto"/>
        <w:ind w:firstLine="549" w:firstLineChars="229"/>
        <w:rPr>
          <w:rFonts w:hint="eastAsia" w:ascii="仿宋" w:hAnsi="仿宋" w:eastAsia="仿宋" w:cs="仿宋"/>
          <w:color w:val="auto"/>
          <w:sz w:val="24"/>
          <w:highlight w:val="none"/>
        </w:rPr>
      </w:pPr>
    </w:p>
    <w:p w14:paraId="582B3081">
      <w:pPr>
        <w:spacing w:line="360" w:lineRule="auto"/>
        <w:ind w:firstLine="549" w:firstLineChars="229"/>
        <w:rPr>
          <w:rFonts w:hint="eastAsia" w:ascii="仿宋" w:hAnsi="仿宋" w:eastAsia="仿宋" w:cs="仿宋"/>
          <w:color w:val="auto"/>
          <w:sz w:val="24"/>
          <w:highlight w:val="none"/>
        </w:rPr>
      </w:pPr>
    </w:p>
    <w:p w14:paraId="11899561">
      <w:pPr>
        <w:spacing w:line="360" w:lineRule="auto"/>
        <w:ind w:firstLine="549" w:firstLineChars="229"/>
        <w:rPr>
          <w:rFonts w:hint="eastAsia" w:ascii="仿宋" w:hAnsi="仿宋" w:eastAsia="仿宋" w:cs="仿宋"/>
          <w:color w:val="auto"/>
          <w:sz w:val="24"/>
          <w:highlight w:val="none"/>
        </w:rPr>
      </w:pPr>
    </w:p>
    <w:p w14:paraId="28A82E0C">
      <w:pPr>
        <w:spacing w:line="360" w:lineRule="auto"/>
        <w:rPr>
          <w:rFonts w:hint="eastAsia" w:ascii="仿宋" w:hAnsi="仿宋" w:eastAsia="仿宋" w:cs="仿宋"/>
          <w:color w:val="auto"/>
          <w:sz w:val="24"/>
          <w:highlight w:val="none"/>
        </w:rPr>
      </w:pPr>
    </w:p>
    <w:p w14:paraId="1CBE6C75">
      <w:pPr>
        <w:adjustRightInd/>
        <w:spacing w:line="360" w:lineRule="auto"/>
        <w:jc w:val="center"/>
        <w:outlineLvl w:val="0"/>
        <w:rPr>
          <w:rFonts w:hint="eastAsia" w:ascii="仿宋" w:hAnsi="仿宋" w:eastAsia="仿宋" w:cs="仿宋"/>
          <w:b/>
          <w:color w:val="auto"/>
          <w:sz w:val="36"/>
          <w:szCs w:val="20"/>
          <w:highlight w:val="none"/>
        </w:rPr>
      </w:pPr>
      <w:bookmarkStart w:id="3" w:name="第一部分"/>
      <w:r>
        <w:rPr>
          <w:rFonts w:hint="eastAsia" w:ascii="仿宋" w:hAnsi="仿宋" w:eastAsia="仿宋" w:cs="仿宋"/>
          <w:b/>
          <w:color w:val="auto"/>
          <w:sz w:val="36"/>
          <w:szCs w:val="36"/>
          <w:highlight w:val="none"/>
        </w:rPr>
        <w:br w:type="page"/>
      </w:r>
      <w:bookmarkEnd w:id="2"/>
      <w:bookmarkEnd w:id="3"/>
      <w:bookmarkStart w:id="4" w:name="_Hlt74707423"/>
      <w:bookmarkEnd w:id="4"/>
      <w:bookmarkStart w:id="5" w:name="_Hlt74729822"/>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仿宋" w:hAnsi="仿宋" w:eastAsia="仿宋" w:cs="仿宋"/>
          <w:b/>
          <w:color w:val="auto"/>
          <w:sz w:val="36"/>
          <w:szCs w:val="20"/>
          <w:highlight w:val="none"/>
        </w:rPr>
        <w:t>第一部分 招标公告</w:t>
      </w:r>
    </w:p>
    <w:p w14:paraId="61E9B54D">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674CED7">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szCs w:val="24"/>
          <w:highlight w:val="none"/>
          <w:u w:val="single"/>
          <w:lang w:val="en-US" w:eastAsia="zh-CN"/>
        </w:rPr>
        <w:t>朝晖公园网络文明应用服务提升项目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8</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19</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620F4E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B6A6C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ZXDL-2024-003</w:t>
      </w:r>
      <w:r>
        <w:rPr>
          <w:rFonts w:hint="eastAsia" w:ascii="仿宋" w:hAnsi="仿宋" w:eastAsia="仿宋" w:cs="仿宋"/>
          <w:color w:val="auto"/>
          <w:sz w:val="24"/>
          <w:highlight w:val="none"/>
        </w:rPr>
        <w:t>）</w:t>
      </w:r>
    </w:p>
    <w:p w14:paraId="3ADDD09C">
      <w:pPr>
        <w:adjustRightInd/>
        <w:spacing w:line="36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项目名称：</w:t>
      </w:r>
      <w:r>
        <w:rPr>
          <w:rFonts w:hint="eastAsia" w:ascii="仿宋" w:hAnsi="仿宋" w:eastAsia="仿宋" w:cs="仿宋"/>
          <w:color w:val="auto"/>
          <w:sz w:val="24"/>
          <w:highlight w:val="none"/>
          <w:lang w:eastAsia="zh-CN"/>
        </w:rPr>
        <w:t>朝晖公园网络文明应用服务提升项目</w:t>
      </w:r>
    </w:p>
    <w:p w14:paraId="72A8F07C">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预算金额（元）：</w:t>
      </w:r>
      <w:r>
        <w:rPr>
          <w:rFonts w:hint="eastAsia" w:ascii="仿宋" w:hAnsi="仿宋" w:eastAsia="仿宋" w:cs="仿宋"/>
          <w:color w:val="auto"/>
          <w:sz w:val="24"/>
          <w:highlight w:val="none"/>
          <w:lang w:val="en-US" w:eastAsia="zh-CN"/>
        </w:rPr>
        <w:t>1150000</w:t>
      </w:r>
    </w:p>
    <w:p w14:paraId="66667032">
      <w:pPr>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1150000</w:t>
      </w:r>
    </w:p>
    <w:p w14:paraId="23E136E8">
      <w:pPr>
        <w:pStyle w:val="5"/>
        <w:spacing w:line="360" w:lineRule="auto"/>
        <w:ind w:firstLine="480"/>
        <w:rPr>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highlight w:val="none"/>
        </w:rPr>
        <w:t>采购需求：</w:t>
      </w:r>
      <w:r>
        <w:rPr>
          <w:rFonts w:hint="eastAsia" w:ascii="仿宋" w:hAnsi="仿宋" w:eastAsia="仿宋" w:cs="仿宋"/>
          <w:color w:val="auto"/>
          <w:sz w:val="24"/>
          <w:szCs w:val="24"/>
          <w:highlight w:val="none"/>
          <w:u w:val="single"/>
          <w:lang w:val="en-US" w:eastAsia="zh-CN"/>
        </w:rPr>
        <w:t>朝晖公园网络文明应用服务提升项目</w:t>
      </w:r>
      <w:r>
        <w:rPr>
          <w:rFonts w:hint="eastAsia" w:ascii="仿宋" w:hAnsi="仿宋" w:eastAsia="仿宋" w:cs="仿宋"/>
          <w:color w:val="auto"/>
          <w:sz w:val="24"/>
          <w:highlight w:val="none"/>
          <w:lang w:eastAsia="zh-CN"/>
        </w:rPr>
        <w:t>，</w:t>
      </w:r>
      <w:r>
        <w:rPr>
          <w:rFonts w:hint="eastAsia" w:ascii="仿宋" w:hAnsi="仿宋" w:eastAsia="仿宋" w:cs="仿宋"/>
          <w:bCs/>
          <w:snapToGrid/>
          <w:color w:val="auto"/>
          <w:kern w:val="2"/>
          <w:sz w:val="24"/>
          <w:szCs w:val="24"/>
          <w:highlight w:val="none"/>
        </w:rPr>
        <w:t>主要内容：</w:t>
      </w:r>
      <w:r>
        <w:rPr>
          <w:rFonts w:hint="eastAsia" w:ascii="仿宋" w:hAnsi="仿宋" w:eastAsia="仿宋" w:cs="仿宋"/>
          <w:color w:val="auto"/>
          <w:sz w:val="24"/>
          <w:szCs w:val="24"/>
          <w:highlight w:val="none"/>
          <w:u w:val="single"/>
          <w:lang w:val="en-US" w:eastAsia="zh-CN"/>
        </w:rPr>
        <w:t>朝晖公园网络文明应用服务提升项目</w:t>
      </w:r>
      <w:r>
        <w:rPr>
          <w:rFonts w:hint="eastAsia" w:ascii="仿宋" w:hAnsi="仿宋" w:eastAsia="仿宋" w:cs="仿宋"/>
          <w:bCs/>
          <w:snapToGrid/>
          <w:color w:val="auto"/>
          <w:kern w:val="2"/>
          <w:sz w:val="24"/>
          <w:szCs w:val="24"/>
          <w:highlight w:val="none"/>
        </w:rPr>
        <w:t>。</w:t>
      </w:r>
      <w:r>
        <w:rPr>
          <w:rFonts w:hint="eastAsia" w:ascii="仿宋" w:hAnsi="仿宋" w:eastAsia="仿宋" w:cs="仿宋"/>
          <w:snapToGrid/>
          <w:color w:val="auto"/>
          <w:kern w:val="2"/>
          <w:sz w:val="24"/>
          <w:szCs w:val="24"/>
          <w:highlight w:val="none"/>
        </w:rPr>
        <w:t>具体以招标文件第三部分采购需求为准，供应商可点击本公告下方“浏览采购文件”查看采购需求。</w:t>
      </w:r>
    </w:p>
    <w:p w14:paraId="709258ED">
      <w:pPr>
        <w:pStyle w:val="131"/>
        <w:ind w:firstLine="482"/>
        <w:outlineLvl w:val="2"/>
        <w:rPr>
          <w:rFonts w:hint="eastAsia" w:ascii="仿宋" w:hAnsi="仿宋" w:eastAsia="仿宋" w:cs="仿宋"/>
          <w:color w:val="auto"/>
          <w:highlight w:val="none"/>
          <w:lang w:eastAsia="zh-CN"/>
        </w:rPr>
      </w:pPr>
      <w:r>
        <w:rPr>
          <w:rFonts w:hint="eastAsia" w:ascii="仿宋" w:hAnsi="仿宋" w:eastAsia="仿宋" w:cs="仿宋"/>
          <w:b/>
          <w:color w:val="auto"/>
          <w:highlight w:val="none"/>
        </w:rPr>
        <w:t>合同履约期限：</w:t>
      </w:r>
      <w:r>
        <w:rPr>
          <w:rFonts w:hint="eastAsia" w:ascii="仿宋" w:hAnsi="仿宋" w:eastAsia="仿宋" w:cs="仿宋"/>
          <w:b/>
          <w:color w:val="auto"/>
          <w:highlight w:val="none"/>
          <w:lang w:val="en-US" w:eastAsia="zh-CN"/>
        </w:rPr>
        <w:t>30</w:t>
      </w:r>
      <w:r>
        <w:rPr>
          <w:rFonts w:hint="eastAsia" w:ascii="仿宋" w:hAnsi="仿宋" w:eastAsia="仿宋" w:cs="仿宋"/>
          <w:b/>
          <w:color w:val="auto"/>
          <w:highlight w:val="none"/>
        </w:rPr>
        <w:t>天</w:t>
      </w:r>
      <w:r>
        <w:rPr>
          <w:rFonts w:hint="eastAsia" w:ascii="仿宋" w:hAnsi="仿宋" w:eastAsia="仿宋" w:cs="仿宋"/>
          <w:b/>
          <w:color w:val="auto"/>
          <w:highlight w:val="none"/>
          <w:lang w:val="en-US" w:eastAsia="zh-CN"/>
        </w:rPr>
        <w:t xml:space="preserve"> </w:t>
      </w:r>
    </w:p>
    <w:p w14:paraId="38585726">
      <w:pPr>
        <w:pStyle w:val="5"/>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kern w:val="0"/>
            <w:sz w:val="24"/>
            <w:highlight w:val="none"/>
          </w:rPr>
          <w:id w:val="147465714"/>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03545383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b/>
          <w:color w:val="auto"/>
          <w:sz w:val="24"/>
          <w:highlight w:val="none"/>
          <w:lang w:val="en-US" w:eastAsia="zh-CN"/>
        </w:rPr>
        <w:t>是</w:t>
      </w:r>
      <w:r>
        <w:rPr>
          <w:rFonts w:hint="eastAsia" w:ascii="仿宋" w:hAnsi="仿宋" w:eastAsia="仿宋" w:cs="仿宋"/>
          <w:b/>
          <w:snapToGrid/>
          <w:color w:val="auto"/>
          <w:kern w:val="2"/>
          <w:sz w:val="24"/>
          <w:highlight w:val="none"/>
        </w:rPr>
        <w:t>；</w:t>
      </w: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281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14:paraId="58DA031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w:t>
      </w:r>
      <w:bookmarkStart w:id="11" w:name="_Hlk101132948"/>
      <w:r>
        <w:rPr>
          <w:rFonts w:hint="eastAsia" w:ascii="仿宋" w:hAnsi="仿宋" w:eastAsia="仿宋" w:cs="仿宋"/>
          <w:b/>
          <w:color w:val="auto"/>
          <w:sz w:val="24"/>
          <w:highlight w:val="none"/>
        </w:rPr>
        <w:t>申请人的资格要求</w:t>
      </w:r>
      <w:bookmarkEnd w:id="11"/>
      <w:r>
        <w:rPr>
          <w:rFonts w:hint="eastAsia" w:ascii="仿宋" w:hAnsi="仿宋" w:eastAsia="仿宋" w:cs="仿宋"/>
          <w:b/>
          <w:color w:val="auto"/>
          <w:sz w:val="24"/>
          <w:highlight w:val="none"/>
        </w:rPr>
        <w:t>：</w:t>
      </w:r>
    </w:p>
    <w:p w14:paraId="41634EBE">
      <w:pPr>
        <w:spacing w:line="36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D9EA6C9">
      <w:pPr>
        <w:spacing w:line="360" w:lineRule="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F83EF50">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B16DA62">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92861692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641713BA">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82320"/>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5430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sz w:val="24"/>
          <w:highlight w:val="none"/>
          <w:lang w:val="en-US" w:eastAsia="zh-CN"/>
        </w:rPr>
        <w:t>专</w:t>
      </w:r>
      <w:r>
        <w:rPr>
          <w:rFonts w:hint="eastAsia" w:ascii="仿宋" w:hAnsi="仿宋" w:eastAsia="仿宋" w:cs="仿宋"/>
          <w:color w:val="auto"/>
          <w:sz w:val="24"/>
          <w:highlight w:val="none"/>
        </w:rPr>
        <w:t>门面向中小企业</w:t>
      </w:r>
    </w:p>
    <w:p w14:paraId="20114A32">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8335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
            <w:sdtPr>
              <w:rPr>
                <w:rFonts w:hint="eastAsia" w:ascii="仿宋" w:hAnsi="仿宋" w:eastAsia="仿宋" w:cs="仿宋"/>
                <w:color w:val="auto"/>
                <w:kern w:val="0"/>
                <w:sz w:val="24"/>
                <w:highlight w:val="none"/>
              </w:rPr>
              <w:id w:val="14745625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服务全部由符合政策要求的中小企业承接</w:t>
              </w:r>
            </w:sdtContent>
          </w:sdt>
        </w:sdtContent>
      </w:sdt>
    </w:p>
    <w:p w14:paraId="05670922">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537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bookmarkStart w:id="12" w:name="_Hlk101132524"/>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2"/>
    <w:p w14:paraId="246D3AAB">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03815C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313334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5F9C75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7C2328B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7"/>
          <w:rFonts w:hint="eastAsia" w:ascii="仿宋" w:hAnsi="仿宋" w:eastAsia="仿宋" w:cs="仿宋"/>
          <w:snapToGrid/>
          <w:color w:val="auto"/>
          <w:kern w:val="2"/>
          <w:sz w:val="24"/>
          <w:szCs w:val="24"/>
          <w:highlight w:val="none"/>
        </w:rPr>
        <w:t>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8</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19</w:t>
      </w:r>
      <w:r>
        <w:rPr>
          <w:rStyle w:val="77"/>
          <w:rFonts w:hint="eastAsia" w:ascii="仿宋" w:hAnsi="仿宋" w:eastAsia="仿宋" w:cs="仿宋"/>
          <w:snapToGrid/>
          <w:color w:val="auto"/>
          <w:kern w:val="2"/>
          <w:sz w:val="24"/>
          <w:szCs w:val="24"/>
          <w:highlight w:val="non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310CB6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03119D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5F18B7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DEC3C6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1EECA6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7"/>
          <w:rFonts w:hint="eastAsia" w:ascii="仿宋" w:hAnsi="仿宋" w:eastAsia="仿宋" w:cs="仿宋"/>
          <w:snapToGrid/>
          <w:color w:val="auto"/>
          <w:kern w:val="2"/>
          <w:sz w:val="24"/>
          <w:szCs w:val="24"/>
          <w:highlight w:val="none"/>
        </w:rPr>
        <w:t>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8</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19</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14:paraId="581E6E8C">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06BA6DB">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7"/>
          <w:rFonts w:hint="eastAsia" w:ascii="仿宋" w:hAnsi="仿宋" w:eastAsia="仿宋" w:cs="仿宋"/>
          <w:snapToGrid/>
          <w:color w:val="auto"/>
          <w:kern w:val="2"/>
          <w:sz w:val="24"/>
          <w:szCs w:val="24"/>
          <w:highlight w:val="none"/>
        </w:rPr>
        <w:t>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8</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19</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14:paraId="58ECA6E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30B3BC86">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5C7581C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24A82F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0AAEBA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D45EBB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B4D3A0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412BFD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879689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C7F29AA">
      <w:pPr>
        <w:pageBreakBefore w:val="0"/>
        <w:widowControl w:val="0"/>
        <w:kinsoku/>
        <w:wordWrap/>
        <w:overflowPunct/>
        <w:topLinePunct w:val="0"/>
        <w:autoSpaceDE/>
        <w:autoSpaceDN/>
        <w:bidi w:val="0"/>
        <w:snapToGrid/>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szCs w:val="24"/>
          <w:highlight w:val="none"/>
        </w:rPr>
        <w:t>1.采购人信息</w:t>
      </w:r>
    </w:p>
    <w:p w14:paraId="5A0342E1">
      <w:pPr>
        <w:pageBreakBefore w:val="0"/>
        <w:widowControl w:val="0"/>
        <w:kinsoku/>
        <w:wordWrap/>
        <w:overflowPunct/>
        <w:topLinePunct w:val="0"/>
        <w:autoSpaceDE/>
        <w:autoSpaceDN/>
        <w:bidi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名    称：杭州市拱墅区人民政府朝晖街道办事处 </w:t>
      </w:r>
    </w:p>
    <w:p w14:paraId="27C444A9">
      <w:pPr>
        <w:pageBreakBefore w:val="0"/>
        <w:widowControl w:val="0"/>
        <w:kinsoku/>
        <w:wordWrap/>
        <w:overflowPunct/>
        <w:topLinePunct w:val="0"/>
        <w:autoSpaceDE/>
        <w:autoSpaceDN/>
        <w:bidi w:val="0"/>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地    址：浙江省杭州市朝晖8区华电弄78号</w:t>
      </w:r>
    </w:p>
    <w:p w14:paraId="551B4CD8">
      <w:pPr>
        <w:pageBreakBefore w:val="0"/>
        <w:widowControl w:val="0"/>
        <w:kinsoku/>
        <w:wordWrap/>
        <w:overflowPunct/>
        <w:topLinePunct w:val="0"/>
        <w:autoSpaceDE/>
        <w:autoSpaceDN/>
        <w:bidi w:val="0"/>
        <w:snapToGrid/>
        <w:spacing w:line="360" w:lineRule="auto"/>
        <w:ind w:firstLine="48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项目联系人（询问）：颜</w:t>
      </w:r>
      <w:r>
        <w:rPr>
          <w:rFonts w:hint="eastAsia" w:ascii="仿宋" w:hAnsi="仿宋" w:eastAsia="仿宋" w:cs="仿宋"/>
          <w:color w:val="auto"/>
          <w:sz w:val="24"/>
          <w:szCs w:val="24"/>
          <w:highlight w:val="none"/>
          <w:lang w:val="en-US" w:eastAsia="zh-CN"/>
        </w:rPr>
        <w:t>工</w:t>
      </w:r>
    </w:p>
    <w:p w14:paraId="429C32B4">
      <w:pPr>
        <w:pageBreakBefore w:val="0"/>
        <w:widowControl w:val="0"/>
        <w:kinsoku/>
        <w:wordWrap/>
        <w:overflowPunct/>
        <w:topLinePunct w:val="0"/>
        <w:autoSpaceDE/>
        <w:autoSpaceDN/>
        <w:bidi w:val="0"/>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项目联系方式（询问）：0571-89508134</w:t>
      </w:r>
    </w:p>
    <w:p w14:paraId="63CEEBC1">
      <w:pPr>
        <w:pageBreakBefore w:val="0"/>
        <w:widowControl w:val="0"/>
        <w:kinsoku/>
        <w:wordWrap/>
        <w:overflowPunct/>
        <w:topLinePunct w:val="0"/>
        <w:autoSpaceDE/>
        <w:autoSpaceDN/>
        <w:bidi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    质疑联系人：余</w:t>
      </w:r>
      <w:r>
        <w:rPr>
          <w:rFonts w:hint="eastAsia" w:ascii="仿宋" w:hAnsi="仿宋" w:eastAsia="仿宋" w:cs="仿宋"/>
          <w:color w:val="auto"/>
          <w:sz w:val="24"/>
          <w:szCs w:val="24"/>
          <w:highlight w:val="none"/>
          <w:lang w:val="en-US" w:eastAsia="zh-CN"/>
        </w:rPr>
        <w:t>工</w:t>
      </w:r>
    </w:p>
    <w:p w14:paraId="20E66906">
      <w:pPr>
        <w:pageBreakBefore w:val="0"/>
        <w:widowControl w:val="0"/>
        <w:kinsoku/>
        <w:wordWrap/>
        <w:overflowPunct/>
        <w:topLinePunct w:val="0"/>
        <w:autoSpaceDE/>
        <w:autoSpaceDN/>
        <w:bidi w:val="0"/>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质疑联系方式：0571-89508039</w:t>
      </w:r>
    </w:p>
    <w:p w14:paraId="65B83306">
      <w:pPr>
        <w:pStyle w:val="2"/>
        <w:pageBreakBefore w:val="0"/>
        <w:widowControl w:val="0"/>
        <w:kinsoku/>
        <w:wordWrap/>
        <w:overflowPunct/>
        <w:topLinePunct w:val="0"/>
        <w:autoSpaceDE/>
        <w:autoSpaceDN/>
        <w:bidi w:val="0"/>
        <w:snapToGrid/>
        <w:spacing w:line="360" w:lineRule="auto"/>
        <w:ind w:left="438" w:leftChars="88" w:hanging="253" w:hangingChars="10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2.采购代理机构信息   </w:t>
      </w:r>
    </w:p>
    <w:p w14:paraId="7F587C22">
      <w:pPr>
        <w:pageBreakBefore w:val="0"/>
        <w:widowControl w:val="0"/>
        <w:kinsoku/>
        <w:wordWrap/>
        <w:overflowPunct/>
        <w:topLinePunct w:val="0"/>
        <w:autoSpaceDE/>
        <w:autoSpaceDN/>
        <w:bidi w:val="0"/>
        <w:snapToGrid/>
        <w:spacing w:line="360" w:lineRule="auto"/>
        <w:ind w:left="479" w:leftChars="228"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lang w:eastAsia="zh-CN"/>
        </w:rPr>
        <w:t>杭州中新工程咨询管理有限公司</w:t>
      </w:r>
    </w:p>
    <w:p w14:paraId="135B53DC">
      <w:pPr>
        <w:pageBreakBefore w:val="0"/>
        <w:widowControl w:val="0"/>
        <w:kinsoku/>
        <w:wordWrap/>
        <w:overflowPunct/>
        <w:topLinePunct w:val="0"/>
        <w:autoSpaceDE/>
        <w:autoSpaceDN/>
        <w:bidi w:val="0"/>
        <w:snapToGrid/>
        <w:spacing w:line="360" w:lineRule="auto"/>
        <w:ind w:left="479" w:leftChars="228"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地    址：浙江省杭州市拱墅区华中路208号605室</w:t>
      </w:r>
    </w:p>
    <w:p w14:paraId="12237E28">
      <w:pPr>
        <w:pageBreakBefore w:val="0"/>
        <w:widowControl w:val="0"/>
        <w:kinsoku/>
        <w:wordWrap/>
        <w:overflowPunct/>
        <w:topLinePunct w:val="0"/>
        <w:autoSpaceDE/>
        <w:autoSpaceDN/>
        <w:bidi w:val="0"/>
        <w:snapToGrid/>
        <w:spacing w:line="360" w:lineRule="auto"/>
        <w:ind w:left="479" w:leftChars="228"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项目联系人（询问）：周工</w:t>
      </w:r>
    </w:p>
    <w:p w14:paraId="18F735AA">
      <w:pPr>
        <w:pageBreakBefore w:val="0"/>
        <w:widowControl w:val="0"/>
        <w:kinsoku/>
        <w:wordWrap/>
        <w:overflowPunct/>
        <w:topLinePunct w:val="0"/>
        <w:autoSpaceDE/>
        <w:autoSpaceDN/>
        <w:bidi w:val="0"/>
        <w:snapToGrid/>
        <w:spacing w:line="360" w:lineRule="auto"/>
        <w:ind w:left="479" w:leftChars="228"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项目联系方式（询问）：15967191823</w:t>
      </w:r>
    </w:p>
    <w:p w14:paraId="458A15FE">
      <w:pPr>
        <w:pageBreakBefore w:val="0"/>
        <w:widowControl w:val="0"/>
        <w:kinsoku/>
        <w:wordWrap/>
        <w:overflowPunct/>
        <w:topLinePunct w:val="0"/>
        <w:autoSpaceDE/>
        <w:autoSpaceDN/>
        <w:bidi w:val="0"/>
        <w:snapToGrid/>
        <w:spacing w:line="360" w:lineRule="auto"/>
        <w:ind w:left="479" w:leftChars="228"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质疑联系人：王工</w:t>
      </w:r>
    </w:p>
    <w:p w14:paraId="77DF6912">
      <w:pPr>
        <w:pageBreakBefore w:val="0"/>
        <w:widowControl w:val="0"/>
        <w:kinsoku/>
        <w:wordWrap/>
        <w:overflowPunct/>
        <w:topLinePunct w:val="0"/>
        <w:autoSpaceDE/>
        <w:autoSpaceDN/>
        <w:bidi w:val="0"/>
        <w:snapToGrid/>
        <w:spacing w:line="360" w:lineRule="auto"/>
        <w:ind w:left="479" w:leftChars="228"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质疑联系方式：18357175895</w:t>
      </w:r>
    </w:p>
    <w:p w14:paraId="03FC50FB">
      <w:pPr>
        <w:pageBreakBefore w:val="0"/>
        <w:widowControl w:val="0"/>
        <w:numPr>
          <w:ilvl w:val="0"/>
          <w:numId w:val="0"/>
        </w:numPr>
        <w:kinsoku/>
        <w:wordWrap/>
        <w:overflowPunct/>
        <w:topLinePunct w:val="0"/>
        <w:autoSpaceDE/>
        <w:autoSpaceDN/>
        <w:bidi w:val="0"/>
        <w:snapToGrid/>
        <w:spacing w:line="360" w:lineRule="auto"/>
        <w:ind w:firstLine="241" w:firstLineChars="1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2"/>
          <w:sz w:val="24"/>
          <w:szCs w:val="24"/>
          <w:highlight w:val="none"/>
          <w:lang w:val="en-US" w:eastAsia="zh-CN" w:bidi="ar-SA"/>
        </w:rPr>
        <w:t>3.</w:t>
      </w:r>
      <w:r>
        <w:rPr>
          <w:rFonts w:hint="eastAsia" w:ascii="仿宋" w:hAnsi="仿宋" w:eastAsia="仿宋" w:cs="仿宋"/>
          <w:b/>
          <w:bCs/>
          <w:color w:val="auto"/>
          <w:kern w:val="2"/>
          <w:sz w:val="24"/>
          <w:szCs w:val="24"/>
          <w:highlight w:val="none"/>
          <w:lang w:val="zh-CN" w:eastAsia="zh-CN" w:bidi="ar-SA"/>
        </w:rPr>
        <w:t>同级政府采购监督管理部门</w:t>
      </w:r>
      <w:r>
        <w:rPr>
          <w:rFonts w:hint="eastAsia" w:ascii="仿宋" w:hAnsi="仿宋" w:eastAsia="仿宋" w:cs="仿宋"/>
          <w:color w:val="auto"/>
          <w:sz w:val="24"/>
          <w:szCs w:val="24"/>
          <w:highlight w:val="none"/>
        </w:rPr>
        <w:t xml:space="preserve">            </w:t>
      </w:r>
    </w:p>
    <w:p w14:paraId="7C5E0346">
      <w:pPr>
        <w:pageBreakBefore w:val="0"/>
        <w:widowControl w:val="0"/>
        <w:kinsoku/>
        <w:wordWrap/>
        <w:overflowPunct/>
        <w:topLinePunct w:val="0"/>
        <w:autoSpaceDE/>
        <w:autoSpaceDN/>
        <w:bidi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名称：杭州市余杭区财政局、浙江省政府采购行政裁决服务中心（杭州）</w:t>
      </w:r>
    </w:p>
    <w:p w14:paraId="0CE7EF49">
      <w:pPr>
        <w:pageBreakBefore w:val="0"/>
        <w:widowControl w:val="0"/>
        <w:kinsoku/>
        <w:wordWrap/>
        <w:overflowPunct/>
        <w:topLinePunct w:val="0"/>
        <w:autoSpaceDE/>
        <w:autoSpaceDN/>
        <w:bidi w:val="0"/>
        <w:snapToGrid/>
        <w:spacing w:line="360" w:lineRule="auto"/>
        <w:ind w:left="479" w:leftChars="228"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地址：杭州市上城区四季青街道新业路市民之家G03办公室（快递仅限ems或顺丰） 联 系人：朱女士、王女士</w:t>
      </w:r>
    </w:p>
    <w:p w14:paraId="3E85B7D6">
      <w:pPr>
        <w:pageBreakBefore w:val="0"/>
        <w:widowControl w:val="0"/>
        <w:kinsoku/>
        <w:wordWrap/>
        <w:overflowPunct/>
        <w:topLinePunct w:val="0"/>
        <w:autoSpaceDE/>
        <w:autoSpaceDN/>
        <w:bidi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监督投诉电话：0571-85252453</w:t>
      </w:r>
    </w:p>
    <w:p w14:paraId="6D5A79DF">
      <w:pPr>
        <w:pageBreakBefore w:val="0"/>
        <w:widowControl w:val="0"/>
        <w:kinsoku/>
        <w:wordWrap/>
        <w:overflowPunct/>
        <w:topLinePunct w:val="0"/>
        <w:autoSpaceDE/>
        <w:autoSpaceDN/>
        <w:bidi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若对项目采购电子交易系统操作有疑问，可登录政采云（https://www.zcygov.cn/），点击右侧咨询小采，获取采小蜜智能服务管家帮助，或拨打政采云服务热线95763获取热线服务帮助。</w:t>
      </w:r>
    </w:p>
    <w:p w14:paraId="4E6B6AD3">
      <w:pPr>
        <w:pageBreakBefore w:val="0"/>
        <w:widowControl w:val="0"/>
        <w:kinsoku/>
        <w:wordWrap/>
        <w:overflowPunct/>
        <w:topLinePunct w:val="0"/>
        <w:autoSpaceDE/>
        <w:autoSpaceDN/>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CA问题联系电话（人工）：汇信CA 400-888-4636；天谷CA 400-087-8198。</w:t>
      </w:r>
    </w:p>
    <w:p w14:paraId="58FA5E0E">
      <w:pPr>
        <w:pStyle w:val="33"/>
        <w:spacing w:line="360" w:lineRule="auto"/>
        <w:rPr>
          <w:rFonts w:hint="eastAsia" w:ascii="仿宋" w:hAnsi="仿宋" w:eastAsia="仿宋" w:cs="仿宋"/>
          <w:b/>
          <w:color w:val="auto"/>
          <w:sz w:val="36"/>
          <w:szCs w:val="20"/>
          <w:highlight w:val="none"/>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36"/>
          <w:szCs w:val="20"/>
          <w:highlight w:val="none"/>
        </w:rPr>
        <w:t xml:space="preserve"> </w:t>
      </w:r>
    </w:p>
    <w:bookmarkEnd w:id="8"/>
    <w:p w14:paraId="63BF5EB9">
      <w:pPr>
        <w:pStyle w:val="2"/>
        <w:numPr>
          <w:ilvl w:val="0"/>
          <w:numId w:val="1"/>
        </w:numPr>
        <w:ind w:left="0" w:leftChars="0" w:firstLine="0" w:firstLineChars="0"/>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投标人须</w:t>
      </w:r>
      <w:r>
        <w:rPr>
          <w:rFonts w:hint="eastAsia" w:ascii="仿宋" w:hAnsi="仿宋" w:eastAsia="仿宋" w:cs="仿宋"/>
          <w:b/>
          <w:bCs/>
          <w:color w:val="auto"/>
          <w:kern w:val="2"/>
          <w:sz w:val="36"/>
          <w:szCs w:val="20"/>
          <w:highlight w:val="none"/>
          <w:lang w:val="zh-CN" w:eastAsia="zh-CN" w:bidi="ar-SA"/>
        </w:rPr>
        <w:t>知</w:t>
      </w:r>
      <w:bookmarkEnd w:id="9"/>
    </w:p>
    <w:p w14:paraId="7E45B24A">
      <w:pPr>
        <w:numPr>
          <w:ilvl w:val="0"/>
          <w:numId w:val="0"/>
        </w:numPr>
        <w:jc w:val="center"/>
        <w:rPr>
          <w:rFonts w:hint="eastAsia" w:ascii="仿宋" w:hAnsi="仿宋" w:eastAsia="仿宋" w:cs="仿宋"/>
          <w:b/>
          <w:bCs/>
          <w:color w:val="auto"/>
          <w:kern w:val="2"/>
          <w:sz w:val="36"/>
          <w:szCs w:val="20"/>
          <w:highlight w:val="none"/>
          <w:lang w:val="zh-CN" w:eastAsia="zh-CN" w:bidi="ar-SA"/>
        </w:rPr>
      </w:pPr>
      <w:r>
        <w:rPr>
          <w:rFonts w:hint="eastAsia" w:ascii="仿宋" w:hAnsi="仿宋" w:eastAsia="仿宋" w:cs="仿宋"/>
          <w:b/>
          <w:bCs/>
          <w:color w:val="auto"/>
          <w:kern w:val="2"/>
          <w:sz w:val="36"/>
          <w:szCs w:val="20"/>
          <w:highlight w:val="none"/>
          <w:lang w:val="zh-CN" w:eastAsia="zh-CN" w:bidi="ar-SA"/>
        </w:rPr>
        <w:t>前附表</w:t>
      </w:r>
    </w:p>
    <w:tbl>
      <w:tblPr>
        <w:tblStyle w:val="63"/>
        <w:tblpPr w:leftFromText="180" w:rightFromText="180" w:vertAnchor="text" w:horzAnchor="page" w:tblpX="1522" w:tblpY="60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9"/>
        <w:gridCol w:w="1843"/>
        <w:gridCol w:w="6095"/>
      </w:tblGrid>
      <w:tr w14:paraId="187B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629" w:type="dxa"/>
          </w:tcPr>
          <w:p w14:paraId="2B17E27E">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43" w:type="dxa"/>
            <w:vAlign w:val="center"/>
          </w:tcPr>
          <w:p w14:paraId="0BF4D6B0">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095" w:type="dxa"/>
            <w:vAlign w:val="center"/>
          </w:tcPr>
          <w:p w14:paraId="4352A8CE">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14:paraId="3AA5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5" w:hRule="atLeast"/>
          <w:tblHeader/>
        </w:trPr>
        <w:tc>
          <w:tcPr>
            <w:tcW w:w="629" w:type="dxa"/>
          </w:tcPr>
          <w:p w14:paraId="31D5E07C">
            <w:pPr>
              <w:snapToGrid w:val="0"/>
              <w:spacing w:line="360" w:lineRule="auto"/>
              <w:jc w:val="center"/>
              <w:rPr>
                <w:rFonts w:hint="eastAsia" w:ascii="仿宋" w:hAnsi="仿宋" w:eastAsia="仿宋" w:cs="仿宋"/>
                <w:color w:val="auto"/>
                <w:sz w:val="24"/>
                <w:highlight w:val="none"/>
              </w:rPr>
            </w:pPr>
          </w:p>
          <w:p w14:paraId="2EF9840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843" w:type="dxa"/>
            <w:vAlign w:val="center"/>
          </w:tcPr>
          <w:p w14:paraId="6CCBCC83">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项目属性与核心产品</w:t>
            </w:r>
          </w:p>
        </w:tc>
        <w:tc>
          <w:tcPr>
            <w:tcW w:w="6095" w:type="dxa"/>
            <w:vAlign w:val="center"/>
          </w:tcPr>
          <w:p w14:paraId="0ADFDA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类。</w:t>
            </w:r>
          </w:p>
          <w:p w14:paraId="75984AC1">
            <w:pPr>
              <w:spacing w:line="360" w:lineRule="auto"/>
              <w:rPr>
                <w:rFonts w:hint="eastAsia" w:ascii="仿宋" w:hAnsi="仿宋" w:eastAsia="仿宋" w:cs="仿宋"/>
                <w:color w:val="auto"/>
                <w:sz w:val="24"/>
                <w:highlight w:val="none"/>
              </w:rPr>
            </w:pPr>
          </w:p>
        </w:tc>
      </w:tr>
      <w:tr w14:paraId="618A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25" w:hRule="atLeast"/>
          <w:tblHeader/>
        </w:trPr>
        <w:tc>
          <w:tcPr>
            <w:tcW w:w="629" w:type="dxa"/>
          </w:tcPr>
          <w:p w14:paraId="0C837F74">
            <w:pPr>
              <w:snapToGrid w:val="0"/>
              <w:spacing w:line="360" w:lineRule="auto"/>
              <w:jc w:val="center"/>
              <w:rPr>
                <w:rFonts w:hint="eastAsia" w:ascii="仿宋" w:hAnsi="仿宋" w:eastAsia="仿宋" w:cs="仿宋"/>
                <w:color w:val="auto"/>
                <w:sz w:val="24"/>
                <w:highlight w:val="none"/>
              </w:rPr>
            </w:pPr>
          </w:p>
          <w:p w14:paraId="7EFCFF4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843" w:type="dxa"/>
            <w:vAlign w:val="center"/>
          </w:tcPr>
          <w:p w14:paraId="177123DA">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采购标的及其对应的中小企业划分标准所属行业</w:t>
            </w:r>
          </w:p>
        </w:tc>
        <w:tc>
          <w:tcPr>
            <w:tcW w:w="6095" w:type="dxa"/>
            <w:vAlign w:val="center"/>
          </w:tcPr>
          <w:p w14:paraId="170ACDBE">
            <w:pPr>
              <w:snapToGrid w:val="0"/>
              <w:spacing w:line="360" w:lineRule="auto"/>
              <w:rPr>
                <w:rFonts w:hint="eastAsia" w:ascii="仿宋" w:hAnsi="仿宋" w:eastAsia="仿宋" w:cs="仿宋"/>
                <w:color w:val="auto"/>
                <w:highlight w:val="none"/>
                <w:lang w:val="en-US"/>
              </w:rPr>
            </w:pPr>
            <w:r>
              <w:rPr>
                <w:rFonts w:hint="eastAsia" w:ascii="仿宋" w:hAnsi="仿宋" w:eastAsia="仿宋" w:cs="仿宋"/>
                <w:color w:val="auto"/>
                <w:kern w:val="0"/>
                <w:sz w:val="24"/>
                <w:highlight w:val="none"/>
              </w:rPr>
              <w:t>（1）标的：</w:t>
            </w:r>
            <w:r>
              <w:rPr>
                <w:rFonts w:hint="eastAsia" w:ascii="仿宋" w:hAnsi="仿宋" w:eastAsia="仿宋" w:cs="仿宋"/>
                <w:color w:val="auto"/>
                <w:sz w:val="24"/>
                <w:szCs w:val="24"/>
                <w:highlight w:val="none"/>
                <w:u w:val="single"/>
                <w:lang w:val="en-US" w:eastAsia="zh-CN"/>
              </w:rPr>
              <w:t>朝晖公园网络文明应用服务提升项目</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其他未列明项目</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1044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35" w:hRule="atLeast"/>
          <w:tblHeader/>
        </w:trPr>
        <w:tc>
          <w:tcPr>
            <w:tcW w:w="629" w:type="dxa"/>
          </w:tcPr>
          <w:p w14:paraId="175F8F2D">
            <w:pPr>
              <w:snapToGrid w:val="0"/>
              <w:spacing w:line="360" w:lineRule="auto"/>
              <w:jc w:val="center"/>
              <w:rPr>
                <w:rFonts w:hint="eastAsia" w:ascii="仿宋" w:hAnsi="仿宋" w:eastAsia="仿宋" w:cs="仿宋"/>
                <w:color w:val="auto"/>
                <w:sz w:val="24"/>
                <w:highlight w:val="none"/>
              </w:rPr>
            </w:pPr>
          </w:p>
          <w:p w14:paraId="234AD3EB">
            <w:pPr>
              <w:snapToGrid w:val="0"/>
              <w:spacing w:line="360" w:lineRule="auto"/>
              <w:jc w:val="center"/>
              <w:rPr>
                <w:rFonts w:hint="eastAsia" w:ascii="仿宋" w:hAnsi="仿宋" w:eastAsia="仿宋" w:cs="仿宋"/>
                <w:color w:val="auto"/>
                <w:sz w:val="24"/>
                <w:highlight w:val="none"/>
              </w:rPr>
            </w:pPr>
          </w:p>
          <w:p w14:paraId="6EEB854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843" w:type="dxa"/>
            <w:vAlign w:val="center"/>
          </w:tcPr>
          <w:p w14:paraId="11DDF49F">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是否允许采购进口产品</w:t>
            </w:r>
          </w:p>
        </w:tc>
        <w:tc>
          <w:tcPr>
            <w:tcW w:w="6095" w:type="dxa"/>
            <w:vAlign w:val="center"/>
          </w:tcPr>
          <w:p w14:paraId="0A40F2AF">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5186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5BEF1204">
            <w:pPr>
              <w:spacing w:line="360" w:lineRule="auto"/>
              <w:rPr>
                <w:rFonts w:hint="eastAsia" w:ascii="仿宋" w:hAnsi="仿宋" w:eastAsia="仿宋" w:cs="仿宋"/>
                <w:color w:val="auto"/>
                <w:highlight w:val="none"/>
              </w:rPr>
            </w:pPr>
            <w:sdt>
              <w:sdtPr>
                <w:rPr>
                  <w:rFonts w:hint="eastAsia" w:ascii="仿宋" w:hAnsi="仿宋" w:eastAsia="仿宋" w:cs="仿宋"/>
                  <w:color w:val="auto"/>
                  <w:kern w:val="0"/>
                  <w:sz w:val="24"/>
                  <w:highlight w:val="none"/>
                </w:rPr>
                <w:id w:val="147474832"/>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采购进口产品。</w:t>
            </w:r>
          </w:p>
        </w:tc>
      </w:tr>
      <w:tr w14:paraId="7F11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05" w:hRule="atLeast"/>
          <w:tblHeader/>
        </w:trPr>
        <w:tc>
          <w:tcPr>
            <w:tcW w:w="629" w:type="dxa"/>
            <w:vAlign w:val="center"/>
          </w:tcPr>
          <w:p w14:paraId="47B77FC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843" w:type="dxa"/>
            <w:vAlign w:val="center"/>
          </w:tcPr>
          <w:p w14:paraId="2AFCBA2F">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tc>
        <w:tc>
          <w:tcPr>
            <w:tcW w:w="6095" w:type="dxa"/>
            <w:vAlign w:val="center"/>
          </w:tcPr>
          <w:p w14:paraId="4D8818C7">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7924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sdt>
              <w:sdtPr>
                <w:rPr>
                  <w:rFonts w:hint="eastAsia" w:ascii="仿宋" w:hAnsi="仿宋" w:eastAsia="仿宋" w:cs="仿宋"/>
                  <w:color w:val="auto"/>
                  <w:kern w:val="0"/>
                  <w:sz w:val="24"/>
                  <w:highlight w:val="none"/>
                </w:rPr>
                <w:id w:val="14747975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62562"/>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lang w:val="en-US" w:eastAsia="zh-CN"/>
                      </w:rPr>
                      <w:t xml:space="preserve"> </w:t>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p w14:paraId="16EFE4E8">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注：不得限制大中型企业向小微企业合理分包。</w:t>
            </w:r>
          </w:p>
        </w:tc>
      </w:tr>
      <w:tr w14:paraId="0E71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05" w:hRule="atLeast"/>
          <w:tblHeader/>
        </w:trPr>
        <w:tc>
          <w:tcPr>
            <w:tcW w:w="629" w:type="dxa"/>
          </w:tcPr>
          <w:p w14:paraId="378924D2">
            <w:pPr>
              <w:snapToGrid w:val="0"/>
              <w:spacing w:line="360" w:lineRule="auto"/>
              <w:jc w:val="center"/>
              <w:rPr>
                <w:rFonts w:hint="eastAsia" w:ascii="仿宋" w:hAnsi="仿宋" w:eastAsia="仿宋" w:cs="仿宋"/>
                <w:color w:val="auto"/>
                <w:sz w:val="24"/>
                <w:highlight w:val="none"/>
              </w:rPr>
            </w:pPr>
          </w:p>
          <w:p w14:paraId="737CB180">
            <w:pPr>
              <w:snapToGrid w:val="0"/>
              <w:spacing w:line="360" w:lineRule="auto"/>
              <w:jc w:val="center"/>
              <w:rPr>
                <w:rFonts w:hint="eastAsia" w:ascii="仿宋" w:hAnsi="仿宋" w:eastAsia="仿宋" w:cs="仿宋"/>
                <w:color w:val="auto"/>
                <w:sz w:val="24"/>
                <w:highlight w:val="none"/>
              </w:rPr>
            </w:pPr>
          </w:p>
          <w:p w14:paraId="3DAD6D4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843" w:type="dxa"/>
            <w:vAlign w:val="center"/>
          </w:tcPr>
          <w:p w14:paraId="232310F7">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tc>
        <w:tc>
          <w:tcPr>
            <w:tcW w:w="6095" w:type="dxa"/>
            <w:vAlign w:val="center"/>
          </w:tcPr>
          <w:p w14:paraId="086813E8">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7907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606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008A225">
            <w:pPr>
              <w:spacing w:line="360" w:lineRule="auto"/>
              <w:rPr>
                <w:rFonts w:hint="eastAsia" w:ascii="仿宋" w:hAnsi="仿宋" w:eastAsia="仿宋" w:cs="仿宋"/>
                <w:color w:val="auto"/>
                <w:sz w:val="24"/>
                <w:szCs w:val="20"/>
                <w:highlight w:val="none"/>
              </w:rPr>
            </w:pPr>
            <w:sdt>
              <w:sdtPr>
                <w:rPr>
                  <w:rFonts w:hint="eastAsia" w:ascii="仿宋" w:hAnsi="仿宋" w:eastAsia="仿宋" w:cs="仿宋"/>
                  <w:color w:val="auto"/>
                  <w:kern w:val="0"/>
                  <w:sz w:val="24"/>
                  <w:highlight w:val="none"/>
                </w:rPr>
                <w:id w:val="14746416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88D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5" w:hRule="atLeast"/>
          <w:tblHeader/>
        </w:trPr>
        <w:tc>
          <w:tcPr>
            <w:tcW w:w="629" w:type="dxa"/>
          </w:tcPr>
          <w:p w14:paraId="2B633070">
            <w:pPr>
              <w:snapToGrid w:val="0"/>
              <w:spacing w:line="360" w:lineRule="auto"/>
              <w:jc w:val="center"/>
              <w:rPr>
                <w:rFonts w:hint="eastAsia" w:ascii="仿宋" w:hAnsi="仿宋" w:eastAsia="仿宋" w:cs="仿宋"/>
                <w:color w:val="auto"/>
                <w:sz w:val="24"/>
                <w:highlight w:val="none"/>
              </w:rPr>
            </w:pPr>
          </w:p>
          <w:p w14:paraId="69974B94">
            <w:pPr>
              <w:snapToGrid w:val="0"/>
              <w:spacing w:line="360" w:lineRule="auto"/>
              <w:jc w:val="center"/>
              <w:rPr>
                <w:rFonts w:hint="eastAsia" w:ascii="仿宋" w:hAnsi="仿宋" w:eastAsia="仿宋" w:cs="仿宋"/>
                <w:color w:val="auto"/>
                <w:sz w:val="24"/>
                <w:highlight w:val="none"/>
              </w:rPr>
            </w:pPr>
          </w:p>
          <w:p w14:paraId="3D7C5DD3">
            <w:pPr>
              <w:snapToGrid w:val="0"/>
              <w:spacing w:line="360" w:lineRule="auto"/>
              <w:jc w:val="center"/>
              <w:rPr>
                <w:rFonts w:hint="eastAsia" w:ascii="仿宋" w:hAnsi="仿宋" w:eastAsia="仿宋" w:cs="仿宋"/>
                <w:color w:val="auto"/>
                <w:sz w:val="24"/>
                <w:highlight w:val="none"/>
              </w:rPr>
            </w:pPr>
          </w:p>
          <w:p w14:paraId="184BA285">
            <w:pPr>
              <w:snapToGrid w:val="0"/>
              <w:spacing w:line="360" w:lineRule="auto"/>
              <w:jc w:val="center"/>
              <w:rPr>
                <w:rFonts w:hint="eastAsia" w:ascii="仿宋" w:hAnsi="仿宋" w:eastAsia="仿宋" w:cs="仿宋"/>
                <w:color w:val="auto"/>
                <w:sz w:val="24"/>
                <w:highlight w:val="none"/>
              </w:rPr>
            </w:pPr>
          </w:p>
          <w:p w14:paraId="04222BF2">
            <w:pPr>
              <w:snapToGrid w:val="0"/>
              <w:spacing w:line="360" w:lineRule="auto"/>
              <w:jc w:val="center"/>
              <w:rPr>
                <w:rFonts w:hint="eastAsia" w:ascii="仿宋" w:hAnsi="仿宋" w:eastAsia="仿宋" w:cs="仿宋"/>
                <w:color w:val="auto"/>
                <w:sz w:val="24"/>
                <w:highlight w:val="none"/>
              </w:rPr>
            </w:pPr>
          </w:p>
          <w:p w14:paraId="1A86817B">
            <w:pPr>
              <w:snapToGrid w:val="0"/>
              <w:spacing w:line="360" w:lineRule="auto"/>
              <w:jc w:val="center"/>
              <w:rPr>
                <w:rFonts w:hint="eastAsia" w:ascii="仿宋" w:hAnsi="仿宋" w:eastAsia="仿宋" w:cs="仿宋"/>
                <w:color w:val="auto"/>
                <w:sz w:val="24"/>
                <w:highlight w:val="none"/>
              </w:rPr>
            </w:pPr>
          </w:p>
          <w:p w14:paraId="34B42D84">
            <w:pPr>
              <w:snapToGrid w:val="0"/>
              <w:spacing w:line="360" w:lineRule="auto"/>
              <w:jc w:val="center"/>
              <w:rPr>
                <w:rFonts w:hint="eastAsia" w:ascii="仿宋" w:hAnsi="仿宋" w:eastAsia="仿宋" w:cs="仿宋"/>
                <w:color w:val="auto"/>
                <w:sz w:val="24"/>
                <w:highlight w:val="none"/>
              </w:rPr>
            </w:pPr>
          </w:p>
          <w:p w14:paraId="548E110C">
            <w:pPr>
              <w:snapToGrid w:val="0"/>
              <w:spacing w:line="360" w:lineRule="auto"/>
              <w:jc w:val="center"/>
              <w:rPr>
                <w:rFonts w:hint="eastAsia" w:ascii="仿宋" w:hAnsi="仿宋" w:eastAsia="仿宋" w:cs="仿宋"/>
                <w:color w:val="auto"/>
                <w:sz w:val="24"/>
                <w:highlight w:val="none"/>
              </w:rPr>
            </w:pPr>
          </w:p>
          <w:p w14:paraId="4896D6A5">
            <w:pPr>
              <w:snapToGrid w:val="0"/>
              <w:spacing w:line="360" w:lineRule="auto"/>
              <w:jc w:val="center"/>
              <w:rPr>
                <w:rFonts w:hint="eastAsia" w:ascii="仿宋" w:hAnsi="仿宋" w:eastAsia="仿宋" w:cs="仿宋"/>
                <w:color w:val="auto"/>
                <w:sz w:val="24"/>
                <w:highlight w:val="none"/>
              </w:rPr>
            </w:pPr>
          </w:p>
          <w:p w14:paraId="46D94A2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843" w:type="dxa"/>
            <w:vAlign w:val="center"/>
          </w:tcPr>
          <w:p w14:paraId="73AB1E42">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095" w:type="dxa"/>
            <w:vAlign w:val="center"/>
          </w:tcPr>
          <w:p w14:paraId="1301E03D">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926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howingPlcHdr/>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04FF193">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661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B要求提供，</w:t>
            </w:r>
          </w:p>
          <w:p w14:paraId="5D2559F4">
            <w:pPr>
              <w:numPr>
                <w:ilvl w:val="0"/>
                <w:numId w:val="0"/>
              </w:num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样品：</w:t>
            </w:r>
          </w:p>
          <w:p w14:paraId="70FCECA3">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B335E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年 月  日 分 秒</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916CD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1C262861">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3014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5" w:hRule="atLeast"/>
          <w:tblHeader/>
        </w:trPr>
        <w:tc>
          <w:tcPr>
            <w:tcW w:w="629" w:type="dxa"/>
          </w:tcPr>
          <w:p w14:paraId="76812E4C">
            <w:pPr>
              <w:snapToGrid w:val="0"/>
              <w:spacing w:line="360" w:lineRule="auto"/>
              <w:jc w:val="center"/>
              <w:rPr>
                <w:rFonts w:hint="eastAsia" w:ascii="仿宋" w:hAnsi="仿宋" w:eastAsia="仿宋" w:cs="仿宋"/>
                <w:color w:val="auto"/>
                <w:sz w:val="24"/>
                <w:highlight w:val="none"/>
              </w:rPr>
            </w:pPr>
          </w:p>
          <w:p w14:paraId="1221B0BC">
            <w:pPr>
              <w:snapToGrid w:val="0"/>
              <w:spacing w:line="360" w:lineRule="auto"/>
              <w:jc w:val="center"/>
              <w:rPr>
                <w:rFonts w:hint="eastAsia" w:ascii="仿宋" w:hAnsi="仿宋" w:eastAsia="仿宋" w:cs="仿宋"/>
                <w:color w:val="auto"/>
                <w:sz w:val="24"/>
                <w:highlight w:val="none"/>
              </w:rPr>
            </w:pPr>
          </w:p>
          <w:p w14:paraId="486D60E3">
            <w:pPr>
              <w:snapToGrid w:val="0"/>
              <w:spacing w:line="360" w:lineRule="auto"/>
              <w:jc w:val="center"/>
              <w:rPr>
                <w:rFonts w:hint="eastAsia" w:ascii="仿宋" w:hAnsi="仿宋" w:eastAsia="仿宋" w:cs="仿宋"/>
                <w:color w:val="auto"/>
                <w:sz w:val="24"/>
                <w:highlight w:val="none"/>
              </w:rPr>
            </w:pPr>
          </w:p>
          <w:p w14:paraId="039A1FE1">
            <w:pPr>
              <w:snapToGrid w:val="0"/>
              <w:spacing w:line="360" w:lineRule="auto"/>
              <w:jc w:val="center"/>
              <w:rPr>
                <w:rFonts w:hint="eastAsia" w:ascii="仿宋" w:hAnsi="仿宋" w:eastAsia="仿宋" w:cs="仿宋"/>
                <w:color w:val="auto"/>
                <w:sz w:val="24"/>
                <w:highlight w:val="none"/>
              </w:rPr>
            </w:pPr>
          </w:p>
          <w:p w14:paraId="690B5CE0">
            <w:pPr>
              <w:snapToGrid w:val="0"/>
              <w:spacing w:line="360" w:lineRule="auto"/>
              <w:jc w:val="center"/>
              <w:rPr>
                <w:rFonts w:hint="eastAsia" w:ascii="仿宋" w:hAnsi="仿宋" w:eastAsia="仿宋" w:cs="仿宋"/>
                <w:color w:val="auto"/>
                <w:sz w:val="24"/>
                <w:highlight w:val="none"/>
              </w:rPr>
            </w:pPr>
          </w:p>
          <w:p w14:paraId="2387B511">
            <w:pPr>
              <w:snapToGrid w:val="0"/>
              <w:spacing w:line="360" w:lineRule="auto"/>
              <w:jc w:val="center"/>
              <w:rPr>
                <w:rFonts w:hint="eastAsia" w:ascii="仿宋" w:hAnsi="仿宋" w:eastAsia="仿宋" w:cs="仿宋"/>
                <w:color w:val="auto"/>
                <w:sz w:val="24"/>
                <w:highlight w:val="none"/>
              </w:rPr>
            </w:pPr>
          </w:p>
          <w:p w14:paraId="17F62C8F">
            <w:pPr>
              <w:snapToGrid w:val="0"/>
              <w:spacing w:line="360" w:lineRule="auto"/>
              <w:jc w:val="center"/>
              <w:rPr>
                <w:rFonts w:hint="eastAsia" w:ascii="仿宋" w:hAnsi="仿宋" w:eastAsia="仿宋" w:cs="仿宋"/>
                <w:color w:val="auto"/>
                <w:sz w:val="24"/>
                <w:highlight w:val="none"/>
              </w:rPr>
            </w:pPr>
          </w:p>
          <w:p w14:paraId="73DD31F1">
            <w:pPr>
              <w:snapToGrid w:val="0"/>
              <w:spacing w:line="360" w:lineRule="auto"/>
              <w:jc w:val="center"/>
              <w:rPr>
                <w:rFonts w:hint="eastAsia" w:ascii="仿宋" w:hAnsi="仿宋" w:eastAsia="仿宋" w:cs="仿宋"/>
                <w:color w:val="auto"/>
                <w:sz w:val="24"/>
                <w:highlight w:val="none"/>
              </w:rPr>
            </w:pPr>
          </w:p>
          <w:p w14:paraId="4E2CBC7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843" w:type="dxa"/>
            <w:vAlign w:val="center"/>
          </w:tcPr>
          <w:p w14:paraId="113DBC27">
            <w:pPr>
              <w:snapToGrid w:val="0"/>
              <w:spacing w:line="360" w:lineRule="auto"/>
              <w:jc w:val="center"/>
              <w:rPr>
                <w:rFonts w:hint="eastAsia" w:ascii="仿宋" w:hAnsi="仿宋" w:eastAsia="仿宋" w:cs="仿宋"/>
                <w:bCs/>
                <w:color w:val="auto"/>
                <w:sz w:val="24"/>
                <w:highlight w:val="none"/>
              </w:rPr>
            </w:pPr>
            <w:r>
              <w:rPr>
                <w:rFonts w:hint="eastAsia" w:ascii="仿宋" w:hAnsi="仿宋" w:eastAsia="仿宋" w:cs="仿宋"/>
                <w:b/>
                <w:color w:val="auto"/>
                <w:sz w:val="24"/>
                <w:highlight w:val="none"/>
                <w:lang w:val="en-US" w:eastAsia="zh-CN"/>
              </w:rPr>
              <w:t>视频</w:t>
            </w:r>
            <w:r>
              <w:rPr>
                <w:rFonts w:hint="eastAsia" w:ascii="仿宋" w:hAnsi="仿宋" w:eastAsia="仿宋" w:cs="仿宋"/>
                <w:b/>
                <w:color w:val="auto"/>
                <w:sz w:val="24"/>
                <w:highlight w:val="none"/>
              </w:rPr>
              <w:t>演示</w:t>
            </w:r>
          </w:p>
        </w:tc>
        <w:tc>
          <w:tcPr>
            <w:tcW w:w="6095" w:type="dxa"/>
            <w:vAlign w:val="center"/>
          </w:tcPr>
          <w:p w14:paraId="2A113C8D">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8064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0FE801C">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17407171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821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6856"/>
                        <w:showingPlcHdr/>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sdtContent>
            </w:sdt>
            <w:r>
              <w:rPr>
                <w:rFonts w:hint="eastAsia" w:ascii="仿宋" w:hAnsi="仿宋" w:eastAsia="仿宋" w:cs="仿宋"/>
                <w:color w:val="auto"/>
                <w:kern w:val="0"/>
                <w:sz w:val="24"/>
                <w:highlight w:val="none"/>
              </w:rPr>
              <w:t>B组织。</w:t>
            </w:r>
          </w:p>
          <w:p w14:paraId="1F957BA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本项目需要的视频演示由投标单位自行录制，视频演示文件保存到U盘，密封好后在</w:t>
            </w:r>
            <w:r>
              <w:rPr>
                <w:rStyle w:val="77"/>
                <w:rFonts w:hint="eastAsia" w:ascii="仿宋" w:hAnsi="仿宋" w:eastAsia="仿宋" w:cs="仿宋"/>
                <w:snapToGrid/>
                <w:color w:val="auto"/>
                <w:kern w:val="2"/>
                <w:sz w:val="24"/>
                <w:szCs w:val="24"/>
                <w:highlight w:val="none"/>
              </w:rPr>
              <w:t>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8</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19</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前随备份文件一同提交，送达地点：</w:t>
            </w:r>
            <w:r>
              <w:rPr>
                <w:rFonts w:hint="eastAsia" w:ascii="仿宋" w:hAnsi="仿宋" w:eastAsia="仿宋" w:cs="仿宋"/>
                <w:color w:val="auto"/>
                <w:sz w:val="24"/>
                <w:highlight w:val="none"/>
                <w:u w:val="single"/>
                <w:lang w:val="en-US" w:eastAsia="zh-CN"/>
              </w:rPr>
              <w:t>浙江省杭州市拱墅区华中路208号605室</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周</w:t>
            </w:r>
            <w:r>
              <w:rPr>
                <w:rFonts w:hint="eastAsia" w:ascii="仿宋" w:hAnsi="仿宋" w:eastAsia="仿宋" w:cs="仿宋"/>
                <w:color w:val="auto"/>
                <w:sz w:val="24"/>
                <w:highlight w:val="none"/>
              </w:rPr>
              <w:t>工收）；备份投标文件签收人员联系电话：</w:t>
            </w:r>
            <w:r>
              <w:rPr>
                <w:rFonts w:hint="eastAsia" w:ascii="仿宋" w:hAnsi="仿宋" w:eastAsia="仿宋" w:cs="仿宋"/>
                <w:color w:val="auto"/>
                <w:sz w:val="24"/>
                <w:szCs w:val="24"/>
                <w:highlight w:val="none"/>
                <w:lang w:eastAsia="zh-CN"/>
              </w:rPr>
              <w:t>15967191823</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w:t>
            </w:r>
          </w:p>
          <w:p w14:paraId="26EDD28E">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1490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1" w:hRule="atLeast"/>
          <w:tblHeader/>
        </w:trPr>
        <w:tc>
          <w:tcPr>
            <w:tcW w:w="629" w:type="dxa"/>
            <w:vMerge w:val="restart"/>
          </w:tcPr>
          <w:p w14:paraId="56CA8C81">
            <w:pPr>
              <w:snapToGrid w:val="0"/>
              <w:spacing w:line="360" w:lineRule="auto"/>
              <w:jc w:val="center"/>
              <w:rPr>
                <w:rFonts w:hint="eastAsia" w:ascii="仿宋" w:hAnsi="仿宋" w:eastAsia="仿宋" w:cs="仿宋"/>
                <w:color w:val="auto"/>
                <w:sz w:val="24"/>
                <w:highlight w:val="none"/>
              </w:rPr>
            </w:pPr>
          </w:p>
          <w:p w14:paraId="4C9AF5D9">
            <w:pPr>
              <w:snapToGrid w:val="0"/>
              <w:spacing w:line="360" w:lineRule="auto"/>
              <w:jc w:val="center"/>
              <w:rPr>
                <w:rFonts w:hint="eastAsia" w:ascii="仿宋" w:hAnsi="仿宋" w:eastAsia="仿宋" w:cs="仿宋"/>
                <w:color w:val="auto"/>
                <w:sz w:val="24"/>
                <w:highlight w:val="none"/>
              </w:rPr>
            </w:pPr>
          </w:p>
          <w:p w14:paraId="765C374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843" w:type="dxa"/>
            <w:vMerge w:val="restart"/>
            <w:vAlign w:val="center"/>
          </w:tcPr>
          <w:p w14:paraId="00A843E8">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投标人应当提供的资格、资信证明文件</w:t>
            </w:r>
          </w:p>
        </w:tc>
        <w:tc>
          <w:tcPr>
            <w:tcW w:w="6095" w:type="dxa"/>
            <w:vAlign w:val="center"/>
          </w:tcPr>
          <w:p w14:paraId="37D414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（1）资格证明文件：见招标文件第二部分11.1。</w:t>
            </w:r>
          </w:p>
          <w:p w14:paraId="2E2B540A">
            <w:pPr>
              <w:spacing w:line="360" w:lineRule="auto"/>
              <w:rPr>
                <w:rFonts w:hint="eastAsia" w:ascii="仿宋" w:hAnsi="仿宋" w:eastAsia="仿宋" w:cs="仿宋"/>
                <w:snapToGrid w:val="0"/>
                <w:color w:val="auto"/>
                <w:kern w:val="0"/>
                <w:szCs w:val="21"/>
                <w:highlight w:val="none"/>
              </w:rPr>
            </w:pPr>
            <w:r>
              <w:rPr>
                <w:rFonts w:hint="eastAsia" w:ascii="仿宋" w:hAnsi="仿宋" w:eastAsia="仿宋" w:cs="仿宋"/>
                <w:color w:val="auto"/>
                <w:kern w:val="0"/>
                <w:sz w:val="24"/>
                <w:highlight w:val="none"/>
                <w:lang w:val="zh-CN"/>
              </w:rPr>
              <w:t>投标人未提供有效的资格证明文件的，视为投标人不具备招标文件中规定的资格要求，投标无效。</w:t>
            </w:r>
          </w:p>
        </w:tc>
      </w:tr>
      <w:tr w14:paraId="1C3E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1" w:hRule="atLeast"/>
          <w:tblHeader/>
        </w:trPr>
        <w:tc>
          <w:tcPr>
            <w:tcW w:w="629" w:type="dxa"/>
            <w:vMerge w:val="continue"/>
          </w:tcPr>
          <w:p w14:paraId="17D6637C">
            <w:pPr>
              <w:snapToGrid w:val="0"/>
              <w:spacing w:line="360" w:lineRule="auto"/>
              <w:jc w:val="center"/>
              <w:rPr>
                <w:rFonts w:hint="eastAsia" w:ascii="仿宋" w:hAnsi="仿宋" w:eastAsia="仿宋" w:cs="仿宋"/>
                <w:color w:val="auto"/>
                <w:sz w:val="24"/>
                <w:highlight w:val="none"/>
              </w:rPr>
            </w:pPr>
          </w:p>
        </w:tc>
        <w:tc>
          <w:tcPr>
            <w:tcW w:w="1843" w:type="dxa"/>
            <w:vMerge w:val="continue"/>
            <w:vAlign w:val="center"/>
          </w:tcPr>
          <w:p w14:paraId="06F1E45B">
            <w:pPr>
              <w:snapToGrid w:val="0"/>
              <w:spacing w:line="360" w:lineRule="auto"/>
              <w:jc w:val="center"/>
              <w:rPr>
                <w:rFonts w:hint="eastAsia" w:ascii="仿宋" w:hAnsi="仿宋" w:eastAsia="仿宋" w:cs="仿宋"/>
                <w:b/>
                <w:color w:val="auto"/>
                <w:sz w:val="24"/>
                <w:highlight w:val="none"/>
              </w:rPr>
            </w:pPr>
          </w:p>
        </w:tc>
        <w:tc>
          <w:tcPr>
            <w:tcW w:w="6095" w:type="dxa"/>
            <w:vAlign w:val="center"/>
          </w:tcPr>
          <w:p w14:paraId="44EE7B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（2）资信证明文件：根据招标文件第四部分评标标准提供。</w:t>
            </w:r>
          </w:p>
        </w:tc>
      </w:tr>
      <w:tr w14:paraId="5F44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tcPr>
          <w:p w14:paraId="34AF6834">
            <w:pPr>
              <w:snapToGrid w:val="0"/>
              <w:spacing w:line="360" w:lineRule="auto"/>
              <w:jc w:val="center"/>
              <w:rPr>
                <w:rFonts w:hint="eastAsia" w:ascii="仿宋" w:hAnsi="仿宋" w:eastAsia="仿宋" w:cs="仿宋"/>
                <w:color w:val="auto"/>
                <w:sz w:val="24"/>
                <w:highlight w:val="none"/>
              </w:rPr>
            </w:pPr>
          </w:p>
          <w:p w14:paraId="1EC4300A">
            <w:pPr>
              <w:snapToGrid w:val="0"/>
              <w:spacing w:line="360" w:lineRule="auto"/>
              <w:jc w:val="center"/>
              <w:rPr>
                <w:rFonts w:hint="eastAsia" w:ascii="仿宋" w:hAnsi="仿宋" w:eastAsia="仿宋" w:cs="仿宋"/>
                <w:color w:val="auto"/>
                <w:sz w:val="24"/>
                <w:highlight w:val="none"/>
              </w:rPr>
            </w:pPr>
          </w:p>
          <w:p w14:paraId="29AD1E4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843" w:type="dxa"/>
            <w:vAlign w:val="center"/>
          </w:tcPr>
          <w:p w14:paraId="24598985">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095" w:type="dxa"/>
            <w:vAlign w:val="center"/>
          </w:tcPr>
          <w:p w14:paraId="2148E035">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5EC4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tcPr>
          <w:p w14:paraId="1BB33C7B">
            <w:pPr>
              <w:snapToGrid w:val="0"/>
              <w:spacing w:line="360" w:lineRule="auto"/>
              <w:jc w:val="center"/>
              <w:rPr>
                <w:rFonts w:hint="eastAsia" w:ascii="仿宋" w:hAnsi="仿宋" w:eastAsia="仿宋" w:cs="仿宋"/>
                <w:color w:val="auto"/>
                <w:sz w:val="24"/>
                <w:highlight w:val="none"/>
              </w:rPr>
            </w:pPr>
          </w:p>
          <w:p w14:paraId="12BA2DCC">
            <w:pPr>
              <w:snapToGrid w:val="0"/>
              <w:spacing w:line="360" w:lineRule="auto"/>
              <w:jc w:val="center"/>
              <w:rPr>
                <w:rFonts w:hint="eastAsia" w:ascii="仿宋" w:hAnsi="仿宋" w:eastAsia="仿宋" w:cs="仿宋"/>
                <w:color w:val="auto"/>
                <w:sz w:val="24"/>
                <w:highlight w:val="none"/>
              </w:rPr>
            </w:pPr>
          </w:p>
          <w:p w14:paraId="2ABA135F">
            <w:pPr>
              <w:snapToGrid w:val="0"/>
              <w:spacing w:line="360" w:lineRule="auto"/>
              <w:jc w:val="center"/>
              <w:rPr>
                <w:rFonts w:hint="eastAsia" w:ascii="仿宋" w:hAnsi="仿宋" w:eastAsia="仿宋" w:cs="仿宋"/>
                <w:color w:val="auto"/>
                <w:sz w:val="24"/>
                <w:highlight w:val="none"/>
              </w:rPr>
            </w:pPr>
          </w:p>
          <w:p w14:paraId="3D782260">
            <w:pPr>
              <w:snapToGrid w:val="0"/>
              <w:spacing w:line="360" w:lineRule="auto"/>
              <w:jc w:val="center"/>
              <w:rPr>
                <w:rFonts w:hint="eastAsia" w:ascii="仿宋" w:hAnsi="仿宋" w:eastAsia="仿宋" w:cs="仿宋"/>
                <w:color w:val="auto"/>
                <w:sz w:val="24"/>
                <w:highlight w:val="none"/>
              </w:rPr>
            </w:pPr>
          </w:p>
          <w:p w14:paraId="6AD4B5DE">
            <w:pPr>
              <w:snapToGrid w:val="0"/>
              <w:spacing w:line="360" w:lineRule="auto"/>
              <w:jc w:val="center"/>
              <w:rPr>
                <w:rFonts w:hint="eastAsia" w:ascii="仿宋" w:hAnsi="仿宋" w:eastAsia="仿宋" w:cs="仿宋"/>
                <w:color w:val="auto"/>
                <w:sz w:val="24"/>
                <w:highlight w:val="none"/>
              </w:rPr>
            </w:pPr>
          </w:p>
          <w:p w14:paraId="40E3201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843" w:type="dxa"/>
            <w:vAlign w:val="center"/>
          </w:tcPr>
          <w:p w14:paraId="7F617BBC">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095" w:type="dxa"/>
            <w:vAlign w:val="center"/>
          </w:tcPr>
          <w:p w14:paraId="32C2B9B8">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有关本项目实施所需的所有费用（含税费）均计入报价。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7A1A2540">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投标报价出现下列情形的，投标无效：</w:t>
            </w:r>
          </w:p>
          <w:p w14:paraId="4A4C1396">
            <w:pPr>
              <w:snapToGrid w:val="0"/>
              <w:spacing w:line="360" w:lineRule="auto"/>
              <w:ind w:firstLine="241" w:firstLineChars="1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投标文件出现不是唯一的、有选择性投标报价的；</w:t>
            </w:r>
          </w:p>
          <w:p w14:paraId="4E3B1376">
            <w:pPr>
              <w:snapToGrid w:val="0"/>
              <w:spacing w:line="360" w:lineRule="auto"/>
              <w:ind w:firstLine="241" w:firstLineChars="100"/>
              <w:jc w:val="lef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投标报价超过招标文件中规定的预算金额或者最高限价的;</w:t>
            </w:r>
          </w:p>
          <w:p w14:paraId="6B710BC8">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highlight w:val="none"/>
              </w:rPr>
              <w:t>;</w:t>
            </w:r>
          </w:p>
          <w:p w14:paraId="78885D93">
            <w:pPr>
              <w:spacing w:line="360" w:lineRule="auto"/>
              <w:ind w:firstLine="241" w:firstLineChars="100"/>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投标人对根据修正原则修正后的报价不确认的</w:t>
            </w:r>
            <w:r>
              <w:rPr>
                <w:rFonts w:hint="eastAsia" w:ascii="仿宋" w:hAnsi="仿宋" w:eastAsia="仿宋" w:cs="仿宋"/>
                <w:b/>
                <w:color w:val="auto"/>
                <w:sz w:val="24"/>
                <w:highlight w:val="none"/>
              </w:rPr>
              <w:t>。</w:t>
            </w:r>
          </w:p>
        </w:tc>
      </w:tr>
      <w:tr w14:paraId="3181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98" w:hRule="atLeast"/>
          <w:tblHeader/>
        </w:trPr>
        <w:tc>
          <w:tcPr>
            <w:tcW w:w="629" w:type="dxa"/>
          </w:tcPr>
          <w:p w14:paraId="369BF9EC">
            <w:pPr>
              <w:snapToGrid w:val="0"/>
              <w:spacing w:line="360" w:lineRule="auto"/>
              <w:jc w:val="center"/>
              <w:rPr>
                <w:rFonts w:hint="eastAsia" w:ascii="仿宋" w:hAnsi="仿宋" w:eastAsia="仿宋" w:cs="仿宋"/>
                <w:color w:val="auto"/>
                <w:sz w:val="24"/>
                <w:highlight w:val="none"/>
              </w:rPr>
            </w:pPr>
          </w:p>
          <w:p w14:paraId="0BBC3EE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843" w:type="dxa"/>
            <w:vAlign w:val="center"/>
          </w:tcPr>
          <w:p w14:paraId="3004EDA6">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中小企业信用融资</w:t>
            </w:r>
          </w:p>
        </w:tc>
        <w:tc>
          <w:tcPr>
            <w:tcW w:w="6095" w:type="dxa"/>
            <w:vAlign w:val="center"/>
          </w:tcPr>
          <w:p w14:paraId="31B4BA4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5446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34" w:hRule="atLeast"/>
          <w:tblHeader/>
        </w:trPr>
        <w:tc>
          <w:tcPr>
            <w:tcW w:w="629" w:type="dxa"/>
          </w:tcPr>
          <w:p w14:paraId="7C708C0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843" w:type="dxa"/>
            <w:vAlign w:val="center"/>
          </w:tcPr>
          <w:p w14:paraId="3EA428FA">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备份投标文件送达地点和签收人员 </w:t>
            </w:r>
          </w:p>
        </w:tc>
        <w:tc>
          <w:tcPr>
            <w:tcW w:w="6095" w:type="dxa"/>
            <w:vAlign w:val="center"/>
          </w:tcPr>
          <w:p w14:paraId="41FE62E0">
            <w:pPr>
              <w:pStyle w:val="33"/>
              <w:spacing w:line="360" w:lineRule="auto"/>
              <w:rPr>
                <w:rFonts w:hint="eastAsia" w:ascii="仿宋" w:hAnsi="仿宋" w:eastAsia="仿宋" w:cs="仿宋"/>
                <w:color w:val="auto"/>
                <w:kern w:val="28"/>
                <w:sz w:val="24"/>
                <w:highlight w:val="none"/>
              </w:rPr>
            </w:pPr>
            <w:r>
              <w:rPr>
                <w:rFonts w:hint="eastAsia" w:ascii="仿宋" w:hAnsi="仿宋" w:eastAsia="仿宋" w:cs="仿宋"/>
                <w:color w:val="auto"/>
                <w:kern w:val="28"/>
                <w:sz w:val="24"/>
                <w:szCs w:val="24"/>
                <w:highlight w:val="none"/>
              </w:rPr>
              <w:t>备份投标文件送达地点：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浙江省杭州市拱墅区华中路208号605室</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周工</w:t>
            </w:r>
            <w:r>
              <w:rPr>
                <w:rFonts w:hint="eastAsia" w:ascii="仿宋" w:hAnsi="仿宋" w:eastAsia="仿宋" w:cs="仿宋"/>
                <w:color w:val="auto"/>
                <w:sz w:val="24"/>
                <w:highlight w:val="none"/>
                <w:u w:val="single"/>
              </w:rPr>
              <w:t>收）</w:t>
            </w:r>
            <w:r>
              <w:rPr>
                <w:rFonts w:hint="eastAsia" w:ascii="仿宋" w:hAnsi="仿宋" w:eastAsia="仿宋" w:cs="仿宋"/>
                <w:color w:val="auto"/>
                <w:kern w:val="28"/>
                <w:sz w:val="24"/>
                <w:szCs w:val="24"/>
                <w:highlight w:val="none"/>
              </w:rPr>
              <w:t>；备份投标文件签收人员联系电话：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4"/>
                <w:highlight w:val="none"/>
                <w:u w:val="single"/>
                <w:lang w:eastAsia="zh-CN"/>
              </w:rPr>
              <w:t>15967191823</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采购人、采购代理机构不强制或变相强制投标人提交备份投标文件。</w:t>
            </w:r>
          </w:p>
        </w:tc>
      </w:tr>
      <w:tr w14:paraId="2AEA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Merge w:val="restart"/>
          </w:tcPr>
          <w:p w14:paraId="03CD8334">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843" w:type="dxa"/>
            <w:vMerge w:val="restart"/>
            <w:vAlign w:val="center"/>
          </w:tcPr>
          <w:p w14:paraId="4F3F47A0">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6095" w:type="dxa"/>
            <w:vAlign w:val="center"/>
          </w:tcPr>
          <w:p w14:paraId="7927CE71">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联合体投标的，联合体各方分别提供与联合体协议中规定的分工内容相应的业绩证明材料，业绩数量以提供材料较少的一方为准。</w:t>
            </w:r>
          </w:p>
        </w:tc>
      </w:tr>
      <w:tr w14:paraId="4579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Merge w:val="continue"/>
          </w:tcPr>
          <w:p w14:paraId="7742EB7A">
            <w:pPr>
              <w:snapToGrid w:val="0"/>
              <w:spacing w:line="360" w:lineRule="auto"/>
              <w:jc w:val="center"/>
              <w:rPr>
                <w:rFonts w:hint="eastAsia" w:ascii="仿宋" w:hAnsi="仿宋" w:eastAsia="仿宋" w:cs="仿宋"/>
                <w:color w:val="auto"/>
                <w:sz w:val="24"/>
                <w:highlight w:val="none"/>
              </w:rPr>
            </w:pPr>
          </w:p>
        </w:tc>
        <w:tc>
          <w:tcPr>
            <w:tcW w:w="1843" w:type="dxa"/>
            <w:vMerge w:val="continue"/>
            <w:vAlign w:val="center"/>
          </w:tcPr>
          <w:p w14:paraId="71814A32">
            <w:pPr>
              <w:snapToGrid w:val="0"/>
              <w:spacing w:line="360" w:lineRule="auto"/>
              <w:jc w:val="center"/>
              <w:rPr>
                <w:rFonts w:hint="eastAsia" w:ascii="仿宋" w:hAnsi="仿宋" w:eastAsia="仿宋" w:cs="仿宋"/>
                <w:b/>
                <w:color w:val="auto"/>
                <w:sz w:val="24"/>
                <w:highlight w:val="none"/>
              </w:rPr>
            </w:pPr>
          </w:p>
        </w:tc>
        <w:tc>
          <w:tcPr>
            <w:tcW w:w="6095" w:type="dxa"/>
            <w:vAlign w:val="center"/>
          </w:tcPr>
          <w:p w14:paraId="1CB42235">
            <w:pPr>
              <w:spacing w:line="360"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14745679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highlight w:val="none"/>
              </w:rPr>
              <w:t>联合体投标的，联合体各方均需按招标文件第四部分评标标准要求提供资信证明文件，否则视为不符合相关要求。</w:t>
            </w:r>
          </w:p>
          <w:p w14:paraId="37033DEA">
            <w:pPr>
              <w:spacing w:line="360"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10525701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3BC2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tcPr>
          <w:p w14:paraId="7D5B25F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1843" w:type="dxa"/>
            <w:vAlign w:val="center"/>
          </w:tcPr>
          <w:p w14:paraId="4773ABE6">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招标代理费</w:t>
            </w:r>
          </w:p>
        </w:tc>
        <w:tc>
          <w:tcPr>
            <w:tcW w:w="6095" w:type="dxa"/>
            <w:vAlign w:val="center"/>
          </w:tcPr>
          <w:p w14:paraId="613721D4">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本次代理服务费由中标人支付，代理服务费按照国家计委印发的《招标代理服务收费管理暂行办法》计价格[2002]1980号、发改办价格[2003]857号。（专家费按实计取）。各投标人应在投标报价中予以考虑。</w:t>
            </w:r>
          </w:p>
          <w:p w14:paraId="2C439C11">
            <w:pPr>
              <w:spacing w:line="360" w:lineRule="auto"/>
              <w:rPr>
                <w:rFonts w:hint="eastAsia" w:ascii="仿宋" w:hAnsi="仿宋" w:eastAsia="仿宋" w:cs="仿宋"/>
                <w:color w:val="auto"/>
                <w:kern w:val="0"/>
                <w:sz w:val="24"/>
                <w:highlight w:val="none"/>
                <w:lang w:eastAsia="zh-CN"/>
              </w:rPr>
            </w:pPr>
            <w:r>
              <w:rPr>
                <w:rFonts w:hint="eastAsia" w:ascii="仿宋" w:hAnsi="仿宋" w:eastAsia="仿宋" w:cs="仿宋"/>
                <w:color w:val="auto"/>
                <w:sz w:val="24"/>
                <w:highlight w:val="none"/>
              </w:rPr>
              <w:t>中标服务费的交纳方式：以转帐或支票的形式支付</w:t>
            </w:r>
            <w:r>
              <w:rPr>
                <w:rFonts w:hint="eastAsia" w:ascii="仿宋" w:hAnsi="仿宋" w:eastAsia="仿宋" w:cs="仿宋"/>
                <w:color w:val="auto"/>
                <w:sz w:val="24"/>
                <w:highlight w:val="none"/>
                <w:lang w:eastAsia="zh-CN"/>
              </w:rPr>
              <w:t>。</w:t>
            </w:r>
          </w:p>
        </w:tc>
      </w:tr>
    </w:tbl>
    <w:p w14:paraId="06AAC743">
      <w:pPr>
        <w:adjustRightInd/>
        <w:spacing w:line="360" w:lineRule="auto"/>
        <w:ind w:firstLine="3845" w:firstLineChars="1197"/>
        <w:outlineLvl w:val="0"/>
        <w:rPr>
          <w:rFonts w:hint="eastAsia" w:ascii="仿宋" w:hAnsi="仿宋" w:eastAsia="仿宋" w:cs="仿宋"/>
          <w:b/>
          <w:color w:val="auto"/>
          <w:sz w:val="32"/>
          <w:szCs w:val="20"/>
          <w:highlight w:val="none"/>
        </w:rPr>
      </w:pPr>
    </w:p>
    <w:p w14:paraId="4FEB1F6F">
      <w:pPr>
        <w:snapToGrid w:val="0"/>
        <w:spacing w:line="360" w:lineRule="auto"/>
        <w:jc w:val="center"/>
        <w:rPr>
          <w:rFonts w:hint="eastAsia" w:ascii="仿宋" w:hAnsi="仿宋" w:eastAsia="仿宋" w:cs="仿宋"/>
          <w:b/>
          <w:color w:val="auto"/>
          <w:sz w:val="32"/>
          <w:szCs w:val="20"/>
          <w:highlight w:val="none"/>
        </w:rPr>
      </w:pPr>
    </w:p>
    <w:bookmarkEnd w:id="10"/>
    <w:p w14:paraId="62B1939F">
      <w:pPr>
        <w:adjustRightInd/>
        <w:spacing w:line="360" w:lineRule="auto"/>
        <w:ind w:firstLine="3845" w:firstLineChars="1197"/>
        <w:outlineLvl w:val="0"/>
        <w:rPr>
          <w:rFonts w:hint="eastAsia" w:ascii="仿宋" w:hAnsi="仿宋" w:eastAsia="仿宋" w:cs="仿宋"/>
          <w:b/>
          <w:color w:val="auto"/>
          <w:sz w:val="32"/>
          <w:szCs w:val="20"/>
          <w:highlight w:val="none"/>
        </w:rPr>
      </w:pPr>
      <w:bookmarkStart w:id="13" w:name="_Toc164416483"/>
      <w:bookmarkStart w:id="14" w:name="第三部分"/>
    </w:p>
    <w:p w14:paraId="5A8450E8">
      <w:pPr>
        <w:adjustRightInd/>
        <w:spacing w:line="360" w:lineRule="auto"/>
        <w:ind w:firstLine="3845" w:firstLineChars="1197"/>
        <w:outlineLvl w:val="0"/>
        <w:rPr>
          <w:rFonts w:hint="eastAsia" w:ascii="仿宋" w:hAnsi="仿宋" w:eastAsia="仿宋" w:cs="仿宋"/>
          <w:b/>
          <w:color w:val="auto"/>
          <w:sz w:val="32"/>
          <w:szCs w:val="20"/>
          <w:highlight w:val="none"/>
        </w:rPr>
      </w:pPr>
    </w:p>
    <w:p w14:paraId="33D365A7">
      <w:pPr>
        <w:adjustRightInd/>
        <w:spacing w:line="360" w:lineRule="auto"/>
        <w:ind w:firstLine="3845" w:firstLineChars="1197"/>
        <w:outlineLvl w:val="0"/>
        <w:rPr>
          <w:rFonts w:hint="eastAsia" w:ascii="仿宋" w:hAnsi="仿宋" w:eastAsia="仿宋" w:cs="仿宋"/>
          <w:b/>
          <w:color w:val="auto"/>
          <w:sz w:val="32"/>
          <w:szCs w:val="20"/>
          <w:highlight w:val="none"/>
        </w:rPr>
      </w:pPr>
    </w:p>
    <w:p w14:paraId="781831AF">
      <w:pPr>
        <w:adjustRightInd/>
        <w:spacing w:line="360" w:lineRule="auto"/>
        <w:ind w:firstLine="3845" w:firstLineChars="1197"/>
        <w:outlineLvl w:val="0"/>
        <w:rPr>
          <w:rFonts w:hint="eastAsia" w:ascii="仿宋" w:hAnsi="仿宋" w:eastAsia="仿宋" w:cs="仿宋"/>
          <w:b/>
          <w:color w:val="auto"/>
          <w:sz w:val="32"/>
          <w:szCs w:val="20"/>
          <w:highlight w:val="none"/>
        </w:rPr>
      </w:pPr>
    </w:p>
    <w:p w14:paraId="461DDFC8">
      <w:pPr>
        <w:adjustRightInd/>
        <w:spacing w:line="360" w:lineRule="auto"/>
        <w:ind w:firstLine="3845" w:firstLineChars="1197"/>
        <w:outlineLvl w:val="0"/>
        <w:rPr>
          <w:rFonts w:hint="eastAsia" w:ascii="仿宋" w:hAnsi="仿宋" w:eastAsia="仿宋" w:cs="仿宋"/>
          <w:b/>
          <w:color w:val="auto"/>
          <w:sz w:val="32"/>
          <w:szCs w:val="20"/>
          <w:highlight w:val="none"/>
        </w:rPr>
      </w:pPr>
    </w:p>
    <w:p w14:paraId="5120F8CD">
      <w:pPr>
        <w:adjustRightInd/>
        <w:spacing w:line="360" w:lineRule="auto"/>
        <w:ind w:firstLine="3845" w:firstLineChars="1197"/>
        <w:outlineLvl w:val="0"/>
        <w:rPr>
          <w:rFonts w:hint="eastAsia" w:ascii="仿宋" w:hAnsi="仿宋" w:eastAsia="仿宋" w:cs="仿宋"/>
          <w:b/>
          <w:color w:val="auto"/>
          <w:sz w:val="32"/>
          <w:szCs w:val="20"/>
          <w:highlight w:val="none"/>
        </w:rPr>
      </w:pPr>
    </w:p>
    <w:p w14:paraId="2784F0B4">
      <w:pPr>
        <w:adjustRightInd/>
        <w:spacing w:line="360" w:lineRule="auto"/>
        <w:ind w:firstLine="3845" w:firstLineChars="1197"/>
        <w:outlineLvl w:val="0"/>
        <w:rPr>
          <w:rFonts w:hint="eastAsia" w:ascii="仿宋" w:hAnsi="仿宋" w:eastAsia="仿宋" w:cs="仿宋"/>
          <w:b/>
          <w:color w:val="auto"/>
          <w:sz w:val="32"/>
          <w:szCs w:val="20"/>
          <w:highlight w:val="none"/>
        </w:rPr>
      </w:pPr>
    </w:p>
    <w:p w14:paraId="22EA316C">
      <w:pPr>
        <w:adjustRightInd/>
        <w:spacing w:line="360" w:lineRule="auto"/>
        <w:ind w:firstLine="3845" w:firstLineChars="1197"/>
        <w:outlineLvl w:val="0"/>
        <w:rPr>
          <w:rFonts w:hint="eastAsia" w:ascii="仿宋" w:hAnsi="仿宋" w:eastAsia="仿宋" w:cs="仿宋"/>
          <w:b/>
          <w:color w:val="auto"/>
          <w:sz w:val="32"/>
          <w:szCs w:val="20"/>
          <w:highlight w:val="none"/>
        </w:rPr>
      </w:pPr>
    </w:p>
    <w:p w14:paraId="65CAA2F3">
      <w:pPr>
        <w:adjustRightInd/>
        <w:spacing w:line="360" w:lineRule="auto"/>
        <w:ind w:firstLine="3845" w:firstLineChars="1197"/>
        <w:outlineLvl w:val="0"/>
        <w:rPr>
          <w:rFonts w:hint="eastAsia" w:ascii="仿宋" w:hAnsi="仿宋" w:eastAsia="仿宋" w:cs="仿宋"/>
          <w:b/>
          <w:color w:val="auto"/>
          <w:sz w:val="32"/>
          <w:szCs w:val="20"/>
          <w:highlight w:val="none"/>
        </w:rPr>
      </w:pPr>
    </w:p>
    <w:p w14:paraId="0FAFD972">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6B65A0D6">
      <w:pPr>
        <w:snapToGrid w:val="0"/>
        <w:spacing w:line="360" w:lineRule="auto"/>
        <w:ind w:firstLine="361" w:firstLineChars="15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适用范围</w:t>
      </w:r>
    </w:p>
    <w:p w14:paraId="41F89059">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F758815">
      <w:pPr>
        <w:adjustRightInd/>
        <w:spacing w:line="360"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2.定义</w:t>
      </w:r>
    </w:p>
    <w:p w14:paraId="1EE13CD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304169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6766BA2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“投标人”系指是指响应招标、参加投标竞争的法人、其他组织或者自然人。</w:t>
      </w:r>
    </w:p>
    <w:p w14:paraId="2527855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14:paraId="3D1B379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E0B9D0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2.6“电子交易平台”系指本项目政府采购活动所依托的政府采购云平台（https://www.zcygov.cn/）。</w:t>
      </w:r>
    </w:p>
    <w:p w14:paraId="764B337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 “▲” 系指实质性要求条款，“</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系指不适用本项目的要求。</w:t>
      </w:r>
    </w:p>
    <w:p w14:paraId="132147AA">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14:paraId="671AEED8">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仿宋" w:hAnsi="仿宋" w:eastAsia="仿宋" w:cs="仿宋"/>
          <w:color w:val="auto"/>
          <w:kern w:val="0"/>
          <w:sz w:val="24"/>
          <w:highlight w:val="none"/>
        </w:rPr>
        <w:t>优先采购向我国企业转让技术、与我国企业签订消化吸收再创新方案的供应商的进口产品</w:t>
      </w:r>
      <w:r>
        <w:rPr>
          <w:rFonts w:hint="eastAsia" w:ascii="仿宋" w:hAnsi="仿宋" w:eastAsia="仿宋" w:cs="仿宋"/>
          <w:color w:val="auto"/>
          <w:sz w:val="24"/>
          <w:highlight w:val="none"/>
        </w:rPr>
        <w:t>。</w:t>
      </w:r>
    </w:p>
    <w:p w14:paraId="13CAB720">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BABA6B6">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45EA657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5444E2B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仿宋" w:hAnsi="仿宋" w:eastAsia="仿宋" w:cs="仿宋"/>
          <w:color w:val="auto"/>
          <w:sz w:val="24"/>
          <w:highlight w:val="none"/>
        </w:rPr>
        <w:t>鼓励采购单位优先采购秸秆环保板材等资源综合利用产品。鼓励采购单位优先采购绿色物流配送服务、提供新能源交通工具的租赁服务。</w:t>
      </w:r>
    </w:p>
    <w:p w14:paraId="632AF7D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774D7FE6">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14:paraId="792958E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F4E594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14:paraId="5B7AEE11">
      <w:pPr>
        <w:widowControl/>
        <w:spacing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516E514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以联合体形式参加政府采购活动，联合体各方均为中小企业的，联合体视同中小企业。其中，联合体各方均为小微企业的，联合体视同小微企业。</w:t>
      </w:r>
    </w:p>
    <w:p w14:paraId="34431D3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114FE12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3.3.4符合《关于促进残疾人就业政府采购政策的通知》（财库〔2017〕141号）规定的条件并提供《残疾人福利性单位声明函》（附件1）的残疾人福利性单位视同小型、微型企业；</w:t>
      </w:r>
    </w:p>
    <w:p w14:paraId="5DD730F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AC7BD7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4B225C7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14:paraId="044FC496">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66F5473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14:paraId="7084F25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01F7D031">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698F32CF">
      <w:pPr>
        <w:spacing w:line="360" w:lineRule="auto"/>
        <w:ind w:firstLine="480" w:firstLineChars="200"/>
        <w:rPr>
          <w:rFonts w:hint="eastAsia" w:ascii="仿宋" w:hAnsi="仿宋" w:eastAsia="仿宋" w:cs="仿宋"/>
          <w:b/>
          <w:color w:val="auto"/>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r>
        <w:rPr>
          <w:rFonts w:hint="eastAsia" w:ascii="仿宋" w:hAnsi="仿宋" w:eastAsia="仿宋" w:cs="仿宋"/>
          <w:color w:val="auto"/>
          <w:sz w:val="24"/>
          <w:highlight w:val="none"/>
        </w:rPr>
        <w:cr/>
      </w:r>
      <w:r>
        <w:rPr>
          <w:rFonts w:hint="eastAsia" w:ascii="仿宋" w:hAnsi="仿宋" w:eastAsia="仿宋" w:cs="仿宋"/>
          <w:b/>
          <w:color w:val="auto"/>
          <w:highlight w:val="none"/>
        </w:rPr>
        <w:t>4. 询问、质疑、投诉</w:t>
      </w:r>
    </w:p>
    <w:p w14:paraId="49889F96">
      <w:pPr>
        <w:pStyle w:val="888"/>
        <w:shd w:val="clear" w:color="auto" w:fill="FFFFFF"/>
        <w:snapToGrid w:val="0"/>
        <w:spacing w:after="240" w:afterAutospacing="0" w:line="360" w:lineRule="auto"/>
        <w:ind w:firstLine="4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4.1在线询问、质疑、投诉</w:t>
      </w:r>
    </w:p>
    <w:p w14:paraId="309FF688">
      <w:pPr>
        <w:pStyle w:val="888"/>
        <w:shd w:val="clear" w:color="auto" w:fill="FFFFFF"/>
        <w:snapToGrid w:val="0"/>
        <w:spacing w:after="240" w:afterAutospacing="0" w:line="360" w:lineRule="auto"/>
        <w:ind w:firstLine="4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5A02394">
      <w:pPr>
        <w:autoSpaceDE w:val="0"/>
        <w:autoSpaceDN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4.2供应商询问</w:t>
      </w:r>
    </w:p>
    <w:p w14:paraId="2D4A701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C0F339A">
      <w:pPr>
        <w:autoSpaceDE w:val="0"/>
        <w:autoSpaceDN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4.3供应商质疑</w:t>
      </w:r>
    </w:p>
    <w:p w14:paraId="60BDBCD6">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14:paraId="79B4A021">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197575A4">
      <w:pPr>
        <w:pStyle w:val="5"/>
        <w:spacing w:line="360" w:lineRule="auto"/>
        <w:ind w:firstLine="480" w:firstLineChars="200"/>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4.3.2.1对招标文件提出质疑的，质疑期限为供应商获得招标文件之日或者招标文件公告期限届满之日起计算。</w:t>
      </w:r>
    </w:p>
    <w:p w14:paraId="17510929">
      <w:pPr>
        <w:pStyle w:val="33"/>
        <w:spacing w:line="360" w:lineRule="auto"/>
        <w:ind w:left="479" w:leftChars="228"/>
        <w:rPr>
          <w:rFonts w:hint="eastAsia" w:ascii="仿宋" w:hAnsi="仿宋" w:eastAsia="仿宋" w:cs="仿宋"/>
          <w:color w:val="auto"/>
          <w:sz w:val="24"/>
          <w:highlight w:val="none"/>
        </w:rPr>
      </w:pPr>
      <w:r>
        <w:rPr>
          <w:rFonts w:hint="eastAsia" w:ascii="仿宋" w:hAnsi="仿宋" w:eastAsia="仿宋" w:cs="仿宋"/>
          <w:color w:val="auto"/>
          <w:sz w:val="24"/>
          <w:highlight w:val="none"/>
        </w:rPr>
        <w:t>4.3.2.2对采购过程提出质疑的，质疑期限为各采购程序环节结束之日起计算。4.3.2.3对采购结果提出质疑的，质疑期限自采购结果公告期限届满之日起计算。</w:t>
      </w:r>
    </w:p>
    <w:p w14:paraId="567FAC51">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w:t>
      </w:r>
      <w:r>
        <w:rPr>
          <w:rFonts w:hint="eastAsia" w:ascii="仿宋" w:hAnsi="仿宋" w:eastAsia="仿宋" w:cs="仿宋"/>
          <w:color w:val="auto"/>
          <w:sz w:val="24"/>
          <w:highlight w:val="none"/>
        </w:rPr>
        <w:t>供应商提出质疑应当提交质疑函和必要的证明材料。质疑函应当包括下列内容：</w:t>
      </w:r>
    </w:p>
    <w:p w14:paraId="3B192D27">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4.3.3.1供应商的姓名或者名称、地址、邮编、联系人及联系电话；</w:t>
      </w:r>
    </w:p>
    <w:p w14:paraId="180569AF">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4.3.3.2质疑项目的名称、编号；</w:t>
      </w:r>
    </w:p>
    <w:p w14:paraId="514561B5">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4.3.3.3具体、明确的质疑事项和与质疑事项相关的请求；</w:t>
      </w:r>
    </w:p>
    <w:p w14:paraId="2757C07A">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4.3.3.4事实依据；</w:t>
      </w:r>
    </w:p>
    <w:p w14:paraId="01636C60">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4.3.3.5必要的法律依据；</w:t>
      </w:r>
    </w:p>
    <w:p w14:paraId="705AC69E">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4.3.3.6提出质疑的日期。</w:t>
      </w:r>
    </w:p>
    <w:p w14:paraId="7DE7B607">
      <w:pPr>
        <w:pStyle w:val="888"/>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39D8DE5C">
      <w:pPr>
        <w:pStyle w:val="888"/>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14:paraId="267F18B7">
      <w:pPr>
        <w:pStyle w:val="888"/>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4.3.4对同一采购程序环节的质疑，供应商须在法定质疑期内一次性提出。</w:t>
      </w:r>
    </w:p>
    <w:p w14:paraId="46C9001A">
      <w:pPr>
        <w:pStyle w:val="888"/>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3FD74ED8">
      <w:pPr>
        <w:pStyle w:val="888"/>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.6询问或者质疑事项可能影响采购结果的，采购人应当暂停签订合同，已经签订合同的，应当中止履行合同。</w:t>
      </w:r>
    </w:p>
    <w:p w14:paraId="3F301987">
      <w:pPr>
        <w:pStyle w:val="888"/>
        <w:shd w:val="clear" w:color="auto" w:fill="FFFFFF"/>
        <w:snapToGrid w:val="0"/>
        <w:spacing w:after="240" w:afterAutospacing="0" w:line="360" w:lineRule="auto"/>
        <w:ind w:firstLine="480" w:firstLineChars="2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4.4供应商投诉</w:t>
      </w:r>
    </w:p>
    <w:p w14:paraId="16F7F422">
      <w:pPr>
        <w:pStyle w:val="888"/>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6C98D6EB">
      <w:pPr>
        <w:pStyle w:val="888"/>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w:t>
      </w:r>
      <w:r>
        <w:rPr>
          <w:rFonts w:hint="eastAsia"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14:paraId="4CA552F7">
      <w:pPr>
        <w:pStyle w:val="888"/>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4.4.3供应商投诉应当有明确的请求和必要的证明材料。</w:t>
      </w:r>
    </w:p>
    <w:p w14:paraId="0DDEF2F3">
      <w:pPr>
        <w:pStyle w:val="888"/>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4.4.4 以联合体形式参加政府采购活动的，其投诉应当由组成联合体的所有供应商共同提出。</w:t>
      </w:r>
    </w:p>
    <w:p w14:paraId="088E9534">
      <w:pPr>
        <w:pStyle w:val="888"/>
        <w:shd w:val="clear" w:color="auto" w:fill="FFFFFF"/>
        <w:snapToGrid w:val="0"/>
        <w:spacing w:after="240" w:afterAutospacing="0" w:line="360" w:lineRule="auto"/>
        <w:ind w:firstLine="480" w:firstLineChars="200"/>
        <w:contextualSpacing/>
        <w:rPr>
          <w:rFonts w:hint="eastAsia" w:ascii="仿宋" w:hAnsi="仿宋" w:eastAsia="仿宋" w:cs="仿宋"/>
          <w:color w:val="auto"/>
          <w:highlight w:val="none"/>
        </w:rPr>
      </w:pPr>
      <w:r>
        <w:rPr>
          <w:rFonts w:hint="eastAsia" w:ascii="仿宋" w:hAnsi="仿宋" w:eastAsia="仿宋" w:cs="仿宋"/>
          <w:color w:val="auto"/>
          <w:highlight w:val="none"/>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14:paraId="258A5C04">
      <w:pPr>
        <w:pStyle w:val="888"/>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14:paraId="1A9F1F93">
      <w:pPr>
        <w:pStyle w:val="131"/>
        <w:snapToGrid w:val="0"/>
        <w:spacing w:before="0"/>
        <w:ind w:firstLine="360"/>
        <w:rPr>
          <w:rFonts w:hint="eastAsia" w:ascii="仿宋" w:hAnsi="仿宋" w:eastAsia="仿宋" w:cs="仿宋"/>
          <w:color w:val="auto"/>
          <w:sz w:val="18"/>
          <w:szCs w:val="18"/>
          <w:highlight w:val="none"/>
        </w:rPr>
      </w:pPr>
    </w:p>
    <w:p w14:paraId="2960E674">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 xml:space="preserve">      二、招标文件的构成、澄清、修改</w:t>
      </w:r>
    </w:p>
    <w:p w14:paraId="6792E512">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14:paraId="08E95D79">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14:paraId="4537EFB3">
      <w:pPr>
        <w:pStyle w:val="33"/>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14:paraId="4DB6612F">
      <w:pPr>
        <w:pStyle w:val="33"/>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14:paraId="54C6E656">
      <w:pPr>
        <w:pStyle w:val="33"/>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14:paraId="6F6C9C8D">
      <w:pPr>
        <w:pStyle w:val="33"/>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14:paraId="3C8080A1">
      <w:pPr>
        <w:pStyle w:val="33"/>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14:paraId="221AFFB6">
      <w:pPr>
        <w:pStyle w:val="33"/>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14:paraId="2A56AB2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14:paraId="6F976F4D">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14:paraId="22A8A948">
      <w:pPr>
        <w:pStyle w:val="131"/>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6.1已获取招标文件的潜在投标人，若有问题需要澄清，应于投标截止时间前，以书面形式向采购代理机构提出。</w:t>
      </w:r>
    </w:p>
    <w:p w14:paraId="61D16728">
      <w:pPr>
        <w:pStyle w:val="131"/>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5E9BECC">
      <w:pPr>
        <w:pStyle w:val="23"/>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553F0C61">
      <w:pPr>
        <w:adjustRightInd/>
        <w:spacing w:line="360" w:lineRule="auto"/>
        <w:jc w:val="center"/>
        <w:outlineLvl w:val="0"/>
        <w:rPr>
          <w:rFonts w:hint="eastAsia"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14:paraId="604C0729">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14:paraId="4394E911">
      <w:pPr>
        <w:spacing w:line="360" w:lineRule="auto"/>
        <w:ind w:firstLine="480" w:firstLineChars="20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14:paraId="55B2E70D">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14:paraId="619E76C5">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14:paraId="731A5B87">
      <w:pPr>
        <w:pStyle w:val="33"/>
        <w:spacing w:line="360" w:lineRule="auto"/>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9.投标保证金</w:t>
      </w:r>
    </w:p>
    <w:p w14:paraId="56664545">
      <w:pPr>
        <w:pStyle w:val="5"/>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14:paraId="77497D5A">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14:paraId="02F412CF">
      <w:pPr>
        <w:autoSpaceDE w:val="0"/>
        <w:autoSpaceDN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14:paraId="63AAC69A">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14:paraId="1A4D60D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b/>
          <w:color w:val="auto"/>
          <w:sz w:val="24"/>
          <w:highlight w:val="none"/>
        </w:rPr>
        <w:t>资格文件</w:t>
      </w:r>
      <w:r>
        <w:rPr>
          <w:rFonts w:hint="eastAsia" w:ascii="仿宋" w:hAnsi="仿宋" w:eastAsia="仿宋" w:cs="仿宋"/>
          <w:color w:val="auto"/>
          <w:sz w:val="24"/>
          <w:highlight w:val="none"/>
        </w:rPr>
        <w:t>：</w:t>
      </w:r>
    </w:p>
    <w:p w14:paraId="73E960F3">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11.1.1符合参加政府采购活动应当具备的一般条件的承诺函；</w:t>
      </w:r>
    </w:p>
    <w:p w14:paraId="67F58F0C">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11.1.2</w:t>
      </w:r>
      <w:bookmarkStart w:id="16" w:name="_Hlk101259339"/>
      <w:r>
        <w:rPr>
          <w:rFonts w:hint="eastAsia" w:ascii="仿宋" w:hAnsi="仿宋" w:eastAsia="仿宋" w:cs="仿宋"/>
          <w:snapToGrid w:val="0"/>
          <w:color w:val="auto"/>
          <w:kern w:val="28"/>
          <w:sz w:val="24"/>
          <w:szCs w:val="20"/>
          <w:highlight w:val="none"/>
        </w:rPr>
        <w:t>联合协议</w:t>
      </w:r>
      <w:bookmarkEnd w:id="16"/>
      <w:r>
        <w:rPr>
          <w:rFonts w:hint="eastAsia" w:ascii="仿宋" w:hAnsi="仿宋" w:eastAsia="仿宋" w:cs="仿宋"/>
          <w:snapToGrid w:val="0"/>
          <w:color w:val="auto"/>
          <w:kern w:val="28"/>
          <w:sz w:val="24"/>
          <w:szCs w:val="20"/>
          <w:highlight w:val="none"/>
        </w:rPr>
        <w:t>（如果有)；</w:t>
      </w:r>
    </w:p>
    <w:p w14:paraId="2E423A32">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11.1.3落实政府采购政策需满足的资格要求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D920049">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11.1.4本项目的特定资格要求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7928590">
      <w:pPr>
        <w:snapToGrid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54E960BC">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11.2.1投标函；</w:t>
      </w:r>
      <w:r>
        <w:rPr>
          <w:rFonts w:hint="eastAsia" w:ascii="仿宋" w:hAnsi="仿宋" w:eastAsia="仿宋" w:cs="仿宋"/>
          <w:color w:val="auto"/>
          <w:sz w:val="24"/>
          <w:highlight w:val="none"/>
          <w:lang w:val="zh-CN"/>
        </w:rPr>
        <w:t xml:space="preserve"> </w:t>
      </w:r>
    </w:p>
    <w:p w14:paraId="14F522DD">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14:paraId="31E93F19">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0485FB0">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11.2.4符合性审查资料；</w:t>
      </w:r>
    </w:p>
    <w:p w14:paraId="43EC1A95">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11.2.5评标标准相应的商务技术资料；</w:t>
      </w:r>
    </w:p>
    <w:p w14:paraId="1AE907BA">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11.2.6投标标的清单；</w:t>
      </w:r>
    </w:p>
    <w:p w14:paraId="72309DD2">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11.2.7商务技术偏离表；</w:t>
      </w:r>
    </w:p>
    <w:p w14:paraId="5DC59935">
      <w:pPr>
        <w:snapToGrid w:val="0"/>
        <w:spacing w:line="360" w:lineRule="auto"/>
        <w:ind w:firstLine="960" w:firstLineChars="4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17C4F897">
      <w:pPr>
        <w:snapToGrid w:val="0"/>
        <w:spacing w:line="360" w:lineRule="auto"/>
        <w:ind w:firstLine="480" w:firstLineChars="200"/>
        <w:rPr>
          <w:rFonts w:hint="eastAsia" w:ascii="仿宋" w:hAnsi="仿宋" w:eastAsia="仿宋" w:cs="仿宋"/>
          <w:color w:val="auto"/>
          <w:sz w:val="24"/>
          <w:highlight w:val="none"/>
          <w:u w:val="single"/>
          <w:lang w:val="zh-CN"/>
        </w:rPr>
      </w:pPr>
      <w:r>
        <w:rPr>
          <w:rFonts w:hint="eastAsia" w:ascii="仿宋" w:hAnsi="仿宋" w:eastAsia="仿宋" w:cs="仿宋"/>
          <w:color w:val="auto"/>
          <w:kern w:val="0"/>
          <w:sz w:val="24"/>
          <w:highlight w:val="none"/>
          <w:lang w:val="zh-CN"/>
        </w:rPr>
        <w:t>11.</w:t>
      </w:r>
      <w:r>
        <w:rPr>
          <w:rFonts w:hint="eastAsia" w:ascii="仿宋" w:hAnsi="仿宋" w:eastAsia="仿宋" w:cs="仿宋"/>
          <w:color w:val="auto"/>
          <w:kern w:val="0"/>
          <w:sz w:val="24"/>
          <w:highlight w:val="none"/>
        </w:rPr>
        <w:t>3</w:t>
      </w:r>
      <w:r>
        <w:rPr>
          <w:rFonts w:hint="eastAsia" w:ascii="仿宋" w:hAnsi="仿宋" w:eastAsia="仿宋" w:cs="仿宋"/>
          <w:b/>
          <w:color w:val="auto"/>
          <w:sz w:val="24"/>
          <w:highlight w:val="none"/>
        </w:rPr>
        <w:t>报价文件：</w:t>
      </w:r>
      <w:r>
        <w:rPr>
          <w:rFonts w:hint="eastAsia" w:ascii="仿宋" w:hAnsi="仿宋" w:eastAsia="仿宋" w:cs="仿宋"/>
          <w:color w:val="auto"/>
          <w:sz w:val="24"/>
          <w:highlight w:val="none"/>
        </w:rPr>
        <w:t xml:space="preserve"> </w:t>
      </w:r>
    </w:p>
    <w:p w14:paraId="3D391552">
      <w:pPr>
        <w:snapToGrid w:val="0"/>
        <w:spacing w:line="360" w:lineRule="auto"/>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11.3.1开标一览表（报价表）；</w:t>
      </w:r>
    </w:p>
    <w:p w14:paraId="051DDAEE">
      <w:pPr>
        <w:snapToGrid w:val="0"/>
        <w:spacing w:line="360" w:lineRule="auto"/>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11.3.2 报价情况说明（如供应商报价低于项目预算50%的，应当提交本文档，详细阐述不影响产品质量或者诚信履约的具体原因）；</w:t>
      </w:r>
    </w:p>
    <w:p w14:paraId="0398191F">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宋体"/>
          <w:color w:val="auto"/>
          <w:sz w:val="24"/>
          <w:highlight w:val="none"/>
        </w:rPr>
        <w:t>11.3.3中小企业声明函。</w:t>
      </w:r>
    </w:p>
    <w:p w14:paraId="7B9CC835">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14:paraId="74E6AFB7">
      <w:pPr>
        <w:spacing w:line="360" w:lineRule="auto"/>
        <w:ind w:firstLine="723" w:firstLineChars="300"/>
        <w:rPr>
          <w:rFonts w:hint="eastAsia" w:ascii="仿宋" w:hAnsi="仿宋" w:eastAsia="仿宋" w:cs="仿宋"/>
          <w:b/>
          <w:color w:val="auto"/>
          <w:sz w:val="24"/>
          <w:szCs w:val="21"/>
          <w:highlight w:val="none"/>
        </w:rPr>
      </w:pPr>
      <w:r>
        <w:rPr>
          <w:rFonts w:hint="eastAsia" w:ascii="仿宋" w:hAnsi="仿宋" w:eastAsia="仿宋" w:cs="仿宋"/>
          <w:b/>
          <w:color w:val="auto"/>
          <w:sz w:val="24"/>
          <w:highlight w:val="none"/>
        </w:rPr>
        <w:t>投标人提供虚假材料投标的，投标无效。</w:t>
      </w:r>
    </w:p>
    <w:p w14:paraId="6C89D381">
      <w:pPr>
        <w:pStyle w:val="131"/>
        <w:snapToGrid w:val="0"/>
        <w:spacing w:before="0"/>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p>
    <w:p w14:paraId="253695B3">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ADE16F3">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A27F23A">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211706D4">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13.投标文件的签署、盖章</w:t>
      </w:r>
    </w:p>
    <w:p w14:paraId="0C07A4ED">
      <w:pPr>
        <w:pStyle w:val="131"/>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14:paraId="192110D7">
      <w:pPr>
        <w:pStyle w:val="131"/>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1D54ECAD">
      <w:pPr>
        <w:pStyle w:val="131"/>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14:paraId="57B1AF8C">
      <w:pPr>
        <w:pStyle w:val="131"/>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14. 投标文件的提交、补充、修改、撤回</w:t>
      </w:r>
    </w:p>
    <w:p w14:paraId="66EFF1C3">
      <w:pPr>
        <w:pStyle w:val="131"/>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ADE6CCB">
      <w:pPr>
        <w:pStyle w:val="131"/>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3020F22F">
      <w:pPr>
        <w:pStyle w:val="131"/>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1121C425">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14:paraId="15B8E447">
      <w:pPr>
        <w:pStyle w:val="33"/>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但采购人、采购代理机构不强制或变相强制投标人提交备份投标文件。</w:t>
      </w:r>
    </w:p>
    <w:p w14:paraId="0473B2CB">
      <w:pPr>
        <w:pStyle w:val="33"/>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highlight w:val="none"/>
        </w:rPr>
        <w:t>DVD光盘等存储介质</w:t>
      </w:r>
      <w:r>
        <w:rPr>
          <w:rFonts w:hint="eastAsia" w:ascii="仿宋" w:hAnsi="仿宋" w:eastAsia="仿宋" w:cs="仿宋"/>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14:paraId="5F1ADBF3">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43893E34">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650DE9C5">
      <w:pPr>
        <w:pStyle w:val="33"/>
        <w:spacing w:line="360" w:lineRule="auto"/>
        <w:ind w:firstLine="479" w:firstLine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15.5投标人仅提交备份投标文件，未在电子交易平台传输递交投标文件的，投标无效。</w:t>
      </w:r>
    </w:p>
    <w:p w14:paraId="354DC4B1">
      <w:pPr>
        <w:pStyle w:val="131"/>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16.投标文件的无效处理</w:t>
      </w:r>
    </w:p>
    <w:p w14:paraId="5A1ECBA6">
      <w:pPr>
        <w:pStyle w:val="25"/>
        <w:spacing w:line="360" w:lineRule="auto"/>
        <w:ind w:firstLine="360"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有招标文件第四部分</w:t>
      </w:r>
      <w:r>
        <w:rPr>
          <w:rFonts w:hint="eastAsia" w:ascii="仿宋" w:hAnsi="仿宋" w:eastAsia="仿宋" w:cs="仿宋"/>
          <w:color w:val="auto"/>
          <w:highlight w:val="none"/>
        </w:rPr>
        <w:t>4.2规定</w:t>
      </w:r>
      <w:r>
        <w:rPr>
          <w:rFonts w:hint="eastAsia" w:ascii="仿宋" w:hAnsi="仿宋" w:eastAsia="仿宋" w:cs="仿宋"/>
          <w:color w:val="auto"/>
          <w:szCs w:val="21"/>
          <w:highlight w:val="none"/>
        </w:rPr>
        <w:t>的情形之一的，投标无效：</w:t>
      </w:r>
    </w:p>
    <w:p w14:paraId="66DEA6A0">
      <w:pPr>
        <w:pStyle w:val="131"/>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14:paraId="140DEDAF">
      <w:pPr>
        <w:spacing w:line="36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14:paraId="1A06E8E8">
      <w:pPr>
        <w:pStyle w:val="131"/>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14:paraId="4988E15C">
      <w:pPr>
        <w:pStyle w:val="131"/>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5452264B">
      <w:pPr>
        <w:pStyle w:val="131"/>
        <w:spacing w:before="0"/>
        <w:ind w:firstLine="643"/>
        <w:rPr>
          <w:rFonts w:hint="eastAsia" w:ascii="仿宋" w:hAnsi="仿宋" w:eastAsia="仿宋" w:cs="仿宋"/>
          <w:b/>
          <w:color w:val="auto"/>
          <w:sz w:val="32"/>
          <w:highlight w:val="none"/>
        </w:rPr>
      </w:pPr>
    </w:p>
    <w:p w14:paraId="184B2EF3">
      <w:pPr>
        <w:pStyle w:val="131"/>
        <w:spacing w:before="0"/>
        <w:ind w:firstLine="1928" w:firstLineChars="60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14:paraId="46956C35">
      <w:pPr>
        <w:pStyle w:val="556"/>
        <w:spacing w:before="0" w:line="360" w:lineRule="auto"/>
        <w:ind w:left="0" w:firstLine="241" w:firstLineChars="100"/>
        <w:contextualSpacing/>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highlight w:val="none"/>
        </w:rPr>
        <w:t xml:space="preserve"> </w:t>
      </w:r>
    </w:p>
    <w:p w14:paraId="08F4755A">
      <w:pPr>
        <w:pStyle w:val="556"/>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18.1采购代理机构按照招标文件规定的时间通过电子交易平台组织开标，所有投标人均应当准时在线参加。投标人不足3家的，不得开标。</w:t>
      </w:r>
    </w:p>
    <w:p w14:paraId="157D1502">
      <w:pPr>
        <w:pStyle w:val="556"/>
        <w:spacing w:before="0" w:line="360" w:lineRule="auto"/>
        <w:ind w:left="0" w:firstLine="240" w:firstLineChars="1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14:paraId="2CD14BED">
      <w:pPr>
        <w:pStyle w:val="556"/>
        <w:spacing w:before="0" w:line="360" w:lineRule="auto"/>
        <w:ind w:left="0" w:firstLine="240" w:firstLineChars="100"/>
        <w:contextualSpacing/>
        <w:rPr>
          <w:rFonts w:hint="eastAsia" w:ascii="仿宋" w:hAnsi="仿宋" w:eastAsia="仿宋" w:cs="仿宋"/>
          <w:b/>
          <w:color w:val="auto"/>
          <w:sz w:val="24"/>
          <w:highlight w:val="none"/>
        </w:rPr>
      </w:pPr>
      <w:r>
        <w:rPr>
          <w:rFonts w:hint="eastAsia" w:ascii="仿宋" w:hAnsi="仿宋" w:eastAsia="仿宋" w:cs="仿宋"/>
          <w:color w:val="auto"/>
          <w:sz w:val="24"/>
          <w:highlight w:val="none"/>
        </w:rPr>
        <w:t>　18.3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14:paraId="64B20408">
      <w:pPr>
        <w:widowControl/>
        <w:spacing w:before="100" w:beforeAutospacing="1" w:after="240" w:line="360" w:lineRule="auto"/>
        <w:jc w:val="left"/>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　19、资格审查</w:t>
      </w:r>
    </w:p>
    <w:p w14:paraId="7D76C76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19.1</w:t>
      </w:r>
      <w:r>
        <w:rPr>
          <w:rFonts w:hint="eastAsia" w:ascii="仿宋" w:hAnsi="仿宋" w:eastAsia="仿宋" w:cs="仿宋"/>
          <w:color w:val="auto"/>
          <w:sz w:val="24"/>
          <w:highlight w:val="none"/>
        </w:rPr>
        <w:t>采购人或采购代理机构依据法律法规和招标文件的规定，对投标人的资格进行审查。</w:t>
      </w:r>
    </w:p>
    <w:p w14:paraId="45BE53DB">
      <w:pPr>
        <w:pStyle w:val="131"/>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19.2投标人未按照招标文件要求提供与</w:t>
      </w:r>
      <w:r>
        <w:rPr>
          <w:rFonts w:hint="eastAsia" w:ascii="仿宋" w:hAnsi="仿宋" w:eastAsia="仿宋" w:cs="仿宋"/>
          <w:color w:val="auto"/>
          <w:highlight w:val="none"/>
        </w:rPr>
        <w:t>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投标人不具备招标文件中规定的资格要求，其投标无效。</w:t>
      </w:r>
    </w:p>
    <w:p w14:paraId="6807121A">
      <w:pPr>
        <w:pStyle w:val="131"/>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3对未通过资格审查的投标人，采购人或采购代理机构告知其未通过的原因。</w:t>
      </w:r>
    </w:p>
    <w:p w14:paraId="06E4263C">
      <w:pPr>
        <w:pStyle w:val="131"/>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4合格投标人不足3家的，不再评标。</w:t>
      </w:r>
    </w:p>
    <w:p w14:paraId="5029BCCD">
      <w:pPr>
        <w:pStyle w:val="131"/>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20、信用信息查询</w:t>
      </w:r>
    </w:p>
    <w:p w14:paraId="4B274DFA">
      <w:pPr>
        <w:pStyle w:val="131"/>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20.1信用信息查询渠道及截止时间：采购代理机构将在资格审查时通过“信用中国”网站(www.creditchina.gov.cn)、中国政府采购网(www.ccgp.gov.cn)渠道查询投标人接受资格审查时的信用记录。</w:t>
      </w:r>
    </w:p>
    <w:p w14:paraId="41126E5A">
      <w:pPr>
        <w:pStyle w:val="131"/>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14:paraId="0C08DC19">
      <w:pPr>
        <w:pStyle w:val="131"/>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0AD9A514">
      <w:pPr>
        <w:pStyle w:val="131"/>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14:paraId="018E3805">
      <w:pPr>
        <w:pStyle w:val="131"/>
        <w:spacing w:before="0"/>
        <w:ind w:firstLine="0" w:firstLineChars="0"/>
        <w:rPr>
          <w:rFonts w:hint="eastAsia" w:ascii="仿宋" w:hAnsi="仿宋" w:eastAsia="仿宋" w:cs="仿宋"/>
          <w:color w:val="auto"/>
          <w:kern w:val="0"/>
          <w:szCs w:val="24"/>
          <w:highlight w:val="none"/>
        </w:rPr>
      </w:pPr>
    </w:p>
    <w:p w14:paraId="06BCD28B">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14:paraId="7389CF4B">
      <w:pPr>
        <w:spacing w:line="360" w:lineRule="auto"/>
        <w:rPr>
          <w:rFonts w:hint="eastAsia" w:ascii="仿宋" w:hAnsi="仿宋" w:eastAsia="仿宋" w:cs="仿宋"/>
          <w:b/>
          <w:color w:val="auto"/>
          <w:sz w:val="24"/>
          <w:highlight w:val="none"/>
        </w:rPr>
      </w:pPr>
      <w:bookmarkStart w:id="17" w:name="_Toc91899903"/>
      <w:r>
        <w:rPr>
          <w:rFonts w:hint="eastAsia" w:ascii="仿宋" w:hAnsi="仿宋" w:eastAsia="仿宋" w:cs="仿宋"/>
          <w:b/>
          <w:color w:val="auto"/>
          <w:sz w:val="24"/>
          <w:highlight w:val="none"/>
        </w:rPr>
        <w:t>21.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highlight w:val="none"/>
        </w:rPr>
        <w:t>详见招标文件第四部分评标办法。</w:t>
      </w:r>
    </w:p>
    <w:p w14:paraId="4EF23CBD">
      <w:pPr>
        <w:spacing w:line="360" w:lineRule="auto"/>
        <w:rPr>
          <w:rFonts w:hint="eastAsia" w:ascii="仿宋" w:hAnsi="仿宋" w:eastAsia="仿宋" w:cs="仿宋"/>
          <w:b/>
          <w:color w:val="auto"/>
          <w:sz w:val="24"/>
          <w:highlight w:val="none"/>
        </w:rPr>
      </w:pPr>
    </w:p>
    <w:p w14:paraId="76163D3D">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14:paraId="56397278">
      <w:pPr>
        <w:pStyle w:val="25"/>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22. 确定中标供应商</w:t>
      </w:r>
    </w:p>
    <w:p w14:paraId="288F9B26">
      <w:pPr>
        <w:pStyle w:val="131"/>
        <w:snapToGrid w:val="0"/>
        <w:spacing w:before="0"/>
        <w:ind w:firstLine="48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37C90161">
      <w:pPr>
        <w:pStyle w:val="131"/>
        <w:snapToGrid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 中标通知与中标结果公告</w:t>
      </w:r>
    </w:p>
    <w:p w14:paraId="6AB16077">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14:paraId="4114182B">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2A9BA9E6">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14:paraId="4F1DE425">
      <w:pPr>
        <w:snapToGrid w:val="0"/>
        <w:spacing w:line="360" w:lineRule="auto"/>
        <w:ind w:left="120" w:leftChars="57" w:firstLine="482" w:firstLineChars="150"/>
        <w:jc w:val="center"/>
        <w:rPr>
          <w:rFonts w:hint="eastAsia" w:ascii="仿宋" w:hAnsi="仿宋" w:eastAsia="仿宋" w:cs="仿宋"/>
          <w:b/>
          <w:color w:val="auto"/>
          <w:sz w:val="32"/>
          <w:highlight w:val="none"/>
        </w:rPr>
      </w:pPr>
    </w:p>
    <w:p w14:paraId="31350F19">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14:paraId="213F003B">
      <w:pPr>
        <w:pStyle w:val="25"/>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 xml:space="preserve">24. </w:t>
      </w:r>
      <w:r>
        <w:rPr>
          <w:rFonts w:hint="eastAsia" w:ascii="仿宋" w:hAnsi="仿宋" w:eastAsia="仿宋" w:cs="仿宋"/>
          <w:color w:val="auto"/>
          <w:highlight w:val="none"/>
        </w:rPr>
        <w:t>合同主要条款详见第五部分拟签订的合同文本。</w:t>
      </w:r>
    </w:p>
    <w:p w14:paraId="4697AC32">
      <w:pPr>
        <w:pStyle w:val="25"/>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25. 合同的签订</w:t>
      </w:r>
    </w:p>
    <w:p w14:paraId="7CCF29C4">
      <w:pPr>
        <w:widowControl/>
        <w:shd w:val="clear" w:color="auto" w:fill="FFFFFF"/>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32AC848C">
      <w:pPr>
        <w:pStyle w:val="131"/>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778784DF">
      <w:pPr>
        <w:pStyle w:val="131"/>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14:paraId="59992776">
      <w:pPr>
        <w:pStyle w:val="131"/>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14:paraId="12D7A6DA">
      <w:pPr>
        <w:pStyle w:val="131"/>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14:paraId="352D4C08">
      <w:pPr>
        <w:pStyle w:val="25"/>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26. 履约保证金</w:t>
      </w:r>
    </w:p>
    <w:p w14:paraId="04076C1D">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5A90B532">
      <w:pPr>
        <w:pStyle w:val="2"/>
        <w:ind w:left="0" w:firstLine="480" w:firstLineChars="200"/>
        <w:rPr>
          <w:rFonts w:hint="eastAsia" w:ascii="仿宋" w:hAnsi="仿宋" w:eastAsia="仿宋" w:cs="仿宋"/>
          <w:b w:val="0"/>
          <w:bCs w:val="0"/>
          <w:snapToGrid w:val="0"/>
          <w:color w:val="auto"/>
          <w:kern w:val="28"/>
          <w:sz w:val="24"/>
          <w:highlight w:val="none"/>
        </w:rPr>
      </w:pPr>
      <w:r>
        <w:rPr>
          <w:rFonts w:hint="eastAsia" w:ascii="仿宋" w:hAnsi="仿宋" w:eastAsia="仿宋" w:cs="仿宋"/>
          <w:b w:val="0"/>
          <w:bCs w:val="0"/>
          <w:snapToGrid w:val="0"/>
          <w:color w:val="auto"/>
          <w:kern w:val="28"/>
          <w:sz w:val="24"/>
          <w:highlight w:val="none"/>
        </w:rPr>
        <w:t>供应商</w:t>
      </w:r>
      <w:r>
        <w:rPr>
          <w:rFonts w:hint="eastAsia" w:ascii="仿宋" w:hAnsi="仿宋" w:eastAsia="仿宋" w:cs="仿宋"/>
          <w:b w:val="0"/>
          <w:bCs w:val="0"/>
          <w:snapToGrid w:val="0"/>
          <w:color w:val="auto"/>
          <w:kern w:val="28"/>
          <w:sz w:val="24"/>
          <w:highlight w:val="none"/>
          <w:lang w:val="en-US"/>
        </w:rPr>
        <w:t>可</w:t>
      </w:r>
      <w:r>
        <w:rPr>
          <w:rFonts w:hint="eastAsia" w:ascii="仿宋" w:hAnsi="仿宋" w:eastAsia="仿宋" w:cs="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803BD06">
      <w:pPr>
        <w:pStyle w:val="2"/>
        <w:rPr>
          <w:rFonts w:hint="eastAsia" w:ascii="仿宋" w:hAnsi="仿宋" w:eastAsia="仿宋" w:cs="仿宋"/>
          <w:color w:val="auto"/>
          <w:highlight w:val="none"/>
        </w:rPr>
      </w:pPr>
      <w:r>
        <w:rPr>
          <w:rFonts w:hint="eastAsia" w:ascii="仿宋" w:hAnsi="仿宋" w:eastAsia="仿宋" w:cs="仿宋"/>
          <w:color w:val="auto"/>
          <w:sz w:val="24"/>
          <w:highlight w:val="none"/>
          <w:lang w:val="en-US"/>
        </w:rPr>
        <w:t>27.预付款</w:t>
      </w:r>
    </w:p>
    <w:p w14:paraId="1B3C8793">
      <w:pPr>
        <w:adjustRightInd/>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41FC2D81">
      <w:pPr>
        <w:rPr>
          <w:rFonts w:hint="eastAsia" w:ascii="仿宋" w:hAnsi="仿宋" w:eastAsia="仿宋" w:cs="仿宋"/>
          <w:color w:val="auto"/>
          <w:highlight w:val="none"/>
        </w:rPr>
      </w:pPr>
    </w:p>
    <w:p w14:paraId="33C9D2D4">
      <w:pPr>
        <w:snapToGrid w:val="0"/>
        <w:spacing w:line="360" w:lineRule="auto"/>
        <w:ind w:firstLine="3357" w:firstLineChars="1045"/>
        <w:rPr>
          <w:rFonts w:hint="eastAsia" w:ascii="仿宋" w:hAnsi="仿宋" w:eastAsia="仿宋" w:cs="仿宋"/>
          <w:b/>
          <w:color w:val="auto"/>
          <w:sz w:val="32"/>
          <w:highlight w:val="none"/>
        </w:rPr>
      </w:pPr>
    </w:p>
    <w:p w14:paraId="46E0C579">
      <w:pPr>
        <w:snapToGrid w:val="0"/>
        <w:spacing w:line="360" w:lineRule="auto"/>
        <w:ind w:firstLine="3357" w:firstLineChars="1045"/>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14:paraId="7A0DC3BB">
      <w:pPr>
        <w:pStyle w:val="131"/>
        <w:snapToGrid w:val="0"/>
        <w:spacing w:before="0"/>
        <w:ind w:firstLine="0" w:firstLineChars="0"/>
        <w:rPr>
          <w:rFonts w:hint="eastAsia" w:ascii="仿宋" w:hAnsi="仿宋" w:eastAsia="仿宋" w:cs="仿宋"/>
          <w:color w:val="auto"/>
          <w:highlight w:val="none"/>
        </w:rPr>
      </w:pPr>
      <w:r>
        <w:rPr>
          <w:rFonts w:hint="eastAsia" w:ascii="仿宋" w:hAnsi="仿宋" w:eastAsia="仿宋" w:cs="仿宋"/>
          <w:b/>
          <w:bCs/>
          <w:color w:val="auto"/>
          <w:highlight w:val="none"/>
        </w:rPr>
        <w:t>2</w:t>
      </w:r>
      <w:r>
        <w:rPr>
          <w:rFonts w:hint="eastAsia" w:ascii="仿宋" w:hAnsi="仿宋" w:eastAsia="仿宋" w:cs="仿宋"/>
          <w:b/>
          <w:bCs/>
          <w:color w:val="auto"/>
          <w:szCs w:val="24"/>
          <w:highlight w:val="none"/>
        </w:rPr>
        <w:t>8</w:t>
      </w:r>
      <w:r>
        <w:rPr>
          <w:rFonts w:hint="eastAsia" w:ascii="仿宋" w:hAnsi="仿宋" w:eastAsia="仿宋" w:cs="仿宋"/>
          <w:b/>
          <w:color w:val="auto"/>
          <w:szCs w:val="24"/>
          <w:highlight w:val="none"/>
        </w:rPr>
        <w:t>. 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采购过程中出现以下情形，导致电子交易平台无法正常运行，或者无法保证电子交易的公平、公正和安全时，采购代理机构可中止电子交易活动：</w:t>
      </w:r>
    </w:p>
    <w:p w14:paraId="24C9A809">
      <w:pPr>
        <w:pStyle w:val="131"/>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28.1电子交易平台发生故障而无法登录访问的； </w:t>
      </w:r>
    </w:p>
    <w:p w14:paraId="0C4FD108">
      <w:pPr>
        <w:pStyle w:val="131"/>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28.2电子交易平台应用或数据库出现错误，不能进行正常操作的；</w:t>
      </w:r>
    </w:p>
    <w:p w14:paraId="7D23B982">
      <w:pPr>
        <w:pStyle w:val="131"/>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28.3电子交易平台发现严重安全漏洞，有潜在泄密危险的；</w:t>
      </w:r>
    </w:p>
    <w:p w14:paraId="6C9DBD5C">
      <w:pPr>
        <w:pStyle w:val="131"/>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28.4病毒发作导致不能进行正常操作的； </w:t>
      </w:r>
    </w:p>
    <w:p w14:paraId="1686279C">
      <w:pPr>
        <w:pStyle w:val="131"/>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28.5其他无法保证电子交易的公平、公正和安全的情况。</w:t>
      </w:r>
    </w:p>
    <w:p w14:paraId="33809432">
      <w:pPr>
        <w:pStyle w:val="131"/>
        <w:snapToGrid w:val="0"/>
        <w:spacing w:before="0"/>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5B4207B9">
      <w:pPr>
        <w:tabs>
          <w:tab w:val="left" w:pos="0"/>
        </w:tabs>
        <w:spacing w:line="360" w:lineRule="auto"/>
        <w:ind w:firstLine="480"/>
        <w:rPr>
          <w:rFonts w:hint="eastAsia" w:ascii="仿宋" w:hAnsi="仿宋" w:eastAsia="仿宋" w:cs="仿宋"/>
          <w:color w:val="auto"/>
          <w:sz w:val="24"/>
          <w:highlight w:val="none"/>
        </w:rPr>
      </w:pPr>
    </w:p>
    <w:p w14:paraId="32FCAD94">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14:paraId="0F9A441F">
      <w:pPr>
        <w:pStyle w:val="25"/>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30.验收</w:t>
      </w:r>
    </w:p>
    <w:p w14:paraId="4A277609">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C60003E">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30.2采购人可以邀请参加本项目的其他投标人或者第三方机构参与验收。参与验收的投标人或者第三方机构的意见作为验收书的参考资料一并存档。</w:t>
      </w:r>
    </w:p>
    <w:p w14:paraId="128303C6">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8945F72">
      <w:pPr>
        <w:tabs>
          <w:tab w:val="left" w:pos="0"/>
        </w:tabs>
        <w:spacing w:line="360" w:lineRule="auto"/>
        <w:ind w:firstLine="480"/>
        <w:rPr>
          <w:rFonts w:hint="eastAsia" w:ascii="仿宋" w:hAnsi="仿宋" w:eastAsia="仿宋" w:cs="仿宋"/>
          <w:color w:val="auto"/>
          <w:sz w:val="18"/>
          <w:szCs w:val="18"/>
          <w:highlight w:val="none"/>
        </w:rPr>
      </w:pPr>
      <w:r>
        <w:rPr>
          <w:rFonts w:hint="eastAsia" w:ascii="仿宋" w:hAnsi="仿宋" w:eastAsia="仿宋" w:cs="仿宋"/>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7"/>
    <w:p w14:paraId="7BD06C69">
      <w:pPr>
        <w:tabs>
          <w:tab w:val="left" w:pos="0"/>
        </w:tabs>
        <w:spacing w:line="360" w:lineRule="auto"/>
        <w:ind w:firstLine="480"/>
        <w:rPr>
          <w:rFonts w:hint="eastAsia" w:ascii="仿宋" w:hAnsi="仿宋" w:eastAsia="仿宋" w:cs="仿宋"/>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8" w:name="_Hlt75236290"/>
      <w:bookmarkEnd w:id="18"/>
      <w:bookmarkStart w:id="19" w:name="_Hlt74730295"/>
      <w:bookmarkEnd w:id="19"/>
      <w:bookmarkStart w:id="20" w:name="_Hlt68072990"/>
      <w:bookmarkEnd w:id="20"/>
      <w:bookmarkStart w:id="21" w:name="_Hlt68403820"/>
      <w:bookmarkEnd w:id="21"/>
      <w:bookmarkStart w:id="22" w:name="_Hlt68073093"/>
      <w:bookmarkEnd w:id="22"/>
      <w:bookmarkStart w:id="23" w:name="_Hlt74729768"/>
      <w:bookmarkEnd w:id="23"/>
      <w:bookmarkStart w:id="24" w:name="_Hlt68072998"/>
      <w:bookmarkEnd w:id="24"/>
      <w:bookmarkStart w:id="25" w:name="_Hlt74707468"/>
      <w:bookmarkEnd w:id="25"/>
      <w:bookmarkStart w:id="26" w:name="_Hlt68057669"/>
      <w:bookmarkEnd w:id="26"/>
      <w:bookmarkStart w:id="27" w:name="_Hlt75236101"/>
      <w:bookmarkEnd w:id="27"/>
      <w:bookmarkStart w:id="28" w:name="_Hlt75236011"/>
      <w:bookmarkEnd w:id="28"/>
      <w:bookmarkStart w:id="29" w:name="_Hlt74714665"/>
      <w:bookmarkEnd w:id="29"/>
    </w:p>
    <w:bookmarkEnd w:id="13"/>
    <w:bookmarkEnd w:id="14"/>
    <w:p w14:paraId="5AB504F3">
      <w:pPr>
        <w:numPr>
          <w:ilvl w:val="0"/>
          <w:numId w:val="2"/>
        </w:numPr>
        <w:spacing w:line="360" w:lineRule="auto"/>
        <w:jc w:val="center"/>
        <w:outlineLvl w:val="0"/>
        <w:rPr>
          <w:rFonts w:hint="eastAsia" w:ascii="仿宋" w:hAnsi="仿宋" w:eastAsia="仿宋" w:cs="仿宋"/>
          <w:b/>
          <w:color w:val="auto"/>
          <w:sz w:val="36"/>
          <w:szCs w:val="36"/>
          <w:highlight w:val="none"/>
        </w:rPr>
      </w:pPr>
      <w:bookmarkStart w:id="30" w:name="第四部分"/>
      <w:r>
        <w:rPr>
          <w:rFonts w:hint="eastAsia" w:ascii="仿宋" w:hAnsi="仿宋" w:eastAsia="仿宋" w:cs="仿宋"/>
          <w:b/>
          <w:color w:val="auto"/>
          <w:sz w:val="36"/>
          <w:szCs w:val="36"/>
          <w:highlight w:val="none"/>
        </w:rPr>
        <w:t xml:space="preserve"> 采购需求</w:t>
      </w:r>
    </w:p>
    <w:p w14:paraId="26F6B964">
      <w:pPr>
        <w:spacing w:line="36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bidi="ar"/>
        </w:rPr>
        <w:t>一、</w:t>
      </w:r>
      <w:r>
        <w:rPr>
          <w:rFonts w:hint="eastAsia" w:ascii="仿宋" w:hAnsi="仿宋" w:eastAsia="仿宋" w:cs="仿宋"/>
          <w:b/>
          <w:color w:val="auto"/>
          <w:sz w:val="24"/>
          <w:highlight w:val="none"/>
          <w:lang w:eastAsia="zh-CN"/>
        </w:rPr>
        <w:t>项目概述：</w:t>
      </w:r>
    </w:p>
    <w:p w14:paraId="2200E9C4">
      <w:pPr>
        <w:spacing w:line="60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本项目为“交钥匙”项目，采购内容包括采购清单中应用软件的</w:t>
      </w:r>
      <w:r>
        <w:rPr>
          <w:rFonts w:hint="eastAsia" w:ascii="仿宋" w:hAnsi="仿宋" w:eastAsia="仿宋" w:cs="仿宋"/>
          <w:bCs/>
          <w:color w:val="auto"/>
          <w:sz w:val="24"/>
          <w:highlight w:val="none"/>
          <w:lang w:val="en-US" w:eastAsia="zh-CN"/>
        </w:rPr>
        <w:t>策划、设计、制作</w:t>
      </w:r>
      <w:r>
        <w:rPr>
          <w:rFonts w:hint="eastAsia" w:ascii="仿宋" w:hAnsi="仿宋" w:eastAsia="仿宋" w:cs="仿宋"/>
          <w:bCs/>
          <w:color w:val="auto"/>
          <w:sz w:val="24"/>
          <w:highlight w:val="none"/>
          <w:lang w:eastAsia="zh-CN"/>
        </w:rPr>
        <w:t>安装、测试、运行、培训、质保期内的售后服务等各项工作。对用户技术服务要求不仅包括在调试软件中的技术支持，也包括软件保修期内对用户的技术请求的支持(包括电话，远程、上门等服务内容)。投标报价包括</w:t>
      </w:r>
      <w:r>
        <w:rPr>
          <w:rFonts w:hint="eastAsia" w:ascii="仿宋" w:hAnsi="仿宋" w:eastAsia="仿宋" w:cs="仿宋"/>
          <w:bCs/>
          <w:color w:val="auto"/>
          <w:sz w:val="24"/>
          <w:highlight w:val="none"/>
          <w:lang w:val="en-US" w:eastAsia="zh-CN"/>
        </w:rPr>
        <w:t>策划、设计、</w:t>
      </w:r>
      <w:r>
        <w:rPr>
          <w:rFonts w:hint="eastAsia" w:ascii="仿宋" w:hAnsi="仿宋" w:eastAsia="仿宋" w:cs="仿宋"/>
          <w:bCs/>
          <w:color w:val="auto"/>
          <w:sz w:val="24"/>
          <w:highlight w:val="none"/>
          <w:lang w:eastAsia="zh-CN"/>
        </w:rPr>
        <w:t>安装调试费用、招标代理费、验收费、税金、售后服务费、培训费、有关部门的验收费、政策性文件规定及合同包含的所有风险、责任等各项全部费用。</w:t>
      </w:r>
    </w:p>
    <w:p w14:paraId="1FD5527C">
      <w:pPr>
        <w:pStyle w:val="339"/>
        <w:spacing w:before="104" w:line="190" w:lineRule="auto"/>
        <w:rPr>
          <w:rFonts w:hint="eastAsia" w:ascii="仿宋" w:hAnsi="仿宋" w:eastAsia="仿宋" w:cs="仿宋"/>
          <w:b/>
          <w:bCs/>
          <w:color w:val="auto"/>
          <w:spacing w:val="6"/>
          <w:sz w:val="16"/>
          <w:szCs w:val="16"/>
          <w:highlight w:val="none"/>
          <w:lang w:eastAsia="zh-CN"/>
        </w:rPr>
      </w:pPr>
    </w:p>
    <w:p w14:paraId="7C04381E">
      <w:pPr>
        <w:numPr>
          <w:ilvl w:val="0"/>
          <w:numId w:val="3"/>
        </w:numPr>
        <w:spacing w:line="360" w:lineRule="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设计创意：</w:t>
      </w:r>
    </w:p>
    <w:p w14:paraId="08C7C53D">
      <w:pPr>
        <w:pStyle w:val="2"/>
        <w:rPr>
          <w:rFonts w:hint="eastAsia"/>
          <w:lang w:val="en-US" w:eastAsia="zh-CN"/>
        </w:rPr>
      </w:pPr>
      <w:r>
        <w:rPr>
          <w:rFonts w:hint="eastAsia"/>
          <w:lang w:val="en-US" w:eastAsia="zh-CN"/>
        </w:rPr>
        <w:drawing>
          <wp:inline distT="0" distB="0" distL="114300" distR="114300">
            <wp:extent cx="5928995" cy="4193540"/>
            <wp:effectExtent l="0" t="0" r="5080" b="6985"/>
            <wp:docPr id="2" name="图片 2" descr="53f5b9396f9d5041704a88380642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3f5b9396f9d5041704a88380642ce8"/>
                    <pic:cNvPicPr>
                      <a:picLocks noChangeAspect="1"/>
                    </pic:cNvPicPr>
                  </pic:nvPicPr>
                  <pic:blipFill>
                    <a:blip r:embed="rId28"/>
                    <a:stretch>
                      <a:fillRect/>
                    </a:stretch>
                  </pic:blipFill>
                  <pic:spPr>
                    <a:xfrm>
                      <a:off x="0" y="0"/>
                      <a:ext cx="5928995" cy="4193540"/>
                    </a:xfrm>
                    <a:prstGeom prst="rect">
                      <a:avLst/>
                    </a:prstGeom>
                  </pic:spPr>
                </pic:pic>
              </a:graphicData>
            </a:graphic>
          </wp:inline>
        </w:drawing>
      </w:r>
    </w:p>
    <w:p w14:paraId="6450943E">
      <w:pPr>
        <w:rPr>
          <w:rFonts w:hint="eastAsia"/>
          <w:lang w:val="en-US" w:eastAsia="zh-CN"/>
        </w:rPr>
      </w:pPr>
    </w:p>
    <w:p w14:paraId="2ADC79C3">
      <w:pPr>
        <w:rPr>
          <w:rFonts w:hint="eastAsia"/>
          <w:lang w:val="en-US" w:eastAsia="zh-CN"/>
        </w:rPr>
      </w:pPr>
    </w:p>
    <w:p w14:paraId="69270675">
      <w:pPr>
        <w:rPr>
          <w:rFonts w:hint="eastAsia"/>
          <w:lang w:val="en-US" w:eastAsia="zh-CN"/>
        </w:rPr>
      </w:pPr>
    </w:p>
    <w:p w14:paraId="570032CC">
      <w:pPr>
        <w:rPr>
          <w:rFonts w:hint="eastAsia"/>
          <w:lang w:val="en-US" w:eastAsia="zh-CN"/>
        </w:rPr>
      </w:pPr>
    </w:p>
    <w:p w14:paraId="512D558C">
      <w:pPr>
        <w:rPr>
          <w:rFonts w:hint="eastAsia"/>
          <w:lang w:val="en-US" w:eastAsia="zh-CN"/>
        </w:rPr>
      </w:pPr>
    </w:p>
    <w:p w14:paraId="32489230">
      <w:pPr>
        <w:rPr>
          <w:rFonts w:hint="eastAsia"/>
          <w:lang w:val="en-US" w:eastAsia="zh-CN"/>
        </w:rPr>
      </w:pPr>
    </w:p>
    <w:p w14:paraId="1C1AA521">
      <w:pPr>
        <w:pStyle w:val="2"/>
        <w:numPr>
          <w:ilvl w:val="0"/>
          <w:numId w:val="0"/>
        </w:numPr>
        <w:ind w:leftChars="0" w:firstLine="480" w:firstLineChars="200"/>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按照采购需求清单中的硬件、软件技术服务等内容的设计创意，须符合网络文明主题。</w:t>
      </w:r>
    </w:p>
    <w:p w14:paraId="46839877">
      <w:pPr>
        <w:pStyle w:val="2"/>
        <w:numPr>
          <w:ilvl w:val="0"/>
          <w:numId w:val="0"/>
        </w:numPr>
        <w:ind w:leftChars="0" w:firstLine="480" w:firstLineChars="20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技术功能设计满足网络文明知识打卡：①打卡路线以及双屏互动打卡模式。②包含网络隐私保护、网络健康生活、网络安全知识、网络正能量传播、网络法律法规五大板块，有答题等多种打卡模式。③打卡完成后用户可以获得打卡专属权益和证书，并支持数字化统计打卡数据。</w:t>
      </w:r>
    </w:p>
    <w:p w14:paraId="019FBED0">
      <w:pPr>
        <w:pStyle w:val="2"/>
        <w:numPr>
          <w:ilvl w:val="0"/>
          <w:numId w:val="0"/>
        </w:numPr>
        <w:ind w:leftChars="0" w:firstLine="480" w:firstLineChars="20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技术</w:t>
      </w:r>
      <w:r>
        <w:rPr>
          <w:rFonts w:hint="eastAsia" w:ascii="仿宋" w:eastAsia="仿宋" w:cs="仿宋"/>
          <w:b w:val="0"/>
          <w:bCs w:val="0"/>
          <w:color w:val="auto"/>
          <w:sz w:val="24"/>
          <w:szCs w:val="24"/>
          <w:highlight w:val="none"/>
          <w:lang w:val="en-US" w:eastAsia="zh-CN"/>
        </w:rPr>
        <w:t>功能设计包含</w:t>
      </w:r>
      <w:r>
        <w:rPr>
          <w:rFonts w:hint="eastAsia" w:ascii="仿宋" w:hAnsi="仿宋" w:eastAsia="仿宋" w:cs="仿宋"/>
          <w:b w:val="0"/>
          <w:bCs w:val="0"/>
          <w:color w:val="auto"/>
          <w:sz w:val="24"/>
          <w:szCs w:val="24"/>
          <w:highlight w:val="none"/>
          <w:lang w:val="en-US" w:eastAsia="zh-CN"/>
        </w:rPr>
        <w:t>3D数字互动：①提供一种用户与3D屏之间互动方式，保证用户与数字人的近距离接触，以及网络安全的有效传播。②数字人AI智能化，能够针对网络文明、安全等话题与用户展开智能对话。③网络文明安全卫士作为问答官，带动群众参与问答互动，通过答题了解网络文明知识与陷阱，获取奖券或礼品，提升网络文明的认知度。</w:t>
      </w:r>
    </w:p>
    <w:p w14:paraId="68524CA0">
      <w:pPr>
        <w:pStyle w:val="2"/>
        <w:numPr>
          <w:ilvl w:val="0"/>
          <w:numId w:val="0"/>
        </w:numPr>
        <w:ind w:leftChars="0" w:firstLine="480" w:firstLineChars="20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技术</w:t>
      </w:r>
      <w:r>
        <w:rPr>
          <w:rFonts w:hint="eastAsia" w:ascii="仿宋" w:eastAsia="仿宋" w:cs="仿宋"/>
          <w:b w:val="0"/>
          <w:bCs w:val="0"/>
          <w:color w:val="auto"/>
          <w:sz w:val="24"/>
          <w:szCs w:val="24"/>
          <w:highlight w:val="none"/>
          <w:lang w:val="en-US" w:eastAsia="zh-CN"/>
        </w:rPr>
        <w:t>功能设计包含</w:t>
      </w:r>
      <w:r>
        <w:rPr>
          <w:rFonts w:hint="eastAsia" w:ascii="仿宋" w:hAnsi="仿宋" w:eastAsia="仿宋" w:cs="仿宋"/>
          <w:b w:val="0"/>
          <w:bCs w:val="0"/>
          <w:color w:val="auto"/>
          <w:sz w:val="24"/>
          <w:szCs w:val="24"/>
          <w:highlight w:val="none"/>
          <w:lang w:val="en-US" w:eastAsia="zh-CN"/>
        </w:rPr>
        <w:t>智屏控制中心系统：①支持云端管理所有屏幕，能够云端巡检，预警等。②支持一键管理内容、批量投放内容到指定或全部屏设备。③支持AI机审和多级人工审核，保障投放内容的安全性。④支持双端管理，包括PC端、手机端的屏幕管理和内容投放能力。支持权限管理，可以针对不同的用户角色类型，划分不同的管理操作权限。</w:t>
      </w:r>
    </w:p>
    <w:p w14:paraId="6C6D8B18">
      <w:pPr>
        <w:numPr>
          <w:ilvl w:val="0"/>
          <w:numId w:val="0"/>
        </w:numPr>
        <w:spacing w:line="360" w:lineRule="auto"/>
        <w:rPr>
          <w:rFonts w:hint="eastAsia" w:ascii="仿宋" w:hAnsi="仿宋" w:eastAsia="仿宋" w:cs="仿宋"/>
          <w:b/>
          <w:bCs/>
          <w:color w:val="auto"/>
          <w:spacing w:val="6"/>
          <w:sz w:val="16"/>
          <w:szCs w:val="16"/>
          <w:highlight w:val="none"/>
        </w:rPr>
      </w:pPr>
      <w:r>
        <w:rPr>
          <w:rFonts w:hint="eastAsia" w:ascii="仿宋" w:hAnsi="仿宋" w:eastAsia="仿宋" w:cs="仿宋"/>
          <w:b/>
          <w:color w:val="auto"/>
          <w:sz w:val="24"/>
          <w:highlight w:val="none"/>
          <w:lang w:val="en-US" w:eastAsia="zh-CN"/>
        </w:rPr>
        <w:t>三、相关</w:t>
      </w:r>
      <w:r>
        <w:rPr>
          <w:rFonts w:hint="eastAsia" w:ascii="仿宋" w:hAnsi="仿宋" w:eastAsia="仿宋" w:cs="仿宋"/>
          <w:b/>
          <w:color w:val="auto"/>
          <w:sz w:val="24"/>
          <w:highlight w:val="none"/>
        </w:rPr>
        <w:t>采购清单</w:t>
      </w:r>
    </w:p>
    <w:tbl>
      <w:tblPr>
        <w:tblStyle w:val="63"/>
        <w:tblW w:w="5075" w:type="pct"/>
        <w:tblInd w:w="-15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8"/>
        <w:gridCol w:w="797"/>
        <w:gridCol w:w="836"/>
        <w:gridCol w:w="958"/>
        <w:gridCol w:w="5344"/>
        <w:gridCol w:w="653"/>
        <w:gridCol w:w="577"/>
      </w:tblGrid>
      <w:tr w14:paraId="0DC0A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2"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C8E2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B1DD1">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展项名称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D8000">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类别</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393F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项目名称</w:t>
            </w:r>
          </w:p>
        </w:tc>
        <w:tc>
          <w:tcPr>
            <w:tcW w:w="2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5063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参数</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F533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31B4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r>
      <w:tr w14:paraId="2C77F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0F9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60980">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网络文明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52B7">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技术服务内容</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2D7F5">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网络文明知识打卡技术</w:t>
            </w:r>
          </w:p>
        </w:tc>
        <w:tc>
          <w:tcPr>
            <w:tcW w:w="2750" w:type="pct"/>
            <w:tcBorders>
              <w:top w:val="single" w:color="000000" w:sz="4" w:space="0"/>
              <w:left w:val="single" w:color="000000" w:sz="4" w:space="0"/>
              <w:bottom w:val="single" w:color="000000" w:sz="4" w:space="0"/>
              <w:right w:val="single" w:color="000000" w:sz="4" w:space="0"/>
            </w:tcBorders>
            <w:shd w:val="clear" w:color="auto" w:fill="auto"/>
            <w:vAlign w:val="top"/>
          </w:tcPr>
          <w:p w14:paraId="073B5F9B">
            <w:pPr>
              <w:keepNext w:val="0"/>
              <w:keepLines w:val="0"/>
              <w:widowControl/>
              <w:suppressLineNumbers w:val="0"/>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技术功能：</w:t>
            </w:r>
          </w:p>
          <w:p w14:paraId="6FA747A9">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络文明知识打卡承载宣传、互动、传播等功能于一体，用户进入网络文明活动页可以看到打卡路线，根据提示完成各主题点位打卡，同时根据节点获得相应打卡勋章。最终获取“网络文明卫士”数字证书，游客可在指定时间前往社区文化中心领取纪念品，带走一份独一无二的印记，使游客不仅能全方位感知网络文明的意义与价值，也能发社交媒体二次传播，切实参与到网络文明的传播之中。</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0C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46D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14:paraId="07377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22888">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D8F7">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智慧公园</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AA0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技术服务内容</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A76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智屏控制中心系统</w:t>
            </w:r>
          </w:p>
        </w:tc>
        <w:tc>
          <w:tcPr>
            <w:tcW w:w="2750" w:type="pct"/>
            <w:tcBorders>
              <w:top w:val="single" w:color="000000" w:sz="4" w:space="0"/>
              <w:left w:val="single" w:color="000000" w:sz="4" w:space="0"/>
              <w:bottom w:val="single" w:color="000000" w:sz="4" w:space="0"/>
              <w:right w:val="single" w:color="000000" w:sz="4" w:space="0"/>
            </w:tcBorders>
            <w:shd w:val="clear" w:color="auto" w:fill="auto"/>
            <w:vAlign w:val="top"/>
          </w:tcPr>
          <w:p w14:paraId="541DA9CD">
            <w:pPr>
              <w:keepNext w:val="0"/>
              <w:keepLines w:val="0"/>
              <w:widowControl/>
              <w:suppressLineNumbers w:val="0"/>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技术功能：</w:t>
            </w:r>
          </w:p>
          <w:p w14:paraId="068CE3E0">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实现场域内所有屏幕的云端统一管理与内容分发，包括不限于内容多级审核、个性分屏、一键投放、屏幕批量管理、远程巡检等，提升管理运营效率、节约成本，打造更具便捷性、数智化的展馆管理模式。</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BF5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32B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14:paraId="3781B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085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C43C5">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bidi="ar"/>
              </w:rPr>
              <w:t>网络文明-打卡地图</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C72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硬件内容</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2DB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网络文明打卡地图</w:t>
            </w:r>
          </w:p>
          <w:p w14:paraId="348A7264">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sz w:val="24"/>
                <w:szCs w:val="24"/>
                <w:highlight w:val="none"/>
                <w:u w:val="none"/>
                <w:lang w:val="en-US" w:eastAsia="zh-CN"/>
              </w:rPr>
              <w:t>导览标识</w:t>
            </w:r>
          </w:p>
        </w:tc>
        <w:tc>
          <w:tcPr>
            <w:tcW w:w="2750" w:type="pct"/>
            <w:tcBorders>
              <w:top w:val="single" w:color="000000" w:sz="4" w:space="0"/>
              <w:left w:val="single" w:color="000000" w:sz="4" w:space="0"/>
              <w:bottom w:val="single" w:color="000000" w:sz="4" w:space="0"/>
              <w:right w:val="single" w:color="000000" w:sz="4" w:space="0"/>
            </w:tcBorders>
            <w:shd w:val="clear" w:color="auto" w:fill="auto"/>
            <w:vAlign w:val="top"/>
          </w:tcPr>
          <w:p w14:paraId="72DE7132">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整体版面使用1.2mm不锈钢激光切割、焊接、打磨，表面做汽车漆分色，内容文字贴5-8mm亚克力烤漆立体字，部分文字内容UV内置龙骨支撑，侧边内置LED发光效果，底部加固钢板做安装预埋。</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A4E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51E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033D7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390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423E0">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网络文明-智能一体机</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50E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硬件内容</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7FC8A">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bidi="ar"/>
              </w:rPr>
              <w:t>网络文明打卡智能一体机</w:t>
            </w:r>
          </w:p>
        </w:tc>
        <w:tc>
          <w:tcPr>
            <w:tcW w:w="2750" w:type="pct"/>
            <w:tcBorders>
              <w:top w:val="single" w:color="000000" w:sz="4" w:space="0"/>
              <w:left w:val="single" w:color="000000" w:sz="4" w:space="0"/>
              <w:bottom w:val="single" w:color="000000" w:sz="4" w:space="0"/>
              <w:right w:val="single" w:color="000000" w:sz="4" w:space="0"/>
            </w:tcBorders>
            <w:shd w:val="clear" w:color="auto" w:fill="auto"/>
            <w:vAlign w:val="top"/>
          </w:tcPr>
          <w:p w14:paraId="3B7B4C2A">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1、面板尺寸：55" 16:9  A规级LCD</w:t>
            </w:r>
          </w:p>
          <w:p w14:paraId="460EA8F6">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2、亮度：2000 cd/㎡</w:t>
            </w:r>
          </w:p>
          <w:p w14:paraId="367AF373">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3、分辨率：3840*2160P@60Hz</w:t>
            </w:r>
          </w:p>
          <w:p w14:paraId="660A32C4">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4、主板类型：工控主板</w:t>
            </w:r>
          </w:p>
          <w:p w14:paraId="30DB67D0">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5</w:t>
            </w:r>
            <w:r>
              <w:rPr>
                <w:rFonts w:hint="eastAsia" w:ascii="仿宋" w:hAnsi="仿宋" w:eastAsia="仿宋" w:cs="仿宋"/>
                <w:i w:val="0"/>
                <w:iCs w:val="0"/>
                <w:color w:val="auto"/>
                <w:sz w:val="24"/>
                <w:szCs w:val="24"/>
                <w:highlight w:val="none"/>
                <w:u w:val="none"/>
              </w:rPr>
              <w:t>、内存：8GB</w:t>
            </w:r>
          </w:p>
          <w:p w14:paraId="1F420617">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6</w:t>
            </w:r>
            <w:r>
              <w:rPr>
                <w:rFonts w:hint="eastAsia" w:ascii="仿宋" w:hAnsi="仿宋" w:eastAsia="仿宋" w:cs="仿宋"/>
                <w:i w:val="0"/>
                <w:iCs w:val="0"/>
                <w:color w:val="auto"/>
                <w:sz w:val="24"/>
                <w:szCs w:val="24"/>
                <w:highlight w:val="none"/>
                <w:u w:val="none"/>
              </w:rPr>
              <w:t>、存储：128G存储</w:t>
            </w:r>
          </w:p>
          <w:p w14:paraId="5F35BB9F">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7</w:t>
            </w:r>
            <w:r>
              <w:rPr>
                <w:rFonts w:hint="eastAsia" w:ascii="仿宋" w:hAnsi="仿宋" w:eastAsia="仿宋" w:cs="仿宋"/>
                <w:i w:val="0"/>
                <w:iCs w:val="0"/>
                <w:color w:val="auto"/>
                <w:sz w:val="24"/>
                <w:szCs w:val="24"/>
                <w:highlight w:val="none"/>
                <w:u w:val="none"/>
              </w:rPr>
              <w:t>、操作系统：</w:t>
            </w:r>
          </w:p>
          <w:p w14:paraId="658856AE">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8</w:t>
            </w:r>
            <w:r>
              <w:rPr>
                <w:rFonts w:hint="eastAsia" w:ascii="仿宋" w:hAnsi="仿宋" w:eastAsia="仿宋" w:cs="仿宋"/>
                <w:i w:val="0"/>
                <w:iCs w:val="0"/>
                <w:color w:val="auto"/>
                <w:sz w:val="24"/>
                <w:szCs w:val="24"/>
                <w:highlight w:val="none"/>
                <w:u w:val="none"/>
              </w:rPr>
              <w:t>、外观材质：外壳采镀锌板材质，喷户外专用粉末、</w:t>
            </w:r>
          </w:p>
          <w:p w14:paraId="3415E129">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9</w:t>
            </w:r>
            <w:r>
              <w:rPr>
                <w:rFonts w:hint="eastAsia" w:ascii="仿宋" w:hAnsi="仿宋" w:eastAsia="仿宋" w:cs="仿宋"/>
                <w:i w:val="0"/>
                <w:iCs w:val="0"/>
                <w:color w:val="auto"/>
                <w:sz w:val="24"/>
                <w:szCs w:val="24"/>
                <w:highlight w:val="none"/>
                <w:u w:val="none"/>
              </w:rPr>
              <w:t>、亚克力：1-1.5公分磨砂亚克力</w:t>
            </w:r>
          </w:p>
          <w:p w14:paraId="73D0A821">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1</w:t>
            </w:r>
            <w:r>
              <w:rPr>
                <w:rFonts w:hint="eastAsia" w:ascii="仿宋" w:hAnsi="仿宋" w:eastAsia="仿宋" w:cs="仿宋"/>
                <w:i w:val="0"/>
                <w:iCs w:val="0"/>
                <w:color w:val="auto"/>
                <w:sz w:val="24"/>
                <w:szCs w:val="24"/>
                <w:highlight w:val="none"/>
                <w:u w:val="none"/>
                <w:lang w:val="en-US" w:eastAsia="zh-CN"/>
              </w:rPr>
              <w:t>0</w:t>
            </w:r>
            <w:r>
              <w:rPr>
                <w:rFonts w:hint="eastAsia" w:ascii="仿宋" w:hAnsi="仿宋" w:eastAsia="仿宋" w:cs="仿宋"/>
                <w:i w:val="0"/>
                <w:iCs w:val="0"/>
                <w:color w:val="auto"/>
                <w:sz w:val="24"/>
                <w:szCs w:val="24"/>
                <w:highlight w:val="none"/>
                <w:u w:val="none"/>
              </w:rPr>
              <w:t>、网络：支持有线、4G</w:t>
            </w:r>
          </w:p>
          <w:p w14:paraId="7BE7E4F4">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1</w:t>
            </w:r>
            <w:r>
              <w:rPr>
                <w:rFonts w:hint="eastAsia" w:ascii="仿宋" w:hAnsi="仿宋" w:eastAsia="仿宋" w:cs="仿宋"/>
                <w:i w:val="0"/>
                <w:iCs w:val="0"/>
                <w:color w:val="auto"/>
                <w:sz w:val="24"/>
                <w:szCs w:val="24"/>
                <w:highlight w:val="none"/>
                <w:u w:val="none"/>
                <w:lang w:val="en-US" w:eastAsia="zh-CN"/>
              </w:rPr>
              <w:t>1</w:t>
            </w:r>
            <w:r>
              <w:rPr>
                <w:rFonts w:hint="eastAsia" w:ascii="仿宋" w:hAnsi="仿宋" w:eastAsia="仿宋" w:cs="仿宋"/>
                <w:i w:val="0"/>
                <w:iCs w:val="0"/>
                <w:color w:val="auto"/>
                <w:sz w:val="24"/>
                <w:szCs w:val="24"/>
                <w:highlight w:val="none"/>
                <w:u w:val="none"/>
              </w:rPr>
              <w:t>、电：时控（可控制开机和关机时间）</w:t>
            </w:r>
          </w:p>
          <w:p w14:paraId="01431677">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1</w:t>
            </w:r>
            <w:r>
              <w:rPr>
                <w:rFonts w:hint="eastAsia" w:ascii="仿宋" w:hAnsi="仿宋" w:eastAsia="仿宋" w:cs="仿宋"/>
                <w:i w:val="0"/>
                <w:iCs w:val="0"/>
                <w:color w:val="auto"/>
                <w:sz w:val="24"/>
                <w:szCs w:val="24"/>
                <w:highlight w:val="none"/>
                <w:u w:val="none"/>
                <w:lang w:val="en-US" w:eastAsia="zh-CN"/>
              </w:rPr>
              <w:t>2</w:t>
            </w:r>
            <w:r>
              <w:rPr>
                <w:rFonts w:hint="eastAsia" w:ascii="仿宋" w:hAnsi="仿宋" w:eastAsia="仿宋" w:cs="仿宋"/>
                <w:i w:val="0"/>
                <w:iCs w:val="0"/>
                <w:color w:val="auto"/>
                <w:sz w:val="24"/>
                <w:szCs w:val="24"/>
                <w:highlight w:val="none"/>
                <w:u w:val="none"/>
              </w:rPr>
              <w:t>、安装方式：落地安装</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9F6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8F9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r>
      <w:tr w14:paraId="33F71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DEF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AD103">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万物生长</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5DE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硬件内容</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B9B7">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sz w:val="24"/>
                <w:szCs w:val="24"/>
                <w:highlight w:val="none"/>
                <w:u w:val="none"/>
                <w:lang w:val="en-US" w:eastAsia="zh-CN"/>
              </w:rPr>
              <w:t>宣传标识标牌</w:t>
            </w:r>
          </w:p>
        </w:tc>
        <w:tc>
          <w:tcPr>
            <w:tcW w:w="2750" w:type="pct"/>
            <w:tcBorders>
              <w:top w:val="single" w:color="000000" w:sz="4" w:space="0"/>
              <w:left w:val="single" w:color="000000" w:sz="4" w:space="0"/>
              <w:bottom w:val="single" w:color="000000" w:sz="4" w:space="0"/>
              <w:right w:val="single" w:color="000000" w:sz="4" w:space="0"/>
            </w:tcBorders>
            <w:shd w:val="clear" w:color="auto" w:fill="auto"/>
            <w:vAlign w:val="top"/>
          </w:tcPr>
          <w:p w14:paraId="1BC7A540">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整体版面使用1,2mm不锈钢激光切割、焊接、打，表面做汽车漆分色，内容文字贴5-8mm亚克力烤漆立体字，部分文字内容亚克力烤漆UV，内置龙骨支撑，底部出方管做安装预埋。</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5D9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FB2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r>
      <w:tr w14:paraId="55AA3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D4E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6</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82725">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sz w:val="24"/>
                <w:szCs w:val="24"/>
                <w:highlight w:val="none"/>
                <w:u w:val="none"/>
                <w:lang w:val="en-US" w:eastAsia="zh-CN"/>
              </w:rPr>
              <w:t>日月同辉-智慧打卡大屏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203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硬件内容</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03A88">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bidi="ar"/>
              </w:rPr>
              <w:t>LED大屏</w:t>
            </w:r>
          </w:p>
        </w:tc>
        <w:tc>
          <w:tcPr>
            <w:tcW w:w="2750" w:type="pct"/>
            <w:tcBorders>
              <w:top w:val="single" w:color="000000" w:sz="4" w:space="0"/>
              <w:left w:val="single" w:color="000000" w:sz="4" w:space="0"/>
              <w:bottom w:val="single" w:color="000000" w:sz="4" w:space="0"/>
              <w:right w:val="single" w:color="000000" w:sz="4" w:space="0"/>
            </w:tcBorders>
            <w:shd w:val="clear" w:color="auto" w:fill="auto"/>
            <w:vAlign w:val="top"/>
          </w:tcPr>
          <w:p w14:paraId="63C86290">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P3LED:</w:t>
            </w:r>
          </w:p>
          <w:p w14:paraId="264E2687">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1、户外P3-LED</w:t>
            </w:r>
          </w:p>
          <w:p w14:paraId="54ADF2B4">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2、模组：192*192mm</w:t>
            </w:r>
          </w:p>
          <w:p w14:paraId="2B9A17CE">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3、箱体防水：定制</w:t>
            </w:r>
          </w:p>
          <w:p w14:paraId="6615C18B">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4、电源：4.5V200W40A</w:t>
            </w:r>
          </w:p>
          <w:p w14:paraId="199BA318">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5、视频控制器</w:t>
            </w:r>
          </w:p>
          <w:p w14:paraId="45D00B8C">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rPr>
              <w:t>6、接收卡</w:t>
            </w:r>
          </w:p>
          <w:p w14:paraId="16519475">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rPr>
              <w:t>外观：收边油漆处理</w:t>
            </w:r>
          </w:p>
          <w:p w14:paraId="36C24FC2">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rPr>
              <w:t>音箱：防水音箱（立柱）</w:t>
            </w:r>
          </w:p>
          <w:p w14:paraId="4CE19082">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内存： 8G</w:t>
            </w:r>
          </w:p>
          <w:p w14:paraId="1748476C">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硬盘：固态128G</w:t>
            </w:r>
          </w:p>
          <w:p w14:paraId="22787777">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显卡：1050TI</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756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00A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14:paraId="57888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F40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7</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47CF0">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bidi="ar"/>
              </w:rPr>
              <w:t>朝花夕拾-宣传栏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E3A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硬件内容</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66A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社会主义核心价值观装置</w:t>
            </w:r>
          </w:p>
          <w:p w14:paraId="43D235BC">
            <w:pPr>
              <w:keepNext w:val="0"/>
              <w:keepLines w:val="0"/>
              <w:widowControl/>
              <w:suppressLineNumbers w:val="0"/>
              <w:jc w:val="both"/>
              <w:textAlignment w:val="center"/>
              <w:rPr>
                <w:rFonts w:hint="default" w:ascii="仿宋" w:hAnsi="仿宋" w:eastAsia="仿宋" w:cs="仿宋"/>
                <w:i w:val="0"/>
                <w:iCs w:val="0"/>
                <w:color w:val="auto"/>
                <w:sz w:val="24"/>
                <w:szCs w:val="24"/>
                <w:highlight w:val="none"/>
                <w:u w:val="none"/>
                <w:lang w:val="en-US"/>
              </w:rPr>
            </w:pPr>
          </w:p>
        </w:tc>
        <w:tc>
          <w:tcPr>
            <w:tcW w:w="2750" w:type="pct"/>
            <w:tcBorders>
              <w:top w:val="single" w:color="000000" w:sz="4" w:space="0"/>
              <w:left w:val="single" w:color="000000" w:sz="4" w:space="0"/>
              <w:bottom w:val="single" w:color="000000" w:sz="4" w:space="0"/>
              <w:right w:val="single" w:color="000000" w:sz="4" w:space="0"/>
            </w:tcBorders>
            <w:shd w:val="clear" w:color="auto" w:fill="auto"/>
            <w:vAlign w:val="top"/>
          </w:tcPr>
          <w:p w14:paraId="25D19322">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w:t>
            </w:r>
            <w:r>
              <w:rPr>
                <w:rFonts w:hint="eastAsia" w:ascii="仿宋" w:hAnsi="仿宋" w:eastAsia="仿宋" w:cs="仿宋"/>
                <w:i w:val="0"/>
                <w:iCs w:val="0"/>
                <w:color w:val="auto"/>
                <w:sz w:val="24"/>
                <w:szCs w:val="24"/>
                <w:highlight w:val="none"/>
                <w:u w:val="none"/>
                <w:lang w:val="en-US" w:eastAsia="zh-CN"/>
              </w:rPr>
              <w:t>1</w:t>
            </w:r>
            <w:r>
              <w:rPr>
                <w:rFonts w:hint="eastAsia" w:ascii="仿宋" w:hAnsi="仿宋" w:eastAsia="仿宋" w:cs="仿宋"/>
                <w:i w:val="0"/>
                <w:iCs w:val="0"/>
                <w:color w:val="auto"/>
                <w:sz w:val="24"/>
                <w:szCs w:val="24"/>
                <w:highlight w:val="none"/>
                <w:u w:val="none"/>
                <w:lang w:eastAsia="zh-CN"/>
              </w:rPr>
              <w:t>）立方体</w:t>
            </w:r>
          </w:p>
          <w:p w14:paraId="18E67D69">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rPr>
              <w:t>整体版面使用1.5mm不锈钢激光切割、焊接、打磨，表面做汽车漆分色，部分内容文字金属盒镂空发光，部分内容亚克力烤漆UV，内置龙骨支撑，底部出方管做安装预埋。</w:t>
            </w:r>
          </w:p>
          <w:p w14:paraId="6FD8AD85">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w:t>
            </w:r>
            <w:r>
              <w:rPr>
                <w:rFonts w:hint="eastAsia" w:ascii="仿宋" w:hAnsi="仿宋" w:eastAsia="仿宋" w:cs="仿宋"/>
                <w:i w:val="0"/>
                <w:iCs w:val="0"/>
                <w:color w:val="auto"/>
                <w:sz w:val="24"/>
                <w:szCs w:val="24"/>
                <w:highlight w:val="none"/>
                <w:u w:val="none"/>
                <w:lang w:val="en-US" w:eastAsia="zh-CN"/>
              </w:rPr>
              <w:t>2</w:t>
            </w:r>
            <w:r>
              <w:rPr>
                <w:rFonts w:hint="eastAsia" w:ascii="仿宋" w:hAnsi="仿宋" w:eastAsia="仿宋" w:cs="仿宋"/>
                <w:i w:val="0"/>
                <w:iCs w:val="0"/>
                <w:color w:val="auto"/>
                <w:sz w:val="24"/>
                <w:szCs w:val="24"/>
                <w:highlight w:val="none"/>
                <w:u w:val="none"/>
                <w:lang w:eastAsia="zh-CN"/>
              </w:rPr>
              <w:t>）立方体底座</w:t>
            </w:r>
          </w:p>
          <w:p w14:paraId="0611BD19">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整体版面使用1.5mm不锈钢激光切割、焊接、打磨，表面做汽车漆分色，内置龙骨支撑，底部出方管做安装预埋。</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594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5D2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14:paraId="50986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4CB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8</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1FD12">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悦享林光-智慧座椅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D5B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硬件内容</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47A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智慧座椅</w:t>
            </w:r>
          </w:p>
        </w:tc>
        <w:tc>
          <w:tcPr>
            <w:tcW w:w="2750" w:type="pct"/>
            <w:tcBorders>
              <w:top w:val="single" w:color="000000" w:sz="4" w:space="0"/>
              <w:left w:val="single" w:color="000000" w:sz="4" w:space="0"/>
              <w:bottom w:val="single" w:color="000000" w:sz="4" w:space="0"/>
              <w:right w:val="single" w:color="000000" w:sz="4" w:space="0"/>
            </w:tcBorders>
            <w:shd w:val="clear" w:color="auto" w:fill="auto"/>
            <w:vAlign w:val="top"/>
          </w:tcPr>
          <w:p w14:paraId="45CF3AB6">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临湖游步道布置智慧座椅，可以智能互联与娱乐功能：通过蓝牙、Wi-Fi等技术连接智能手机、平板电脑或其他智能设备，用户可以控制座椅功能和查看健康数据，还集成音响系统，允许用户享受音频娱乐体验。</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F2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A96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2120E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49A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9</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28C3F">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sz w:val="24"/>
                <w:szCs w:val="24"/>
                <w:highlight w:val="none"/>
                <w:u w:val="none"/>
                <w:lang w:val="en-US" w:eastAsia="zh-CN"/>
              </w:rPr>
              <w:t>安全卫士</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0F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硬件内容、技术服务内容</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D87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3D屏、安全卫士Al书场</w:t>
            </w:r>
          </w:p>
        </w:tc>
        <w:tc>
          <w:tcPr>
            <w:tcW w:w="2750" w:type="pct"/>
            <w:tcBorders>
              <w:top w:val="single" w:color="000000" w:sz="4" w:space="0"/>
              <w:left w:val="single" w:color="000000" w:sz="4" w:space="0"/>
              <w:bottom w:val="single" w:color="000000" w:sz="4" w:space="0"/>
              <w:right w:val="single" w:color="000000" w:sz="4" w:space="0"/>
            </w:tcBorders>
            <w:shd w:val="clear" w:color="auto" w:fill="auto"/>
            <w:vAlign w:val="top"/>
          </w:tcPr>
          <w:p w14:paraId="5C02D183">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3D全息仓：</w:t>
            </w:r>
          </w:p>
          <w:p w14:paraId="1404343B">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1、屏幕：86寸</w:t>
            </w:r>
          </w:p>
          <w:p w14:paraId="0655D59A">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2、显示面积：1895.04×1065.96 mm</w:t>
            </w:r>
          </w:p>
          <w:p w14:paraId="349F231E">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3、亮度：700cd/m²</w:t>
            </w:r>
          </w:p>
          <w:p w14:paraId="6EA6CD31">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4、整体外观尺寸：1360*2080*750mm</w:t>
            </w:r>
          </w:p>
          <w:p w14:paraId="351BAB7F">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5、外观材质：钣金白色</w:t>
            </w:r>
          </w:p>
          <w:p w14:paraId="0A25EF9D">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6、色彩饱和度：72%</w:t>
            </w:r>
          </w:p>
          <w:p w14:paraId="5E1A5AA9">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7、扫描频率：60HZ/120HZ</w:t>
            </w:r>
          </w:p>
          <w:p w14:paraId="43300F83">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8、透光率：85%</w:t>
            </w:r>
          </w:p>
          <w:p w14:paraId="5DF19C82">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9、输入电：100-240V</w:t>
            </w:r>
          </w:p>
          <w:p w14:paraId="72064378">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10、对比度：4000:1 (Typ.) (透射)</w:t>
            </w:r>
          </w:p>
          <w:p w14:paraId="01E1CD9B">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11、输出电压：12V</w:t>
            </w:r>
          </w:p>
          <w:p w14:paraId="1B53E028">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12、显示屏：A规全新屏</w:t>
            </w:r>
          </w:p>
          <w:p w14:paraId="02D6D8B4">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 xml:space="preserve">13、支持分辨率：1920x1080；1680x1050、1366x768; 1360x768;  </w:t>
            </w:r>
          </w:p>
          <w:p w14:paraId="526F6113">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1280x1024;1280x768; 1024x768;832x624;</w:t>
            </w:r>
          </w:p>
          <w:p w14:paraId="352DD065">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内存： 8G</w:t>
            </w:r>
          </w:p>
          <w:p w14:paraId="3B3A6CC7">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硬盘：</w:t>
            </w:r>
            <w:r>
              <w:rPr>
                <w:rFonts w:hint="eastAsia" w:ascii="仿宋" w:hAnsi="仿宋" w:eastAsia="仿宋" w:cs="仿宋"/>
                <w:i w:val="0"/>
                <w:iCs w:val="0"/>
                <w:color w:val="auto"/>
                <w:sz w:val="24"/>
                <w:szCs w:val="24"/>
                <w:highlight w:val="none"/>
                <w:u w:val="none"/>
                <w:lang w:val="en-US" w:eastAsia="zh-CN"/>
              </w:rPr>
              <w:t>固态</w:t>
            </w:r>
            <w:r>
              <w:rPr>
                <w:rFonts w:hint="default" w:ascii="仿宋" w:hAnsi="仿宋" w:eastAsia="仿宋" w:cs="仿宋"/>
                <w:i w:val="0"/>
                <w:iCs w:val="0"/>
                <w:color w:val="auto"/>
                <w:sz w:val="24"/>
                <w:szCs w:val="24"/>
                <w:highlight w:val="none"/>
                <w:u w:val="none"/>
                <w:lang w:val="en-US" w:eastAsia="zh-CN"/>
              </w:rPr>
              <w:t xml:space="preserve">128G </w:t>
            </w:r>
          </w:p>
          <w:p w14:paraId="3923928E">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显卡：1050TI</w:t>
            </w:r>
          </w:p>
          <w:p w14:paraId="2E7EDE35">
            <w:pPr>
              <w:keepNext w:val="0"/>
              <w:keepLines w:val="0"/>
              <w:widowControl/>
              <w:suppressLineNumbers w:val="0"/>
              <w:jc w:val="left"/>
              <w:textAlignment w:val="top"/>
              <w:rPr>
                <w:rFonts w:hint="default" w:ascii="仿宋" w:hAnsi="仿宋" w:eastAsia="仿宋" w:cs="仿宋"/>
                <w:i w:val="0"/>
                <w:iCs w:val="0"/>
                <w:color w:val="auto"/>
                <w:sz w:val="24"/>
                <w:szCs w:val="24"/>
                <w:highlight w:val="none"/>
                <w:u w:val="none"/>
                <w:lang w:val="en-US" w:eastAsia="zh-CN"/>
              </w:rPr>
            </w:pPr>
            <w:r>
              <w:rPr>
                <w:rFonts w:hint="default" w:ascii="仿宋" w:hAnsi="仿宋" w:eastAsia="仿宋" w:cs="仿宋"/>
                <w:i w:val="0"/>
                <w:iCs w:val="0"/>
                <w:color w:val="auto"/>
                <w:sz w:val="24"/>
                <w:szCs w:val="24"/>
                <w:highlight w:val="none"/>
                <w:u w:val="none"/>
                <w:lang w:val="en-US" w:eastAsia="zh-CN"/>
              </w:rPr>
              <w:t>外观设计造型：雪弗板UV画面</w:t>
            </w:r>
          </w:p>
          <w:p w14:paraId="22633071">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技术功能：</w:t>
            </w:r>
          </w:p>
          <w:p w14:paraId="7BC63252">
            <w:pPr>
              <w:pStyle w:val="61"/>
              <w:ind w:left="0" w:leftChars="0" w:firstLine="0" w:firstLineChars="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以全息数字技术，打破时空界限，实现在现实屏端中的网络文明安全卫士呈现。在屏中讲述网络文明故事、宣传网络文明知识等等，群众可通过3D屏与之产生沉浸式的实时互动，在互动互联间，拉近双方的沟通距离。</w:t>
            </w:r>
          </w:p>
          <w:p w14:paraId="5F544E83">
            <w:pPr>
              <w:pStyle w:val="61"/>
              <w:ind w:left="0" w:leftChars="0" w:firstLine="0" w:firstLineChars="0"/>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网络文明安全卫士作为问答官，带动群众参与问答互动，通过答题了解网络文明知识与陷阱，获取奖券或礼品，提升网络文明的认知度。</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86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套</w:t>
            </w:r>
          </w:p>
        </w:tc>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95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1</w:t>
            </w:r>
          </w:p>
        </w:tc>
      </w:tr>
      <w:tr w14:paraId="1C4D4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F16D8">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D17A6">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安装施工</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8E3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硬件内容</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A7863">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强弱电</w:t>
            </w:r>
          </w:p>
        </w:tc>
        <w:tc>
          <w:tcPr>
            <w:tcW w:w="275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FD9239">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（1）强电布线、弱电布线</w:t>
            </w:r>
          </w:p>
          <w:p w14:paraId="76C9439E">
            <w:pPr>
              <w:keepNext w:val="0"/>
              <w:keepLines w:val="0"/>
              <w:widowControl/>
              <w:suppressLineNumbers w:val="0"/>
              <w:jc w:val="left"/>
              <w:textAlignment w:val="top"/>
              <w:rPr>
                <w:rFonts w:hint="default"/>
                <w:color w:val="auto"/>
                <w:highlight w:val="none"/>
                <w:lang w:val="en-US" w:eastAsia="zh-CN"/>
              </w:rPr>
            </w:pPr>
            <w:r>
              <w:rPr>
                <w:rFonts w:hint="eastAsia" w:ascii="仿宋" w:hAnsi="仿宋" w:eastAsia="仿宋" w:cs="仿宋"/>
                <w:i w:val="0"/>
                <w:iCs w:val="0"/>
                <w:color w:val="auto"/>
                <w:sz w:val="24"/>
                <w:szCs w:val="24"/>
                <w:highlight w:val="none"/>
                <w:u w:val="none"/>
                <w:lang w:val="en-US" w:eastAsia="zh-CN"/>
              </w:rPr>
              <w:t>（2）室外落地机柜+手井</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1DD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套</w:t>
            </w:r>
          </w:p>
        </w:tc>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C05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r w14:paraId="20FC3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F8A4C">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11</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C8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安装施工</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5A5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硬件内容</w:t>
            </w: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B2128">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旧设备拆除</w:t>
            </w:r>
          </w:p>
        </w:tc>
        <w:tc>
          <w:tcPr>
            <w:tcW w:w="2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D906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现场拆除、预埋、挖坑、回填</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C7A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项</w:t>
            </w:r>
          </w:p>
        </w:tc>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436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bl>
    <w:p w14:paraId="7A37FFF5">
      <w:pPr>
        <w:spacing w:line="46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w:t>
      </w:r>
      <w:r>
        <w:rPr>
          <w:rFonts w:hint="eastAsia" w:ascii="仿宋" w:hAnsi="仿宋" w:eastAsia="仿宋" w:cs="仿宋"/>
          <w:b/>
          <w:bCs/>
          <w:color w:val="auto"/>
          <w:sz w:val="24"/>
          <w:highlight w:val="none"/>
          <w:lang w:eastAsia="zh-CN"/>
        </w:rPr>
        <w:t>服务</w:t>
      </w:r>
      <w:r>
        <w:rPr>
          <w:rFonts w:hint="eastAsia" w:ascii="仿宋" w:hAnsi="仿宋" w:eastAsia="仿宋" w:cs="仿宋"/>
          <w:b/>
          <w:bCs/>
          <w:color w:val="auto"/>
          <w:sz w:val="24"/>
          <w:highlight w:val="none"/>
        </w:rPr>
        <w:t>要求：</w:t>
      </w:r>
    </w:p>
    <w:p w14:paraId="243E96EA">
      <w:pPr>
        <w:spacing w:line="46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1、所供</w:t>
      </w:r>
      <w:r>
        <w:rPr>
          <w:rFonts w:hint="eastAsia" w:ascii="仿宋" w:hAnsi="仿宋" w:eastAsia="仿宋" w:cs="仿宋"/>
          <w:b/>
          <w:bCs/>
          <w:color w:val="auto"/>
          <w:sz w:val="24"/>
          <w:highlight w:val="none"/>
          <w:lang w:val="en-US" w:eastAsia="zh-CN"/>
        </w:rPr>
        <w:t>设计并</w:t>
      </w:r>
      <w:r>
        <w:rPr>
          <w:rFonts w:hint="eastAsia" w:ascii="仿宋" w:hAnsi="仿宋" w:eastAsia="仿宋" w:cs="仿宋"/>
          <w:b/>
          <w:bCs/>
          <w:color w:val="auto"/>
          <w:sz w:val="24"/>
          <w:highlight w:val="none"/>
          <w:lang w:eastAsia="zh-CN"/>
        </w:rPr>
        <w:t>定制</w:t>
      </w:r>
      <w:r>
        <w:rPr>
          <w:rFonts w:hint="eastAsia" w:ascii="仿宋" w:hAnsi="仿宋" w:eastAsia="仿宋" w:cs="仿宋"/>
          <w:b/>
          <w:bCs/>
          <w:color w:val="auto"/>
          <w:sz w:val="24"/>
          <w:highlight w:val="none"/>
          <w:lang w:val="en-US" w:eastAsia="zh-CN"/>
        </w:rPr>
        <w:t>的</w:t>
      </w:r>
      <w:r>
        <w:rPr>
          <w:rFonts w:hint="eastAsia" w:ascii="仿宋" w:hAnsi="仿宋" w:eastAsia="仿宋" w:cs="仿宋"/>
          <w:b/>
          <w:bCs/>
          <w:color w:val="auto"/>
          <w:sz w:val="24"/>
          <w:highlight w:val="none"/>
          <w:lang w:eastAsia="zh-CN"/>
        </w:rPr>
        <w:t>开发软件不会侵犯任何第三方知识产权；</w:t>
      </w:r>
    </w:p>
    <w:p w14:paraId="1BF4CC35">
      <w:pPr>
        <w:spacing w:line="46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2、服务地址：招标人指定地点。</w:t>
      </w:r>
    </w:p>
    <w:p w14:paraId="27A0353F">
      <w:pPr>
        <w:spacing w:line="460" w:lineRule="exact"/>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eastAsia="zh-CN"/>
        </w:rPr>
        <w:t>四、售后服务要求：</w:t>
      </w:r>
    </w:p>
    <w:p w14:paraId="3EAF536B">
      <w:pPr>
        <w:spacing w:line="46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1、质保期要求：整体2年质保。</w:t>
      </w:r>
    </w:p>
    <w:p w14:paraId="014064AA">
      <w:pPr>
        <w:spacing w:line="46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2、技术支持要求：质保期内出现问题，半小时响应，二小时内到达现场，24小时内解决问题，现场解决不了的采取替换措施。</w:t>
      </w:r>
    </w:p>
    <w:p w14:paraId="731748DF">
      <w:pPr>
        <w:spacing w:line="46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五、培训要求：内容包括本项目涉及的软件、使用与维护，直到操作人员会操作为止。</w:t>
      </w:r>
    </w:p>
    <w:p w14:paraId="31A91729">
      <w:pPr>
        <w:spacing w:line="46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六、服务期要求：合同签订后30日历天安装调试完毕。</w:t>
      </w:r>
    </w:p>
    <w:p w14:paraId="071D6427">
      <w:pPr>
        <w:spacing w:line="46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七、货款结算方式：</w:t>
      </w:r>
    </w:p>
    <w:p w14:paraId="2F42371F">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1、在合同签订以前供应商向采购人缴纳中标总额1%的履约保证金</w:t>
      </w:r>
      <w:r>
        <w:rPr>
          <w:rFonts w:hint="eastAsia" w:ascii="仿宋" w:hAnsi="仿宋" w:eastAsia="仿宋" w:cs="仿宋"/>
          <w:color w:val="auto"/>
          <w:sz w:val="24"/>
          <w:highlight w:val="none"/>
          <w:lang w:val="en-US" w:eastAsia="zh-CN"/>
        </w:rPr>
        <w:t>或履约保函</w:t>
      </w:r>
      <w:r>
        <w:rPr>
          <w:rFonts w:hint="eastAsia" w:ascii="仿宋" w:hAnsi="仿宋" w:eastAsia="仿宋" w:cs="仿宋"/>
          <w:color w:val="auto"/>
          <w:sz w:val="24"/>
          <w:highlight w:val="none"/>
          <w:lang w:eastAsia="zh-CN"/>
        </w:rPr>
        <w:t>，验收合格后无息退还履约保证金</w:t>
      </w:r>
      <w:r>
        <w:rPr>
          <w:rFonts w:hint="eastAsia" w:ascii="仿宋" w:hAnsi="仿宋" w:eastAsia="仿宋" w:cs="仿宋"/>
          <w:color w:val="auto"/>
          <w:sz w:val="24"/>
          <w:highlight w:val="none"/>
          <w:lang w:val="en-US" w:eastAsia="zh-CN"/>
        </w:rPr>
        <w:t>或履约保函</w:t>
      </w:r>
      <w:r>
        <w:rPr>
          <w:rFonts w:hint="eastAsia" w:ascii="仿宋" w:hAnsi="仿宋" w:eastAsia="仿宋" w:cs="仿宋"/>
          <w:color w:val="auto"/>
          <w:sz w:val="24"/>
          <w:highlight w:val="none"/>
          <w:lang w:eastAsia="zh-CN"/>
        </w:rPr>
        <w:t>。本项目合同签订后且履约保证金</w:t>
      </w:r>
      <w:r>
        <w:rPr>
          <w:rFonts w:hint="eastAsia" w:ascii="仿宋" w:hAnsi="仿宋" w:eastAsia="仿宋" w:cs="仿宋"/>
          <w:color w:val="auto"/>
          <w:sz w:val="24"/>
          <w:highlight w:val="none"/>
          <w:lang w:val="en-US" w:eastAsia="zh-CN"/>
        </w:rPr>
        <w:t>或履约保函</w:t>
      </w:r>
      <w:r>
        <w:rPr>
          <w:rFonts w:hint="eastAsia" w:ascii="仿宋" w:hAnsi="仿宋" w:eastAsia="仿宋" w:cs="仿宋"/>
          <w:color w:val="auto"/>
          <w:sz w:val="24"/>
          <w:highlight w:val="none"/>
          <w:lang w:eastAsia="zh-CN"/>
        </w:rPr>
        <w:t>缴纳完成后支付50%的项目预付款给中标供应商。根据合同规定将定制软件交付，并经有相关资质的第三方进行验收合格后</w:t>
      </w:r>
      <w:r>
        <w:rPr>
          <w:rFonts w:hint="eastAsia" w:ascii="仿宋" w:hAnsi="仿宋" w:eastAsia="仿宋" w:cs="仿宋"/>
          <w:color w:val="auto"/>
          <w:sz w:val="24"/>
          <w:highlight w:val="none"/>
          <w:lang w:val="en-US" w:eastAsia="zh-CN"/>
        </w:rPr>
        <w:t>15个工作日内</w:t>
      </w:r>
      <w:r>
        <w:rPr>
          <w:rFonts w:hint="eastAsia" w:ascii="仿宋" w:hAnsi="仿宋" w:eastAsia="仿宋" w:cs="仿宋"/>
          <w:color w:val="auto"/>
          <w:sz w:val="24"/>
          <w:highlight w:val="none"/>
          <w:lang w:eastAsia="zh-CN"/>
        </w:rPr>
        <w:t>，采购人支付至50%余款。</w:t>
      </w:r>
    </w:p>
    <w:p w14:paraId="084F7C95">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2、付款前，供应商应提供符合规定的发票。</w:t>
      </w:r>
    </w:p>
    <w:p w14:paraId="7B1BE30D">
      <w:pPr>
        <w:spacing w:line="360" w:lineRule="auto"/>
        <w:ind w:firstLine="482" w:firstLineChars="200"/>
        <w:rPr>
          <w:rFonts w:hint="eastAsia" w:ascii="仿宋" w:hAnsi="仿宋" w:eastAsia="仿宋" w:cs="仿宋"/>
          <w:color w:val="auto"/>
          <w:sz w:val="24"/>
          <w:highlight w:val="none"/>
          <w:lang w:eastAsia="zh-CN"/>
        </w:rPr>
        <w:sectPr>
          <w:headerReference r:id="rId8" w:type="default"/>
          <w:footerReference r:id="rId9" w:type="default"/>
          <w:pgSz w:w="11905" w:h="16838"/>
          <w:pgMar w:top="1474" w:right="1276" w:bottom="1474" w:left="1276" w:header="851" w:footer="850" w:gutter="0"/>
          <w:cols w:space="720" w:num="1"/>
        </w:sectPr>
      </w:pPr>
      <w:r>
        <w:rPr>
          <w:rFonts w:hint="eastAsia" w:ascii="仿宋" w:hAnsi="仿宋" w:eastAsia="仿宋" w:cs="仿宋"/>
          <w:b/>
          <w:bCs/>
          <w:color w:val="auto"/>
          <w:sz w:val="24"/>
          <w:highlight w:val="none"/>
          <w:lang w:eastAsia="zh-CN"/>
        </w:rPr>
        <w:t>带“</w:t>
      </w:r>
      <w:r>
        <w:rPr>
          <w:rFonts w:hint="eastAsia" w:ascii="仿宋" w:hAnsi="仿宋" w:eastAsia="仿宋" w:cs="仿宋"/>
          <w:color w:val="auto"/>
          <w:sz w:val="24"/>
          <w:highlight w:val="none"/>
          <w:lang w:eastAsia="zh-CN"/>
        </w:rPr>
        <w:t>▲</w:t>
      </w:r>
      <w:r>
        <w:rPr>
          <w:rFonts w:hint="eastAsia" w:ascii="仿宋" w:hAnsi="仿宋" w:eastAsia="仿宋" w:cs="仿宋"/>
          <w:b/>
          <w:bCs/>
          <w:color w:val="auto"/>
          <w:sz w:val="24"/>
          <w:highlight w:val="none"/>
          <w:lang w:eastAsia="zh-CN"/>
        </w:rPr>
        <w:t>”条款为实质性条款，投标人须将相应内容填写至《符合性审查资料》，如有任意一条未响应或不满足，将被视为投标</w:t>
      </w:r>
    </w:p>
    <w:p w14:paraId="71ED914A">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bookmarkStart w:id="31" w:name="_Toc184312125"/>
      <w:bookmarkEnd w:id="31"/>
      <w:bookmarkStart w:id="32" w:name="_Toc184310314"/>
      <w:bookmarkEnd w:id="32"/>
      <w:bookmarkStart w:id="33" w:name="_Toc184312133"/>
      <w:bookmarkEnd w:id="33"/>
      <w:bookmarkStart w:id="34" w:name="_Toc184308045"/>
      <w:bookmarkEnd w:id="34"/>
      <w:bookmarkStart w:id="35" w:name="_Toc184314455"/>
      <w:bookmarkEnd w:id="35"/>
      <w:bookmarkStart w:id="36" w:name="_Toc184310334"/>
      <w:bookmarkEnd w:id="36"/>
      <w:bookmarkStart w:id="37" w:name="_Toc184314444"/>
      <w:bookmarkEnd w:id="37"/>
      <w:bookmarkStart w:id="38" w:name="_Toc184314437"/>
      <w:bookmarkEnd w:id="38"/>
      <w:bookmarkStart w:id="39" w:name="_Toc184312118"/>
      <w:bookmarkEnd w:id="39"/>
      <w:bookmarkStart w:id="40" w:name="_Toc184314420"/>
      <w:bookmarkEnd w:id="40"/>
      <w:bookmarkStart w:id="41" w:name="_Toc184314467"/>
      <w:bookmarkEnd w:id="41"/>
      <w:bookmarkStart w:id="42" w:name="_Toc184312068"/>
      <w:bookmarkEnd w:id="42"/>
      <w:bookmarkStart w:id="43" w:name="_Toc184308037"/>
      <w:bookmarkEnd w:id="43"/>
      <w:bookmarkStart w:id="44" w:name="_Toc184313253"/>
      <w:bookmarkEnd w:id="44"/>
      <w:bookmarkStart w:id="45" w:name="_Toc184312067"/>
      <w:bookmarkEnd w:id="45"/>
      <w:bookmarkStart w:id="46" w:name="_Toc184313302"/>
      <w:bookmarkEnd w:id="46"/>
      <w:bookmarkStart w:id="47" w:name="_Toc184314446"/>
      <w:bookmarkEnd w:id="47"/>
      <w:bookmarkStart w:id="48" w:name="_Toc184313283"/>
      <w:bookmarkEnd w:id="48"/>
      <w:bookmarkStart w:id="49" w:name="_Toc184308081"/>
      <w:bookmarkEnd w:id="49"/>
      <w:bookmarkStart w:id="50" w:name="_Toc184310280"/>
      <w:bookmarkEnd w:id="50"/>
      <w:bookmarkStart w:id="51" w:name="_Toc184310328"/>
      <w:bookmarkEnd w:id="51"/>
      <w:bookmarkStart w:id="52" w:name="_Toc184313262"/>
      <w:bookmarkEnd w:id="52"/>
      <w:bookmarkStart w:id="53" w:name="_Toc184314413"/>
      <w:bookmarkEnd w:id="53"/>
      <w:bookmarkStart w:id="54" w:name="_Toc184308106"/>
      <w:bookmarkEnd w:id="54"/>
      <w:bookmarkStart w:id="55" w:name="_Toc184314477"/>
      <w:bookmarkEnd w:id="55"/>
      <w:bookmarkStart w:id="56" w:name="_Toc184308064"/>
      <w:bookmarkEnd w:id="56"/>
      <w:bookmarkStart w:id="57" w:name="_Toc184308079"/>
      <w:bookmarkEnd w:id="57"/>
      <w:bookmarkStart w:id="58" w:name="_Toc184313249"/>
      <w:bookmarkEnd w:id="58"/>
      <w:bookmarkStart w:id="59" w:name="_Toc184313241"/>
      <w:bookmarkEnd w:id="59"/>
      <w:bookmarkStart w:id="60" w:name="_Toc184312126"/>
      <w:bookmarkEnd w:id="60"/>
      <w:bookmarkStart w:id="61" w:name="_Toc184313309"/>
      <w:bookmarkEnd w:id="61"/>
      <w:bookmarkStart w:id="62" w:name="_Toc184313274"/>
      <w:bookmarkEnd w:id="62"/>
      <w:bookmarkStart w:id="63" w:name="_Toc184310337"/>
      <w:bookmarkEnd w:id="63"/>
      <w:bookmarkStart w:id="64" w:name="_Toc184312077"/>
      <w:bookmarkEnd w:id="64"/>
      <w:bookmarkStart w:id="65" w:name="_Toc184308053"/>
      <w:bookmarkEnd w:id="65"/>
      <w:bookmarkStart w:id="66" w:name="_Toc184312136"/>
      <w:bookmarkEnd w:id="66"/>
      <w:bookmarkStart w:id="67" w:name="_Toc184310287"/>
      <w:bookmarkEnd w:id="67"/>
      <w:bookmarkStart w:id="68" w:name="_Toc184313272"/>
      <w:bookmarkEnd w:id="68"/>
      <w:bookmarkStart w:id="69" w:name="_Toc184308057"/>
      <w:bookmarkEnd w:id="69"/>
      <w:bookmarkStart w:id="70" w:name="_Toc184308051"/>
      <w:bookmarkEnd w:id="70"/>
      <w:bookmarkStart w:id="71" w:name="_Toc184314422"/>
      <w:bookmarkEnd w:id="71"/>
      <w:bookmarkStart w:id="72" w:name="_Toc184310288"/>
      <w:bookmarkEnd w:id="72"/>
      <w:bookmarkStart w:id="73" w:name="_Toc184308092"/>
      <w:bookmarkEnd w:id="73"/>
      <w:bookmarkStart w:id="74" w:name="_Toc184310332"/>
      <w:bookmarkEnd w:id="74"/>
      <w:bookmarkStart w:id="75" w:name="_Toc184310285"/>
      <w:bookmarkEnd w:id="75"/>
      <w:bookmarkStart w:id="76" w:name="_Toc184312072"/>
      <w:bookmarkEnd w:id="76"/>
      <w:bookmarkStart w:id="77" w:name="_Toc184313281"/>
      <w:bookmarkEnd w:id="77"/>
      <w:bookmarkStart w:id="78" w:name="_Toc184310286"/>
      <w:bookmarkEnd w:id="78"/>
      <w:bookmarkStart w:id="79" w:name="_Toc184314432"/>
      <w:bookmarkEnd w:id="79"/>
      <w:bookmarkStart w:id="80" w:name="_Toc184313271"/>
      <w:bookmarkEnd w:id="80"/>
      <w:bookmarkStart w:id="81" w:name="_Toc184313264"/>
      <w:bookmarkEnd w:id="81"/>
      <w:bookmarkStart w:id="82" w:name="_Toc184308104"/>
      <w:bookmarkEnd w:id="82"/>
      <w:bookmarkStart w:id="83" w:name="_Toc184308078"/>
      <w:bookmarkEnd w:id="83"/>
      <w:bookmarkStart w:id="84" w:name="_Toc184313280"/>
      <w:bookmarkEnd w:id="84"/>
      <w:bookmarkStart w:id="85" w:name="_Toc184313303"/>
      <w:bookmarkEnd w:id="85"/>
      <w:bookmarkStart w:id="86" w:name="_Toc184310331"/>
      <w:bookmarkEnd w:id="86"/>
      <w:bookmarkStart w:id="87" w:name="_Toc184313293"/>
      <w:bookmarkEnd w:id="87"/>
      <w:bookmarkStart w:id="88" w:name="_Toc184313301"/>
      <w:bookmarkEnd w:id="88"/>
      <w:bookmarkStart w:id="89" w:name="_Toc184313268"/>
      <w:bookmarkEnd w:id="89"/>
      <w:bookmarkStart w:id="90" w:name="_Toc184310300"/>
      <w:bookmarkEnd w:id="90"/>
      <w:bookmarkStart w:id="91" w:name="_Toc184308094"/>
      <w:bookmarkEnd w:id="91"/>
      <w:bookmarkStart w:id="92" w:name="_Toc184310275"/>
      <w:bookmarkEnd w:id="92"/>
      <w:bookmarkStart w:id="93" w:name="_Toc184313273"/>
      <w:bookmarkEnd w:id="93"/>
      <w:bookmarkStart w:id="94" w:name="_Toc184310323"/>
      <w:bookmarkEnd w:id="94"/>
      <w:bookmarkStart w:id="95" w:name="_Toc184313239"/>
      <w:bookmarkEnd w:id="95"/>
      <w:bookmarkStart w:id="96" w:name="_Toc184310295"/>
      <w:bookmarkEnd w:id="96"/>
      <w:bookmarkStart w:id="97" w:name="_Toc184313284"/>
      <w:bookmarkEnd w:id="97"/>
      <w:bookmarkStart w:id="98" w:name="_Toc184314411"/>
      <w:bookmarkEnd w:id="98"/>
      <w:bookmarkStart w:id="99" w:name="_Toc184312105"/>
      <w:bookmarkEnd w:id="99"/>
      <w:bookmarkStart w:id="100" w:name="_Toc184310330"/>
      <w:bookmarkEnd w:id="100"/>
      <w:bookmarkStart w:id="101" w:name="_Toc184310282"/>
      <w:bookmarkEnd w:id="101"/>
      <w:bookmarkStart w:id="102" w:name="_Toc184312139"/>
      <w:bookmarkEnd w:id="102"/>
      <w:bookmarkStart w:id="103" w:name="_Toc184314474"/>
      <w:bookmarkEnd w:id="103"/>
      <w:bookmarkStart w:id="104" w:name="_Toc184308071"/>
      <w:bookmarkEnd w:id="104"/>
      <w:bookmarkStart w:id="105" w:name="_Toc184310313"/>
      <w:bookmarkEnd w:id="105"/>
      <w:bookmarkStart w:id="106" w:name="_Toc184314472"/>
      <w:bookmarkEnd w:id="106"/>
      <w:bookmarkStart w:id="107" w:name="_Toc184312120"/>
      <w:bookmarkEnd w:id="107"/>
      <w:bookmarkStart w:id="108" w:name="_Toc184308070"/>
      <w:bookmarkEnd w:id="108"/>
      <w:bookmarkStart w:id="109" w:name="_Toc184312104"/>
      <w:bookmarkEnd w:id="109"/>
      <w:bookmarkStart w:id="110" w:name="_Toc184312089"/>
      <w:bookmarkEnd w:id="110"/>
      <w:bookmarkStart w:id="111" w:name="_Toc184308038"/>
      <w:bookmarkEnd w:id="111"/>
      <w:bookmarkStart w:id="112" w:name="_Toc184312123"/>
      <w:bookmarkEnd w:id="112"/>
      <w:bookmarkStart w:id="113" w:name="_Toc184313292"/>
      <w:bookmarkEnd w:id="113"/>
      <w:bookmarkStart w:id="114" w:name="_Toc184310303"/>
      <w:bookmarkEnd w:id="114"/>
      <w:bookmarkStart w:id="115" w:name="_Toc184312085"/>
      <w:bookmarkEnd w:id="115"/>
      <w:bookmarkStart w:id="116" w:name="_Toc184312110"/>
      <w:bookmarkEnd w:id="116"/>
      <w:bookmarkStart w:id="117" w:name="_Toc184308066"/>
      <w:bookmarkEnd w:id="117"/>
      <w:bookmarkStart w:id="118" w:name="_Toc184313300"/>
      <w:bookmarkEnd w:id="118"/>
      <w:bookmarkStart w:id="119" w:name="_Toc184312098"/>
      <w:bookmarkEnd w:id="119"/>
      <w:bookmarkStart w:id="120" w:name="_Toc184312112"/>
      <w:bookmarkEnd w:id="120"/>
      <w:bookmarkStart w:id="121" w:name="_Toc184310283"/>
      <w:bookmarkEnd w:id="121"/>
      <w:bookmarkStart w:id="122" w:name="_Toc184314436"/>
      <w:bookmarkEnd w:id="122"/>
      <w:bookmarkStart w:id="123" w:name="_Toc184310293"/>
      <w:bookmarkEnd w:id="123"/>
      <w:bookmarkStart w:id="124" w:name="_Toc184308108"/>
      <w:bookmarkEnd w:id="124"/>
      <w:bookmarkStart w:id="125" w:name="_Toc184308093"/>
      <w:bookmarkEnd w:id="125"/>
      <w:bookmarkStart w:id="126" w:name="_Toc184310341"/>
      <w:bookmarkEnd w:id="126"/>
      <w:bookmarkStart w:id="127" w:name="_Toc184314460"/>
      <w:bookmarkEnd w:id="127"/>
      <w:bookmarkStart w:id="128" w:name="_Toc184313305"/>
      <w:bookmarkEnd w:id="128"/>
      <w:bookmarkStart w:id="129" w:name="_Toc184308067"/>
      <w:bookmarkEnd w:id="129"/>
      <w:bookmarkStart w:id="130" w:name="_Toc184313286"/>
      <w:bookmarkEnd w:id="130"/>
      <w:bookmarkStart w:id="131" w:name="_Toc184310338"/>
      <w:bookmarkEnd w:id="131"/>
      <w:bookmarkStart w:id="132" w:name="_Toc184314473"/>
      <w:bookmarkEnd w:id="132"/>
      <w:bookmarkStart w:id="133" w:name="_Toc184314461"/>
      <w:bookmarkEnd w:id="133"/>
      <w:bookmarkStart w:id="134" w:name="_Toc184313299"/>
      <w:bookmarkEnd w:id="134"/>
      <w:bookmarkStart w:id="135" w:name="_Toc184314462"/>
      <w:bookmarkEnd w:id="135"/>
      <w:bookmarkStart w:id="136" w:name="_Toc184308036"/>
      <w:bookmarkEnd w:id="136"/>
      <w:bookmarkStart w:id="137" w:name="_Toc184308058"/>
      <w:bookmarkEnd w:id="137"/>
      <w:bookmarkStart w:id="138" w:name="_Toc184314421"/>
      <w:bookmarkEnd w:id="138"/>
      <w:bookmarkStart w:id="139" w:name="_Toc184313294"/>
      <w:bookmarkEnd w:id="139"/>
      <w:bookmarkStart w:id="140" w:name="_Toc184312086"/>
      <w:bookmarkEnd w:id="140"/>
      <w:bookmarkStart w:id="141" w:name="_Toc184308040"/>
      <w:bookmarkEnd w:id="141"/>
      <w:bookmarkStart w:id="142" w:name="_Toc184308046"/>
      <w:bookmarkEnd w:id="142"/>
      <w:bookmarkStart w:id="143" w:name="_Toc184314482"/>
      <w:bookmarkEnd w:id="143"/>
      <w:bookmarkStart w:id="144" w:name="_Toc184312114"/>
      <w:bookmarkEnd w:id="144"/>
      <w:bookmarkStart w:id="145" w:name="_Toc184313310"/>
      <w:bookmarkEnd w:id="145"/>
      <w:bookmarkStart w:id="146" w:name="_Toc184310308"/>
      <w:bookmarkEnd w:id="146"/>
      <w:bookmarkStart w:id="147" w:name="_Toc184313238"/>
      <w:bookmarkEnd w:id="147"/>
      <w:bookmarkStart w:id="148" w:name="_Toc184310301"/>
      <w:bookmarkEnd w:id="148"/>
      <w:bookmarkStart w:id="149" w:name="_Toc184314426"/>
      <w:bookmarkEnd w:id="149"/>
      <w:bookmarkStart w:id="150" w:name="_Toc184312115"/>
      <w:bookmarkEnd w:id="150"/>
      <w:bookmarkStart w:id="151" w:name="_Toc184313279"/>
      <w:bookmarkEnd w:id="151"/>
      <w:bookmarkStart w:id="152" w:name="_Toc184313278"/>
      <w:bookmarkEnd w:id="152"/>
      <w:bookmarkStart w:id="153" w:name="_Toc184312128"/>
      <w:bookmarkEnd w:id="153"/>
      <w:bookmarkStart w:id="154" w:name="_Toc184312119"/>
      <w:bookmarkEnd w:id="154"/>
      <w:bookmarkStart w:id="155" w:name="_Toc184313255"/>
      <w:bookmarkEnd w:id="155"/>
      <w:bookmarkStart w:id="156" w:name="_Toc184310297"/>
      <w:bookmarkEnd w:id="156"/>
      <w:bookmarkStart w:id="157" w:name="_Toc184312138"/>
      <w:bookmarkEnd w:id="157"/>
      <w:bookmarkStart w:id="158" w:name="_Toc184312088"/>
      <w:bookmarkEnd w:id="158"/>
      <w:bookmarkStart w:id="159" w:name="_Toc184313267"/>
      <w:bookmarkEnd w:id="159"/>
      <w:bookmarkStart w:id="160" w:name="_Toc184310277"/>
      <w:bookmarkEnd w:id="160"/>
      <w:bookmarkStart w:id="161" w:name="_Toc184313304"/>
      <w:bookmarkEnd w:id="161"/>
      <w:bookmarkStart w:id="162" w:name="_Toc184314459"/>
      <w:bookmarkEnd w:id="162"/>
      <w:bookmarkStart w:id="163" w:name="_Toc184308055"/>
      <w:bookmarkEnd w:id="163"/>
      <w:bookmarkStart w:id="164" w:name="_Toc184314414"/>
      <w:bookmarkEnd w:id="164"/>
      <w:bookmarkStart w:id="165" w:name="_Toc184314439"/>
      <w:bookmarkEnd w:id="165"/>
      <w:bookmarkStart w:id="166" w:name="_Toc184313295"/>
      <w:bookmarkEnd w:id="166"/>
      <w:bookmarkStart w:id="167" w:name="_Toc184312106"/>
      <w:bookmarkEnd w:id="167"/>
      <w:bookmarkStart w:id="168" w:name="_Toc184310279"/>
      <w:bookmarkEnd w:id="168"/>
      <w:bookmarkStart w:id="169" w:name="_Toc184308065"/>
      <w:bookmarkEnd w:id="169"/>
      <w:bookmarkStart w:id="170" w:name="_Toc184310312"/>
      <w:bookmarkEnd w:id="170"/>
      <w:bookmarkStart w:id="171" w:name="_Toc184310324"/>
      <w:bookmarkEnd w:id="171"/>
      <w:bookmarkStart w:id="172" w:name="_Toc184308107"/>
      <w:bookmarkEnd w:id="172"/>
      <w:bookmarkStart w:id="173" w:name="_Toc184310276"/>
      <w:bookmarkEnd w:id="173"/>
      <w:bookmarkStart w:id="174" w:name="_Toc184312124"/>
      <w:bookmarkEnd w:id="174"/>
      <w:bookmarkStart w:id="175" w:name="_Toc184312135"/>
      <w:bookmarkEnd w:id="175"/>
      <w:bookmarkStart w:id="176" w:name="_Toc184312131"/>
      <w:bookmarkEnd w:id="176"/>
      <w:bookmarkStart w:id="177" w:name="_Toc184312084"/>
      <w:bookmarkEnd w:id="177"/>
      <w:bookmarkStart w:id="178" w:name="_Toc184310315"/>
      <w:bookmarkEnd w:id="178"/>
      <w:bookmarkStart w:id="179" w:name="_Toc184314423"/>
      <w:bookmarkEnd w:id="179"/>
      <w:bookmarkStart w:id="180" w:name="_Toc184313263"/>
      <w:bookmarkEnd w:id="180"/>
      <w:bookmarkStart w:id="181" w:name="_Toc184313285"/>
      <w:bookmarkEnd w:id="181"/>
      <w:bookmarkStart w:id="182" w:name="_Toc184308073"/>
      <w:bookmarkEnd w:id="182"/>
      <w:bookmarkStart w:id="183" w:name="_Toc184314476"/>
      <w:bookmarkEnd w:id="183"/>
      <w:bookmarkStart w:id="184" w:name="_Toc184312075"/>
      <w:bookmarkEnd w:id="184"/>
      <w:bookmarkStart w:id="185" w:name="_Toc184312109"/>
      <w:bookmarkEnd w:id="185"/>
      <w:bookmarkStart w:id="186" w:name="_Toc184314415"/>
      <w:bookmarkEnd w:id="186"/>
      <w:bookmarkStart w:id="187" w:name="_Toc184308076"/>
      <w:bookmarkEnd w:id="187"/>
      <w:bookmarkStart w:id="188" w:name="_Toc184314465"/>
      <w:bookmarkEnd w:id="188"/>
      <w:bookmarkStart w:id="189" w:name="_Toc184308101"/>
      <w:bookmarkEnd w:id="189"/>
      <w:bookmarkStart w:id="190" w:name="_Toc184310343"/>
      <w:bookmarkEnd w:id="190"/>
      <w:bookmarkStart w:id="191" w:name="_Toc184312134"/>
      <w:bookmarkEnd w:id="191"/>
      <w:bookmarkStart w:id="192" w:name="_Toc184314451"/>
      <w:bookmarkEnd w:id="192"/>
      <w:bookmarkStart w:id="193" w:name="_Toc184314418"/>
      <w:bookmarkEnd w:id="193"/>
      <w:bookmarkStart w:id="194" w:name="_Toc184312121"/>
      <w:bookmarkEnd w:id="194"/>
      <w:bookmarkStart w:id="195" w:name="_Toc184308072"/>
      <w:bookmarkEnd w:id="195"/>
      <w:bookmarkStart w:id="196" w:name="_Toc184308105"/>
      <w:bookmarkEnd w:id="196"/>
      <w:bookmarkStart w:id="197" w:name="_Toc184308069"/>
      <w:bookmarkEnd w:id="197"/>
      <w:bookmarkStart w:id="198" w:name="_Toc184314427"/>
      <w:bookmarkEnd w:id="198"/>
      <w:bookmarkStart w:id="199" w:name="_Toc184314417"/>
      <w:bookmarkEnd w:id="199"/>
      <w:bookmarkStart w:id="200" w:name="_Toc184312103"/>
      <w:bookmarkEnd w:id="200"/>
      <w:bookmarkStart w:id="201" w:name="_Toc184310342"/>
      <w:bookmarkEnd w:id="201"/>
      <w:bookmarkStart w:id="202" w:name="_Toc184312117"/>
      <w:bookmarkEnd w:id="202"/>
      <w:bookmarkStart w:id="203" w:name="_Toc184313243"/>
      <w:bookmarkEnd w:id="203"/>
      <w:bookmarkStart w:id="204" w:name="_Toc184310298"/>
      <w:bookmarkEnd w:id="204"/>
      <w:bookmarkStart w:id="205" w:name="_Toc184310305"/>
      <w:bookmarkEnd w:id="205"/>
      <w:bookmarkStart w:id="206" w:name="_Toc184312076"/>
      <w:bookmarkEnd w:id="206"/>
      <w:bookmarkStart w:id="207" w:name="_Toc184313270"/>
      <w:bookmarkEnd w:id="207"/>
      <w:bookmarkStart w:id="208" w:name="_Toc184310318"/>
      <w:bookmarkEnd w:id="208"/>
      <w:bookmarkStart w:id="209" w:name="_Toc184314416"/>
      <w:bookmarkEnd w:id="209"/>
      <w:bookmarkStart w:id="210" w:name="_Toc184308089"/>
      <w:bookmarkEnd w:id="210"/>
      <w:bookmarkStart w:id="211" w:name="_Toc184312097"/>
      <w:bookmarkEnd w:id="211"/>
      <w:bookmarkStart w:id="212" w:name="_Toc184308099"/>
      <w:bookmarkEnd w:id="212"/>
      <w:bookmarkStart w:id="213" w:name="_Toc184308061"/>
      <w:bookmarkEnd w:id="213"/>
      <w:bookmarkStart w:id="214" w:name="_Toc184310327"/>
      <w:bookmarkEnd w:id="214"/>
      <w:bookmarkStart w:id="215" w:name="_Toc184308043"/>
      <w:bookmarkEnd w:id="215"/>
      <w:bookmarkStart w:id="216" w:name="_Toc184314433"/>
      <w:bookmarkEnd w:id="216"/>
      <w:bookmarkStart w:id="217" w:name="_Toc184310289"/>
      <w:bookmarkEnd w:id="217"/>
      <w:bookmarkStart w:id="218" w:name="_Toc184312116"/>
      <w:bookmarkEnd w:id="218"/>
      <w:bookmarkStart w:id="219" w:name="_Toc184314428"/>
      <w:bookmarkEnd w:id="219"/>
      <w:bookmarkStart w:id="220" w:name="_Toc184313252"/>
      <w:bookmarkEnd w:id="220"/>
      <w:bookmarkStart w:id="221" w:name="_Toc184308041"/>
      <w:bookmarkEnd w:id="221"/>
      <w:bookmarkStart w:id="222" w:name="_Toc184308090"/>
      <w:bookmarkEnd w:id="222"/>
      <w:bookmarkStart w:id="223" w:name="_Toc184312091"/>
      <w:bookmarkEnd w:id="223"/>
      <w:bookmarkStart w:id="224" w:name="_Toc184308049"/>
      <w:bookmarkEnd w:id="224"/>
      <w:bookmarkStart w:id="225" w:name="_Toc184313307"/>
      <w:bookmarkEnd w:id="225"/>
      <w:bookmarkStart w:id="226" w:name="_Toc184314425"/>
      <w:bookmarkEnd w:id="226"/>
      <w:bookmarkStart w:id="227" w:name="_Toc184310307"/>
      <w:bookmarkEnd w:id="227"/>
      <w:bookmarkStart w:id="228" w:name="_Toc184313282"/>
      <w:bookmarkEnd w:id="228"/>
      <w:bookmarkStart w:id="229" w:name="_Toc184310273"/>
      <w:bookmarkEnd w:id="229"/>
      <w:bookmarkStart w:id="230" w:name="_Toc184310326"/>
      <w:bookmarkEnd w:id="230"/>
      <w:bookmarkStart w:id="231" w:name="_Toc184308085"/>
      <w:bookmarkEnd w:id="231"/>
      <w:bookmarkStart w:id="232" w:name="_Toc184308091"/>
      <w:bookmarkEnd w:id="232"/>
      <w:bookmarkStart w:id="233" w:name="_Toc184314419"/>
      <w:bookmarkEnd w:id="233"/>
      <w:bookmarkStart w:id="234" w:name="_Toc184314450"/>
      <w:bookmarkEnd w:id="234"/>
      <w:bookmarkStart w:id="235" w:name="_Toc184310299"/>
      <w:bookmarkEnd w:id="235"/>
      <w:bookmarkStart w:id="236" w:name="_Toc184314443"/>
      <w:bookmarkEnd w:id="236"/>
      <w:bookmarkStart w:id="237" w:name="_Toc184312081"/>
      <w:bookmarkEnd w:id="237"/>
      <w:bookmarkStart w:id="238" w:name="_Toc184308060"/>
      <w:bookmarkEnd w:id="238"/>
      <w:bookmarkStart w:id="239" w:name="_Toc184310291"/>
      <w:bookmarkEnd w:id="239"/>
      <w:bookmarkStart w:id="240" w:name="_Toc184313251"/>
      <w:bookmarkEnd w:id="240"/>
      <w:bookmarkStart w:id="241" w:name="_Toc184310335"/>
      <w:bookmarkEnd w:id="241"/>
      <w:bookmarkStart w:id="242" w:name="_Toc184308059"/>
      <w:bookmarkEnd w:id="242"/>
      <w:bookmarkStart w:id="243" w:name="_Toc184314431"/>
      <w:bookmarkEnd w:id="243"/>
      <w:bookmarkStart w:id="244" w:name="_Toc184314457"/>
      <w:bookmarkEnd w:id="244"/>
      <w:bookmarkStart w:id="245" w:name="_Toc184313265"/>
      <w:bookmarkEnd w:id="245"/>
      <w:bookmarkStart w:id="246" w:name="_Toc184313266"/>
      <w:bookmarkEnd w:id="246"/>
      <w:bookmarkStart w:id="247" w:name="_Toc184314424"/>
      <w:bookmarkEnd w:id="247"/>
      <w:bookmarkStart w:id="248" w:name="_Toc184313242"/>
      <w:bookmarkEnd w:id="248"/>
      <w:bookmarkStart w:id="249" w:name="_Toc184308102"/>
      <w:bookmarkEnd w:id="249"/>
      <w:bookmarkStart w:id="250" w:name="_Toc184313290"/>
      <w:bookmarkEnd w:id="250"/>
      <w:bookmarkStart w:id="251" w:name="_Toc184314469"/>
      <w:bookmarkEnd w:id="251"/>
      <w:bookmarkStart w:id="252" w:name="_Toc184312073"/>
      <w:bookmarkEnd w:id="252"/>
      <w:bookmarkStart w:id="253" w:name="_Toc184312074"/>
      <w:bookmarkEnd w:id="253"/>
      <w:bookmarkStart w:id="254" w:name="_Toc184314410"/>
      <w:bookmarkEnd w:id="254"/>
      <w:bookmarkStart w:id="255" w:name="_Toc184312129"/>
      <w:bookmarkEnd w:id="255"/>
      <w:bookmarkStart w:id="256" w:name="_Toc184310274"/>
      <w:bookmarkEnd w:id="256"/>
      <w:bookmarkStart w:id="257" w:name="_Toc184313275"/>
      <w:bookmarkEnd w:id="257"/>
      <w:bookmarkStart w:id="258" w:name="_Toc184312137"/>
      <w:bookmarkEnd w:id="258"/>
      <w:bookmarkStart w:id="259" w:name="_Toc184314458"/>
      <w:bookmarkEnd w:id="259"/>
      <w:bookmarkStart w:id="260" w:name="_Toc184314412"/>
      <w:bookmarkEnd w:id="260"/>
      <w:bookmarkStart w:id="261" w:name="_Toc184314442"/>
      <w:bookmarkEnd w:id="261"/>
      <w:bookmarkStart w:id="262" w:name="_Toc184308087"/>
      <w:bookmarkEnd w:id="262"/>
      <w:bookmarkStart w:id="263" w:name="_Toc184310290"/>
      <w:bookmarkEnd w:id="263"/>
      <w:bookmarkStart w:id="264" w:name="_Toc184312107"/>
      <w:bookmarkEnd w:id="264"/>
      <w:bookmarkStart w:id="265" w:name="_Toc184310339"/>
      <w:bookmarkEnd w:id="265"/>
      <w:bookmarkStart w:id="266" w:name="_Toc184313240"/>
      <w:bookmarkEnd w:id="266"/>
      <w:bookmarkStart w:id="267" w:name="_Toc184312069"/>
      <w:bookmarkEnd w:id="267"/>
      <w:bookmarkStart w:id="268" w:name="_Toc184308047"/>
      <w:bookmarkEnd w:id="268"/>
      <w:bookmarkStart w:id="269" w:name="_Toc184313277"/>
      <w:bookmarkEnd w:id="269"/>
      <w:bookmarkStart w:id="270" w:name="_Toc184308086"/>
      <w:bookmarkEnd w:id="270"/>
      <w:bookmarkStart w:id="271" w:name="_Toc184308044"/>
      <w:bookmarkEnd w:id="271"/>
      <w:bookmarkStart w:id="272" w:name="_Toc184314463"/>
      <w:bookmarkEnd w:id="272"/>
      <w:bookmarkStart w:id="273" w:name="_Toc184313291"/>
      <w:bookmarkEnd w:id="273"/>
      <w:bookmarkStart w:id="274" w:name="_Toc184310292"/>
      <w:bookmarkEnd w:id="274"/>
      <w:bookmarkStart w:id="275" w:name="_Toc184312101"/>
      <w:bookmarkEnd w:id="275"/>
      <w:bookmarkStart w:id="276" w:name="_Toc184314454"/>
      <w:bookmarkEnd w:id="276"/>
      <w:bookmarkStart w:id="277" w:name="_Toc184313259"/>
      <w:bookmarkEnd w:id="277"/>
      <w:bookmarkStart w:id="278" w:name="_Toc184310344"/>
      <w:bookmarkEnd w:id="278"/>
      <w:bookmarkStart w:id="279" w:name="_Toc184313298"/>
      <w:bookmarkEnd w:id="279"/>
      <w:bookmarkStart w:id="280" w:name="_Toc184308050"/>
      <w:bookmarkEnd w:id="280"/>
      <w:bookmarkStart w:id="281" w:name="_Toc184310278"/>
      <w:bookmarkEnd w:id="281"/>
      <w:bookmarkStart w:id="282" w:name="_Toc184310272"/>
      <w:bookmarkEnd w:id="282"/>
      <w:bookmarkStart w:id="283" w:name="_Toc184314430"/>
      <w:bookmarkEnd w:id="283"/>
      <w:bookmarkStart w:id="284" w:name="_Toc184310319"/>
      <w:bookmarkEnd w:id="284"/>
      <w:bookmarkStart w:id="285" w:name="_Toc184310310"/>
      <w:bookmarkEnd w:id="285"/>
      <w:bookmarkStart w:id="286" w:name="_Toc184314448"/>
      <w:bookmarkEnd w:id="286"/>
      <w:bookmarkStart w:id="287" w:name="_Toc184312087"/>
      <w:bookmarkEnd w:id="287"/>
      <w:bookmarkStart w:id="288" w:name="_Toc184312071"/>
      <w:bookmarkEnd w:id="288"/>
      <w:bookmarkStart w:id="289" w:name="_Toc184310321"/>
      <w:bookmarkEnd w:id="289"/>
      <w:bookmarkStart w:id="290" w:name="_Toc184313289"/>
      <w:bookmarkEnd w:id="290"/>
      <w:bookmarkStart w:id="291" w:name="_Toc184310302"/>
      <w:bookmarkEnd w:id="291"/>
      <w:bookmarkStart w:id="292" w:name="_Toc184312108"/>
      <w:bookmarkEnd w:id="292"/>
      <w:bookmarkStart w:id="293" w:name="_Toc184312127"/>
      <w:bookmarkEnd w:id="293"/>
      <w:bookmarkStart w:id="294" w:name="_Toc184314434"/>
      <w:bookmarkEnd w:id="294"/>
      <w:bookmarkStart w:id="295" w:name="_Toc184310311"/>
      <w:bookmarkEnd w:id="295"/>
      <w:bookmarkStart w:id="296" w:name="_Toc184310320"/>
      <w:bookmarkEnd w:id="296"/>
      <w:bookmarkStart w:id="297" w:name="_Toc184314468"/>
      <w:bookmarkEnd w:id="297"/>
      <w:bookmarkStart w:id="298" w:name="_Toc184313261"/>
      <w:bookmarkEnd w:id="298"/>
      <w:bookmarkStart w:id="299" w:name="_Toc184308095"/>
      <w:bookmarkEnd w:id="299"/>
      <w:bookmarkStart w:id="300" w:name="_Toc184310306"/>
      <w:bookmarkEnd w:id="300"/>
      <w:bookmarkStart w:id="301" w:name="_Toc184308042"/>
      <w:bookmarkEnd w:id="301"/>
      <w:bookmarkStart w:id="302" w:name="_Toc184310316"/>
      <w:bookmarkEnd w:id="302"/>
      <w:bookmarkStart w:id="303" w:name="_Toc184313245"/>
      <w:bookmarkEnd w:id="303"/>
      <w:bookmarkStart w:id="304" w:name="_Toc184314466"/>
      <w:bookmarkEnd w:id="304"/>
      <w:bookmarkStart w:id="305" w:name="_Toc184312082"/>
      <w:bookmarkEnd w:id="305"/>
      <w:bookmarkStart w:id="306" w:name="_Toc184312092"/>
      <w:bookmarkEnd w:id="306"/>
      <w:bookmarkStart w:id="307" w:name="_Toc184313247"/>
      <w:bookmarkEnd w:id="307"/>
      <w:bookmarkStart w:id="308" w:name="_Toc184312132"/>
      <w:bookmarkEnd w:id="308"/>
      <w:bookmarkStart w:id="309" w:name="_Toc184314441"/>
      <w:bookmarkEnd w:id="309"/>
      <w:bookmarkStart w:id="310" w:name="_Toc184313296"/>
      <w:bookmarkEnd w:id="310"/>
      <w:bookmarkStart w:id="311" w:name="_Toc184308097"/>
      <w:bookmarkEnd w:id="311"/>
      <w:bookmarkStart w:id="312" w:name="_Toc184313246"/>
      <w:bookmarkEnd w:id="312"/>
      <w:bookmarkStart w:id="313" w:name="_Toc184314429"/>
      <w:bookmarkEnd w:id="313"/>
      <w:bookmarkStart w:id="314" w:name="_Toc184310294"/>
      <w:bookmarkEnd w:id="314"/>
      <w:bookmarkStart w:id="315" w:name="_Toc184312090"/>
      <w:bookmarkEnd w:id="315"/>
      <w:bookmarkStart w:id="316" w:name="_Toc184310317"/>
      <w:bookmarkEnd w:id="316"/>
      <w:bookmarkStart w:id="317" w:name="_Toc184310336"/>
      <w:bookmarkEnd w:id="317"/>
      <w:bookmarkStart w:id="318" w:name="_Toc184308096"/>
      <w:bookmarkEnd w:id="318"/>
      <w:bookmarkStart w:id="319" w:name="_Toc184312122"/>
      <w:bookmarkEnd w:id="319"/>
      <w:bookmarkStart w:id="320" w:name="_Toc184308088"/>
      <w:bookmarkEnd w:id="320"/>
      <w:bookmarkStart w:id="321" w:name="_Toc184314480"/>
      <w:bookmarkEnd w:id="321"/>
      <w:bookmarkStart w:id="322" w:name="_Toc184313260"/>
      <w:bookmarkEnd w:id="322"/>
      <w:bookmarkStart w:id="323" w:name="_Toc184313257"/>
      <w:bookmarkEnd w:id="323"/>
      <w:bookmarkStart w:id="324" w:name="_Toc184314464"/>
      <w:bookmarkEnd w:id="324"/>
      <w:bookmarkStart w:id="325" w:name="_Toc184313244"/>
      <w:bookmarkEnd w:id="325"/>
      <w:bookmarkStart w:id="326" w:name="_Toc184314475"/>
      <w:bookmarkEnd w:id="326"/>
      <w:bookmarkStart w:id="327" w:name="_Toc184310304"/>
      <w:bookmarkEnd w:id="327"/>
      <w:bookmarkStart w:id="328" w:name="_Toc184314445"/>
      <w:bookmarkEnd w:id="328"/>
      <w:bookmarkStart w:id="329" w:name="_Toc184308048"/>
      <w:bookmarkEnd w:id="329"/>
      <w:bookmarkStart w:id="330" w:name="_Toc184308063"/>
      <w:bookmarkEnd w:id="330"/>
      <w:bookmarkStart w:id="331" w:name="_Toc184314449"/>
      <w:bookmarkEnd w:id="331"/>
      <w:bookmarkStart w:id="332" w:name="_Toc184308082"/>
      <w:bookmarkEnd w:id="332"/>
      <w:bookmarkStart w:id="333" w:name="_Toc184308100"/>
      <w:bookmarkEnd w:id="333"/>
      <w:bookmarkStart w:id="334" w:name="_Toc184313287"/>
      <w:bookmarkEnd w:id="334"/>
      <w:bookmarkStart w:id="335" w:name="_Toc184313250"/>
      <w:bookmarkEnd w:id="335"/>
      <w:bookmarkStart w:id="336" w:name="_Toc184310309"/>
      <w:bookmarkEnd w:id="336"/>
      <w:bookmarkStart w:id="337" w:name="_Toc184308056"/>
      <w:bookmarkEnd w:id="337"/>
      <w:bookmarkStart w:id="338" w:name="_Toc184308103"/>
      <w:bookmarkEnd w:id="338"/>
      <w:bookmarkStart w:id="339" w:name="_Toc184308074"/>
      <w:bookmarkEnd w:id="339"/>
      <w:bookmarkStart w:id="340" w:name="_Toc184314452"/>
      <w:bookmarkEnd w:id="340"/>
      <w:bookmarkStart w:id="341" w:name="_Toc184308083"/>
      <w:bookmarkEnd w:id="341"/>
      <w:bookmarkStart w:id="342" w:name="_Toc184312093"/>
      <w:bookmarkEnd w:id="342"/>
      <w:bookmarkStart w:id="343" w:name="_Toc184314435"/>
      <w:bookmarkEnd w:id="343"/>
      <w:bookmarkStart w:id="344" w:name="_Toc184313256"/>
      <w:bookmarkEnd w:id="344"/>
      <w:bookmarkStart w:id="345" w:name="_Toc184312095"/>
      <w:bookmarkEnd w:id="345"/>
      <w:bookmarkStart w:id="346" w:name="_Toc184312100"/>
      <w:bookmarkEnd w:id="346"/>
      <w:bookmarkStart w:id="347" w:name="_Toc184314479"/>
      <w:bookmarkEnd w:id="347"/>
      <w:bookmarkStart w:id="348" w:name="_Toc184312083"/>
      <w:bookmarkEnd w:id="348"/>
      <w:bookmarkStart w:id="349" w:name="_Toc184312094"/>
      <w:bookmarkEnd w:id="349"/>
      <w:bookmarkStart w:id="350" w:name="_Toc184313288"/>
      <w:bookmarkEnd w:id="350"/>
      <w:bookmarkStart w:id="351" w:name="_Toc184312113"/>
      <w:bookmarkEnd w:id="351"/>
      <w:bookmarkStart w:id="352" w:name="_Toc184313258"/>
      <w:bookmarkEnd w:id="352"/>
      <w:bookmarkStart w:id="353" w:name="_Toc184310322"/>
      <w:bookmarkEnd w:id="353"/>
      <w:bookmarkStart w:id="354" w:name="_Toc184313306"/>
      <w:bookmarkEnd w:id="354"/>
      <w:bookmarkStart w:id="355" w:name="_Toc184308080"/>
      <w:bookmarkEnd w:id="355"/>
      <w:bookmarkStart w:id="356" w:name="_Toc184314470"/>
      <w:bookmarkEnd w:id="356"/>
      <w:bookmarkStart w:id="357" w:name="_Toc184310296"/>
      <w:bookmarkEnd w:id="357"/>
      <w:bookmarkStart w:id="358" w:name="_Toc184314440"/>
      <w:bookmarkEnd w:id="358"/>
      <w:bookmarkStart w:id="359" w:name="_Toc184308062"/>
      <w:bookmarkEnd w:id="359"/>
      <w:bookmarkStart w:id="360" w:name="_Toc184314471"/>
      <w:bookmarkEnd w:id="360"/>
      <w:bookmarkStart w:id="361" w:name="_Toc184312070"/>
      <w:bookmarkEnd w:id="361"/>
      <w:bookmarkStart w:id="362" w:name="_Toc184310333"/>
      <w:bookmarkEnd w:id="362"/>
      <w:bookmarkStart w:id="363" w:name="_Toc184312078"/>
      <w:bookmarkEnd w:id="363"/>
      <w:bookmarkStart w:id="364" w:name="_Toc184310340"/>
      <w:bookmarkEnd w:id="364"/>
      <w:bookmarkStart w:id="365" w:name="_Toc184313297"/>
      <w:bookmarkEnd w:id="365"/>
      <w:bookmarkStart w:id="366" w:name="_Toc184312099"/>
      <w:bookmarkEnd w:id="366"/>
      <w:bookmarkStart w:id="367" w:name="_Toc184312130"/>
      <w:bookmarkEnd w:id="367"/>
      <w:bookmarkStart w:id="368" w:name="_Toc184312096"/>
      <w:bookmarkEnd w:id="368"/>
      <w:bookmarkStart w:id="369" w:name="_Toc184314453"/>
      <w:bookmarkEnd w:id="369"/>
      <w:bookmarkStart w:id="370" w:name="_Toc184308098"/>
      <w:bookmarkEnd w:id="370"/>
      <w:bookmarkStart w:id="371" w:name="_Toc184314438"/>
      <w:bookmarkEnd w:id="371"/>
      <w:bookmarkStart w:id="372" w:name="_Toc184312079"/>
      <w:bookmarkEnd w:id="372"/>
      <w:bookmarkStart w:id="373" w:name="_Toc184313254"/>
      <w:bookmarkEnd w:id="373"/>
      <w:bookmarkStart w:id="374" w:name="_Toc184312102"/>
      <w:bookmarkEnd w:id="374"/>
      <w:bookmarkStart w:id="375" w:name="_Toc184308052"/>
      <w:bookmarkEnd w:id="375"/>
      <w:bookmarkStart w:id="376" w:name="_Toc184313269"/>
      <w:bookmarkEnd w:id="376"/>
      <w:bookmarkStart w:id="377" w:name="_Toc184313276"/>
      <w:bookmarkEnd w:id="377"/>
      <w:bookmarkStart w:id="378" w:name="_Toc184314481"/>
      <w:bookmarkEnd w:id="378"/>
      <w:bookmarkStart w:id="379" w:name="_Toc184308075"/>
      <w:bookmarkEnd w:id="379"/>
      <w:bookmarkStart w:id="380" w:name="_Toc184310281"/>
      <w:bookmarkEnd w:id="380"/>
      <w:bookmarkStart w:id="381" w:name="_Toc184310325"/>
      <w:bookmarkEnd w:id="381"/>
      <w:bookmarkStart w:id="382" w:name="_Toc184314478"/>
      <w:bookmarkEnd w:id="382"/>
      <w:bookmarkStart w:id="383" w:name="_Toc184312111"/>
      <w:bookmarkEnd w:id="383"/>
      <w:bookmarkStart w:id="384" w:name="_Toc184308054"/>
      <w:bookmarkEnd w:id="384"/>
      <w:bookmarkStart w:id="385" w:name="_Toc184314456"/>
      <w:bookmarkEnd w:id="385"/>
      <w:bookmarkStart w:id="386" w:name="_Toc184310284"/>
      <w:bookmarkEnd w:id="386"/>
      <w:bookmarkStart w:id="387" w:name="_Toc184312080"/>
      <w:bookmarkEnd w:id="387"/>
      <w:bookmarkStart w:id="388" w:name="_Toc184313308"/>
      <w:bookmarkEnd w:id="388"/>
      <w:bookmarkStart w:id="389" w:name="_Toc184308039"/>
      <w:bookmarkEnd w:id="389"/>
      <w:bookmarkStart w:id="390" w:name="_Toc184308077"/>
      <w:bookmarkEnd w:id="390"/>
      <w:bookmarkStart w:id="391" w:name="_Toc184313248"/>
      <w:bookmarkEnd w:id="391"/>
      <w:bookmarkStart w:id="392" w:name="_Toc184308084"/>
      <w:bookmarkEnd w:id="392"/>
      <w:bookmarkStart w:id="393" w:name="_Toc184310329"/>
      <w:bookmarkEnd w:id="393"/>
      <w:bookmarkStart w:id="394" w:name="_Toc184314447"/>
      <w:bookmarkEnd w:id="394"/>
      <w:bookmarkStart w:id="395" w:name="_Toc184308068"/>
      <w:bookmarkEnd w:id="395"/>
      <w:r>
        <w:rPr>
          <w:rFonts w:hint="eastAsia" w:ascii="仿宋" w:hAnsi="仿宋" w:eastAsia="仿宋" w:cs="仿宋"/>
          <w:b/>
          <w:color w:val="auto"/>
          <w:sz w:val="36"/>
          <w:szCs w:val="36"/>
          <w:highlight w:val="none"/>
        </w:rPr>
        <w:t>评标办法</w:t>
      </w:r>
    </w:p>
    <w:p w14:paraId="14E863DA">
      <w:pPr>
        <w:snapToGrid w:val="0"/>
        <w:spacing w:line="360" w:lineRule="auto"/>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评标办法前附表</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3545"/>
        <w:gridCol w:w="764"/>
        <w:gridCol w:w="1147"/>
        <w:gridCol w:w="2150"/>
      </w:tblGrid>
      <w:tr w14:paraId="55CA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889" w:type="dxa"/>
            <w:vAlign w:val="center"/>
          </w:tcPr>
          <w:p w14:paraId="601C55F4">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545" w:type="dxa"/>
            <w:vAlign w:val="center"/>
          </w:tcPr>
          <w:p w14:paraId="0712413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评标标准</w:t>
            </w:r>
          </w:p>
        </w:tc>
        <w:tc>
          <w:tcPr>
            <w:tcW w:w="764" w:type="dxa"/>
            <w:vAlign w:val="center"/>
          </w:tcPr>
          <w:p w14:paraId="128985AE">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权重</w:t>
            </w:r>
          </w:p>
        </w:tc>
        <w:tc>
          <w:tcPr>
            <w:tcW w:w="1147" w:type="dxa"/>
            <w:vAlign w:val="center"/>
          </w:tcPr>
          <w:p w14:paraId="7795B828">
            <w:pPr>
              <w:snapToGrid w:val="0"/>
              <w:spacing w:line="360" w:lineRule="auto"/>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主观分/客观分属性</w:t>
            </w:r>
          </w:p>
        </w:tc>
        <w:tc>
          <w:tcPr>
            <w:tcW w:w="2150" w:type="dxa"/>
          </w:tcPr>
          <w:p w14:paraId="267C9B3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投标文件中评标标准相应的商务技术资料目录*</w:t>
            </w:r>
          </w:p>
        </w:tc>
      </w:tr>
      <w:tr w14:paraId="414E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889" w:type="dxa"/>
            <w:vAlign w:val="center"/>
          </w:tcPr>
          <w:p w14:paraId="725802AF">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545" w:type="dxa"/>
            <w:vAlign w:val="top"/>
          </w:tcPr>
          <w:p w14:paraId="156DC5C4">
            <w:pPr>
              <w:keepNext w:val="0"/>
              <w:keepLines w:val="0"/>
              <w:pageBreakBefore w:val="0"/>
              <w:widowControl/>
              <w:kinsoku/>
              <w:wordWrap/>
              <w:overflowPunct/>
              <w:topLinePunct w:val="0"/>
              <w:autoSpaceDE/>
              <w:autoSpaceDN/>
              <w:bidi w:val="0"/>
              <w:adjustRightInd/>
              <w:spacing w:line="315"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投标人须对以下相关功能进行</w:t>
            </w:r>
            <w:r>
              <w:rPr>
                <w:rFonts w:hint="eastAsia" w:ascii="仿宋" w:hAnsi="仿宋" w:eastAsia="仿宋" w:cs="仿宋"/>
                <w:color w:val="auto"/>
                <w:sz w:val="24"/>
                <w:szCs w:val="24"/>
                <w:highlight w:val="none"/>
                <w:lang w:val="zh-CN"/>
              </w:rPr>
              <w:t>演示，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rPr>
              <w:t>时间不超过</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分钟</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共</w:t>
            </w:r>
            <w:r>
              <w:rPr>
                <w:rFonts w:hint="eastAsia" w:ascii="仿宋" w:hAnsi="仿宋" w:eastAsia="仿宋" w:cs="仿宋"/>
                <w:b/>
                <w:bCs/>
                <w:color w:val="auto"/>
                <w:sz w:val="24"/>
                <w:szCs w:val="24"/>
                <w:highlight w:val="none"/>
                <w:lang w:eastAsia="zh-CN"/>
              </w:rPr>
              <w:t>三项功能，</w:t>
            </w:r>
            <w:r>
              <w:rPr>
                <w:rFonts w:hint="eastAsia" w:ascii="仿宋" w:hAnsi="仿宋" w:eastAsia="仿宋" w:cs="仿宋"/>
                <w:b/>
                <w:bCs/>
                <w:color w:val="auto"/>
                <w:sz w:val="24"/>
                <w:szCs w:val="24"/>
                <w:highlight w:val="none"/>
                <w:lang w:val="en-US" w:eastAsia="zh-CN"/>
              </w:rPr>
              <w:t>每</w:t>
            </w:r>
            <w:r>
              <w:rPr>
                <w:rFonts w:hint="eastAsia" w:ascii="仿宋" w:hAnsi="仿宋" w:eastAsia="仿宋" w:cs="仿宋"/>
                <w:b/>
                <w:bCs/>
                <w:color w:val="auto"/>
                <w:sz w:val="24"/>
                <w:szCs w:val="24"/>
                <w:highlight w:val="none"/>
              </w:rPr>
              <w:t>完整完成</w:t>
            </w:r>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sz w:val="24"/>
                <w:szCs w:val="24"/>
                <w:highlight w:val="none"/>
              </w:rPr>
              <w:t>项功能演示，充分符合</w:t>
            </w:r>
            <w:r>
              <w:rPr>
                <w:rFonts w:hint="eastAsia" w:ascii="仿宋" w:hAnsi="仿宋" w:eastAsia="仿宋" w:cs="仿宋"/>
                <w:b/>
                <w:bCs/>
                <w:color w:val="auto"/>
                <w:sz w:val="24"/>
                <w:szCs w:val="24"/>
                <w:highlight w:val="none"/>
                <w:lang w:eastAsia="zh-CN"/>
              </w:rPr>
              <w:t>或优于</w:t>
            </w:r>
            <w:r>
              <w:rPr>
                <w:rFonts w:hint="eastAsia" w:ascii="仿宋" w:hAnsi="仿宋" w:eastAsia="仿宋" w:cs="仿宋"/>
                <w:b/>
                <w:bCs/>
                <w:color w:val="auto"/>
                <w:sz w:val="24"/>
                <w:szCs w:val="24"/>
                <w:highlight w:val="none"/>
              </w:rPr>
              <w:t>项目需求的得</w:t>
            </w:r>
            <w:r>
              <w:rPr>
                <w:rFonts w:hint="eastAsia" w:ascii="仿宋" w:hAnsi="仿宋" w:eastAsia="仿宋" w:cs="仿宋"/>
                <w:b/>
                <w:bCs/>
                <w:color w:val="auto"/>
                <w:sz w:val="24"/>
                <w:szCs w:val="24"/>
                <w:highlight w:val="none"/>
                <w:lang w:val="en-US" w:eastAsia="zh-CN"/>
              </w:rPr>
              <w:t>10</w:t>
            </w:r>
            <w:r>
              <w:rPr>
                <w:rFonts w:hint="eastAsia" w:ascii="仿宋" w:hAnsi="仿宋" w:eastAsia="仿宋" w:cs="仿宋"/>
                <w:b/>
                <w:bCs/>
                <w:color w:val="auto"/>
                <w:sz w:val="24"/>
                <w:szCs w:val="24"/>
                <w:highlight w:val="none"/>
              </w:rPr>
              <w:t>分，基本符合的</w:t>
            </w:r>
            <w:r>
              <w:rPr>
                <w:rFonts w:hint="eastAsia" w:ascii="仿宋" w:hAnsi="仿宋" w:eastAsia="仿宋" w:cs="仿宋"/>
                <w:b/>
                <w:bCs/>
                <w:color w:val="auto"/>
                <w:sz w:val="24"/>
                <w:szCs w:val="24"/>
                <w:highlight w:val="none"/>
                <w:lang w:eastAsia="zh-CN"/>
              </w:rPr>
              <w:t>得</w:t>
            </w:r>
            <w:r>
              <w:rPr>
                <w:rFonts w:hint="eastAsia" w:ascii="仿宋" w:hAnsi="仿宋" w:eastAsia="仿宋" w:cs="仿宋"/>
                <w:b/>
                <w:bCs/>
                <w:color w:val="auto"/>
                <w:sz w:val="24"/>
                <w:szCs w:val="24"/>
                <w:highlight w:val="none"/>
                <w:lang w:val="en-US" w:eastAsia="zh-CN"/>
              </w:rPr>
              <w:t>6分，</w:t>
            </w:r>
            <w:r>
              <w:rPr>
                <w:rFonts w:hint="eastAsia" w:ascii="仿宋" w:hAnsi="仿宋" w:eastAsia="仿宋" w:cs="仿宋"/>
                <w:b/>
                <w:bCs/>
                <w:color w:val="auto"/>
                <w:sz w:val="24"/>
                <w:szCs w:val="24"/>
                <w:highlight w:val="none"/>
              </w:rPr>
              <w:t>部分符合的</w:t>
            </w:r>
            <w:r>
              <w:rPr>
                <w:rFonts w:hint="eastAsia" w:ascii="仿宋" w:hAnsi="仿宋" w:eastAsia="仿宋" w:cs="仿宋"/>
                <w:b/>
                <w:bCs/>
                <w:color w:val="auto"/>
                <w:sz w:val="24"/>
                <w:szCs w:val="24"/>
                <w:highlight w:val="none"/>
                <w:lang w:eastAsia="zh-CN"/>
              </w:rPr>
              <w:t>得</w:t>
            </w:r>
            <w:r>
              <w:rPr>
                <w:rFonts w:hint="eastAsia" w:ascii="仿宋" w:hAnsi="仿宋" w:eastAsia="仿宋" w:cs="仿宋"/>
                <w:b/>
                <w:bCs/>
                <w:color w:val="auto"/>
                <w:sz w:val="24"/>
                <w:szCs w:val="24"/>
                <w:highlight w:val="none"/>
                <w:lang w:val="en-US" w:eastAsia="zh-CN"/>
              </w:rPr>
              <w:t>3分，不符合或不演示的</w:t>
            </w:r>
            <w:r>
              <w:rPr>
                <w:rFonts w:hint="eastAsia" w:ascii="仿宋" w:hAnsi="仿宋" w:eastAsia="仿宋" w:cs="仿宋"/>
                <w:b/>
                <w:bCs/>
                <w:color w:val="auto"/>
                <w:sz w:val="24"/>
                <w:szCs w:val="24"/>
                <w:highlight w:val="none"/>
              </w:rPr>
              <w:t>不得分</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本项共分为三项功能演示，最高可得</w:t>
            </w:r>
            <w:r>
              <w:rPr>
                <w:rFonts w:hint="eastAsia" w:ascii="仿宋" w:hAnsi="仿宋" w:eastAsia="仿宋" w:cs="仿宋"/>
                <w:color w:val="auto"/>
                <w:sz w:val="24"/>
                <w:szCs w:val="24"/>
                <w:highlight w:val="none"/>
                <w:lang w:val="en-US" w:eastAsia="zh-CN"/>
              </w:rPr>
              <w:t>30分。</w:t>
            </w:r>
          </w:p>
          <w:p w14:paraId="72EA99D9">
            <w:pPr>
              <w:keepNext w:val="0"/>
              <w:keepLines w:val="0"/>
              <w:pageBreakBefore w:val="0"/>
              <w:numPr>
                <w:ilvl w:val="0"/>
                <w:numId w:val="4"/>
              </w:numPr>
              <w:kinsoku/>
              <w:wordWrap/>
              <w:overflowPunct/>
              <w:topLinePunct w:val="0"/>
              <w:autoSpaceDE/>
              <w:autoSpaceDN/>
              <w:bidi w:val="0"/>
              <w:spacing w:line="315" w:lineRule="exact"/>
              <w:textAlignment w:val="auto"/>
              <w:rPr>
                <w:rFonts w:hint="eastAsia"/>
                <w:color w:val="auto"/>
                <w:sz w:val="24"/>
                <w:szCs w:val="24"/>
                <w:highlight w:val="none"/>
                <w:lang w:val="en-US" w:eastAsia="zh-CN"/>
              </w:rPr>
            </w:pPr>
            <w:r>
              <w:rPr>
                <w:rFonts w:hint="eastAsia" w:ascii="仿宋" w:hAnsi="仿宋" w:eastAsia="仿宋" w:cs="仿宋"/>
                <w:color w:val="auto"/>
                <w:sz w:val="24"/>
                <w:szCs w:val="24"/>
                <w:highlight w:val="none"/>
                <w:lang w:val="en-US" w:eastAsia="zh-CN"/>
              </w:rPr>
              <w:t>网络文明知识打卡技术：</w:t>
            </w:r>
          </w:p>
          <w:p w14:paraId="2D38B8CC">
            <w:pPr>
              <w:keepNext w:val="0"/>
              <w:keepLines w:val="0"/>
              <w:pageBreakBefore w:val="0"/>
              <w:numPr>
                <w:ilvl w:val="0"/>
                <w:numId w:val="0"/>
              </w:numPr>
              <w:kinsoku/>
              <w:wordWrap/>
              <w:overflowPunct/>
              <w:topLinePunct w:val="0"/>
              <w:autoSpaceDE/>
              <w:autoSpaceDN/>
              <w:bidi w:val="0"/>
              <w:spacing w:line="315" w:lineRule="exact"/>
              <w:textAlignment w:val="auto"/>
              <w:rPr>
                <w:rFonts w:hint="eastAsia"/>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打卡路线以及双屏互动打卡模式。②包含网络隐私保护、网络健康生活、网络安全知识、网络正能量传播、网络法律法规五大板块，有答题等多种打卡模式。③打卡完成后用户可以获得打卡专属权益和证书，并支持数字化统计打卡数据。</w:t>
            </w:r>
          </w:p>
          <w:p w14:paraId="15113079">
            <w:pPr>
              <w:keepNext w:val="0"/>
              <w:keepLines w:val="0"/>
              <w:pageBreakBefore w:val="0"/>
              <w:numPr>
                <w:ilvl w:val="0"/>
                <w:numId w:val="4"/>
              </w:numPr>
              <w:kinsoku/>
              <w:wordWrap/>
              <w:overflowPunct/>
              <w:topLinePunct w:val="0"/>
              <w:autoSpaceDE/>
              <w:autoSpaceDN/>
              <w:bidi w:val="0"/>
              <w:spacing w:line="315" w:lineRule="exact"/>
              <w:textAlignment w:val="auto"/>
              <w:rPr>
                <w:rFonts w:hint="default"/>
                <w:color w:val="auto"/>
                <w:sz w:val="24"/>
                <w:szCs w:val="24"/>
                <w:highlight w:val="none"/>
                <w:lang w:val="en-US" w:eastAsia="zh-CN"/>
              </w:rPr>
            </w:pPr>
            <w:r>
              <w:rPr>
                <w:rFonts w:hint="eastAsia" w:ascii="仿宋" w:hAnsi="仿宋" w:eastAsia="仿宋" w:cs="仿宋"/>
                <w:color w:val="auto"/>
                <w:sz w:val="24"/>
                <w:szCs w:val="24"/>
                <w:highlight w:val="none"/>
                <w:lang w:val="en-US" w:eastAsia="zh-CN"/>
              </w:rPr>
              <w:t>3D数字互动技术：</w:t>
            </w:r>
          </w:p>
          <w:p w14:paraId="09C4E293">
            <w:pPr>
              <w:keepNext w:val="0"/>
              <w:keepLines w:val="0"/>
              <w:pageBreakBefore w:val="0"/>
              <w:numPr>
                <w:ilvl w:val="0"/>
                <w:numId w:val="0"/>
              </w:numPr>
              <w:kinsoku/>
              <w:wordWrap/>
              <w:overflowPunct/>
              <w:topLinePunct w:val="0"/>
              <w:autoSpaceDE/>
              <w:autoSpaceDN/>
              <w:bidi w:val="0"/>
              <w:spacing w:line="315" w:lineRule="exact"/>
              <w:textAlignment w:val="auto"/>
              <w:rPr>
                <w:rFonts w:hint="default"/>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w:t>
            </w:r>
            <w:r>
              <w:rPr>
                <w:rFonts w:hint="eastAsia" w:ascii="仿宋" w:hAnsi="仿宋" w:eastAsia="仿宋" w:cs="仿宋"/>
                <w:color w:val="auto"/>
                <w:sz w:val="24"/>
                <w:szCs w:val="24"/>
                <w:highlight w:val="none"/>
                <w:lang w:val="en-US" w:eastAsia="zh-Hans"/>
              </w:rPr>
              <w:t>提供一种用户与</w:t>
            </w:r>
            <w:r>
              <w:rPr>
                <w:rFonts w:hint="eastAsia" w:ascii="仿宋" w:hAnsi="仿宋" w:eastAsia="仿宋" w:cs="仿宋"/>
                <w:color w:val="auto"/>
                <w:sz w:val="24"/>
                <w:szCs w:val="24"/>
                <w:highlight w:val="none"/>
                <w:lang w:eastAsia="zh-Hans"/>
              </w:rPr>
              <w:t>3D</w:t>
            </w:r>
            <w:r>
              <w:rPr>
                <w:rFonts w:hint="eastAsia" w:ascii="仿宋" w:hAnsi="仿宋" w:eastAsia="仿宋" w:cs="仿宋"/>
                <w:color w:val="auto"/>
                <w:sz w:val="24"/>
                <w:szCs w:val="24"/>
                <w:highlight w:val="none"/>
                <w:lang w:val="en-US" w:eastAsia="zh-Hans"/>
              </w:rPr>
              <w:t>屏之间互动方式</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Hans"/>
              </w:rPr>
              <w:t>保证用户与</w:t>
            </w:r>
            <w:r>
              <w:rPr>
                <w:rFonts w:hint="eastAsia" w:ascii="仿宋" w:hAnsi="仿宋" w:eastAsia="仿宋" w:cs="仿宋"/>
                <w:color w:val="auto"/>
                <w:sz w:val="24"/>
                <w:szCs w:val="24"/>
                <w:highlight w:val="none"/>
                <w:lang w:val="en-US" w:eastAsia="zh-CN"/>
              </w:rPr>
              <w:t>数字人</w:t>
            </w:r>
            <w:r>
              <w:rPr>
                <w:rFonts w:hint="eastAsia" w:ascii="仿宋" w:hAnsi="仿宋" w:eastAsia="仿宋" w:cs="仿宋"/>
                <w:color w:val="auto"/>
                <w:sz w:val="24"/>
                <w:szCs w:val="24"/>
                <w:highlight w:val="none"/>
                <w:lang w:val="en-US" w:eastAsia="zh-Hans"/>
              </w:rPr>
              <w:t>的近距离接触</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Hans"/>
              </w:rPr>
              <w:t>以及</w:t>
            </w:r>
            <w:r>
              <w:rPr>
                <w:rFonts w:hint="eastAsia" w:ascii="仿宋" w:hAnsi="仿宋" w:eastAsia="仿宋" w:cs="仿宋"/>
                <w:color w:val="auto"/>
                <w:sz w:val="24"/>
                <w:szCs w:val="24"/>
                <w:highlight w:val="none"/>
                <w:lang w:val="en-US" w:eastAsia="zh-CN"/>
              </w:rPr>
              <w:t>网络安全的</w:t>
            </w:r>
            <w:r>
              <w:rPr>
                <w:rFonts w:hint="eastAsia" w:ascii="仿宋" w:hAnsi="仿宋" w:eastAsia="仿宋" w:cs="仿宋"/>
                <w:color w:val="auto"/>
                <w:sz w:val="24"/>
                <w:szCs w:val="24"/>
                <w:highlight w:val="none"/>
                <w:lang w:val="en-US" w:eastAsia="zh-Hans"/>
              </w:rPr>
              <w:t>有效传播</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CN"/>
              </w:rPr>
              <w:t>②数字人AI智能化，能够针对网络文明、安全等话题与用户展开智能对话。③网络文明安全卫士作为问答官，带动群众参与问答互动，通过答题了解网络文明知识与陷阱，获取奖券或礼品，提升网络文明的认知度。</w:t>
            </w:r>
          </w:p>
          <w:p w14:paraId="4022F4A8">
            <w:pPr>
              <w:keepNext w:val="0"/>
              <w:keepLines w:val="0"/>
              <w:pageBreakBefore w:val="0"/>
              <w:numPr>
                <w:ilvl w:val="0"/>
                <w:numId w:val="4"/>
              </w:numPr>
              <w:kinsoku/>
              <w:wordWrap/>
              <w:overflowPunct/>
              <w:topLinePunct w:val="0"/>
              <w:autoSpaceDE/>
              <w:autoSpaceDN/>
              <w:bidi w:val="0"/>
              <w:spacing w:line="315"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智屏控制中心系统：</w:t>
            </w:r>
          </w:p>
          <w:p w14:paraId="146EEF1E">
            <w:pPr>
              <w:keepNext w:val="0"/>
              <w:keepLines w:val="0"/>
              <w:pageBreakBefore w:val="0"/>
              <w:kinsoku/>
              <w:wordWrap/>
              <w:overflowPunct/>
              <w:topLinePunct w:val="0"/>
              <w:autoSpaceDE/>
              <w:autoSpaceDN/>
              <w:bidi w:val="0"/>
              <w:spacing w:line="315" w:lineRule="exact"/>
              <w:textAlignment w:val="auto"/>
              <w:rPr>
                <w:rFonts w:hint="default"/>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①支持云端管理所有屏幕，能够云端巡检，预警等</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CN"/>
              </w:rPr>
              <w:t>②支持一键管理内容、批量投放内容到指定或全部屏设备</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CN"/>
              </w:rPr>
              <w:t>③支持AI机审和多级人工审核，保障投放内容的安全性。④支持双端管理，包括PC端、手机端的屏幕管理和内容投放能力</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支持权限管理，可以针对不同的用户角色类型，划分不同的管理操作权限。</w:t>
            </w:r>
          </w:p>
        </w:tc>
        <w:tc>
          <w:tcPr>
            <w:tcW w:w="764" w:type="dxa"/>
            <w:vAlign w:val="center"/>
          </w:tcPr>
          <w:p w14:paraId="2148D519">
            <w:pPr>
              <w:keepNext w:val="0"/>
              <w:keepLines w:val="0"/>
              <w:pageBreakBefore w:val="0"/>
              <w:kinsoku/>
              <w:wordWrap/>
              <w:overflowPunct/>
              <w:topLinePunct w:val="0"/>
              <w:autoSpaceDE/>
              <w:autoSpaceDN/>
              <w:bidi w:val="0"/>
              <w:snapToGrid w:val="0"/>
              <w:spacing w:line="315"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30</w:t>
            </w:r>
          </w:p>
        </w:tc>
        <w:tc>
          <w:tcPr>
            <w:tcW w:w="1147" w:type="dxa"/>
            <w:vAlign w:val="center"/>
          </w:tcPr>
          <w:p w14:paraId="2AAFA567">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sz w:val="24"/>
                <w:szCs w:val="24"/>
                <w:highlight w:val="none"/>
              </w:rPr>
              <w:t>主观分</w:t>
            </w:r>
          </w:p>
        </w:tc>
        <w:tc>
          <w:tcPr>
            <w:tcW w:w="2150" w:type="dxa"/>
          </w:tcPr>
          <w:p w14:paraId="34236BEF">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p>
        </w:tc>
      </w:tr>
      <w:tr w14:paraId="10DC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7D56280">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545" w:type="dxa"/>
          </w:tcPr>
          <w:p w14:paraId="4C9BA8C0">
            <w:pPr>
              <w:keepNext w:val="0"/>
              <w:keepLines w:val="0"/>
              <w:pageBreakBefore w:val="0"/>
              <w:kinsoku/>
              <w:wordWrap/>
              <w:overflowPunct/>
              <w:topLinePunct w:val="0"/>
              <w:autoSpaceDE/>
              <w:autoSpaceDN/>
              <w:bidi w:val="0"/>
              <w:spacing w:line="315"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具有ISO27001信息安全管理体系认证证书得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Hans"/>
              </w:rPr>
              <w:t>具有</w:t>
            </w:r>
            <w:r>
              <w:rPr>
                <w:rFonts w:hint="eastAsia" w:ascii="仿宋" w:hAnsi="仿宋" w:eastAsia="仿宋" w:cs="仿宋"/>
                <w:color w:val="auto"/>
                <w:sz w:val="24"/>
                <w:szCs w:val="24"/>
                <w:highlight w:val="none"/>
                <w:lang w:eastAsia="zh-Hans"/>
              </w:rPr>
              <w:t>ISO027701</w:t>
            </w:r>
            <w:r>
              <w:rPr>
                <w:rFonts w:hint="eastAsia" w:ascii="仿宋" w:hAnsi="仿宋" w:eastAsia="仿宋" w:cs="仿宋"/>
                <w:color w:val="auto"/>
                <w:sz w:val="24"/>
                <w:szCs w:val="24"/>
                <w:highlight w:val="none"/>
                <w:lang w:val="en-US" w:eastAsia="zh-Hans"/>
              </w:rPr>
              <w:t>个人隐私信息安全认证证书得</w:t>
            </w:r>
            <w:r>
              <w:rPr>
                <w:rFonts w:hint="eastAsia" w:ascii="仿宋" w:hAnsi="仿宋" w:eastAsia="仿宋" w:cs="仿宋"/>
                <w:color w:val="auto"/>
                <w:sz w:val="24"/>
                <w:szCs w:val="24"/>
                <w:highlight w:val="none"/>
                <w:lang w:val="en-US" w:eastAsia="zh-CN"/>
              </w:rPr>
              <w:t>2分</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Hans"/>
              </w:rPr>
              <w:t>最高得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US" w:eastAsia="zh-Hans"/>
              </w:rPr>
              <w:t>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提供认证证书扫描件并加盖公章</w:t>
            </w:r>
            <w:r>
              <w:rPr>
                <w:rFonts w:hint="eastAsia" w:ascii="仿宋" w:hAnsi="仿宋" w:eastAsia="仿宋" w:cs="仿宋"/>
                <w:color w:val="auto"/>
                <w:sz w:val="24"/>
                <w:szCs w:val="24"/>
                <w:highlight w:val="none"/>
                <w:lang w:eastAsia="zh-CN"/>
              </w:rPr>
              <w:t>）</w:t>
            </w:r>
          </w:p>
          <w:p w14:paraId="49348CB6">
            <w:pPr>
              <w:keepNext w:val="0"/>
              <w:keepLines w:val="0"/>
              <w:pageBreakBefore w:val="0"/>
              <w:kinsoku/>
              <w:wordWrap/>
              <w:overflowPunct/>
              <w:topLinePunct w:val="0"/>
              <w:autoSpaceDE/>
              <w:autoSpaceDN/>
              <w:bidi w:val="0"/>
              <w:spacing w:line="315" w:lineRule="exact"/>
              <w:textAlignment w:val="auto"/>
              <w:rPr>
                <w:rFonts w:hint="default"/>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投标人具有与本项目相关发明专利证书的，</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每提供1个得1分，最高得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分。（提供发明专利证书扫描件</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rPr>
              <w:t>加盖公章）</w:t>
            </w:r>
          </w:p>
        </w:tc>
        <w:tc>
          <w:tcPr>
            <w:tcW w:w="764" w:type="dxa"/>
            <w:vAlign w:val="center"/>
          </w:tcPr>
          <w:p w14:paraId="2D8D4B1C">
            <w:pPr>
              <w:keepNext w:val="0"/>
              <w:keepLines w:val="0"/>
              <w:pageBreakBefore w:val="0"/>
              <w:kinsoku/>
              <w:wordWrap/>
              <w:overflowPunct/>
              <w:topLinePunct w:val="0"/>
              <w:autoSpaceDE/>
              <w:autoSpaceDN/>
              <w:bidi w:val="0"/>
              <w:snapToGrid w:val="0"/>
              <w:spacing w:line="315"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147" w:type="dxa"/>
            <w:vAlign w:val="center"/>
          </w:tcPr>
          <w:p w14:paraId="04BE8E67">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客观</w:t>
            </w:r>
            <w:r>
              <w:rPr>
                <w:rFonts w:hint="eastAsia" w:ascii="仿宋" w:hAnsi="仿宋" w:eastAsia="仿宋" w:cs="仿宋"/>
                <w:bCs/>
                <w:color w:val="auto"/>
                <w:sz w:val="24"/>
                <w:szCs w:val="24"/>
                <w:highlight w:val="none"/>
              </w:rPr>
              <w:t>分</w:t>
            </w:r>
          </w:p>
        </w:tc>
        <w:tc>
          <w:tcPr>
            <w:tcW w:w="2150" w:type="dxa"/>
          </w:tcPr>
          <w:p w14:paraId="456EA1DA">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p>
        </w:tc>
      </w:tr>
      <w:tr w14:paraId="67E3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03881485">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545" w:type="dxa"/>
            <w:vAlign w:val="top"/>
          </w:tcPr>
          <w:p w14:paraId="055AB46B">
            <w:pPr>
              <w:keepNext w:val="0"/>
              <w:keepLines w:val="0"/>
              <w:pageBreakBefore w:val="0"/>
              <w:kinsoku/>
              <w:wordWrap/>
              <w:overflowPunct/>
              <w:topLinePunct w:val="0"/>
              <w:autoSpaceDE/>
              <w:autoSpaceDN/>
              <w:bidi w:val="0"/>
              <w:snapToGrid w:val="0"/>
              <w:spacing w:line="315"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highlight w:val="none"/>
              </w:rPr>
              <w:t>投标人自2020年1月1日以来承接过类似或涵盖类似项目案例，每提供一份得</w:t>
            </w:r>
            <w:r>
              <w:rPr>
                <w:rFonts w:hint="eastAsia" w:ascii="仿宋" w:hAnsi="仿宋" w:eastAsia="仿宋" w:cs="仿宋"/>
                <w:bCs/>
                <w:color w:val="auto"/>
                <w:kern w:val="0"/>
                <w:sz w:val="24"/>
                <w:szCs w:val="24"/>
                <w:highlight w:val="none"/>
                <w:lang w:val="en-US" w:eastAsia="zh-CN"/>
              </w:rPr>
              <w:t>0.5</w:t>
            </w:r>
            <w:r>
              <w:rPr>
                <w:rFonts w:hint="eastAsia" w:ascii="仿宋" w:hAnsi="仿宋" w:eastAsia="仿宋" w:cs="仿宋"/>
                <w:bCs/>
                <w:color w:val="auto"/>
                <w:kern w:val="0"/>
                <w:sz w:val="24"/>
                <w:szCs w:val="24"/>
                <w:highlight w:val="none"/>
              </w:rPr>
              <w:t>分，最多得</w:t>
            </w:r>
            <w:r>
              <w:rPr>
                <w:rFonts w:hint="eastAsia" w:ascii="仿宋" w:hAnsi="仿宋" w:eastAsia="仿宋" w:cs="仿宋"/>
                <w:bCs/>
                <w:color w:val="auto"/>
                <w:kern w:val="0"/>
                <w:sz w:val="24"/>
                <w:szCs w:val="24"/>
                <w:highlight w:val="none"/>
                <w:lang w:val="en-US" w:eastAsia="zh-CN"/>
              </w:rPr>
              <w:t>1</w:t>
            </w:r>
            <w:r>
              <w:rPr>
                <w:rFonts w:hint="eastAsia" w:ascii="仿宋" w:hAnsi="仿宋" w:eastAsia="仿宋" w:cs="仿宋"/>
                <w:bCs/>
                <w:color w:val="auto"/>
                <w:kern w:val="0"/>
                <w:sz w:val="24"/>
                <w:szCs w:val="24"/>
                <w:highlight w:val="none"/>
              </w:rPr>
              <w:t>分。提供合同复印件</w:t>
            </w:r>
            <w:r>
              <w:rPr>
                <w:rFonts w:hint="eastAsia" w:ascii="仿宋" w:hAnsi="仿宋" w:eastAsia="仿宋" w:cs="仿宋"/>
                <w:bCs/>
                <w:color w:val="auto"/>
                <w:kern w:val="0"/>
                <w:sz w:val="24"/>
                <w:szCs w:val="24"/>
                <w:highlight w:val="none"/>
                <w:lang w:val="en-US" w:eastAsia="zh-CN"/>
              </w:rPr>
              <w:t>并加盖公章</w:t>
            </w:r>
          </w:p>
        </w:tc>
        <w:tc>
          <w:tcPr>
            <w:tcW w:w="764" w:type="dxa"/>
            <w:vAlign w:val="center"/>
          </w:tcPr>
          <w:p w14:paraId="57D496B7">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p>
        </w:tc>
        <w:tc>
          <w:tcPr>
            <w:tcW w:w="1147" w:type="dxa"/>
            <w:vAlign w:val="center"/>
          </w:tcPr>
          <w:p w14:paraId="45CB9E87">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客观分</w:t>
            </w:r>
          </w:p>
        </w:tc>
        <w:tc>
          <w:tcPr>
            <w:tcW w:w="2150" w:type="dxa"/>
          </w:tcPr>
          <w:p w14:paraId="4E78375C">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p>
        </w:tc>
      </w:tr>
      <w:tr w14:paraId="7D99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2" w:hRule="atLeast"/>
        </w:trPr>
        <w:tc>
          <w:tcPr>
            <w:tcW w:w="889" w:type="dxa"/>
            <w:vAlign w:val="center"/>
          </w:tcPr>
          <w:p w14:paraId="1153A4BF">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3545" w:type="dxa"/>
          </w:tcPr>
          <w:p w14:paraId="302A6D71">
            <w:pPr>
              <w:keepNext w:val="0"/>
              <w:keepLines w:val="0"/>
              <w:pageBreakBefore w:val="0"/>
              <w:kinsoku/>
              <w:wordWrap/>
              <w:overflowPunct/>
              <w:topLinePunct w:val="0"/>
              <w:autoSpaceDE/>
              <w:autoSpaceDN/>
              <w:bidi w:val="0"/>
              <w:snapToGrid w:val="0"/>
              <w:spacing w:line="315"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对本项目的需求的理解，重点难点分析，要求方案合理分析到位。</w:t>
            </w:r>
            <w:r>
              <w:rPr>
                <w:rFonts w:hint="eastAsia" w:ascii="仿宋" w:hAnsi="仿宋" w:eastAsia="仿宋" w:cs="仿宋"/>
                <w:b/>
                <w:bCs/>
                <w:color w:val="auto"/>
                <w:sz w:val="24"/>
                <w:szCs w:val="24"/>
                <w:highlight w:val="none"/>
              </w:rPr>
              <w:t>（方案符合要求，内容完整、充实的得5分；方案符合要求，内容完整，但有所欠缺的得3分；方案符合要求，但内容不完整的得1分，没有不得分。）</w:t>
            </w:r>
          </w:p>
        </w:tc>
        <w:tc>
          <w:tcPr>
            <w:tcW w:w="764" w:type="dxa"/>
            <w:vAlign w:val="center"/>
          </w:tcPr>
          <w:p w14:paraId="221DDFAF">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147" w:type="dxa"/>
            <w:vAlign w:val="center"/>
          </w:tcPr>
          <w:p w14:paraId="27BA3DEB">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主观分</w:t>
            </w:r>
          </w:p>
        </w:tc>
        <w:tc>
          <w:tcPr>
            <w:tcW w:w="2150" w:type="dxa"/>
          </w:tcPr>
          <w:p w14:paraId="4E8091F3">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p>
        </w:tc>
      </w:tr>
      <w:tr w14:paraId="2F5D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55E1CEAB">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3545" w:type="dxa"/>
          </w:tcPr>
          <w:p w14:paraId="3166E5D2">
            <w:pPr>
              <w:keepNext w:val="0"/>
              <w:keepLines w:val="0"/>
              <w:pageBreakBefore w:val="0"/>
              <w:kinsoku/>
              <w:wordWrap/>
              <w:overflowPunct/>
              <w:topLinePunct w:val="0"/>
              <w:autoSpaceDE/>
              <w:autoSpaceDN/>
              <w:bidi w:val="0"/>
              <w:snapToGrid w:val="0"/>
              <w:spacing w:line="315"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宋体"/>
                <w:color w:val="auto"/>
                <w:sz w:val="24"/>
                <w:highlight w:val="none"/>
              </w:rPr>
              <w:t>方案</w:t>
            </w:r>
            <w:r>
              <w:rPr>
                <w:rFonts w:hint="eastAsia" w:ascii="仿宋" w:hAnsi="仿宋" w:eastAsia="仿宋" w:cs="宋体"/>
                <w:color w:val="auto"/>
                <w:sz w:val="24"/>
                <w:highlight w:val="none"/>
                <w:lang w:val="en-US" w:eastAsia="zh-CN"/>
              </w:rPr>
              <w:t>的</w:t>
            </w:r>
            <w:r>
              <w:rPr>
                <w:rFonts w:hint="eastAsia" w:ascii="仿宋" w:hAnsi="仿宋" w:eastAsia="仿宋" w:cs="宋体"/>
                <w:color w:val="auto"/>
                <w:sz w:val="24"/>
                <w:highlight w:val="none"/>
              </w:rPr>
              <w:t>平面设计：结合</w:t>
            </w:r>
            <w:r>
              <w:rPr>
                <w:rFonts w:hint="eastAsia" w:ascii="仿宋" w:hAnsi="仿宋" w:eastAsia="仿宋" w:cs="宋体"/>
                <w:color w:val="auto"/>
                <w:sz w:val="24"/>
                <w:highlight w:val="none"/>
                <w:lang w:val="en-US" w:eastAsia="zh-CN"/>
              </w:rPr>
              <w:t>采购需求</w:t>
            </w:r>
            <w:r>
              <w:rPr>
                <w:rFonts w:hint="eastAsia" w:ascii="仿宋" w:hAnsi="仿宋" w:eastAsia="仿宋" w:cs="宋体"/>
                <w:color w:val="auto"/>
                <w:sz w:val="24"/>
                <w:highlight w:val="none"/>
              </w:rPr>
              <w:t>、</w:t>
            </w:r>
            <w:r>
              <w:rPr>
                <w:rFonts w:hint="eastAsia" w:ascii="仿宋" w:hAnsi="仿宋" w:eastAsia="仿宋" w:cs="宋体"/>
                <w:color w:val="auto"/>
                <w:sz w:val="24"/>
                <w:highlight w:val="none"/>
                <w:lang w:val="en-US" w:eastAsia="zh-CN"/>
              </w:rPr>
              <w:t>相应</w:t>
            </w:r>
            <w:r>
              <w:rPr>
                <w:rFonts w:hint="eastAsia" w:ascii="仿宋" w:hAnsi="仿宋" w:eastAsia="仿宋" w:cs="宋体"/>
                <w:color w:val="auto"/>
                <w:sz w:val="24"/>
                <w:highlight w:val="none"/>
              </w:rPr>
              <w:t>氛围、</w:t>
            </w:r>
            <w:r>
              <w:rPr>
                <w:rFonts w:hint="eastAsia" w:ascii="仿宋" w:hAnsi="仿宋" w:eastAsia="仿宋" w:cs="宋体"/>
                <w:color w:val="auto"/>
                <w:sz w:val="24"/>
                <w:highlight w:val="none"/>
                <w:lang w:val="en-US" w:eastAsia="zh-CN"/>
              </w:rPr>
              <w:t>空间</w:t>
            </w:r>
            <w:r>
              <w:rPr>
                <w:rFonts w:hint="eastAsia" w:ascii="仿宋" w:hAnsi="仿宋" w:eastAsia="仿宋" w:cs="宋体"/>
                <w:color w:val="auto"/>
                <w:sz w:val="24"/>
                <w:highlight w:val="none"/>
              </w:rPr>
              <w:t>布局，设计较为详细</w:t>
            </w:r>
            <w:r>
              <w:rPr>
                <w:rFonts w:hint="eastAsia" w:ascii="仿宋" w:hAnsi="仿宋" w:eastAsia="仿宋" w:cs="宋体"/>
                <w:color w:val="auto"/>
                <w:sz w:val="24"/>
                <w:highlight w:val="none"/>
                <w:lang w:val="en-US" w:eastAsia="zh-CN"/>
              </w:rPr>
              <w:t>的效果图</w:t>
            </w:r>
            <w:r>
              <w:rPr>
                <w:rFonts w:hint="eastAsia" w:ascii="仿宋" w:hAnsi="仿宋" w:eastAsia="仿宋" w:cs="宋体"/>
                <w:color w:val="auto"/>
                <w:sz w:val="24"/>
                <w:highlight w:val="none"/>
              </w:rPr>
              <w:t>、合理化建议使用</w:t>
            </w:r>
            <w:r>
              <w:rPr>
                <w:rFonts w:hint="eastAsia" w:ascii="仿宋" w:hAnsi="仿宋" w:eastAsia="仿宋" w:cs="宋体"/>
                <w:color w:val="auto"/>
                <w:sz w:val="24"/>
                <w:highlight w:val="none"/>
                <w:lang w:val="en-US" w:eastAsia="zh-CN"/>
              </w:rPr>
              <w:t>功能</w:t>
            </w:r>
            <w:r>
              <w:rPr>
                <w:rFonts w:hint="eastAsia" w:ascii="仿宋" w:hAnsi="仿宋" w:eastAsia="仿宋" w:cs="宋体"/>
                <w:color w:val="auto"/>
                <w:sz w:val="24"/>
                <w:highlight w:val="none"/>
              </w:rPr>
              <w:t>。方案完整、合理，有针对性视为符合要求。（</w:t>
            </w:r>
            <w:r>
              <w:rPr>
                <w:rFonts w:hint="eastAsia" w:ascii="仿宋" w:hAnsi="仿宋" w:eastAsia="仿宋" w:cs="仿宋"/>
                <w:b/>
                <w:bCs/>
                <w:color w:val="auto"/>
                <w:sz w:val="24"/>
                <w:szCs w:val="24"/>
                <w:highlight w:val="none"/>
              </w:rPr>
              <w:t>内容完整、充实的得</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分；方案符合要求，内容完整，但有所欠缺的得</w:t>
            </w: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分；方案符合要求，但内容不完整的得</w:t>
            </w: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分；</w:t>
            </w:r>
            <w:r>
              <w:rPr>
                <w:rFonts w:hint="eastAsia" w:ascii="仿宋" w:hAnsi="仿宋" w:eastAsia="仿宋" w:cs="仿宋"/>
                <w:b/>
                <w:bCs/>
                <w:color w:val="auto"/>
                <w:sz w:val="24"/>
                <w:szCs w:val="24"/>
                <w:highlight w:val="none"/>
                <w:lang w:val="en-US" w:eastAsia="zh-CN"/>
              </w:rPr>
              <w:t>较差的得1分，</w:t>
            </w:r>
            <w:r>
              <w:rPr>
                <w:rFonts w:hint="eastAsia" w:ascii="仿宋" w:hAnsi="仿宋" w:eastAsia="仿宋" w:cs="仿宋"/>
                <w:b/>
                <w:bCs/>
                <w:color w:val="auto"/>
                <w:sz w:val="24"/>
                <w:szCs w:val="24"/>
                <w:highlight w:val="none"/>
              </w:rPr>
              <w:t>没有不得分。</w:t>
            </w:r>
            <w:r>
              <w:rPr>
                <w:rFonts w:hint="eastAsia" w:ascii="仿宋" w:hAnsi="仿宋" w:eastAsia="仿宋" w:cs="宋体"/>
                <w:color w:val="auto"/>
                <w:sz w:val="24"/>
                <w:highlight w:val="none"/>
              </w:rPr>
              <w:t>）</w:t>
            </w:r>
          </w:p>
        </w:tc>
        <w:tc>
          <w:tcPr>
            <w:tcW w:w="764" w:type="dxa"/>
            <w:vAlign w:val="center"/>
          </w:tcPr>
          <w:p w14:paraId="7088A6F2">
            <w:pPr>
              <w:keepNext w:val="0"/>
              <w:keepLines w:val="0"/>
              <w:pageBreakBefore w:val="0"/>
              <w:kinsoku/>
              <w:wordWrap/>
              <w:overflowPunct/>
              <w:topLinePunct w:val="0"/>
              <w:autoSpaceDE/>
              <w:autoSpaceDN/>
              <w:bidi w:val="0"/>
              <w:snapToGrid w:val="0"/>
              <w:spacing w:line="315"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147" w:type="dxa"/>
            <w:vAlign w:val="center"/>
          </w:tcPr>
          <w:p w14:paraId="56965848">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主观分</w:t>
            </w:r>
          </w:p>
        </w:tc>
        <w:tc>
          <w:tcPr>
            <w:tcW w:w="2150" w:type="dxa"/>
          </w:tcPr>
          <w:p w14:paraId="6D6A1617">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p>
        </w:tc>
      </w:tr>
      <w:tr w14:paraId="64A7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4BD5C578">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c>
          <w:tcPr>
            <w:tcW w:w="3545" w:type="dxa"/>
          </w:tcPr>
          <w:p w14:paraId="224972F4">
            <w:pPr>
              <w:keepNext w:val="0"/>
              <w:keepLines w:val="0"/>
              <w:pageBreakBefore w:val="0"/>
              <w:widowControl/>
              <w:kinsoku/>
              <w:wordWrap/>
              <w:overflowPunct/>
              <w:topLinePunct w:val="0"/>
              <w:autoSpaceDE/>
              <w:autoSpaceDN/>
              <w:bidi w:val="0"/>
              <w:snapToGrid w:val="0"/>
              <w:spacing w:line="315"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项目整体方案思路清晰、贴合实际、内容详实，包括</w:t>
            </w:r>
            <w:r>
              <w:rPr>
                <w:rFonts w:hint="eastAsia" w:ascii="仿宋" w:hAnsi="仿宋" w:eastAsia="仿宋" w:cs="仿宋"/>
                <w:bCs/>
                <w:color w:val="auto"/>
                <w:sz w:val="24"/>
                <w:szCs w:val="24"/>
                <w:highlight w:val="none"/>
                <w:lang w:val="en-US" w:eastAsia="zh-CN"/>
              </w:rPr>
              <w:t>技术方案</w:t>
            </w:r>
            <w:r>
              <w:rPr>
                <w:rFonts w:hint="eastAsia" w:ascii="仿宋" w:hAnsi="仿宋" w:eastAsia="仿宋" w:cs="仿宋"/>
                <w:bCs/>
                <w:color w:val="auto"/>
                <w:sz w:val="24"/>
                <w:szCs w:val="24"/>
                <w:highlight w:val="none"/>
              </w:rPr>
              <w:t>、技术规格性能进行详细的介绍说明，并结合采购需求的吻合程度、科学性、完整性等方面。</w:t>
            </w:r>
          </w:p>
          <w:p w14:paraId="640FCD50">
            <w:pPr>
              <w:keepNext w:val="0"/>
              <w:keepLines w:val="0"/>
              <w:pageBreakBefore w:val="0"/>
              <w:kinsoku/>
              <w:wordWrap/>
              <w:overflowPunct/>
              <w:topLinePunct w:val="0"/>
              <w:autoSpaceDE/>
              <w:autoSpaceDN/>
              <w:bidi w:val="0"/>
              <w:snapToGrid w:val="0"/>
              <w:spacing w:line="315"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整体方案思路清晰、贴合实际方案、内容详实</w:t>
            </w:r>
            <w:r>
              <w:rPr>
                <w:rFonts w:hint="eastAsia" w:ascii="仿宋" w:hAnsi="仿宋" w:eastAsia="仿宋" w:cs="仿宋"/>
                <w:b/>
                <w:bCs/>
                <w:color w:val="auto"/>
                <w:sz w:val="24"/>
                <w:szCs w:val="24"/>
                <w:highlight w:val="none"/>
              </w:rPr>
              <w:t>（方案符合要求，内容完整、充实的得</w:t>
            </w:r>
            <w:r>
              <w:rPr>
                <w:rFonts w:hint="eastAsia" w:ascii="仿宋" w:hAnsi="仿宋" w:eastAsia="仿宋" w:cs="仿宋"/>
                <w:b/>
                <w:bCs/>
                <w:color w:val="auto"/>
                <w:sz w:val="24"/>
                <w:szCs w:val="24"/>
                <w:highlight w:val="none"/>
                <w:lang w:val="en-US" w:eastAsia="zh-CN"/>
              </w:rPr>
              <w:t>10</w:t>
            </w:r>
            <w:r>
              <w:rPr>
                <w:rFonts w:hint="eastAsia" w:ascii="仿宋" w:hAnsi="仿宋" w:eastAsia="仿宋" w:cs="仿宋"/>
                <w:b/>
                <w:bCs/>
                <w:color w:val="auto"/>
                <w:sz w:val="24"/>
                <w:szCs w:val="24"/>
                <w:highlight w:val="none"/>
              </w:rPr>
              <w:t>分；方案符合要求，内容完整，但有所欠缺的得</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分；方案符合要求，但内容不完整的得</w:t>
            </w: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分，没有不得分。）</w:t>
            </w:r>
          </w:p>
        </w:tc>
        <w:tc>
          <w:tcPr>
            <w:tcW w:w="764" w:type="dxa"/>
            <w:vAlign w:val="center"/>
          </w:tcPr>
          <w:p w14:paraId="53B46C56">
            <w:pPr>
              <w:keepNext w:val="0"/>
              <w:keepLines w:val="0"/>
              <w:pageBreakBefore w:val="0"/>
              <w:kinsoku/>
              <w:wordWrap/>
              <w:overflowPunct/>
              <w:topLinePunct w:val="0"/>
              <w:autoSpaceDE/>
              <w:autoSpaceDN/>
              <w:bidi w:val="0"/>
              <w:snapToGrid w:val="0"/>
              <w:spacing w:line="315"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147" w:type="dxa"/>
            <w:vAlign w:val="center"/>
          </w:tcPr>
          <w:p w14:paraId="5DB1C621">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主观分</w:t>
            </w:r>
          </w:p>
        </w:tc>
        <w:tc>
          <w:tcPr>
            <w:tcW w:w="2150" w:type="dxa"/>
          </w:tcPr>
          <w:p w14:paraId="19A86546">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p>
        </w:tc>
      </w:tr>
      <w:tr w14:paraId="21CE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4E8095E">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7</w:t>
            </w:r>
          </w:p>
        </w:tc>
        <w:tc>
          <w:tcPr>
            <w:tcW w:w="3545" w:type="dxa"/>
          </w:tcPr>
          <w:p w14:paraId="77D25FDD">
            <w:pPr>
              <w:keepNext w:val="0"/>
              <w:keepLines w:val="0"/>
              <w:pageBreakBefore w:val="0"/>
              <w:kinsoku/>
              <w:wordWrap/>
              <w:overflowPunct/>
              <w:topLinePunct w:val="0"/>
              <w:autoSpaceDE/>
              <w:autoSpaceDN/>
              <w:bidi w:val="0"/>
              <w:snapToGrid w:val="0"/>
              <w:spacing w:line="315"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技术</w:t>
            </w:r>
            <w:r>
              <w:rPr>
                <w:rFonts w:hint="eastAsia" w:ascii="仿宋" w:hAnsi="仿宋" w:eastAsia="仿宋" w:cs="仿宋"/>
                <w:bCs/>
                <w:color w:val="auto"/>
                <w:sz w:val="24"/>
                <w:szCs w:val="24"/>
                <w:highlight w:val="none"/>
              </w:rPr>
              <w:t>方案计划完整、科学合理、可实施。阐述详实、符合实际需求的</w:t>
            </w:r>
            <w:r>
              <w:rPr>
                <w:rFonts w:hint="eastAsia" w:ascii="仿宋" w:hAnsi="仿宋" w:eastAsia="仿宋" w:cs="仿宋"/>
                <w:b/>
                <w:bCs/>
                <w:color w:val="auto"/>
                <w:sz w:val="24"/>
                <w:szCs w:val="24"/>
                <w:highlight w:val="none"/>
              </w:rPr>
              <w:t>（方案符合要求，内容完整、充实的得</w:t>
            </w:r>
            <w:r>
              <w:rPr>
                <w:rFonts w:hint="eastAsia" w:ascii="仿宋" w:hAnsi="仿宋" w:eastAsia="仿宋" w:cs="仿宋"/>
                <w:b/>
                <w:bCs/>
                <w:color w:val="auto"/>
                <w:sz w:val="24"/>
                <w:szCs w:val="24"/>
                <w:highlight w:val="none"/>
                <w:lang w:val="en-US" w:eastAsia="zh-CN"/>
              </w:rPr>
              <w:t>10</w:t>
            </w:r>
            <w:r>
              <w:rPr>
                <w:rFonts w:hint="eastAsia" w:ascii="仿宋" w:hAnsi="仿宋" w:eastAsia="仿宋" w:cs="仿宋"/>
                <w:b/>
                <w:bCs/>
                <w:color w:val="auto"/>
                <w:sz w:val="24"/>
                <w:szCs w:val="24"/>
                <w:highlight w:val="none"/>
              </w:rPr>
              <w:t>分；方案符合要求，内容完整，但有所欠缺的得</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分；方案符合要求，但内容不完整的得</w:t>
            </w: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分，没有不得分。）</w:t>
            </w:r>
          </w:p>
        </w:tc>
        <w:tc>
          <w:tcPr>
            <w:tcW w:w="764" w:type="dxa"/>
            <w:vAlign w:val="center"/>
          </w:tcPr>
          <w:p w14:paraId="5B0D5F22">
            <w:pPr>
              <w:keepNext w:val="0"/>
              <w:keepLines w:val="0"/>
              <w:pageBreakBefore w:val="0"/>
              <w:kinsoku/>
              <w:wordWrap/>
              <w:overflowPunct/>
              <w:topLinePunct w:val="0"/>
              <w:autoSpaceDE/>
              <w:autoSpaceDN/>
              <w:bidi w:val="0"/>
              <w:snapToGrid w:val="0"/>
              <w:spacing w:line="315"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147" w:type="dxa"/>
            <w:vAlign w:val="center"/>
          </w:tcPr>
          <w:p w14:paraId="2E9C4DF4">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主观分</w:t>
            </w:r>
          </w:p>
        </w:tc>
        <w:tc>
          <w:tcPr>
            <w:tcW w:w="2150" w:type="dxa"/>
          </w:tcPr>
          <w:p w14:paraId="1D20CB61">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p>
        </w:tc>
      </w:tr>
      <w:tr w14:paraId="466F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7160B06">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c>
          <w:tcPr>
            <w:tcW w:w="3545" w:type="dxa"/>
          </w:tcPr>
          <w:p w14:paraId="39AC24C6">
            <w:pPr>
              <w:keepNext w:val="0"/>
              <w:keepLines w:val="0"/>
              <w:pageBreakBefore w:val="0"/>
              <w:numPr>
                <w:ilvl w:val="0"/>
                <w:numId w:val="0"/>
              </w:numPr>
              <w:kinsoku/>
              <w:wordWrap/>
              <w:overflowPunct/>
              <w:topLinePunct w:val="0"/>
              <w:autoSpaceDE/>
              <w:autoSpaceDN/>
              <w:bidi w:val="0"/>
              <w:snapToGrid w:val="0"/>
              <w:spacing w:line="315"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售后服务方案的完整性、可行性和合理性</w:t>
            </w:r>
            <w:r>
              <w:rPr>
                <w:rFonts w:hint="eastAsia" w:ascii="仿宋" w:hAnsi="仿宋" w:eastAsia="仿宋" w:cs="仿宋"/>
                <w:b/>
                <w:bCs/>
                <w:color w:val="auto"/>
                <w:sz w:val="24"/>
                <w:szCs w:val="24"/>
                <w:highlight w:val="none"/>
              </w:rPr>
              <w:t>（</w:t>
            </w:r>
            <w:r>
              <w:rPr>
                <w:rFonts w:hint="eastAsia" w:ascii="仿宋" w:hAnsi="仿宋" w:eastAsia="仿宋" w:cs="仿宋"/>
                <w:color w:val="auto"/>
                <w:kern w:val="0"/>
                <w:sz w:val="24"/>
                <w:szCs w:val="24"/>
                <w:highlight w:val="none"/>
              </w:rPr>
              <w:t>售后服务</w:t>
            </w:r>
            <w:r>
              <w:rPr>
                <w:rFonts w:hint="eastAsia" w:ascii="仿宋" w:hAnsi="仿宋" w:eastAsia="仿宋" w:cs="仿宋"/>
                <w:b/>
                <w:bCs/>
                <w:color w:val="auto"/>
                <w:sz w:val="24"/>
                <w:szCs w:val="24"/>
                <w:highlight w:val="none"/>
              </w:rPr>
              <w:t>方案内容完整、充实的得</w:t>
            </w:r>
            <w:r>
              <w:rPr>
                <w:rFonts w:hint="eastAsia" w:ascii="仿宋" w:hAnsi="仿宋" w:eastAsia="仿宋" w:cs="仿宋"/>
                <w:b/>
                <w:bCs/>
                <w:color w:val="auto"/>
                <w:sz w:val="24"/>
                <w:szCs w:val="24"/>
                <w:highlight w:val="none"/>
                <w:lang w:val="en-US" w:eastAsia="zh-CN"/>
              </w:rPr>
              <w:t>8</w:t>
            </w:r>
            <w:r>
              <w:rPr>
                <w:rFonts w:hint="eastAsia" w:ascii="仿宋" w:hAnsi="仿宋" w:eastAsia="仿宋" w:cs="仿宋"/>
                <w:b/>
                <w:bCs/>
                <w:color w:val="auto"/>
                <w:sz w:val="24"/>
                <w:szCs w:val="24"/>
                <w:highlight w:val="none"/>
              </w:rPr>
              <w:t>分；方案符合要求，内容完整，但有所欠缺的得</w:t>
            </w:r>
            <w:r>
              <w:rPr>
                <w:rFonts w:hint="eastAsia" w:ascii="仿宋" w:hAnsi="仿宋" w:eastAsia="仿宋" w:cs="仿宋"/>
                <w:b/>
                <w:bCs/>
                <w:color w:val="auto"/>
                <w:sz w:val="24"/>
                <w:szCs w:val="24"/>
                <w:highlight w:val="none"/>
                <w:lang w:val="en-US" w:eastAsia="zh-CN"/>
              </w:rPr>
              <w:t>6</w:t>
            </w:r>
            <w:r>
              <w:rPr>
                <w:rFonts w:hint="eastAsia" w:ascii="仿宋" w:hAnsi="仿宋" w:eastAsia="仿宋" w:cs="仿宋"/>
                <w:b/>
                <w:bCs/>
                <w:color w:val="auto"/>
                <w:sz w:val="24"/>
                <w:szCs w:val="24"/>
                <w:highlight w:val="none"/>
              </w:rPr>
              <w:t>分；方案符合要求，但内容不完整的得</w:t>
            </w: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rPr>
              <w:t>分；</w:t>
            </w:r>
            <w:r>
              <w:rPr>
                <w:rFonts w:hint="eastAsia" w:ascii="仿宋" w:hAnsi="仿宋" w:eastAsia="仿宋" w:cs="仿宋"/>
                <w:b/>
                <w:bCs/>
                <w:color w:val="auto"/>
                <w:sz w:val="24"/>
                <w:szCs w:val="24"/>
                <w:highlight w:val="none"/>
                <w:lang w:val="en-US" w:eastAsia="zh-CN"/>
              </w:rPr>
              <w:t>较差的得2分，</w:t>
            </w:r>
            <w:r>
              <w:rPr>
                <w:rFonts w:hint="eastAsia" w:ascii="仿宋" w:hAnsi="仿宋" w:eastAsia="仿宋" w:cs="仿宋"/>
                <w:b/>
                <w:bCs/>
                <w:color w:val="auto"/>
                <w:sz w:val="24"/>
                <w:szCs w:val="24"/>
                <w:highlight w:val="none"/>
              </w:rPr>
              <w:t>没有不得分。）</w:t>
            </w:r>
          </w:p>
        </w:tc>
        <w:tc>
          <w:tcPr>
            <w:tcW w:w="764" w:type="dxa"/>
            <w:vAlign w:val="center"/>
          </w:tcPr>
          <w:p w14:paraId="10F3F1A7">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147" w:type="dxa"/>
            <w:vAlign w:val="center"/>
          </w:tcPr>
          <w:p w14:paraId="3F8C25D5">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主观分</w:t>
            </w:r>
          </w:p>
        </w:tc>
        <w:tc>
          <w:tcPr>
            <w:tcW w:w="2150" w:type="dxa"/>
          </w:tcPr>
          <w:p w14:paraId="190EC2AD">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p>
        </w:tc>
      </w:tr>
      <w:tr w14:paraId="6CC0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B46C822">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9</w:t>
            </w:r>
          </w:p>
        </w:tc>
        <w:tc>
          <w:tcPr>
            <w:tcW w:w="3545" w:type="dxa"/>
          </w:tcPr>
          <w:p w14:paraId="0554166A">
            <w:pPr>
              <w:keepNext w:val="0"/>
              <w:keepLines w:val="0"/>
              <w:pageBreakBefore w:val="0"/>
              <w:kinsoku/>
              <w:wordWrap/>
              <w:overflowPunct/>
              <w:topLinePunct w:val="0"/>
              <w:autoSpaceDE/>
              <w:autoSpaceDN/>
              <w:bidi w:val="0"/>
              <w:snapToGrid w:val="0"/>
              <w:spacing w:line="315"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提供的培训方案，包括人员、时间、培训内容和目标</w:t>
            </w:r>
            <w:r>
              <w:rPr>
                <w:rFonts w:hint="eastAsia" w:ascii="仿宋" w:hAnsi="仿宋" w:eastAsia="仿宋" w:cs="仿宋"/>
                <w:bCs/>
                <w:color w:val="auto"/>
                <w:sz w:val="24"/>
                <w:szCs w:val="24"/>
                <w:highlight w:val="none"/>
                <w:lang w:val="zh-CN"/>
              </w:rPr>
              <w:t>进行评议</w:t>
            </w:r>
            <w:r>
              <w:rPr>
                <w:rFonts w:hint="eastAsia" w:ascii="仿宋" w:hAnsi="仿宋" w:eastAsia="仿宋" w:cs="仿宋"/>
                <w:b/>
                <w:bCs/>
                <w:color w:val="auto"/>
                <w:sz w:val="24"/>
                <w:szCs w:val="24"/>
                <w:highlight w:val="none"/>
              </w:rPr>
              <w:t>（</w:t>
            </w:r>
            <w:r>
              <w:rPr>
                <w:rFonts w:hint="eastAsia" w:ascii="仿宋" w:hAnsi="仿宋" w:eastAsia="仿宋" w:cs="仿宋"/>
                <w:color w:val="auto"/>
                <w:kern w:val="0"/>
                <w:sz w:val="24"/>
                <w:szCs w:val="24"/>
                <w:highlight w:val="none"/>
              </w:rPr>
              <w:t>售后服务</w:t>
            </w:r>
            <w:r>
              <w:rPr>
                <w:rFonts w:hint="eastAsia" w:ascii="仿宋" w:hAnsi="仿宋" w:eastAsia="仿宋" w:cs="仿宋"/>
                <w:b/>
                <w:bCs/>
                <w:color w:val="auto"/>
                <w:sz w:val="24"/>
                <w:szCs w:val="24"/>
                <w:highlight w:val="none"/>
              </w:rPr>
              <w:t>内容完整、充实的得</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分；方案符合要求，内容完整，但有所欠缺的得</w:t>
            </w: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分；方案符合要求，但内容不完整的得</w:t>
            </w: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分；</w:t>
            </w:r>
            <w:r>
              <w:rPr>
                <w:rFonts w:hint="eastAsia" w:ascii="仿宋" w:hAnsi="仿宋" w:eastAsia="仿宋" w:cs="仿宋"/>
                <w:b/>
                <w:bCs/>
                <w:color w:val="auto"/>
                <w:sz w:val="24"/>
                <w:szCs w:val="24"/>
                <w:highlight w:val="none"/>
                <w:lang w:val="en-US" w:eastAsia="zh-CN"/>
              </w:rPr>
              <w:t>较差的得1分，</w:t>
            </w:r>
            <w:r>
              <w:rPr>
                <w:rFonts w:hint="eastAsia" w:ascii="仿宋" w:hAnsi="仿宋" w:eastAsia="仿宋" w:cs="仿宋"/>
                <w:b/>
                <w:bCs/>
                <w:color w:val="auto"/>
                <w:sz w:val="24"/>
                <w:szCs w:val="24"/>
                <w:highlight w:val="none"/>
              </w:rPr>
              <w:t>没有不得分。）</w:t>
            </w:r>
          </w:p>
        </w:tc>
        <w:tc>
          <w:tcPr>
            <w:tcW w:w="764" w:type="dxa"/>
            <w:vAlign w:val="center"/>
          </w:tcPr>
          <w:p w14:paraId="71869466">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1147" w:type="dxa"/>
            <w:vAlign w:val="center"/>
          </w:tcPr>
          <w:p w14:paraId="5D28C08D">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主观分</w:t>
            </w:r>
          </w:p>
        </w:tc>
        <w:tc>
          <w:tcPr>
            <w:tcW w:w="2150" w:type="dxa"/>
          </w:tcPr>
          <w:p w14:paraId="0B5A7071">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p>
        </w:tc>
      </w:tr>
      <w:tr w14:paraId="103E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3287A040">
            <w:pPr>
              <w:keepNext w:val="0"/>
              <w:keepLines w:val="0"/>
              <w:pageBreakBefore w:val="0"/>
              <w:kinsoku/>
              <w:wordWrap/>
              <w:overflowPunct/>
              <w:topLinePunct w:val="0"/>
              <w:autoSpaceDE/>
              <w:autoSpaceDN/>
              <w:bidi w:val="0"/>
              <w:snapToGrid w:val="0"/>
              <w:spacing w:line="315"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w:t>
            </w:r>
          </w:p>
        </w:tc>
        <w:tc>
          <w:tcPr>
            <w:tcW w:w="3545" w:type="dxa"/>
          </w:tcPr>
          <w:p w14:paraId="63B0EA46">
            <w:pPr>
              <w:keepNext w:val="0"/>
              <w:keepLines w:val="0"/>
              <w:pageBreakBefore w:val="0"/>
              <w:kinsoku/>
              <w:wordWrap/>
              <w:overflowPunct/>
              <w:topLinePunct w:val="0"/>
              <w:autoSpaceDE/>
              <w:autoSpaceDN/>
              <w:bidi w:val="0"/>
              <w:snapToGrid w:val="0"/>
              <w:spacing w:line="315" w:lineRule="exact"/>
              <w:jc w:val="left"/>
              <w:textAlignment w:val="auto"/>
              <w:rPr>
                <w:rFonts w:hint="eastAsia" w:ascii="仿宋" w:hAnsi="仿宋" w:eastAsia="仿宋" w:cs="仿宋"/>
                <w:color w:val="auto"/>
                <w:sz w:val="24"/>
                <w:szCs w:val="24"/>
                <w:highlight w:val="none"/>
              </w:rPr>
            </w:pPr>
            <w:bookmarkStart w:id="511" w:name="_GoBack"/>
            <w:r>
              <w:rPr>
                <w:rFonts w:hint="eastAsia" w:ascii="仿宋" w:hAnsi="仿宋" w:eastAsia="仿宋" w:cs="仿宋"/>
                <w:color w:val="auto"/>
                <w:sz w:val="24"/>
                <w:szCs w:val="24"/>
                <w:highlight w:val="none"/>
              </w:rPr>
              <w:t>响应速度：承诺响应时间不超过</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0分钟能</w:t>
            </w:r>
            <w:r>
              <w:rPr>
                <w:rFonts w:hint="eastAsia" w:ascii="仿宋" w:hAnsi="仿宋" w:eastAsia="仿宋" w:cs="仿宋"/>
                <w:color w:val="auto"/>
                <w:sz w:val="24"/>
                <w:szCs w:val="24"/>
                <w:highlight w:val="none"/>
                <w:lang w:val="en-US" w:eastAsia="zh-CN"/>
              </w:rPr>
              <w:t>线上响应或1小时内</w:t>
            </w:r>
            <w:r>
              <w:rPr>
                <w:rFonts w:hint="eastAsia" w:ascii="仿宋" w:hAnsi="仿宋" w:eastAsia="仿宋" w:cs="仿宋"/>
                <w:color w:val="auto"/>
                <w:sz w:val="24"/>
                <w:szCs w:val="24"/>
                <w:highlight w:val="none"/>
              </w:rPr>
              <w:t>到达现场</w:t>
            </w:r>
            <w:r>
              <w:rPr>
                <w:rFonts w:hint="eastAsia" w:ascii="仿宋" w:hAnsi="仿宋" w:eastAsia="仿宋" w:cs="仿宋"/>
                <w:color w:val="auto"/>
                <w:sz w:val="24"/>
                <w:szCs w:val="24"/>
                <w:highlight w:val="none"/>
                <w:lang w:val="en-US" w:eastAsia="zh-CN"/>
              </w:rPr>
              <w:t>解决</w:t>
            </w:r>
            <w:r>
              <w:rPr>
                <w:rFonts w:hint="eastAsia" w:ascii="仿宋" w:hAnsi="仿宋" w:eastAsia="仿宋" w:cs="仿宋"/>
                <w:color w:val="auto"/>
                <w:sz w:val="24"/>
                <w:szCs w:val="24"/>
                <w:highlight w:val="none"/>
              </w:rPr>
              <w:t>相关问题的得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r>
              <w:rPr>
                <w:rFonts w:hint="eastAsia" w:ascii="仿宋" w:hAnsi="仿宋" w:eastAsia="仿宋" w:cs="仿宋"/>
                <w:b/>
                <w:bCs/>
                <w:color w:val="auto"/>
                <w:sz w:val="24"/>
                <w:szCs w:val="24"/>
                <w:highlight w:val="none"/>
              </w:rPr>
              <w:t>（格式自拟，无此承诺不得分）</w:t>
            </w:r>
            <w:bookmarkEnd w:id="511"/>
          </w:p>
        </w:tc>
        <w:tc>
          <w:tcPr>
            <w:tcW w:w="764" w:type="dxa"/>
            <w:vAlign w:val="center"/>
          </w:tcPr>
          <w:p w14:paraId="79B63A58">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1147" w:type="dxa"/>
            <w:vAlign w:val="center"/>
          </w:tcPr>
          <w:p w14:paraId="3F40D722">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客观分</w:t>
            </w:r>
          </w:p>
        </w:tc>
        <w:tc>
          <w:tcPr>
            <w:tcW w:w="2150" w:type="dxa"/>
          </w:tcPr>
          <w:p w14:paraId="23EDE5C9">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sz w:val="24"/>
                <w:szCs w:val="24"/>
                <w:highlight w:val="none"/>
              </w:rPr>
            </w:pPr>
          </w:p>
        </w:tc>
      </w:tr>
      <w:tr w14:paraId="6DED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E67C69B">
            <w:pPr>
              <w:keepNext w:val="0"/>
              <w:keepLines w:val="0"/>
              <w:pageBreakBefore w:val="0"/>
              <w:kinsoku/>
              <w:wordWrap/>
              <w:overflowPunct/>
              <w:topLinePunct w:val="0"/>
              <w:autoSpaceDE/>
              <w:autoSpaceDN/>
              <w:bidi w:val="0"/>
              <w:snapToGrid w:val="0"/>
              <w:spacing w:line="315"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p>
        </w:tc>
        <w:tc>
          <w:tcPr>
            <w:tcW w:w="3545" w:type="dxa"/>
          </w:tcPr>
          <w:p w14:paraId="26309FF5">
            <w:pPr>
              <w:keepNext w:val="0"/>
              <w:keepLines w:val="0"/>
              <w:pageBreakBefore w:val="0"/>
              <w:kinsoku/>
              <w:wordWrap/>
              <w:overflowPunct/>
              <w:topLinePunct w:val="0"/>
              <w:autoSpaceDE/>
              <w:autoSpaceDN/>
              <w:bidi w:val="0"/>
              <w:snapToGrid/>
              <w:spacing w:line="315" w:lineRule="exact"/>
              <w:jc w:val="left"/>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有效投标报价的最低价作为评标基准价，其最低报价为满分；按［投标报价得分=（评标基准价/投标报价）*</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0］的计算公式计算。</w:t>
            </w:r>
          </w:p>
          <w:p w14:paraId="44EAB6F8">
            <w:pPr>
              <w:keepNext w:val="0"/>
              <w:keepLines w:val="0"/>
              <w:pageBreakBefore w:val="0"/>
              <w:kinsoku/>
              <w:wordWrap/>
              <w:overflowPunct/>
              <w:topLinePunct w:val="0"/>
              <w:autoSpaceDE/>
              <w:autoSpaceDN/>
              <w:bidi w:val="0"/>
              <w:snapToGrid/>
              <w:spacing w:line="315" w:lineRule="exact"/>
              <w:ind w:firstLine="240" w:firstLineChars="100"/>
              <w:textAlignment w:val="auto"/>
              <w:rPr>
                <w:rFonts w:ascii="仿宋" w:hAnsi="仿宋" w:eastAsia="仿宋" w:cs="宋体"/>
                <w:color w:val="auto"/>
                <w:sz w:val="24"/>
                <w:highlight w:val="none"/>
              </w:rPr>
            </w:pPr>
            <w:r>
              <w:rPr>
                <w:rFonts w:ascii="仿宋" w:hAnsi="仿宋" w:eastAsia="仿宋" w:cs="宋体"/>
                <w:color w:val="auto"/>
                <w:sz w:val="24"/>
                <w:highlight w:val="none"/>
              </w:rPr>
              <w:t>评标过程中，不得去掉报价中的最高报价和最低报价。</w:t>
            </w:r>
          </w:p>
          <w:p w14:paraId="4126B5A9">
            <w:pPr>
              <w:keepNext w:val="0"/>
              <w:keepLines w:val="0"/>
              <w:pageBreakBefore w:val="0"/>
              <w:widowControl/>
              <w:shd w:val="clear" w:color="auto" w:fill="FFFFFF"/>
              <w:kinsoku/>
              <w:wordWrap/>
              <w:overflowPunct/>
              <w:topLinePunct w:val="0"/>
              <w:autoSpaceDE/>
              <w:autoSpaceDN/>
              <w:bidi w:val="0"/>
              <w:adjustRightInd/>
              <w:snapToGrid/>
              <w:spacing w:after="225" w:line="315" w:lineRule="exact"/>
              <w:ind w:firstLine="420"/>
              <w:jc w:val="left"/>
              <w:textAlignment w:val="auto"/>
              <w:rPr>
                <w:rFonts w:hint="eastAsia" w:ascii="仿宋" w:hAnsi="仿宋" w:eastAsia="仿宋" w:cs="仿宋"/>
                <w:color w:val="auto"/>
                <w:sz w:val="24"/>
                <w:szCs w:val="24"/>
                <w:highlight w:val="none"/>
              </w:rPr>
            </w:pPr>
            <w:r>
              <w:rPr>
                <w:rFonts w:hint="eastAsia" w:ascii="仿宋" w:hAnsi="仿宋" w:eastAsia="仿宋" w:cs="宋体"/>
                <w:color w:val="auto"/>
                <w:sz w:val="24"/>
                <w:highlight w:val="none"/>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r>
              <w:rPr>
                <w:rFonts w:ascii="仿宋" w:hAnsi="仿宋" w:eastAsia="仿宋" w:cs="宋体"/>
                <w:color w:val="auto"/>
                <w:sz w:val="24"/>
                <w:highlight w:val="none"/>
              </w:rPr>
              <w:t>。</w:t>
            </w:r>
          </w:p>
        </w:tc>
        <w:tc>
          <w:tcPr>
            <w:tcW w:w="764" w:type="dxa"/>
            <w:vAlign w:val="center"/>
          </w:tcPr>
          <w:p w14:paraId="176423AA">
            <w:pPr>
              <w:keepNext w:val="0"/>
              <w:keepLines w:val="0"/>
              <w:pageBreakBefore w:val="0"/>
              <w:kinsoku/>
              <w:wordWrap/>
              <w:overflowPunct/>
              <w:topLinePunct w:val="0"/>
              <w:autoSpaceDE/>
              <w:autoSpaceDN/>
              <w:bidi w:val="0"/>
              <w:spacing w:line="315" w:lineRule="exact"/>
              <w:jc w:val="center"/>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w:t>
            </w:r>
          </w:p>
        </w:tc>
        <w:tc>
          <w:tcPr>
            <w:tcW w:w="1147" w:type="dxa"/>
            <w:vAlign w:val="center"/>
          </w:tcPr>
          <w:p w14:paraId="0A29EDC5">
            <w:pPr>
              <w:keepNext w:val="0"/>
              <w:keepLines w:val="0"/>
              <w:pageBreakBefore w:val="0"/>
              <w:kinsoku/>
              <w:wordWrap/>
              <w:overflowPunct/>
              <w:topLinePunct w:val="0"/>
              <w:autoSpaceDE/>
              <w:autoSpaceDN/>
              <w:bidi w:val="0"/>
              <w:spacing w:line="315" w:lineRule="exact"/>
              <w:jc w:val="center"/>
              <w:textAlignment w:val="auto"/>
              <w:outlineLvl w:val="0"/>
              <w:rPr>
                <w:rFonts w:hint="eastAsia" w:ascii="仿宋" w:hAnsi="仿宋" w:eastAsia="仿宋" w:cs="仿宋"/>
                <w:color w:val="auto"/>
                <w:sz w:val="24"/>
                <w:szCs w:val="24"/>
                <w:highlight w:val="none"/>
              </w:rPr>
            </w:pPr>
          </w:p>
        </w:tc>
        <w:tc>
          <w:tcPr>
            <w:tcW w:w="2150" w:type="dxa"/>
            <w:vAlign w:val="center"/>
          </w:tcPr>
          <w:p w14:paraId="4E534B86">
            <w:pPr>
              <w:keepNext w:val="0"/>
              <w:keepLines w:val="0"/>
              <w:pageBreakBefore w:val="0"/>
              <w:kinsoku/>
              <w:wordWrap/>
              <w:overflowPunct/>
              <w:topLinePunct w:val="0"/>
              <w:autoSpaceDE/>
              <w:autoSpaceDN/>
              <w:bidi w:val="0"/>
              <w:spacing w:line="315" w:lineRule="exact"/>
              <w:jc w:val="center"/>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r>
    </w:tbl>
    <w:p w14:paraId="4AB0BA18">
      <w:pPr>
        <w:rPr>
          <w:rFonts w:hint="eastAsia" w:ascii="仿宋" w:hAnsi="仿宋" w:eastAsia="仿宋" w:cs="仿宋"/>
          <w:color w:val="auto"/>
          <w:highlight w:val="none"/>
        </w:rPr>
      </w:pPr>
    </w:p>
    <w:p w14:paraId="0091AABC">
      <w:pPr>
        <w:snapToGrid w:val="0"/>
        <w:spacing w:line="360" w:lineRule="auto"/>
        <w:rPr>
          <w:rFonts w:hint="eastAsia" w:ascii="仿宋" w:hAnsi="仿宋" w:eastAsia="仿宋" w:cs="仿宋"/>
          <w:b/>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35EA9563">
      <w:pPr>
        <w:snapToGrid w:val="0"/>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一、评标方法</w:t>
      </w:r>
    </w:p>
    <w:p w14:paraId="491A7732">
      <w:pPr>
        <w:adjustRightInd/>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14:paraId="69FECCB2">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14:paraId="6D2576DA">
      <w:pPr>
        <w:spacing w:line="360" w:lineRule="auto"/>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评标标准：</w:t>
      </w:r>
      <w:r>
        <w:rPr>
          <w:rFonts w:hint="eastAsia" w:ascii="仿宋" w:hAnsi="仿宋" w:eastAsia="仿宋" w:cs="仿宋"/>
          <w:color w:val="auto"/>
          <w:kern w:val="0"/>
          <w:sz w:val="24"/>
          <w:highlight w:val="none"/>
        </w:rPr>
        <w:t>见评标办法前附表。</w:t>
      </w:r>
    </w:p>
    <w:p w14:paraId="55B8CF8A">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三、评标程序</w:t>
      </w:r>
    </w:p>
    <w:p w14:paraId="37D87CEE">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3292CBCE">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14:paraId="2E36F93B">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14:paraId="14BD8C2A">
      <w:pPr>
        <w:spacing w:line="360" w:lineRule="auto"/>
        <w:ind w:firstLine="472" w:firstLineChars="196"/>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14:paraId="5918592F">
      <w:pPr>
        <w:pStyle w:val="131"/>
        <w:spacing w:before="0"/>
        <w:ind w:firstLine="508" w:firstLineChars="212"/>
        <w:rPr>
          <w:rFonts w:hint="eastAsia" w:ascii="仿宋" w:hAnsi="仿宋" w:eastAsia="仿宋" w:cs="仿宋"/>
          <w:color w:val="auto"/>
          <w:kern w:val="0"/>
          <w:highlight w:val="none"/>
        </w:rPr>
      </w:pPr>
      <w:r>
        <w:rPr>
          <w:rFonts w:hint="eastAsia" w:ascii="仿宋" w:hAnsi="仿宋" w:eastAsia="仿宋" w:cs="仿宋"/>
          <w:color w:val="auto"/>
          <w:kern w:val="0"/>
          <w:highlight w:val="none"/>
        </w:rPr>
        <w:t>3.4.1投标文件报价出现前后不一致的，按照下列规定修正：</w:t>
      </w:r>
    </w:p>
    <w:p w14:paraId="2763DF12">
      <w:pPr>
        <w:pStyle w:val="131"/>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14:paraId="4313A178">
      <w:pPr>
        <w:pStyle w:val="131"/>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14:paraId="0953AD4A">
      <w:pPr>
        <w:pStyle w:val="131"/>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14:paraId="6D40E853">
      <w:pPr>
        <w:pStyle w:val="131"/>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14:paraId="508DCDC1">
      <w:pPr>
        <w:pStyle w:val="131"/>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2844D8DE">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3.4.2投标文件出现不是唯一的、有选择性投标报价的，投标无效。</w:t>
      </w:r>
    </w:p>
    <w:p w14:paraId="2F17FE88">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3.4.3投标报价超过招标文件中规定的预算金额或者最高限价的，投标无效。</w:t>
      </w:r>
    </w:p>
    <w:p w14:paraId="5CDCD135">
      <w:pPr>
        <w:pStyle w:val="131"/>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E65AB62">
      <w:pPr>
        <w:pStyle w:val="131"/>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1A5CA2F4">
      <w:pPr>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A5039AE">
      <w:pPr>
        <w:spacing w:line="360" w:lineRule="auto"/>
        <w:ind w:firstLine="480" w:firstLineChars="200"/>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C4DB679">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0343B4E">
      <w:pPr>
        <w:widowControl/>
        <w:shd w:val="clear" w:color="auto" w:fill="FFFFFF"/>
        <w:adjustRightInd/>
        <w:spacing w:after="225" w:line="315" w:lineRule="atLeast"/>
        <w:jc w:val="left"/>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14:paraId="7017768E">
      <w:pPr>
        <w:pStyle w:val="131"/>
        <w:spacing w:before="0"/>
        <w:ind w:firstLine="472" w:firstLineChars="196"/>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098DB68">
      <w:pPr>
        <w:pStyle w:val="25"/>
        <w:spacing w:line="360" w:lineRule="auto"/>
        <w:ind w:left="954" w:leftChars="226" w:hanging="479" w:firstLineChars="0"/>
        <w:rPr>
          <w:rFonts w:hint="eastAsia" w:ascii="仿宋" w:hAnsi="仿宋" w:eastAsia="仿宋" w:cs="仿宋"/>
          <w:color w:val="auto"/>
          <w:szCs w:val="21"/>
          <w:highlight w:val="none"/>
        </w:rPr>
      </w:pPr>
      <w:r>
        <w:rPr>
          <w:rFonts w:hint="eastAsia" w:ascii="仿宋" w:hAnsi="仿宋" w:eastAsia="仿宋" w:cs="仿宋"/>
          <w:b/>
          <w:color w:val="auto"/>
          <w:kern w:val="0"/>
          <w:highlight w:val="none"/>
        </w:rPr>
        <w:t>4.2投标无效。</w:t>
      </w:r>
      <w:r>
        <w:rPr>
          <w:rFonts w:hint="eastAsia" w:ascii="仿宋" w:hAnsi="仿宋" w:eastAsia="仿宋" w:cs="仿宋"/>
          <w:color w:val="auto"/>
          <w:szCs w:val="21"/>
          <w:highlight w:val="none"/>
        </w:rPr>
        <w:t>有下列情形之一的，投标无效：</w:t>
      </w:r>
    </w:p>
    <w:p w14:paraId="11474A4D">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14:paraId="6F392E1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14:paraId="159BFFB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7418B712">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14:paraId="32325C5C">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14:paraId="51DEAE25">
      <w:pPr>
        <w:snapToGrid w:val="0"/>
        <w:spacing w:line="360" w:lineRule="auto"/>
        <w:ind w:firstLine="120" w:firstLineChars="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14:paraId="6ED4E660">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14:paraId="7961A64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6F00FB7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4.2.9投标人对根据修正原则修正后的报价不确认的；</w:t>
      </w:r>
    </w:p>
    <w:p w14:paraId="0FB94C9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4.2.10投标人提供虚假材料投标的；</w:t>
      </w:r>
    </w:p>
    <w:p w14:paraId="57F9968D">
      <w:pPr>
        <w:spacing w:line="360" w:lineRule="auto"/>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4.2.11投标人有恶意串通、妨碍其他投标人的竞争行为、损害采购人或者其他投标人的合法权益情形的；</w:t>
      </w:r>
    </w:p>
    <w:p w14:paraId="41BC3D3A">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4.2.12投标人仅提交备份投标文件，未在电子交易平台传输递交投标文件的，投标无效；</w:t>
      </w:r>
    </w:p>
    <w:p w14:paraId="124F5D71">
      <w:pPr>
        <w:pStyle w:val="2"/>
        <w:ind w:left="862" w:leftChars="205"/>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4.2.13 投标文件不满足招标文件的其它实质性要求的；</w:t>
      </w:r>
    </w:p>
    <w:p w14:paraId="5DC4AFE5">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4.2.14法律、法规、规章（适用本市的）及省级以上规范性文件（适用本市的）规定的其他无效情形。</w:t>
      </w:r>
    </w:p>
    <w:p w14:paraId="20A8424F">
      <w:pPr>
        <w:pStyle w:val="25"/>
        <w:snapToGrid w:val="0"/>
        <w:spacing w:line="360" w:lineRule="auto"/>
        <w:ind w:firstLine="472" w:firstLineChars="196"/>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14:paraId="0AD1B9B5">
      <w:pPr>
        <w:pStyle w:val="25"/>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14:paraId="5A45EABF">
      <w:pPr>
        <w:pStyle w:val="25"/>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14:paraId="5C1A47B2">
      <w:pPr>
        <w:pStyle w:val="25"/>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14:paraId="761B2F23">
      <w:pPr>
        <w:pStyle w:val="25"/>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14:paraId="5720165D">
      <w:pPr>
        <w:pStyle w:val="25"/>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废标后，采购代理机构应当将废标理由通知所有投标人。</w:t>
      </w:r>
    </w:p>
    <w:p w14:paraId="6CEE448E">
      <w:pPr>
        <w:pStyle w:val="25"/>
        <w:snapToGrid w:val="0"/>
        <w:spacing w:line="36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622A4A3B">
      <w:pPr>
        <w:pStyle w:val="25"/>
        <w:snapToGrid w:val="0"/>
        <w:spacing w:line="360" w:lineRule="auto"/>
        <w:ind w:firstLine="482"/>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有政府采购法第七十一条、第七十二条规定的违法行为之一，影响或者可能影响中标结果的，依照下列规定处理：</w:t>
      </w:r>
    </w:p>
    <w:p w14:paraId="2DEBC117">
      <w:pPr>
        <w:pStyle w:val="25"/>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7.1未确定中标供应商的，终止本次政府采购活动，重新开展政府采购活动。</w:t>
      </w:r>
    </w:p>
    <w:p w14:paraId="699CEE46">
      <w:pPr>
        <w:pStyle w:val="25"/>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7.2已确定中标供应商但尚未签订政府采购合同的，中标结果无效，从合格的中标候选人中另行确定中标供应商；没有合格的中标候选人的，重新开展政府采购活动。</w:t>
      </w:r>
    </w:p>
    <w:p w14:paraId="668FB79D">
      <w:pPr>
        <w:pStyle w:val="25"/>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7.3政府采购合同已签订但尚未履行的，撤销合同，从合格的中标候选人中另行确定中标供应商；没有合格的中标候选人的，重新开展政府采购活动。</w:t>
      </w:r>
    </w:p>
    <w:p w14:paraId="63542277">
      <w:pPr>
        <w:pStyle w:val="25"/>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14:paraId="5A6C15F2">
      <w:pPr>
        <w:pStyle w:val="25"/>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16106EAB">
      <w:pPr>
        <w:pStyle w:val="25"/>
        <w:snapToGrid w:val="0"/>
        <w:spacing w:line="360" w:lineRule="auto"/>
        <w:ind w:firstLine="0" w:firstLineChars="0"/>
        <w:rPr>
          <w:rFonts w:hint="eastAsia" w:ascii="仿宋" w:hAnsi="仿宋" w:eastAsia="仿宋" w:cs="仿宋"/>
          <w:color w:val="auto"/>
          <w:highlight w:val="none"/>
        </w:rPr>
      </w:pPr>
    </w:p>
    <w:bookmarkEnd w:id="30"/>
    <w:p w14:paraId="51C66CA4">
      <w:pPr>
        <w:spacing w:line="360" w:lineRule="auto"/>
        <w:ind w:left="720" w:leftChars="343" w:firstLine="1084" w:firstLineChars="300"/>
        <w:outlineLvl w:val="0"/>
        <w:rPr>
          <w:rFonts w:ascii="仿宋" w:hAnsi="仿宋" w:eastAsia="仿宋" w:cs="宋体"/>
          <w:b/>
          <w:color w:val="auto"/>
          <w:sz w:val="36"/>
          <w:szCs w:val="36"/>
          <w:highlight w:val="none"/>
        </w:rPr>
      </w:pPr>
      <w:bookmarkStart w:id="396" w:name="第五部分"/>
      <w:bookmarkStart w:id="397" w:name="_Toc86217003"/>
      <w:r>
        <w:rPr>
          <w:rFonts w:hint="eastAsia" w:ascii="仿宋" w:hAnsi="仿宋" w:eastAsia="仿宋" w:cs="宋体"/>
          <w:b/>
          <w:color w:val="auto"/>
          <w:sz w:val="36"/>
          <w:szCs w:val="36"/>
          <w:highlight w:val="none"/>
        </w:rPr>
        <w:t>第五部分 拟签订的合同文本</w:t>
      </w:r>
    </w:p>
    <w:p w14:paraId="43DC295D">
      <w:pPr>
        <w:spacing w:line="360" w:lineRule="auto"/>
        <w:rPr>
          <w:rFonts w:ascii="仿宋" w:hAnsi="仿宋" w:eastAsia="仿宋" w:cs="宋体"/>
          <w:color w:val="auto"/>
          <w:sz w:val="24"/>
          <w:highlight w:val="none"/>
          <w:u w:val="single"/>
        </w:rPr>
      </w:pPr>
      <w:r>
        <w:rPr>
          <w:rFonts w:hint="eastAsia" w:ascii="仿宋" w:hAnsi="仿宋" w:eastAsia="仿宋" w:cs="宋体"/>
          <w:color w:val="auto"/>
          <w:sz w:val="24"/>
          <w:highlight w:val="none"/>
        </w:rPr>
        <w:t>合同编号：</w:t>
      </w:r>
    </w:p>
    <w:p w14:paraId="2775ECEA">
      <w:pPr>
        <w:spacing w:line="360" w:lineRule="auto"/>
        <w:jc w:val="center"/>
        <w:rPr>
          <w:rFonts w:ascii="仿宋" w:hAnsi="仿宋" w:eastAsia="仿宋" w:cs="宋体"/>
          <w:b/>
          <w:color w:val="auto"/>
          <w:sz w:val="28"/>
          <w:szCs w:val="28"/>
          <w:highlight w:val="none"/>
        </w:rPr>
      </w:pPr>
    </w:p>
    <w:p w14:paraId="1FFC7941">
      <w:pPr>
        <w:spacing w:line="360" w:lineRule="auto"/>
        <w:jc w:val="center"/>
        <w:rPr>
          <w:rFonts w:ascii="仿宋" w:hAnsi="仿宋" w:eastAsia="仿宋" w:cs="宋体"/>
          <w:b/>
          <w:color w:val="auto"/>
          <w:sz w:val="24"/>
          <w:highlight w:val="none"/>
        </w:rPr>
      </w:pPr>
    </w:p>
    <w:p w14:paraId="026D3C0A">
      <w:pPr>
        <w:spacing w:line="360" w:lineRule="auto"/>
        <w:jc w:val="center"/>
        <w:rPr>
          <w:rFonts w:ascii="仿宋" w:hAnsi="仿宋" w:eastAsia="仿宋" w:cs="宋体"/>
          <w:b/>
          <w:color w:val="auto"/>
          <w:sz w:val="24"/>
          <w:highlight w:val="none"/>
        </w:rPr>
      </w:pPr>
    </w:p>
    <w:p w14:paraId="2E26D5BE">
      <w:pPr>
        <w:spacing w:line="360" w:lineRule="auto"/>
        <w:jc w:val="center"/>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政府采购合同参考范本</w:t>
      </w:r>
    </w:p>
    <w:p w14:paraId="672CE5FB">
      <w:pPr>
        <w:spacing w:line="360" w:lineRule="auto"/>
        <w:jc w:val="center"/>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（服务类）</w:t>
      </w:r>
    </w:p>
    <w:p w14:paraId="1A27E9D9">
      <w:pPr>
        <w:pStyle w:val="701"/>
        <w:ind w:firstLine="2843" w:firstLineChars="1180"/>
        <w:rPr>
          <w:rFonts w:ascii="仿宋" w:hAnsi="仿宋" w:eastAsia="仿宋" w:cs="宋体"/>
          <w:b/>
          <w:color w:val="auto"/>
          <w:szCs w:val="24"/>
          <w:highlight w:val="none"/>
        </w:rPr>
      </w:pPr>
      <w:r>
        <w:rPr>
          <w:rFonts w:hint="eastAsia" w:ascii="仿宋" w:hAnsi="仿宋" w:eastAsia="仿宋" w:cs="宋体"/>
          <w:b/>
          <w:color w:val="auto"/>
          <w:szCs w:val="24"/>
          <w:highlight w:val="none"/>
        </w:rPr>
        <w:t>第一部分 合同书</w:t>
      </w:r>
    </w:p>
    <w:p w14:paraId="035AF0E2">
      <w:pPr>
        <w:spacing w:before="120" w:line="360" w:lineRule="auto"/>
        <w:rPr>
          <w:rFonts w:ascii="仿宋" w:hAnsi="仿宋" w:eastAsia="仿宋" w:cs="宋体"/>
          <w:color w:val="auto"/>
          <w:sz w:val="24"/>
          <w:highlight w:val="none"/>
        </w:rPr>
      </w:pPr>
    </w:p>
    <w:p w14:paraId="7518C0F7">
      <w:pPr>
        <w:pStyle w:val="2"/>
        <w:rPr>
          <w:rFonts w:ascii="仿宋" w:eastAsia="仿宋"/>
          <w:color w:val="auto"/>
          <w:highlight w:val="none"/>
        </w:rPr>
      </w:pPr>
    </w:p>
    <w:p w14:paraId="662BAD8F">
      <w:pPr>
        <w:spacing w:before="120" w:line="360" w:lineRule="auto"/>
        <w:ind w:left="960"/>
        <w:rPr>
          <w:rFonts w:ascii="仿宋" w:hAnsi="仿宋" w:eastAsia="仿宋" w:cs="宋体"/>
          <w:color w:val="auto"/>
          <w:sz w:val="24"/>
          <w:highlight w:val="none"/>
        </w:rPr>
      </w:pPr>
      <w:r>
        <w:rPr>
          <w:rFonts w:hint="eastAsia" w:ascii="仿宋" w:hAnsi="仿宋" w:eastAsia="仿宋" w:cs="宋体"/>
          <w:color w:val="auto"/>
          <w:sz w:val="24"/>
          <w:highlight w:val="none"/>
        </w:rPr>
        <w:t>项目名称：</w:t>
      </w:r>
    </w:p>
    <w:p w14:paraId="0AAAEBF7">
      <w:pPr>
        <w:pStyle w:val="598"/>
        <w:spacing w:before="120"/>
        <w:rPr>
          <w:rFonts w:ascii="仿宋" w:hAnsi="仿宋" w:eastAsia="仿宋" w:cs="宋体"/>
          <w:color w:val="auto"/>
          <w:szCs w:val="24"/>
          <w:highlight w:val="none"/>
        </w:rPr>
      </w:pPr>
    </w:p>
    <w:p w14:paraId="7E3A82F6">
      <w:pPr>
        <w:pStyle w:val="598"/>
        <w:spacing w:before="120"/>
        <w:rPr>
          <w:rFonts w:ascii="仿宋" w:hAnsi="仿宋" w:eastAsia="仿宋" w:cs="宋体"/>
          <w:color w:val="auto"/>
          <w:szCs w:val="24"/>
          <w:highlight w:val="none"/>
        </w:rPr>
      </w:pPr>
    </w:p>
    <w:p w14:paraId="7CA74591">
      <w:pPr>
        <w:spacing w:line="360" w:lineRule="auto"/>
        <w:rPr>
          <w:rFonts w:ascii="仿宋" w:hAnsi="仿宋" w:eastAsia="仿宋" w:cs="宋体"/>
          <w:color w:val="auto"/>
          <w:sz w:val="24"/>
          <w:highlight w:val="none"/>
        </w:rPr>
      </w:pPr>
    </w:p>
    <w:p w14:paraId="276D9C9C">
      <w:pPr>
        <w:spacing w:before="120" w:line="360" w:lineRule="auto"/>
        <w:ind w:left="960"/>
        <w:rPr>
          <w:rFonts w:ascii="仿宋" w:hAnsi="仿宋" w:eastAsia="仿宋" w:cs="宋体"/>
          <w:color w:val="auto"/>
          <w:sz w:val="24"/>
          <w:highlight w:val="none"/>
          <w:u w:val="single"/>
        </w:rPr>
      </w:pPr>
      <w:r>
        <w:rPr>
          <w:rFonts w:hint="eastAsia" w:ascii="仿宋" w:hAnsi="仿宋" w:eastAsia="仿宋" w:cs="宋体"/>
          <w:color w:val="auto"/>
          <w:sz w:val="24"/>
          <w:highlight w:val="none"/>
        </w:rPr>
        <w:t>甲方：</w:t>
      </w:r>
    </w:p>
    <w:p w14:paraId="51F1570F">
      <w:pPr>
        <w:spacing w:before="120" w:line="360" w:lineRule="auto"/>
        <w:rPr>
          <w:rFonts w:ascii="仿宋" w:hAnsi="仿宋" w:eastAsia="仿宋" w:cs="宋体"/>
          <w:color w:val="auto"/>
          <w:sz w:val="24"/>
          <w:highlight w:val="none"/>
        </w:rPr>
      </w:pPr>
    </w:p>
    <w:p w14:paraId="67859DB9">
      <w:pPr>
        <w:spacing w:before="120" w:line="360" w:lineRule="auto"/>
        <w:ind w:left="960"/>
        <w:rPr>
          <w:rFonts w:ascii="仿宋" w:hAnsi="仿宋" w:eastAsia="仿宋" w:cs="宋体"/>
          <w:color w:val="auto"/>
          <w:sz w:val="24"/>
          <w:highlight w:val="none"/>
          <w:u w:val="single"/>
        </w:rPr>
      </w:pPr>
      <w:r>
        <w:rPr>
          <w:rFonts w:hint="eastAsia" w:ascii="仿宋" w:hAnsi="仿宋" w:eastAsia="仿宋" w:cs="宋体"/>
          <w:color w:val="auto"/>
          <w:sz w:val="24"/>
          <w:highlight w:val="none"/>
        </w:rPr>
        <w:t>乙方：</w:t>
      </w:r>
    </w:p>
    <w:p w14:paraId="18027BBC">
      <w:pPr>
        <w:spacing w:before="120" w:line="360" w:lineRule="auto"/>
        <w:rPr>
          <w:rFonts w:ascii="仿宋" w:hAnsi="仿宋" w:eastAsia="仿宋" w:cs="宋体"/>
          <w:color w:val="auto"/>
          <w:sz w:val="24"/>
          <w:highlight w:val="none"/>
        </w:rPr>
      </w:pPr>
    </w:p>
    <w:p w14:paraId="4509D260">
      <w:pPr>
        <w:spacing w:before="120" w:line="360" w:lineRule="auto"/>
        <w:ind w:firstLine="960" w:firstLineChars="400"/>
        <w:rPr>
          <w:rFonts w:ascii="仿宋" w:hAnsi="仿宋" w:eastAsia="仿宋" w:cs="宋体"/>
          <w:color w:val="auto"/>
          <w:sz w:val="24"/>
          <w:highlight w:val="none"/>
          <w:u w:val="single"/>
        </w:rPr>
      </w:pPr>
      <w:r>
        <w:rPr>
          <w:rFonts w:hint="eastAsia" w:ascii="仿宋" w:hAnsi="仿宋" w:eastAsia="仿宋" w:cs="宋体"/>
          <w:color w:val="auto"/>
          <w:sz w:val="24"/>
          <w:highlight w:val="none"/>
        </w:rPr>
        <w:t>签订地：</w:t>
      </w:r>
    </w:p>
    <w:p w14:paraId="1AE690F5">
      <w:pPr>
        <w:spacing w:before="120" w:line="360" w:lineRule="auto"/>
        <w:rPr>
          <w:rFonts w:ascii="仿宋" w:hAnsi="仿宋" w:eastAsia="仿宋" w:cs="宋体"/>
          <w:color w:val="auto"/>
          <w:sz w:val="24"/>
          <w:highlight w:val="none"/>
        </w:rPr>
      </w:pPr>
    </w:p>
    <w:p w14:paraId="31DBD628">
      <w:pPr>
        <w:spacing w:before="120" w:line="360" w:lineRule="auto"/>
        <w:ind w:firstLine="960" w:firstLineChars="400"/>
        <w:rPr>
          <w:rFonts w:ascii="仿宋" w:hAnsi="仿宋" w:eastAsia="仿宋" w:cs="宋体"/>
          <w:color w:val="auto"/>
          <w:sz w:val="24"/>
          <w:highlight w:val="none"/>
          <w:u w:val="single"/>
        </w:rPr>
      </w:pPr>
      <w:r>
        <w:rPr>
          <w:rFonts w:hint="eastAsia" w:ascii="仿宋" w:hAnsi="仿宋" w:eastAsia="仿宋" w:cs="宋体"/>
          <w:color w:val="auto"/>
          <w:sz w:val="24"/>
          <w:highlight w:val="none"/>
        </w:rPr>
        <w:t>签订日期：年月日</w:t>
      </w:r>
    </w:p>
    <w:p w14:paraId="20197C90">
      <w:pPr>
        <w:widowControl/>
        <w:spacing w:line="360" w:lineRule="auto"/>
        <w:jc w:val="left"/>
        <w:rPr>
          <w:rFonts w:ascii="仿宋" w:hAnsi="仿宋" w:eastAsia="仿宋" w:cs="宋体"/>
          <w:color w:val="auto"/>
          <w:kern w:val="0"/>
          <w:sz w:val="24"/>
          <w:highlight w:val="none"/>
        </w:rPr>
        <w:sectPr>
          <w:pgSz w:w="11907" w:h="16840"/>
          <w:pgMar w:top="1474" w:right="1814" w:bottom="1474" w:left="1814" w:header="851" w:footer="851" w:gutter="0"/>
          <w:cols w:space="720" w:num="1"/>
        </w:sectPr>
      </w:pPr>
    </w:p>
    <w:p w14:paraId="589EFF3F">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年月日</w:t>
      </w:r>
      <w:r>
        <w:rPr>
          <w:rFonts w:hint="eastAsia" w:ascii="仿宋" w:hAnsi="仿宋" w:eastAsia="仿宋"/>
          <w:color w:val="auto"/>
          <w:sz w:val="24"/>
          <w:highlight w:val="none"/>
        </w:rPr>
        <w:t>，</w:t>
      </w:r>
      <w:r>
        <w:rPr>
          <w:rFonts w:hint="eastAsia" w:ascii="仿宋" w:hAnsi="仿宋" w:eastAsia="仿宋" w:cs="宋体"/>
          <w:color w:val="auto"/>
          <w:sz w:val="24"/>
          <w:highlight w:val="none"/>
          <w:u w:val="single"/>
        </w:rPr>
        <w:t>（采购人）</w:t>
      </w:r>
      <w:r>
        <w:rPr>
          <w:rFonts w:hint="eastAsia" w:ascii="仿宋" w:hAnsi="仿宋" w:eastAsia="仿宋"/>
          <w:color w:val="auto"/>
          <w:sz w:val="24"/>
          <w:highlight w:val="none"/>
        </w:rPr>
        <w:t>以</w:t>
      </w:r>
      <w:r>
        <w:rPr>
          <w:rFonts w:ascii="仿宋" w:hAnsi="仿宋" w:eastAsia="仿宋"/>
          <w:color w:val="auto"/>
          <w:sz w:val="24"/>
          <w:highlight w:val="none"/>
          <w:u w:val="single"/>
        </w:rPr>
        <w:t xml:space="preserve">   （政府采购方式）  </w:t>
      </w:r>
      <w:r>
        <w:rPr>
          <w:rFonts w:hint="eastAsia" w:ascii="仿宋" w:hAnsi="仿宋" w:eastAsia="仿宋"/>
          <w:color w:val="auto"/>
          <w:sz w:val="24"/>
          <w:highlight w:val="none"/>
        </w:rPr>
        <w:t>对</w:t>
      </w:r>
      <w:r>
        <w:rPr>
          <w:rFonts w:hint="eastAsia" w:ascii="仿宋" w:hAnsi="仿宋" w:eastAsia="仿宋" w:cs="宋体"/>
          <w:color w:val="auto"/>
          <w:sz w:val="24"/>
          <w:highlight w:val="none"/>
          <w:u w:val="single"/>
        </w:rPr>
        <w:t xml:space="preserve">（项目名称）  </w:t>
      </w:r>
      <w:r>
        <w:rPr>
          <w:rFonts w:hint="eastAsia" w:ascii="仿宋" w:hAnsi="仿宋" w:eastAsia="仿宋"/>
          <w:color w:val="auto"/>
          <w:sz w:val="24"/>
          <w:highlight w:val="none"/>
        </w:rPr>
        <w:t>项目进行了采购。经</w:t>
      </w:r>
      <w:r>
        <w:rPr>
          <w:rFonts w:ascii="仿宋" w:hAnsi="仿宋" w:eastAsia="仿宋"/>
          <w:color w:val="auto"/>
          <w:sz w:val="24"/>
          <w:highlight w:val="none"/>
          <w:u w:val="single"/>
        </w:rPr>
        <w:t xml:space="preserve">   （相关评定主体名称）   </w:t>
      </w:r>
      <w:r>
        <w:rPr>
          <w:rFonts w:hint="eastAsia" w:ascii="仿宋" w:hAnsi="仿宋" w:eastAsia="仿宋"/>
          <w:color w:val="auto"/>
          <w:sz w:val="24"/>
          <w:highlight w:val="none"/>
        </w:rPr>
        <w:t>评定，</w:t>
      </w:r>
      <w:r>
        <w:rPr>
          <w:rFonts w:ascii="仿宋" w:hAnsi="仿宋" w:eastAsia="仿宋"/>
          <w:color w:val="auto"/>
          <w:sz w:val="24"/>
          <w:highlight w:val="none"/>
          <w:u w:val="single"/>
        </w:rPr>
        <w:t xml:space="preserve">   （中标</w:t>
      </w:r>
      <w:r>
        <w:rPr>
          <w:rFonts w:hint="eastAsia" w:ascii="仿宋" w:hAnsi="仿宋" w:eastAsia="仿宋"/>
          <w:color w:val="auto"/>
          <w:sz w:val="24"/>
          <w:highlight w:val="none"/>
          <w:u w:val="single"/>
        </w:rPr>
        <w:t>或者成交</w:t>
      </w:r>
      <w:r>
        <w:rPr>
          <w:rFonts w:ascii="仿宋" w:hAnsi="仿宋" w:eastAsia="仿宋"/>
          <w:color w:val="auto"/>
          <w:sz w:val="24"/>
          <w:highlight w:val="none"/>
          <w:u w:val="single"/>
        </w:rPr>
        <w:t xml:space="preserve">供应商名称） </w:t>
      </w:r>
      <w:r>
        <w:rPr>
          <w:rFonts w:hint="eastAsia" w:ascii="仿宋" w:hAnsi="仿宋" w:eastAsia="仿宋"/>
          <w:color w:val="auto"/>
          <w:sz w:val="24"/>
          <w:highlight w:val="none"/>
        </w:rPr>
        <w:t>为该项目</w:t>
      </w:r>
      <w:r>
        <w:rPr>
          <w:rFonts w:hint="eastAsia" w:ascii="仿宋" w:hAnsi="仿宋" w:eastAsia="仿宋" w:cs="宋体"/>
          <w:color w:val="auto"/>
          <w:sz w:val="24"/>
          <w:highlight w:val="none"/>
        </w:rPr>
        <w:t>中标或者成交供应商</w:t>
      </w:r>
      <w:r>
        <w:rPr>
          <w:rFonts w:hint="eastAsia" w:ascii="仿宋" w:hAnsi="仿宋" w:eastAsia="仿宋"/>
          <w:color w:val="auto"/>
          <w:sz w:val="24"/>
          <w:highlight w:val="none"/>
        </w:rPr>
        <w:t>。现于</w:t>
      </w:r>
      <w:r>
        <w:rPr>
          <w:rFonts w:hint="eastAsia" w:ascii="仿宋" w:hAnsi="仿宋" w:eastAsia="仿宋" w:cs="宋体"/>
          <w:color w:val="auto"/>
          <w:sz w:val="24"/>
          <w:highlight w:val="none"/>
        </w:rPr>
        <w:t>中标或者成交通知书</w:t>
      </w:r>
      <w:r>
        <w:rPr>
          <w:rFonts w:hint="eastAsia" w:ascii="仿宋" w:hAnsi="仿宋" w:eastAsia="仿宋"/>
          <w:color w:val="auto"/>
          <w:sz w:val="24"/>
          <w:highlight w:val="none"/>
        </w:rPr>
        <w:t>发出之日起10个工作日内，按照采购文件确定的事项签订本合同。</w:t>
      </w:r>
    </w:p>
    <w:p w14:paraId="6B066D0F">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根据《中华人民共和国民法典》《中华人民共和国政府采购法》等相关法律法规之规定，按照平等、自愿、公平和诚实信用的原则，经</w:t>
      </w:r>
      <w:r>
        <w:rPr>
          <w:rFonts w:ascii="仿宋" w:hAnsi="仿宋" w:eastAsia="仿宋"/>
          <w:color w:val="auto"/>
          <w:sz w:val="24"/>
          <w:highlight w:val="none"/>
          <w:u w:val="single"/>
        </w:rPr>
        <w:t xml:space="preserve">（采购人） </w:t>
      </w:r>
      <w:r>
        <w:rPr>
          <w:rFonts w:ascii="仿宋" w:hAnsi="仿宋" w:eastAsia="仿宋"/>
          <w:color w:val="auto"/>
          <w:sz w:val="24"/>
          <w:highlight w:val="none"/>
          <w:lang w:val="zh-CN"/>
        </w:rPr>
        <w:t>(以下简称：甲方)和</w:t>
      </w:r>
      <w:r>
        <w:rPr>
          <w:rFonts w:ascii="仿宋" w:hAnsi="仿宋" w:eastAsia="仿宋"/>
          <w:color w:val="auto"/>
          <w:sz w:val="24"/>
          <w:highlight w:val="none"/>
          <w:u w:val="single"/>
        </w:rPr>
        <w:t xml:space="preserve">   （中</w:t>
      </w:r>
      <w:r>
        <w:rPr>
          <w:rFonts w:hint="eastAsia" w:ascii="仿宋" w:hAnsi="仿宋" w:eastAsia="仿宋"/>
          <w:color w:val="auto"/>
          <w:sz w:val="24"/>
          <w:highlight w:val="none"/>
          <w:u w:val="single"/>
        </w:rPr>
        <w:t>或者成交</w:t>
      </w:r>
      <w:r>
        <w:rPr>
          <w:rFonts w:ascii="仿宋" w:hAnsi="仿宋" w:eastAsia="仿宋"/>
          <w:color w:val="auto"/>
          <w:sz w:val="24"/>
          <w:highlight w:val="none"/>
          <w:u w:val="single"/>
        </w:rPr>
        <w:t xml:space="preserve">标供应商名称）   </w:t>
      </w:r>
      <w:r>
        <w:rPr>
          <w:rFonts w:ascii="仿宋" w:hAnsi="仿宋" w:eastAsia="仿宋"/>
          <w:color w:val="auto"/>
          <w:sz w:val="24"/>
          <w:highlight w:val="none"/>
          <w:lang w:val="zh-CN"/>
        </w:rPr>
        <w:t>(以下简称：乙方)协商一致，约定以下合同</w:t>
      </w:r>
      <w:r>
        <w:rPr>
          <w:rFonts w:hint="eastAsia" w:ascii="仿宋" w:hAnsi="仿宋" w:eastAsia="仿宋"/>
          <w:color w:val="auto"/>
          <w:sz w:val="24"/>
          <w:highlight w:val="none"/>
        </w:rPr>
        <w:t>条款，以兹共同遵守、全面履行。</w:t>
      </w:r>
    </w:p>
    <w:p w14:paraId="5B38D72F">
      <w:pPr>
        <w:spacing w:line="560" w:lineRule="exact"/>
        <w:ind w:firstLine="482" w:firstLineChars="200"/>
        <w:outlineLvl w:val="0"/>
        <w:rPr>
          <w:rFonts w:ascii="仿宋" w:hAnsi="仿宋" w:eastAsia="仿宋"/>
          <w:color w:val="auto"/>
          <w:sz w:val="24"/>
          <w:highlight w:val="none"/>
        </w:rPr>
      </w:pPr>
      <w:bookmarkStart w:id="398" w:name="_Toc15367"/>
      <w:bookmarkStart w:id="399" w:name="_Toc20421"/>
      <w:bookmarkStart w:id="400" w:name="_Toc28855"/>
      <w:bookmarkStart w:id="401" w:name="_Toc22967"/>
      <w:bookmarkStart w:id="402" w:name="_Toc19273"/>
      <w:r>
        <w:rPr>
          <w:rFonts w:ascii="仿宋" w:hAnsi="仿宋" w:eastAsia="仿宋"/>
          <w:b/>
          <w:color w:val="auto"/>
          <w:sz w:val="24"/>
          <w:highlight w:val="none"/>
        </w:rPr>
        <w:t xml:space="preserve">1.1 </w:t>
      </w:r>
      <w:r>
        <w:rPr>
          <w:rFonts w:hint="eastAsia" w:ascii="仿宋" w:hAnsi="仿宋" w:eastAsia="仿宋"/>
          <w:b/>
          <w:color w:val="auto"/>
          <w:sz w:val="24"/>
          <w:highlight w:val="none"/>
        </w:rPr>
        <w:t>合同组成部分</w:t>
      </w:r>
      <w:bookmarkEnd w:id="398"/>
      <w:bookmarkEnd w:id="399"/>
      <w:bookmarkEnd w:id="400"/>
      <w:bookmarkEnd w:id="401"/>
      <w:bookmarkEnd w:id="402"/>
    </w:p>
    <w:p w14:paraId="2E32C561">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89899BA">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1.1.1 </w:t>
      </w:r>
      <w:r>
        <w:rPr>
          <w:rFonts w:hint="eastAsia" w:ascii="仿宋" w:hAnsi="仿宋" w:eastAsia="仿宋"/>
          <w:color w:val="auto"/>
          <w:sz w:val="24"/>
          <w:highlight w:val="none"/>
        </w:rPr>
        <w:t>本合同及其补充合同、变更协议；</w:t>
      </w:r>
    </w:p>
    <w:p w14:paraId="00A26FD7">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1.1.2 </w:t>
      </w:r>
      <w:r>
        <w:rPr>
          <w:rFonts w:hint="eastAsia" w:ascii="仿宋" w:hAnsi="仿宋" w:eastAsia="仿宋"/>
          <w:color w:val="auto"/>
          <w:sz w:val="24"/>
          <w:highlight w:val="none"/>
        </w:rPr>
        <w:t>中标或者成交通知书；</w:t>
      </w:r>
    </w:p>
    <w:p w14:paraId="257A47C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1.1.3 </w:t>
      </w:r>
      <w:r>
        <w:rPr>
          <w:rFonts w:hint="eastAsia" w:ascii="仿宋" w:hAnsi="仿宋" w:eastAsia="仿宋"/>
          <w:color w:val="auto"/>
          <w:sz w:val="24"/>
          <w:highlight w:val="none"/>
        </w:rPr>
        <w:t>投标或者响应文件（含澄清或者说明文件）；</w:t>
      </w:r>
    </w:p>
    <w:p w14:paraId="5279C6C5">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1.1.4 </w:t>
      </w:r>
      <w:r>
        <w:rPr>
          <w:rFonts w:hint="eastAsia" w:ascii="仿宋" w:hAnsi="仿宋" w:eastAsia="仿宋"/>
          <w:color w:val="auto"/>
          <w:sz w:val="24"/>
          <w:highlight w:val="none"/>
        </w:rPr>
        <w:t>采购文件（含澄清或者修改文件）；</w:t>
      </w:r>
    </w:p>
    <w:p w14:paraId="1188BEC9">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1.1.5 </w:t>
      </w:r>
      <w:r>
        <w:rPr>
          <w:rFonts w:hint="eastAsia" w:ascii="仿宋" w:hAnsi="仿宋" w:eastAsia="仿宋"/>
          <w:color w:val="auto"/>
          <w:sz w:val="24"/>
          <w:highlight w:val="none"/>
        </w:rPr>
        <w:t>其他相关采购文件。</w:t>
      </w:r>
    </w:p>
    <w:p w14:paraId="3EE4F869">
      <w:pPr>
        <w:spacing w:line="560" w:lineRule="exact"/>
        <w:ind w:firstLine="482" w:firstLineChars="200"/>
        <w:outlineLvl w:val="0"/>
        <w:rPr>
          <w:rFonts w:ascii="仿宋" w:hAnsi="仿宋" w:eastAsia="仿宋"/>
          <w:b/>
          <w:color w:val="auto"/>
          <w:sz w:val="24"/>
          <w:highlight w:val="none"/>
        </w:rPr>
      </w:pPr>
      <w:bookmarkStart w:id="403" w:name="_Toc6311"/>
      <w:bookmarkStart w:id="404" w:name="_Toc2918"/>
      <w:bookmarkStart w:id="405" w:name="_Toc22185"/>
      <w:bookmarkStart w:id="406" w:name="_Toc6773"/>
      <w:bookmarkStart w:id="407" w:name="_Toc18585"/>
      <w:r>
        <w:rPr>
          <w:rFonts w:ascii="仿宋" w:hAnsi="仿宋" w:eastAsia="仿宋"/>
          <w:b/>
          <w:color w:val="auto"/>
          <w:sz w:val="24"/>
          <w:highlight w:val="none"/>
        </w:rPr>
        <w:t xml:space="preserve">1.2 </w:t>
      </w:r>
      <w:r>
        <w:rPr>
          <w:rFonts w:hint="eastAsia" w:ascii="仿宋" w:hAnsi="仿宋" w:eastAsia="仿宋"/>
          <w:b/>
          <w:color w:val="auto"/>
          <w:sz w:val="24"/>
          <w:highlight w:val="none"/>
        </w:rPr>
        <w:t>标的</w:t>
      </w:r>
      <w:bookmarkEnd w:id="403"/>
      <w:bookmarkEnd w:id="404"/>
      <w:bookmarkEnd w:id="405"/>
      <w:bookmarkEnd w:id="406"/>
      <w:bookmarkEnd w:id="407"/>
    </w:p>
    <w:p w14:paraId="17276B57">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1.2.1 </w:t>
      </w:r>
      <w:r>
        <w:rPr>
          <w:rFonts w:hint="eastAsia" w:ascii="仿宋" w:hAnsi="仿宋" w:eastAsia="仿宋"/>
          <w:color w:val="auto"/>
          <w:sz w:val="24"/>
          <w:highlight w:val="none"/>
        </w:rPr>
        <w:t>服务内容</w:t>
      </w:r>
      <w:r>
        <w:rPr>
          <w:rFonts w:ascii="仿宋" w:hAnsi="仿宋" w:eastAsia="仿宋"/>
          <w:color w:val="auto"/>
          <w:sz w:val="24"/>
          <w:highlight w:val="none"/>
        </w:rPr>
        <w:t>：</w:t>
      </w:r>
      <w:r>
        <w:rPr>
          <w:rFonts w:hint="eastAsia" w:ascii="仿宋" w:hAnsi="仿宋" w:eastAsia="仿宋"/>
          <w:color w:val="auto"/>
          <w:sz w:val="24"/>
          <w:highlight w:val="none"/>
        </w:rPr>
        <w:t>；</w:t>
      </w:r>
    </w:p>
    <w:p w14:paraId="15740ADF">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1.2.2 </w:t>
      </w:r>
      <w:r>
        <w:rPr>
          <w:rFonts w:hint="eastAsia" w:ascii="仿宋" w:hAnsi="仿宋" w:eastAsia="仿宋"/>
          <w:color w:val="auto"/>
          <w:sz w:val="24"/>
          <w:highlight w:val="none"/>
        </w:rPr>
        <w:t>服务标准</w:t>
      </w:r>
      <w:r>
        <w:rPr>
          <w:rFonts w:ascii="仿宋" w:hAnsi="仿宋" w:eastAsia="仿宋"/>
          <w:color w:val="auto"/>
          <w:sz w:val="24"/>
          <w:highlight w:val="none"/>
        </w:rPr>
        <w:t>：</w:t>
      </w:r>
      <w:r>
        <w:rPr>
          <w:rFonts w:hint="eastAsia" w:ascii="仿宋" w:hAnsi="仿宋" w:eastAsia="仿宋"/>
          <w:color w:val="auto"/>
          <w:sz w:val="24"/>
          <w:highlight w:val="none"/>
        </w:rPr>
        <w:t>；</w:t>
      </w:r>
    </w:p>
    <w:p w14:paraId="100551B6">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1.2.3 </w:t>
      </w:r>
      <w:r>
        <w:rPr>
          <w:rFonts w:hint="eastAsia" w:ascii="仿宋" w:hAnsi="仿宋" w:eastAsia="仿宋"/>
          <w:color w:val="auto"/>
          <w:sz w:val="24"/>
          <w:highlight w:val="none"/>
        </w:rPr>
        <w:t>技术保障：</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w:t>
      </w:r>
    </w:p>
    <w:p w14:paraId="456CD44D">
      <w:pPr>
        <w:spacing w:line="56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1.2.4 服务人员组成：</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14:paraId="24B68D5F">
      <w:pPr>
        <w:pStyle w:val="959"/>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1.2.5合同（是</w:t>
      </w:r>
      <w:r>
        <w:rPr>
          <w:rFonts w:hint="eastAsia" w:ascii="仿宋" w:hAnsi="仿宋" w:eastAsia="仿宋" w:cs="仿宋"/>
          <w:color w:val="auto"/>
          <w:highlight w:val="none"/>
        </w:rPr>
        <w:t>/</w:t>
      </w:r>
      <w:r>
        <w:rPr>
          <w:rFonts w:hint="eastAsia" w:ascii="仿宋" w:hAnsi="仿宋" w:eastAsia="仿宋"/>
          <w:color w:val="auto"/>
          <w:highlight w:val="none"/>
        </w:rPr>
        <w:t>否）涉及货物。若涉及货物的，则：</w:t>
      </w:r>
    </w:p>
    <w:p w14:paraId="71920103">
      <w:pPr>
        <w:spacing w:line="560" w:lineRule="exact"/>
        <w:ind w:firstLine="480" w:firstLineChars="200"/>
        <w:rPr>
          <w:rFonts w:ascii="仿宋" w:hAnsi="仿宋" w:eastAsia="仿宋" w:cs="宋体"/>
          <w:color w:val="auto"/>
          <w:sz w:val="24"/>
          <w:highlight w:val="none"/>
          <w:u w:val="single"/>
        </w:rPr>
      </w:pPr>
      <w:bookmarkStart w:id="408" w:name="_Toc4929"/>
      <w:bookmarkStart w:id="409" w:name="_Toc21124"/>
      <w:bookmarkStart w:id="410" w:name="_Toc1386"/>
      <w:bookmarkStart w:id="411" w:name="_Toc13918"/>
      <w:bookmarkStart w:id="412" w:name="_Toc5635"/>
      <w:r>
        <w:rPr>
          <w:rFonts w:hint="eastAsia" w:ascii="仿宋" w:hAnsi="仿宋" w:eastAsia="仿宋" w:cs="宋体"/>
          <w:color w:val="auto"/>
          <w:sz w:val="24"/>
          <w:highlight w:val="none"/>
        </w:rPr>
        <w:t>1.2.5.1 货物名称、品牌、规格型号、花色：；</w:t>
      </w:r>
    </w:p>
    <w:p w14:paraId="4D338B88">
      <w:pPr>
        <w:spacing w:line="56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1.2.5.2 货物数量：；</w:t>
      </w:r>
    </w:p>
    <w:p w14:paraId="1F76AC44">
      <w:pPr>
        <w:spacing w:line="56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1.2.5.3 货物质量：</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w:t>
      </w:r>
    </w:p>
    <w:p w14:paraId="42045DA3">
      <w:pPr>
        <w:spacing w:line="560" w:lineRule="exact"/>
        <w:ind w:firstLine="482" w:firstLineChars="200"/>
        <w:outlineLvl w:val="0"/>
        <w:rPr>
          <w:rFonts w:ascii="仿宋" w:hAnsi="仿宋" w:eastAsia="仿宋"/>
          <w:b/>
          <w:color w:val="auto"/>
          <w:sz w:val="24"/>
          <w:highlight w:val="none"/>
        </w:rPr>
      </w:pPr>
      <w:r>
        <w:rPr>
          <w:rFonts w:ascii="仿宋" w:hAnsi="仿宋" w:eastAsia="仿宋"/>
          <w:b/>
          <w:color w:val="auto"/>
          <w:sz w:val="24"/>
          <w:highlight w:val="none"/>
        </w:rPr>
        <w:t>1.3 价款</w:t>
      </w:r>
      <w:bookmarkEnd w:id="408"/>
      <w:bookmarkEnd w:id="409"/>
      <w:bookmarkEnd w:id="410"/>
      <w:bookmarkEnd w:id="411"/>
      <w:bookmarkEnd w:id="412"/>
    </w:p>
    <w:p w14:paraId="08873EBA">
      <w:pPr>
        <w:spacing w:line="560" w:lineRule="exact"/>
        <w:ind w:firstLine="480" w:firstLineChars="200"/>
        <w:rPr>
          <w:rFonts w:ascii="仿宋" w:hAnsi="仿宋" w:eastAsia="仿宋"/>
          <w:color w:val="auto"/>
          <w:sz w:val="24"/>
          <w:highlight w:val="none"/>
        </w:rPr>
      </w:pPr>
      <w:r>
        <w:rPr>
          <w:rFonts w:hint="eastAsia" w:ascii="仿宋" w:hAnsi="仿宋" w:eastAsia="仿宋" w:cs="宋体"/>
          <w:color w:val="auto"/>
          <w:sz w:val="24"/>
          <w:highlight w:val="none"/>
        </w:rPr>
        <w:t>本项目采用以下第条款规定的计价方式计价。</w:t>
      </w:r>
    </w:p>
    <w:p w14:paraId="359CC46F">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1.3.1总价合同，</w:t>
      </w:r>
      <w:r>
        <w:rPr>
          <w:rFonts w:ascii="仿宋" w:hAnsi="仿宋" w:eastAsia="仿宋"/>
          <w:color w:val="auto"/>
          <w:sz w:val="24"/>
          <w:highlight w:val="none"/>
        </w:rPr>
        <w:t>本合同总价</w:t>
      </w:r>
      <w:r>
        <w:rPr>
          <w:rFonts w:hint="eastAsia" w:ascii="仿宋" w:hAnsi="仿宋" w:eastAsia="仿宋"/>
          <w:color w:val="auto"/>
          <w:sz w:val="24"/>
          <w:highlight w:val="none"/>
        </w:rPr>
        <w:t>（含税）</w:t>
      </w:r>
      <w:r>
        <w:rPr>
          <w:rFonts w:ascii="仿宋" w:hAnsi="仿宋" w:eastAsia="仿宋"/>
          <w:color w:val="auto"/>
          <w:sz w:val="24"/>
          <w:highlight w:val="none"/>
        </w:rPr>
        <w:t>为</w:t>
      </w:r>
      <w:r>
        <w:rPr>
          <w:rFonts w:hint="eastAsia" w:ascii="仿宋" w:hAnsi="仿宋" w:eastAsia="仿宋"/>
          <w:color w:val="auto"/>
          <w:sz w:val="24"/>
          <w:highlight w:val="none"/>
        </w:rPr>
        <w:t>：￥</w:t>
      </w:r>
      <w:r>
        <w:rPr>
          <w:rFonts w:ascii="仿宋" w:hAnsi="仿宋" w:eastAsia="仿宋"/>
          <w:color w:val="auto"/>
          <w:sz w:val="24"/>
          <w:highlight w:val="none"/>
        </w:rPr>
        <w:t>元</w:t>
      </w:r>
      <w:r>
        <w:rPr>
          <w:rFonts w:hint="eastAsia" w:ascii="仿宋" w:hAnsi="仿宋" w:eastAsia="仿宋"/>
          <w:color w:val="auto"/>
          <w:sz w:val="24"/>
          <w:highlight w:val="none"/>
        </w:rPr>
        <w:t>（大写：元人民币）</w:t>
      </w:r>
      <w:r>
        <w:rPr>
          <w:rFonts w:ascii="仿宋" w:hAnsi="仿宋" w:eastAsia="仿宋"/>
          <w:color w:val="auto"/>
          <w:sz w:val="24"/>
          <w:highlight w:val="none"/>
        </w:rPr>
        <w:t>。</w:t>
      </w:r>
    </w:p>
    <w:p w14:paraId="65808BFF">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846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1F9E470">
            <w:pPr>
              <w:pStyle w:val="319"/>
              <w:spacing w:line="560" w:lineRule="exact"/>
              <w:jc w:val="center"/>
              <w:rPr>
                <w:rFonts w:ascii="仿宋" w:hAnsi="仿宋" w:eastAsia="仿宋"/>
                <w:color w:val="auto"/>
                <w:sz w:val="24"/>
                <w:szCs w:val="24"/>
                <w:highlight w:val="none"/>
              </w:rPr>
            </w:pPr>
            <w:r>
              <w:rPr>
                <w:rFonts w:ascii="仿宋" w:hAnsi="仿宋" w:eastAsia="仿宋"/>
                <w:color w:val="auto"/>
                <w:sz w:val="24"/>
                <w:szCs w:val="24"/>
                <w:highlight w:val="none"/>
              </w:rPr>
              <w:t>序号</w:t>
            </w:r>
          </w:p>
        </w:tc>
        <w:tc>
          <w:tcPr>
            <w:tcW w:w="3402" w:type="dxa"/>
            <w:vAlign w:val="center"/>
          </w:tcPr>
          <w:p w14:paraId="5BA63BDF">
            <w:pPr>
              <w:pStyle w:val="319"/>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分项名称</w:t>
            </w:r>
          </w:p>
        </w:tc>
        <w:tc>
          <w:tcPr>
            <w:tcW w:w="2552" w:type="dxa"/>
            <w:vAlign w:val="center"/>
          </w:tcPr>
          <w:p w14:paraId="2C415BC9">
            <w:pPr>
              <w:pStyle w:val="319"/>
              <w:spacing w:line="560" w:lineRule="exact"/>
              <w:jc w:val="center"/>
              <w:rPr>
                <w:rFonts w:ascii="仿宋" w:hAnsi="仿宋" w:eastAsia="仿宋"/>
                <w:color w:val="auto"/>
                <w:sz w:val="24"/>
                <w:szCs w:val="24"/>
                <w:highlight w:val="none"/>
              </w:rPr>
            </w:pPr>
            <w:r>
              <w:rPr>
                <w:rFonts w:ascii="仿宋" w:hAnsi="仿宋" w:eastAsia="仿宋"/>
                <w:color w:val="auto"/>
                <w:sz w:val="24"/>
                <w:szCs w:val="24"/>
                <w:highlight w:val="none"/>
              </w:rPr>
              <w:t>分项价格</w:t>
            </w:r>
          </w:p>
        </w:tc>
      </w:tr>
      <w:tr w14:paraId="4BFD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1B29AE8">
            <w:pPr>
              <w:pStyle w:val="319"/>
              <w:spacing w:line="560" w:lineRule="exact"/>
              <w:ind w:firstLine="200"/>
              <w:jc w:val="center"/>
              <w:rPr>
                <w:rFonts w:ascii="仿宋" w:hAnsi="仿宋" w:eastAsia="仿宋"/>
                <w:color w:val="auto"/>
                <w:sz w:val="24"/>
                <w:szCs w:val="24"/>
                <w:highlight w:val="none"/>
              </w:rPr>
            </w:pPr>
          </w:p>
        </w:tc>
        <w:tc>
          <w:tcPr>
            <w:tcW w:w="3402" w:type="dxa"/>
            <w:vAlign w:val="center"/>
          </w:tcPr>
          <w:p w14:paraId="3B9E24E1">
            <w:pPr>
              <w:pStyle w:val="319"/>
              <w:spacing w:line="560" w:lineRule="exact"/>
              <w:ind w:firstLine="200"/>
              <w:jc w:val="center"/>
              <w:rPr>
                <w:rFonts w:ascii="仿宋" w:hAnsi="仿宋" w:eastAsia="仿宋"/>
                <w:color w:val="auto"/>
                <w:sz w:val="24"/>
                <w:szCs w:val="24"/>
                <w:highlight w:val="none"/>
              </w:rPr>
            </w:pPr>
          </w:p>
        </w:tc>
        <w:tc>
          <w:tcPr>
            <w:tcW w:w="2552" w:type="dxa"/>
            <w:vAlign w:val="center"/>
          </w:tcPr>
          <w:p w14:paraId="7E22BE5A">
            <w:pPr>
              <w:pStyle w:val="319"/>
              <w:spacing w:line="560" w:lineRule="exact"/>
              <w:ind w:firstLine="200"/>
              <w:jc w:val="center"/>
              <w:rPr>
                <w:rFonts w:ascii="仿宋" w:hAnsi="仿宋" w:eastAsia="仿宋"/>
                <w:color w:val="auto"/>
                <w:sz w:val="24"/>
                <w:szCs w:val="24"/>
                <w:highlight w:val="none"/>
              </w:rPr>
            </w:pPr>
          </w:p>
        </w:tc>
      </w:tr>
      <w:tr w14:paraId="18BC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D47646E">
            <w:pPr>
              <w:pStyle w:val="319"/>
              <w:spacing w:line="560" w:lineRule="exact"/>
              <w:ind w:firstLine="200"/>
              <w:jc w:val="center"/>
              <w:rPr>
                <w:rFonts w:ascii="仿宋" w:hAnsi="仿宋" w:eastAsia="仿宋"/>
                <w:color w:val="auto"/>
                <w:sz w:val="24"/>
                <w:szCs w:val="24"/>
                <w:highlight w:val="none"/>
              </w:rPr>
            </w:pPr>
          </w:p>
        </w:tc>
        <w:tc>
          <w:tcPr>
            <w:tcW w:w="3402" w:type="dxa"/>
            <w:vAlign w:val="center"/>
          </w:tcPr>
          <w:p w14:paraId="69D416E8">
            <w:pPr>
              <w:pStyle w:val="319"/>
              <w:spacing w:line="560" w:lineRule="exact"/>
              <w:ind w:firstLine="200"/>
              <w:jc w:val="center"/>
              <w:rPr>
                <w:rFonts w:ascii="仿宋" w:hAnsi="仿宋" w:eastAsia="仿宋"/>
                <w:color w:val="auto"/>
                <w:sz w:val="24"/>
                <w:szCs w:val="24"/>
                <w:highlight w:val="none"/>
              </w:rPr>
            </w:pPr>
          </w:p>
        </w:tc>
        <w:tc>
          <w:tcPr>
            <w:tcW w:w="2552" w:type="dxa"/>
            <w:vAlign w:val="center"/>
          </w:tcPr>
          <w:p w14:paraId="406F7D55">
            <w:pPr>
              <w:pStyle w:val="319"/>
              <w:spacing w:line="560" w:lineRule="exact"/>
              <w:ind w:firstLine="200"/>
              <w:jc w:val="center"/>
              <w:rPr>
                <w:rFonts w:ascii="仿宋" w:hAnsi="仿宋" w:eastAsia="仿宋"/>
                <w:color w:val="auto"/>
                <w:sz w:val="24"/>
                <w:szCs w:val="24"/>
                <w:highlight w:val="none"/>
              </w:rPr>
            </w:pPr>
          </w:p>
        </w:tc>
      </w:tr>
      <w:tr w14:paraId="4692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D5A9AE">
            <w:pPr>
              <w:pStyle w:val="319"/>
              <w:spacing w:line="560" w:lineRule="exact"/>
              <w:ind w:firstLine="200"/>
              <w:jc w:val="center"/>
              <w:rPr>
                <w:rFonts w:ascii="仿宋" w:hAnsi="仿宋" w:eastAsia="仿宋"/>
                <w:color w:val="auto"/>
                <w:sz w:val="24"/>
                <w:szCs w:val="24"/>
                <w:highlight w:val="none"/>
              </w:rPr>
            </w:pPr>
          </w:p>
        </w:tc>
        <w:tc>
          <w:tcPr>
            <w:tcW w:w="3402" w:type="dxa"/>
            <w:vAlign w:val="center"/>
          </w:tcPr>
          <w:p w14:paraId="4B6A9357">
            <w:pPr>
              <w:pStyle w:val="319"/>
              <w:spacing w:line="560" w:lineRule="exact"/>
              <w:ind w:firstLine="200"/>
              <w:jc w:val="center"/>
              <w:rPr>
                <w:rFonts w:ascii="仿宋" w:hAnsi="仿宋" w:eastAsia="仿宋"/>
                <w:color w:val="auto"/>
                <w:sz w:val="24"/>
                <w:szCs w:val="24"/>
                <w:highlight w:val="none"/>
              </w:rPr>
            </w:pPr>
          </w:p>
        </w:tc>
        <w:tc>
          <w:tcPr>
            <w:tcW w:w="2552" w:type="dxa"/>
            <w:vAlign w:val="center"/>
          </w:tcPr>
          <w:p w14:paraId="59A0FEE7">
            <w:pPr>
              <w:pStyle w:val="319"/>
              <w:spacing w:line="560" w:lineRule="exact"/>
              <w:ind w:firstLine="200"/>
              <w:jc w:val="center"/>
              <w:rPr>
                <w:rFonts w:ascii="仿宋" w:hAnsi="仿宋" w:eastAsia="仿宋"/>
                <w:color w:val="auto"/>
                <w:sz w:val="24"/>
                <w:szCs w:val="24"/>
                <w:highlight w:val="none"/>
              </w:rPr>
            </w:pPr>
          </w:p>
        </w:tc>
      </w:tr>
      <w:tr w14:paraId="7168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F34F487">
            <w:pPr>
              <w:pStyle w:val="319"/>
              <w:spacing w:line="560" w:lineRule="exact"/>
              <w:ind w:firstLine="200"/>
              <w:jc w:val="center"/>
              <w:rPr>
                <w:rFonts w:ascii="仿宋" w:hAnsi="仿宋" w:eastAsia="仿宋"/>
                <w:color w:val="auto"/>
                <w:sz w:val="24"/>
                <w:szCs w:val="24"/>
                <w:highlight w:val="none"/>
              </w:rPr>
            </w:pPr>
          </w:p>
        </w:tc>
        <w:tc>
          <w:tcPr>
            <w:tcW w:w="3402" w:type="dxa"/>
            <w:vAlign w:val="center"/>
          </w:tcPr>
          <w:p w14:paraId="20080A89">
            <w:pPr>
              <w:pStyle w:val="319"/>
              <w:spacing w:line="560" w:lineRule="exact"/>
              <w:ind w:firstLine="200"/>
              <w:jc w:val="center"/>
              <w:rPr>
                <w:rFonts w:ascii="仿宋" w:hAnsi="仿宋" w:eastAsia="仿宋"/>
                <w:color w:val="auto"/>
                <w:sz w:val="24"/>
                <w:szCs w:val="24"/>
                <w:highlight w:val="none"/>
              </w:rPr>
            </w:pPr>
          </w:p>
        </w:tc>
        <w:tc>
          <w:tcPr>
            <w:tcW w:w="2552" w:type="dxa"/>
            <w:vAlign w:val="center"/>
          </w:tcPr>
          <w:p w14:paraId="7B1D307F">
            <w:pPr>
              <w:pStyle w:val="319"/>
              <w:spacing w:line="560" w:lineRule="exact"/>
              <w:ind w:firstLine="200"/>
              <w:jc w:val="center"/>
              <w:rPr>
                <w:rFonts w:ascii="仿宋" w:hAnsi="仿宋" w:eastAsia="仿宋"/>
                <w:color w:val="auto"/>
                <w:sz w:val="24"/>
                <w:szCs w:val="24"/>
                <w:highlight w:val="none"/>
              </w:rPr>
            </w:pPr>
          </w:p>
        </w:tc>
      </w:tr>
      <w:tr w14:paraId="5740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AE50955">
            <w:pPr>
              <w:pStyle w:val="319"/>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总价</w:t>
            </w:r>
          </w:p>
        </w:tc>
        <w:tc>
          <w:tcPr>
            <w:tcW w:w="2552" w:type="dxa"/>
            <w:vAlign w:val="center"/>
          </w:tcPr>
          <w:p w14:paraId="72906140">
            <w:pPr>
              <w:pStyle w:val="319"/>
              <w:spacing w:line="560" w:lineRule="exact"/>
              <w:ind w:firstLine="200"/>
              <w:jc w:val="center"/>
              <w:rPr>
                <w:rFonts w:ascii="仿宋" w:hAnsi="仿宋" w:eastAsia="仿宋"/>
                <w:color w:val="auto"/>
                <w:sz w:val="24"/>
                <w:szCs w:val="24"/>
                <w:highlight w:val="none"/>
              </w:rPr>
            </w:pPr>
          </w:p>
        </w:tc>
      </w:tr>
    </w:tbl>
    <w:p w14:paraId="02F5F58E">
      <w:pPr>
        <w:spacing w:line="560" w:lineRule="exact"/>
        <w:ind w:firstLine="480" w:firstLineChars="200"/>
        <w:rPr>
          <w:rFonts w:ascii="仿宋" w:hAnsi="仿宋" w:eastAsia="仿宋"/>
          <w:color w:val="auto"/>
          <w:sz w:val="24"/>
          <w:highlight w:val="none"/>
        </w:rPr>
      </w:pPr>
      <w:bookmarkStart w:id="413" w:name="_Toc30506"/>
      <w:bookmarkStart w:id="414" w:name="_Toc30158"/>
      <w:bookmarkStart w:id="415" w:name="_Toc26916"/>
      <w:bookmarkStart w:id="416" w:name="_Toc3654"/>
      <w:bookmarkStart w:id="417" w:name="_Toc14993"/>
      <w:r>
        <w:rPr>
          <w:rFonts w:hint="eastAsia" w:ascii="仿宋" w:hAnsi="仿宋" w:eastAsia="仿宋"/>
          <w:bCs/>
          <w:color w:val="auto"/>
          <w:sz w:val="24"/>
          <w:highlight w:val="none"/>
        </w:rPr>
        <w:t>1.3.2单价合同，本合同单价（含税）标准为：</w:t>
      </w:r>
      <w:r>
        <w:rPr>
          <w:rFonts w:ascii="仿宋" w:hAnsi="仿宋" w:eastAsia="仿宋"/>
          <w:color w:val="auto"/>
          <w:sz w:val="24"/>
          <w:highlight w:val="none"/>
        </w:rPr>
        <w:t>。</w:t>
      </w:r>
      <w:r>
        <w:rPr>
          <w:rFonts w:hint="eastAsia" w:ascii="仿宋" w:hAnsi="仿宋" w:eastAsia="仿宋"/>
          <w:color w:val="auto"/>
          <w:sz w:val="24"/>
          <w:highlight w:val="none"/>
        </w:rPr>
        <w:t>服务工作量的计量方式为：</w:t>
      </w:r>
      <w:r>
        <w:rPr>
          <w:rFonts w:hint="eastAsia" w:ascii="仿宋" w:hAnsi="仿宋" w:eastAsia="仿宋" w:cs="宋体"/>
          <w:b/>
          <w:i/>
          <w:color w:val="auto"/>
          <w:sz w:val="24"/>
          <w:highlight w:val="none"/>
          <w:u w:val="single"/>
        </w:rPr>
        <w:t>合同专用条款</w:t>
      </w:r>
      <w:r>
        <w:rPr>
          <w:rFonts w:ascii="仿宋" w:hAnsi="仿宋" w:eastAsia="仿宋"/>
          <w:color w:val="auto"/>
          <w:sz w:val="24"/>
          <w:highlight w:val="none"/>
        </w:rPr>
        <w:t>。</w:t>
      </w:r>
      <w:r>
        <w:rPr>
          <w:rFonts w:hint="eastAsia" w:ascii="仿宋" w:hAnsi="仿宋" w:eastAsia="仿宋"/>
          <w:color w:val="auto"/>
          <w:sz w:val="24"/>
          <w:highlight w:val="none"/>
        </w:rPr>
        <w:t>单价合同，在合同履行期间内，根据实际完成的工作量据实结算，但结算总价上限不得超过预算金额或者双方确定的金额￥</w:t>
      </w:r>
      <w:r>
        <w:rPr>
          <w:rFonts w:ascii="仿宋" w:hAnsi="仿宋" w:eastAsia="仿宋"/>
          <w:color w:val="auto"/>
          <w:sz w:val="24"/>
          <w:highlight w:val="none"/>
        </w:rPr>
        <w:t>元</w:t>
      </w:r>
      <w:r>
        <w:rPr>
          <w:rFonts w:hint="eastAsia" w:ascii="仿宋" w:hAnsi="仿宋" w:eastAsia="仿宋"/>
          <w:color w:val="auto"/>
          <w:sz w:val="24"/>
          <w:highlight w:val="none"/>
        </w:rPr>
        <w:t>（大写：元人民币）。</w:t>
      </w:r>
    </w:p>
    <w:p w14:paraId="76CFD7D4">
      <w:pPr>
        <w:pStyle w:val="2"/>
        <w:rPr>
          <w:rFonts w:ascii="仿宋" w:eastAsia="仿宋"/>
          <w:color w:val="auto"/>
          <w:highlight w:val="none"/>
          <w:lang w:val="en-US"/>
        </w:rPr>
      </w:pPr>
      <w:r>
        <w:rPr>
          <w:rFonts w:hint="eastAsia" w:ascii="仿宋" w:eastAsia="仿宋" w:cs="宋体"/>
          <w:b w:val="0"/>
          <w:bCs w:val="0"/>
          <w:color w:val="auto"/>
          <w:sz w:val="24"/>
          <w:highlight w:val="none"/>
          <w:lang w:val="en-US"/>
        </w:rPr>
        <w:t>1.3.3其他计价方式：</w:t>
      </w:r>
      <w:r>
        <w:rPr>
          <w:rFonts w:hint="eastAsia" w:ascii="仿宋" w:eastAsia="仿宋" w:cs="宋体"/>
          <w:b w:val="0"/>
          <w:bCs w:val="0"/>
          <w:color w:val="auto"/>
          <w:sz w:val="24"/>
          <w:highlight w:val="none"/>
        </w:rPr>
        <w:t>。</w:t>
      </w:r>
    </w:p>
    <w:bookmarkEnd w:id="413"/>
    <w:bookmarkEnd w:id="414"/>
    <w:bookmarkEnd w:id="415"/>
    <w:bookmarkEnd w:id="416"/>
    <w:bookmarkEnd w:id="417"/>
    <w:p w14:paraId="44C56332">
      <w:pPr>
        <w:pStyle w:val="959"/>
        <w:spacing w:before="0" w:beforeAutospacing="0" w:after="0" w:afterAutospacing="0" w:line="360" w:lineRule="auto"/>
        <w:ind w:firstLine="480"/>
        <w:rPr>
          <w:rFonts w:ascii="仿宋" w:hAnsi="仿宋" w:eastAsia="仿宋"/>
          <w:b/>
          <w:color w:val="auto"/>
          <w:highlight w:val="none"/>
        </w:rPr>
      </w:pPr>
      <w:bookmarkStart w:id="418" w:name="_Toc8772"/>
      <w:bookmarkStart w:id="419" w:name="_Toc31421"/>
      <w:bookmarkStart w:id="420" w:name="_Toc11108"/>
      <w:bookmarkStart w:id="421" w:name="_Toc3625"/>
      <w:bookmarkStart w:id="422" w:name="_Toc4760"/>
      <w:r>
        <w:rPr>
          <w:rFonts w:hint="eastAsia" w:ascii="仿宋" w:hAnsi="仿宋" w:eastAsia="仿宋"/>
          <w:b/>
          <w:color w:val="auto"/>
          <w:highlight w:val="none"/>
        </w:rPr>
        <w:t>1.4履约保证金</w:t>
      </w:r>
    </w:p>
    <w:p w14:paraId="005D18DE">
      <w:pPr>
        <w:pStyle w:val="959"/>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乙方（是</w:t>
      </w:r>
      <w:r>
        <w:rPr>
          <w:rFonts w:hint="eastAsia" w:ascii="仿宋" w:hAnsi="仿宋" w:eastAsia="仿宋" w:cs="仿宋"/>
          <w:color w:val="auto"/>
          <w:highlight w:val="none"/>
        </w:rPr>
        <w:t>/</w:t>
      </w:r>
      <w:r>
        <w:rPr>
          <w:rFonts w:hint="eastAsia" w:ascii="仿宋" w:hAnsi="仿宋" w:eastAsia="仿宋"/>
          <w:color w:val="auto"/>
          <w:highlight w:val="none"/>
        </w:rPr>
        <w:t>否）需要支付履约保证金。若需要支付履约保证金的，则：</w:t>
      </w:r>
    </w:p>
    <w:p w14:paraId="6846128F">
      <w:pPr>
        <w:spacing w:line="560" w:lineRule="exact"/>
        <w:ind w:firstLine="480" w:firstLineChars="200"/>
        <w:outlineLvl w:val="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1.4.1履约保证金的比例为合同金额的   %；</w:t>
      </w:r>
    </w:p>
    <w:p w14:paraId="30824FD2">
      <w:pPr>
        <w:spacing w:line="560" w:lineRule="exact"/>
        <w:ind w:firstLine="480" w:firstLineChars="200"/>
        <w:outlineLvl w:val="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1.4.2履约保证金支付方式详见</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kern w:val="0"/>
          <w:sz w:val="24"/>
          <w:highlight w:val="none"/>
        </w:rPr>
        <w:t>；</w:t>
      </w:r>
    </w:p>
    <w:p w14:paraId="0009B890">
      <w:pPr>
        <w:pStyle w:val="2"/>
        <w:tabs>
          <w:tab w:val="left" w:pos="0"/>
        </w:tabs>
        <w:spacing w:line="560" w:lineRule="exact"/>
        <w:ind w:left="0" w:firstLine="480" w:firstLineChars="200"/>
        <w:rPr>
          <w:rFonts w:ascii="仿宋" w:eastAsia="仿宋"/>
          <w:color w:val="auto"/>
          <w:highlight w:val="none"/>
          <w:lang w:val="en-US"/>
        </w:rPr>
      </w:pPr>
      <w:r>
        <w:rPr>
          <w:rFonts w:hint="eastAsia" w:ascii="仿宋" w:eastAsia="仿宋"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C49FF38">
      <w:pPr>
        <w:spacing w:line="560" w:lineRule="exact"/>
        <w:ind w:firstLine="480" w:firstLineChars="200"/>
        <w:outlineLvl w:val="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1.4.4甲方在项目验收结束后及时退还履约保证金。甲方在项目通过验收之日起  个工作日内将履约保证金无息退还乙方，逾期退还的，乙方可要求甲方支付违约金，违约金按每迟延退还一日的应退还而未退还金额的</w:t>
      </w:r>
      <w:r>
        <w:rPr>
          <w:rFonts w:hint="eastAsia" w:ascii="仿宋" w:hAnsi="仿宋" w:eastAsia="仿宋" w:cs="宋体"/>
          <w:color w:val="auto"/>
          <w:kern w:val="0"/>
          <w:sz w:val="24"/>
          <w:highlight w:val="none"/>
          <w:u w:val="single"/>
        </w:rPr>
        <w:t xml:space="preserve">  0.05（可根据情况修改）  </w:t>
      </w:r>
      <w:r>
        <w:rPr>
          <w:rFonts w:hint="eastAsia" w:ascii="仿宋" w:hAnsi="仿宋" w:eastAsia="仿宋" w:cs="宋体"/>
          <w:color w:val="auto"/>
          <w:kern w:val="0"/>
          <w:sz w:val="24"/>
          <w:highlight w:val="none"/>
        </w:rPr>
        <w:t>%计算，最高限额为本合同履约保证金的</w:t>
      </w:r>
      <w:r>
        <w:rPr>
          <w:rFonts w:hint="eastAsia" w:ascii="仿宋" w:hAnsi="仿宋" w:eastAsia="仿宋" w:cs="宋体"/>
          <w:color w:val="auto"/>
          <w:kern w:val="0"/>
          <w:sz w:val="24"/>
          <w:highlight w:val="none"/>
          <w:u w:val="single"/>
        </w:rPr>
        <w:t xml:space="preserve">  20  </w:t>
      </w:r>
      <w:r>
        <w:rPr>
          <w:rFonts w:hint="eastAsia" w:ascii="仿宋" w:hAnsi="仿宋" w:eastAsia="仿宋" w:cs="宋体"/>
          <w:color w:val="auto"/>
          <w:kern w:val="0"/>
          <w:sz w:val="24"/>
          <w:highlight w:val="none"/>
        </w:rPr>
        <w:t xml:space="preserve"> %。</w:t>
      </w:r>
    </w:p>
    <w:p w14:paraId="657B796D">
      <w:pPr>
        <w:spacing w:line="560" w:lineRule="exact"/>
        <w:ind w:firstLine="482" w:firstLineChars="200"/>
        <w:outlineLvl w:val="0"/>
        <w:rPr>
          <w:rFonts w:ascii="仿宋" w:hAnsi="仿宋" w:eastAsia="仿宋" w:cs="宋体"/>
          <w:b/>
          <w:color w:val="auto"/>
          <w:sz w:val="24"/>
          <w:highlight w:val="none"/>
        </w:rPr>
      </w:pPr>
      <w:r>
        <w:rPr>
          <w:rFonts w:hint="eastAsia" w:ascii="仿宋" w:hAnsi="仿宋" w:eastAsia="仿宋" w:cs="宋体"/>
          <w:b/>
          <w:color w:val="auto"/>
          <w:sz w:val="24"/>
          <w:highlight w:val="none"/>
        </w:rPr>
        <w:t>1.5预付款</w:t>
      </w:r>
    </w:p>
    <w:p w14:paraId="08A7E619">
      <w:pPr>
        <w:pStyle w:val="959"/>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甲方（是</w:t>
      </w:r>
      <w:r>
        <w:rPr>
          <w:rFonts w:hint="eastAsia" w:ascii="仿宋" w:hAnsi="仿宋" w:eastAsia="仿宋" w:cs="仿宋"/>
          <w:color w:val="auto"/>
          <w:highlight w:val="none"/>
        </w:rPr>
        <w:t>/</w:t>
      </w:r>
      <w:r>
        <w:rPr>
          <w:rFonts w:hint="eastAsia" w:ascii="仿宋" w:hAnsi="仿宋" w:eastAsia="仿宋"/>
          <w:color w:val="auto"/>
          <w:highlight w:val="none"/>
        </w:rPr>
        <w:t>否）需要支付预付款。若需要支付预付款的，则：</w:t>
      </w:r>
    </w:p>
    <w:p w14:paraId="04A7EC4A">
      <w:pPr>
        <w:spacing w:line="560" w:lineRule="exact"/>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1.5.1预付款比例、支付方式、时间详见</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kern w:val="0"/>
          <w:sz w:val="24"/>
          <w:highlight w:val="none"/>
        </w:rPr>
        <w:t>；</w:t>
      </w:r>
    </w:p>
    <w:p w14:paraId="7D8E4C08">
      <w:pPr>
        <w:pStyle w:val="959"/>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1.5.2预付款的扣回方式详见</w:t>
      </w:r>
      <w:r>
        <w:rPr>
          <w:rFonts w:hint="eastAsia" w:ascii="仿宋" w:hAnsi="仿宋" w:eastAsia="仿宋"/>
          <w:b/>
          <w:i/>
          <w:color w:val="auto"/>
          <w:highlight w:val="none"/>
          <w:u w:val="single"/>
        </w:rPr>
        <w:t>合同专用条款</w:t>
      </w:r>
      <w:r>
        <w:rPr>
          <w:rFonts w:hint="eastAsia" w:ascii="仿宋" w:hAnsi="仿宋" w:eastAsia="仿宋"/>
          <w:color w:val="auto"/>
          <w:highlight w:val="none"/>
        </w:rPr>
        <w:t>；</w:t>
      </w:r>
    </w:p>
    <w:p w14:paraId="044702E1">
      <w:pPr>
        <w:pStyle w:val="959"/>
        <w:spacing w:before="0" w:beforeAutospacing="0" w:after="0" w:afterAutospacing="0" w:line="360" w:lineRule="auto"/>
        <w:ind w:firstLine="480"/>
        <w:rPr>
          <w:rFonts w:ascii="仿宋" w:hAnsi="仿宋" w:eastAsia="仿宋"/>
          <w:color w:val="auto"/>
          <w:highlight w:val="none"/>
          <w:u w:val="single"/>
        </w:rPr>
      </w:pPr>
      <w:r>
        <w:rPr>
          <w:rFonts w:hint="eastAsia" w:ascii="仿宋" w:hAnsi="仿宋" w:eastAsia="仿宋"/>
          <w:color w:val="auto"/>
          <w:highlight w:val="none"/>
        </w:rPr>
        <w:t>1.5.3预付款的担保措施详见</w:t>
      </w:r>
      <w:r>
        <w:rPr>
          <w:rFonts w:hint="eastAsia" w:ascii="仿宋" w:hAnsi="仿宋" w:eastAsia="仿宋"/>
          <w:b/>
          <w:i/>
          <w:color w:val="auto"/>
          <w:highlight w:val="none"/>
          <w:u w:val="single"/>
        </w:rPr>
        <w:t>合同专用条款</w:t>
      </w:r>
      <w:r>
        <w:rPr>
          <w:rFonts w:hint="eastAsia" w:ascii="仿宋" w:hAnsi="仿宋" w:eastAsia="仿宋"/>
          <w:color w:val="auto"/>
          <w:highlight w:val="none"/>
        </w:rPr>
        <w:t>。</w:t>
      </w:r>
    </w:p>
    <w:p w14:paraId="040C99F3">
      <w:pPr>
        <w:pStyle w:val="959"/>
        <w:spacing w:before="0" w:beforeAutospacing="0" w:after="0" w:afterAutospacing="0" w:line="360" w:lineRule="auto"/>
        <w:ind w:firstLine="480"/>
        <w:rPr>
          <w:rFonts w:ascii="仿宋" w:hAnsi="仿宋" w:eastAsia="仿宋"/>
          <w:b/>
          <w:bCs/>
          <w:color w:val="auto"/>
          <w:highlight w:val="none"/>
        </w:rPr>
      </w:pPr>
      <w:r>
        <w:rPr>
          <w:rFonts w:hint="eastAsia" w:ascii="仿宋" w:hAnsi="仿宋" w:eastAsia="仿宋"/>
          <w:b/>
          <w:bCs/>
          <w:color w:val="auto"/>
          <w:highlight w:val="none"/>
        </w:rPr>
        <w:t>1.6资金支付</w:t>
      </w:r>
    </w:p>
    <w:p w14:paraId="4464BF2D">
      <w:pPr>
        <w:pStyle w:val="959"/>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341AC94">
      <w:pPr>
        <w:spacing w:line="560" w:lineRule="exact"/>
        <w:ind w:firstLine="480" w:firstLineChars="200"/>
        <w:outlineLvl w:val="0"/>
        <w:rPr>
          <w:rFonts w:ascii="仿宋" w:hAnsi="仿宋" w:eastAsia="仿宋" w:cs="宋体"/>
          <w:color w:val="auto"/>
          <w:sz w:val="24"/>
          <w:highlight w:val="none"/>
        </w:rPr>
      </w:pPr>
      <w:r>
        <w:rPr>
          <w:rFonts w:hint="eastAsia" w:ascii="仿宋" w:hAnsi="仿宋" w:eastAsia="仿宋" w:cs="宋体"/>
          <w:color w:val="auto"/>
          <w:sz w:val="24"/>
          <w:highlight w:val="none"/>
        </w:rPr>
        <w:t>1.6.2资金支付的方式、时间和条件详见</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w:t>
      </w:r>
    </w:p>
    <w:p w14:paraId="4FEF7670">
      <w:pPr>
        <w:spacing w:line="560" w:lineRule="exact"/>
        <w:ind w:firstLine="482" w:firstLineChars="200"/>
        <w:outlineLvl w:val="0"/>
        <w:rPr>
          <w:rFonts w:ascii="仿宋" w:hAnsi="仿宋" w:eastAsia="仿宋"/>
          <w:b/>
          <w:color w:val="auto"/>
          <w:sz w:val="24"/>
          <w:highlight w:val="none"/>
        </w:rPr>
      </w:pPr>
      <w:r>
        <w:rPr>
          <w:rFonts w:ascii="仿宋" w:hAnsi="仿宋" w:eastAsia="仿宋"/>
          <w:b/>
          <w:color w:val="auto"/>
          <w:sz w:val="24"/>
          <w:highlight w:val="none"/>
        </w:rPr>
        <w:t>1.</w:t>
      </w:r>
      <w:r>
        <w:rPr>
          <w:rFonts w:hint="eastAsia" w:ascii="仿宋" w:hAnsi="仿宋" w:eastAsia="仿宋"/>
          <w:b/>
          <w:color w:val="auto"/>
          <w:sz w:val="24"/>
          <w:highlight w:val="none"/>
        </w:rPr>
        <w:t>7</w:t>
      </w:r>
      <w:r>
        <w:rPr>
          <w:rFonts w:ascii="仿宋" w:hAnsi="仿宋" w:eastAsia="仿宋"/>
          <w:b/>
          <w:color w:val="auto"/>
          <w:sz w:val="24"/>
          <w:highlight w:val="none"/>
        </w:rPr>
        <w:t xml:space="preserve"> 履行期限</w:t>
      </w:r>
      <w:r>
        <w:rPr>
          <w:rFonts w:hint="eastAsia" w:ascii="仿宋" w:hAnsi="仿宋" w:eastAsia="仿宋"/>
          <w:b/>
          <w:color w:val="auto"/>
          <w:sz w:val="24"/>
          <w:highlight w:val="none"/>
        </w:rPr>
        <w:t>、地点和方式</w:t>
      </w:r>
      <w:bookmarkEnd w:id="418"/>
      <w:bookmarkEnd w:id="419"/>
      <w:bookmarkEnd w:id="420"/>
      <w:bookmarkEnd w:id="421"/>
      <w:bookmarkEnd w:id="422"/>
    </w:p>
    <w:p w14:paraId="11F3E2B7">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1.</w:t>
      </w:r>
      <w:r>
        <w:rPr>
          <w:rFonts w:hint="eastAsia" w:ascii="仿宋" w:hAnsi="仿宋" w:eastAsia="仿宋"/>
          <w:color w:val="auto"/>
          <w:sz w:val="24"/>
          <w:highlight w:val="none"/>
        </w:rPr>
        <w:t>7</w:t>
      </w:r>
      <w:r>
        <w:rPr>
          <w:rFonts w:ascii="仿宋" w:hAnsi="仿宋" w:eastAsia="仿宋"/>
          <w:color w:val="auto"/>
          <w:sz w:val="24"/>
          <w:highlight w:val="none"/>
        </w:rPr>
        <w:t xml:space="preserve">.1 </w:t>
      </w:r>
      <w:r>
        <w:rPr>
          <w:rFonts w:hint="eastAsia" w:ascii="仿宋" w:hAnsi="仿宋" w:eastAsia="仿宋"/>
          <w:color w:val="auto"/>
          <w:sz w:val="24"/>
          <w:highlight w:val="none"/>
        </w:rPr>
        <w:t>服务交付（实施）的时间（期限）</w:t>
      </w:r>
      <w:r>
        <w:rPr>
          <w:rFonts w:ascii="仿宋" w:hAnsi="仿宋" w:eastAsia="仿宋"/>
          <w:color w:val="auto"/>
          <w:sz w:val="24"/>
          <w:highlight w:val="none"/>
        </w:rPr>
        <w:t>：</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4FC7ED6C">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7</w:t>
      </w:r>
      <w:r>
        <w:rPr>
          <w:rFonts w:ascii="仿宋" w:hAnsi="仿宋" w:eastAsia="仿宋"/>
          <w:color w:val="auto"/>
          <w:sz w:val="24"/>
          <w:highlight w:val="none"/>
        </w:rPr>
        <w:t xml:space="preserve">.2 </w:t>
      </w:r>
      <w:r>
        <w:rPr>
          <w:rFonts w:hint="eastAsia" w:ascii="仿宋" w:hAnsi="仿宋" w:eastAsia="仿宋"/>
          <w:color w:val="auto"/>
          <w:sz w:val="24"/>
          <w:highlight w:val="none"/>
        </w:rPr>
        <w:t>服</w:t>
      </w:r>
      <w:r>
        <w:rPr>
          <w:rFonts w:hint="eastAsia" w:ascii="仿宋" w:hAnsi="仿宋" w:eastAsia="仿宋" w:cs="宋体"/>
          <w:color w:val="auto"/>
          <w:sz w:val="24"/>
          <w:highlight w:val="none"/>
        </w:rPr>
        <w:t>务交付（实施）的地点（地域范围）：</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156069A9">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7</w:t>
      </w:r>
      <w:r>
        <w:rPr>
          <w:rFonts w:ascii="仿宋" w:hAnsi="仿宋" w:eastAsia="仿宋"/>
          <w:color w:val="auto"/>
          <w:sz w:val="24"/>
          <w:highlight w:val="none"/>
        </w:rPr>
        <w:t xml:space="preserve">.3 </w:t>
      </w:r>
      <w:r>
        <w:rPr>
          <w:rFonts w:hint="eastAsia" w:ascii="仿宋" w:hAnsi="仿宋" w:eastAsia="仿宋"/>
          <w:color w:val="auto"/>
          <w:sz w:val="24"/>
          <w:highlight w:val="none"/>
        </w:rPr>
        <w:t>服务交付（实施）的方式：</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0CDC336F">
      <w:pPr>
        <w:spacing w:line="560" w:lineRule="exact"/>
        <w:ind w:firstLine="480" w:firstLineChars="200"/>
        <w:outlineLvl w:val="0"/>
        <w:rPr>
          <w:rFonts w:ascii="仿宋" w:hAnsi="仿宋" w:eastAsia="仿宋"/>
          <w:bCs/>
          <w:color w:val="auto"/>
          <w:sz w:val="24"/>
          <w:highlight w:val="none"/>
        </w:rPr>
      </w:pPr>
      <w:bookmarkStart w:id="423" w:name="_Toc3079"/>
      <w:bookmarkStart w:id="424" w:name="_Toc8586"/>
      <w:bookmarkStart w:id="425" w:name="_Toc2375"/>
      <w:bookmarkStart w:id="426" w:name="_Toc5698"/>
      <w:bookmarkStart w:id="427" w:name="_Toc24662"/>
      <w:r>
        <w:rPr>
          <w:rFonts w:hint="eastAsia" w:ascii="仿宋" w:hAnsi="仿宋" w:eastAsia="仿宋"/>
          <w:bCs/>
          <w:color w:val="auto"/>
          <w:sz w:val="24"/>
          <w:highlight w:val="none"/>
        </w:rPr>
        <w:t>1.7.4若服务涉及货物的，则货物的：</w:t>
      </w:r>
    </w:p>
    <w:p w14:paraId="22552CAF">
      <w:pPr>
        <w:spacing w:line="56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1.7.4.1 交付期限：详见</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w:t>
      </w:r>
    </w:p>
    <w:p w14:paraId="443F20D7">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1.7.4.2 交付地点：</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w:t>
      </w:r>
    </w:p>
    <w:p w14:paraId="12D3AA68">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1.7.4.3 交付方式：</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w:t>
      </w:r>
    </w:p>
    <w:p w14:paraId="7EBE029A">
      <w:pPr>
        <w:spacing w:line="560" w:lineRule="exact"/>
        <w:ind w:firstLine="482" w:firstLineChars="200"/>
        <w:outlineLvl w:val="0"/>
        <w:rPr>
          <w:rFonts w:ascii="仿宋" w:hAnsi="仿宋" w:eastAsia="仿宋"/>
          <w:color w:val="auto"/>
          <w:sz w:val="24"/>
          <w:highlight w:val="none"/>
          <w:u w:val="single"/>
        </w:rPr>
      </w:pPr>
      <w:r>
        <w:rPr>
          <w:rFonts w:ascii="仿宋" w:hAnsi="仿宋" w:eastAsia="仿宋"/>
          <w:b/>
          <w:color w:val="auto"/>
          <w:sz w:val="24"/>
          <w:highlight w:val="none"/>
        </w:rPr>
        <w:t>1.</w:t>
      </w:r>
      <w:r>
        <w:rPr>
          <w:rFonts w:hint="eastAsia" w:ascii="仿宋" w:hAnsi="仿宋" w:eastAsia="仿宋"/>
          <w:b/>
          <w:color w:val="auto"/>
          <w:sz w:val="24"/>
          <w:highlight w:val="none"/>
        </w:rPr>
        <w:t>8违约责任</w:t>
      </w:r>
      <w:bookmarkEnd w:id="423"/>
      <w:bookmarkEnd w:id="424"/>
      <w:bookmarkEnd w:id="425"/>
      <w:bookmarkEnd w:id="426"/>
      <w:bookmarkEnd w:id="427"/>
    </w:p>
    <w:p w14:paraId="05E6B11E">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8</w:t>
      </w:r>
      <w:r>
        <w:rPr>
          <w:rFonts w:ascii="仿宋" w:hAnsi="仿宋" w:eastAsia="仿宋"/>
          <w:color w:val="auto"/>
          <w:sz w:val="24"/>
          <w:highlight w:val="none"/>
        </w:rPr>
        <w:t>.1 除不可抗力外，如果乙方没有按照本合同约定的期限</w:t>
      </w:r>
      <w:r>
        <w:rPr>
          <w:rFonts w:hint="eastAsia" w:ascii="仿宋" w:hAnsi="仿宋" w:eastAsia="仿宋"/>
          <w:color w:val="auto"/>
          <w:sz w:val="24"/>
          <w:highlight w:val="none"/>
        </w:rPr>
        <w:t>、</w:t>
      </w:r>
      <w:r>
        <w:rPr>
          <w:rFonts w:ascii="仿宋" w:hAnsi="仿宋" w:eastAsia="仿宋"/>
          <w:color w:val="auto"/>
          <w:sz w:val="24"/>
          <w:highlight w:val="none"/>
        </w:rPr>
        <w:t>地点和方式</w:t>
      </w:r>
      <w:r>
        <w:rPr>
          <w:rFonts w:hint="eastAsia" w:ascii="仿宋" w:hAnsi="仿宋" w:eastAsia="仿宋"/>
          <w:color w:val="auto"/>
          <w:sz w:val="24"/>
          <w:highlight w:val="none"/>
        </w:rPr>
        <w:t>交付服务成果或者实施服务</w:t>
      </w:r>
      <w:r>
        <w:rPr>
          <w:rFonts w:ascii="仿宋" w:hAnsi="仿宋" w:eastAsia="仿宋"/>
          <w:color w:val="auto"/>
          <w:sz w:val="24"/>
          <w:highlight w:val="none"/>
        </w:rPr>
        <w:t>，那么甲方可要求乙方支付违约金</w:t>
      </w:r>
      <w:r>
        <w:rPr>
          <w:rFonts w:hint="eastAsia" w:ascii="仿宋" w:hAnsi="仿宋" w:eastAsia="仿宋"/>
          <w:color w:val="auto"/>
          <w:sz w:val="24"/>
          <w:highlight w:val="none"/>
        </w:rPr>
        <w:t>，迟延履行</w:t>
      </w:r>
      <w:r>
        <w:rPr>
          <w:rFonts w:ascii="仿宋" w:hAnsi="仿宋" w:eastAsia="仿宋"/>
          <w:color w:val="auto"/>
          <w:sz w:val="24"/>
          <w:highlight w:val="none"/>
        </w:rPr>
        <w:t>违约金按每迟延</w:t>
      </w:r>
      <w:r>
        <w:rPr>
          <w:rFonts w:hint="eastAsia" w:ascii="仿宋" w:hAnsi="仿宋" w:eastAsia="仿宋"/>
          <w:color w:val="auto"/>
          <w:sz w:val="24"/>
          <w:highlight w:val="none"/>
        </w:rPr>
        <w:t>履行</w:t>
      </w:r>
      <w:r>
        <w:rPr>
          <w:rFonts w:ascii="仿宋" w:hAnsi="仿宋" w:eastAsia="仿宋"/>
          <w:color w:val="auto"/>
          <w:sz w:val="24"/>
          <w:highlight w:val="none"/>
        </w:rPr>
        <w:t>一日的应提供而未</w:t>
      </w:r>
      <w:r>
        <w:rPr>
          <w:rFonts w:hint="eastAsia" w:ascii="仿宋" w:hAnsi="仿宋" w:eastAsia="仿宋"/>
          <w:color w:val="auto"/>
          <w:sz w:val="24"/>
          <w:highlight w:val="none"/>
        </w:rPr>
        <w:t>提供</w:t>
      </w:r>
      <w:r>
        <w:rPr>
          <w:rFonts w:ascii="仿宋" w:hAnsi="仿宋" w:eastAsia="仿宋"/>
          <w:color w:val="auto"/>
          <w:sz w:val="24"/>
          <w:highlight w:val="none"/>
        </w:rPr>
        <w:t>服务价格的</w:t>
      </w:r>
      <w:r>
        <w:rPr>
          <w:rFonts w:hint="eastAsia" w:ascii="仿宋" w:hAnsi="仿宋" w:eastAsia="仿宋"/>
          <w:color w:val="auto"/>
          <w:sz w:val="24"/>
          <w:highlight w:val="none"/>
          <w:u w:val="single"/>
        </w:rPr>
        <w:t>0.05</w:t>
      </w:r>
      <w:r>
        <w:rPr>
          <w:rFonts w:ascii="仿宋" w:hAnsi="仿宋" w:eastAsia="仿宋"/>
          <w:color w:val="auto"/>
          <w:sz w:val="24"/>
          <w:highlight w:val="none"/>
        </w:rPr>
        <w:t>%计算</w:t>
      </w:r>
      <w:r>
        <w:rPr>
          <w:rFonts w:hint="eastAsia" w:ascii="仿宋" w:hAnsi="仿宋" w:eastAsia="仿宋"/>
          <w:color w:val="auto"/>
          <w:sz w:val="24"/>
          <w:highlight w:val="none"/>
        </w:rPr>
        <w:t>，</w:t>
      </w:r>
      <w:r>
        <w:rPr>
          <w:rFonts w:ascii="仿宋" w:hAnsi="仿宋" w:eastAsia="仿宋"/>
          <w:color w:val="auto"/>
          <w:sz w:val="24"/>
          <w:highlight w:val="none"/>
        </w:rPr>
        <w:t>最高限额为</w:t>
      </w:r>
      <w:r>
        <w:rPr>
          <w:rFonts w:hint="eastAsia" w:ascii="仿宋" w:hAnsi="仿宋" w:eastAsia="仿宋"/>
          <w:color w:val="auto"/>
          <w:sz w:val="24"/>
          <w:highlight w:val="none"/>
        </w:rPr>
        <w:t>本</w:t>
      </w:r>
      <w:r>
        <w:rPr>
          <w:rFonts w:ascii="仿宋" w:hAnsi="仿宋" w:eastAsia="仿宋"/>
          <w:color w:val="auto"/>
          <w:sz w:val="24"/>
          <w:highlight w:val="none"/>
        </w:rPr>
        <w:t>合同总价的</w:t>
      </w:r>
      <w:r>
        <w:rPr>
          <w:rFonts w:ascii="仿宋" w:hAnsi="仿宋" w:eastAsia="仿宋"/>
          <w:color w:val="auto"/>
          <w:sz w:val="24"/>
          <w:highlight w:val="none"/>
          <w:u w:val="single"/>
        </w:rPr>
        <w:t xml:space="preserve">  20   </w:t>
      </w:r>
      <w:r>
        <w:rPr>
          <w:rFonts w:ascii="仿宋" w:hAnsi="仿宋" w:eastAsia="仿宋"/>
          <w:color w:val="auto"/>
          <w:sz w:val="24"/>
          <w:highlight w:val="none"/>
        </w:rPr>
        <w:t>%</w:t>
      </w:r>
      <w:r>
        <w:rPr>
          <w:rFonts w:hint="eastAsia" w:ascii="仿宋" w:hAnsi="仿宋" w:eastAsia="仿宋"/>
          <w:color w:val="auto"/>
          <w:sz w:val="24"/>
          <w:highlight w:val="none"/>
        </w:rPr>
        <w:t>；</w:t>
      </w:r>
      <w:r>
        <w:rPr>
          <w:rFonts w:ascii="仿宋" w:hAnsi="仿宋" w:eastAsia="仿宋"/>
          <w:color w:val="auto"/>
          <w:sz w:val="24"/>
          <w:highlight w:val="none"/>
        </w:rPr>
        <w:t>迟延</w:t>
      </w:r>
      <w:r>
        <w:rPr>
          <w:rFonts w:hint="eastAsia" w:ascii="仿宋" w:hAnsi="仿宋" w:eastAsia="仿宋"/>
          <w:color w:val="auto"/>
          <w:sz w:val="24"/>
          <w:highlight w:val="none"/>
        </w:rPr>
        <w:t>履行</w:t>
      </w:r>
      <w:r>
        <w:rPr>
          <w:rFonts w:ascii="仿宋" w:hAnsi="仿宋" w:eastAsia="仿宋"/>
          <w:color w:val="auto"/>
          <w:sz w:val="24"/>
          <w:highlight w:val="none"/>
        </w:rPr>
        <w:t>的违约金计算数额达到前述最高限额之日起</w:t>
      </w:r>
      <w:r>
        <w:rPr>
          <w:rFonts w:hint="eastAsia" w:ascii="仿宋" w:hAnsi="仿宋" w:eastAsia="仿宋"/>
          <w:color w:val="auto"/>
          <w:sz w:val="24"/>
          <w:highlight w:val="none"/>
        </w:rPr>
        <w:t>，</w:t>
      </w:r>
      <w:r>
        <w:rPr>
          <w:rFonts w:ascii="仿宋" w:hAnsi="仿宋" w:eastAsia="仿宋"/>
          <w:color w:val="auto"/>
          <w:sz w:val="24"/>
          <w:highlight w:val="none"/>
        </w:rPr>
        <w:t>甲方有权在要求乙方支付违约金的同时</w:t>
      </w:r>
      <w:r>
        <w:rPr>
          <w:rFonts w:hint="eastAsia" w:ascii="仿宋" w:hAnsi="仿宋" w:eastAsia="仿宋"/>
          <w:color w:val="auto"/>
          <w:sz w:val="24"/>
          <w:highlight w:val="none"/>
        </w:rPr>
        <w:t>，书面通知乙方</w:t>
      </w:r>
      <w:r>
        <w:rPr>
          <w:rFonts w:ascii="仿宋" w:hAnsi="仿宋" w:eastAsia="仿宋"/>
          <w:color w:val="auto"/>
          <w:sz w:val="24"/>
          <w:highlight w:val="none"/>
        </w:rPr>
        <w:t>解除本合同</w:t>
      </w:r>
      <w:r>
        <w:rPr>
          <w:rFonts w:hint="eastAsia" w:ascii="仿宋" w:hAnsi="仿宋" w:eastAsia="仿宋"/>
          <w:color w:val="auto"/>
          <w:sz w:val="24"/>
          <w:highlight w:val="none"/>
        </w:rPr>
        <w:t>；</w:t>
      </w:r>
    </w:p>
    <w:p w14:paraId="2A82652E">
      <w:pPr>
        <w:pStyle w:val="2"/>
        <w:ind w:left="0" w:firstLine="480" w:firstLineChars="200"/>
        <w:rPr>
          <w:rFonts w:ascii="仿宋" w:eastAsia="仿宋" w:cs="宋体"/>
          <w:b w:val="0"/>
          <w:bCs w:val="0"/>
          <w:color w:val="auto"/>
          <w:sz w:val="24"/>
          <w:szCs w:val="24"/>
          <w:highlight w:val="none"/>
          <w:lang w:val="en-US"/>
        </w:rPr>
      </w:pPr>
      <w:r>
        <w:rPr>
          <w:rFonts w:hint="eastAsia" w:ascii="仿宋" w:eastAsia="仿宋" w:cs="宋体"/>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宋体"/>
          <w:b w:val="0"/>
          <w:bCs w:val="0"/>
          <w:color w:val="auto"/>
          <w:sz w:val="24"/>
          <w:szCs w:val="24"/>
          <w:highlight w:val="none"/>
          <w:u w:val="single"/>
          <w:lang w:val="en-US"/>
        </w:rPr>
        <w:t xml:space="preserve">  0.0</w:t>
      </w:r>
      <w:r>
        <w:rPr>
          <w:rFonts w:hint="eastAsia" w:ascii="仿宋" w:eastAsia="仿宋" w:cs="宋体"/>
          <w:b w:val="0"/>
          <w:bCs w:val="0"/>
          <w:color w:val="auto"/>
          <w:sz w:val="24"/>
          <w:szCs w:val="24"/>
          <w:highlight w:val="none"/>
          <w:lang w:val="en-US"/>
        </w:rPr>
        <w:t>5（可根据情况修改） %计算，最高限额为本合同总价的</w:t>
      </w:r>
      <w:r>
        <w:rPr>
          <w:rFonts w:hint="eastAsia" w:ascii="仿宋" w:eastAsia="仿宋" w:cs="宋体"/>
          <w:b w:val="0"/>
          <w:bCs w:val="0"/>
          <w:color w:val="auto"/>
          <w:sz w:val="24"/>
          <w:szCs w:val="24"/>
          <w:highlight w:val="none"/>
          <w:u w:val="single"/>
          <w:lang w:val="en-US"/>
        </w:rPr>
        <w:t xml:space="preserve">  20  </w:t>
      </w:r>
      <w:r>
        <w:rPr>
          <w:rFonts w:hint="eastAsia" w:ascii="仿宋" w:eastAsia="仿宋"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077A580">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8</w:t>
      </w:r>
      <w:r>
        <w:rPr>
          <w:rFonts w:ascii="仿宋" w:hAnsi="仿宋" w:eastAsia="仿宋"/>
          <w:color w:val="auto"/>
          <w:sz w:val="24"/>
          <w:highlight w:val="none"/>
        </w:rPr>
        <w:t>.</w:t>
      </w:r>
      <w:r>
        <w:rPr>
          <w:rFonts w:hint="eastAsia" w:ascii="仿宋" w:hAnsi="仿宋" w:eastAsia="仿宋"/>
          <w:color w:val="auto"/>
          <w:sz w:val="24"/>
          <w:highlight w:val="none"/>
        </w:rPr>
        <w:t>3</w:t>
      </w:r>
      <w:r>
        <w:rPr>
          <w:rFonts w:hint="eastAsia" w:ascii="仿宋" w:hAnsi="仿宋" w:eastAsia="仿宋" w:cs="宋体"/>
          <w:color w:val="auto"/>
          <w:sz w:val="24"/>
          <w:highlight w:val="none"/>
        </w:rPr>
        <w:t>除不可抗力外，如果甲方没有按照本合同约定的付款方式付款，那么乙方可要求甲方支付违约金，违约金按每迟延付款一日的应付而未付款的</w:t>
      </w:r>
      <w:r>
        <w:rPr>
          <w:rFonts w:hint="eastAsia" w:ascii="仿宋" w:hAnsi="仿宋" w:eastAsia="仿宋" w:cs="宋体"/>
          <w:color w:val="auto"/>
          <w:sz w:val="24"/>
          <w:highlight w:val="none"/>
          <w:u w:val="single"/>
        </w:rPr>
        <w:t xml:space="preserve">   0.05   </w:t>
      </w:r>
      <w:r>
        <w:rPr>
          <w:rFonts w:hint="eastAsia" w:ascii="仿宋" w:hAnsi="仿宋" w:eastAsia="仿宋" w:cs="宋体"/>
          <w:color w:val="auto"/>
          <w:sz w:val="24"/>
          <w:highlight w:val="none"/>
        </w:rPr>
        <w:t>%计算，最高限额为本合同总价的</w:t>
      </w:r>
      <w:r>
        <w:rPr>
          <w:rFonts w:hint="eastAsia" w:ascii="仿宋" w:hAnsi="仿宋" w:eastAsia="仿宋" w:cs="宋体"/>
          <w:color w:val="auto"/>
          <w:sz w:val="24"/>
          <w:highlight w:val="none"/>
          <w:u w:val="single"/>
        </w:rPr>
        <w:t xml:space="preserve">   20</w:t>
      </w:r>
      <w:r>
        <w:rPr>
          <w:rFonts w:hint="eastAsia" w:ascii="仿宋" w:hAnsi="仿宋" w:eastAsia="仿宋" w:cs="宋体"/>
          <w:color w:val="auto"/>
          <w:kern w:val="0"/>
          <w:sz w:val="24"/>
          <w:highlight w:val="none"/>
          <w:u w:val="single"/>
        </w:rPr>
        <w:t>（可根据情况修改）</w:t>
      </w:r>
      <w:r>
        <w:rPr>
          <w:rFonts w:hint="eastAsia" w:ascii="仿宋" w:hAnsi="仿宋" w:eastAsia="仿宋" w:cs="宋体"/>
          <w:color w:val="auto"/>
          <w:sz w:val="24"/>
          <w:highlight w:val="none"/>
        </w:rPr>
        <w:t>%；迟延付款的违约金计算数额达到前述最高限额之日起，乙方有权在要求甲方支付违约金的同时，书面通知甲方解除本合同</w:t>
      </w:r>
      <w:r>
        <w:rPr>
          <w:rFonts w:hint="eastAsia" w:ascii="仿宋" w:hAnsi="仿宋" w:eastAsia="仿宋"/>
          <w:color w:val="auto"/>
          <w:sz w:val="24"/>
          <w:highlight w:val="none"/>
        </w:rPr>
        <w:t>；</w:t>
      </w:r>
    </w:p>
    <w:p w14:paraId="27FE22CA">
      <w:pPr>
        <w:spacing w:line="560" w:lineRule="exact"/>
        <w:ind w:firstLine="480" w:firstLineChars="200"/>
        <w:rPr>
          <w:rFonts w:ascii="仿宋" w:hAnsi="仿宋" w:eastAsia="仿宋" w:cs="宋体"/>
          <w:color w:val="auto"/>
          <w:sz w:val="24"/>
          <w:highlight w:val="none"/>
        </w:rPr>
      </w:pPr>
      <w:bookmarkStart w:id="428" w:name="_Toc18683"/>
      <w:bookmarkStart w:id="429" w:name="_Toc32454"/>
      <w:bookmarkStart w:id="430" w:name="_Toc26807"/>
      <w:bookmarkStart w:id="431" w:name="_Toc30329"/>
      <w:bookmarkStart w:id="432" w:name="_Toc9497"/>
      <w:r>
        <w:rPr>
          <w:rFonts w:hint="eastAsia" w:ascii="仿宋" w:hAnsi="仿宋" w:eastAsia="仿宋"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2E650FE">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7F26707">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08AF112">
      <w:pPr>
        <w:spacing w:line="560" w:lineRule="exact"/>
        <w:ind w:right="-420" w:rightChars="-200" w:firstLine="480" w:firstLineChars="200"/>
        <w:rPr>
          <w:rFonts w:ascii="仿宋" w:hAnsi="仿宋" w:eastAsia="仿宋" w:cs="宋体"/>
          <w:color w:val="auto"/>
          <w:highlight w:val="none"/>
        </w:rPr>
      </w:pPr>
      <w:r>
        <w:rPr>
          <w:rFonts w:hint="eastAsia" w:ascii="仿宋" w:hAnsi="仿宋" w:eastAsia="仿宋" w:cs="宋体"/>
          <w:color w:val="auto"/>
          <w:sz w:val="24"/>
          <w:highlight w:val="none"/>
        </w:rPr>
        <w:t>1.8.7违约责任</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另有约定的，从其约定。</w:t>
      </w:r>
    </w:p>
    <w:bookmarkEnd w:id="428"/>
    <w:bookmarkEnd w:id="429"/>
    <w:bookmarkEnd w:id="430"/>
    <w:bookmarkEnd w:id="431"/>
    <w:bookmarkEnd w:id="432"/>
    <w:p w14:paraId="67DF3BCE">
      <w:pPr>
        <w:spacing w:line="560" w:lineRule="exact"/>
        <w:ind w:firstLine="482" w:firstLineChars="200"/>
        <w:outlineLvl w:val="0"/>
        <w:rPr>
          <w:rFonts w:ascii="仿宋" w:hAnsi="仿宋" w:eastAsia="仿宋" w:cs="宋体"/>
          <w:b/>
          <w:color w:val="auto"/>
          <w:sz w:val="24"/>
          <w:highlight w:val="none"/>
        </w:rPr>
      </w:pPr>
      <w:r>
        <w:rPr>
          <w:rFonts w:hint="eastAsia" w:ascii="仿宋" w:hAnsi="仿宋" w:eastAsia="仿宋" w:cs="宋体"/>
          <w:b/>
          <w:color w:val="auto"/>
          <w:sz w:val="24"/>
          <w:highlight w:val="none"/>
        </w:rPr>
        <w:t>1.9合同争议的解决</w:t>
      </w:r>
    </w:p>
    <w:p w14:paraId="0D4CC959">
      <w:pPr>
        <w:spacing w:line="560" w:lineRule="exact"/>
        <w:ind w:left="-61" w:leftChars="-29" w:right="-420" w:rightChars="-200" w:firstLine="240" w:firstLineChars="100"/>
        <w:rPr>
          <w:rFonts w:ascii="仿宋" w:hAnsi="仿宋" w:eastAsia="仿宋" w:cs="宋体"/>
          <w:color w:val="auto"/>
          <w:sz w:val="24"/>
          <w:highlight w:val="none"/>
        </w:rPr>
      </w:pPr>
      <w:r>
        <w:rPr>
          <w:rFonts w:hint="eastAsia" w:ascii="仿宋" w:hAnsi="仿宋" w:eastAsia="仿宋" w:cs="宋体"/>
          <w:color w:val="auto"/>
          <w:sz w:val="24"/>
          <w:highlight w:val="none"/>
        </w:rPr>
        <w:t xml:space="preserve">  本合同履行过程中发生的任何争议，双方当事人均可通过和解或者调解解决；不愿和解、调解或者和解、调解不成的，可以选择以下第条款规定的方式解决：</w:t>
      </w:r>
    </w:p>
    <w:p w14:paraId="01CFE323">
      <w:pPr>
        <w:spacing w:line="560" w:lineRule="exact"/>
        <w:ind w:left="-420" w:leftChars="-200" w:right="-420" w:rightChars="-200" w:firstLine="600" w:firstLineChars="250"/>
        <w:rPr>
          <w:rFonts w:ascii="仿宋" w:hAnsi="仿宋" w:eastAsia="仿宋" w:cs="宋体"/>
          <w:color w:val="auto"/>
          <w:sz w:val="24"/>
          <w:highlight w:val="none"/>
        </w:rPr>
      </w:pPr>
      <w:r>
        <w:rPr>
          <w:rFonts w:hint="eastAsia" w:ascii="仿宋" w:hAnsi="仿宋" w:eastAsia="仿宋" w:cs="宋体"/>
          <w:color w:val="auto"/>
          <w:sz w:val="24"/>
          <w:highlight w:val="none"/>
        </w:rPr>
        <w:t>1.9.1 将争议提交</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仲裁委员会依申请仲裁时其现行有效的仲裁规则裁决；</w:t>
      </w:r>
    </w:p>
    <w:p w14:paraId="59CEC1A9">
      <w:pPr>
        <w:spacing w:line="560" w:lineRule="exact"/>
        <w:ind w:left="-420" w:leftChars="-200" w:right="-420" w:rightChars="-200" w:firstLine="600" w:firstLineChars="250"/>
        <w:rPr>
          <w:rFonts w:ascii="仿宋" w:hAnsi="仿宋" w:eastAsia="仿宋" w:cs="宋体"/>
          <w:color w:val="auto"/>
          <w:sz w:val="24"/>
          <w:highlight w:val="none"/>
        </w:rPr>
      </w:pPr>
      <w:r>
        <w:rPr>
          <w:rFonts w:hint="eastAsia" w:ascii="仿宋" w:hAnsi="仿宋" w:eastAsia="仿宋" w:cs="宋体"/>
          <w:color w:val="auto"/>
          <w:sz w:val="24"/>
          <w:highlight w:val="none"/>
        </w:rPr>
        <w:t>1.9.2 向</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人民法院起诉。</w:t>
      </w:r>
    </w:p>
    <w:p w14:paraId="5F681449">
      <w:pPr>
        <w:spacing w:line="560" w:lineRule="exact"/>
        <w:ind w:firstLine="482" w:firstLineChars="200"/>
        <w:outlineLvl w:val="0"/>
        <w:rPr>
          <w:rFonts w:ascii="仿宋" w:hAnsi="仿宋" w:eastAsia="仿宋" w:cs="宋体"/>
          <w:b/>
          <w:color w:val="auto"/>
          <w:sz w:val="24"/>
          <w:highlight w:val="none"/>
        </w:rPr>
      </w:pPr>
      <w:r>
        <w:rPr>
          <w:rFonts w:hint="eastAsia" w:ascii="仿宋" w:hAnsi="仿宋" w:eastAsia="仿宋" w:cs="宋体"/>
          <w:b/>
          <w:color w:val="auto"/>
          <w:sz w:val="24"/>
          <w:highlight w:val="none"/>
        </w:rPr>
        <w:t>2.0 合同生效</w:t>
      </w:r>
    </w:p>
    <w:p w14:paraId="58CAB399">
      <w:pPr>
        <w:spacing w:line="560" w:lineRule="exact"/>
        <w:ind w:firstLine="480" w:firstLineChars="200"/>
        <w:rPr>
          <w:rFonts w:ascii="仿宋" w:hAnsi="仿宋" w:eastAsia="仿宋" w:cs="宋体"/>
          <w:b/>
          <w:color w:val="auto"/>
          <w:sz w:val="24"/>
          <w:highlight w:val="none"/>
        </w:rPr>
      </w:pPr>
      <w:r>
        <w:rPr>
          <w:rFonts w:hint="eastAsia" w:ascii="仿宋" w:hAnsi="仿宋" w:eastAsia="仿宋" w:cs="宋体"/>
          <w:color w:val="auto"/>
          <w:sz w:val="24"/>
          <w:highlight w:val="none"/>
        </w:rPr>
        <w:t>本合同自双方当事人盖章签字时生效。</w:t>
      </w:r>
    </w:p>
    <w:p w14:paraId="7F0E4CEC">
      <w:pPr>
        <w:autoSpaceDE w:val="0"/>
        <w:autoSpaceDN w:val="0"/>
        <w:spacing w:line="560" w:lineRule="exact"/>
        <w:rPr>
          <w:rFonts w:ascii="仿宋" w:hAnsi="仿宋" w:eastAsia="仿宋"/>
          <w:color w:val="auto"/>
          <w:sz w:val="24"/>
          <w:highlight w:val="none"/>
          <w:lang w:val="zh-CN"/>
        </w:rPr>
      </w:pPr>
    </w:p>
    <w:p w14:paraId="2B3A195E">
      <w:pPr>
        <w:autoSpaceDE w:val="0"/>
        <w:autoSpaceDN w:val="0"/>
        <w:spacing w:line="560" w:lineRule="exact"/>
        <w:rPr>
          <w:rFonts w:ascii="仿宋" w:hAnsi="仿宋" w:eastAsia="仿宋"/>
          <w:color w:val="auto"/>
          <w:sz w:val="24"/>
          <w:highlight w:val="none"/>
          <w:lang w:val="zh-CN"/>
        </w:rPr>
      </w:pPr>
      <w:r>
        <w:rPr>
          <w:rFonts w:hint="eastAsia" w:ascii="仿宋" w:hAnsi="仿宋" w:eastAsia="仿宋"/>
          <w:b/>
          <w:color w:val="auto"/>
          <w:sz w:val="24"/>
          <w:highlight w:val="none"/>
          <w:lang w:val="zh-CN"/>
        </w:rPr>
        <w:t>甲方</w:t>
      </w:r>
      <w:r>
        <w:rPr>
          <w:rFonts w:hint="eastAsia" w:ascii="仿宋" w:hAnsi="仿宋" w:eastAsia="仿宋"/>
          <w:color w:val="auto"/>
          <w:sz w:val="24"/>
          <w:highlight w:val="none"/>
          <w:lang w:val="zh-CN"/>
        </w:rPr>
        <w:t>：</w:t>
      </w:r>
      <w:r>
        <w:rPr>
          <w:rFonts w:ascii="仿宋" w:hAnsi="仿宋" w:eastAsia="仿宋"/>
          <w:b/>
          <w:color w:val="auto"/>
          <w:sz w:val="24"/>
          <w:highlight w:val="none"/>
          <w:lang w:val="zh-CN"/>
        </w:rPr>
        <w:t xml:space="preserve">      </w:t>
      </w:r>
      <w:r>
        <w:rPr>
          <w:rFonts w:hint="eastAsia" w:ascii="仿宋" w:hAnsi="仿宋" w:eastAsia="仿宋"/>
          <w:b/>
          <w:color w:val="auto"/>
          <w:sz w:val="24"/>
          <w:highlight w:val="none"/>
          <w:lang w:val="zh-CN"/>
        </w:rPr>
        <w:t xml:space="preserve">                                </w:t>
      </w:r>
      <w:r>
        <w:rPr>
          <w:rFonts w:ascii="仿宋" w:hAnsi="仿宋" w:eastAsia="仿宋"/>
          <w:b/>
          <w:color w:val="auto"/>
          <w:sz w:val="24"/>
          <w:highlight w:val="none"/>
          <w:lang w:val="zh-CN"/>
        </w:rPr>
        <w:t>乙方</w:t>
      </w:r>
      <w:r>
        <w:rPr>
          <w:rFonts w:hint="eastAsia" w:ascii="仿宋" w:hAnsi="仿宋" w:eastAsia="仿宋"/>
          <w:color w:val="auto"/>
          <w:sz w:val="24"/>
          <w:highlight w:val="none"/>
          <w:lang w:val="zh-CN"/>
        </w:rPr>
        <w:t>：</w:t>
      </w:r>
    </w:p>
    <w:p w14:paraId="5ABB67CD">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统一社会信用代码：                      统一社会信用代码或身份证号码：</w:t>
      </w:r>
    </w:p>
    <w:p w14:paraId="16261184">
      <w:pPr>
        <w:autoSpaceDE w:val="0"/>
        <w:autoSpaceDN w:val="0"/>
        <w:spacing w:line="560" w:lineRule="exact"/>
        <w:rPr>
          <w:rFonts w:ascii="仿宋" w:hAnsi="仿宋" w:eastAsia="仿宋"/>
          <w:color w:val="auto"/>
          <w:sz w:val="24"/>
          <w:highlight w:val="none"/>
          <w:lang w:val="zh-CN"/>
        </w:rPr>
      </w:pPr>
    </w:p>
    <w:p w14:paraId="6FD689DB">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住所：                                     住所：</w:t>
      </w:r>
    </w:p>
    <w:p w14:paraId="38DB6822">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法定代表人或                             法定代表人或</w:t>
      </w:r>
    </w:p>
    <w:p w14:paraId="388A405C">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授权代表（签字）：</w:t>
      </w:r>
      <w:r>
        <w:rPr>
          <w:rFonts w:ascii="仿宋" w:hAnsi="仿宋" w:eastAsia="仿宋"/>
          <w:color w:val="auto"/>
          <w:sz w:val="24"/>
          <w:highlight w:val="none"/>
          <w:lang w:val="zh-CN"/>
        </w:rPr>
        <w:t xml:space="preserve">                       授权代表（签字）: </w:t>
      </w:r>
    </w:p>
    <w:p w14:paraId="258625C2">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联系人：                                 联系人：</w:t>
      </w:r>
    </w:p>
    <w:p w14:paraId="6F1016B7">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约定送达地址：                           约定送达地址：</w:t>
      </w:r>
    </w:p>
    <w:p w14:paraId="4E017837">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邮政编码：                               邮政编码：</w:t>
      </w:r>
    </w:p>
    <w:p w14:paraId="6E906725">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电话</w:t>
      </w:r>
      <w:r>
        <w:rPr>
          <w:rFonts w:ascii="仿宋" w:hAnsi="仿宋" w:eastAsia="仿宋"/>
          <w:color w:val="auto"/>
          <w:sz w:val="24"/>
          <w:highlight w:val="none"/>
          <w:lang w:val="zh-CN"/>
        </w:rPr>
        <w:t xml:space="preserve">:                                    电话: </w:t>
      </w:r>
    </w:p>
    <w:p w14:paraId="08B40BB9">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w:t>
      </w:r>
    </w:p>
    <w:p w14:paraId="04C3E778">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lang w:val="zh-CN"/>
        </w:rPr>
        <w:t>电子邮箱：                               电子邮箱：</w:t>
      </w:r>
    </w:p>
    <w:p w14:paraId="7331C387">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开户银行：</w:t>
      </w:r>
      <w:r>
        <w:rPr>
          <w:rFonts w:ascii="仿宋" w:hAnsi="仿宋" w:eastAsia="仿宋"/>
          <w:color w:val="auto"/>
          <w:sz w:val="24"/>
          <w:highlight w:val="none"/>
        </w:rPr>
        <w:t xml:space="preserve">                               开户银行： </w:t>
      </w:r>
    </w:p>
    <w:p w14:paraId="73A7602E">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开户名称：</w:t>
      </w:r>
      <w:r>
        <w:rPr>
          <w:rFonts w:ascii="仿宋" w:hAnsi="仿宋" w:eastAsia="仿宋"/>
          <w:color w:val="auto"/>
          <w:sz w:val="24"/>
          <w:highlight w:val="none"/>
        </w:rPr>
        <w:t xml:space="preserve">                               开户名称： </w:t>
      </w:r>
    </w:p>
    <w:p w14:paraId="667C9291">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开户账号：                                开户账号：</w:t>
      </w:r>
    </w:p>
    <w:p w14:paraId="76754295">
      <w:pPr>
        <w:widowControl/>
        <w:spacing w:line="560" w:lineRule="exact"/>
        <w:jc w:val="left"/>
        <w:rPr>
          <w:rFonts w:ascii="仿宋" w:hAnsi="仿宋" w:eastAsia="仿宋"/>
          <w:b/>
          <w:color w:val="auto"/>
          <w:sz w:val="24"/>
          <w:highlight w:val="none"/>
        </w:rPr>
      </w:pPr>
    </w:p>
    <w:p w14:paraId="4E80D70B">
      <w:pPr>
        <w:widowControl/>
        <w:adjustRightInd/>
        <w:jc w:val="left"/>
        <w:rPr>
          <w:rFonts w:ascii="仿宋" w:hAnsi="仿宋" w:eastAsia="仿宋"/>
          <w:b/>
          <w:color w:val="auto"/>
          <w:sz w:val="24"/>
          <w:highlight w:val="none"/>
        </w:rPr>
      </w:pPr>
      <w:r>
        <w:rPr>
          <w:rFonts w:ascii="仿宋" w:hAnsi="仿宋" w:eastAsia="仿宋"/>
          <w:b/>
          <w:color w:val="auto"/>
          <w:highlight w:val="none"/>
        </w:rPr>
        <w:br w:type="page"/>
      </w:r>
    </w:p>
    <w:p w14:paraId="6F97FDC4">
      <w:pPr>
        <w:pStyle w:val="701"/>
        <w:spacing w:line="560" w:lineRule="exact"/>
        <w:ind w:firstLine="482"/>
        <w:jc w:val="center"/>
        <w:rPr>
          <w:rFonts w:ascii="仿宋" w:hAnsi="仿宋" w:eastAsia="仿宋"/>
          <w:b/>
          <w:color w:val="auto"/>
          <w:szCs w:val="24"/>
          <w:highlight w:val="none"/>
        </w:rPr>
      </w:pPr>
      <w:r>
        <w:rPr>
          <w:rFonts w:hint="eastAsia" w:ascii="仿宋" w:hAnsi="仿宋" w:eastAsia="仿宋"/>
          <w:b/>
          <w:color w:val="auto"/>
          <w:szCs w:val="24"/>
          <w:highlight w:val="none"/>
        </w:rPr>
        <w:t>第二部分合同一般条款</w:t>
      </w:r>
    </w:p>
    <w:p w14:paraId="0D376EB3">
      <w:pPr>
        <w:spacing w:line="560" w:lineRule="exact"/>
        <w:ind w:firstLine="482" w:firstLineChars="200"/>
        <w:outlineLvl w:val="0"/>
        <w:rPr>
          <w:rFonts w:ascii="仿宋" w:hAnsi="仿宋" w:eastAsia="仿宋"/>
          <w:b/>
          <w:color w:val="auto"/>
          <w:sz w:val="24"/>
          <w:highlight w:val="none"/>
        </w:rPr>
      </w:pPr>
      <w:bookmarkStart w:id="433" w:name="_Toc5228"/>
      <w:bookmarkStart w:id="434" w:name="_Toc25079"/>
      <w:bookmarkStart w:id="435" w:name="_Toc19680"/>
      <w:bookmarkStart w:id="436" w:name="_Toc14021"/>
      <w:bookmarkStart w:id="437" w:name="_Toc31297"/>
      <w:r>
        <w:rPr>
          <w:rFonts w:ascii="仿宋" w:hAnsi="仿宋" w:eastAsia="仿宋"/>
          <w:b/>
          <w:color w:val="auto"/>
          <w:sz w:val="24"/>
          <w:highlight w:val="none"/>
        </w:rPr>
        <w:t>2.1 定义</w:t>
      </w:r>
      <w:bookmarkEnd w:id="433"/>
      <w:bookmarkEnd w:id="434"/>
      <w:bookmarkEnd w:id="435"/>
      <w:bookmarkEnd w:id="436"/>
      <w:bookmarkEnd w:id="437"/>
    </w:p>
    <w:p w14:paraId="56406545">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本合同中的下列</w:t>
      </w:r>
      <w:r>
        <w:rPr>
          <w:rFonts w:hint="eastAsia" w:ascii="仿宋" w:hAnsi="仿宋" w:eastAsia="仿宋"/>
          <w:color w:val="auto"/>
          <w:sz w:val="24"/>
          <w:highlight w:val="none"/>
        </w:rPr>
        <w:t>词</w:t>
      </w:r>
      <w:r>
        <w:rPr>
          <w:rFonts w:ascii="仿宋" w:hAnsi="仿宋" w:eastAsia="仿宋"/>
          <w:color w:val="auto"/>
          <w:sz w:val="24"/>
          <w:highlight w:val="none"/>
        </w:rPr>
        <w:t>语应</w:t>
      </w:r>
      <w:r>
        <w:rPr>
          <w:rFonts w:hint="eastAsia" w:ascii="仿宋" w:hAnsi="仿宋" w:eastAsia="仿宋"/>
          <w:color w:val="auto"/>
          <w:sz w:val="24"/>
          <w:highlight w:val="none"/>
        </w:rPr>
        <w:t>按以下内容进行</w:t>
      </w:r>
      <w:r>
        <w:rPr>
          <w:rFonts w:ascii="仿宋" w:hAnsi="仿宋" w:eastAsia="仿宋"/>
          <w:color w:val="auto"/>
          <w:sz w:val="24"/>
          <w:highlight w:val="none"/>
        </w:rPr>
        <w:t>解释：</w:t>
      </w:r>
    </w:p>
    <w:p w14:paraId="2C1710CF">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2.1.1 “合同”系指采购人和</w:t>
      </w:r>
      <w:r>
        <w:rPr>
          <w:rFonts w:hint="eastAsia" w:ascii="仿宋" w:hAnsi="仿宋" w:eastAsia="仿宋" w:cs="宋体"/>
          <w:color w:val="auto"/>
          <w:sz w:val="24"/>
          <w:highlight w:val="none"/>
        </w:rPr>
        <w:t>中标或成交</w:t>
      </w:r>
      <w:r>
        <w:rPr>
          <w:rFonts w:ascii="仿宋" w:hAnsi="仿宋" w:eastAsia="仿宋"/>
          <w:color w:val="auto"/>
          <w:sz w:val="24"/>
          <w:highlight w:val="none"/>
        </w:rPr>
        <w:t>供应商签订的载明双方当事人所达成的协议，并包括所有的附件、附录和构成合同的其他文件。</w:t>
      </w:r>
    </w:p>
    <w:p w14:paraId="449965C6">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2.1.2 “合同价”系指根据合同约定，</w:t>
      </w:r>
      <w:r>
        <w:rPr>
          <w:rFonts w:hint="eastAsia" w:ascii="仿宋" w:hAnsi="仿宋" w:eastAsia="仿宋" w:cs="宋体"/>
          <w:color w:val="auto"/>
          <w:sz w:val="24"/>
          <w:highlight w:val="none"/>
        </w:rPr>
        <w:t>中标或成交</w:t>
      </w:r>
      <w:r>
        <w:rPr>
          <w:rFonts w:ascii="仿宋" w:hAnsi="仿宋" w:eastAsia="仿宋"/>
          <w:color w:val="auto"/>
          <w:sz w:val="24"/>
          <w:highlight w:val="none"/>
        </w:rPr>
        <w:t>供应商在完全履行合同义务后</w:t>
      </w:r>
      <w:r>
        <w:rPr>
          <w:rFonts w:hint="eastAsia" w:ascii="仿宋" w:hAnsi="仿宋" w:eastAsia="仿宋"/>
          <w:color w:val="auto"/>
          <w:sz w:val="24"/>
          <w:highlight w:val="none"/>
        </w:rPr>
        <w:t>，</w:t>
      </w:r>
      <w:r>
        <w:rPr>
          <w:rFonts w:ascii="仿宋" w:hAnsi="仿宋" w:eastAsia="仿宋"/>
          <w:color w:val="auto"/>
          <w:sz w:val="24"/>
          <w:highlight w:val="none"/>
        </w:rPr>
        <w:t>采购人应支付给</w:t>
      </w:r>
      <w:r>
        <w:rPr>
          <w:rFonts w:hint="eastAsia" w:ascii="仿宋" w:hAnsi="仿宋" w:eastAsia="仿宋" w:cs="宋体"/>
          <w:color w:val="auto"/>
          <w:sz w:val="24"/>
          <w:highlight w:val="none"/>
        </w:rPr>
        <w:t>中标或成交</w:t>
      </w:r>
      <w:r>
        <w:rPr>
          <w:rFonts w:ascii="仿宋" w:hAnsi="仿宋" w:eastAsia="仿宋"/>
          <w:color w:val="auto"/>
          <w:sz w:val="24"/>
          <w:highlight w:val="none"/>
        </w:rPr>
        <w:t>供应商的价格。</w:t>
      </w:r>
    </w:p>
    <w:p w14:paraId="1F924A9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2.1.3 “</w:t>
      </w:r>
      <w:r>
        <w:rPr>
          <w:rFonts w:hint="eastAsia" w:ascii="仿宋" w:hAnsi="仿宋" w:eastAsia="仿宋"/>
          <w:color w:val="auto"/>
          <w:sz w:val="24"/>
          <w:highlight w:val="none"/>
        </w:rPr>
        <w:t>服务</w:t>
      </w:r>
      <w:r>
        <w:rPr>
          <w:rFonts w:ascii="仿宋" w:hAnsi="仿宋" w:eastAsia="仿宋"/>
          <w:color w:val="auto"/>
          <w:sz w:val="24"/>
          <w:highlight w:val="none"/>
        </w:rPr>
        <w:t>”系指</w:t>
      </w:r>
      <w:r>
        <w:rPr>
          <w:rFonts w:hint="eastAsia" w:ascii="仿宋" w:hAnsi="仿宋" w:eastAsia="仿宋" w:cs="宋体"/>
          <w:color w:val="auto"/>
          <w:sz w:val="24"/>
          <w:highlight w:val="none"/>
        </w:rPr>
        <w:t>中标或成交</w:t>
      </w:r>
      <w:r>
        <w:rPr>
          <w:rFonts w:hint="eastAsia" w:ascii="仿宋" w:hAnsi="仿宋" w:eastAsia="仿宋"/>
          <w:color w:val="auto"/>
          <w:sz w:val="24"/>
          <w:highlight w:val="none"/>
        </w:rPr>
        <w:t>供应商</w:t>
      </w:r>
      <w:r>
        <w:rPr>
          <w:rFonts w:ascii="仿宋" w:hAnsi="仿宋" w:eastAsia="仿宋"/>
          <w:color w:val="auto"/>
          <w:sz w:val="24"/>
          <w:highlight w:val="none"/>
        </w:rPr>
        <w:t>根据合同约定应向采购人</w:t>
      </w:r>
      <w:r>
        <w:rPr>
          <w:rFonts w:hint="eastAsia" w:ascii="仿宋" w:hAnsi="仿宋" w:eastAsia="仿宋"/>
          <w:color w:val="auto"/>
          <w:sz w:val="24"/>
          <w:highlight w:val="none"/>
        </w:rPr>
        <w:t>履行</w:t>
      </w:r>
      <w:r>
        <w:rPr>
          <w:rFonts w:ascii="仿宋" w:hAnsi="仿宋" w:eastAsia="仿宋"/>
          <w:color w:val="auto"/>
          <w:sz w:val="24"/>
          <w:highlight w:val="none"/>
        </w:rPr>
        <w:t>的</w:t>
      </w:r>
      <w:r>
        <w:rPr>
          <w:rFonts w:hint="eastAsia" w:ascii="仿宋" w:hAnsi="仿宋" w:eastAsia="仿宋"/>
          <w:color w:val="auto"/>
          <w:sz w:val="24"/>
          <w:highlight w:val="none"/>
        </w:rPr>
        <w:t>除货物和工程以外的其他政府采购对象，包括采购人自身需要的服务和向社会公众提供的公共服务。</w:t>
      </w:r>
    </w:p>
    <w:p w14:paraId="7042E70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2.1.4 “</w:t>
      </w:r>
      <w:r>
        <w:rPr>
          <w:rFonts w:hint="eastAsia" w:ascii="仿宋" w:hAnsi="仿宋" w:eastAsia="仿宋"/>
          <w:color w:val="auto"/>
          <w:sz w:val="24"/>
          <w:highlight w:val="none"/>
        </w:rPr>
        <w:t>甲方</w:t>
      </w:r>
      <w:r>
        <w:rPr>
          <w:rFonts w:ascii="仿宋" w:hAnsi="仿宋" w:eastAsia="仿宋"/>
          <w:color w:val="auto"/>
          <w:sz w:val="24"/>
          <w:highlight w:val="none"/>
        </w:rPr>
        <w:t>”系指与</w:t>
      </w:r>
      <w:r>
        <w:rPr>
          <w:rFonts w:hint="eastAsia" w:ascii="仿宋" w:hAnsi="仿宋" w:eastAsia="仿宋" w:cs="宋体"/>
          <w:color w:val="auto"/>
          <w:sz w:val="24"/>
          <w:highlight w:val="none"/>
        </w:rPr>
        <w:t>中标或成交</w:t>
      </w:r>
      <w:r>
        <w:rPr>
          <w:rFonts w:hint="eastAsia" w:ascii="仿宋" w:hAnsi="仿宋" w:eastAsia="仿宋"/>
          <w:color w:val="auto"/>
          <w:sz w:val="24"/>
          <w:highlight w:val="none"/>
        </w:rPr>
        <w:t>供应商</w:t>
      </w:r>
      <w:r>
        <w:rPr>
          <w:rFonts w:ascii="仿宋" w:hAnsi="仿宋" w:eastAsia="仿宋"/>
          <w:color w:val="auto"/>
          <w:sz w:val="24"/>
          <w:highlight w:val="none"/>
        </w:rPr>
        <w:t>签署合同的采购人</w:t>
      </w:r>
      <w:r>
        <w:rPr>
          <w:rFonts w:hint="eastAsia" w:ascii="仿宋" w:hAnsi="仿宋" w:eastAsia="仿宋"/>
          <w:color w:val="auto"/>
          <w:sz w:val="24"/>
          <w:highlight w:val="none"/>
        </w:rPr>
        <w:t>；采购人委托采购代理机构代表其与乙方签订合同的，采购人的授权委托书作为合同附件。</w:t>
      </w:r>
    </w:p>
    <w:p w14:paraId="63742E3F">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2.1.5 “乙方”系指根据合同约定提供服务的</w:t>
      </w:r>
      <w:r>
        <w:rPr>
          <w:rFonts w:hint="eastAsia" w:ascii="仿宋" w:hAnsi="仿宋" w:eastAsia="仿宋" w:cs="宋体"/>
          <w:color w:val="auto"/>
          <w:sz w:val="24"/>
          <w:highlight w:val="none"/>
        </w:rPr>
        <w:t>中标或成交</w:t>
      </w:r>
      <w:r>
        <w:rPr>
          <w:rFonts w:ascii="仿宋" w:hAnsi="仿宋" w:eastAsia="仿宋"/>
          <w:color w:val="auto"/>
          <w:sz w:val="24"/>
          <w:highlight w:val="none"/>
        </w:rPr>
        <w:t>供应商</w:t>
      </w:r>
      <w:r>
        <w:rPr>
          <w:rFonts w:hint="eastAsia" w:ascii="仿宋" w:hAnsi="仿宋" w:eastAsia="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5B89F1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2.1.6 “现场”系指合同约定提供服务的地点。</w:t>
      </w:r>
    </w:p>
    <w:p w14:paraId="128EDD9B">
      <w:pPr>
        <w:spacing w:line="560" w:lineRule="exact"/>
        <w:ind w:firstLine="482" w:firstLineChars="200"/>
        <w:outlineLvl w:val="0"/>
        <w:rPr>
          <w:rFonts w:ascii="仿宋" w:hAnsi="仿宋" w:eastAsia="仿宋"/>
          <w:b/>
          <w:color w:val="auto"/>
          <w:sz w:val="24"/>
          <w:highlight w:val="none"/>
        </w:rPr>
      </w:pPr>
      <w:bookmarkStart w:id="438" w:name="_Toc23289"/>
      <w:bookmarkStart w:id="439" w:name="_Toc31402"/>
      <w:bookmarkStart w:id="440" w:name="_Toc3769"/>
      <w:bookmarkStart w:id="441" w:name="_Toc19539"/>
      <w:bookmarkStart w:id="442" w:name="_Toc16752"/>
      <w:r>
        <w:rPr>
          <w:rFonts w:ascii="仿宋" w:hAnsi="仿宋" w:eastAsia="仿宋"/>
          <w:b/>
          <w:color w:val="auto"/>
          <w:sz w:val="24"/>
          <w:highlight w:val="none"/>
        </w:rPr>
        <w:t>2.2 技术规范</w:t>
      </w:r>
      <w:bookmarkEnd w:id="438"/>
      <w:bookmarkEnd w:id="439"/>
      <w:bookmarkEnd w:id="440"/>
      <w:bookmarkEnd w:id="441"/>
      <w:bookmarkEnd w:id="442"/>
    </w:p>
    <w:p w14:paraId="607350C4">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服务</w:t>
      </w:r>
      <w:r>
        <w:rPr>
          <w:rFonts w:ascii="仿宋" w:hAnsi="仿宋" w:eastAsia="仿宋"/>
          <w:color w:val="auto"/>
          <w:sz w:val="24"/>
          <w:highlight w:val="none"/>
        </w:rPr>
        <w:t>所应遵守的技术规范应与采购文件规定的技术规范和技术规范附件(如果有的话)及其技术规范偏差表(如果被甲方接受的话)相一致</w:t>
      </w:r>
      <w:r>
        <w:rPr>
          <w:rFonts w:hint="eastAsia" w:ascii="仿宋" w:hAnsi="仿宋" w:eastAsia="仿宋"/>
          <w:color w:val="auto"/>
          <w:sz w:val="24"/>
          <w:highlight w:val="none"/>
        </w:rPr>
        <w:t>；</w:t>
      </w:r>
      <w:r>
        <w:rPr>
          <w:rFonts w:ascii="仿宋" w:hAnsi="仿宋" w:eastAsia="仿宋"/>
          <w:color w:val="auto"/>
          <w:sz w:val="24"/>
          <w:highlight w:val="none"/>
        </w:rPr>
        <w:t>如果采购文件中没有技术规范的相应说明，那么应以国家有关部门最新颁布的相应标准</w:t>
      </w:r>
      <w:r>
        <w:rPr>
          <w:rFonts w:hint="eastAsia" w:ascii="仿宋" w:hAnsi="仿宋" w:eastAsia="仿宋"/>
          <w:color w:val="auto"/>
          <w:sz w:val="24"/>
          <w:highlight w:val="none"/>
        </w:rPr>
        <w:t>和</w:t>
      </w:r>
      <w:r>
        <w:rPr>
          <w:rFonts w:ascii="仿宋" w:hAnsi="仿宋" w:eastAsia="仿宋"/>
          <w:color w:val="auto"/>
          <w:sz w:val="24"/>
          <w:highlight w:val="none"/>
        </w:rPr>
        <w:t>规范为准。</w:t>
      </w:r>
    </w:p>
    <w:p w14:paraId="3DB2D0EB">
      <w:pPr>
        <w:spacing w:line="560" w:lineRule="exact"/>
        <w:ind w:firstLine="482" w:firstLineChars="200"/>
        <w:outlineLvl w:val="0"/>
        <w:rPr>
          <w:rFonts w:ascii="仿宋" w:hAnsi="仿宋" w:eastAsia="仿宋"/>
          <w:b/>
          <w:color w:val="auto"/>
          <w:sz w:val="24"/>
          <w:highlight w:val="none"/>
        </w:rPr>
      </w:pPr>
      <w:bookmarkStart w:id="443" w:name="_Toc13673"/>
      <w:bookmarkStart w:id="444" w:name="_Toc4133"/>
      <w:bookmarkStart w:id="445" w:name="_Toc12412"/>
      <w:bookmarkStart w:id="446" w:name="_Toc27945"/>
      <w:bookmarkStart w:id="447" w:name="_Toc9161"/>
      <w:r>
        <w:rPr>
          <w:rFonts w:ascii="仿宋" w:hAnsi="仿宋" w:eastAsia="仿宋"/>
          <w:b/>
          <w:color w:val="auto"/>
          <w:sz w:val="24"/>
          <w:highlight w:val="none"/>
        </w:rPr>
        <w:t>2.3 知识产权</w:t>
      </w:r>
      <w:bookmarkEnd w:id="443"/>
      <w:bookmarkEnd w:id="444"/>
      <w:bookmarkEnd w:id="445"/>
      <w:bookmarkEnd w:id="446"/>
      <w:bookmarkEnd w:id="447"/>
    </w:p>
    <w:p w14:paraId="3E7DC033">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2.3.1 </w:t>
      </w:r>
      <w:r>
        <w:rPr>
          <w:rFonts w:hint="eastAsia" w:ascii="仿宋" w:hAnsi="仿宋" w:eastAsia="仿宋"/>
          <w:color w:val="auto"/>
          <w:sz w:val="24"/>
          <w:highlight w:val="none"/>
        </w:rPr>
        <w:t>乙</w:t>
      </w:r>
      <w:r>
        <w:rPr>
          <w:rFonts w:ascii="仿宋" w:hAnsi="仿宋" w:eastAsia="仿宋"/>
          <w:color w:val="auto"/>
          <w:sz w:val="24"/>
          <w:highlight w:val="none"/>
        </w:rPr>
        <w:t>方应保证</w:t>
      </w:r>
      <w:r>
        <w:rPr>
          <w:rFonts w:hint="eastAsia" w:ascii="仿宋" w:hAnsi="仿宋" w:eastAsia="仿宋"/>
          <w:color w:val="auto"/>
          <w:sz w:val="24"/>
          <w:highlight w:val="none"/>
        </w:rPr>
        <w:t>其提供的服务</w:t>
      </w:r>
      <w:r>
        <w:rPr>
          <w:rFonts w:ascii="仿宋" w:hAnsi="仿宋" w:eastAsia="仿宋"/>
          <w:color w:val="auto"/>
          <w:sz w:val="24"/>
          <w:highlight w:val="none"/>
        </w:rPr>
        <w:t>不受任何第三方提出的侵犯其著作权、商标权、专利权等知识产权方面的起诉</w:t>
      </w:r>
      <w:r>
        <w:rPr>
          <w:rFonts w:hint="eastAsia" w:ascii="仿宋" w:hAnsi="仿宋" w:eastAsia="仿宋"/>
          <w:color w:val="auto"/>
          <w:sz w:val="24"/>
          <w:highlight w:val="none"/>
        </w:rPr>
        <w:t>；</w:t>
      </w:r>
      <w:r>
        <w:rPr>
          <w:rFonts w:ascii="仿宋" w:hAnsi="仿宋" w:eastAsia="仿宋"/>
          <w:color w:val="auto"/>
          <w:sz w:val="24"/>
          <w:highlight w:val="none"/>
        </w:rPr>
        <w:t>如果任何第三方提出侵权</w:t>
      </w:r>
      <w:r>
        <w:rPr>
          <w:rFonts w:hint="eastAsia" w:ascii="仿宋" w:hAnsi="仿宋" w:eastAsia="仿宋"/>
          <w:color w:val="auto"/>
          <w:sz w:val="24"/>
          <w:highlight w:val="none"/>
        </w:rPr>
        <w:t>指控</w:t>
      </w:r>
      <w:r>
        <w:rPr>
          <w:rFonts w:ascii="仿宋" w:hAnsi="仿宋" w:eastAsia="仿宋"/>
          <w:color w:val="auto"/>
          <w:sz w:val="24"/>
          <w:highlight w:val="none"/>
        </w:rPr>
        <w:t>，那么乙方须与该第三方交涉并承担由此发生的一切责任、费用和赔偿</w:t>
      </w:r>
      <w:r>
        <w:rPr>
          <w:rFonts w:hint="eastAsia" w:ascii="仿宋" w:hAnsi="仿宋" w:eastAsia="仿宋"/>
          <w:color w:val="auto"/>
          <w:sz w:val="24"/>
          <w:highlight w:val="none"/>
        </w:rPr>
        <w:t>，乙方还应及时澄清相关信息，使甲方声誉免受损害，甲方保留追责的权利。</w:t>
      </w:r>
    </w:p>
    <w:p w14:paraId="6C1B2E13">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2.3.2 </w:t>
      </w:r>
      <w:r>
        <w:rPr>
          <w:rFonts w:hint="eastAsia" w:ascii="仿宋" w:hAnsi="仿宋" w:eastAsia="仿宋"/>
          <w:color w:val="auto"/>
          <w:sz w:val="24"/>
          <w:highlight w:val="none"/>
        </w:rPr>
        <w:t>合同涉及技术成果的归属和收益的分成办法的，</w:t>
      </w:r>
      <w:r>
        <w:rPr>
          <w:rFonts w:ascii="仿宋" w:hAnsi="仿宋" w:eastAsia="仿宋"/>
          <w:color w:val="auto"/>
          <w:sz w:val="24"/>
          <w:highlight w:val="none"/>
        </w:rPr>
        <w:t>详见</w:t>
      </w:r>
      <w:r>
        <w:rPr>
          <w:rFonts w:ascii="仿宋" w:hAnsi="仿宋" w:eastAsia="仿宋"/>
          <w:b/>
          <w:i/>
          <w:color w:val="auto"/>
          <w:sz w:val="24"/>
          <w:highlight w:val="none"/>
          <w:u w:val="single"/>
        </w:rPr>
        <w:t>合同专用条款</w:t>
      </w:r>
      <w:r>
        <w:rPr>
          <w:rFonts w:ascii="仿宋" w:hAnsi="仿宋" w:eastAsia="仿宋"/>
          <w:color w:val="auto"/>
          <w:sz w:val="24"/>
          <w:highlight w:val="none"/>
        </w:rPr>
        <w:t>。</w:t>
      </w:r>
    </w:p>
    <w:p w14:paraId="5D1671DE">
      <w:pPr>
        <w:spacing w:line="560" w:lineRule="exact"/>
        <w:ind w:firstLine="482" w:firstLineChars="200"/>
        <w:rPr>
          <w:rFonts w:ascii="仿宋" w:hAnsi="仿宋" w:eastAsia="仿宋"/>
          <w:b/>
          <w:color w:val="auto"/>
          <w:sz w:val="24"/>
          <w:highlight w:val="none"/>
        </w:rPr>
      </w:pPr>
      <w:r>
        <w:rPr>
          <w:rFonts w:ascii="仿宋" w:hAnsi="仿宋" w:eastAsia="仿宋"/>
          <w:b/>
          <w:color w:val="auto"/>
          <w:sz w:val="24"/>
          <w:highlight w:val="none"/>
        </w:rPr>
        <w:t xml:space="preserve">2.4 </w:t>
      </w:r>
      <w:r>
        <w:rPr>
          <w:rFonts w:hint="eastAsia" w:ascii="仿宋" w:hAnsi="仿宋" w:eastAsia="仿宋"/>
          <w:b/>
          <w:color w:val="auto"/>
          <w:sz w:val="24"/>
          <w:highlight w:val="none"/>
        </w:rPr>
        <w:t>履约检查和问题反馈</w:t>
      </w:r>
    </w:p>
    <w:p w14:paraId="37B8B1E8">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2.4.1甲方</w:t>
      </w:r>
      <w:r>
        <w:rPr>
          <w:rFonts w:hint="eastAsia" w:ascii="仿宋" w:hAnsi="仿宋" w:eastAsia="仿宋"/>
          <w:color w:val="auto"/>
          <w:sz w:val="24"/>
          <w:highlight w:val="none"/>
        </w:rPr>
        <w:t>有权</w:t>
      </w:r>
      <w:r>
        <w:rPr>
          <w:rFonts w:ascii="仿宋" w:hAnsi="仿宋" w:eastAsia="仿宋"/>
          <w:color w:val="auto"/>
          <w:sz w:val="24"/>
          <w:highlight w:val="none"/>
        </w:rPr>
        <w:t>在其认为必要时</w:t>
      </w:r>
      <w:r>
        <w:rPr>
          <w:rFonts w:hint="eastAsia" w:ascii="仿宋" w:hAnsi="仿宋" w:eastAsia="仿宋"/>
          <w:color w:val="auto"/>
          <w:sz w:val="24"/>
          <w:highlight w:val="none"/>
        </w:rPr>
        <w:t>，对乙方是否能够按照合同约定提供服务进行履约检查，以确保乙方所提供的服务能够依约满足甲方之项目需求，但不得因履约检查妨碍乙方的正常工作，乙方应予积极配合；</w:t>
      </w:r>
    </w:p>
    <w:p w14:paraId="34A2E12E">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2.4.2 </w:t>
      </w:r>
      <w:r>
        <w:rPr>
          <w:rFonts w:hint="eastAsia" w:ascii="仿宋" w:hAnsi="仿宋" w:eastAsia="仿宋"/>
          <w:color w:val="auto"/>
          <w:sz w:val="24"/>
          <w:highlight w:val="none"/>
        </w:rPr>
        <w:t>合同履行期间，甲方有权将履行过程中出现的问题反馈给乙方，双方当事人应以书面形式约定需要完善和改进的内容。</w:t>
      </w:r>
    </w:p>
    <w:p w14:paraId="56ADA985">
      <w:pPr>
        <w:spacing w:line="560" w:lineRule="exact"/>
        <w:ind w:firstLine="482" w:firstLineChars="200"/>
        <w:outlineLvl w:val="0"/>
        <w:rPr>
          <w:rFonts w:ascii="仿宋" w:hAnsi="仿宋" w:eastAsia="仿宋"/>
          <w:b/>
          <w:color w:val="auto"/>
          <w:sz w:val="24"/>
          <w:highlight w:val="none"/>
        </w:rPr>
      </w:pPr>
      <w:bookmarkStart w:id="448" w:name="_Toc15447"/>
      <w:bookmarkStart w:id="449" w:name="_Toc22011"/>
      <w:bookmarkStart w:id="450" w:name="_Toc32670"/>
      <w:bookmarkStart w:id="451" w:name="_Toc31233"/>
      <w:bookmarkStart w:id="452" w:name="_Toc26555"/>
      <w:r>
        <w:rPr>
          <w:rFonts w:ascii="仿宋" w:hAnsi="仿宋" w:eastAsia="仿宋"/>
          <w:b/>
          <w:color w:val="auto"/>
          <w:sz w:val="24"/>
          <w:highlight w:val="none"/>
        </w:rPr>
        <w:t>2.5 结算方式和付款条件</w:t>
      </w:r>
      <w:bookmarkEnd w:id="448"/>
      <w:bookmarkEnd w:id="449"/>
      <w:bookmarkEnd w:id="450"/>
      <w:bookmarkEnd w:id="451"/>
      <w:bookmarkEnd w:id="452"/>
    </w:p>
    <w:p w14:paraId="179662AA">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详见</w:t>
      </w:r>
      <w:r>
        <w:rPr>
          <w:rFonts w:ascii="仿宋" w:hAnsi="仿宋" w:eastAsia="仿宋"/>
          <w:b/>
          <w:i/>
          <w:color w:val="auto"/>
          <w:sz w:val="24"/>
          <w:highlight w:val="none"/>
          <w:u w:val="single"/>
        </w:rPr>
        <w:t>合同专用条款</w:t>
      </w:r>
      <w:r>
        <w:rPr>
          <w:rFonts w:ascii="仿宋" w:hAnsi="仿宋" w:eastAsia="仿宋"/>
          <w:color w:val="auto"/>
          <w:sz w:val="24"/>
          <w:highlight w:val="none"/>
        </w:rPr>
        <w:t>。</w:t>
      </w:r>
    </w:p>
    <w:p w14:paraId="77EDDB7F">
      <w:pPr>
        <w:spacing w:line="560" w:lineRule="exact"/>
        <w:ind w:firstLine="482" w:firstLineChars="200"/>
        <w:outlineLvl w:val="0"/>
        <w:rPr>
          <w:rFonts w:ascii="仿宋" w:hAnsi="仿宋" w:eastAsia="仿宋"/>
          <w:b/>
          <w:color w:val="auto"/>
          <w:sz w:val="24"/>
          <w:highlight w:val="none"/>
        </w:rPr>
      </w:pPr>
      <w:bookmarkStart w:id="453" w:name="_Toc18990"/>
      <w:bookmarkStart w:id="454" w:name="_Toc13154"/>
      <w:bookmarkStart w:id="455" w:name="_Toc16163"/>
      <w:bookmarkStart w:id="456" w:name="_Toc30507"/>
      <w:bookmarkStart w:id="457" w:name="_Toc13467"/>
      <w:r>
        <w:rPr>
          <w:rFonts w:ascii="仿宋" w:hAnsi="仿宋" w:eastAsia="仿宋"/>
          <w:b/>
          <w:color w:val="auto"/>
          <w:sz w:val="24"/>
          <w:highlight w:val="none"/>
        </w:rPr>
        <w:t>2.6 技术资料和保密义务</w:t>
      </w:r>
      <w:bookmarkEnd w:id="453"/>
      <w:bookmarkEnd w:id="454"/>
      <w:bookmarkEnd w:id="455"/>
      <w:bookmarkEnd w:id="456"/>
      <w:bookmarkEnd w:id="457"/>
    </w:p>
    <w:p w14:paraId="3FB55892">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2.6.1 乙方有权依据合同约定和项目需要，向甲方了解有关情况，调阅有关资料等，甲方应予积极配合；</w:t>
      </w:r>
    </w:p>
    <w:p w14:paraId="67E1EC6C">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2.6.2 </w:t>
      </w:r>
      <w:r>
        <w:rPr>
          <w:rFonts w:hint="eastAsia" w:ascii="仿宋" w:hAnsi="仿宋" w:eastAsia="仿宋"/>
          <w:color w:val="auto"/>
          <w:sz w:val="24"/>
          <w:highlight w:val="none"/>
        </w:rPr>
        <w:t>乙方有义务妥善保管和保护由甲方提供的前款信息和资料等；</w:t>
      </w:r>
    </w:p>
    <w:p w14:paraId="3CC4362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2.6.3 </w:t>
      </w:r>
      <w:r>
        <w:rPr>
          <w:rFonts w:hint="eastAsia" w:ascii="仿宋" w:hAnsi="仿宋" w:eastAsia="仿宋"/>
          <w:color w:val="auto"/>
          <w:sz w:val="24"/>
          <w:highlight w:val="none"/>
        </w:rPr>
        <w:t>除非依照法律规定或者对方当事人的书面同意，任何一方均应保证不向任何第三方提供或披露有关合同的或者履行合同过程中知悉的对方当事人任何未公开的信息和资料，包括但不限于</w:t>
      </w:r>
      <w:r>
        <w:rPr>
          <w:rFonts w:ascii="仿宋" w:hAnsi="仿宋" w:eastAsia="仿宋"/>
          <w:color w:val="auto"/>
          <w:sz w:val="24"/>
          <w:highlight w:val="none"/>
        </w:rPr>
        <w:t>技术情报</w:t>
      </w:r>
      <w:r>
        <w:rPr>
          <w:rFonts w:hint="eastAsia" w:ascii="仿宋" w:hAnsi="仿宋" w:eastAsia="仿宋"/>
          <w:color w:val="auto"/>
          <w:sz w:val="24"/>
          <w:highlight w:val="none"/>
        </w:rPr>
        <w:t>、</w:t>
      </w:r>
      <w:r>
        <w:rPr>
          <w:rFonts w:ascii="仿宋" w:hAnsi="仿宋" w:eastAsia="仿宋"/>
          <w:color w:val="auto"/>
          <w:sz w:val="24"/>
          <w:highlight w:val="none"/>
        </w:rPr>
        <w:t>技术资料</w:t>
      </w:r>
      <w:r>
        <w:rPr>
          <w:rFonts w:hint="eastAsia" w:ascii="仿宋" w:hAnsi="仿宋" w:eastAsia="仿宋"/>
          <w:color w:val="auto"/>
          <w:sz w:val="24"/>
          <w:highlight w:val="none"/>
        </w:rPr>
        <w:t>、商业秘密和商业信息等，并采取一切合理和必要措施和方式防止任何第三方接触到对方当事人的上述保密信息和资料。</w:t>
      </w:r>
    </w:p>
    <w:p w14:paraId="084E5686">
      <w:pPr>
        <w:spacing w:line="560" w:lineRule="exact"/>
        <w:ind w:firstLine="482" w:firstLineChars="200"/>
        <w:outlineLvl w:val="0"/>
        <w:rPr>
          <w:rFonts w:ascii="仿宋" w:hAnsi="仿宋" w:eastAsia="仿宋"/>
          <w:b/>
          <w:color w:val="auto"/>
          <w:sz w:val="24"/>
          <w:highlight w:val="none"/>
        </w:rPr>
      </w:pPr>
      <w:bookmarkStart w:id="458" w:name="_Toc19069"/>
      <w:r>
        <w:rPr>
          <w:rFonts w:ascii="仿宋" w:hAnsi="仿宋" w:eastAsia="仿宋"/>
          <w:b/>
          <w:color w:val="auto"/>
          <w:sz w:val="24"/>
          <w:highlight w:val="none"/>
        </w:rPr>
        <w:t xml:space="preserve">2.7 </w:t>
      </w:r>
      <w:r>
        <w:rPr>
          <w:rFonts w:hint="eastAsia" w:ascii="仿宋" w:hAnsi="仿宋" w:eastAsia="仿宋"/>
          <w:b/>
          <w:color w:val="auto"/>
          <w:sz w:val="24"/>
          <w:highlight w:val="none"/>
        </w:rPr>
        <w:t>质量保证</w:t>
      </w:r>
      <w:bookmarkEnd w:id="458"/>
    </w:p>
    <w:p w14:paraId="2A667165">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2.7.1 </w:t>
      </w:r>
      <w:r>
        <w:rPr>
          <w:rFonts w:hint="eastAsia" w:ascii="仿宋" w:hAnsi="仿宋" w:eastAsia="仿宋"/>
          <w:color w:val="auto"/>
          <w:sz w:val="24"/>
          <w:highlight w:val="none"/>
        </w:rPr>
        <w:t>乙方应建立和完善履行合同的内部质量保证体系，并提供相关内部规章制度给甲方，以便甲方进行监督检查；</w:t>
      </w:r>
    </w:p>
    <w:p w14:paraId="3B181275">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2.7.2 </w:t>
      </w:r>
      <w:r>
        <w:rPr>
          <w:rFonts w:hint="eastAsia" w:ascii="仿宋" w:hAnsi="仿宋" w:eastAsia="仿宋"/>
          <w:color w:val="auto"/>
          <w:sz w:val="24"/>
          <w:highlight w:val="none"/>
        </w:rPr>
        <w:t>乙方应保证履行合同的人员数量和素质、软件和硬件设备的配置、场地、环境和设施等满足全面履行合同的要求，并应接受甲方的监督检查。</w:t>
      </w:r>
    </w:p>
    <w:p w14:paraId="3459B641">
      <w:pPr>
        <w:spacing w:line="560" w:lineRule="exact"/>
        <w:ind w:firstLine="482" w:firstLineChars="200"/>
        <w:outlineLvl w:val="0"/>
        <w:rPr>
          <w:rFonts w:ascii="仿宋" w:hAnsi="仿宋" w:eastAsia="仿宋"/>
          <w:b/>
          <w:color w:val="auto"/>
          <w:sz w:val="24"/>
          <w:highlight w:val="none"/>
        </w:rPr>
      </w:pPr>
      <w:bookmarkStart w:id="459" w:name="_Toc22267"/>
      <w:r>
        <w:rPr>
          <w:rFonts w:ascii="仿宋" w:hAnsi="仿宋" w:eastAsia="仿宋"/>
          <w:b/>
          <w:color w:val="auto"/>
          <w:sz w:val="24"/>
          <w:highlight w:val="none"/>
        </w:rPr>
        <w:t xml:space="preserve">2.8 </w:t>
      </w:r>
      <w:r>
        <w:rPr>
          <w:rFonts w:hint="eastAsia" w:ascii="仿宋" w:hAnsi="仿宋" w:eastAsia="仿宋"/>
          <w:b/>
          <w:color w:val="auto"/>
          <w:sz w:val="24"/>
          <w:highlight w:val="none"/>
        </w:rPr>
        <w:t>延迟履行</w:t>
      </w:r>
      <w:bookmarkEnd w:id="459"/>
    </w:p>
    <w:p w14:paraId="68144B01">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甲乙双方签订合同后，乙方应按照合同约定履行合同义务，除不可抗力外，乙方不得延迟履行。</w:t>
      </w:r>
      <w:r>
        <w:rPr>
          <w:rFonts w:ascii="仿宋" w:hAnsi="仿宋" w:eastAsia="仿宋"/>
          <w:color w:val="auto"/>
          <w:sz w:val="24"/>
          <w:highlight w:val="none"/>
        </w:rPr>
        <w:t>在合同履行过程中，如果</w:t>
      </w:r>
      <w:r>
        <w:rPr>
          <w:rFonts w:hint="eastAsia" w:ascii="仿宋" w:hAnsi="仿宋" w:eastAsia="仿宋"/>
          <w:color w:val="auto"/>
          <w:sz w:val="24"/>
          <w:highlight w:val="none"/>
        </w:rPr>
        <w:t>因不可抗力，</w:t>
      </w:r>
      <w:r>
        <w:rPr>
          <w:rFonts w:ascii="仿宋" w:hAnsi="仿宋" w:eastAsia="仿宋"/>
          <w:color w:val="auto"/>
          <w:sz w:val="24"/>
          <w:highlight w:val="none"/>
        </w:rPr>
        <w:t>乙方遇到不能按时</w:t>
      </w:r>
      <w:r>
        <w:rPr>
          <w:rFonts w:hint="eastAsia" w:ascii="仿宋" w:hAnsi="仿宋" w:eastAsia="仿宋"/>
          <w:color w:val="auto"/>
          <w:sz w:val="24"/>
          <w:highlight w:val="none"/>
        </w:rPr>
        <w:t>提供服务</w:t>
      </w:r>
      <w:r>
        <w:rPr>
          <w:rFonts w:ascii="仿宋" w:hAnsi="仿宋" w:eastAsia="仿宋"/>
          <w:color w:val="auto"/>
          <w:sz w:val="24"/>
          <w:highlight w:val="none"/>
        </w:rPr>
        <w:t>的情况，应及时以书面形式将不能按时</w:t>
      </w:r>
      <w:r>
        <w:rPr>
          <w:rFonts w:hint="eastAsia" w:ascii="仿宋" w:hAnsi="仿宋" w:eastAsia="仿宋"/>
          <w:color w:val="auto"/>
          <w:sz w:val="24"/>
          <w:highlight w:val="none"/>
        </w:rPr>
        <w:t>提供服务</w:t>
      </w:r>
      <w:r>
        <w:rPr>
          <w:rFonts w:ascii="仿宋" w:hAnsi="仿宋" w:eastAsia="仿宋"/>
          <w:color w:val="auto"/>
          <w:sz w:val="24"/>
          <w:highlight w:val="none"/>
        </w:rPr>
        <w:t>的理由、预期延误时间通知甲方</w:t>
      </w:r>
      <w:r>
        <w:rPr>
          <w:rFonts w:hint="eastAsia" w:ascii="仿宋" w:hAnsi="仿宋" w:eastAsia="仿宋"/>
          <w:color w:val="auto"/>
          <w:sz w:val="24"/>
          <w:highlight w:val="none"/>
        </w:rPr>
        <w:t>；甲</w:t>
      </w:r>
      <w:r>
        <w:rPr>
          <w:rFonts w:ascii="仿宋" w:hAnsi="仿宋" w:eastAsia="仿宋"/>
          <w:color w:val="auto"/>
          <w:sz w:val="24"/>
          <w:highlight w:val="none"/>
        </w:rPr>
        <w:t>方收到乙方通知后，认为其理由正当的，可以书面形式酌情同意乙方可以延长</w:t>
      </w:r>
      <w:r>
        <w:rPr>
          <w:rFonts w:hint="eastAsia" w:ascii="仿宋" w:hAnsi="仿宋" w:eastAsia="仿宋"/>
          <w:color w:val="auto"/>
          <w:sz w:val="24"/>
          <w:highlight w:val="none"/>
        </w:rPr>
        <w:t>履行</w:t>
      </w:r>
      <w:r>
        <w:rPr>
          <w:rFonts w:ascii="仿宋" w:hAnsi="仿宋" w:eastAsia="仿宋"/>
          <w:color w:val="auto"/>
          <w:sz w:val="24"/>
          <w:highlight w:val="none"/>
        </w:rPr>
        <w:t>的具体时间。</w:t>
      </w:r>
    </w:p>
    <w:p w14:paraId="1BEB86CC">
      <w:pPr>
        <w:spacing w:line="560" w:lineRule="exact"/>
        <w:ind w:firstLine="482" w:firstLineChars="200"/>
        <w:outlineLvl w:val="0"/>
        <w:rPr>
          <w:rFonts w:ascii="仿宋" w:hAnsi="仿宋" w:eastAsia="仿宋"/>
          <w:b/>
          <w:color w:val="auto"/>
          <w:sz w:val="24"/>
          <w:highlight w:val="none"/>
        </w:rPr>
      </w:pPr>
      <w:bookmarkStart w:id="460" w:name="_Toc10611"/>
      <w:r>
        <w:rPr>
          <w:rFonts w:ascii="仿宋" w:hAnsi="仿宋" w:eastAsia="仿宋"/>
          <w:b/>
          <w:color w:val="auto"/>
          <w:sz w:val="24"/>
          <w:highlight w:val="none"/>
        </w:rPr>
        <w:t xml:space="preserve">2.9 </w:t>
      </w:r>
      <w:r>
        <w:rPr>
          <w:rFonts w:hint="eastAsia" w:ascii="仿宋" w:hAnsi="仿宋" w:eastAsia="仿宋"/>
          <w:b/>
          <w:color w:val="auto"/>
          <w:sz w:val="24"/>
          <w:highlight w:val="none"/>
        </w:rPr>
        <w:t>合同变更</w:t>
      </w:r>
      <w:bookmarkEnd w:id="460"/>
    </w:p>
    <w:p w14:paraId="2AEC0A4E">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FE2C81E">
      <w:pPr>
        <w:spacing w:line="560" w:lineRule="exact"/>
        <w:ind w:firstLine="482" w:firstLineChars="200"/>
        <w:outlineLvl w:val="0"/>
        <w:rPr>
          <w:rFonts w:ascii="仿宋" w:hAnsi="仿宋" w:eastAsia="仿宋"/>
          <w:b/>
          <w:color w:val="auto"/>
          <w:sz w:val="24"/>
          <w:highlight w:val="none"/>
        </w:rPr>
      </w:pPr>
      <w:bookmarkStart w:id="461" w:name="_Toc26689"/>
      <w:bookmarkStart w:id="462" w:name="_Toc42"/>
      <w:bookmarkStart w:id="463" w:name="_Toc21830"/>
      <w:bookmarkStart w:id="464" w:name="_Toc23368"/>
      <w:bookmarkStart w:id="465" w:name="_Toc10663"/>
      <w:r>
        <w:rPr>
          <w:rFonts w:ascii="仿宋" w:hAnsi="仿宋" w:eastAsia="仿宋"/>
          <w:b/>
          <w:color w:val="auto"/>
          <w:sz w:val="24"/>
          <w:highlight w:val="none"/>
        </w:rPr>
        <w:t>2.10 合同转让和分包</w:t>
      </w:r>
      <w:bookmarkEnd w:id="461"/>
      <w:bookmarkEnd w:id="462"/>
      <w:bookmarkEnd w:id="463"/>
      <w:bookmarkEnd w:id="464"/>
      <w:bookmarkEnd w:id="465"/>
    </w:p>
    <w:p w14:paraId="3FB27BF7">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合同的权利义务依法不</w:t>
      </w:r>
      <w:r>
        <w:rPr>
          <w:rFonts w:hint="eastAsia" w:ascii="仿宋" w:hAnsi="仿宋" w:eastAsia="仿宋"/>
          <w:color w:val="auto"/>
          <w:sz w:val="24"/>
          <w:highlight w:val="none"/>
        </w:rPr>
        <w:t>得</w:t>
      </w:r>
      <w:r>
        <w:rPr>
          <w:rFonts w:ascii="仿宋" w:hAnsi="仿宋" w:eastAsia="仿宋"/>
          <w:color w:val="auto"/>
          <w:sz w:val="24"/>
          <w:highlight w:val="none"/>
        </w:rPr>
        <w:t>转让</w:t>
      </w:r>
      <w:r>
        <w:rPr>
          <w:rFonts w:hint="eastAsia" w:ascii="仿宋" w:hAnsi="仿宋" w:eastAsia="仿宋"/>
          <w:color w:val="auto"/>
          <w:sz w:val="24"/>
          <w:highlight w:val="none"/>
        </w:rPr>
        <w:t>，</w:t>
      </w:r>
      <w:r>
        <w:rPr>
          <w:rFonts w:ascii="仿宋" w:hAnsi="仿宋" w:eastAsia="仿宋"/>
          <w:color w:val="auto"/>
          <w:sz w:val="24"/>
          <w:highlight w:val="none"/>
        </w:rPr>
        <w:t>但经甲方</w:t>
      </w:r>
      <w:r>
        <w:rPr>
          <w:rFonts w:hint="eastAsia" w:ascii="仿宋" w:hAnsi="仿宋" w:eastAsia="仿宋"/>
          <w:color w:val="auto"/>
          <w:sz w:val="24"/>
          <w:highlight w:val="none"/>
        </w:rPr>
        <w:t>同意，乙方可以依法采取分包方式履行合同，即：依法可以</w:t>
      </w:r>
      <w:r>
        <w:rPr>
          <w:rFonts w:ascii="仿宋" w:hAnsi="仿宋" w:eastAsia="仿宋"/>
          <w:color w:val="auto"/>
          <w:sz w:val="24"/>
          <w:highlight w:val="none"/>
        </w:rPr>
        <w:t>将合同项下的部分非主体、非关键性工作分包给他人完成</w:t>
      </w:r>
      <w:r>
        <w:rPr>
          <w:rFonts w:hint="eastAsia" w:ascii="仿宋" w:hAnsi="仿宋" w:eastAsia="仿宋"/>
          <w:color w:val="auto"/>
          <w:sz w:val="24"/>
          <w:highlight w:val="none"/>
        </w:rPr>
        <w:t>，</w:t>
      </w:r>
      <w:r>
        <w:rPr>
          <w:rFonts w:ascii="仿宋" w:hAnsi="仿宋" w:eastAsia="仿宋"/>
          <w:color w:val="auto"/>
          <w:sz w:val="24"/>
          <w:highlight w:val="none"/>
        </w:rPr>
        <w:t>接受分包的人应当具备相应的资格条件，并不得再次分包</w:t>
      </w:r>
      <w:r>
        <w:rPr>
          <w:rFonts w:hint="eastAsia" w:ascii="仿宋" w:hAnsi="仿宋" w:eastAsia="仿宋"/>
          <w:color w:val="auto"/>
          <w:sz w:val="24"/>
          <w:highlight w:val="none"/>
        </w:rPr>
        <w:t>，</w:t>
      </w:r>
      <w:r>
        <w:rPr>
          <w:rFonts w:ascii="仿宋" w:hAnsi="仿宋" w:eastAsia="仿宋"/>
          <w:color w:val="auto"/>
          <w:sz w:val="24"/>
          <w:highlight w:val="none"/>
        </w:rPr>
        <w:t>且乙方应就分包项目向甲方负责</w:t>
      </w:r>
      <w:r>
        <w:rPr>
          <w:rFonts w:hint="eastAsia" w:ascii="仿宋" w:hAnsi="仿宋" w:eastAsia="仿宋"/>
          <w:color w:val="auto"/>
          <w:sz w:val="24"/>
          <w:highlight w:val="none"/>
        </w:rPr>
        <w:t>，</w:t>
      </w:r>
      <w:r>
        <w:rPr>
          <w:rFonts w:ascii="仿宋" w:hAnsi="仿宋" w:eastAsia="仿宋"/>
          <w:color w:val="auto"/>
          <w:sz w:val="24"/>
          <w:highlight w:val="none"/>
        </w:rPr>
        <w:t>并</w:t>
      </w:r>
      <w:r>
        <w:rPr>
          <w:rFonts w:hint="eastAsia" w:ascii="仿宋" w:hAnsi="仿宋" w:eastAsia="仿宋"/>
          <w:color w:val="auto"/>
          <w:sz w:val="24"/>
          <w:highlight w:val="none"/>
        </w:rPr>
        <w:t>与分包供应商就分包项目向甲方承担连带责任。</w:t>
      </w:r>
    </w:p>
    <w:p w14:paraId="1FC82637">
      <w:pPr>
        <w:spacing w:line="560" w:lineRule="exact"/>
        <w:ind w:firstLine="482" w:firstLineChars="200"/>
        <w:outlineLvl w:val="0"/>
        <w:rPr>
          <w:rFonts w:ascii="仿宋" w:hAnsi="仿宋" w:eastAsia="仿宋"/>
          <w:b/>
          <w:color w:val="auto"/>
          <w:sz w:val="24"/>
          <w:highlight w:val="none"/>
        </w:rPr>
      </w:pPr>
      <w:bookmarkStart w:id="466" w:name="_Toc14371"/>
      <w:bookmarkStart w:id="467" w:name="_Toc26633"/>
      <w:bookmarkStart w:id="468" w:name="_Toc4720"/>
      <w:bookmarkStart w:id="469" w:name="_Toc32494"/>
      <w:bookmarkStart w:id="470" w:name="_Toc25571"/>
      <w:r>
        <w:rPr>
          <w:rFonts w:ascii="仿宋" w:hAnsi="仿宋" w:eastAsia="仿宋"/>
          <w:b/>
          <w:color w:val="auto"/>
          <w:sz w:val="24"/>
          <w:highlight w:val="none"/>
        </w:rPr>
        <w:t>2.11 不可抗力</w:t>
      </w:r>
      <w:bookmarkEnd w:id="466"/>
      <w:bookmarkEnd w:id="467"/>
      <w:bookmarkEnd w:id="468"/>
      <w:bookmarkEnd w:id="469"/>
      <w:bookmarkEnd w:id="470"/>
    </w:p>
    <w:p w14:paraId="6DD13EA6">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2.11.1如果任何一方遭遇法律规定的不可抗力，致使合同履行受阻时，履行合同的期限应予延长，延长的期限应相当于不可抗力所影响的时间</w:t>
      </w:r>
      <w:r>
        <w:rPr>
          <w:rFonts w:hint="eastAsia" w:ascii="仿宋" w:hAnsi="仿宋" w:eastAsia="仿宋"/>
          <w:color w:val="auto"/>
          <w:sz w:val="24"/>
          <w:highlight w:val="none"/>
        </w:rPr>
        <w:t>；</w:t>
      </w:r>
    </w:p>
    <w:p w14:paraId="18D8D948">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2.11.2 </w:t>
      </w:r>
      <w:r>
        <w:rPr>
          <w:rFonts w:hint="eastAsia" w:ascii="仿宋" w:hAnsi="仿宋" w:eastAsia="仿宋"/>
          <w:color w:val="auto"/>
          <w:sz w:val="24"/>
          <w:highlight w:val="none"/>
        </w:rPr>
        <w:t>因不可抗力致使不能实现合同目的的，当事人可以解除合同；</w:t>
      </w:r>
    </w:p>
    <w:p w14:paraId="1BA8F636">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2.11.3 </w:t>
      </w:r>
      <w:r>
        <w:rPr>
          <w:rFonts w:hint="eastAsia" w:ascii="仿宋" w:hAnsi="仿宋" w:eastAsia="仿宋"/>
          <w:color w:val="auto"/>
          <w:sz w:val="24"/>
          <w:highlight w:val="none"/>
        </w:rPr>
        <w:t>因</w:t>
      </w:r>
      <w:r>
        <w:rPr>
          <w:rFonts w:ascii="仿宋" w:hAnsi="仿宋" w:eastAsia="仿宋"/>
          <w:color w:val="auto"/>
          <w:sz w:val="24"/>
          <w:highlight w:val="none"/>
        </w:rPr>
        <w:t>不可抗力致使合同有变更必要的，双方当事人应在</w:t>
      </w:r>
      <w:r>
        <w:rPr>
          <w:rFonts w:ascii="仿宋" w:hAnsi="仿宋" w:eastAsia="仿宋"/>
          <w:b/>
          <w:i/>
          <w:color w:val="auto"/>
          <w:sz w:val="24"/>
          <w:highlight w:val="none"/>
          <w:u w:val="single"/>
        </w:rPr>
        <w:t>合同专用条款</w:t>
      </w:r>
      <w:r>
        <w:rPr>
          <w:rFonts w:ascii="仿宋" w:hAnsi="仿宋" w:eastAsia="仿宋"/>
          <w:color w:val="auto"/>
          <w:sz w:val="24"/>
          <w:highlight w:val="none"/>
        </w:rPr>
        <w:t>约定时间内以书面形式变更合同</w:t>
      </w:r>
      <w:r>
        <w:rPr>
          <w:rFonts w:hint="eastAsia" w:ascii="仿宋" w:hAnsi="仿宋" w:eastAsia="仿宋"/>
          <w:color w:val="auto"/>
          <w:sz w:val="24"/>
          <w:highlight w:val="none"/>
        </w:rPr>
        <w:t>；</w:t>
      </w:r>
    </w:p>
    <w:p w14:paraId="47F18F0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2.11.4受</w:t>
      </w:r>
      <w:r>
        <w:rPr>
          <w:rFonts w:hint="eastAsia" w:ascii="仿宋" w:hAnsi="仿宋" w:eastAsia="仿宋"/>
          <w:color w:val="auto"/>
          <w:sz w:val="24"/>
          <w:highlight w:val="none"/>
        </w:rPr>
        <w:t>不可抗力</w:t>
      </w:r>
      <w:r>
        <w:rPr>
          <w:rFonts w:ascii="仿宋" w:hAnsi="仿宋" w:eastAsia="仿宋"/>
          <w:color w:val="auto"/>
          <w:sz w:val="24"/>
          <w:highlight w:val="none"/>
        </w:rPr>
        <w:t>影响的一方在不可抗力发生后</w:t>
      </w:r>
      <w:r>
        <w:rPr>
          <w:rFonts w:hint="eastAsia" w:ascii="仿宋" w:hAnsi="仿宋" w:eastAsia="仿宋"/>
          <w:color w:val="auto"/>
          <w:sz w:val="24"/>
          <w:highlight w:val="none"/>
        </w:rPr>
        <w:t>，</w:t>
      </w:r>
      <w:r>
        <w:rPr>
          <w:rFonts w:ascii="仿宋" w:hAnsi="仿宋" w:eastAsia="仿宋"/>
          <w:color w:val="auto"/>
          <w:sz w:val="24"/>
          <w:highlight w:val="none"/>
        </w:rPr>
        <w:t>应在</w:t>
      </w:r>
      <w:r>
        <w:rPr>
          <w:rFonts w:ascii="仿宋" w:hAnsi="仿宋" w:eastAsia="仿宋"/>
          <w:b/>
          <w:i/>
          <w:color w:val="auto"/>
          <w:sz w:val="24"/>
          <w:highlight w:val="none"/>
          <w:u w:val="single"/>
        </w:rPr>
        <w:t>合同专用条款</w:t>
      </w:r>
      <w:r>
        <w:rPr>
          <w:rFonts w:ascii="仿宋" w:hAnsi="仿宋" w:eastAsia="仿宋"/>
          <w:color w:val="auto"/>
          <w:sz w:val="24"/>
          <w:highlight w:val="none"/>
        </w:rPr>
        <w:t>约定时间内以书面形式通知</w:t>
      </w:r>
      <w:r>
        <w:rPr>
          <w:rFonts w:hint="eastAsia" w:ascii="仿宋" w:hAnsi="仿宋" w:eastAsia="仿宋"/>
          <w:color w:val="auto"/>
          <w:sz w:val="24"/>
          <w:highlight w:val="none"/>
        </w:rPr>
        <w:t>对</w:t>
      </w:r>
      <w:r>
        <w:rPr>
          <w:rFonts w:ascii="仿宋" w:hAnsi="仿宋" w:eastAsia="仿宋"/>
          <w:color w:val="auto"/>
          <w:sz w:val="24"/>
          <w:highlight w:val="none"/>
        </w:rPr>
        <w:t>方当事人，并在</w:t>
      </w:r>
      <w:r>
        <w:rPr>
          <w:rFonts w:ascii="仿宋" w:hAnsi="仿宋" w:eastAsia="仿宋"/>
          <w:b/>
          <w:i/>
          <w:color w:val="auto"/>
          <w:sz w:val="24"/>
          <w:highlight w:val="none"/>
          <w:u w:val="single"/>
        </w:rPr>
        <w:t>合同专用条款</w:t>
      </w:r>
      <w:r>
        <w:rPr>
          <w:rFonts w:ascii="仿宋" w:hAnsi="仿宋" w:eastAsia="仿宋"/>
          <w:color w:val="auto"/>
          <w:sz w:val="24"/>
          <w:highlight w:val="none"/>
        </w:rPr>
        <w:t>约定时间内，将有关部门出具的证明文件送达</w:t>
      </w:r>
      <w:r>
        <w:rPr>
          <w:rFonts w:hint="eastAsia" w:ascii="仿宋" w:hAnsi="仿宋" w:eastAsia="仿宋"/>
          <w:color w:val="auto"/>
          <w:sz w:val="24"/>
          <w:highlight w:val="none"/>
        </w:rPr>
        <w:t>对方当事人</w:t>
      </w:r>
      <w:r>
        <w:rPr>
          <w:rFonts w:ascii="仿宋" w:hAnsi="仿宋" w:eastAsia="仿宋"/>
          <w:color w:val="auto"/>
          <w:sz w:val="24"/>
          <w:highlight w:val="none"/>
        </w:rPr>
        <w:t>。</w:t>
      </w:r>
    </w:p>
    <w:p w14:paraId="3435F3E7">
      <w:pPr>
        <w:spacing w:line="560" w:lineRule="exact"/>
        <w:ind w:firstLine="482" w:firstLineChars="200"/>
        <w:outlineLvl w:val="0"/>
        <w:rPr>
          <w:rFonts w:ascii="仿宋" w:hAnsi="仿宋" w:eastAsia="仿宋"/>
          <w:b/>
          <w:color w:val="auto"/>
          <w:sz w:val="24"/>
          <w:highlight w:val="none"/>
        </w:rPr>
      </w:pPr>
      <w:bookmarkStart w:id="471" w:name="_Toc24465"/>
      <w:bookmarkStart w:id="472" w:name="_Toc25783"/>
      <w:bookmarkStart w:id="473" w:name="_Toc3638"/>
      <w:bookmarkStart w:id="474" w:name="_Toc23854"/>
      <w:bookmarkStart w:id="475" w:name="_Toc14115"/>
      <w:r>
        <w:rPr>
          <w:rFonts w:ascii="仿宋" w:hAnsi="仿宋" w:eastAsia="仿宋"/>
          <w:b/>
          <w:color w:val="auto"/>
          <w:sz w:val="24"/>
          <w:highlight w:val="none"/>
        </w:rPr>
        <w:t>2.12 税费</w:t>
      </w:r>
      <w:bookmarkEnd w:id="471"/>
      <w:bookmarkEnd w:id="472"/>
      <w:bookmarkEnd w:id="473"/>
      <w:bookmarkEnd w:id="474"/>
      <w:bookmarkEnd w:id="475"/>
    </w:p>
    <w:p w14:paraId="69666C42">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与合同有关的一切税费</w:t>
      </w:r>
      <w:r>
        <w:rPr>
          <w:rFonts w:hint="eastAsia" w:ascii="仿宋" w:hAnsi="仿宋" w:eastAsia="仿宋"/>
          <w:color w:val="auto"/>
          <w:sz w:val="24"/>
          <w:highlight w:val="none"/>
        </w:rPr>
        <w:t>，</w:t>
      </w:r>
      <w:r>
        <w:rPr>
          <w:rFonts w:ascii="仿宋" w:hAnsi="仿宋" w:eastAsia="仿宋"/>
          <w:color w:val="auto"/>
          <w:sz w:val="24"/>
          <w:highlight w:val="none"/>
        </w:rPr>
        <w:t>均按照中华人民共和国法律的相关规定缴纳。</w:t>
      </w:r>
    </w:p>
    <w:p w14:paraId="1EC6F89B">
      <w:pPr>
        <w:spacing w:line="560" w:lineRule="exact"/>
        <w:ind w:firstLine="482" w:firstLineChars="200"/>
        <w:outlineLvl w:val="0"/>
        <w:rPr>
          <w:rFonts w:ascii="仿宋" w:hAnsi="仿宋" w:eastAsia="仿宋"/>
          <w:b/>
          <w:color w:val="auto"/>
          <w:sz w:val="24"/>
          <w:highlight w:val="none"/>
        </w:rPr>
      </w:pPr>
      <w:bookmarkStart w:id="476" w:name="_Toc26883"/>
      <w:bookmarkStart w:id="477" w:name="_Toc25525"/>
      <w:bookmarkStart w:id="478" w:name="_Toc14814"/>
      <w:bookmarkStart w:id="479" w:name="_Toc30105"/>
      <w:bookmarkStart w:id="480" w:name="_Toc7315"/>
      <w:r>
        <w:rPr>
          <w:rFonts w:ascii="仿宋" w:hAnsi="仿宋" w:eastAsia="仿宋"/>
          <w:b/>
          <w:color w:val="auto"/>
          <w:sz w:val="24"/>
          <w:highlight w:val="none"/>
        </w:rPr>
        <w:t>2.13 乙方破产</w:t>
      </w:r>
      <w:bookmarkEnd w:id="476"/>
      <w:bookmarkEnd w:id="477"/>
      <w:bookmarkEnd w:id="478"/>
      <w:bookmarkEnd w:id="479"/>
      <w:bookmarkEnd w:id="480"/>
    </w:p>
    <w:p w14:paraId="5F2CA679">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如果乙方破产导致合同无法履行时，甲方可以书面形式通知乙方终止合同且不给予乙方任何补偿和赔偿</w:t>
      </w:r>
      <w:r>
        <w:rPr>
          <w:rFonts w:hint="eastAsia" w:ascii="仿宋" w:hAnsi="仿宋" w:eastAsia="仿宋"/>
          <w:color w:val="auto"/>
          <w:sz w:val="24"/>
          <w:highlight w:val="none"/>
        </w:rPr>
        <w:t>，但合同的</w:t>
      </w:r>
      <w:r>
        <w:rPr>
          <w:rFonts w:ascii="仿宋" w:hAnsi="仿宋" w:eastAsia="仿宋"/>
          <w:color w:val="auto"/>
          <w:sz w:val="24"/>
          <w:highlight w:val="none"/>
        </w:rPr>
        <w:t>终止不损害或不影响甲方已经采取或将要采取的任何要求乙方支付违约金</w:t>
      </w:r>
      <w:r>
        <w:rPr>
          <w:rFonts w:hint="eastAsia" w:ascii="仿宋" w:hAnsi="仿宋" w:eastAsia="仿宋"/>
          <w:color w:val="auto"/>
          <w:sz w:val="24"/>
          <w:highlight w:val="none"/>
        </w:rPr>
        <w:t>、</w:t>
      </w:r>
      <w:r>
        <w:rPr>
          <w:rFonts w:ascii="仿宋" w:hAnsi="仿宋" w:eastAsia="仿宋"/>
          <w:color w:val="auto"/>
          <w:sz w:val="24"/>
          <w:highlight w:val="none"/>
        </w:rPr>
        <w:t>赔偿损失等的行动或补救措施的权利</w:t>
      </w:r>
      <w:r>
        <w:rPr>
          <w:rFonts w:hint="eastAsia" w:ascii="仿宋" w:hAnsi="仿宋" w:eastAsia="仿宋"/>
          <w:color w:val="auto"/>
          <w:sz w:val="24"/>
          <w:highlight w:val="none"/>
        </w:rPr>
        <w:t>。</w:t>
      </w:r>
    </w:p>
    <w:p w14:paraId="22BDCDCD">
      <w:pPr>
        <w:spacing w:line="560" w:lineRule="exact"/>
        <w:ind w:firstLine="482" w:firstLineChars="200"/>
        <w:outlineLvl w:val="0"/>
        <w:rPr>
          <w:rFonts w:ascii="仿宋" w:hAnsi="仿宋" w:eastAsia="仿宋"/>
          <w:b/>
          <w:color w:val="auto"/>
          <w:sz w:val="24"/>
          <w:highlight w:val="none"/>
        </w:rPr>
      </w:pPr>
      <w:bookmarkStart w:id="481" w:name="_Toc1123"/>
      <w:bookmarkStart w:id="482" w:name="_Toc23323"/>
      <w:bookmarkStart w:id="483" w:name="_Toc2016"/>
      <w:r>
        <w:rPr>
          <w:rFonts w:ascii="仿宋" w:hAnsi="仿宋" w:eastAsia="仿宋"/>
          <w:b/>
          <w:color w:val="auto"/>
          <w:sz w:val="24"/>
          <w:highlight w:val="none"/>
        </w:rPr>
        <w:t>2.14 合同中止、终止</w:t>
      </w:r>
      <w:bookmarkEnd w:id="481"/>
      <w:bookmarkEnd w:id="482"/>
      <w:bookmarkEnd w:id="483"/>
    </w:p>
    <w:p w14:paraId="3278379C">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2.14.1 </w:t>
      </w:r>
      <w:r>
        <w:rPr>
          <w:rFonts w:hint="eastAsia" w:ascii="仿宋" w:hAnsi="仿宋" w:eastAsia="仿宋"/>
          <w:color w:val="auto"/>
          <w:sz w:val="24"/>
          <w:highlight w:val="none"/>
        </w:rPr>
        <w:t>双方当事人不得擅自中止或者终止合同；</w:t>
      </w:r>
    </w:p>
    <w:p w14:paraId="5C6489D9">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FF066CA">
      <w:pPr>
        <w:spacing w:line="560" w:lineRule="exact"/>
        <w:ind w:firstLine="482" w:firstLineChars="200"/>
        <w:outlineLvl w:val="0"/>
        <w:rPr>
          <w:rFonts w:ascii="仿宋" w:hAnsi="仿宋" w:eastAsia="仿宋"/>
          <w:b/>
          <w:color w:val="auto"/>
          <w:sz w:val="24"/>
          <w:highlight w:val="none"/>
        </w:rPr>
      </w:pPr>
      <w:bookmarkStart w:id="484" w:name="_Toc14525"/>
      <w:bookmarkStart w:id="485" w:name="_Toc1969"/>
      <w:bookmarkStart w:id="486" w:name="_Toc17363"/>
      <w:r>
        <w:rPr>
          <w:rFonts w:ascii="仿宋" w:hAnsi="仿宋" w:eastAsia="仿宋"/>
          <w:b/>
          <w:color w:val="auto"/>
          <w:sz w:val="24"/>
          <w:highlight w:val="none"/>
        </w:rPr>
        <w:t>2.15 检验和验收</w:t>
      </w:r>
      <w:bookmarkEnd w:id="484"/>
      <w:bookmarkEnd w:id="485"/>
      <w:bookmarkEnd w:id="486"/>
    </w:p>
    <w:p w14:paraId="233DB0AE">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2.15.1 </w:t>
      </w:r>
      <w:r>
        <w:rPr>
          <w:rFonts w:hint="eastAsia" w:ascii="仿宋" w:hAnsi="仿宋" w:eastAsia="仿宋"/>
          <w:color w:val="auto"/>
          <w:sz w:val="24"/>
          <w:highlight w:val="none"/>
        </w:rPr>
        <w:t>乙方按照</w:t>
      </w:r>
      <w:r>
        <w:rPr>
          <w:rFonts w:ascii="仿宋" w:hAnsi="仿宋" w:eastAsia="仿宋"/>
          <w:b/>
          <w:i/>
          <w:color w:val="auto"/>
          <w:sz w:val="24"/>
          <w:highlight w:val="none"/>
          <w:u w:val="single"/>
        </w:rPr>
        <w:t>合同专用条款</w:t>
      </w:r>
      <w:r>
        <w:rPr>
          <w:rFonts w:ascii="仿宋" w:hAnsi="仿宋" w:eastAsia="仿宋"/>
          <w:color w:val="auto"/>
          <w:sz w:val="24"/>
          <w:highlight w:val="none"/>
        </w:rPr>
        <w:t>的约定</w:t>
      </w:r>
      <w:r>
        <w:rPr>
          <w:rFonts w:hint="eastAsia" w:ascii="仿宋" w:hAnsi="仿宋" w:eastAsia="仿宋"/>
          <w:color w:val="auto"/>
          <w:sz w:val="24"/>
          <w:highlight w:val="none"/>
        </w:rPr>
        <w:t>，</w:t>
      </w:r>
      <w:r>
        <w:rPr>
          <w:rFonts w:ascii="仿宋" w:hAnsi="仿宋" w:eastAsia="仿宋"/>
          <w:color w:val="auto"/>
          <w:sz w:val="24"/>
          <w:highlight w:val="none"/>
        </w:rPr>
        <w:t>定期提交服务报告</w:t>
      </w:r>
      <w:r>
        <w:rPr>
          <w:rFonts w:hint="eastAsia" w:ascii="仿宋" w:hAnsi="仿宋" w:eastAsia="仿宋"/>
          <w:color w:val="auto"/>
          <w:sz w:val="24"/>
          <w:highlight w:val="none"/>
        </w:rPr>
        <w:t>，甲方按照</w:t>
      </w:r>
      <w:r>
        <w:rPr>
          <w:rFonts w:ascii="仿宋" w:hAnsi="仿宋" w:eastAsia="仿宋"/>
          <w:b/>
          <w:i/>
          <w:color w:val="auto"/>
          <w:sz w:val="24"/>
          <w:highlight w:val="none"/>
          <w:u w:val="single"/>
        </w:rPr>
        <w:t>合同专用条款</w:t>
      </w:r>
      <w:r>
        <w:rPr>
          <w:rFonts w:ascii="仿宋" w:hAnsi="仿宋" w:eastAsia="仿宋"/>
          <w:color w:val="auto"/>
          <w:sz w:val="24"/>
          <w:highlight w:val="none"/>
        </w:rPr>
        <w:t>的约定进行定期验收</w:t>
      </w:r>
      <w:r>
        <w:rPr>
          <w:rFonts w:hint="eastAsia" w:ascii="仿宋" w:hAnsi="仿宋" w:eastAsia="仿宋"/>
          <w:color w:val="auto"/>
          <w:sz w:val="24"/>
          <w:highlight w:val="none"/>
        </w:rPr>
        <w:t>；</w:t>
      </w:r>
    </w:p>
    <w:p w14:paraId="410504FF">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2.15.2 </w:t>
      </w:r>
      <w:r>
        <w:rPr>
          <w:rFonts w:hint="eastAsia" w:ascii="仿宋" w:hAnsi="仿宋" w:eastAsia="仿宋"/>
          <w:color w:val="auto"/>
          <w:sz w:val="24"/>
          <w:highlight w:val="none"/>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74B9562">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2.15.3 </w:t>
      </w:r>
      <w:r>
        <w:rPr>
          <w:rFonts w:hint="eastAsia" w:ascii="仿宋" w:hAnsi="仿宋" w:eastAsia="仿宋"/>
          <w:color w:val="auto"/>
          <w:sz w:val="24"/>
          <w:highlight w:val="none"/>
        </w:rPr>
        <w:t>检验和验收标准、程序等具体内容以及前述验收书的效力详见</w:t>
      </w:r>
      <w:r>
        <w:rPr>
          <w:rFonts w:ascii="仿宋" w:hAnsi="仿宋" w:eastAsia="仿宋"/>
          <w:b/>
          <w:i/>
          <w:color w:val="auto"/>
          <w:sz w:val="24"/>
          <w:highlight w:val="none"/>
          <w:u w:val="single"/>
        </w:rPr>
        <w:t>合同专用条款</w:t>
      </w:r>
      <w:r>
        <w:rPr>
          <w:rFonts w:hint="eastAsia" w:ascii="仿宋" w:hAnsi="仿宋" w:eastAsia="仿宋"/>
          <w:i/>
          <w:color w:val="auto"/>
          <w:sz w:val="24"/>
          <w:highlight w:val="none"/>
        </w:rPr>
        <w:t>。</w:t>
      </w:r>
    </w:p>
    <w:p w14:paraId="3545C858">
      <w:pPr>
        <w:spacing w:line="560" w:lineRule="exact"/>
        <w:ind w:firstLine="482" w:firstLineChars="200"/>
        <w:outlineLvl w:val="0"/>
        <w:rPr>
          <w:rFonts w:ascii="仿宋" w:hAnsi="仿宋" w:eastAsia="仿宋"/>
          <w:b/>
          <w:color w:val="auto"/>
          <w:sz w:val="24"/>
          <w:highlight w:val="none"/>
        </w:rPr>
      </w:pPr>
      <w:bookmarkStart w:id="487" w:name="_Toc2308"/>
      <w:bookmarkStart w:id="488" w:name="_Toc31892"/>
      <w:bookmarkStart w:id="489" w:name="_Toc9808"/>
      <w:bookmarkStart w:id="490" w:name="_Toc12666"/>
      <w:bookmarkStart w:id="491" w:name="_Toc25198"/>
      <w:r>
        <w:rPr>
          <w:rFonts w:ascii="仿宋" w:hAnsi="仿宋" w:eastAsia="仿宋"/>
          <w:b/>
          <w:color w:val="auto"/>
          <w:sz w:val="24"/>
          <w:highlight w:val="none"/>
        </w:rPr>
        <w:t>2.16 通知和送达</w:t>
      </w:r>
      <w:bookmarkEnd w:id="487"/>
      <w:bookmarkEnd w:id="488"/>
      <w:bookmarkEnd w:id="489"/>
      <w:bookmarkEnd w:id="490"/>
      <w:bookmarkEnd w:id="491"/>
    </w:p>
    <w:p w14:paraId="41F644C4">
      <w:pPr>
        <w:spacing w:line="560" w:lineRule="exact"/>
        <w:ind w:firstLine="480" w:firstLineChars="200"/>
        <w:rPr>
          <w:rFonts w:ascii="仿宋" w:hAnsi="仿宋" w:eastAsia="仿宋"/>
          <w:color w:val="auto"/>
          <w:sz w:val="24"/>
          <w:highlight w:val="none"/>
        </w:rPr>
      </w:pPr>
      <w:bookmarkStart w:id="492" w:name="_Toc18401"/>
      <w:bookmarkStart w:id="493" w:name="_Toc27674"/>
      <w:r>
        <w:rPr>
          <w:rFonts w:ascii="仿宋" w:hAnsi="仿宋" w:eastAsia="仿宋"/>
          <w:color w:val="auto"/>
          <w:sz w:val="24"/>
          <w:highlight w:val="none"/>
        </w:rPr>
        <w:t>2.17.1</w:t>
      </w:r>
      <w:r>
        <w:rPr>
          <w:rFonts w:hint="eastAsia" w:ascii="仿宋" w:hAnsi="仿宋" w:eastAsia="仿宋"/>
          <w:color w:val="auto"/>
          <w:sz w:val="24"/>
          <w:highlight w:val="none"/>
        </w:rPr>
        <w:t>任何一方因履行合同而以合同第一部分尾部所列明的传真或电子邮件发出的所有通知、文件、材料，均视为已向对方当事人送达；任何一方变更上述送达方式或者地址的，应于</w:t>
      </w:r>
      <w:r>
        <w:rPr>
          <w:rFonts w:ascii="仿宋" w:hAnsi="仿宋" w:eastAsia="仿宋"/>
          <w:color w:val="auto"/>
          <w:sz w:val="24"/>
          <w:highlight w:val="none"/>
          <w:u w:val="single"/>
        </w:rPr>
        <w:t>3</w:t>
      </w:r>
      <w:r>
        <w:rPr>
          <w:rFonts w:hint="eastAsia" w:ascii="仿宋" w:hAnsi="仿宋" w:eastAsia="仿宋"/>
          <w:color w:val="auto"/>
          <w:sz w:val="24"/>
          <w:highlight w:val="none"/>
        </w:rPr>
        <w:t>个工作日内书面通知对方当事人，在对方当事人收到有关变更通知之前，变更前的约定送达方式或者地址仍视为有效。</w:t>
      </w:r>
    </w:p>
    <w:p w14:paraId="526218EA">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auto"/>
          <w:sz w:val="24"/>
          <w:highlight w:val="none"/>
        </w:rPr>
        <w:t>的，邮件挂号寄出或者交邮之日之次日视为送达。</w:t>
      </w:r>
      <w:bookmarkEnd w:id="492"/>
      <w:bookmarkEnd w:id="493"/>
    </w:p>
    <w:p w14:paraId="4B111A4E">
      <w:pPr>
        <w:spacing w:line="560" w:lineRule="exact"/>
        <w:ind w:firstLine="482" w:firstLineChars="200"/>
        <w:outlineLvl w:val="0"/>
        <w:rPr>
          <w:rFonts w:ascii="仿宋" w:hAnsi="仿宋" w:eastAsia="仿宋"/>
          <w:b/>
          <w:color w:val="auto"/>
          <w:sz w:val="24"/>
          <w:highlight w:val="none"/>
        </w:rPr>
      </w:pPr>
      <w:bookmarkStart w:id="494" w:name="_Toc20808"/>
      <w:bookmarkStart w:id="495" w:name="_Toc27644"/>
      <w:bookmarkStart w:id="496" w:name="_Toc12254"/>
      <w:bookmarkStart w:id="497" w:name="_Toc28906"/>
      <w:bookmarkStart w:id="498" w:name="_Toc5063"/>
      <w:r>
        <w:rPr>
          <w:rFonts w:ascii="仿宋" w:hAnsi="仿宋" w:eastAsia="仿宋"/>
          <w:b/>
          <w:color w:val="auto"/>
          <w:sz w:val="24"/>
          <w:highlight w:val="none"/>
        </w:rPr>
        <w:t xml:space="preserve">2.17 </w:t>
      </w:r>
      <w:r>
        <w:rPr>
          <w:rFonts w:hint="eastAsia" w:ascii="仿宋" w:hAnsi="仿宋" w:eastAsia="仿宋"/>
          <w:b/>
          <w:color w:val="auto"/>
          <w:sz w:val="24"/>
          <w:highlight w:val="none"/>
        </w:rPr>
        <w:t>合同使用的文字和</w:t>
      </w:r>
      <w:r>
        <w:rPr>
          <w:rFonts w:ascii="仿宋" w:hAnsi="仿宋" w:eastAsia="仿宋"/>
          <w:b/>
          <w:color w:val="auto"/>
          <w:sz w:val="24"/>
          <w:highlight w:val="none"/>
        </w:rPr>
        <w:t>适用的法律</w:t>
      </w:r>
      <w:bookmarkEnd w:id="494"/>
      <w:bookmarkEnd w:id="495"/>
      <w:bookmarkEnd w:id="496"/>
      <w:bookmarkEnd w:id="497"/>
      <w:bookmarkEnd w:id="498"/>
    </w:p>
    <w:p w14:paraId="4A9A3F18">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2.17.1 合同使用汉语书就</w:t>
      </w:r>
      <w:r>
        <w:rPr>
          <w:rFonts w:hint="eastAsia" w:ascii="仿宋" w:hAnsi="仿宋" w:eastAsia="仿宋"/>
          <w:color w:val="auto"/>
          <w:sz w:val="24"/>
          <w:highlight w:val="none"/>
        </w:rPr>
        <w:t>、</w:t>
      </w:r>
      <w:r>
        <w:rPr>
          <w:rFonts w:ascii="仿宋" w:hAnsi="仿宋" w:eastAsia="仿宋"/>
          <w:color w:val="auto"/>
          <w:sz w:val="24"/>
          <w:highlight w:val="none"/>
        </w:rPr>
        <w:t>变更和解释</w:t>
      </w:r>
      <w:r>
        <w:rPr>
          <w:rFonts w:hint="eastAsia" w:ascii="仿宋" w:hAnsi="仿宋" w:eastAsia="仿宋"/>
          <w:color w:val="auto"/>
          <w:sz w:val="24"/>
          <w:highlight w:val="none"/>
        </w:rPr>
        <w:t>；</w:t>
      </w:r>
    </w:p>
    <w:p w14:paraId="360B2C0C">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2.17.2 </w:t>
      </w:r>
      <w:r>
        <w:rPr>
          <w:rFonts w:hint="eastAsia" w:ascii="仿宋" w:hAnsi="仿宋" w:eastAsia="仿宋"/>
          <w:color w:val="auto"/>
          <w:sz w:val="24"/>
          <w:highlight w:val="none"/>
        </w:rPr>
        <w:t>合同适用</w:t>
      </w:r>
      <w:r>
        <w:rPr>
          <w:rFonts w:ascii="仿宋" w:hAnsi="仿宋" w:eastAsia="仿宋"/>
          <w:color w:val="auto"/>
          <w:sz w:val="24"/>
          <w:highlight w:val="none"/>
        </w:rPr>
        <w:t>中华人民共和国法律。</w:t>
      </w:r>
    </w:p>
    <w:p w14:paraId="62566F42">
      <w:pPr>
        <w:spacing w:line="560" w:lineRule="exact"/>
        <w:ind w:firstLine="482" w:firstLineChars="200"/>
        <w:outlineLvl w:val="0"/>
        <w:rPr>
          <w:rFonts w:ascii="仿宋" w:hAnsi="仿宋" w:eastAsia="仿宋" w:cs="宋体"/>
          <w:b/>
          <w:color w:val="auto"/>
          <w:sz w:val="24"/>
          <w:highlight w:val="none"/>
        </w:rPr>
      </w:pPr>
      <w:r>
        <w:rPr>
          <w:rFonts w:hint="eastAsia" w:ascii="仿宋" w:hAnsi="仿宋" w:eastAsia="仿宋" w:cs="宋体"/>
          <w:b/>
          <w:color w:val="auto"/>
          <w:sz w:val="24"/>
          <w:highlight w:val="none"/>
        </w:rPr>
        <w:t>2.18 计量单位</w:t>
      </w:r>
    </w:p>
    <w:p w14:paraId="3B64E76D">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除技术规范中另有规定外,合同的计量单位均使用国家法定计量单位。</w:t>
      </w:r>
    </w:p>
    <w:p w14:paraId="7B3B9DCC">
      <w:pPr>
        <w:spacing w:line="560" w:lineRule="exact"/>
        <w:ind w:firstLine="482" w:firstLineChars="200"/>
        <w:rPr>
          <w:rFonts w:ascii="仿宋" w:hAnsi="仿宋" w:eastAsia="仿宋"/>
          <w:b/>
          <w:color w:val="auto"/>
          <w:sz w:val="24"/>
          <w:highlight w:val="none"/>
        </w:rPr>
      </w:pPr>
      <w:r>
        <w:rPr>
          <w:rFonts w:ascii="仿宋" w:hAnsi="仿宋" w:eastAsia="仿宋"/>
          <w:b/>
          <w:color w:val="auto"/>
          <w:sz w:val="24"/>
          <w:highlight w:val="none"/>
        </w:rPr>
        <w:t>2.</w:t>
      </w:r>
      <w:r>
        <w:rPr>
          <w:rFonts w:hint="eastAsia" w:ascii="仿宋" w:hAnsi="仿宋" w:eastAsia="仿宋"/>
          <w:b/>
          <w:color w:val="auto"/>
          <w:sz w:val="24"/>
          <w:highlight w:val="none"/>
        </w:rPr>
        <w:t>19</w:t>
      </w:r>
      <w:r>
        <w:rPr>
          <w:rFonts w:ascii="仿宋" w:hAnsi="仿宋" w:eastAsia="仿宋"/>
          <w:b/>
          <w:color w:val="auto"/>
          <w:sz w:val="24"/>
          <w:highlight w:val="none"/>
        </w:rPr>
        <w:t>合同份数</w:t>
      </w:r>
    </w:p>
    <w:p w14:paraId="017C7FF8">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合同份数按</w:t>
      </w:r>
      <w:r>
        <w:rPr>
          <w:rFonts w:ascii="仿宋" w:hAnsi="仿宋" w:eastAsia="仿宋"/>
          <w:b/>
          <w:i/>
          <w:color w:val="auto"/>
          <w:sz w:val="24"/>
          <w:highlight w:val="none"/>
          <w:u w:val="single"/>
        </w:rPr>
        <w:t>合同专用条款</w:t>
      </w:r>
      <w:r>
        <w:rPr>
          <w:rFonts w:ascii="仿宋" w:hAnsi="仿宋" w:eastAsia="仿宋"/>
          <w:color w:val="auto"/>
          <w:sz w:val="24"/>
          <w:highlight w:val="none"/>
        </w:rPr>
        <w:t>规定</w:t>
      </w:r>
      <w:r>
        <w:rPr>
          <w:rFonts w:hint="eastAsia" w:ascii="仿宋" w:hAnsi="仿宋" w:eastAsia="仿宋"/>
          <w:color w:val="auto"/>
          <w:sz w:val="24"/>
          <w:highlight w:val="none"/>
        </w:rPr>
        <w:t>，</w:t>
      </w:r>
      <w:r>
        <w:rPr>
          <w:rFonts w:ascii="仿宋" w:hAnsi="仿宋" w:eastAsia="仿宋"/>
          <w:color w:val="auto"/>
          <w:sz w:val="24"/>
          <w:highlight w:val="none"/>
        </w:rPr>
        <w:t>每份均具有同等法律效力</w:t>
      </w:r>
      <w:r>
        <w:rPr>
          <w:rFonts w:hint="eastAsia" w:ascii="仿宋" w:hAnsi="仿宋" w:eastAsia="仿宋"/>
          <w:color w:val="auto"/>
          <w:sz w:val="24"/>
          <w:highlight w:val="none"/>
        </w:rPr>
        <w:t>。</w:t>
      </w:r>
    </w:p>
    <w:p w14:paraId="25506E68">
      <w:pPr>
        <w:spacing w:line="360" w:lineRule="auto"/>
        <w:jc w:val="center"/>
        <w:outlineLvl w:val="0"/>
        <w:rPr>
          <w:rFonts w:ascii="仿宋" w:hAnsi="仿宋" w:eastAsia="仿宋" w:cs="宋体"/>
          <w:b/>
          <w:color w:val="auto"/>
          <w:sz w:val="24"/>
          <w:highlight w:val="none"/>
        </w:rPr>
      </w:pPr>
      <w:r>
        <w:rPr>
          <w:rFonts w:hint="eastAsia" w:ascii="仿宋" w:hAnsi="仿宋" w:eastAsia="仿宋" w:cs="宋体"/>
          <w:color w:val="auto"/>
          <w:kern w:val="0"/>
          <w:highlight w:val="none"/>
        </w:rPr>
        <w:br w:type="page"/>
      </w:r>
      <w:bookmarkStart w:id="499" w:name="_Toc331685784"/>
      <w:bookmarkEnd w:id="499"/>
      <w:r>
        <w:rPr>
          <w:rFonts w:hint="eastAsia" w:ascii="仿宋" w:hAnsi="仿宋" w:eastAsia="仿宋" w:cs="宋体"/>
          <w:b/>
          <w:color w:val="auto"/>
          <w:sz w:val="24"/>
          <w:highlight w:val="none"/>
        </w:rPr>
        <w:t>第三部分  合同专用条款</w:t>
      </w:r>
    </w:p>
    <w:p w14:paraId="0FD42F9A">
      <w:pPr>
        <w:spacing w:line="560" w:lineRule="exact"/>
        <w:ind w:left="-420" w:leftChars="-200" w:right="-420" w:rightChars="-200" w:firstLine="480" w:firstLineChars="200"/>
        <w:rPr>
          <w:rFonts w:ascii="仿宋" w:hAnsi="仿宋" w:eastAsia="仿宋" w:cs="宋体"/>
          <w:color w:val="auto"/>
          <w:highlight w:val="none"/>
        </w:rPr>
      </w:pPr>
      <w:r>
        <w:rPr>
          <w:rFonts w:hint="eastAsia" w:ascii="仿宋" w:hAnsi="仿宋" w:eastAsia="仿宋"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14:paraId="07DBB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vAlign w:val="center"/>
          </w:tcPr>
          <w:p w14:paraId="56F2561E">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条款号</w:t>
            </w:r>
          </w:p>
        </w:tc>
        <w:tc>
          <w:tcPr>
            <w:tcW w:w="4464" w:type="pct"/>
            <w:vAlign w:val="center"/>
          </w:tcPr>
          <w:p w14:paraId="225C196E">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约定内容</w:t>
            </w:r>
          </w:p>
        </w:tc>
      </w:tr>
      <w:tr w14:paraId="25780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285A5418">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1.3.2</w:t>
            </w:r>
          </w:p>
        </w:tc>
        <w:tc>
          <w:tcPr>
            <w:tcW w:w="4464" w:type="pct"/>
            <w:vAlign w:val="center"/>
          </w:tcPr>
          <w:p w14:paraId="2E7B2FDA">
            <w:pPr>
              <w:spacing w:line="360" w:lineRule="auto"/>
              <w:rPr>
                <w:rFonts w:ascii="仿宋" w:hAnsi="仿宋" w:eastAsia="仿宋" w:cs="宋体"/>
                <w:color w:val="auto"/>
                <w:sz w:val="24"/>
                <w:highlight w:val="none"/>
              </w:rPr>
            </w:pPr>
          </w:p>
        </w:tc>
      </w:tr>
      <w:tr w14:paraId="44015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499A3E70">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1.4.2</w:t>
            </w:r>
          </w:p>
        </w:tc>
        <w:tc>
          <w:tcPr>
            <w:tcW w:w="4464" w:type="pct"/>
            <w:vAlign w:val="center"/>
          </w:tcPr>
          <w:p w14:paraId="738A1959">
            <w:pPr>
              <w:spacing w:line="360" w:lineRule="auto"/>
              <w:rPr>
                <w:rFonts w:ascii="仿宋" w:hAnsi="仿宋" w:eastAsia="仿宋" w:cs="宋体"/>
                <w:color w:val="auto"/>
                <w:sz w:val="24"/>
                <w:highlight w:val="none"/>
              </w:rPr>
            </w:pPr>
          </w:p>
        </w:tc>
      </w:tr>
      <w:tr w14:paraId="4F19D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31BF7AF">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 xml:space="preserve">1.5.1 </w:t>
            </w:r>
          </w:p>
        </w:tc>
        <w:tc>
          <w:tcPr>
            <w:tcW w:w="4464" w:type="pct"/>
            <w:vAlign w:val="center"/>
          </w:tcPr>
          <w:p w14:paraId="4F636E40">
            <w:pPr>
              <w:spacing w:line="360" w:lineRule="auto"/>
              <w:rPr>
                <w:rFonts w:ascii="仿宋" w:hAnsi="仿宋" w:eastAsia="仿宋" w:cs="宋体"/>
                <w:color w:val="auto"/>
                <w:sz w:val="24"/>
                <w:highlight w:val="none"/>
              </w:rPr>
            </w:pPr>
          </w:p>
        </w:tc>
      </w:tr>
      <w:tr w14:paraId="4F388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22559E7">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1.5.2</w:t>
            </w:r>
          </w:p>
        </w:tc>
        <w:tc>
          <w:tcPr>
            <w:tcW w:w="4464" w:type="pct"/>
            <w:vAlign w:val="center"/>
          </w:tcPr>
          <w:p w14:paraId="7152F2DF">
            <w:pPr>
              <w:spacing w:line="360" w:lineRule="auto"/>
              <w:rPr>
                <w:rFonts w:ascii="仿宋" w:hAnsi="仿宋" w:eastAsia="仿宋" w:cs="宋体"/>
                <w:color w:val="auto"/>
                <w:sz w:val="24"/>
                <w:highlight w:val="none"/>
              </w:rPr>
            </w:pPr>
          </w:p>
        </w:tc>
      </w:tr>
      <w:tr w14:paraId="0A7E5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44C0A8A1">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 xml:space="preserve">1.5.3 </w:t>
            </w:r>
          </w:p>
        </w:tc>
        <w:tc>
          <w:tcPr>
            <w:tcW w:w="4464" w:type="pct"/>
            <w:vAlign w:val="center"/>
          </w:tcPr>
          <w:p w14:paraId="76F9EBB3">
            <w:pPr>
              <w:spacing w:line="360" w:lineRule="auto"/>
              <w:rPr>
                <w:rFonts w:ascii="仿宋" w:hAnsi="仿宋" w:eastAsia="仿宋" w:cs="宋体"/>
                <w:color w:val="auto"/>
                <w:sz w:val="24"/>
                <w:highlight w:val="none"/>
              </w:rPr>
            </w:pPr>
          </w:p>
        </w:tc>
      </w:tr>
      <w:tr w14:paraId="7F283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1BAF2D2A">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1.6.2</w:t>
            </w:r>
          </w:p>
        </w:tc>
        <w:tc>
          <w:tcPr>
            <w:tcW w:w="4464" w:type="pct"/>
            <w:vAlign w:val="center"/>
          </w:tcPr>
          <w:p w14:paraId="0FE925A9">
            <w:pPr>
              <w:spacing w:line="360" w:lineRule="auto"/>
              <w:rPr>
                <w:rFonts w:ascii="仿宋" w:hAnsi="仿宋" w:eastAsia="仿宋" w:cs="宋体"/>
                <w:color w:val="auto"/>
                <w:sz w:val="24"/>
                <w:highlight w:val="none"/>
              </w:rPr>
            </w:pPr>
          </w:p>
        </w:tc>
      </w:tr>
      <w:tr w14:paraId="723C4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5E03743C">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1.7.1</w:t>
            </w:r>
          </w:p>
        </w:tc>
        <w:tc>
          <w:tcPr>
            <w:tcW w:w="4464" w:type="pct"/>
            <w:vAlign w:val="center"/>
          </w:tcPr>
          <w:p w14:paraId="4493CABB">
            <w:pPr>
              <w:spacing w:line="360" w:lineRule="auto"/>
              <w:rPr>
                <w:rFonts w:ascii="仿宋" w:hAnsi="仿宋" w:eastAsia="仿宋" w:cs="宋体"/>
                <w:color w:val="auto"/>
                <w:sz w:val="24"/>
                <w:highlight w:val="none"/>
              </w:rPr>
            </w:pPr>
          </w:p>
        </w:tc>
      </w:tr>
      <w:tr w14:paraId="31EE6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55F18924">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1.7.2</w:t>
            </w:r>
          </w:p>
        </w:tc>
        <w:tc>
          <w:tcPr>
            <w:tcW w:w="4464" w:type="pct"/>
            <w:vAlign w:val="center"/>
          </w:tcPr>
          <w:p w14:paraId="3D2A410E">
            <w:pPr>
              <w:spacing w:line="360" w:lineRule="auto"/>
              <w:rPr>
                <w:rFonts w:ascii="仿宋" w:hAnsi="仿宋" w:eastAsia="仿宋" w:cs="宋体"/>
                <w:color w:val="auto"/>
                <w:sz w:val="24"/>
                <w:highlight w:val="none"/>
              </w:rPr>
            </w:pPr>
          </w:p>
        </w:tc>
      </w:tr>
      <w:tr w14:paraId="67BE7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594F406C">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1.7.3</w:t>
            </w:r>
          </w:p>
        </w:tc>
        <w:tc>
          <w:tcPr>
            <w:tcW w:w="4464" w:type="pct"/>
            <w:vAlign w:val="center"/>
          </w:tcPr>
          <w:p w14:paraId="64427E9D">
            <w:pPr>
              <w:spacing w:line="360" w:lineRule="auto"/>
              <w:rPr>
                <w:rFonts w:ascii="仿宋" w:hAnsi="仿宋" w:eastAsia="仿宋" w:cs="宋体"/>
                <w:color w:val="auto"/>
                <w:sz w:val="24"/>
                <w:highlight w:val="none"/>
              </w:rPr>
            </w:pPr>
          </w:p>
        </w:tc>
      </w:tr>
      <w:tr w14:paraId="042CA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291D8FE7">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1.7.4.1</w:t>
            </w:r>
          </w:p>
        </w:tc>
        <w:tc>
          <w:tcPr>
            <w:tcW w:w="4464" w:type="pct"/>
            <w:vAlign w:val="center"/>
          </w:tcPr>
          <w:p w14:paraId="6903DA63">
            <w:pPr>
              <w:spacing w:line="360" w:lineRule="auto"/>
              <w:rPr>
                <w:rFonts w:ascii="仿宋" w:hAnsi="仿宋" w:eastAsia="仿宋" w:cs="宋体"/>
                <w:color w:val="auto"/>
                <w:sz w:val="24"/>
                <w:highlight w:val="none"/>
              </w:rPr>
            </w:pPr>
          </w:p>
        </w:tc>
      </w:tr>
      <w:tr w14:paraId="7B16C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4DF132FA">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1.7.4.2</w:t>
            </w:r>
          </w:p>
        </w:tc>
        <w:tc>
          <w:tcPr>
            <w:tcW w:w="4464" w:type="pct"/>
            <w:vAlign w:val="center"/>
          </w:tcPr>
          <w:p w14:paraId="2A1F8C7D">
            <w:pPr>
              <w:spacing w:line="360" w:lineRule="auto"/>
              <w:rPr>
                <w:rFonts w:ascii="仿宋" w:hAnsi="仿宋" w:eastAsia="仿宋" w:cs="宋体"/>
                <w:color w:val="auto"/>
                <w:sz w:val="24"/>
                <w:highlight w:val="none"/>
              </w:rPr>
            </w:pPr>
          </w:p>
        </w:tc>
      </w:tr>
      <w:tr w14:paraId="549D9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B619151">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1.7.4.3</w:t>
            </w:r>
          </w:p>
        </w:tc>
        <w:tc>
          <w:tcPr>
            <w:tcW w:w="4464" w:type="pct"/>
            <w:vAlign w:val="center"/>
          </w:tcPr>
          <w:p w14:paraId="2118DEC8">
            <w:pPr>
              <w:spacing w:line="360" w:lineRule="auto"/>
              <w:rPr>
                <w:rFonts w:ascii="仿宋" w:hAnsi="仿宋" w:eastAsia="仿宋" w:cs="宋体"/>
                <w:color w:val="auto"/>
                <w:sz w:val="24"/>
                <w:highlight w:val="none"/>
              </w:rPr>
            </w:pPr>
          </w:p>
        </w:tc>
      </w:tr>
      <w:tr w14:paraId="7F1A6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535" w:type="pct"/>
            <w:tcBorders>
              <w:left w:val="single" w:color="auto" w:sz="4" w:space="0"/>
            </w:tcBorders>
            <w:vAlign w:val="center"/>
          </w:tcPr>
          <w:p w14:paraId="78A15670">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1.8.7</w:t>
            </w:r>
          </w:p>
        </w:tc>
        <w:tc>
          <w:tcPr>
            <w:tcW w:w="4464" w:type="pct"/>
            <w:vAlign w:val="center"/>
          </w:tcPr>
          <w:p w14:paraId="336380B6">
            <w:pPr>
              <w:spacing w:line="360" w:lineRule="auto"/>
              <w:rPr>
                <w:rFonts w:ascii="仿宋" w:hAnsi="仿宋" w:eastAsia="仿宋" w:cs="宋体"/>
                <w:color w:val="auto"/>
                <w:sz w:val="24"/>
                <w:highlight w:val="none"/>
              </w:rPr>
            </w:pPr>
          </w:p>
        </w:tc>
      </w:tr>
      <w:tr w14:paraId="1102D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A8DDB8F">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1.9.1</w:t>
            </w:r>
          </w:p>
        </w:tc>
        <w:tc>
          <w:tcPr>
            <w:tcW w:w="4464" w:type="pct"/>
            <w:vAlign w:val="center"/>
          </w:tcPr>
          <w:p w14:paraId="0A97567C">
            <w:pPr>
              <w:spacing w:line="360" w:lineRule="auto"/>
              <w:rPr>
                <w:rFonts w:ascii="仿宋" w:hAnsi="仿宋" w:eastAsia="仿宋" w:cs="宋体"/>
                <w:color w:val="auto"/>
                <w:sz w:val="24"/>
                <w:highlight w:val="none"/>
              </w:rPr>
            </w:pPr>
          </w:p>
        </w:tc>
      </w:tr>
      <w:tr w14:paraId="18CC95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1E6BBEDC">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1.9.2</w:t>
            </w:r>
          </w:p>
        </w:tc>
        <w:tc>
          <w:tcPr>
            <w:tcW w:w="4464" w:type="pct"/>
            <w:vAlign w:val="center"/>
          </w:tcPr>
          <w:p w14:paraId="54AC0580">
            <w:pPr>
              <w:spacing w:line="360" w:lineRule="auto"/>
              <w:rPr>
                <w:rFonts w:ascii="仿宋" w:hAnsi="仿宋" w:eastAsia="仿宋" w:cs="宋体"/>
                <w:color w:val="auto"/>
                <w:sz w:val="24"/>
                <w:highlight w:val="none"/>
              </w:rPr>
            </w:pPr>
          </w:p>
        </w:tc>
      </w:tr>
      <w:tr w14:paraId="0C973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AEB31BB">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2.3.2</w:t>
            </w:r>
          </w:p>
        </w:tc>
        <w:tc>
          <w:tcPr>
            <w:tcW w:w="4464" w:type="pct"/>
            <w:vAlign w:val="center"/>
          </w:tcPr>
          <w:p w14:paraId="4337C1BA">
            <w:pPr>
              <w:spacing w:line="360" w:lineRule="auto"/>
              <w:ind w:left="-420" w:leftChars="-200" w:right="-420" w:rightChars="-200" w:firstLine="480" w:firstLineChars="200"/>
              <w:rPr>
                <w:rFonts w:ascii="仿宋" w:hAnsi="仿宋" w:eastAsia="仿宋" w:cs="宋体"/>
                <w:color w:val="auto"/>
                <w:sz w:val="24"/>
                <w:highlight w:val="none"/>
              </w:rPr>
            </w:pPr>
          </w:p>
        </w:tc>
      </w:tr>
      <w:tr w14:paraId="79BF1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76D709FC">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2.</w:t>
            </w:r>
            <w:r>
              <w:rPr>
                <w:rFonts w:ascii="仿宋" w:hAnsi="仿宋" w:eastAsia="仿宋" w:cs="宋体"/>
                <w:color w:val="auto"/>
                <w:sz w:val="24"/>
                <w:highlight w:val="none"/>
              </w:rPr>
              <w:t>5</w:t>
            </w:r>
          </w:p>
        </w:tc>
        <w:tc>
          <w:tcPr>
            <w:tcW w:w="4464" w:type="pct"/>
            <w:vAlign w:val="center"/>
          </w:tcPr>
          <w:p w14:paraId="2DB7B843">
            <w:pPr>
              <w:spacing w:line="360" w:lineRule="auto"/>
              <w:ind w:left="-420" w:leftChars="-200" w:right="-420" w:rightChars="-200" w:firstLine="480" w:firstLineChars="200"/>
              <w:rPr>
                <w:rFonts w:ascii="仿宋" w:hAnsi="仿宋" w:eastAsia="仿宋" w:cs="宋体"/>
                <w:color w:val="auto"/>
                <w:sz w:val="24"/>
                <w:highlight w:val="none"/>
              </w:rPr>
            </w:pPr>
          </w:p>
        </w:tc>
      </w:tr>
      <w:tr w14:paraId="70F41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070354E6">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2.</w:t>
            </w:r>
            <w:r>
              <w:rPr>
                <w:rFonts w:ascii="仿宋" w:hAnsi="仿宋" w:eastAsia="仿宋" w:cs="宋体"/>
                <w:color w:val="auto"/>
                <w:sz w:val="24"/>
                <w:highlight w:val="none"/>
              </w:rPr>
              <w:t>11</w:t>
            </w:r>
            <w:r>
              <w:rPr>
                <w:rFonts w:hint="eastAsia" w:ascii="仿宋" w:hAnsi="仿宋" w:eastAsia="仿宋" w:cs="宋体"/>
                <w:color w:val="auto"/>
                <w:sz w:val="24"/>
                <w:highlight w:val="none"/>
              </w:rPr>
              <w:t>.</w:t>
            </w:r>
            <w:r>
              <w:rPr>
                <w:rFonts w:ascii="仿宋" w:hAnsi="仿宋" w:eastAsia="仿宋" w:cs="宋体"/>
                <w:color w:val="auto"/>
                <w:sz w:val="24"/>
                <w:highlight w:val="none"/>
              </w:rPr>
              <w:t>3</w:t>
            </w:r>
          </w:p>
        </w:tc>
        <w:tc>
          <w:tcPr>
            <w:tcW w:w="4464" w:type="pct"/>
            <w:vAlign w:val="center"/>
          </w:tcPr>
          <w:p w14:paraId="27958630">
            <w:pPr>
              <w:spacing w:line="360" w:lineRule="auto"/>
              <w:rPr>
                <w:rFonts w:ascii="仿宋" w:hAnsi="仿宋" w:eastAsia="仿宋" w:cs="宋体"/>
                <w:color w:val="auto"/>
                <w:sz w:val="24"/>
                <w:highlight w:val="none"/>
              </w:rPr>
            </w:pPr>
          </w:p>
        </w:tc>
      </w:tr>
      <w:tr w14:paraId="69FFA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tcPr>
          <w:p w14:paraId="72407A23">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2.</w:t>
            </w:r>
            <w:r>
              <w:rPr>
                <w:rFonts w:ascii="仿宋" w:hAnsi="仿宋" w:eastAsia="仿宋" w:cs="宋体"/>
                <w:color w:val="auto"/>
                <w:sz w:val="24"/>
                <w:highlight w:val="none"/>
              </w:rPr>
              <w:t>11.4</w:t>
            </w:r>
          </w:p>
        </w:tc>
        <w:tc>
          <w:tcPr>
            <w:tcW w:w="4464" w:type="pct"/>
          </w:tcPr>
          <w:p w14:paraId="010805C4">
            <w:pPr>
              <w:spacing w:line="360" w:lineRule="auto"/>
              <w:rPr>
                <w:rFonts w:ascii="仿宋" w:hAnsi="仿宋" w:eastAsia="仿宋" w:cs="宋体"/>
                <w:color w:val="auto"/>
                <w:sz w:val="24"/>
                <w:highlight w:val="none"/>
              </w:rPr>
            </w:pPr>
          </w:p>
        </w:tc>
      </w:tr>
      <w:tr w14:paraId="70DBE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4A0E5212">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2.</w:t>
            </w:r>
            <w:r>
              <w:rPr>
                <w:rFonts w:ascii="仿宋" w:hAnsi="仿宋" w:eastAsia="仿宋" w:cs="宋体"/>
                <w:color w:val="auto"/>
                <w:sz w:val="24"/>
                <w:highlight w:val="none"/>
              </w:rPr>
              <w:t>15</w:t>
            </w:r>
            <w:r>
              <w:rPr>
                <w:rFonts w:hint="eastAsia" w:ascii="仿宋" w:hAnsi="仿宋" w:eastAsia="仿宋" w:cs="宋体"/>
                <w:color w:val="auto"/>
                <w:sz w:val="24"/>
                <w:highlight w:val="none"/>
              </w:rPr>
              <w:t>.</w:t>
            </w:r>
            <w:r>
              <w:rPr>
                <w:rFonts w:ascii="仿宋" w:hAnsi="仿宋" w:eastAsia="仿宋" w:cs="宋体"/>
                <w:color w:val="auto"/>
                <w:sz w:val="24"/>
                <w:highlight w:val="none"/>
              </w:rPr>
              <w:t>1</w:t>
            </w:r>
          </w:p>
        </w:tc>
        <w:tc>
          <w:tcPr>
            <w:tcW w:w="4464" w:type="pct"/>
            <w:vAlign w:val="center"/>
          </w:tcPr>
          <w:p w14:paraId="4DF2B8F8">
            <w:pPr>
              <w:spacing w:line="360" w:lineRule="auto"/>
              <w:rPr>
                <w:rFonts w:ascii="仿宋" w:hAnsi="仿宋" w:eastAsia="仿宋" w:cs="宋体"/>
                <w:color w:val="auto"/>
                <w:sz w:val="24"/>
                <w:highlight w:val="none"/>
              </w:rPr>
            </w:pPr>
          </w:p>
        </w:tc>
      </w:tr>
      <w:tr w14:paraId="1C708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F7098B0">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2.</w:t>
            </w:r>
            <w:r>
              <w:rPr>
                <w:rFonts w:ascii="仿宋" w:hAnsi="仿宋" w:eastAsia="仿宋" w:cs="宋体"/>
                <w:color w:val="auto"/>
                <w:sz w:val="24"/>
                <w:highlight w:val="none"/>
              </w:rPr>
              <w:t>15</w:t>
            </w:r>
            <w:r>
              <w:rPr>
                <w:rFonts w:hint="eastAsia" w:ascii="仿宋" w:hAnsi="仿宋" w:eastAsia="仿宋" w:cs="宋体"/>
                <w:color w:val="auto"/>
                <w:sz w:val="24"/>
                <w:highlight w:val="none"/>
              </w:rPr>
              <w:t>.</w:t>
            </w:r>
            <w:r>
              <w:rPr>
                <w:rFonts w:ascii="仿宋" w:hAnsi="仿宋" w:eastAsia="仿宋" w:cs="宋体"/>
                <w:color w:val="auto"/>
                <w:sz w:val="24"/>
                <w:highlight w:val="none"/>
              </w:rPr>
              <w:t>3</w:t>
            </w:r>
          </w:p>
        </w:tc>
        <w:tc>
          <w:tcPr>
            <w:tcW w:w="4464" w:type="pct"/>
            <w:vAlign w:val="center"/>
          </w:tcPr>
          <w:p w14:paraId="7CCFB53F">
            <w:pPr>
              <w:spacing w:line="360" w:lineRule="auto"/>
              <w:rPr>
                <w:rFonts w:ascii="仿宋" w:hAnsi="仿宋" w:eastAsia="仿宋" w:cs="宋体"/>
                <w:color w:val="auto"/>
                <w:sz w:val="24"/>
                <w:highlight w:val="none"/>
              </w:rPr>
            </w:pPr>
          </w:p>
        </w:tc>
      </w:tr>
      <w:tr w14:paraId="26ECD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tcPr>
          <w:p w14:paraId="22A816E8">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2.19</w:t>
            </w:r>
          </w:p>
        </w:tc>
        <w:tc>
          <w:tcPr>
            <w:tcW w:w="4464" w:type="pct"/>
          </w:tcPr>
          <w:p w14:paraId="172AFB8C">
            <w:pPr>
              <w:spacing w:line="360" w:lineRule="auto"/>
              <w:rPr>
                <w:rFonts w:ascii="仿宋" w:hAnsi="仿宋" w:eastAsia="仿宋" w:cs="宋体"/>
                <w:color w:val="auto"/>
                <w:sz w:val="24"/>
                <w:highlight w:val="none"/>
              </w:rPr>
            </w:pPr>
          </w:p>
        </w:tc>
      </w:tr>
    </w:tbl>
    <w:p w14:paraId="26C3ABF0">
      <w:pPr>
        <w:spacing w:line="360" w:lineRule="auto"/>
        <w:ind w:left="-420" w:leftChars="-200" w:right="-420" w:rightChars="-200" w:firstLine="480" w:firstLineChars="200"/>
        <w:rPr>
          <w:rFonts w:ascii="仿宋" w:hAnsi="仿宋" w:eastAsia="仿宋"/>
          <w:color w:val="auto"/>
          <w:sz w:val="24"/>
          <w:highlight w:val="none"/>
        </w:rPr>
      </w:pPr>
      <w:r>
        <w:rPr>
          <w:rFonts w:hint="eastAsia" w:ascii="仿宋" w:hAnsi="仿宋" w:eastAsia="仿宋"/>
          <w:color w:val="auto"/>
          <w:sz w:val="24"/>
          <w:highlight w:val="none"/>
        </w:rPr>
        <w:t>★ 此仅为合同书样本，中标单位需根据实际情况和采购人签订相应的合同！</w:t>
      </w:r>
    </w:p>
    <w:p w14:paraId="16D93982">
      <w:pPr>
        <w:spacing w:line="360" w:lineRule="auto"/>
        <w:ind w:left="720" w:firstLine="723" w:firstLineChars="200"/>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96"/>
      <w:r>
        <w:rPr>
          <w:rFonts w:hint="eastAsia" w:ascii="仿宋" w:hAnsi="仿宋" w:eastAsia="仿宋" w:cs="仿宋"/>
          <w:b/>
          <w:color w:val="auto"/>
          <w:sz w:val="36"/>
          <w:szCs w:val="20"/>
          <w:highlight w:val="none"/>
        </w:rPr>
        <w:t xml:space="preserve"> </w:t>
      </w:r>
      <w:bookmarkEnd w:id="397"/>
      <w:r>
        <w:rPr>
          <w:rFonts w:hint="eastAsia" w:ascii="仿宋" w:hAnsi="仿宋" w:eastAsia="仿宋" w:cs="仿宋"/>
          <w:b/>
          <w:color w:val="auto"/>
          <w:sz w:val="36"/>
          <w:szCs w:val="20"/>
          <w:highlight w:val="none"/>
        </w:rPr>
        <w:t>应提交的有关格式范例</w:t>
      </w:r>
    </w:p>
    <w:p w14:paraId="6D1BDBB5">
      <w:pPr>
        <w:spacing w:line="360" w:lineRule="auto"/>
        <w:jc w:val="center"/>
        <w:outlineLvl w:val="0"/>
        <w:rPr>
          <w:rFonts w:hint="eastAsia" w:ascii="仿宋" w:hAnsi="仿宋" w:eastAsia="仿宋" w:cs="仿宋"/>
          <w:b/>
          <w:color w:val="auto"/>
          <w:kern w:val="0"/>
          <w:sz w:val="36"/>
          <w:szCs w:val="36"/>
          <w:highlight w:val="none"/>
        </w:rPr>
      </w:pPr>
    </w:p>
    <w:p w14:paraId="1FA3FE1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C5C907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B3C1149">
      <w:pPr>
        <w:spacing w:line="360" w:lineRule="auto"/>
        <w:jc w:val="center"/>
        <w:outlineLvl w:val="0"/>
        <w:rPr>
          <w:rFonts w:hint="eastAsia" w:ascii="仿宋" w:hAnsi="仿宋" w:eastAsia="仿宋" w:cs="仿宋"/>
          <w:b/>
          <w:color w:val="auto"/>
          <w:kern w:val="0"/>
          <w:sz w:val="36"/>
          <w:szCs w:val="36"/>
          <w:highlight w:val="none"/>
        </w:rPr>
      </w:pPr>
    </w:p>
    <w:p w14:paraId="6650F45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2ED2A74">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257786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（3）落实政府采购政策需满足的资格要求………………………………（页码）</w:t>
      </w:r>
    </w:p>
    <w:p w14:paraId="37ED017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（4）本项目的特定资格要求………………………………………………（页码）</w:t>
      </w:r>
    </w:p>
    <w:p w14:paraId="1B51252D">
      <w:pPr>
        <w:snapToGrid w:val="0"/>
        <w:spacing w:line="360" w:lineRule="auto"/>
        <w:ind w:firstLine="480" w:firstLineChars="200"/>
        <w:rPr>
          <w:rFonts w:hint="eastAsia" w:ascii="仿宋" w:hAnsi="仿宋" w:eastAsia="仿宋" w:cs="仿宋"/>
          <w:color w:val="auto"/>
          <w:sz w:val="24"/>
          <w:highlight w:val="none"/>
        </w:rPr>
      </w:pPr>
    </w:p>
    <w:p w14:paraId="1BE69075">
      <w:pPr>
        <w:spacing w:line="360" w:lineRule="auto"/>
        <w:ind w:firstLine="480" w:firstLineChars="200"/>
        <w:rPr>
          <w:rFonts w:hint="eastAsia" w:ascii="仿宋" w:hAnsi="仿宋" w:eastAsia="仿宋" w:cs="仿宋"/>
          <w:color w:val="auto"/>
          <w:sz w:val="24"/>
          <w:highlight w:val="none"/>
        </w:rPr>
      </w:pPr>
    </w:p>
    <w:p w14:paraId="6738F67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45CA9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6D571EE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390B57CD">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622F83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14:paraId="196576F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400C23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941EC8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7FF940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227E83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B785C9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53A4D47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30AE87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7BDA7A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71B96A7">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725E2B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F83B231">
      <w:pPr>
        <w:snapToGrid w:val="0"/>
        <w:spacing w:line="360" w:lineRule="auto"/>
        <w:ind w:right="480"/>
        <w:jc w:val="center"/>
        <w:rPr>
          <w:rFonts w:hint="eastAsia" w:ascii="仿宋" w:hAnsi="仿宋" w:eastAsia="仿宋" w:cs="仿宋"/>
          <w:b/>
          <w:color w:val="auto"/>
          <w:kern w:val="0"/>
          <w:sz w:val="32"/>
          <w:szCs w:val="32"/>
          <w:highlight w:val="none"/>
        </w:rPr>
      </w:pPr>
    </w:p>
    <w:p w14:paraId="0132B763">
      <w:pPr>
        <w:snapToGrid w:val="0"/>
        <w:spacing w:line="360" w:lineRule="auto"/>
        <w:ind w:right="480"/>
        <w:jc w:val="center"/>
        <w:rPr>
          <w:rFonts w:hint="eastAsia" w:ascii="仿宋" w:hAnsi="仿宋" w:eastAsia="仿宋" w:cs="仿宋"/>
          <w:b/>
          <w:color w:val="auto"/>
          <w:kern w:val="0"/>
          <w:sz w:val="32"/>
          <w:szCs w:val="32"/>
          <w:highlight w:val="none"/>
        </w:rPr>
      </w:pPr>
    </w:p>
    <w:p w14:paraId="3E49B472">
      <w:pPr>
        <w:snapToGrid w:val="0"/>
        <w:spacing w:line="360" w:lineRule="auto"/>
        <w:ind w:right="480"/>
        <w:jc w:val="center"/>
        <w:rPr>
          <w:rFonts w:hint="eastAsia" w:ascii="仿宋" w:hAnsi="仿宋" w:eastAsia="仿宋" w:cs="仿宋"/>
          <w:b/>
          <w:color w:val="auto"/>
          <w:kern w:val="0"/>
          <w:sz w:val="32"/>
          <w:szCs w:val="32"/>
          <w:highlight w:val="none"/>
        </w:rPr>
      </w:pPr>
    </w:p>
    <w:p w14:paraId="6353B7F9">
      <w:pPr>
        <w:rPr>
          <w:rFonts w:hint="eastAsia" w:ascii="仿宋" w:hAnsi="仿宋" w:eastAsia="仿宋" w:cs="仿宋"/>
          <w:color w:val="auto"/>
          <w:highlight w:val="none"/>
        </w:rPr>
      </w:pPr>
    </w:p>
    <w:p w14:paraId="7E9F9F25">
      <w:pPr>
        <w:snapToGrid w:val="0"/>
        <w:spacing w:line="360" w:lineRule="auto"/>
        <w:ind w:right="480"/>
        <w:jc w:val="center"/>
        <w:rPr>
          <w:rFonts w:hint="eastAsia" w:ascii="仿宋" w:hAnsi="仿宋" w:eastAsia="仿宋" w:cs="仿宋"/>
          <w:b/>
          <w:color w:val="auto"/>
          <w:kern w:val="0"/>
          <w:sz w:val="32"/>
          <w:szCs w:val="32"/>
          <w:highlight w:val="none"/>
        </w:rPr>
      </w:pPr>
    </w:p>
    <w:p w14:paraId="4549682B">
      <w:pPr>
        <w:snapToGrid w:val="0"/>
        <w:spacing w:line="360" w:lineRule="auto"/>
        <w:ind w:right="480"/>
        <w:jc w:val="center"/>
        <w:rPr>
          <w:rFonts w:hint="eastAsia" w:ascii="仿宋" w:hAnsi="仿宋" w:eastAsia="仿宋" w:cs="仿宋"/>
          <w:b/>
          <w:color w:val="auto"/>
          <w:kern w:val="0"/>
          <w:sz w:val="32"/>
          <w:szCs w:val="32"/>
          <w:highlight w:val="none"/>
        </w:rPr>
      </w:pPr>
    </w:p>
    <w:p w14:paraId="6AA95EB1">
      <w:pPr>
        <w:snapToGrid w:val="0"/>
        <w:spacing w:line="360" w:lineRule="auto"/>
        <w:ind w:right="480"/>
        <w:jc w:val="center"/>
        <w:rPr>
          <w:rFonts w:hint="eastAsia" w:ascii="仿宋" w:hAnsi="仿宋" w:eastAsia="仿宋" w:cs="仿宋"/>
          <w:b/>
          <w:color w:val="auto"/>
          <w:kern w:val="0"/>
          <w:sz w:val="32"/>
          <w:szCs w:val="32"/>
          <w:highlight w:val="none"/>
        </w:rPr>
      </w:pPr>
    </w:p>
    <w:p w14:paraId="29E80AAA">
      <w:pPr>
        <w:widowControl/>
        <w:spacing w:line="360" w:lineRule="auto"/>
        <w:ind w:firstLine="643" w:firstLineChars="200"/>
        <w:jc w:val="center"/>
        <w:rPr>
          <w:rFonts w:hint="eastAsia" w:ascii="仿宋" w:hAnsi="仿宋" w:eastAsia="仿宋" w:cs="仿宋"/>
          <w:b/>
          <w:color w:val="auto"/>
          <w:kern w:val="0"/>
          <w:sz w:val="32"/>
          <w:szCs w:val="32"/>
          <w:highlight w:val="none"/>
        </w:rPr>
      </w:pPr>
    </w:p>
    <w:p w14:paraId="1738D817">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F4BD8B1">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7B2E47A8">
      <w:pPr>
        <w:snapToGrid w:val="0"/>
        <w:spacing w:line="360" w:lineRule="auto"/>
        <w:ind w:right="480"/>
        <w:jc w:val="center"/>
        <w:rPr>
          <w:rFonts w:hint="eastAsia" w:ascii="仿宋" w:hAnsi="仿宋" w:eastAsia="仿宋" w:cs="仿宋"/>
          <w:b/>
          <w:color w:val="auto"/>
          <w:kern w:val="0"/>
          <w:sz w:val="32"/>
          <w:szCs w:val="32"/>
          <w:highlight w:val="none"/>
        </w:rPr>
      </w:pPr>
    </w:p>
    <w:p w14:paraId="1AA708F8">
      <w:pPr>
        <w:snapToGrid w:val="0"/>
        <w:spacing w:line="360" w:lineRule="auto"/>
        <w:ind w:right="480"/>
        <w:jc w:val="center"/>
        <w:rPr>
          <w:rFonts w:hint="eastAsia" w:ascii="仿宋" w:hAnsi="仿宋" w:eastAsia="仿宋" w:cs="仿宋"/>
          <w:b/>
          <w:color w:val="auto"/>
          <w:kern w:val="0"/>
          <w:sz w:val="32"/>
          <w:szCs w:val="32"/>
          <w:highlight w:val="none"/>
        </w:rPr>
      </w:pPr>
    </w:p>
    <w:p w14:paraId="33AE1DD0">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三、落实政府采购政策需满足的资格要求</w:t>
      </w:r>
    </w:p>
    <w:p w14:paraId="14EBB99D">
      <w:pPr>
        <w:widowControl/>
        <w:spacing w:line="360" w:lineRule="auto"/>
        <w:ind w:left="1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D44E75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A.专门面向中小企业，服务全部由符合政策要求的中小企业（或小微企业）承接的，提供相应的中小企业声明函（附件7）。</w:t>
      </w:r>
    </w:p>
    <w:p w14:paraId="293F5288">
      <w:pPr>
        <w:widowControl/>
        <w:spacing w:line="360" w:lineRule="auto"/>
        <w:ind w:left="150"/>
        <w:jc w:val="center"/>
        <w:rPr>
          <w:rFonts w:hint="eastAsia" w:ascii="仿宋" w:hAnsi="仿宋" w:eastAsia="仿宋" w:cs="仿宋"/>
          <w:b/>
          <w:color w:val="auto"/>
          <w:kern w:val="0"/>
          <w:sz w:val="32"/>
          <w:szCs w:val="32"/>
          <w:highlight w:val="none"/>
        </w:rPr>
      </w:pPr>
    </w:p>
    <w:p w14:paraId="4E989233">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四、本项目的特定资格要求</w:t>
      </w:r>
    </w:p>
    <w:p w14:paraId="24F70A2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08F9B79">
      <w:pPr>
        <w:rPr>
          <w:rFonts w:hint="eastAsia" w:ascii="仿宋" w:hAnsi="仿宋" w:eastAsia="仿宋" w:cs="仿宋"/>
          <w:color w:val="auto"/>
          <w:highlight w:val="none"/>
        </w:rPr>
      </w:pPr>
    </w:p>
    <w:p w14:paraId="185F554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AD27D93">
      <w:pPr>
        <w:spacing w:line="360" w:lineRule="auto"/>
        <w:ind w:right="420" w:firstLine="3614" w:firstLineChars="100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3949163">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CF9F0F8">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14:paraId="738A9D1B">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（3）分包意向协议</w:t>
      </w:r>
      <w:r>
        <w:rPr>
          <w:rFonts w:hint="eastAsia" w:ascii="仿宋" w:hAnsi="仿宋" w:eastAsia="仿宋" w:cs="仿宋"/>
          <w:color w:val="auto"/>
          <w:highlight w:val="none"/>
        </w:rPr>
        <w:t>…………………………………………………………………………（页码）</w:t>
      </w:r>
    </w:p>
    <w:p w14:paraId="5860F6AC">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（4）符合性审查资料</w:t>
      </w:r>
      <w:r>
        <w:rPr>
          <w:rFonts w:hint="eastAsia" w:ascii="仿宋" w:hAnsi="仿宋" w:eastAsia="仿宋" w:cs="仿宋"/>
          <w:color w:val="auto"/>
          <w:highlight w:val="none"/>
        </w:rPr>
        <w:t>………………………………………………………………………（页码）</w:t>
      </w:r>
    </w:p>
    <w:p w14:paraId="07A50625">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（5）评标标准相应的商务技术资料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（6）投标标的清单</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（7）商务技术偏离表</w:t>
      </w:r>
      <w:r>
        <w:rPr>
          <w:rFonts w:hint="eastAsia" w:ascii="仿宋" w:hAnsi="仿宋" w:eastAsia="仿宋" w:cs="仿宋"/>
          <w:color w:val="auto"/>
          <w:highlight w:val="none"/>
        </w:rPr>
        <w:t>………………………………………………………………………（页码）</w:t>
      </w:r>
    </w:p>
    <w:p w14:paraId="22E7F648">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14:paraId="0C1F0AB7">
      <w:pPr>
        <w:snapToGrid w:val="0"/>
        <w:spacing w:line="360" w:lineRule="auto"/>
        <w:jc w:val="center"/>
        <w:rPr>
          <w:rFonts w:hint="eastAsia" w:ascii="仿宋" w:hAnsi="仿宋" w:eastAsia="仿宋" w:cs="仿宋"/>
          <w:b/>
          <w:color w:val="auto"/>
          <w:kern w:val="0"/>
          <w:sz w:val="32"/>
          <w:szCs w:val="32"/>
          <w:highlight w:val="none"/>
          <w:lang w:val="zh-CN"/>
        </w:rPr>
      </w:pPr>
    </w:p>
    <w:p w14:paraId="4E2300BD">
      <w:pPr>
        <w:snapToGrid w:val="0"/>
        <w:spacing w:line="360" w:lineRule="auto"/>
        <w:jc w:val="center"/>
        <w:rPr>
          <w:rFonts w:hint="eastAsia" w:ascii="仿宋" w:hAnsi="仿宋" w:eastAsia="仿宋" w:cs="仿宋"/>
          <w:b/>
          <w:color w:val="auto"/>
          <w:kern w:val="0"/>
          <w:sz w:val="32"/>
          <w:szCs w:val="32"/>
          <w:highlight w:val="none"/>
          <w:lang w:val="zh-CN"/>
        </w:rPr>
      </w:pPr>
    </w:p>
    <w:p w14:paraId="4F0D0E75">
      <w:pPr>
        <w:snapToGrid w:val="0"/>
        <w:spacing w:line="360" w:lineRule="auto"/>
        <w:jc w:val="center"/>
        <w:rPr>
          <w:rFonts w:hint="eastAsia" w:ascii="仿宋" w:hAnsi="仿宋" w:eastAsia="仿宋" w:cs="仿宋"/>
          <w:b/>
          <w:color w:val="auto"/>
          <w:kern w:val="0"/>
          <w:sz w:val="32"/>
          <w:szCs w:val="32"/>
          <w:highlight w:val="none"/>
          <w:lang w:val="zh-CN"/>
        </w:rPr>
      </w:pPr>
    </w:p>
    <w:p w14:paraId="3354D024">
      <w:pPr>
        <w:snapToGrid w:val="0"/>
        <w:spacing w:line="360" w:lineRule="auto"/>
        <w:jc w:val="center"/>
        <w:rPr>
          <w:rFonts w:hint="eastAsia" w:ascii="仿宋" w:hAnsi="仿宋" w:eastAsia="仿宋" w:cs="仿宋"/>
          <w:b/>
          <w:color w:val="auto"/>
          <w:kern w:val="0"/>
          <w:sz w:val="32"/>
          <w:szCs w:val="32"/>
          <w:highlight w:val="none"/>
          <w:lang w:val="zh-CN"/>
        </w:rPr>
      </w:pPr>
    </w:p>
    <w:p w14:paraId="1A7C7C8A">
      <w:pPr>
        <w:snapToGrid w:val="0"/>
        <w:spacing w:line="360" w:lineRule="auto"/>
        <w:jc w:val="center"/>
        <w:rPr>
          <w:rFonts w:hint="eastAsia" w:ascii="仿宋" w:hAnsi="仿宋" w:eastAsia="仿宋" w:cs="仿宋"/>
          <w:b/>
          <w:color w:val="auto"/>
          <w:kern w:val="0"/>
          <w:sz w:val="32"/>
          <w:szCs w:val="32"/>
          <w:highlight w:val="none"/>
          <w:lang w:val="zh-CN"/>
        </w:rPr>
      </w:pPr>
    </w:p>
    <w:p w14:paraId="43E4E9C9">
      <w:pPr>
        <w:snapToGrid w:val="0"/>
        <w:spacing w:line="360" w:lineRule="auto"/>
        <w:jc w:val="center"/>
        <w:outlineLvl w:val="0"/>
        <w:rPr>
          <w:rFonts w:hint="eastAsia" w:ascii="仿宋" w:hAnsi="仿宋" w:eastAsia="仿宋" w:cs="仿宋"/>
          <w:b/>
          <w:color w:val="auto"/>
          <w:kern w:val="0"/>
          <w:sz w:val="32"/>
          <w:szCs w:val="32"/>
          <w:highlight w:val="none"/>
        </w:rPr>
      </w:pPr>
    </w:p>
    <w:p w14:paraId="33C0D908">
      <w:pPr>
        <w:snapToGrid w:val="0"/>
        <w:spacing w:line="360" w:lineRule="auto"/>
        <w:jc w:val="center"/>
        <w:outlineLvl w:val="0"/>
        <w:rPr>
          <w:rFonts w:hint="eastAsia" w:ascii="仿宋" w:hAnsi="仿宋" w:eastAsia="仿宋" w:cs="仿宋"/>
          <w:b/>
          <w:color w:val="auto"/>
          <w:kern w:val="0"/>
          <w:sz w:val="32"/>
          <w:szCs w:val="32"/>
          <w:highlight w:val="none"/>
        </w:rPr>
      </w:pPr>
    </w:p>
    <w:p w14:paraId="7D2663CF">
      <w:pPr>
        <w:rPr>
          <w:rFonts w:hint="eastAsia" w:ascii="仿宋" w:hAnsi="仿宋" w:eastAsia="仿宋" w:cs="仿宋"/>
          <w:color w:val="auto"/>
          <w:highlight w:val="none"/>
        </w:rPr>
      </w:pPr>
    </w:p>
    <w:p w14:paraId="675D9C60">
      <w:pPr>
        <w:snapToGrid w:val="0"/>
        <w:spacing w:line="360" w:lineRule="auto"/>
        <w:jc w:val="center"/>
        <w:outlineLvl w:val="0"/>
        <w:rPr>
          <w:rFonts w:hint="eastAsia" w:ascii="仿宋" w:hAnsi="仿宋" w:eastAsia="仿宋" w:cs="仿宋"/>
          <w:b/>
          <w:color w:val="auto"/>
          <w:kern w:val="0"/>
          <w:sz w:val="32"/>
          <w:szCs w:val="32"/>
          <w:highlight w:val="none"/>
        </w:rPr>
      </w:pPr>
    </w:p>
    <w:p w14:paraId="76256172">
      <w:pPr>
        <w:snapToGrid w:val="0"/>
        <w:spacing w:line="360" w:lineRule="auto"/>
        <w:jc w:val="center"/>
        <w:outlineLvl w:val="0"/>
        <w:rPr>
          <w:rFonts w:hint="eastAsia" w:ascii="仿宋" w:hAnsi="仿宋" w:eastAsia="仿宋" w:cs="仿宋"/>
          <w:b/>
          <w:color w:val="auto"/>
          <w:kern w:val="0"/>
          <w:sz w:val="32"/>
          <w:szCs w:val="32"/>
          <w:highlight w:val="none"/>
        </w:rPr>
      </w:pPr>
    </w:p>
    <w:p w14:paraId="4EF0C7E6">
      <w:pPr>
        <w:pStyle w:val="2"/>
        <w:rPr>
          <w:rFonts w:hint="eastAsia" w:ascii="仿宋" w:hAnsi="仿宋" w:eastAsia="仿宋" w:cs="仿宋"/>
          <w:color w:val="auto"/>
          <w:highlight w:val="none"/>
          <w:lang w:val="en-US"/>
        </w:rPr>
      </w:pPr>
    </w:p>
    <w:p w14:paraId="0E956A73">
      <w:pPr>
        <w:rPr>
          <w:rFonts w:hint="eastAsia" w:ascii="仿宋" w:hAnsi="仿宋" w:eastAsia="仿宋" w:cs="仿宋"/>
          <w:color w:val="auto"/>
          <w:highlight w:val="none"/>
        </w:rPr>
      </w:pPr>
    </w:p>
    <w:p w14:paraId="24DCCFEB">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049786E3">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6DEAEF3">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26A8FB31">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1A4CFC6">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4CACD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BA1AD7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我方参加你方组织的（项目名称）【招标编号：（采购编号）】招标的有关活动，并对此项目进行投标。为此：</w:t>
      </w:r>
    </w:p>
    <w:p w14:paraId="567196B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14:paraId="5D5E60D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14:paraId="1535D951">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14:paraId="55E4DA4E">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2.1.1承诺函；</w:t>
      </w:r>
    </w:p>
    <w:p w14:paraId="6011A13A">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w:t>
      </w:r>
      <w:r>
        <w:rPr>
          <w:rFonts w:hint="eastAsia" w:ascii="仿宋" w:hAnsi="仿宋" w:eastAsia="仿宋" w:cs="仿宋"/>
          <w:snapToGrid w:val="0"/>
          <w:color w:val="auto"/>
          <w:kern w:val="28"/>
          <w:sz w:val="24"/>
          <w:szCs w:val="20"/>
          <w:highlight w:val="none"/>
        </w:rPr>
        <w:t>联合协议（如果有)；</w:t>
      </w:r>
    </w:p>
    <w:p w14:paraId="36FDB687">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D2B2164">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2.1.4本项目的特定资格要求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D2F01BE">
      <w:pPr>
        <w:snapToGrid w:val="0"/>
        <w:spacing w:line="360" w:lineRule="auto"/>
        <w:ind w:left="210" w:leftChars="1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0275410A">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036C3F8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14:paraId="6B6554D5">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E6F7AFA">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2.2.4符合性审查资料；</w:t>
      </w:r>
    </w:p>
    <w:p w14:paraId="6B0D50F2">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2.2.5评标标准相应的商务技术资料；</w:t>
      </w:r>
    </w:p>
    <w:p w14:paraId="4B9480FF">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2.2.6投标标的清单；</w:t>
      </w:r>
    </w:p>
    <w:p w14:paraId="633176C2">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2.2.7商务技术偏离表；</w:t>
      </w:r>
    </w:p>
    <w:p w14:paraId="3DB74433">
      <w:pPr>
        <w:snapToGrid w:val="0"/>
        <w:spacing w:line="360" w:lineRule="auto"/>
        <w:ind w:left="420" w:leftChars="2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57EFDFA4">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14:paraId="35B3E580">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1AEDA00A">
      <w:pPr>
        <w:pStyle w:val="2"/>
        <w:ind w:left="664" w:leftChars="316" w:firstLine="229" w:firstLineChars="95"/>
        <w:rPr>
          <w:rFonts w:hint="eastAsia"/>
          <w:color w:val="auto"/>
          <w:highlight w:val="none"/>
        </w:rPr>
      </w:pPr>
      <w:r>
        <w:rPr>
          <w:rFonts w:hint="eastAsia" w:ascii="仿宋" w:eastAsia="仿宋" w:cs="宋体"/>
          <w:color w:val="auto"/>
          <w:sz w:val="24"/>
          <w:highlight w:val="none"/>
          <w:lang w:val="en-US" w:eastAsia="zh-CN"/>
        </w:rPr>
        <w:t>2.3.2</w:t>
      </w:r>
      <w:r>
        <w:rPr>
          <w:rFonts w:hint="eastAsia" w:ascii="仿宋" w:hAnsi="仿宋" w:eastAsia="仿宋" w:cs="宋体"/>
          <w:color w:val="auto"/>
          <w:sz w:val="24"/>
          <w:highlight w:val="none"/>
        </w:rPr>
        <w:t xml:space="preserve"> 报价情况说明（如供应商报价低于项目预算50%的，应当提交本文档，详细阐述不影响产品质量或者诚信履约的具体原因）</w:t>
      </w:r>
    </w:p>
    <w:p w14:paraId="684DB65A">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中小企业声明函（如果有）。</w:t>
      </w:r>
    </w:p>
    <w:p w14:paraId="76F024C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3、我方承诺除商务技术偏离表列出的偏离外，我方响应招标文件的全部要求。</w:t>
      </w:r>
    </w:p>
    <w:p w14:paraId="6C80097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14:paraId="249E0369">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14:paraId="3E83549C">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14:paraId="0AA749E1">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14:paraId="52B65058">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14:paraId="3422412C">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D64548B">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3D745B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CA7C79">
      <w:pPr>
        <w:snapToGrid w:val="0"/>
        <w:spacing w:line="360" w:lineRule="auto"/>
        <w:ind w:left="420" w:leftChars="200" w:firstLine="4200" w:firstLineChars="1750"/>
        <w:rPr>
          <w:rFonts w:hint="eastAsia" w:ascii="仿宋" w:hAnsi="仿宋" w:eastAsia="仿宋" w:cs="仿宋"/>
          <w:color w:val="auto"/>
          <w:kern w:val="0"/>
          <w:sz w:val="24"/>
          <w:highlight w:val="none"/>
          <w:u w:val="single"/>
        </w:rPr>
      </w:pPr>
    </w:p>
    <w:p w14:paraId="535BA44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3AA464D">
      <w:pPr>
        <w:snapToGrid w:val="0"/>
        <w:spacing w:line="360" w:lineRule="auto"/>
        <w:jc w:val="center"/>
        <w:rPr>
          <w:rFonts w:hint="eastAsia" w:ascii="仿宋" w:hAnsi="仿宋" w:eastAsia="仿宋" w:cs="仿宋"/>
          <w:b/>
          <w:color w:val="auto"/>
          <w:kern w:val="0"/>
          <w:sz w:val="32"/>
          <w:szCs w:val="32"/>
          <w:highlight w:val="none"/>
        </w:rPr>
      </w:pPr>
    </w:p>
    <w:p w14:paraId="2F083B40">
      <w:pPr>
        <w:snapToGrid w:val="0"/>
        <w:spacing w:line="360" w:lineRule="auto"/>
        <w:rPr>
          <w:rFonts w:hint="eastAsia" w:ascii="仿宋" w:hAnsi="仿宋" w:eastAsia="仿宋" w:cs="仿宋"/>
          <w:color w:val="auto"/>
          <w:sz w:val="24"/>
          <w:highlight w:val="none"/>
        </w:rPr>
      </w:pPr>
    </w:p>
    <w:p w14:paraId="2DEC3062">
      <w:pPr>
        <w:jc w:val="center"/>
        <w:rPr>
          <w:rFonts w:hint="eastAsia" w:ascii="仿宋" w:hAnsi="仿宋" w:eastAsia="仿宋" w:cs="仿宋"/>
          <w:b/>
          <w:color w:val="auto"/>
          <w:kern w:val="0"/>
          <w:sz w:val="32"/>
          <w:szCs w:val="32"/>
          <w:highlight w:val="none"/>
        </w:rPr>
      </w:pPr>
    </w:p>
    <w:p w14:paraId="2701C1E7">
      <w:pPr>
        <w:jc w:val="center"/>
        <w:rPr>
          <w:rFonts w:hint="eastAsia" w:ascii="仿宋" w:hAnsi="仿宋" w:eastAsia="仿宋" w:cs="仿宋"/>
          <w:b/>
          <w:color w:val="auto"/>
          <w:kern w:val="0"/>
          <w:sz w:val="32"/>
          <w:szCs w:val="32"/>
          <w:highlight w:val="none"/>
        </w:rPr>
      </w:pPr>
    </w:p>
    <w:p w14:paraId="069C1AA3">
      <w:pPr>
        <w:jc w:val="center"/>
        <w:rPr>
          <w:rFonts w:hint="eastAsia" w:ascii="仿宋" w:hAnsi="仿宋" w:eastAsia="仿宋" w:cs="仿宋"/>
          <w:b/>
          <w:color w:val="auto"/>
          <w:kern w:val="0"/>
          <w:sz w:val="32"/>
          <w:szCs w:val="32"/>
          <w:highlight w:val="none"/>
        </w:rPr>
      </w:pPr>
    </w:p>
    <w:p w14:paraId="6211E43C">
      <w:pPr>
        <w:jc w:val="center"/>
        <w:rPr>
          <w:rFonts w:hint="eastAsia" w:ascii="仿宋" w:hAnsi="仿宋" w:eastAsia="仿宋" w:cs="仿宋"/>
          <w:b/>
          <w:color w:val="auto"/>
          <w:kern w:val="0"/>
          <w:sz w:val="32"/>
          <w:szCs w:val="32"/>
          <w:highlight w:val="none"/>
        </w:rPr>
      </w:pPr>
    </w:p>
    <w:p w14:paraId="06986414">
      <w:pPr>
        <w:jc w:val="center"/>
        <w:rPr>
          <w:rFonts w:hint="eastAsia" w:ascii="仿宋" w:hAnsi="仿宋" w:eastAsia="仿宋" w:cs="仿宋"/>
          <w:b/>
          <w:color w:val="auto"/>
          <w:kern w:val="0"/>
          <w:sz w:val="32"/>
          <w:szCs w:val="32"/>
          <w:highlight w:val="none"/>
        </w:rPr>
      </w:pPr>
    </w:p>
    <w:p w14:paraId="5EB0F306">
      <w:pPr>
        <w:jc w:val="center"/>
        <w:rPr>
          <w:rFonts w:hint="eastAsia" w:ascii="仿宋" w:hAnsi="仿宋" w:eastAsia="仿宋" w:cs="仿宋"/>
          <w:b/>
          <w:color w:val="auto"/>
          <w:kern w:val="0"/>
          <w:sz w:val="32"/>
          <w:szCs w:val="32"/>
          <w:highlight w:val="none"/>
        </w:rPr>
      </w:pPr>
    </w:p>
    <w:p w14:paraId="3DEEAA27">
      <w:pPr>
        <w:jc w:val="center"/>
        <w:rPr>
          <w:rFonts w:hint="eastAsia" w:ascii="仿宋" w:hAnsi="仿宋" w:eastAsia="仿宋" w:cs="仿宋"/>
          <w:b/>
          <w:color w:val="auto"/>
          <w:kern w:val="0"/>
          <w:sz w:val="32"/>
          <w:szCs w:val="32"/>
          <w:highlight w:val="none"/>
        </w:rPr>
      </w:pPr>
    </w:p>
    <w:p w14:paraId="4E11FBD3">
      <w:pPr>
        <w:jc w:val="center"/>
        <w:rPr>
          <w:rFonts w:hint="eastAsia" w:ascii="仿宋" w:hAnsi="仿宋" w:eastAsia="仿宋" w:cs="仿宋"/>
          <w:b/>
          <w:color w:val="auto"/>
          <w:kern w:val="0"/>
          <w:sz w:val="32"/>
          <w:szCs w:val="32"/>
          <w:highlight w:val="none"/>
        </w:rPr>
      </w:pPr>
    </w:p>
    <w:p w14:paraId="0C614AC4">
      <w:pPr>
        <w:jc w:val="center"/>
        <w:rPr>
          <w:rFonts w:hint="eastAsia" w:ascii="仿宋" w:hAnsi="仿宋" w:eastAsia="仿宋" w:cs="仿宋"/>
          <w:b/>
          <w:color w:val="auto"/>
          <w:kern w:val="0"/>
          <w:sz w:val="32"/>
          <w:szCs w:val="32"/>
          <w:highlight w:val="none"/>
        </w:rPr>
      </w:pPr>
    </w:p>
    <w:p w14:paraId="51186A53">
      <w:pPr>
        <w:jc w:val="center"/>
        <w:rPr>
          <w:rFonts w:hint="eastAsia" w:ascii="仿宋" w:hAnsi="仿宋" w:eastAsia="仿宋" w:cs="仿宋"/>
          <w:b/>
          <w:color w:val="auto"/>
          <w:kern w:val="0"/>
          <w:sz w:val="32"/>
          <w:szCs w:val="32"/>
          <w:highlight w:val="none"/>
        </w:rPr>
      </w:pPr>
    </w:p>
    <w:p w14:paraId="2A1BA076">
      <w:pPr>
        <w:jc w:val="center"/>
        <w:rPr>
          <w:rFonts w:hint="eastAsia" w:ascii="仿宋" w:hAnsi="仿宋" w:eastAsia="仿宋" w:cs="仿宋"/>
          <w:b/>
          <w:color w:val="auto"/>
          <w:kern w:val="0"/>
          <w:sz w:val="32"/>
          <w:szCs w:val="32"/>
          <w:highlight w:val="none"/>
        </w:rPr>
      </w:pPr>
    </w:p>
    <w:p w14:paraId="51BD6BA2">
      <w:pPr>
        <w:jc w:val="center"/>
        <w:rPr>
          <w:rFonts w:hint="eastAsia" w:ascii="仿宋" w:hAnsi="仿宋" w:eastAsia="仿宋" w:cs="仿宋"/>
          <w:b/>
          <w:color w:val="auto"/>
          <w:kern w:val="0"/>
          <w:sz w:val="32"/>
          <w:szCs w:val="32"/>
          <w:highlight w:val="none"/>
        </w:rPr>
      </w:pPr>
    </w:p>
    <w:p w14:paraId="4B61E0F9">
      <w:pPr>
        <w:jc w:val="center"/>
        <w:rPr>
          <w:rFonts w:hint="eastAsia" w:ascii="仿宋" w:hAnsi="仿宋" w:eastAsia="仿宋" w:cs="仿宋"/>
          <w:b/>
          <w:color w:val="auto"/>
          <w:kern w:val="0"/>
          <w:sz w:val="32"/>
          <w:szCs w:val="32"/>
          <w:highlight w:val="none"/>
        </w:rPr>
      </w:pPr>
    </w:p>
    <w:p w14:paraId="7B3D308B">
      <w:pPr>
        <w:jc w:val="center"/>
        <w:rPr>
          <w:rFonts w:hint="eastAsia" w:ascii="仿宋" w:hAnsi="仿宋" w:eastAsia="仿宋" w:cs="仿宋"/>
          <w:b/>
          <w:color w:val="auto"/>
          <w:kern w:val="0"/>
          <w:sz w:val="32"/>
          <w:szCs w:val="32"/>
          <w:highlight w:val="none"/>
        </w:rPr>
      </w:pPr>
    </w:p>
    <w:p w14:paraId="3A465468">
      <w:pPr>
        <w:jc w:val="center"/>
        <w:rPr>
          <w:rFonts w:hint="eastAsia" w:ascii="仿宋" w:hAnsi="仿宋" w:eastAsia="仿宋" w:cs="仿宋"/>
          <w:b/>
          <w:color w:val="auto"/>
          <w:kern w:val="0"/>
          <w:sz w:val="32"/>
          <w:szCs w:val="32"/>
          <w:highlight w:val="none"/>
        </w:rPr>
      </w:pPr>
    </w:p>
    <w:p w14:paraId="312BC165">
      <w:pPr>
        <w:jc w:val="center"/>
        <w:rPr>
          <w:rFonts w:hint="eastAsia" w:ascii="仿宋" w:hAnsi="仿宋" w:eastAsia="仿宋" w:cs="仿宋"/>
          <w:b/>
          <w:color w:val="auto"/>
          <w:kern w:val="0"/>
          <w:sz w:val="32"/>
          <w:szCs w:val="32"/>
          <w:highlight w:val="none"/>
        </w:rPr>
      </w:pPr>
    </w:p>
    <w:p w14:paraId="5E4EEA41">
      <w:pPr>
        <w:jc w:val="center"/>
        <w:rPr>
          <w:rFonts w:hint="eastAsia" w:ascii="仿宋" w:hAnsi="仿宋" w:eastAsia="仿宋" w:cs="仿宋"/>
          <w:b/>
          <w:color w:val="auto"/>
          <w:kern w:val="0"/>
          <w:sz w:val="32"/>
          <w:szCs w:val="32"/>
          <w:highlight w:val="none"/>
        </w:rPr>
      </w:pPr>
    </w:p>
    <w:p w14:paraId="1D7611E6">
      <w:pPr>
        <w:jc w:val="center"/>
        <w:rPr>
          <w:rFonts w:hint="eastAsia" w:ascii="仿宋" w:hAnsi="仿宋" w:eastAsia="仿宋" w:cs="仿宋"/>
          <w:b/>
          <w:color w:val="auto"/>
          <w:kern w:val="0"/>
          <w:sz w:val="32"/>
          <w:szCs w:val="32"/>
          <w:highlight w:val="none"/>
        </w:rPr>
      </w:pPr>
    </w:p>
    <w:p w14:paraId="4D21B73A">
      <w:pPr>
        <w:jc w:val="center"/>
        <w:rPr>
          <w:rFonts w:hint="eastAsia" w:ascii="仿宋" w:hAnsi="仿宋" w:eastAsia="仿宋" w:cs="仿宋"/>
          <w:b/>
          <w:color w:val="auto"/>
          <w:kern w:val="0"/>
          <w:sz w:val="32"/>
          <w:szCs w:val="32"/>
          <w:highlight w:val="none"/>
        </w:rPr>
      </w:pPr>
    </w:p>
    <w:p w14:paraId="435310E0">
      <w:pPr>
        <w:jc w:val="center"/>
        <w:rPr>
          <w:rFonts w:hint="eastAsia" w:ascii="仿宋" w:hAnsi="仿宋" w:eastAsia="仿宋" w:cs="仿宋"/>
          <w:b/>
          <w:color w:val="auto"/>
          <w:kern w:val="0"/>
          <w:sz w:val="32"/>
          <w:szCs w:val="32"/>
          <w:highlight w:val="none"/>
        </w:rPr>
      </w:pPr>
    </w:p>
    <w:p w14:paraId="034AE653">
      <w:pPr>
        <w:jc w:val="center"/>
        <w:rPr>
          <w:rFonts w:hint="eastAsia" w:ascii="仿宋" w:hAnsi="仿宋" w:eastAsia="仿宋" w:cs="仿宋"/>
          <w:b/>
          <w:color w:val="auto"/>
          <w:kern w:val="0"/>
          <w:sz w:val="32"/>
          <w:szCs w:val="32"/>
          <w:highlight w:val="none"/>
        </w:rPr>
      </w:pPr>
    </w:p>
    <w:p w14:paraId="6A9BA209">
      <w:pPr>
        <w:jc w:val="center"/>
        <w:rPr>
          <w:rFonts w:hint="eastAsia" w:ascii="仿宋" w:hAnsi="仿宋" w:eastAsia="仿宋" w:cs="仿宋"/>
          <w:b/>
          <w:color w:val="auto"/>
          <w:kern w:val="0"/>
          <w:sz w:val="32"/>
          <w:szCs w:val="32"/>
          <w:highlight w:val="none"/>
        </w:rPr>
      </w:pPr>
    </w:p>
    <w:p w14:paraId="39FA9D4E">
      <w:pPr>
        <w:jc w:val="center"/>
        <w:rPr>
          <w:rFonts w:hint="eastAsia" w:ascii="仿宋" w:hAnsi="仿宋" w:eastAsia="仿宋" w:cs="仿宋"/>
          <w:b/>
          <w:color w:val="auto"/>
          <w:kern w:val="0"/>
          <w:sz w:val="32"/>
          <w:szCs w:val="32"/>
          <w:highlight w:val="none"/>
        </w:rPr>
      </w:pPr>
    </w:p>
    <w:p w14:paraId="11AC00E1">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D40DBD0">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14:paraId="76EF9ED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20F49F08">
      <w:pPr>
        <w:snapToGrid w:val="0"/>
        <w:spacing w:line="360" w:lineRule="auto"/>
        <w:ind w:firstLine="2872" w:firstLineChars="894"/>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14:paraId="76875C3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9C3C6D4">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政府采购投标的一切事项，其法律后果由我方承担。</w:t>
      </w:r>
    </w:p>
    <w:p w14:paraId="3E3E122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3C78E17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30652C6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投标人名称(电子签名)：</w:t>
      </w:r>
    </w:p>
    <w:p w14:paraId="038ECF4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14:paraId="207C580E">
      <w:pPr>
        <w:snapToGrid w:val="0"/>
        <w:spacing w:line="360" w:lineRule="auto"/>
        <w:rPr>
          <w:rFonts w:hint="eastAsia" w:ascii="仿宋" w:hAnsi="仿宋" w:eastAsia="仿宋" w:cs="仿宋"/>
          <w:color w:val="auto"/>
          <w:sz w:val="24"/>
          <w:highlight w:val="none"/>
        </w:rPr>
      </w:pPr>
    </w:p>
    <w:p w14:paraId="2C6E567D">
      <w:pPr>
        <w:snapToGrid w:val="0"/>
        <w:spacing w:line="360" w:lineRule="auto"/>
        <w:rPr>
          <w:rFonts w:hint="eastAsia" w:ascii="仿宋" w:hAnsi="仿宋" w:eastAsia="仿宋" w:cs="仿宋"/>
          <w:color w:val="auto"/>
          <w:sz w:val="24"/>
          <w:highlight w:val="none"/>
        </w:rPr>
      </w:pPr>
    </w:p>
    <w:p w14:paraId="03B1F805">
      <w:pPr>
        <w:snapToGrid w:val="0"/>
        <w:spacing w:line="360" w:lineRule="auto"/>
        <w:rPr>
          <w:rFonts w:hint="eastAsia" w:ascii="仿宋" w:hAnsi="仿宋" w:eastAsia="仿宋" w:cs="仿宋"/>
          <w:color w:val="auto"/>
          <w:sz w:val="24"/>
          <w:highlight w:val="none"/>
        </w:rPr>
      </w:pPr>
    </w:p>
    <w:p w14:paraId="071AD228">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 xml:space="preserve">      </w:t>
      </w: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32"/>
          <w:szCs w:val="32"/>
          <w:highlight w:val="none"/>
          <w:lang w:val="zh-CN"/>
        </w:rPr>
        <w:t>授权委托书（适用于联合体投标）</w:t>
      </w:r>
    </w:p>
    <w:p w14:paraId="634425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57D5567">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政府采购投标的一切事项，其法律后果由我方承担。</w:t>
      </w:r>
    </w:p>
    <w:p w14:paraId="05E2EC1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5946FD9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661A2E31">
      <w:pPr>
        <w:jc w:val="center"/>
        <w:rPr>
          <w:rFonts w:hint="eastAsia" w:ascii="仿宋" w:hAnsi="仿宋" w:eastAsia="仿宋" w:cs="仿宋"/>
          <w:b/>
          <w:color w:val="auto"/>
          <w:kern w:val="0"/>
          <w:sz w:val="32"/>
          <w:szCs w:val="32"/>
          <w:highlight w:val="none"/>
        </w:rPr>
      </w:pPr>
    </w:p>
    <w:p w14:paraId="5D7EFEDF">
      <w:pPr>
        <w:jc w:val="center"/>
        <w:rPr>
          <w:rFonts w:hint="eastAsia" w:ascii="仿宋" w:hAnsi="仿宋" w:eastAsia="仿宋" w:cs="仿宋"/>
          <w:b/>
          <w:color w:val="auto"/>
          <w:kern w:val="0"/>
          <w:sz w:val="32"/>
          <w:szCs w:val="32"/>
          <w:highlight w:val="none"/>
        </w:rPr>
      </w:pPr>
    </w:p>
    <w:p w14:paraId="3DEBECBD">
      <w:pPr>
        <w:jc w:val="center"/>
        <w:rPr>
          <w:rFonts w:hint="eastAsia" w:ascii="仿宋" w:hAnsi="仿宋" w:eastAsia="仿宋" w:cs="仿宋"/>
          <w:b/>
          <w:color w:val="auto"/>
          <w:kern w:val="0"/>
          <w:sz w:val="32"/>
          <w:szCs w:val="32"/>
          <w:highlight w:val="none"/>
        </w:rPr>
      </w:pPr>
    </w:p>
    <w:p w14:paraId="689E0C64">
      <w:pPr>
        <w:rPr>
          <w:rFonts w:hint="eastAsia" w:ascii="仿宋" w:hAnsi="仿宋" w:eastAsia="仿宋" w:cs="仿宋"/>
          <w:color w:val="auto"/>
          <w:highlight w:val="none"/>
        </w:rPr>
      </w:pPr>
    </w:p>
    <w:p w14:paraId="017CDD7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817A1F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090C136">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22786A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5ADDE6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14:paraId="323FD7D6">
      <w:pPr>
        <w:pStyle w:val="149"/>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BDE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281582D">
            <w:pPr>
              <w:pStyle w:val="149"/>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14:paraId="0A7F24CD">
            <w:pPr>
              <w:pStyle w:val="149"/>
              <w:adjustRightInd w:val="0"/>
              <w:spacing w:line="360" w:lineRule="auto"/>
              <w:rPr>
                <w:rFonts w:hint="eastAsia" w:ascii="仿宋" w:hAnsi="仿宋" w:eastAsia="仿宋" w:cs="仿宋"/>
                <w:bCs/>
                <w:color w:val="auto"/>
                <w:sz w:val="24"/>
                <w:highlight w:val="none"/>
              </w:rPr>
            </w:pPr>
          </w:p>
        </w:tc>
      </w:tr>
    </w:tbl>
    <w:p w14:paraId="31D04379">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32C5ECB">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                              </w:t>
      </w:r>
    </w:p>
    <w:p w14:paraId="5B8E5AA3">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E2933A3">
      <w:pPr>
        <w:jc w:val="center"/>
        <w:rPr>
          <w:rFonts w:hint="eastAsia" w:ascii="仿宋" w:hAnsi="仿宋" w:eastAsia="仿宋" w:cs="仿宋"/>
          <w:b/>
          <w:color w:val="auto"/>
          <w:kern w:val="0"/>
          <w:sz w:val="32"/>
          <w:szCs w:val="32"/>
          <w:highlight w:val="none"/>
        </w:rPr>
      </w:pPr>
    </w:p>
    <w:p w14:paraId="5167129D">
      <w:pPr>
        <w:jc w:val="center"/>
        <w:rPr>
          <w:rFonts w:hint="eastAsia" w:ascii="仿宋" w:hAnsi="仿宋" w:eastAsia="仿宋" w:cs="仿宋"/>
          <w:b/>
          <w:color w:val="auto"/>
          <w:kern w:val="0"/>
          <w:sz w:val="32"/>
          <w:szCs w:val="32"/>
          <w:highlight w:val="none"/>
        </w:rPr>
      </w:pPr>
    </w:p>
    <w:p w14:paraId="63B57EDE">
      <w:pPr>
        <w:jc w:val="center"/>
        <w:rPr>
          <w:rFonts w:hint="eastAsia" w:ascii="仿宋" w:hAnsi="仿宋" w:eastAsia="仿宋" w:cs="仿宋"/>
          <w:b/>
          <w:color w:val="auto"/>
          <w:kern w:val="0"/>
          <w:sz w:val="32"/>
          <w:szCs w:val="32"/>
          <w:highlight w:val="none"/>
        </w:rPr>
      </w:pPr>
    </w:p>
    <w:p w14:paraId="39EA0F10">
      <w:pPr>
        <w:jc w:val="center"/>
        <w:rPr>
          <w:rFonts w:hint="eastAsia" w:ascii="仿宋" w:hAnsi="仿宋" w:eastAsia="仿宋" w:cs="仿宋"/>
          <w:b/>
          <w:color w:val="auto"/>
          <w:kern w:val="0"/>
          <w:sz w:val="32"/>
          <w:szCs w:val="32"/>
          <w:highlight w:val="none"/>
        </w:rPr>
      </w:pPr>
    </w:p>
    <w:p w14:paraId="2968ACFA">
      <w:pPr>
        <w:jc w:val="center"/>
        <w:rPr>
          <w:rFonts w:hint="eastAsia" w:ascii="仿宋" w:hAnsi="仿宋" w:eastAsia="仿宋" w:cs="仿宋"/>
          <w:b/>
          <w:color w:val="auto"/>
          <w:kern w:val="0"/>
          <w:sz w:val="32"/>
          <w:szCs w:val="32"/>
          <w:highlight w:val="none"/>
        </w:rPr>
      </w:pPr>
    </w:p>
    <w:p w14:paraId="5071BAF9">
      <w:pPr>
        <w:jc w:val="center"/>
        <w:rPr>
          <w:rFonts w:hint="eastAsia" w:ascii="仿宋" w:hAnsi="仿宋" w:eastAsia="仿宋" w:cs="仿宋"/>
          <w:b/>
          <w:color w:val="auto"/>
          <w:kern w:val="0"/>
          <w:sz w:val="32"/>
          <w:szCs w:val="32"/>
          <w:highlight w:val="none"/>
        </w:rPr>
      </w:pPr>
    </w:p>
    <w:p w14:paraId="73AFD400">
      <w:pPr>
        <w:jc w:val="center"/>
        <w:rPr>
          <w:rFonts w:hint="eastAsia" w:ascii="仿宋" w:hAnsi="仿宋" w:eastAsia="仿宋" w:cs="仿宋"/>
          <w:b/>
          <w:color w:val="auto"/>
          <w:kern w:val="0"/>
          <w:sz w:val="32"/>
          <w:szCs w:val="32"/>
          <w:highlight w:val="none"/>
        </w:rPr>
      </w:pPr>
    </w:p>
    <w:p w14:paraId="5AFE4DE9">
      <w:pPr>
        <w:jc w:val="center"/>
        <w:rPr>
          <w:rFonts w:hint="eastAsia" w:ascii="仿宋" w:hAnsi="仿宋" w:eastAsia="仿宋" w:cs="仿宋"/>
          <w:b/>
          <w:color w:val="auto"/>
          <w:kern w:val="0"/>
          <w:sz w:val="32"/>
          <w:szCs w:val="32"/>
          <w:highlight w:val="none"/>
        </w:rPr>
      </w:pPr>
    </w:p>
    <w:p w14:paraId="036EEEAF">
      <w:pPr>
        <w:jc w:val="center"/>
        <w:rPr>
          <w:rFonts w:hint="eastAsia" w:ascii="仿宋" w:hAnsi="仿宋" w:eastAsia="仿宋" w:cs="仿宋"/>
          <w:b/>
          <w:color w:val="auto"/>
          <w:kern w:val="0"/>
          <w:sz w:val="32"/>
          <w:szCs w:val="32"/>
          <w:highlight w:val="none"/>
        </w:rPr>
      </w:pPr>
    </w:p>
    <w:p w14:paraId="5D048942">
      <w:pPr>
        <w:jc w:val="center"/>
        <w:rPr>
          <w:rFonts w:hint="eastAsia" w:ascii="仿宋" w:hAnsi="仿宋" w:eastAsia="仿宋" w:cs="仿宋"/>
          <w:b/>
          <w:color w:val="auto"/>
          <w:kern w:val="0"/>
          <w:sz w:val="32"/>
          <w:szCs w:val="32"/>
          <w:highlight w:val="none"/>
        </w:rPr>
      </w:pPr>
    </w:p>
    <w:p w14:paraId="052E4978">
      <w:pPr>
        <w:snapToGrid w:val="0"/>
        <w:spacing w:line="360" w:lineRule="auto"/>
        <w:ind w:right="480"/>
        <w:rPr>
          <w:rFonts w:hint="eastAsia" w:ascii="仿宋" w:hAnsi="仿宋" w:eastAsia="仿宋" w:cs="仿宋"/>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1F1E6E8B">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032E00C">
      <w:pPr>
        <w:widowControl/>
        <w:spacing w:line="360" w:lineRule="auto"/>
        <w:ind w:firstLine="120" w:firstLineChars="50"/>
        <w:jc w:val="left"/>
        <w:rPr>
          <w:rFonts w:hint="eastAsia" w:ascii="仿宋" w:hAnsi="仿宋" w:eastAsia="仿宋" w:cs="仿宋"/>
          <w:color w:val="auto"/>
          <w:sz w:val="24"/>
          <w:highlight w:val="none"/>
        </w:rPr>
      </w:pPr>
      <w:bookmarkStart w:id="500" w:name="_Hlk101169080"/>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highlight w:val="none"/>
        </w:rPr>
        <w:t>]</w:t>
      </w:r>
    </w:p>
    <w:bookmarkEnd w:id="500"/>
    <w:p w14:paraId="7185472D">
      <w:pPr>
        <w:snapToGrid w:val="0"/>
        <w:spacing w:line="360" w:lineRule="auto"/>
        <w:rPr>
          <w:rFonts w:hint="eastAsia" w:ascii="仿宋" w:hAnsi="仿宋" w:eastAsia="仿宋" w:cs="仿宋"/>
          <w:color w:val="auto"/>
          <w:kern w:val="0"/>
          <w:sz w:val="24"/>
          <w:highlight w:val="none"/>
        </w:rPr>
      </w:pPr>
    </w:p>
    <w:p w14:paraId="3EC16826">
      <w:pPr>
        <w:jc w:val="center"/>
        <w:rPr>
          <w:rFonts w:hint="eastAsia" w:ascii="仿宋" w:hAnsi="仿宋" w:eastAsia="仿宋" w:cs="仿宋"/>
          <w:b/>
          <w:color w:val="auto"/>
          <w:kern w:val="0"/>
          <w:sz w:val="32"/>
          <w:szCs w:val="32"/>
          <w:highlight w:val="none"/>
        </w:rPr>
      </w:pPr>
    </w:p>
    <w:p w14:paraId="4CF7A820">
      <w:pPr>
        <w:pStyle w:val="2"/>
        <w:rPr>
          <w:rFonts w:hint="eastAsia" w:ascii="仿宋" w:hAnsi="仿宋" w:eastAsia="仿宋" w:cs="仿宋"/>
          <w:color w:val="auto"/>
          <w:highlight w:val="none"/>
          <w:lang w:val="en-US"/>
        </w:rPr>
      </w:pPr>
    </w:p>
    <w:p w14:paraId="5EF1D0D7">
      <w:pPr>
        <w:rPr>
          <w:rFonts w:hint="eastAsia" w:ascii="仿宋" w:hAnsi="仿宋" w:eastAsia="仿宋" w:cs="仿宋"/>
          <w:color w:val="auto"/>
          <w:highlight w:val="none"/>
        </w:rPr>
      </w:pPr>
    </w:p>
    <w:p w14:paraId="4AB9933D">
      <w:pPr>
        <w:pStyle w:val="2"/>
        <w:rPr>
          <w:rFonts w:hint="eastAsia" w:ascii="仿宋" w:hAnsi="仿宋" w:eastAsia="仿宋" w:cs="仿宋"/>
          <w:color w:val="auto"/>
          <w:highlight w:val="none"/>
          <w:lang w:val="en-US"/>
        </w:rPr>
      </w:pPr>
    </w:p>
    <w:p w14:paraId="4F3FABCF">
      <w:pPr>
        <w:jc w:val="center"/>
        <w:rPr>
          <w:rFonts w:hint="eastAsia" w:ascii="仿宋" w:hAnsi="仿宋" w:eastAsia="仿宋" w:cs="仿宋"/>
          <w:b/>
          <w:color w:val="auto"/>
          <w:kern w:val="0"/>
          <w:sz w:val="32"/>
          <w:szCs w:val="32"/>
          <w:highlight w:val="none"/>
        </w:rPr>
      </w:pPr>
    </w:p>
    <w:p w14:paraId="482397E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四、符合性审查资料</w:t>
      </w:r>
    </w:p>
    <w:p w14:paraId="3A6089A4">
      <w:pPr>
        <w:jc w:val="center"/>
        <w:rPr>
          <w:rFonts w:hint="eastAsia" w:ascii="仿宋" w:hAnsi="仿宋" w:eastAsia="仿宋" w:cs="仿宋"/>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5877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4D5A384">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991" w:type="dxa"/>
            <w:vAlign w:val="center"/>
          </w:tcPr>
          <w:p w14:paraId="670B9BA5">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551" w:type="dxa"/>
            <w:vAlign w:val="center"/>
          </w:tcPr>
          <w:p w14:paraId="29F364C2">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418" w:type="dxa"/>
            <w:vAlign w:val="center"/>
          </w:tcPr>
          <w:p w14:paraId="0E265C91">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14:paraId="0230E59C">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14:paraId="5B66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0701CA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991" w:type="dxa"/>
          </w:tcPr>
          <w:p w14:paraId="214405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551" w:type="dxa"/>
            <w:vAlign w:val="center"/>
          </w:tcPr>
          <w:p w14:paraId="5759BE08">
            <w:pP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418" w:type="dxa"/>
          </w:tcPr>
          <w:p w14:paraId="79E72C99">
            <w:pPr>
              <w:rPr>
                <w:rFonts w:hint="eastAsia" w:ascii="仿宋" w:hAnsi="仿宋" w:eastAsia="仿宋" w:cs="仿宋"/>
                <w:color w:val="auto"/>
                <w:sz w:val="24"/>
                <w:highlight w:val="none"/>
              </w:rPr>
            </w:pPr>
          </w:p>
          <w:p w14:paraId="0337D9F6">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7B6943A8">
            <w:pP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325C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964A47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991" w:type="dxa"/>
          </w:tcPr>
          <w:p w14:paraId="1B7E7F0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551" w:type="dxa"/>
            <w:vAlign w:val="center"/>
          </w:tcPr>
          <w:p w14:paraId="4A1E587F">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418" w:type="dxa"/>
          </w:tcPr>
          <w:p w14:paraId="26478303">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1AB7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FC101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4991" w:type="dxa"/>
          </w:tcPr>
          <w:p w14:paraId="02D0A9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投标文件满足招标文件的其它实质性要求。</w:t>
            </w:r>
          </w:p>
        </w:tc>
        <w:tc>
          <w:tcPr>
            <w:tcW w:w="2551" w:type="dxa"/>
            <w:vAlign w:val="center"/>
          </w:tcPr>
          <w:p w14:paraId="6EE636FA">
            <w:pP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招标文件其它实质性要求相应的材料（“▲” 系指实质性要求条款，招标文件无其它实质性要求的，无需提供）</w:t>
            </w:r>
          </w:p>
        </w:tc>
        <w:tc>
          <w:tcPr>
            <w:tcW w:w="1418" w:type="dxa"/>
          </w:tcPr>
          <w:p w14:paraId="312772F4">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bl>
    <w:p w14:paraId="39B5F5F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000ABBD">
      <w:pPr>
        <w:jc w:val="center"/>
        <w:rPr>
          <w:rFonts w:hint="eastAsia" w:ascii="仿宋" w:hAnsi="仿宋" w:eastAsia="仿宋" w:cs="仿宋"/>
          <w:b/>
          <w:color w:val="auto"/>
          <w:kern w:val="0"/>
          <w:sz w:val="32"/>
          <w:szCs w:val="32"/>
          <w:highlight w:val="none"/>
        </w:rPr>
      </w:pPr>
    </w:p>
    <w:p w14:paraId="453838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14:paraId="2A9B6FA9">
      <w:pPr>
        <w:jc w:val="center"/>
        <w:rPr>
          <w:rFonts w:hint="eastAsia" w:ascii="仿宋" w:hAnsi="仿宋" w:eastAsia="仿宋" w:cs="仿宋"/>
          <w:b/>
          <w:color w:val="auto"/>
          <w:kern w:val="0"/>
          <w:sz w:val="32"/>
          <w:szCs w:val="32"/>
          <w:highlight w:val="none"/>
        </w:rPr>
      </w:pPr>
    </w:p>
    <w:p w14:paraId="46D491B0">
      <w:pPr>
        <w:jc w:val="center"/>
        <w:rPr>
          <w:rFonts w:hint="eastAsia" w:ascii="仿宋" w:hAnsi="仿宋" w:eastAsia="仿宋" w:cs="仿宋"/>
          <w:b/>
          <w:color w:val="auto"/>
          <w:kern w:val="0"/>
          <w:sz w:val="32"/>
          <w:szCs w:val="32"/>
          <w:highlight w:val="none"/>
        </w:rPr>
      </w:pPr>
    </w:p>
    <w:p w14:paraId="0B282286">
      <w:pPr>
        <w:jc w:val="center"/>
        <w:rPr>
          <w:rFonts w:hint="eastAsia" w:ascii="仿宋" w:hAnsi="仿宋" w:eastAsia="仿宋" w:cs="仿宋"/>
          <w:b/>
          <w:color w:val="auto"/>
          <w:kern w:val="0"/>
          <w:sz w:val="32"/>
          <w:szCs w:val="32"/>
          <w:highlight w:val="none"/>
        </w:rPr>
      </w:pPr>
    </w:p>
    <w:p w14:paraId="70E4ECD4">
      <w:pPr>
        <w:jc w:val="center"/>
        <w:rPr>
          <w:rFonts w:hint="eastAsia" w:ascii="仿宋" w:hAnsi="仿宋" w:eastAsia="仿宋" w:cs="仿宋"/>
          <w:b/>
          <w:color w:val="auto"/>
          <w:kern w:val="0"/>
          <w:sz w:val="32"/>
          <w:szCs w:val="32"/>
          <w:highlight w:val="none"/>
        </w:rPr>
      </w:pPr>
    </w:p>
    <w:p w14:paraId="05AC639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CC3B217">
      <w:pPr>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rPr>
        <w:t>五、评标标准相应的商务技术资料</w:t>
      </w:r>
    </w:p>
    <w:p w14:paraId="61E2D5C5">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p w14:paraId="449C19E5">
      <w:pPr>
        <w:jc w:val="center"/>
        <w:rPr>
          <w:rFonts w:hint="eastAsia" w:ascii="仿宋" w:hAnsi="仿宋" w:eastAsia="仿宋" w:cs="仿宋"/>
          <w:b/>
          <w:color w:val="auto"/>
          <w:kern w:val="0"/>
          <w:sz w:val="32"/>
          <w:szCs w:val="32"/>
          <w:highlight w:val="none"/>
        </w:rPr>
      </w:pPr>
    </w:p>
    <w:p w14:paraId="3FE7D455">
      <w:pPr>
        <w:jc w:val="center"/>
        <w:rPr>
          <w:rFonts w:hint="eastAsia" w:ascii="仿宋" w:hAnsi="仿宋" w:eastAsia="仿宋" w:cs="仿宋"/>
          <w:b/>
          <w:color w:val="auto"/>
          <w:kern w:val="0"/>
          <w:sz w:val="32"/>
          <w:szCs w:val="32"/>
          <w:highlight w:val="none"/>
        </w:rPr>
      </w:pPr>
    </w:p>
    <w:p w14:paraId="778CDA50">
      <w:pPr>
        <w:jc w:val="center"/>
        <w:rPr>
          <w:rFonts w:hint="eastAsia" w:ascii="仿宋" w:hAnsi="仿宋" w:eastAsia="仿宋" w:cs="仿宋"/>
          <w:b/>
          <w:color w:val="auto"/>
          <w:kern w:val="0"/>
          <w:sz w:val="32"/>
          <w:szCs w:val="32"/>
          <w:highlight w:val="none"/>
        </w:rPr>
      </w:pPr>
    </w:p>
    <w:p w14:paraId="21FFDE37">
      <w:pPr>
        <w:ind w:firstLine="2891" w:firstLineChars="9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六、投标标的清单</w:t>
      </w:r>
    </w:p>
    <w:tbl>
      <w:tblPr>
        <w:tblStyle w:val="63"/>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447"/>
        <w:gridCol w:w="1177"/>
        <w:gridCol w:w="1331"/>
        <w:gridCol w:w="2932"/>
        <w:gridCol w:w="1613"/>
      </w:tblGrid>
      <w:tr w14:paraId="22FF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14:paraId="3648DD60">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序号</w:t>
            </w:r>
          </w:p>
        </w:tc>
        <w:tc>
          <w:tcPr>
            <w:tcW w:w="1447" w:type="dxa"/>
            <w:tcBorders>
              <w:top w:val="single" w:color="auto" w:sz="4" w:space="0"/>
              <w:left w:val="single" w:color="auto" w:sz="4" w:space="0"/>
              <w:bottom w:val="single" w:color="auto" w:sz="4" w:space="0"/>
              <w:right w:val="single" w:color="auto" w:sz="4" w:space="0"/>
            </w:tcBorders>
            <w:vAlign w:val="center"/>
          </w:tcPr>
          <w:p w14:paraId="2C0611D1">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名称</w:t>
            </w:r>
          </w:p>
        </w:tc>
        <w:tc>
          <w:tcPr>
            <w:tcW w:w="1177" w:type="dxa"/>
            <w:tcBorders>
              <w:top w:val="single" w:color="auto" w:sz="4" w:space="0"/>
              <w:left w:val="single" w:color="auto" w:sz="4" w:space="0"/>
              <w:bottom w:val="single" w:color="auto" w:sz="4" w:space="0"/>
              <w:right w:val="single" w:color="auto" w:sz="4" w:space="0"/>
            </w:tcBorders>
          </w:tcPr>
          <w:p w14:paraId="514C1092">
            <w:pPr>
              <w:spacing w:line="360" w:lineRule="auto"/>
              <w:jc w:val="center"/>
              <w:rPr>
                <w:rFonts w:ascii="仿宋" w:hAnsi="仿宋" w:eastAsia="仿宋" w:cs="宋体"/>
                <w:b/>
                <w:color w:val="auto"/>
                <w:sz w:val="24"/>
                <w:highlight w:val="none"/>
              </w:rPr>
            </w:pPr>
          </w:p>
          <w:p w14:paraId="290E6613">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服务范围</w:t>
            </w:r>
          </w:p>
        </w:tc>
        <w:tc>
          <w:tcPr>
            <w:tcW w:w="1331" w:type="dxa"/>
            <w:tcBorders>
              <w:top w:val="single" w:color="auto" w:sz="4" w:space="0"/>
              <w:left w:val="single" w:color="auto" w:sz="4" w:space="0"/>
              <w:bottom w:val="single" w:color="auto" w:sz="4" w:space="0"/>
              <w:right w:val="single" w:color="auto" w:sz="4" w:space="0"/>
            </w:tcBorders>
            <w:vAlign w:val="center"/>
          </w:tcPr>
          <w:p w14:paraId="41AA4B5D">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服务要求</w:t>
            </w:r>
          </w:p>
        </w:tc>
        <w:tc>
          <w:tcPr>
            <w:tcW w:w="2932" w:type="dxa"/>
            <w:tcBorders>
              <w:top w:val="single" w:color="auto" w:sz="4" w:space="0"/>
              <w:left w:val="single" w:color="auto" w:sz="4" w:space="0"/>
              <w:bottom w:val="single" w:color="auto" w:sz="4" w:space="0"/>
              <w:right w:val="single" w:color="auto" w:sz="4" w:space="0"/>
            </w:tcBorders>
            <w:vAlign w:val="center"/>
          </w:tcPr>
          <w:p w14:paraId="16FAFEAC">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服务时间和服务标准</w:t>
            </w:r>
          </w:p>
        </w:tc>
        <w:tc>
          <w:tcPr>
            <w:tcW w:w="1613" w:type="dxa"/>
            <w:tcBorders>
              <w:top w:val="single" w:color="auto" w:sz="4" w:space="0"/>
              <w:left w:val="single" w:color="auto" w:sz="4" w:space="0"/>
              <w:bottom w:val="single" w:color="auto" w:sz="4" w:space="0"/>
              <w:right w:val="single" w:color="auto" w:sz="4" w:space="0"/>
            </w:tcBorders>
            <w:vAlign w:val="center"/>
          </w:tcPr>
          <w:p w14:paraId="63ED86AE">
            <w:pPr>
              <w:spacing w:line="360" w:lineRule="auto"/>
              <w:jc w:val="center"/>
              <w:rPr>
                <w:rFonts w:ascii="仿宋" w:hAnsi="仿宋" w:eastAsia="仿宋" w:cs="宋体"/>
                <w:b/>
                <w:color w:val="auto"/>
                <w:sz w:val="24"/>
                <w:highlight w:val="none"/>
              </w:rPr>
            </w:pPr>
          </w:p>
          <w:p w14:paraId="25201E2F">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备注（如果有）</w:t>
            </w:r>
          </w:p>
          <w:p w14:paraId="6381260C">
            <w:pPr>
              <w:spacing w:line="360" w:lineRule="auto"/>
              <w:jc w:val="center"/>
              <w:rPr>
                <w:rFonts w:ascii="仿宋" w:hAnsi="仿宋" w:eastAsia="仿宋" w:cs="宋体"/>
                <w:b/>
                <w:color w:val="auto"/>
                <w:sz w:val="24"/>
                <w:highlight w:val="none"/>
              </w:rPr>
            </w:pPr>
          </w:p>
        </w:tc>
      </w:tr>
      <w:tr w14:paraId="4171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14:paraId="682A0F9A">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c>
          <w:tcPr>
            <w:tcW w:w="1447" w:type="dxa"/>
            <w:tcBorders>
              <w:top w:val="single" w:color="auto" w:sz="4" w:space="0"/>
              <w:left w:val="single" w:color="auto" w:sz="4" w:space="0"/>
              <w:bottom w:val="single" w:color="auto" w:sz="4" w:space="0"/>
              <w:right w:val="single" w:color="auto" w:sz="4" w:space="0"/>
            </w:tcBorders>
            <w:vAlign w:val="center"/>
          </w:tcPr>
          <w:p w14:paraId="10550F03">
            <w:pPr>
              <w:snapToGrid w:val="0"/>
              <w:spacing w:line="360" w:lineRule="auto"/>
              <w:jc w:val="center"/>
              <w:rPr>
                <w:rFonts w:ascii="仿宋" w:hAnsi="仿宋" w:eastAsia="仿宋" w:cs="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vAlign w:val="center"/>
          </w:tcPr>
          <w:p w14:paraId="28587455">
            <w:pPr>
              <w:snapToGrid w:val="0"/>
              <w:spacing w:line="360" w:lineRule="auto"/>
              <w:jc w:val="center"/>
              <w:rPr>
                <w:rFonts w:ascii="仿宋" w:hAnsi="仿宋" w:eastAsia="仿宋" w:cs="宋体"/>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vAlign w:val="center"/>
          </w:tcPr>
          <w:p w14:paraId="3936253E">
            <w:pPr>
              <w:snapToGrid w:val="0"/>
              <w:spacing w:line="360" w:lineRule="auto"/>
              <w:jc w:val="center"/>
              <w:rPr>
                <w:rFonts w:ascii="仿宋" w:hAnsi="仿宋" w:eastAsia="仿宋" w:cs="宋体"/>
                <w:color w:val="auto"/>
                <w:sz w:val="24"/>
                <w:highlight w:val="none"/>
              </w:rPr>
            </w:pPr>
          </w:p>
        </w:tc>
        <w:tc>
          <w:tcPr>
            <w:tcW w:w="2932" w:type="dxa"/>
            <w:tcBorders>
              <w:top w:val="single" w:color="auto" w:sz="4" w:space="0"/>
              <w:left w:val="single" w:color="auto" w:sz="4" w:space="0"/>
              <w:bottom w:val="single" w:color="auto" w:sz="4" w:space="0"/>
              <w:right w:val="single" w:color="auto" w:sz="4" w:space="0"/>
            </w:tcBorders>
            <w:vAlign w:val="center"/>
          </w:tcPr>
          <w:p w14:paraId="3A0E5886">
            <w:pPr>
              <w:spacing w:line="360" w:lineRule="auto"/>
              <w:jc w:val="center"/>
              <w:rPr>
                <w:rFonts w:ascii="仿宋" w:hAnsi="仿宋" w:eastAsia="仿宋" w:cs="宋体"/>
                <w:color w:val="auto"/>
                <w:sz w:val="24"/>
                <w:highlight w:val="none"/>
              </w:rPr>
            </w:pPr>
          </w:p>
        </w:tc>
        <w:tc>
          <w:tcPr>
            <w:tcW w:w="1613" w:type="dxa"/>
            <w:tcBorders>
              <w:top w:val="single" w:color="auto" w:sz="4" w:space="0"/>
              <w:left w:val="single" w:color="auto" w:sz="4" w:space="0"/>
              <w:bottom w:val="single" w:color="auto" w:sz="4" w:space="0"/>
              <w:right w:val="single" w:color="auto" w:sz="4" w:space="0"/>
            </w:tcBorders>
            <w:vAlign w:val="center"/>
          </w:tcPr>
          <w:p w14:paraId="21E3F14C">
            <w:pPr>
              <w:spacing w:line="360" w:lineRule="auto"/>
              <w:jc w:val="center"/>
              <w:rPr>
                <w:rFonts w:ascii="仿宋" w:hAnsi="仿宋" w:eastAsia="仿宋" w:cs="宋体"/>
                <w:color w:val="auto"/>
                <w:sz w:val="24"/>
                <w:highlight w:val="none"/>
              </w:rPr>
            </w:pPr>
          </w:p>
        </w:tc>
      </w:tr>
      <w:tr w14:paraId="1559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14:paraId="67C96E11">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2</w:t>
            </w:r>
          </w:p>
        </w:tc>
        <w:tc>
          <w:tcPr>
            <w:tcW w:w="1447" w:type="dxa"/>
            <w:tcBorders>
              <w:top w:val="single" w:color="auto" w:sz="4" w:space="0"/>
              <w:left w:val="single" w:color="auto" w:sz="4" w:space="0"/>
              <w:bottom w:val="single" w:color="auto" w:sz="4" w:space="0"/>
              <w:right w:val="single" w:color="auto" w:sz="4" w:space="0"/>
            </w:tcBorders>
            <w:vAlign w:val="center"/>
          </w:tcPr>
          <w:p w14:paraId="6AE5114B">
            <w:pPr>
              <w:snapToGrid w:val="0"/>
              <w:spacing w:line="360" w:lineRule="auto"/>
              <w:jc w:val="center"/>
              <w:rPr>
                <w:rFonts w:ascii="仿宋" w:hAnsi="仿宋" w:eastAsia="仿宋" w:cs="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vAlign w:val="center"/>
          </w:tcPr>
          <w:p w14:paraId="6FD0B31B">
            <w:pPr>
              <w:snapToGrid w:val="0"/>
              <w:spacing w:line="360" w:lineRule="auto"/>
              <w:jc w:val="center"/>
              <w:rPr>
                <w:rFonts w:ascii="仿宋" w:hAnsi="仿宋" w:eastAsia="仿宋" w:cs="宋体"/>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vAlign w:val="center"/>
          </w:tcPr>
          <w:p w14:paraId="0F6A38E6">
            <w:pPr>
              <w:snapToGrid w:val="0"/>
              <w:spacing w:line="360" w:lineRule="auto"/>
              <w:jc w:val="center"/>
              <w:rPr>
                <w:rFonts w:ascii="仿宋" w:hAnsi="仿宋" w:eastAsia="仿宋" w:cs="宋体"/>
                <w:color w:val="auto"/>
                <w:sz w:val="24"/>
                <w:highlight w:val="none"/>
              </w:rPr>
            </w:pPr>
          </w:p>
        </w:tc>
        <w:tc>
          <w:tcPr>
            <w:tcW w:w="2932" w:type="dxa"/>
            <w:tcBorders>
              <w:top w:val="single" w:color="auto" w:sz="4" w:space="0"/>
              <w:left w:val="single" w:color="auto" w:sz="4" w:space="0"/>
              <w:bottom w:val="single" w:color="auto" w:sz="4" w:space="0"/>
              <w:right w:val="single" w:color="auto" w:sz="4" w:space="0"/>
            </w:tcBorders>
            <w:vAlign w:val="center"/>
          </w:tcPr>
          <w:p w14:paraId="3CEA7B14">
            <w:pPr>
              <w:spacing w:line="360" w:lineRule="auto"/>
              <w:jc w:val="center"/>
              <w:rPr>
                <w:rFonts w:ascii="仿宋" w:hAnsi="仿宋" w:eastAsia="仿宋" w:cs="宋体"/>
                <w:color w:val="auto"/>
                <w:sz w:val="24"/>
                <w:highlight w:val="none"/>
              </w:rPr>
            </w:pPr>
          </w:p>
        </w:tc>
        <w:tc>
          <w:tcPr>
            <w:tcW w:w="1613" w:type="dxa"/>
            <w:tcBorders>
              <w:top w:val="single" w:color="auto" w:sz="4" w:space="0"/>
              <w:left w:val="single" w:color="auto" w:sz="4" w:space="0"/>
              <w:bottom w:val="single" w:color="auto" w:sz="4" w:space="0"/>
              <w:right w:val="single" w:color="auto" w:sz="4" w:space="0"/>
            </w:tcBorders>
            <w:vAlign w:val="center"/>
          </w:tcPr>
          <w:p w14:paraId="0B21BC4B">
            <w:pPr>
              <w:spacing w:line="360" w:lineRule="auto"/>
              <w:jc w:val="center"/>
              <w:rPr>
                <w:rFonts w:ascii="仿宋" w:hAnsi="仿宋" w:eastAsia="仿宋" w:cs="宋体"/>
                <w:color w:val="auto"/>
                <w:sz w:val="24"/>
                <w:highlight w:val="none"/>
              </w:rPr>
            </w:pPr>
          </w:p>
        </w:tc>
      </w:tr>
      <w:tr w14:paraId="6B78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14:paraId="777ADA12">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w:t>
            </w:r>
          </w:p>
        </w:tc>
        <w:tc>
          <w:tcPr>
            <w:tcW w:w="1447" w:type="dxa"/>
            <w:tcBorders>
              <w:top w:val="single" w:color="auto" w:sz="4" w:space="0"/>
              <w:left w:val="single" w:color="auto" w:sz="4" w:space="0"/>
              <w:bottom w:val="single" w:color="auto" w:sz="4" w:space="0"/>
              <w:right w:val="single" w:color="auto" w:sz="4" w:space="0"/>
            </w:tcBorders>
            <w:vAlign w:val="center"/>
          </w:tcPr>
          <w:p w14:paraId="2FD07D3E">
            <w:pPr>
              <w:snapToGrid w:val="0"/>
              <w:spacing w:line="360" w:lineRule="auto"/>
              <w:jc w:val="center"/>
              <w:rPr>
                <w:rFonts w:ascii="仿宋" w:hAnsi="仿宋" w:eastAsia="仿宋" w:cs="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vAlign w:val="center"/>
          </w:tcPr>
          <w:p w14:paraId="683B9A93">
            <w:pPr>
              <w:snapToGrid w:val="0"/>
              <w:spacing w:line="360" w:lineRule="auto"/>
              <w:jc w:val="center"/>
              <w:rPr>
                <w:rFonts w:ascii="仿宋" w:hAnsi="仿宋" w:eastAsia="仿宋" w:cs="宋体"/>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vAlign w:val="center"/>
          </w:tcPr>
          <w:p w14:paraId="2B4B7BCE">
            <w:pPr>
              <w:snapToGrid w:val="0"/>
              <w:spacing w:line="360" w:lineRule="auto"/>
              <w:jc w:val="center"/>
              <w:rPr>
                <w:rFonts w:ascii="仿宋" w:hAnsi="仿宋" w:eastAsia="仿宋" w:cs="宋体"/>
                <w:color w:val="auto"/>
                <w:sz w:val="24"/>
                <w:highlight w:val="none"/>
              </w:rPr>
            </w:pPr>
          </w:p>
        </w:tc>
        <w:tc>
          <w:tcPr>
            <w:tcW w:w="2932" w:type="dxa"/>
            <w:tcBorders>
              <w:top w:val="single" w:color="auto" w:sz="4" w:space="0"/>
              <w:left w:val="single" w:color="auto" w:sz="4" w:space="0"/>
              <w:bottom w:val="single" w:color="auto" w:sz="4" w:space="0"/>
              <w:right w:val="single" w:color="auto" w:sz="4" w:space="0"/>
            </w:tcBorders>
            <w:vAlign w:val="center"/>
          </w:tcPr>
          <w:p w14:paraId="3B40C288">
            <w:pPr>
              <w:spacing w:line="360" w:lineRule="auto"/>
              <w:jc w:val="center"/>
              <w:rPr>
                <w:rFonts w:ascii="仿宋" w:hAnsi="仿宋" w:eastAsia="仿宋" w:cs="宋体"/>
                <w:color w:val="auto"/>
                <w:sz w:val="24"/>
                <w:highlight w:val="none"/>
              </w:rPr>
            </w:pPr>
          </w:p>
        </w:tc>
        <w:tc>
          <w:tcPr>
            <w:tcW w:w="1613" w:type="dxa"/>
            <w:tcBorders>
              <w:top w:val="single" w:color="auto" w:sz="4" w:space="0"/>
              <w:left w:val="single" w:color="auto" w:sz="4" w:space="0"/>
              <w:bottom w:val="single" w:color="auto" w:sz="4" w:space="0"/>
              <w:right w:val="single" w:color="auto" w:sz="4" w:space="0"/>
            </w:tcBorders>
            <w:vAlign w:val="center"/>
          </w:tcPr>
          <w:p w14:paraId="0200A793">
            <w:pPr>
              <w:spacing w:line="360" w:lineRule="auto"/>
              <w:jc w:val="center"/>
              <w:rPr>
                <w:rFonts w:ascii="仿宋" w:hAnsi="仿宋" w:eastAsia="仿宋" w:cs="宋体"/>
                <w:color w:val="auto"/>
                <w:sz w:val="24"/>
                <w:highlight w:val="none"/>
              </w:rPr>
            </w:pPr>
          </w:p>
        </w:tc>
      </w:tr>
    </w:tbl>
    <w:p w14:paraId="6124F70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1A775AC">
      <w:pPr>
        <w:jc w:val="center"/>
        <w:rPr>
          <w:rFonts w:hint="eastAsia" w:ascii="仿宋" w:hAnsi="仿宋" w:eastAsia="仿宋" w:cs="仿宋"/>
          <w:b/>
          <w:color w:val="auto"/>
          <w:kern w:val="0"/>
          <w:sz w:val="32"/>
          <w:szCs w:val="32"/>
          <w:highlight w:val="none"/>
        </w:rPr>
      </w:pPr>
    </w:p>
    <w:p w14:paraId="79B7BE00">
      <w:pPr>
        <w:jc w:val="center"/>
        <w:rPr>
          <w:rFonts w:hint="eastAsia" w:ascii="仿宋" w:hAnsi="仿宋" w:eastAsia="仿宋" w:cs="仿宋"/>
          <w:b/>
          <w:color w:val="auto"/>
          <w:kern w:val="0"/>
          <w:sz w:val="32"/>
          <w:szCs w:val="32"/>
          <w:highlight w:val="none"/>
        </w:rPr>
      </w:pPr>
    </w:p>
    <w:p w14:paraId="274FC8A3">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2B8E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AFC18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89F249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88D7E6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8D38B5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390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6E5B8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205EADA">
            <w:pPr>
              <w:jc w:val="center"/>
              <w:rPr>
                <w:rFonts w:hint="eastAsia" w:ascii="仿宋" w:hAnsi="仿宋" w:eastAsia="仿宋" w:cs="仿宋"/>
                <w:b/>
                <w:color w:val="auto"/>
                <w:kern w:val="0"/>
                <w:sz w:val="32"/>
                <w:szCs w:val="32"/>
                <w:highlight w:val="none"/>
              </w:rPr>
            </w:pPr>
          </w:p>
        </w:tc>
        <w:tc>
          <w:tcPr>
            <w:tcW w:w="3546" w:type="dxa"/>
          </w:tcPr>
          <w:p w14:paraId="51FE6F62">
            <w:pPr>
              <w:jc w:val="center"/>
              <w:rPr>
                <w:rFonts w:hint="eastAsia" w:ascii="仿宋" w:hAnsi="仿宋" w:eastAsia="仿宋" w:cs="仿宋"/>
                <w:b/>
                <w:color w:val="auto"/>
                <w:kern w:val="0"/>
                <w:sz w:val="32"/>
                <w:szCs w:val="32"/>
                <w:highlight w:val="none"/>
              </w:rPr>
            </w:pPr>
          </w:p>
        </w:tc>
        <w:tc>
          <w:tcPr>
            <w:tcW w:w="1276" w:type="dxa"/>
          </w:tcPr>
          <w:p w14:paraId="6A06B70F">
            <w:pPr>
              <w:jc w:val="center"/>
              <w:rPr>
                <w:rFonts w:hint="eastAsia" w:ascii="仿宋" w:hAnsi="仿宋" w:eastAsia="仿宋" w:cs="仿宋"/>
                <w:b/>
                <w:color w:val="auto"/>
                <w:kern w:val="0"/>
                <w:sz w:val="32"/>
                <w:szCs w:val="32"/>
                <w:highlight w:val="none"/>
              </w:rPr>
            </w:pPr>
          </w:p>
        </w:tc>
      </w:tr>
      <w:tr w14:paraId="4D4B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0A042D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1401722">
            <w:pPr>
              <w:jc w:val="center"/>
              <w:rPr>
                <w:rFonts w:hint="eastAsia" w:ascii="仿宋" w:hAnsi="仿宋" w:eastAsia="仿宋" w:cs="仿宋"/>
                <w:b/>
                <w:color w:val="auto"/>
                <w:kern w:val="0"/>
                <w:sz w:val="32"/>
                <w:szCs w:val="32"/>
                <w:highlight w:val="none"/>
              </w:rPr>
            </w:pPr>
          </w:p>
        </w:tc>
        <w:tc>
          <w:tcPr>
            <w:tcW w:w="3546" w:type="dxa"/>
          </w:tcPr>
          <w:p w14:paraId="14217976">
            <w:pPr>
              <w:jc w:val="center"/>
              <w:rPr>
                <w:rFonts w:hint="eastAsia" w:ascii="仿宋" w:hAnsi="仿宋" w:eastAsia="仿宋" w:cs="仿宋"/>
                <w:b/>
                <w:color w:val="auto"/>
                <w:kern w:val="0"/>
                <w:sz w:val="32"/>
                <w:szCs w:val="32"/>
                <w:highlight w:val="none"/>
              </w:rPr>
            </w:pPr>
          </w:p>
        </w:tc>
        <w:tc>
          <w:tcPr>
            <w:tcW w:w="1276" w:type="dxa"/>
          </w:tcPr>
          <w:p w14:paraId="18AFC9AF">
            <w:pPr>
              <w:jc w:val="center"/>
              <w:rPr>
                <w:rFonts w:hint="eastAsia" w:ascii="仿宋" w:hAnsi="仿宋" w:eastAsia="仿宋" w:cs="仿宋"/>
                <w:b/>
                <w:color w:val="auto"/>
                <w:kern w:val="0"/>
                <w:sz w:val="32"/>
                <w:szCs w:val="32"/>
                <w:highlight w:val="none"/>
              </w:rPr>
            </w:pPr>
          </w:p>
        </w:tc>
      </w:tr>
      <w:tr w14:paraId="3A6C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49E11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BDA1629">
            <w:pPr>
              <w:jc w:val="center"/>
              <w:rPr>
                <w:rFonts w:hint="eastAsia" w:ascii="仿宋" w:hAnsi="仿宋" w:eastAsia="仿宋" w:cs="仿宋"/>
                <w:b/>
                <w:color w:val="auto"/>
                <w:kern w:val="0"/>
                <w:sz w:val="32"/>
                <w:szCs w:val="32"/>
                <w:highlight w:val="none"/>
              </w:rPr>
            </w:pPr>
          </w:p>
        </w:tc>
        <w:tc>
          <w:tcPr>
            <w:tcW w:w="3546" w:type="dxa"/>
          </w:tcPr>
          <w:p w14:paraId="32710EB3">
            <w:pPr>
              <w:jc w:val="center"/>
              <w:rPr>
                <w:rFonts w:hint="eastAsia" w:ascii="仿宋" w:hAnsi="仿宋" w:eastAsia="仿宋" w:cs="仿宋"/>
                <w:b/>
                <w:color w:val="auto"/>
                <w:kern w:val="0"/>
                <w:sz w:val="32"/>
                <w:szCs w:val="32"/>
                <w:highlight w:val="none"/>
              </w:rPr>
            </w:pPr>
          </w:p>
        </w:tc>
        <w:tc>
          <w:tcPr>
            <w:tcW w:w="1276" w:type="dxa"/>
          </w:tcPr>
          <w:p w14:paraId="06C06F0E">
            <w:pPr>
              <w:jc w:val="center"/>
              <w:rPr>
                <w:rFonts w:hint="eastAsia" w:ascii="仿宋" w:hAnsi="仿宋" w:eastAsia="仿宋" w:cs="仿宋"/>
                <w:b/>
                <w:color w:val="auto"/>
                <w:kern w:val="0"/>
                <w:sz w:val="32"/>
                <w:szCs w:val="32"/>
                <w:highlight w:val="none"/>
              </w:rPr>
            </w:pPr>
          </w:p>
        </w:tc>
      </w:tr>
    </w:tbl>
    <w:p w14:paraId="444AFF39">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2C4A36E">
      <w:pPr>
        <w:jc w:val="center"/>
        <w:rPr>
          <w:rFonts w:hint="eastAsia" w:ascii="仿宋" w:hAnsi="仿宋" w:eastAsia="仿宋" w:cs="仿宋"/>
          <w:b/>
          <w:color w:val="auto"/>
          <w:kern w:val="0"/>
          <w:sz w:val="32"/>
          <w:szCs w:val="32"/>
          <w:highlight w:val="none"/>
        </w:rPr>
      </w:pPr>
    </w:p>
    <w:p w14:paraId="673BFC8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440C199">
      <w:pPr>
        <w:ind w:firstLine="1911" w:firstLineChars="595"/>
        <w:rPr>
          <w:rFonts w:hint="eastAsia" w:ascii="仿宋" w:hAnsi="仿宋" w:eastAsia="仿宋" w:cs="仿宋"/>
          <w:b/>
          <w:bCs/>
          <w:color w:val="auto"/>
          <w:sz w:val="32"/>
          <w:szCs w:val="32"/>
          <w:highlight w:val="none"/>
        </w:rPr>
      </w:pPr>
    </w:p>
    <w:p w14:paraId="301A5D2C">
      <w:pPr>
        <w:ind w:firstLine="1911" w:firstLineChars="595"/>
        <w:rPr>
          <w:rFonts w:hint="eastAsia" w:ascii="仿宋" w:hAnsi="仿宋" w:eastAsia="仿宋" w:cs="仿宋"/>
          <w:b/>
          <w:bCs/>
          <w:color w:val="auto"/>
          <w:sz w:val="32"/>
          <w:szCs w:val="32"/>
          <w:highlight w:val="none"/>
        </w:rPr>
      </w:pPr>
    </w:p>
    <w:p w14:paraId="5F22EC4E">
      <w:pPr>
        <w:ind w:firstLine="1911" w:firstLineChars="595"/>
        <w:rPr>
          <w:rFonts w:hint="eastAsia" w:ascii="仿宋" w:hAnsi="仿宋" w:eastAsia="仿宋" w:cs="仿宋"/>
          <w:b/>
          <w:bCs/>
          <w:color w:val="auto"/>
          <w:sz w:val="32"/>
          <w:szCs w:val="32"/>
          <w:highlight w:val="none"/>
        </w:rPr>
      </w:pPr>
    </w:p>
    <w:p w14:paraId="1EB5858A">
      <w:pPr>
        <w:ind w:firstLine="1911" w:firstLineChars="595"/>
        <w:rPr>
          <w:rFonts w:hint="eastAsia" w:ascii="仿宋" w:hAnsi="仿宋" w:eastAsia="仿宋" w:cs="仿宋"/>
          <w:b/>
          <w:bCs/>
          <w:color w:val="auto"/>
          <w:sz w:val="32"/>
          <w:szCs w:val="32"/>
          <w:highlight w:val="none"/>
        </w:rPr>
      </w:pPr>
    </w:p>
    <w:p w14:paraId="0B978BEF">
      <w:pPr>
        <w:ind w:firstLine="1911" w:firstLineChars="595"/>
        <w:rPr>
          <w:rFonts w:hint="eastAsia" w:ascii="仿宋" w:hAnsi="仿宋" w:eastAsia="仿宋" w:cs="仿宋"/>
          <w:b/>
          <w:bCs/>
          <w:color w:val="auto"/>
          <w:sz w:val="32"/>
          <w:szCs w:val="32"/>
          <w:highlight w:val="none"/>
        </w:rPr>
      </w:pPr>
    </w:p>
    <w:p w14:paraId="589F75FC">
      <w:pPr>
        <w:widowControl/>
        <w:adjustRightInd/>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0130164D">
      <w:pPr>
        <w:ind w:firstLine="1911" w:firstLineChars="595"/>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八</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D6DCE29">
      <w:pPr>
        <w:snapToGrid w:val="0"/>
        <w:spacing w:line="360" w:lineRule="auto"/>
        <w:rPr>
          <w:rFonts w:hint="eastAsia" w:ascii="仿宋" w:hAnsi="仿宋" w:eastAsia="仿宋" w:cs="仿宋"/>
          <w:color w:val="auto"/>
          <w:sz w:val="24"/>
          <w:highlight w:val="none"/>
        </w:rPr>
      </w:pPr>
    </w:p>
    <w:p w14:paraId="31A46DD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582E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4CF944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D67B75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F3F913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9BC372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2CDA32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ED935D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13071A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20CA51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45067F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32AA25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E7DD24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3DF3A8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8A4093E">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4C42EEF">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6C47794">
      <w:pPr>
        <w:spacing w:line="360" w:lineRule="auto"/>
        <w:jc w:val="center"/>
        <w:rPr>
          <w:rFonts w:hint="eastAsia" w:ascii="仿宋" w:hAnsi="仿宋" w:eastAsia="仿宋" w:cs="仿宋"/>
          <w:b/>
          <w:bCs/>
          <w:color w:val="auto"/>
          <w:sz w:val="24"/>
          <w:highlight w:val="none"/>
        </w:rPr>
      </w:pPr>
    </w:p>
    <w:p w14:paraId="108791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6E0920D">
      <w:pPr>
        <w:spacing w:line="360" w:lineRule="auto"/>
        <w:jc w:val="center"/>
        <w:rPr>
          <w:rFonts w:hint="eastAsia" w:ascii="仿宋" w:hAnsi="仿宋" w:eastAsia="仿宋" w:cs="仿宋"/>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102D635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CE4FA6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A5194F8">
      <w:pPr>
        <w:spacing w:line="360" w:lineRule="auto"/>
        <w:jc w:val="center"/>
        <w:outlineLvl w:val="0"/>
        <w:rPr>
          <w:rFonts w:hint="eastAsia" w:ascii="仿宋" w:hAnsi="仿宋" w:eastAsia="仿宋" w:cs="仿宋"/>
          <w:b/>
          <w:color w:val="auto"/>
          <w:kern w:val="0"/>
          <w:sz w:val="36"/>
          <w:szCs w:val="36"/>
          <w:highlight w:val="none"/>
        </w:rPr>
      </w:pPr>
    </w:p>
    <w:p w14:paraId="46B36385">
      <w:pPr>
        <w:numPr>
          <w:ilvl w:val="0"/>
          <w:numId w:val="5"/>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开标一览表（报价表）………………………………………………………（页码）</w:t>
      </w:r>
    </w:p>
    <w:p w14:paraId="4E63637B">
      <w:pPr>
        <w:pStyle w:val="2"/>
        <w:numPr>
          <w:ilvl w:val="0"/>
          <w:numId w:val="0"/>
        </w:numPr>
        <w:ind w:leftChars="0"/>
        <w:rPr>
          <w:rFonts w:hint="eastAsia"/>
          <w:color w:val="auto"/>
          <w:highlight w:val="none"/>
        </w:rPr>
      </w:pPr>
      <w:r>
        <w:rPr>
          <w:rFonts w:hint="eastAsia" w:ascii="仿宋" w:hAnsi="仿宋" w:eastAsia="仿宋" w:cs="仿宋"/>
          <w:color w:val="auto"/>
          <w:sz w:val="24"/>
          <w:highlight w:val="none"/>
        </w:rPr>
        <w:t>（2）</w:t>
      </w:r>
      <w:r>
        <w:rPr>
          <w:rFonts w:hint="eastAsia" w:ascii="仿宋" w:hAnsi="仿宋" w:eastAsia="仿宋" w:cs="宋体"/>
          <w:color w:val="auto"/>
          <w:sz w:val="24"/>
          <w:highlight w:val="none"/>
        </w:rPr>
        <w:t>报价情况说明（如供应商报价低于项目预算50%的，应当提交本文档，详细阐述不影响产品质量或者诚信履约的具体原因）</w:t>
      </w:r>
      <w:r>
        <w:rPr>
          <w:rFonts w:hint="eastAsia" w:ascii="仿宋" w:hAnsi="仿宋" w:eastAsia="仿宋" w:cs="仿宋"/>
          <w:color w:val="auto"/>
          <w:sz w:val="24"/>
          <w:highlight w:val="none"/>
        </w:rPr>
        <w:t>……………………………………（页码）</w:t>
      </w:r>
    </w:p>
    <w:p w14:paraId="3516815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）中小企业声明函………………………………………………………………（页码）</w:t>
      </w:r>
    </w:p>
    <w:p w14:paraId="791AB9E9">
      <w:pPr>
        <w:snapToGrid w:val="0"/>
        <w:spacing w:line="360" w:lineRule="auto"/>
        <w:ind w:right="480"/>
        <w:jc w:val="center"/>
        <w:rPr>
          <w:rFonts w:hint="eastAsia" w:ascii="仿宋" w:hAnsi="仿宋" w:eastAsia="仿宋" w:cs="仿宋"/>
          <w:b/>
          <w:color w:val="auto"/>
          <w:kern w:val="0"/>
          <w:sz w:val="32"/>
          <w:szCs w:val="32"/>
          <w:highlight w:val="none"/>
        </w:rPr>
      </w:pPr>
    </w:p>
    <w:p w14:paraId="16C966E5">
      <w:pPr>
        <w:snapToGrid w:val="0"/>
        <w:spacing w:line="360" w:lineRule="auto"/>
        <w:ind w:right="480"/>
        <w:jc w:val="center"/>
        <w:rPr>
          <w:rFonts w:hint="eastAsia" w:ascii="仿宋" w:hAnsi="仿宋" w:eastAsia="仿宋" w:cs="仿宋"/>
          <w:b/>
          <w:color w:val="auto"/>
          <w:kern w:val="0"/>
          <w:sz w:val="32"/>
          <w:szCs w:val="32"/>
          <w:highlight w:val="none"/>
        </w:rPr>
      </w:pPr>
    </w:p>
    <w:p w14:paraId="2A304373">
      <w:pPr>
        <w:snapToGrid w:val="0"/>
        <w:spacing w:line="360" w:lineRule="auto"/>
        <w:ind w:right="480"/>
        <w:jc w:val="center"/>
        <w:rPr>
          <w:rFonts w:hint="eastAsia" w:ascii="仿宋" w:hAnsi="仿宋" w:eastAsia="仿宋" w:cs="仿宋"/>
          <w:b/>
          <w:color w:val="auto"/>
          <w:kern w:val="0"/>
          <w:sz w:val="32"/>
          <w:szCs w:val="32"/>
          <w:highlight w:val="none"/>
        </w:rPr>
      </w:pPr>
    </w:p>
    <w:p w14:paraId="7C961B88">
      <w:pPr>
        <w:snapToGrid w:val="0"/>
        <w:spacing w:line="360" w:lineRule="auto"/>
        <w:ind w:right="480"/>
        <w:jc w:val="center"/>
        <w:rPr>
          <w:rFonts w:hint="eastAsia" w:ascii="仿宋" w:hAnsi="仿宋" w:eastAsia="仿宋" w:cs="仿宋"/>
          <w:b/>
          <w:color w:val="auto"/>
          <w:kern w:val="0"/>
          <w:sz w:val="32"/>
          <w:szCs w:val="32"/>
          <w:highlight w:val="none"/>
        </w:rPr>
      </w:pPr>
    </w:p>
    <w:p w14:paraId="2B62CAED">
      <w:pPr>
        <w:snapToGrid w:val="0"/>
        <w:spacing w:line="360" w:lineRule="auto"/>
        <w:ind w:right="480"/>
        <w:jc w:val="center"/>
        <w:rPr>
          <w:rFonts w:hint="eastAsia" w:ascii="仿宋" w:hAnsi="仿宋" w:eastAsia="仿宋" w:cs="仿宋"/>
          <w:b/>
          <w:color w:val="auto"/>
          <w:kern w:val="0"/>
          <w:sz w:val="32"/>
          <w:szCs w:val="32"/>
          <w:highlight w:val="none"/>
        </w:rPr>
      </w:pPr>
    </w:p>
    <w:p w14:paraId="1719D779">
      <w:pPr>
        <w:snapToGrid w:val="0"/>
        <w:spacing w:line="360" w:lineRule="auto"/>
        <w:ind w:right="480"/>
        <w:jc w:val="center"/>
        <w:rPr>
          <w:rFonts w:hint="eastAsia" w:ascii="仿宋" w:hAnsi="仿宋" w:eastAsia="仿宋" w:cs="仿宋"/>
          <w:b/>
          <w:color w:val="auto"/>
          <w:kern w:val="0"/>
          <w:sz w:val="32"/>
          <w:szCs w:val="32"/>
          <w:highlight w:val="none"/>
        </w:rPr>
      </w:pPr>
    </w:p>
    <w:p w14:paraId="0D4FD942">
      <w:pPr>
        <w:snapToGrid w:val="0"/>
        <w:spacing w:line="360" w:lineRule="auto"/>
        <w:ind w:right="480"/>
        <w:jc w:val="center"/>
        <w:rPr>
          <w:rFonts w:hint="eastAsia" w:ascii="仿宋" w:hAnsi="仿宋" w:eastAsia="仿宋" w:cs="仿宋"/>
          <w:b/>
          <w:color w:val="auto"/>
          <w:kern w:val="0"/>
          <w:sz w:val="32"/>
          <w:szCs w:val="32"/>
          <w:highlight w:val="none"/>
        </w:rPr>
      </w:pPr>
    </w:p>
    <w:p w14:paraId="79ECD1CD">
      <w:pPr>
        <w:snapToGrid w:val="0"/>
        <w:spacing w:line="360" w:lineRule="auto"/>
        <w:ind w:right="480"/>
        <w:jc w:val="center"/>
        <w:rPr>
          <w:rFonts w:hint="eastAsia" w:ascii="仿宋" w:hAnsi="仿宋" w:eastAsia="仿宋" w:cs="仿宋"/>
          <w:b/>
          <w:color w:val="auto"/>
          <w:kern w:val="0"/>
          <w:sz w:val="32"/>
          <w:szCs w:val="32"/>
          <w:highlight w:val="none"/>
        </w:rPr>
      </w:pPr>
    </w:p>
    <w:p w14:paraId="63B2EE26">
      <w:pPr>
        <w:snapToGrid w:val="0"/>
        <w:spacing w:line="360" w:lineRule="auto"/>
        <w:ind w:right="480"/>
        <w:jc w:val="center"/>
        <w:rPr>
          <w:rFonts w:hint="eastAsia" w:ascii="仿宋" w:hAnsi="仿宋" w:eastAsia="仿宋" w:cs="仿宋"/>
          <w:b/>
          <w:color w:val="auto"/>
          <w:kern w:val="0"/>
          <w:sz w:val="32"/>
          <w:szCs w:val="32"/>
          <w:highlight w:val="none"/>
        </w:rPr>
      </w:pPr>
    </w:p>
    <w:p w14:paraId="537D9C8D">
      <w:pPr>
        <w:snapToGrid w:val="0"/>
        <w:spacing w:line="360" w:lineRule="auto"/>
        <w:ind w:right="480"/>
        <w:jc w:val="center"/>
        <w:rPr>
          <w:rFonts w:hint="eastAsia" w:ascii="仿宋" w:hAnsi="仿宋" w:eastAsia="仿宋" w:cs="仿宋"/>
          <w:b/>
          <w:color w:val="auto"/>
          <w:kern w:val="0"/>
          <w:sz w:val="32"/>
          <w:szCs w:val="32"/>
          <w:highlight w:val="none"/>
        </w:rPr>
      </w:pPr>
    </w:p>
    <w:p w14:paraId="5C7DC7CD">
      <w:pPr>
        <w:snapToGrid w:val="0"/>
        <w:spacing w:line="360" w:lineRule="auto"/>
        <w:ind w:right="480"/>
        <w:jc w:val="center"/>
        <w:rPr>
          <w:rFonts w:hint="eastAsia" w:ascii="仿宋" w:hAnsi="仿宋" w:eastAsia="仿宋" w:cs="仿宋"/>
          <w:b/>
          <w:color w:val="auto"/>
          <w:kern w:val="0"/>
          <w:sz w:val="32"/>
          <w:szCs w:val="32"/>
          <w:highlight w:val="none"/>
        </w:rPr>
      </w:pPr>
    </w:p>
    <w:p w14:paraId="0F939A73">
      <w:pPr>
        <w:snapToGrid w:val="0"/>
        <w:spacing w:line="360" w:lineRule="auto"/>
        <w:ind w:right="480"/>
        <w:jc w:val="center"/>
        <w:rPr>
          <w:rFonts w:hint="eastAsia" w:ascii="仿宋" w:hAnsi="仿宋" w:eastAsia="仿宋" w:cs="仿宋"/>
          <w:b/>
          <w:color w:val="auto"/>
          <w:kern w:val="0"/>
          <w:sz w:val="32"/>
          <w:szCs w:val="32"/>
          <w:highlight w:val="none"/>
        </w:rPr>
      </w:pPr>
    </w:p>
    <w:p w14:paraId="09783910">
      <w:pPr>
        <w:snapToGrid w:val="0"/>
        <w:spacing w:line="360" w:lineRule="auto"/>
        <w:ind w:right="480"/>
        <w:jc w:val="center"/>
        <w:rPr>
          <w:rFonts w:hint="eastAsia" w:ascii="仿宋" w:hAnsi="仿宋" w:eastAsia="仿宋" w:cs="仿宋"/>
          <w:b/>
          <w:color w:val="auto"/>
          <w:kern w:val="0"/>
          <w:sz w:val="32"/>
          <w:szCs w:val="32"/>
          <w:highlight w:val="none"/>
        </w:rPr>
      </w:pPr>
    </w:p>
    <w:p w14:paraId="4213123A">
      <w:pPr>
        <w:snapToGrid w:val="0"/>
        <w:spacing w:line="360" w:lineRule="auto"/>
        <w:ind w:right="480"/>
        <w:jc w:val="center"/>
        <w:rPr>
          <w:rFonts w:hint="eastAsia" w:ascii="仿宋" w:hAnsi="仿宋" w:eastAsia="仿宋" w:cs="仿宋"/>
          <w:b/>
          <w:color w:val="auto"/>
          <w:kern w:val="0"/>
          <w:sz w:val="32"/>
          <w:szCs w:val="32"/>
          <w:highlight w:val="none"/>
        </w:rPr>
      </w:pPr>
    </w:p>
    <w:p w14:paraId="5B806646">
      <w:pPr>
        <w:snapToGrid w:val="0"/>
        <w:spacing w:line="360" w:lineRule="auto"/>
        <w:ind w:right="480"/>
        <w:jc w:val="center"/>
        <w:rPr>
          <w:rFonts w:hint="eastAsia" w:ascii="仿宋" w:hAnsi="仿宋" w:eastAsia="仿宋" w:cs="仿宋"/>
          <w:b/>
          <w:color w:val="auto"/>
          <w:kern w:val="0"/>
          <w:sz w:val="32"/>
          <w:szCs w:val="32"/>
          <w:highlight w:val="none"/>
        </w:rPr>
      </w:pPr>
    </w:p>
    <w:p w14:paraId="762141B6">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14:paraId="2986CF91">
      <w:pPr>
        <w:pStyle w:val="692"/>
        <w:tabs>
          <w:tab w:val="clear" w:pos="720"/>
        </w:tabs>
        <w:snapToGrid w:val="0"/>
        <w:spacing w:before="120" w:after="120"/>
        <w:ind w:firstLine="643"/>
        <w:outlineLvl w:val="9"/>
        <w:rPr>
          <w:rFonts w:ascii="仿宋" w:hAnsi="仿宋" w:eastAsia="仿宋" w:cs="宋体"/>
          <w:color w:val="auto"/>
          <w:kern w:val="2"/>
          <w:sz w:val="32"/>
          <w:szCs w:val="32"/>
          <w:highlight w:val="none"/>
        </w:rPr>
      </w:pPr>
      <w:r>
        <w:rPr>
          <w:rFonts w:hint="eastAsia" w:ascii="仿宋" w:hAnsi="仿宋" w:eastAsia="仿宋" w:cs="宋体"/>
          <w:color w:val="auto"/>
          <w:kern w:val="2"/>
          <w:sz w:val="32"/>
          <w:szCs w:val="32"/>
          <w:highlight w:val="none"/>
        </w:rPr>
        <w:t>一、开标一览表（报价表）</w:t>
      </w:r>
    </w:p>
    <w:p w14:paraId="70E506E9">
      <w:pPr>
        <w:snapToGrid w:val="0"/>
        <w:spacing w:line="360" w:lineRule="auto"/>
        <w:rPr>
          <w:rFonts w:ascii="仿宋" w:hAnsi="仿宋" w:eastAsia="仿宋" w:cs="宋体"/>
          <w:color w:val="auto"/>
          <w:kern w:val="0"/>
          <w:sz w:val="24"/>
          <w:highlight w:val="none"/>
        </w:rPr>
      </w:pPr>
      <w:r>
        <w:rPr>
          <w:rFonts w:hint="eastAsia" w:ascii="仿宋" w:hAnsi="仿宋" w:eastAsia="仿宋" w:cs="宋体"/>
          <w:color w:val="auto"/>
          <w:sz w:val="24"/>
          <w:highlight w:val="none"/>
        </w:rPr>
        <w:t>（采购人）、（采购代理机构）</w:t>
      </w:r>
      <w:r>
        <w:rPr>
          <w:rFonts w:hint="eastAsia" w:ascii="仿宋" w:hAnsi="仿宋" w:eastAsia="仿宋" w:cs="宋体"/>
          <w:color w:val="auto"/>
          <w:kern w:val="0"/>
          <w:sz w:val="24"/>
          <w:highlight w:val="none"/>
          <w:lang w:val="zh-CN"/>
        </w:rPr>
        <w:t>：</w:t>
      </w:r>
    </w:p>
    <w:p w14:paraId="61BC6B4F">
      <w:pPr>
        <w:snapToGrid w:val="0"/>
        <w:spacing w:line="360" w:lineRule="auto"/>
        <w:ind w:firstLine="482"/>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宋体"/>
          <w:color w:val="auto"/>
          <w:sz w:val="24"/>
          <w:highlight w:val="none"/>
        </w:rPr>
        <w:t>（项目名称）</w:t>
      </w:r>
      <w:r>
        <w:rPr>
          <w:rFonts w:hint="eastAsia" w:ascii="仿宋" w:hAnsi="仿宋" w:eastAsia="仿宋" w:cs="宋体"/>
          <w:color w:val="auto"/>
          <w:kern w:val="0"/>
          <w:sz w:val="24"/>
          <w:highlight w:val="none"/>
          <w:lang w:val="zh-CN"/>
        </w:rPr>
        <w:t>【招标编号：</w:t>
      </w:r>
      <w:r>
        <w:rPr>
          <w:rFonts w:hint="eastAsia" w:ascii="仿宋" w:hAnsi="仿宋" w:eastAsia="仿宋" w:cs="宋体"/>
          <w:color w:val="auto"/>
          <w:sz w:val="24"/>
          <w:highlight w:val="none"/>
        </w:rPr>
        <w:t>（采购编号）】的实施</w:t>
      </w:r>
      <w:r>
        <w:rPr>
          <w:rFonts w:hint="eastAsia" w:ascii="仿宋" w:hAnsi="仿宋" w:eastAsia="仿宋" w:cs="宋体"/>
          <w:color w:val="auto"/>
          <w:kern w:val="0"/>
          <w:sz w:val="24"/>
          <w:highlight w:val="none"/>
          <w:lang w:val="zh-CN"/>
        </w:rPr>
        <w:t>。</w:t>
      </w:r>
    </w:p>
    <w:p w14:paraId="2778CE0E">
      <w:pPr>
        <w:spacing w:line="360" w:lineRule="auto"/>
        <w:jc w:val="center"/>
        <w:rPr>
          <w:rFonts w:ascii="仿宋" w:hAnsi="仿宋" w:eastAsia="仿宋" w:cs="宋体"/>
          <w:b/>
          <w:color w:val="auto"/>
          <w:kern w:val="0"/>
          <w:sz w:val="24"/>
          <w:highlight w:val="none"/>
          <w:lang w:val="zh-CN"/>
        </w:rPr>
      </w:pPr>
      <w:r>
        <w:rPr>
          <w:rFonts w:hint="eastAsia" w:ascii="仿宋" w:hAnsi="仿宋" w:eastAsia="仿宋" w:cs="宋体"/>
          <w:b/>
          <w:color w:val="auto"/>
          <w:kern w:val="0"/>
          <w:sz w:val="24"/>
          <w:highlight w:val="none"/>
          <w:lang w:val="zh-CN"/>
        </w:rPr>
        <w:t>开标一览表（报价表）(单位均为人民币元)</w:t>
      </w:r>
    </w:p>
    <w:tbl>
      <w:tblPr>
        <w:tblStyle w:val="63"/>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591"/>
        <w:gridCol w:w="1351"/>
        <w:gridCol w:w="1437"/>
        <w:gridCol w:w="1351"/>
        <w:gridCol w:w="1267"/>
        <w:gridCol w:w="1268"/>
        <w:gridCol w:w="1267"/>
      </w:tblGrid>
      <w:tr w14:paraId="5155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487" w:type="dxa"/>
            <w:vAlign w:val="center"/>
          </w:tcPr>
          <w:p w14:paraId="195DE099">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序号</w:t>
            </w:r>
          </w:p>
        </w:tc>
        <w:tc>
          <w:tcPr>
            <w:tcW w:w="591" w:type="dxa"/>
            <w:vAlign w:val="center"/>
          </w:tcPr>
          <w:p w14:paraId="7054234F">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名称</w:t>
            </w:r>
          </w:p>
        </w:tc>
        <w:tc>
          <w:tcPr>
            <w:tcW w:w="1351" w:type="dxa"/>
          </w:tcPr>
          <w:p w14:paraId="339010E0">
            <w:pPr>
              <w:spacing w:line="360" w:lineRule="auto"/>
              <w:jc w:val="center"/>
              <w:rPr>
                <w:rFonts w:ascii="仿宋" w:hAnsi="仿宋" w:eastAsia="仿宋" w:cs="宋体"/>
                <w:b/>
                <w:color w:val="auto"/>
                <w:sz w:val="24"/>
                <w:highlight w:val="none"/>
              </w:rPr>
            </w:pPr>
          </w:p>
          <w:p w14:paraId="623B138E">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名称</w:t>
            </w:r>
          </w:p>
        </w:tc>
        <w:tc>
          <w:tcPr>
            <w:tcW w:w="1437" w:type="dxa"/>
            <w:vAlign w:val="center"/>
          </w:tcPr>
          <w:p w14:paraId="668989C9">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项目特征描述</w:t>
            </w:r>
          </w:p>
        </w:tc>
        <w:tc>
          <w:tcPr>
            <w:tcW w:w="1351" w:type="dxa"/>
            <w:vAlign w:val="center"/>
          </w:tcPr>
          <w:p w14:paraId="2E332619">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单位</w:t>
            </w:r>
          </w:p>
        </w:tc>
        <w:tc>
          <w:tcPr>
            <w:tcW w:w="1267" w:type="dxa"/>
            <w:vAlign w:val="center"/>
          </w:tcPr>
          <w:p w14:paraId="753310B7">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数量</w:t>
            </w:r>
          </w:p>
        </w:tc>
        <w:tc>
          <w:tcPr>
            <w:tcW w:w="1268" w:type="dxa"/>
          </w:tcPr>
          <w:p w14:paraId="658FB238">
            <w:pPr>
              <w:spacing w:line="360" w:lineRule="auto"/>
              <w:jc w:val="center"/>
              <w:rPr>
                <w:rFonts w:ascii="仿宋" w:hAnsi="仿宋" w:eastAsia="仿宋" w:cs="宋体"/>
                <w:b/>
                <w:color w:val="auto"/>
                <w:sz w:val="24"/>
                <w:highlight w:val="none"/>
              </w:rPr>
            </w:pPr>
          </w:p>
          <w:p w14:paraId="270B33E9">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报价</w:t>
            </w:r>
          </w:p>
        </w:tc>
        <w:tc>
          <w:tcPr>
            <w:tcW w:w="1267" w:type="dxa"/>
            <w:vAlign w:val="center"/>
          </w:tcPr>
          <w:p w14:paraId="28278744">
            <w:pPr>
              <w:spacing w:line="360" w:lineRule="auto"/>
              <w:jc w:val="center"/>
              <w:rPr>
                <w:rFonts w:ascii="仿宋" w:hAnsi="仿宋" w:eastAsia="仿宋" w:cs="宋体"/>
                <w:b/>
                <w:color w:val="auto"/>
                <w:sz w:val="24"/>
                <w:highlight w:val="none"/>
              </w:rPr>
            </w:pPr>
          </w:p>
          <w:p w14:paraId="5E91276D">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备注（如果有）</w:t>
            </w:r>
          </w:p>
          <w:p w14:paraId="2707B50C">
            <w:pPr>
              <w:spacing w:line="360" w:lineRule="auto"/>
              <w:jc w:val="center"/>
              <w:rPr>
                <w:rFonts w:ascii="仿宋" w:hAnsi="仿宋" w:eastAsia="仿宋" w:cs="宋体"/>
                <w:b/>
                <w:color w:val="auto"/>
                <w:sz w:val="24"/>
                <w:highlight w:val="none"/>
              </w:rPr>
            </w:pPr>
          </w:p>
        </w:tc>
      </w:tr>
      <w:tr w14:paraId="5018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7" w:type="dxa"/>
            <w:vAlign w:val="center"/>
          </w:tcPr>
          <w:p w14:paraId="01DE1344">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一</w:t>
            </w:r>
          </w:p>
        </w:tc>
        <w:tc>
          <w:tcPr>
            <w:tcW w:w="8532" w:type="dxa"/>
            <w:gridSpan w:val="7"/>
            <w:vAlign w:val="center"/>
          </w:tcPr>
          <w:p w14:paraId="5379981B">
            <w:pPr>
              <w:spacing w:line="360" w:lineRule="auto"/>
              <w:rPr>
                <w:rFonts w:ascii="仿宋" w:hAnsi="仿宋" w:eastAsia="仿宋" w:cs="宋体"/>
                <w:b/>
                <w:color w:val="auto"/>
                <w:sz w:val="24"/>
                <w:highlight w:val="none"/>
              </w:rPr>
            </w:pPr>
            <w:r>
              <w:rPr>
                <w:rFonts w:hint="eastAsia" w:ascii="仿宋" w:hAnsi="仿宋" w:eastAsia="仿宋" w:cs="宋体"/>
                <w:b/>
                <w:color w:val="auto"/>
                <w:sz w:val="24"/>
                <w:highlight w:val="none"/>
              </w:rPr>
              <w:t>根据“采购清单”填报</w:t>
            </w:r>
          </w:p>
        </w:tc>
      </w:tr>
      <w:tr w14:paraId="641C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487" w:type="dxa"/>
            <w:vAlign w:val="center"/>
          </w:tcPr>
          <w:p w14:paraId="05844646">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c>
          <w:tcPr>
            <w:tcW w:w="591" w:type="dxa"/>
            <w:vAlign w:val="center"/>
          </w:tcPr>
          <w:p w14:paraId="057DA95A">
            <w:pPr>
              <w:snapToGrid w:val="0"/>
              <w:spacing w:line="360" w:lineRule="auto"/>
              <w:jc w:val="center"/>
              <w:rPr>
                <w:rFonts w:ascii="仿宋" w:hAnsi="仿宋" w:eastAsia="仿宋" w:cs="宋体"/>
                <w:color w:val="auto"/>
                <w:sz w:val="24"/>
                <w:highlight w:val="none"/>
              </w:rPr>
            </w:pPr>
          </w:p>
        </w:tc>
        <w:tc>
          <w:tcPr>
            <w:tcW w:w="1351" w:type="dxa"/>
            <w:vAlign w:val="center"/>
          </w:tcPr>
          <w:p w14:paraId="7E7DFDA0">
            <w:pPr>
              <w:snapToGrid w:val="0"/>
              <w:spacing w:line="360" w:lineRule="auto"/>
              <w:jc w:val="center"/>
              <w:rPr>
                <w:rFonts w:ascii="仿宋" w:hAnsi="仿宋" w:eastAsia="仿宋" w:cs="宋体"/>
                <w:color w:val="auto"/>
                <w:sz w:val="24"/>
                <w:highlight w:val="none"/>
              </w:rPr>
            </w:pPr>
          </w:p>
        </w:tc>
        <w:tc>
          <w:tcPr>
            <w:tcW w:w="1437" w:type="dxa"/>
            <w:vAlign w:val="center"/>
          </w:tcPr>
          <w:p w14:paraId="72651558">
            <w:pPr>
              <w:snapToGrid w:val="0"/>
              <w:spacing w:line="360" w:lineRule="auto"/>
              <w:jc w:val="center"/>
              <w:rPr>
                <w:rFonts w:ascii="仿宋" w:hAnsi="仿宋" w:eastAsia="仿宋" w:cs="宋体"/>
                <w:color w:val="auto"/>
                <w:sz w:val="24"/>
                <w:highlight w:val="none"/>
              </w:rPr>
            </w:pPr>
          </w:p>
        </w:tc>
        <w:tc>
          <w:tcPr>
            <w:tcW w:w="1351" w:type="dxa"/>
            <w:vAlign w:val="center"/>
          </w:tcPr>
          <w:p w14:paraId="3598B602">
            <w:pPr>
              <w:snapToGrid w:val="0"/>
              <w:spacing w:line="360" w:lineRule="auto"/>
              <w:jc w:val="center"/>
              <w:rPr>
                <w:rFonts w:ascii="仿宋" w:hAnsi="仿宋" w:eastAsia="仿宋" w:cs="宋体"/>
                <w:color w:val="auto"/>
                <w:sz w:val="24"/>
                <w:highlight w:val="none"/>
              </w:rPr>
            </w:pPr>
          </w:p>
        </w:tc>
        <w:tc>
          <w:tcPr>
            <w:tcW w:w="1267" w:type="dxa"/>
            <w:vAlign w:val="center"/>
          </w:tcPr>
          <w:p w14:paraId="231225EF">
            <w:pPr>
              <w:spacing w:line="360" w:lineRule="auto"/>
              <w:jc w:val="center"/>
              <w:rPr>
                <w:rFonts w:ascii="仿宋" w:hAnsi="仿宋" w:eastAsia="仿宋" w:cs="宋体"/>
                <w:color w:val="auto"/>
                <w:sz w:val="24"/>
                <w:highlight w:val="none"/>
              </w:rPr>
            </w:pPr>
          </w:p>
        </w:tc>
        <w:tc>
          <w:tcPr>
            <w:tcW w:w="1268" w:type="dxa"/>
          </w:tcPr>
          <w:p w14:paraId="3B15AE29">
            <w:pPr>
              <w:spacing w:line="360" w:lineRule="auto"/>
              <w:jc w:val="center"/>
              <w:rPr>
                <w:rFonts w:ascii="仿宋" w:hAnsi="仿宋" w:eastAsia="仿宋" w:cs="宋体"/>
                <w:color w:val="auto"/>
                <w:sz w:val="24"/>
                <w:highlight w:val="none"/>
              </w:rPr>
            </w:pPr>
          </w:p>
        </w:tc>
        <w:tc>
          <w:tcPr>
            <w:tcW w:w="1267" w:type="dxa"/>
            <w:vAlign w:val="center"/>
          </w:tcPr>
          <w:p w14:paraId="0E84178C">
            <w:pPr>
              <w:spacing w:line="360" w:lineRule="auto"/>
              <w:jc w:val="center"/>
              <w:rPr>
                <w:rFonts w:ascii="仿宋" w:hAnsi="仿宋" w:eastAsia="仿宋" w:cs="宋体"/>
                <w:color w:val="auto"/>
                <w:sz w:val="24"/>
                <w:highlight w:val="none"/>
              </w:rPr>
            </w:pPr>
          </w:p>
        </w:tc>
      </w:tr>
      <w:tr w14:paraId="0EB1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87" w:type="dxa"/>
            <w:vAlign w:val="center"/>
          </w:tcPr>
          <w:p w14:paraId="1AACDD10">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2</w:t>
            </w:r>
          </w:p>
        </w:tc>
        <w:tc>
          <w:tcPr>
            <w:tcW w:w="591" w:type="dxa"/>
            <w:vAlign w:val="center"/>
          </w:tcPr>
          <w:p w14:paraId="7482E5A3">
            <w:pPr>
              <w:snapToGrid w:val="0"/>
              <w:spacing w:line="360" w:lineRule="auto"/>
              <w:jc w:val="center"/>
              <w:rPr>
                <w:rFonts w:ascii="仿宋" w:hAnsi="仿宋" w:eastAsia="仿宋" w:cs="宋体"/>
                <w:color w:val="auto"/>
                <w:sz w:val="24"/>
                <w:highlight w:val="none"/>
              </w:rPr>
            </w:pPr>
          </w:p>
        </w:tc>
        <w:tc>
          <w:tcPr>
            <w:tcW w:w="1351" w:type="dxa"/>
            <w:vAlign w:val="center"/>
          </w:tcPr>
          <w:p w14:paraId="62546AD9">
            <w:pPr>
              <w:snapToGrid w:val="0"/>
              <w:spacing w:line="360" w:lineRule="auto"/>
              <w:jc w:val="center"/>
              <w:rPr>
                <w:rFonts w:ascii="仿宋" w:hAnsi="仿宋" w:eastAsia="仿宋" w:cs="宋体"/>
                <w:color w:val="auto"/>
                <w:sz w:val="24"/>
                <w:highlight w:val="none"/>
              </w:rPr>
            </w:pPr>
          </w:p>
        </w:tc>
        <w:tc>
          <w:tcPr>
            <w:tcW w:w="1437" w:type="dxa"/>
            <w:vAlign w:val="center"/>
          </w:tcPr>
          <w:p w14:paraId="51529AC2">
            <w:pPr>
              <w:snapToGrid w:val="0"/>
              <w:spacing w:line="360" w:lineRule="auto"/>
              <w:jc w:val="center"/>
              <w:rPr>
                <w:rFonts w:ascii="仿宋" w:hAnsi="仿宋" w:eastAsia="仿宋" w:cs="宋体"/>
                <w:color w:val="auto"/>
                <w:sz w:val="24"/>
                <w:highlight w:val="none"/>
              </w:rPr>
            </w:pPr>
          </w:p>
        </w:tc>
        <w:tc>
          <w:tcPr>
            <w:tcW w:w="1351" w:type="dxa"/>
            <w:vAlign w:val="center"/>
          </w:tcPr>
          <w:p w14:paraId="6BC6DC5D">
            <w:pPr>
              <w:snapToGrid w:val="0"/>
              <w:spacing w:line="360" w:lineRule="auto"/>
              <w:jc w:val="center"/>
              <w:rPr>
                <w:rFonts w:ascii="仿宋" w:hAnsi="仿宋" w:eastAsia="仿宋" w:cs="宋体"/>
                <w:color w:val="auto"/>
                <w:sz w:val="24"/>
                <w:highlight w:val="none"/>
              </w:rPr>
            </w:pPr>
          </w:p>
        </w:tc>
        <w:tc>
          <w:tcPr>
            <w:tcW w:w="1267" w:type="dxa"/>
            <w:vAlign w:val="center"/>
          </w:tcPr>
          <w:p w14:paraId="75A82909">
            <w:pPr>
              <w:spacing w:line="360" w:lineRule="auto"/>
              <w:jc w:val="center"/>
              <w:rPr>
                <w:rFonts w:ascii="仿宋" w:hAnsi="仿宋" w:eastAsia="仿宋" w:cs="宋体"/>
                <w:color w:val="auto"/>
                <w:sz w:val="24"/>
                <w:highlight w:val="none"/>
              </w:rPr>
            </w:pPr>
          </w:p>
        </w:tc>
        <w:tc>
          <w:tcPr>
            <w:tcW w:w="1268" w:type="dxa"/>
          </w:tcPr>
          <w:p w14:paraId="670C581D">
            <w:pPr>
              <w:spacing w:line="360" w:lineRule="auto"/>
              <w:jc w:val="center"/>
              <w:rPr>
                <w:rFonts w:ascii="仿宋" w:hAnsi="仿宋" w:eastAsia="仿宋" w:cs="宋体"/>
                <w:color w:val="auto"/>
                <w:sz w:val="24"/>
                <w:highlight w:val="none"/>
              </w:rPr>
            </w:pPr>
          </w:p>
        </w:tc>
        <w:tc>
          <w:tcPr>
            <w:tcW w:w="1267" w:type="dxa"/>
            <w:vAlign w:val="center"/>
          </w:tcPr>
          <w:p w14:paraId="7C495C1D">
            <w:pPr>
              <w:spacing w:line="360" w:lineRule="auto"/>
              <w:jc w:val="center"/>
              <w:rPr>
                <w:rFonts w:ascii="仿宋" w:hAnsi="仿宋" w:eastAsia="仿宋" w:cs="宋体"/>
                <w:color w:val="auto"/>
                <w:sz w:val="24"/>
                <w:highlight w:val="none"/>
              </w:rPr>
            </w:pPr>
          </w:p>
        </w:tc>
      </w:tr>
      <w:tr w14:paraId="7F92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87" w:type="dxa"/>
            <w:vAlign w:val="center"/>
          </w:tcPr>
          <w:p w14:paraId="2F56CA07">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w:t>
            </w:r>
          </w:p>
        </w:tc>
        <w:tc>
          <w:tcPr>
            <w:tcW w:w="591" w:type="dxa"/>
            <w:vAlign w:val="center"/>
          </w:tcPr>
          <w:p w14:paraId="08876D4B">
            <w:pPr>
              <w:snapToGrid w:val="0"/>
              <w:spacing w:line="360" w:lineRule="auto"/>
              <w:jc w:val="center"/>
              <w:rPr>
                <w:rFonts w:ascii="仿宋" w:hAnsi="仿宋" w:eastAsia="仿宋" w:cs="宋体"/>
                <w:color w:val="auto"/>
                <w:sz w:val="24"/>
                <w:highlight w:val="none"/>
              </w:rPr>
            </w:pPr>
          </w:p>
        </w:tc>
        <w:tc>
          <w:tcPr>
            <w:tcW w:w="1351" w:type="dxa"/>
            <w:vAlign w:val="center"/>
          </w:tcPr>
          <w:p w14:paraId="1D54A8BC">
            <w:pPr>
              <w:snapToGrid w:val="0"/>
              <w:spacing w:line="360" w:lineRule="auto"/>
              <w:jc w:val="center"/>
              <w:rPr>
                <w:rFonts w:ascii="仿宋" w:hAnsi="仿宋" w:eastAsia="仿宋" w:cs="宋体"/>
                <w:color w:val="auto"/>
                <w:sz w:val="24"/>
                <w:highlight w:val="none"/>
              </w:rPr>
            </w:pPr>
          </w:p>
        </w:tc>
        <w:tc>
          <w:tcPr>
            <w:tcW w:w="1437" w:type="dxa"/>
            <w:vAlign w:val="center"/>
          </w:tcPr>
          <w:p w14:paraId="6D476BBE">
            <w:pPr>
              <w:snapToGrid w:val="0"/>
              <w:spacing w:line="360" w:lineRule="auto"/>
              <w:jc w:val="center"/>
              <w:rPr>
                <w:rFonts w:ascii="仿宋" w:hAnsi="仿宋" w:eastAsia="仿宋" w:cs="宋体"/>
                <w:color w:val="auto"/>
                <w:sz w:val="24"/>
                <w:highlight w:val="none"/>
              </w:rPr>
            </w:pPr>
          </w:p>
        </w:tc>
        <w:tc>
          <w:tcPr>
            <w:tcW w:w="1351" w:type="dxa"/>
            <w:vAlign w:val="center"/>
          </w:tcPr>
          <w:p w14:paraId="5E26B677">
            <w:pPr>
              <w:snapToGrid w:val="0"/>
              <w:spacing w:line="360" w:lineRule="auto"/>
              <w:jc w:val="center"/>
              <w:rPr>
                <w:rFonts w:ascii="仿宋" w:hAnsi="仿宋" w:eastAsia="仿宋" w:cs="宋体"/>
                <w:color w:val="auto"/>
                <w:sz w:val="24"/>
                <w:highlight w:val="none"/>
              </w:rPr>
            </w:pPr>
          </w:p>
        </w:tc>
        <w:tc>
          <w:tcPr>
            <w:tcW w:w="1267" w:type="dxa"/>
            <w:vAlign w:val="center"/>
          </w:tcPr>
          <w:p w14:paraId="7CF020B9">
            <w:pPr>
              <w:spacing w:line="360" w:lineRule="auto"/>
              <w:jc w:val="center"/>
              <w:rPr>
                <w:rFonts w:ascii="仿宋" w:hAnsi="仿宋" w:eastAsia="仿宋" w:cs="宋体"/>
                <w:color w:val="auto"/>
                <w:sz w:val="24"/>
                <w:highlight w:val="none"/>
              </w:rPr>
            </w:pPr>
          </w:p>
        </w:tc>
        <w:tc>
          <w:tcPr>
            <w:tcW w:w="1268" w:type="dxa"/>
          </w:tcPr>
          <w:p w14:paraId="5CE34EEF">
            <w:pPr>
              <w:spacing w:line="360" w:lineRule="auto"/>
              <w:jc w:val="center"/>
              <w:rPr>
                <w:rFonts w:ascii="仿宋" w:hAnsi="仿宋" w:eastAsia="仿宋" w:cs="宋体"/>
                <w:color w:val="auto"/>
                <w:sz w:val="24"/>
                <w:highlight w:val="none"/>
              </w:rPr>
            </w:pPr>
          </w:p>
        </w:tc>
        <w:tc>
          <w:tcPr>
            <w:tcW w:w="1267" w:type="dxa"/>
            <w:vAlign w:val="center"/>
          </w:tcPr>
          <w:p w14:paraId="6F9C074D">
            <w:pPr>
              <w:spacing w:line="360" w:lineRule="auto"/>
              <w:jc w:val="center"/>
              <w:rPr>
                <w:rFonts w:ascii="仿宋" w:hAnsi="仿宋" w:eastAsia="仿宋" w:cs="宋体"/>
                <w:color w:val="auto"/>
                <w:sz w:val="24"/>
                <w:highlight w:val="none"/>
              </w:rPr>
            </w:pPr>
          </w:p>
        </w:tc>
      </w:tr>
      <w:tr w14:paraId="4BCE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87" w:type="dxa"/>
            <w:vAlign w:val="center"/>
          </w:tcPr>
          <w:p w14:paraId="1EB6E4A8">
            <w:pPr>
              <w:spacing w:line="360" w:lineRule="auto"/>
              <w:jc w:val="center"/>
              <w:rPr>
                <w:rFonts w:ascii="仿宋" w:hAnsi="仿宋" w:eastAsia="仿宋" w:cs="宋体"/>
                <w:color w:val="auto"/>
                <w:sz w:val="24"/>
                <w:highlight w:val="none"/>
              </w:rPr>
            </w:pPr>
            <w:r>
              <w:rPr>
                <w:rFonts w:ascii="仿宋" w:hAnsi="仿宋" w:eastAsia="仿宋" w:cs="宋体"/>
                <w:color w:val="auto"/>
                <w:sz w:val="24"/>
                <w:highlight w:val="none"/>
              </w:rPr>
              <w:t>二</w:t>
            </w:r>
          </w:p>
        </w:tc>
        <w:tc>
          <w:tcPr>
            <w:tcW w:w="8532" w:type="dxa"/>
            <w:gridSpan w:val="7"/>
            <w:vAlign w:val="center"/>
          </w:tcPr>
          <w:p w14:paraId="1176E204">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其他</w:t>
            </w:r>
          </w:p>
        </w:tc>
      </w:tr>
      <w:tr w14:paraId="07E2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87" w:type="dxa"/>
            <w:vAlign w:val="center"/>
          </w:tcPr>
          <w:p w14:paraId="73444D0A">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c>
          <w:tcPr>
            <w:tcW w:w="591" w:type="dxa"/>
            <w:vAlign w:val="center"/>
          </w:tcPr>
          <w:p w14:paraId="0483AF35">
            <w:pPr>
              <w:snapToGrid w:val="0"/>
              <w:spacing w:line="360" w:lineRule="auto"/>
              <w:jc w:val="center"/>
              <w:rPr>
                <w:rFonts w:ascii="仿宋" w:hAnsi="仿宋" w:eastAsia="仿宋" w:cs="宋体"/>
                <w:color w:val="auto"/>
                <w:sz w:val="24"/>
                <w:highlight w:val="none"/>
              </w:rPr>
            </w:pPr>
          </w:p>
        </w:tc>
        <w:tc>
          <w:tcPr>
            <w:tcW w:w="1351" w:type="dxa"/>
            <w:vAlign w:val="center"/>
          </w:tcPr>
          <w:p w14:paraId="79A45388">
            <w:pPr>
              <w:snapToGrid w:val="0"/>
              <w:spacing w:line="360" w:lineRule="auto"/>
              <w:jc w:val="center"/>
              <w:rPr>
                <w:rFonts w:ascii="仿宋" w:hAnsi="仿宋" w:eastAsia="仿宋" w:cs="宋体"/>
                <w:color w:val="auto"/>
                <w:sz w:val="24"/>
                <w:highlight w:val="none"/>
              </w:rPr>
            </w:pPr>
          </w:p>
        </w:tc>
        <w:tc>
          <w:tcPr>
            <w:tcW w:w="1437" w:type="dxa"/>
            <w:vAlign w:val="center"/>
          </w:tcPr>
          <w:p w14:paraId="20FA6BDC">
            <w:pPr>
              <w:snapToGrid w:val="0"/>
              <w:spacing w:line="360" w:lineRule="auto"/>
              <w:jc w:val="center"/>
              <w:rPr>
                <w:rFonts w:ascii="仿宋" w:hAnsi="仿宋" w:eastAsia="仿宋" w:cs="宋体"/>
                <w:color w:val="auto"/>
                <w:sz w:val="24"/>
                <w:highlight w:val="none"/>
              </w:rPr>
            </w:pPr>
          </w:p>
        </w:tc>
        <w:tc>
          <w:tcPr>
            <w:tcW w:w="1351" w:type="dxa"/>
            <w:vAlign w:val="center"/>
          </w:tcPr>
          <w:p w14:paraId="60758116">
            <w:pPr>
              <w:snapToGrid w:val="0"/>
              <w:spacing w:line="360" w:lineRule="auto"/>
              <w:jc w:val="center"/>
              <w:rPr>
                <w:rFonts w:ascii="仿宋" w:hAnsi="仿宋" w:eastAsia="仿宋" w:cs="宋体"/>
                <w:color w:val="auto"/>
                <w:sz w:val="24"/>
                <w:highlight w:val="none"/>
              </w:rPr>
            </w:pPr>
          </w:p>
        </w:tc>
        <w:tc>
          <w:tcPr>
            <w:tcW w:w="1267" w:type="dxa"/>
            <w:vAlign w:val="center"/>
          </w:tcPr>
          <w:p w14:paraId="1D8DD0E9">
            <w:pPr>
              <w:spacing w:line="360" w:lineRule="auto"/>
              <w:jc w:val="center"/>
              <w:rPr>
                <w:rFonts w:ascii="仿宋" w:hAnsi="仿宋" w:eastAsia="仿宋" w:cs="宋体"/>
                <w:color w:val="auto"/>
                <w:sz w:val="24"/>
                <w:highlight w:val="none"/>
              </w:rPr>
            </w:pPr>
          </w:p>
        </w:tc>
        <w:tc>
          <w:tcPr>
            <w:tcW w:w="1268" w:type="dxa"/>
          </w:tcPr>
          <w:p w14:paraId="10DA9A17">
            <w:pPr>
              <w:spacing w:line="360" w:lineRule="auto"/>
              <w:jc w:val="center"/>
              <w:rPr>
                <w:rFonts w:ascii="仿宋" w:hAnsi="仿宋" w:eastAsia="仿宋" w:cs="宋体"/>
                <w:color w:val="auto"/>
                <w:sz w:val="24"/>
                <w:highlight w:val="none"/>
              </w:rPr>
            </w:pPr>
          </w:p>
        </w:tc>
        <w:tc>
          <w:tcPr>
            <w:tcW w:w="1267" w:type="dxa"/>
            <w:vAlign w:val="center"/>
          </w:tcPr>
          <w:p w14:paraId="1B0EB6A7">
            <w:pPr>
              <w:spacing w:line="360" w:lineRule="auto"/>
              <w:jc w:val="center"/>
              <w:rPr>
                <w:rFonts w:ascii="仿宋" w:hAnsi="仿宋" w:eastAsia="仿宋" w:cs="宋体"/>
                <w:color w:val="auto"/>
                <w:sz w:val="24"/>
                <w:highlight w:val="none"/>
              </w:rPr>
            </w:pPr>
          </w:p>
        </w:tc>
      </w:tr>
      <w:tr w14:paraId="1A46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87" w:type="dxa"/>
            <w:vAlign w:val="center"/>
          </w:tcPr>
          <w:p w14:paraId="7CAD82DB">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2</w:t>
            </w:r>
          </w:p>
        </w:tc>
        <w:tc>
          <w:tcPr>
            <w:tcW w:w="591" w:type="dxa"/>
            <w:vAlign w:val="center"/>
          </w:tcPr>
          <w:p w14:paraId="7BD91F66">
            <w:pPr>
              <w:snapToGrid w:val="0"/>
              <w:spacing w:line="360" w:lineRule="auto"/>
              <w:jc w:val="center"/>
              <w:rPr>
                <w:rFonts w:ascii="仿宋" w:hAnsi="仿宋" w:eastAsia="仿宋" w:cs="宋体"/>
                <w:color w:val="auto"/>
                <w:sz w:val="24"/>
                <w:highlight w:val="none"/>
              </w:rPr>
            </w:pPr>
          </w:p>
        </w:tc>
        <w:tc>
          <w:tcPr>
            <w:tcW w:w="1351" w:type="dxa"/>
            <w:vAlign w:val="center"/>
          </w:tcPr>
          <w:p w14:paraId="0FB49000">
            <w:pPr>
              <w:snapToGrid w:val="0"/>
              <w:spacing w:line="360" w:lineRule="auto"/>
              <w:jc w:val="center"/>
              <w:rPr>
                <w:rFonts w:ascii="仿宋" w:hAnsi="仿宋" w:eastAsia="仿宋" w:cs="宋体"/>
                <w:color w:val="auto"/>
                <w:sz w:val="24"/>
                <w:highlight w:val="none"/>
              </w:rPr>
            </w:pPr>
          </w:p>
        </w:tc>
        <w:tc>
          <w:tcPr>
            <w:tcW w:w="1437" w:type="dxa"/>
            <w:vAlign w:val="center"/>
          </w:tcPr>
          <w:p w14:paraId="6014575B">
            <w:pPr>
              <w:snapToGrid w:val="0"/>
              <w:spacing w:line="360" w:lineRule="auto"/>
              <w:jc w:val="center"/>
              <w:rPr>
                <w:rFonts w:ascii="仿宋" w:hAnsi="仿宋" w:eastAsia="仿宋" w:cs="宋体"/>
                <w:color w:val="auto"/>
                <w:sz w:val="24"/>
                <w:highlight w:val="none"/>
              </w:rPr>
            </w:pPr>
          </w:p>
        </w:tc>
        <w:tc>
          <w:tcPr>
            <w:tcW w:w="1351" w:type="dxa"/>
            <w:vAlign w:val="center"/>
          </w:tcPr>
          <w:p w14:paraId="56A4D678">
            <w:pPr>
              <w:snapToGrid w:val="0"/>
              <w:spacing w:line="360" w:lineRule="auto"/>
              <w:jc w:val="center"/>
              <w:rPr>
                <w:rFonts w:ascii="仿宋" w:hAnsi="仿宋" w:eastAsia="仿宋" w:cs="宋体"/>
                <w:color w:val="auto"/>
                <w:sz w:val="24"/>
                <w:highlight w:val="none"/>
              </w:rPr>
            </w:pPr>
          </w:p>
        </w:tc>
        <w:tc>
          <w:tcPr>
            <w:tcW w:w="1267" w:type="dxa"/>
            <w:vAlign w:val="center"/>
          </w:tcPr>
          <w:p w14:paraId="1C4F430F">
            <w:pPr>
              <w:spacing w:line="360" w:lineRule="auto"/>
              <w:jc w:val="center"/>
              <w:rPr>
                <w:rFonts w:ascii="仿宋" w:hAnsi="仿宋" w:eastAsia="仿宋" w:cs="宋体"/>
                <w:color w:val="auto"/>
                <w:sz w:val="24"/>
                <w:highlight w:val="none"/>
              </w:rPr>
            </w:pPr>
          </w:p>
        </w:tc>
        <w:tc>
          <w:tcPr>
            <w:tcW w:w="1268" w:type="dxa"/>
          </w:tcPr>
          <w:p w14:paraId="50093AE3">
            <w:pPr>
              <w:spacing w:line="360" w:lineRule="auto"/>
              <w:jc w:val="center"/>
              <w:rPr>
                <w:rFonts w:ascii="仿宋" w:hAnsi="仿宋" w:eastAsia="仿宋" w:cs="宋体"/>
                <w:color w:val="auto"/>
                <w:sz w:val="24"/>
                <w:highlight w:val="none"/>
              </w:rPr>
            </w:pPr>
          </w:p>
        </w:tc>
        <w:tc>
          <w:tcPr>
            <w:tcW w:w="1267" w:type="dxa"/>
            <w:vAlign w:val="center"/>
          </w:tcPr>
          <w:p w14:paraId="467F336A">
            <w:pPr>
              <w:spacing w:line="360" w:lineRule="auto"/>
              <w:jc w:val="center"/>
              <w:rPr>
                <w:rFonts w:ascii="仿宋" w:hAnsi="仿宋" w:eastAsia="仿宋" w:cs="宋体"/>
                <w:color w:val="auto"/>
                <w:sz w:val="24"/>
                <w:highlight w:val="none"/>
              </w:rPr>
            </w:pPr>
          </w:p>
        </w:tc>
      </w:tr>
      <w:tr w14:paraId="0872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87" w:type="dxa"/>
            <w:vAlign w:val="center"/>
          </w:tcPr>
          <w:p w14:paraId="1DDF5AE6">
            <w:pPr>
              <w:spacing w:line="360" w:lineRule="auto"/>
              <w:jc w:val="center"/>
              <w:rPr>
                <w:rFonts w:ascii="仿宋" w:hAnsi="仿宋" w:eastAsia="仿宋" w:cs="宋体"/>
                <w:color w:val="auto"/>
                <w:sz w:val="24"/>
                <w:highlight w:val="none"/>
              </w:rPr>
            </w:pPr>
            <w:r>
              <w:rPr>
                <w:rFonts w:ascii="仿宋" w:hAnsi="仿宋" w:eastAsia="仿宋" w:cs="宋体"/>
                <w:color w:val="auto"/>
                <w:sz w:val="24"/>
                <w:highlight w:val="none"/>
              </w:rPr>
              <w:t>…</w:t>
            </w:r>
          </w:p>
        </w:tc>
        <w:tc>
          <w:tcPr>
            <w:tcW w:w="591" w:type="dxa"/>
            <w:vAlign w:val="center"/>
          </w:tcPr>
          <w:p w14:paraId="42493B74">
            <w:pPr>
              <w:snapToGrid w:val="0"/>
              <w:spacing w:line="360" w:lineRule="auto"/>
              <w:jc w:val="center"/>
              <w:rPr>
                <w:rFonts w:ascii="仿宋" w:hAnsi="仿宋" w:eastAsia="仿宋" w:cs="宋体"/>
                <w:color w:val="auto"/>
                <w:sz w:val="24"/>
                <w:highlight w:val="none"/>
              </w:rPr>
            </w:pPr>
          </w:p>
        </w:tc>
        <w:tc>
          <w:tcPr>
            <w:tcW w:w="1351" w:type="dxa"/>
            <w:vAlign w:val="center"/>
          </w:tcPr>
          <w:p w14:paraId="144F58BA">
            <w:pPr>
              <w:snapToGrid w:val="0"/>
              <w:spacing w:line="360" w:lineRule="auto"/>
              <w:jc w:val="center"/>
              <w:rPr>
                <w:rFonts w:ascii="仿宋" w:hAnsi="仿宋" w:eastAsia="仿宋" w:cs="宋体"/>
                <w:color w:val="auto"/>
                <w:sz w:val="24"/>
                <w:highlight w:val="none"/>
              </w:rPr>
            </w:pPr>
          </w:p>
        </w:tc>
        <w:tc>
          <w:tcPr>
            <w:tcW w:w="1437" w:type="dxa"/>
            <w:vAlign w:val="center"/>
          </w:tcPr>
          <w:p w14:paraId="682D9EBA">
            <w:pPr>
              <w:snapToGrid w:val="0"/>
              <w:spacing w:line="360" w:lineRule="auto"/>
              <w:jc w:val="center"/>
              <w:rPr>
                <w:rFonts w:ascii="仿宋" w:hAnsi="仿宋" w:eastAsia="仿宋" w:cs="宋体"/>
                <w:color w:val="auto"/>
                <w:sz w:val="24"/>
                <w:highlight w:val="none"/>
              </w:rPr>
            </w:pPr>
          </w:p>
        </w:tc>
        <w:tc>
          <w:tcPr>
            <w:tcW w:w="1351" w:type="dxa"/>
            <w:vAlign w:val="center"/>
          </w:tcPr>
          <w:p w14:paraId="5B1E5D11">
            <w:pPr>
              <w:snapToGrid w:val="0"/>
              <w:spacing w:line="360" w:lineRule="auto"/>
              <w:jc w:val="center"/>
              <w:rPr>
                <w:rFonts w:ascii="仿宋" w:hAnsi="仿宋" w:eastAsia="仿宋" w:cs="宋体"/>
                <w:color w:val="auto"/>
                <w:sz w:val="24"/>
                <w:highlight w:val="none"/>
              </w:rPr>
            </w:pPr>
          </w:p>
        </w:tc>
        <w:tc>
          <w:tcPr>
            <w:tcW w:w="1267" w:type="dxa"/>
            <w:vAlign w:val="center"/>
          </w:tcPr>
          <w:p w14:paraId="062C6F8A">
            <w:pPr>
              <w:spacing w:line="360" w:lineRule="auto"/>
              <w:jc w:val="center"/>
              <w:rPr>
                <w:rFonts w:ascii="仿宋" w:hAnsi="仿宋" w:eastAsia="仿宋" w:cs="宋体"/>
                <w:color w:val="auto"/>
                <w:sz w:val="24"/>
                <w:highlight w:val="none"/>
              </w:rPr>
            </w:pPr>
          </w:p>
        </w:tc>
        <w:tc>
          <w:tcPr>
            <w:tcW w:w="1268" w:type="dxa"/>
          </w:tcPr>
          <w:p w14:paraId="2054539B">
            <w:pPr>
              <w:spacing w:line="360" w:lineRule="auto"/>
              <w:jc w:val="center"/>
              <w:rPr>
                <w:rFonts w:ascii="仿宋" w:hAnsi="仿宋" w:eastAsia="仿宋" w:cs="宋体"/>
                <w:color w:val="auto"/>
                <w:sz w:val="24"/>
                <w:highlight w:val="none"/>
              </w:rPr>
            </w:pPr>
          </w:p>
        </w:tc>
        <w:tc>
          <w:tcPr>
            <w:tcW w:w="1267" w:type="dxa"/>
            <w:vAlign w:val="center"/>
          </w:tcPr>
          <w:p w14:paraId="7CAE386D">
            <w:pPr>
              <w:spacing w:line="360" w:lineRule="auto"/>
              <w:jc w:val="center"/>
              <w:rPr>
                <w:rFonts w:ascii="仿宋" w:hAnsi="仿宋" w:eastAsia="仿宋" w:cs="宋体"/>
                <w:color w:val="auto"/>
                <w:sz w:val="24"/>
                <w:highlight w:val="none"/>
              </w:rPr>
            </w:pPr>
          </w:p>
        </w:tc>
      </w:tr>
      <w:tr w14:paraId="2295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3866" w:type="dxa"/>
            <w:gridSpan w:val="4"/>
            <w:vAlign w:val="center"/>
          </w:tcPr>
          <w:p w14:paraId="6269D280">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投标报价（小写）</w:t>
            </w:r>
          </w:p>
        </w:tc>
        <w:tc>
          <w:tcPr>
            <w:tcW w:w="5153" w:type="dxa"/>
            <w:gridSpan w:val="4"/>
          </w:tcPr>
          <w:p w14:paraId="256B7F97">
            <w:pPr>
              <w:spacing w:line="360" w:lineRule="auto"/>
              <w:jc w:val="center"/>
              <w:rPr>
                <w:rFonts w:ascii="仿宋" w:hAnsi="仿宋" w:eastAsia="仿宋" w:cs="宋体"/>
                <w:color w:val="auto"/>
                <w:sz w:val="24"/>
                <w:highlight w:val="none"/>
              </w:rPr>
            </w:pPr>
          </w:p>
        </w:tc>
      </w:tr>
      <w:tr w14:paraId="73E7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866" w:type="dxa"/>
            <w:gridSpan w:val="4"/>
            <w:vAlign w:val="center"/>
          </w:tcPr>
          <w:p w14:paraId="11B5E52C">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投标报价（大写）</w:t>
            </w:r>
          </w:p>
        </w:tc>
        <w:tc>
          <w:tcPr>
            <w:tcW w:w="5153" w:type="dxa"/>
            <w:gridSpan w:val="4"/>
          </w:tcPr>
          <w:p w14:paraId="67ECC878">
            <w:pPr>
              <w:spacing w:line="360" w:lineRule="auto"/>
              <w:jc w:val="center"/>
              <w:rPr>
                <w:rFonts w:ascii="仿宋" w:hAnsi="仿宋" w:eastAsia="仿宋" w:cs="宋体"/>
                <w:color w:val="auto"/>
                <w:sz w:val="24"/>
                <w:highlight w:val="none"/>
              </w:rPr>
            </w:pPr>
          </w:p>
        </w:tc>
      </w:tr>
    </w:tbl>
    <w:p w14:paraId="7C9F239A">
      <w:pPr>
        <w:snapToGrid w:val="0"/>
        <w:spacing w:line="360" w:lineRule="auto"/>
        <w:ind w:left="480"/>
        <w:rPr>
          <w:rFonts w:ascii="仿宋" w:hAnsi="仿宋" w:eastAsia="仿宋" w:cs="宋体"/>
          <w:b/>
          <w:color w:val="auto"/>
          <w:kern w:val="0"/>
          <w:sz w:val="24"/>
          <w:highlight w:val="none"/>
          <w:lang w:val="zh-CN"/>
        </w:rPr>
      </w:pPr>
      <w:r>
        <w:rPr>
          <w:rFonts w:hint="eastAsia" w:ascii="仿宋" w:hAnsi="仿宋" w:eastAsia="仿宋" w:cs="宋体"/>
          <w:b/>
          <w:color w:val="auto"/>
          <w:kern w:val="0"/>
          <w:sz w:val="24"/>
          <w:highlight w:val="none"/>
          <w:lang w:val="zh-CN"/>
        </w:rPr>
        <w:t>注：</w:t>
      </w:r>
    </w:p>
    <w:p w14:paraId="5ECECA7A">
      <w:pPr>
        <w:spacing w:line="360" w:lineRule="auto"/>
        <w:ind w:left="-2"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1、投标人需按本表格式填写</w:t>
      </w:r>
      <w:r>
        <w:rPr>
          <w:rFonts w:hint="eastAsia" w:ascii="仿宋" w:hAnsi="仿宋" w:eastAsia="仿宋" w:cs="宋体"/>
          <w:b/>
          <w:color w:val="auto"/>
          <w:kern w:val="0"/>
          <w:sz w:val="24"/>
          <w:highlight w:val="none"/>
          <w:lang w:val="zh-CN"/>
        </w:rPr>
        <w:t>，</w:t>
      </w:r>
      <w:r>
        <w:rPr>
          <w:rFonts w:hint="eastAsia" w:ascii="仿宋" w:hAnsi="仿宋" w:eastAsia="仿宋" w:cs="宋体"/>
          <w:b/>
          <w:color w:val="auto"/>
          <w:kern w:val="0"/>
          <w:sz w:val="24"/>
          <w:highlight w:val="none"/>
        </w:rPr>
        <w:t>否则视为</w:t>
      </w:r>
      <w:r>
        <w:rPr>
          <w:rFonts w:hint="eastAsia" w:ascii="仿宋" w:hAnsi="仿宋" w:eastAsia="仿宋" w:cs="宋体"/>
          <w:b/>
          <w:color w:val="auto"/>
          <w:sz w:val="24"/>
          <w:highlight w:val="none"/>
        </w:rPr>
        <w:t>投标文件含有采购人不能接受的附加条件，投标无效</w:t>
      </w:r>
      <w:r>
        <w:rPr>
          <w:rFonts w:hint="eastAsia" w:ascii="仿宋" w:hAnsi="仿宋" w:eastAsia="仿宋" w:cs="宋体"/>
          <w:color w:val="auto"/>
          <w:kern w:val="0"/>
          <w:sz w:val="24"/>
          <w:highlight w:val="none"/>
          <w:lang w:val="zh-CN"/>
        </w:rPr>
        <w:t>。</w:t>
      </w:r>
    </w:p>
    <w:p w14:paraId="40A3AB55">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zh-CN"/>
        </w:rPr>
        <w:t>2、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仿宋" w:hAnsi="仿宋" w:eastAsia="仿宋" w:cs="宋体"/>
          <w:b/>
          <w:color w:val="auto"/>
          <w:sz w:val="24"/>
          <w:highlight w:val="none"/>
        </w:rPr>
        <w:t>。采购内容未包含在《开标一览表（报价表）》名称栏中，投标人不能作出合理解释的，视为投标文件含有采购人不能接受的附加条件的，投标无效。</w:t>
      </w:r>
    </w:p>
    <w:p w14:paraId="681FBDDF">
      <w:pPr>
        <w:snapToGrid w:val="0"/>
        <w:spacing w:line="360" w:lineRule="auto"/>
        <w:ind w:firstLine="480" w:firstLineChars="200"/>
        <w:jc w:val="lef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3、特别提示：采购机构将对项目名称和项目编号，中标供应商名称、地址和中标金额，主要中标标的名称、服务范围、服务要求、服务时间、服务标准等予以公示。</w:t>
      </w:r>
    </w:p>
    <w:p w14:paraId="5ABF512F">
      <w:pPr>
        <w:snapToGrid w:val="0"/>
        <w:spacing w:line="360" w:lineRule="auto"/>
        <w:ind w:firstLine="480" w:firstLineChars="200"/>
        <w:jc w:val="left"/>
        <w:rPr>
          <w:rFonts w:ascii="仿宋" w:hAnsi="仿宋" w:eastAsia="仿宋" w:cs="宋体"/>
          <w:color w:val="auto"/>
          <w:kern w:val="0"/>
          <w:sz w:val="24"/>
          <w:highlight w:val="none"/>
          <w:lang w:val="zh-CN"/>
        </w:rPr>
      </w:pPr>
      <w:r>
        <w:rPr>
          <w:rFonts w:ascii="仿宋" w:hAnsi="仿宋" w:eastAsia="仿宋" w:cs="宋体"/>
          <w:color w:val="auto"/>
          <w:kern w:val="0"/>
          <w:sz w:val="24"/>
          <w:szCs w:val="22"/>
          <w:highlight w:val="none"/>
          <w:lang w:val="zh-CN"/>
        </w:rPr>
        <w:t>4</w:t>
      </w:r>
      <w:r>
        <w:rPr>
          <w:rFonts w:hint="eastAsia" w:ascii="仿宋" w:hAnsi="仿宋" w:eastAsia="仿宋" w:cs="宋体"/>
          <w:color w:val="auto"/>
          <w:kern w:val="0"/>
          <w:sz w:val="24"/>
          <w:szCs w:val="22"/>
          <w:highlight w:val="none"/>
          <w:lang w:val="zh-CN"/>
        </w:rPr>
        <w:t>、</w:t>
      </w:r>
      <w:r>
        <w:rPr>
          <w:rFonts w:hint="eastAsia" w:ascii="仿宋" w:hAnsi="仿宋" w:eastAsia="仿宋"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B91A324">
      <w:pPr>
        <w:snapToGrid w:val="0"/>
        <w:spacing w:line="360" w:lineRule="auto"/>
        <w:ind w:firstLine="480" w:firstLineChars="200"/>
        <w:jc w:val="center"/>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投标人（或联合体牵头人）名称(电子签名)：</w:t>
      </w:r>
    </w:p>
    <w:p w14:paraId="5E508FFF">
      <w:pPr>
        <w:spacing w:line="360" w:lineRule="auto"/>
        <w:ind w:left="4620" w:leftChars="2200" w:firstLine="236" w:firstLineChars="98"/>
        <w:jc w:val="right"/>
        <w:rPr>
          <w:rFonts w:ascii="仿宋" w:hAnsi="仿宋" w:eastAsia="仿宋" w:cs="宋体"/>
          <w:b/>
          <w:color w:val="auto"/>
          <w:kern w:val="0"/>
          <w:sz w:val="24"/>
          <w:szCs w:val="20"/>
          <w:highlight w:val="none"/>
          <w:lang w:val="zh-CN"/>
        </w:rPr>
      </w:pPr>
      <w:r>
        <w:rPr>
          <w:rFonts w:hint="eastAsia" w:ascii="仿宋" w:hAnsi="仿宋" w:eastAsia="仿宋" w:cs="宋体"/>
          <w:b/>
          <w:color w:val="auto"/>
          <w:kern w:val="0"/>
          <w:sz w:val="24"/>
          <w:szCs w:val="20"/>
          <w:highlight w:val="none"/>
          <w:lang w:val="zh-CN"/>
        </w:rPr>
        <w:t>日期：   年   月   日</w:t>
      </w:r>
    </w:p>
    <w:p w14:paraId="22A67D1A">
      <w:pPr>
        <w:pStyle w:val="692"/>
        <w:tabs>
          <w:tab w:val="clear" w:pos="720"/>
        </w:tabs>
        <w:snapToGrid w:val="0"/>
        <w:spacing w:before="120" w:after="120"/>
        <w:ind w:firstLine="643"/>
        <w:outlineLvl w:val="9"/>
        <w:rPr>
          <w:rFonts w:ascii="仿宋" w:hAnsi="仿宋" w:eastAsia="仿宋" w:cs="宋体"/>
          <w:color w:val="auto"/>
          <w:kern w:val="2"/>
          <w:sz w:val="32"/>
          <w:szCs w:val="32"/>
          <w:highlight w:val="none"/>
        </w:rPr>
        <w:sectPr>
          <w:pgSz w:w="11906" w:h="16838"/>
          <w:pgMar w:top="1276" w:right="1418" w:bottom="1247" w:left="1418" w:header="851" w:footer="992" w:gutter="0"/>
          <w:cols w:space="720" w:num="1"/>
          <w:titlePg/>
          <w:docGrid w:linePitch="312" w:charSpace="0"/>
        </w:sectPr>
      </w:pPr>
    </w:p>
    <w:p w14:paraId="6C1E06A4">
      <w:pPr>
        <w:jc w:val="center"/>
        <w:rPr>
          <w:rFonts w:ascii="仿宋" w:hAnsi="仿宋" w:eastAsia="仿宋" w:cs="宋体"/>
          <w:b/>
          <w:color w:val="auto"/>
          <w:kern w:val="44"/>
          <w:sz w:val="32"/>
          <w:szCs w:val="32"/>
          <w:highlight w:val="none"/>
        </w:rPr>
      </w:pPr>
      <w:r>
        <w:rPr>
          <w:rFonts w:hint="eastAsia" w:ascii="仿宋" w:hAnsi="仿宋" w:eastAsia="仿宋" w:cs="宋体"/>
          <w:b/>
          <w:color w:val="auto"/>
          <w:kern w:val="44"/>
          <w:sz w:val="32"/>
          <w:szCs w:val="32"/>
          <w:highlight w:val="none"/>
        </w:rPr>
        <w:t>二、报价情况说明（如果有）</w:t>
      </w:r>
    </w:p>
    <w:p w14:paraId="4A35455A">
      <w:pPr>
        <w:spacing w:line="36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（如供应商报价低于项目预算50%的，应当提交本文档，详细阐述不影响产品质量或者诚信履约的具体原因。）</w:t>
      </w:r>
    </w:p>
    <w:p w14:paraId="31E4A2D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29EA0220">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2B4E28B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0AF19AA0">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5B0F6BCC">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4F236E36">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2E2E56A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6DA1E08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681147A9">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54538DE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28942773">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10A2F50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344CEB02">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217D0E0A">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00C27A87">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69B03DC5">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1A61674C">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5ABC2ADB">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三</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w:t>
      </w:r>
      <w:bookmarkStart w:id="501" w:name="_Hlk101259491"/>
      <w:r>
        <w:rPr>
          <w:rFonts w:hint="eastAsia" w:ascii="仿宋" w:hAnsi="仿宋" w:eastAsia="仿宋" w:cs="仿宋"/>
          <w:color w:val="auto"/>
          <w:sz w:val="32"/>
          <w:szCs w:val="32"/>
          <w:highlight w:val="none"/>
        </w:rPr>
        <w:t>（如果有）</w:t>
      </w:r>
      <w:bookmarkEnd w:id="501"/>
    </w:p>
    <w:p w14:paraId="618A610C">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DCE352E">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A92A92A">
      <w:pPr>
        <w:spacing w:line="360" w:lineRule="auto"/>
        <w:ind w:right="420" w:firstLine="3614" w:firstLineChars="1000"/>
        <w:rPr>
          <w:rFonts w:hint="eastAsia" w:ascii="仿宋" w:hAnsi="仿宋" w:eastAsia="仿宋" w:cs="仿宋"/>
          <w:b/>
          <w:color w:val="auto"/>
          <w:kern w:val="0"/>
          <w:sz w:val="36"/>
          <w:szCs w:val="36"/>
          <w:highlight w:val="none"/>
        </w:rPr>
      </w:pPr>
    </w:p>
    <w:p w14:paraId="12ADC726">
      <w:pPr>
        <w:spacing w:line="360" w:lineRule="auto"/>
        <w:ind w:right="420" w:firstLine="3614" w:firstLineChars="1000"/>
        <w:rPr>
          <w:rFonts w:hint="eastAsia" w:ascii="仿宋" w:hAnsi="仿宋" w:eastAsia="仿宋" w:cs="仿宋"/>
          <w:b/>
          <w:color w:val="auto"/>
          <w:kern w:val="0"/>
          <w:sz w:val="36"/>
          <w:szCs w:val="36"/>
          <w:highlight w:val="none"/>
        </w:rPr>
      </w:pPr>
    </w:p>
    <w:p w14:paraId="64611BEB">
      <w:pPr>
        <w:spacing w:line="360" w:lineRule="auto"/>
        <w:ind w:right="420" w:firstLine="3614" w:firstLineChars="1000"/>
        <w:rPr>
          <w:rFonts w:hint="eastAsia" w:ascii="仿宋" w:hAnsi="仿宋" w:eastAsia="仿宋" w:cs="仿宋"/>
          <w:b/>
          <w:color w:val="auto"/>
          <w:kern w:val="0"/>
          <w:sz w:val="36"/>
          <w:szCs w:val="36"/>
          <w:highlight w:val="none"/>
        </w:rPr>
      </w:pPr>
    </w:p>
    <w:p w14:paraId="294077FA">
      <w:pPr>
        <w:spacing w:line="360" w:lineRule="auto"/>
        <w:ind w:right="420" w:firstLine="3614" w:firstLineChars="1000"/>
        <w:rPr>
          <w:rFonts w:hint="eastAsia" w:ascii="仿宋" w:hAnsi="仿宋" w:eastAsia="仿宋" w:cs="仿宋"/>
          <w:b/>
          <w:color w:val="auto"/>
          <w:kern w:val="0"/>
          <w:sz w:val="36"/>
          <w:szCs w:val="36"/>
          <w:highlight w:val="none"/>
        </w:rPr>
      </w:pPr>
    </w:p>
    <w:p w14:paraId="60AE31F7">
      <w:pPr>
        <w:spacing w:line="360" w:lineRule="auto"/>
        <w:ind w:right="420" w:firstLine="3614" w:firstLineChars="1000"/>
        <w:rPr>
          <w:rFonts w:hint="eastAsia" w:ascii="仿宋" w:hAnsi="仿宋" w:eastAsia="仿宋" w:cs="仿宋"/>
          <w:b/>
          <w:color w:val="auto"/>
          <w:kern w:val="0"/>
          <w:sz w:val="36"/>
          <w:szCs w:val="36"/>
          <w:highlight w:val="none"/>
        </w:rPr>
      </w:pPr>
    </w:p>
    <w:p w14:paraId="3CE845EF">
      <w:pPr>
        <w:spacing w:line="360" w:lineRule="auto"/>
        <w:ind w:right="420" w:firstLine="3614" w:firstLineChars="1000"/>
        <w:rPr>
          <w:rFonts w:hint="eastAsia" w:ascii="仿宋" w:hAnsi="仿宋" w:eastAsia="仿宋" w:cs="仿宋"/>
          <w:b/>
          <w:color w:val="auto"/>
          <w:kern w:val="0"/>
          <w:sz w:val="36"/>
          <w:szCs w:val="36"/>
          <w:highlight w:val="none"/>
        </w:rPr>
      </w:pPr>
    </w:p>
    <w:p w14:paraId="5C4B2B11">
      <w:pPr>
        <w:spacing w:line="360" w:lineRule="auto"/>
        <w:ind w:right="420" w:firstLine="3614" w:firstLineChars="1000"/>
        <w:rPr>
          <w:rFonts w:hint="eastAsia" w:ascii="仿宋" w:hAnsi="仿宋" w:eastAsia="仿宋" w:cs="仿宋"/>
          <w:b/>
          <w:color w:val="auto"/>
          <w:kern w:val="0"/>
          <w:sz w:val="36"/>
          <w:szCs w:val="36"/>
          <w:highlight w:val="none"/>
        </w:rPr>
      </w:pPr>
    </w:p>
    <w:p w14:paraId="58D3A8C9">
      <w:pPr>
        <w:spacing w:line="360" w:lineRule="auto"/>
        <w:ind w:right="420" w:firstLine="3614" w:firstLineChars="1000"/>
        <w:rPr>
          <w:rFonts w:hint="eastAsia" w:ascii="仿宋" w:hAnsi="仿宋" w:eastAsia="仿宋" w:cs="仿宋"/>
          <w:b/>
          <w:color w:val="auto"/>
          <w:kern w:val="0"/>
          <w:sz w:val="36"/>
          <w:szCs w:val="36"/>
          <w:highlight w:val="none"/>
        </w:rPr>
      </w:pPr>
    </w:p>
    <w:p w14:paraId="411D7463">
      <w:pPr>
        <w:spacing w:line="360" w:lineRule="auto"/>
        <w:ind w:right="420" w:firstLine="3614" w:firstLineChars="1000"/>
        <w:rPr>
          <w:rFonts w:hint="eastAsia" w:ascii="仿宋" w:hAnsi="仿宋" w:eastAsia="仿宋" w:cs="仿宋"/>
          <w:b/>
          <w:color w:val="auto"/>
          <w:kern w:val="0"/>
          <w:sz w:val="36"/>
          <w:szCs w:val="36"/>
          <w:highlight w:val="none"/>
        </w:rPr>
      </w:pPr>
    </w:p>
    <w:p w14:paraId="33E41F32">
      <w:pPr>
        <w:spacing w:line="360" w:lineRule="auto"/>
        <w:ind w:right="420" w:firstLine="3614" w:firstLineChars="1000"/>
        <w:rPr>
          <w:rFonts w:hint="eastAsia" w:ascii="仿宋" w:hAnsi="仿宋" w:eastAsia="仿宋" w:cs="仿宋"/>
          <w:b/>
          <w:color w:val="auto"/>
          <w:kern w:val="0"/>
          <w:sz w:val="36"/>
          <w:szCs w:val="36"/>
          <w:highlight w:val="none"/>
        </w:rPr>
      </w:pPr>
    </w:p>
    <w:p w14:paraId="651116C5">
      <w:pPr>
        <w:spacing w:line="360" w:lineRule="auto"/>
        <w:ind w:right="420" w:firstLine="3614" w:firstLineChars="1000"/>
        <w:rPr>
          <w:rFonts w:hint="eastAsia" w:ascii="仿宋" w:hAnsi="仿宋" w:eastAsia="仿宋" w:cs="仿宋"/>
          <w:b/>
          <w:color w:val="auto"/>
          <w:kern w:val="0"/>
          <w:sz w:val="36"/>
          <w:szCs w:val="36"/>
          <w:highlight w:val="none"/>
        </w:rPr>
      </w:pPr>
    </w:p>
    <w:p w14:paraId="2D8D66CF">
      <w:pPr>
        <w:spacing w:line="360" w:lineRule="auto"/>
        <w:ind w:right="420" w:firstLine="3614" w:firstLineChars="1000"/>
        <w:rPr>
          <w:rFonts w:hint="eastAsia" w:ascii="仿宋" w:hAnsi="仿宋" w:eastAsia="仿宋" w:cs="仿宋"/>
          <w:b/>
          <w:color w:val="auto"/>
          <w:kern w:val="0"/>
          <w:sz w:val="36"/>
          <w:szCs w:val="36"/>
          <w:highlight w:val="none"/>
        </w:rPr>
      </w:pPr>
    </w:p>
    <w:p w14:paraId="2F8B23E4">
      <w:pPr>
        <w:spacing w:line="360" w:lineRule="auto"/>
        <w:ind w:right="420" w:firstLine="3614" w:firstLineChars="1000"/>
        <w:rPr>
          <w:rFonts w:hint="eastAsia" w:ascii="仿宋" w:hAnsi="仿宋" w:eastAsia="仿宋" w:cs="仿宋"/>
          <w:b/>
          <w:color w:val="auto"/>
          <w:kern w:val="0"/>
          <w:sz w:val="36"/>
          <w:szCs w:val="36"/>
          <w:highlight w:val="none"/>
        </w:rPr>
      </w:pPr>
    </w:p>
    <w:p w14:paraId="752B622E">
      <w:pPr>
        <w:spacing w:line="360" w:lineRule="auto"/>
        <w:ind w:right="420" w:firstLine="3614" w:firstLineChars="1000"/>
        <w:rPr>
          <w:rFonts w:hint="eastAsia" w:ascii="仿宋" w:hAnsi="仿宋" w:eastAsia="仿宋" w:cs="仿宋"/>
          <w:b/>
          <w:color w:val="auto"/>
          <w:kern w:val="0"/>
          <w:sz w:val="36"/>
          <w:szCs w:val="36"/>
          <w:highlight w:val="none"/>
        </w:rPr>
      </w:pPr>
    </w:p>
    <w:p w14:paraId="39AB3BBB">
      <w:pPr>
        <w:spacing w:line="360" w:lineRule="auto"/>
        <w:ind w:right="420" w:firstLine="3614" w:firstLineChars="1000"/>
        <w:rPr>
          <w:rFonts w:hint="eastAsia" w:ascii="仿宋" w:hAnsi="仿宋" w:eastAsia="仿宋" w:cs="仿宋"/>
          <w:b/>
          <w:color w:val="auto"/>
          <w:kern w:val="0"/>
          <w:sz w:val="36"/>
          <w:szCs w:val="36"/>
          <w:highlight w:val="none"/>
        </w:rPr>
      </w:pPr>
    </w:p>
    <w:p w14:paraId="5849BF2A">
      <w:pPr>
        <w:spacing w:line="360" w:lineRule="auto"/>
        <w:ind w:right="420" w:firstLine="3614" w:firstLineChars="1000"/>
        <w:rPr>
          <w:rFonts w:hint="eastAsia" w:ascii="仿宋" w:hAnsi="仿宋" w:eastAsia="仿宋" w:cs="仿宋"/>
          <w:b/>
          <w:color w:val="auto"/>
          <w:kern w:val="0"/>
          <w:sz w:val="36"/>
          <w:szCs w:val="36"/>
          <w:highlight w:val="none"/>
        </w:rPr>
      </w:pPr>
    </w:p>
    <w:p w14:paraId="161D9C63">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502" w:name="_Toc465665161"/>
      <w:r>
        <w:rPr>
          <w:rFonts w:hint="eastAsia" w:ascii="仿宋" w:hAnsi="仿宋" w:eastAsia="仿宋" w:cs="仿宋"/>
          <w:color w:val="auto"/>
          <w:highlight w:val="none"/>
        </w:rPr>
        <w:t>附件</w:t>
      </w:r>
      <w:bookmarkEnd w:id="502"/>
    </w:p>
    <w:p w14:paraId="3B3CD776">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14:paraId="22A197A4">
      <w:pPr>
        <w:spacing w:line="360" w:lineRule="auto"/>
        <w:jc w:val="center"/>
        <w:rPr>
          <w:rFonts w:hint="eastAsia" w:ascii="仿宋" w:hAnsi="仿宋" w:eastAsia="仿宋" w:cs="仿宋"/>
          <w:b/>
          <w:color w:val="auto"/>
          <w:spacing w:val="6"/>
          <w:sz w:val="32"/>
          <w:szCs w:val="32"/>
          <w:highlight w:val="none"/>
        </w:rPr>
      </w:pPr>
      <w:bookmarkStart w:id="503" w:name="OLE_LINK13"/>
      <w:bookmarkStart w:id="504" w:name="OLE_LINK14"/>
      <w:r>
        <w:rPr>
          <w:rFonts w:hint="eastAsia" w:ascii="仿宋" w:hAnsi="仿宋" w:eastAsia="仿宋" w:cs="仿宋"/>
          <w:b/>
          <w:color w:val="auto"/>
          <w:spacing w:val="6"/>
          <w:sz w:val="32"/>
          <w:szCs w:val="32"/>
          <w:highlight w:val="none"/>
        </w:rPr>
        <w:t>残疾人福利性单位声明函</w:t>
      </w:r>
    </w:p>
    <w:bookmarkEnd w:id="503"/>
    <w:bookmarkEnd w:id="504"/>
    <w:p w14:paraId="047815BF">
      <w:pPr>
        <w:spacing w:line="360" w:lineRule="auto"/>
        <w:rPr>
          <w:rFonts w:hint="eastAsia" w:ascii="仿宋" w:hAnsi="仿宋" w:eastAsia="仿宋" w:cs="仿宋"/>
          <w:b/>
          <w:color w:val="auto"/>
          <w:spacing w:val="6"/>
          <w:sz w:val="30"/>
          <w:szCs w:val="30"/>
          <w:highlight w:val="none"/>
        </w:rPr>
      </w:pPr>
    </w:p>
    <w:p w14:paraId="1CD0197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E6EC33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04FE31B">
      <w:pPr>
        <w:spacing w:line="360" w:lineRule="auto"/>
        <w:ind w:firstLine="480" w:firstLineChars="200"/>
        <w:rPr>
          <w:rFonts w:hint="eastAsia" w:ascii="仿宋" w:hAnsi="仿宋" w:eastAsia="仿宋" w:cs="仿宋"/>
          <w:color w:val="auto"/>
          <w:sz w:val="24"/>
          <w:highlight w:val="none"/>
        </w:rPr>
      </w:pPr>
    </w:p>
    <w:p w14:paraId="6E5CF4A8">
      <w:pPr>
        <w:spacing w:line="360" w:lineRule="auto"/>
        <w:ind w:firstLine="480" w:firstLineChars="200"/>
        <w:rPr>
          <w:rFonts w:hint="eastAsia" w:ascii="仿宋" w:hAnsi="仿宋" w:eastAsia="仿宋" w:cs="仿宋"/>
          <w:color w:val="auto"/>
          <w:sz w:val="24"/>
          <w:highlight w:val="none"/>
        </w:rPr>
      </w:pPr>
    </w:p>
    <w:p w14:paraId="0E8B865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D59E195">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89247C5">
      <w:pPr>
        <w:spacing w:line="360" w:lineRule="auto"/>
        <w:ind w:firstLine="480" w:firstLineChars="200"/>
        <w:rPr>
          <w:rFonts w:hint="eastAsia" w:ascii="仿宋" w:hAnsi="仿宋" w:eastAsia="仿宋" w:cs="仿宋"/>
          <w:color w:val="auto"/>
          <w:sz w:val="24"/>
          <w:highlight w:val="none"/>
        </w:rPr>
      </w:pPr>
    </w:p>
    <w:p w14:paraId="7B7080C0">
      <w:pPr>
        <w:spacing w:line="360" w:lineRule="auto"/>
        <w:ind w:firstLine="420" w:firstLineChars="200"/>
        <w:rPr>
          <w:rFonts w:hint="eastAsia" w:ascii="仿宋" w:hAnsi="仿宋" w:eastAsia="仿宋" w:cs="仿宋"/>
          <w:color w:val="auto"/>
          <w:highlight w:val="none"/>
        </w:rPr>
      </w:pPr>
    </w:p>
    <w:p w14:paraId="7F659D8F">
      <w:pPr>
        <w:spacing w:line="360" w:lineRule="auto"/>
        <w:ind w:firstLine="420" w:firstLineChars="200"/>
        <w:rPr>
          <w:rFonts w:hint="eastAsia" w:ascii="仿宋" w:hAnsi="仿宋" w:eastAsia="仿宋" w:cs="仿宋"/>
          <w:color w:val="auto"/>
          <w:highlight w:val="none"/>
        </w:rPr>
      </w:pPr>
    </w:p>
    <w:p w14:paraId="46AE6F2D">
      <w:pPr>
        <w:spacing w:line="360" w:lineRule="auto"/>
        <w:ind w:firstLine="420" w:firstLineChars="200"/>
        <w:rPr>
          <w:rFonts w:hint="eastAsia" w:ascii="仿宋" w:hAnsi="仿宋" w:eastAsia="仿宋" w:cs="仿宋"/>
          <w:color w:val="auto"/>
          <w:highlight w:val="none"/>
        </w:rPr>
      </w:pPr>
    </w:p>
    <w:p w14:paraId="6C6169B4">
      <w:pPr>
        <w:spacing w:line="360" w:lineRule="auto"/>
        <w:ind w:firstLine="420" w:firstLineChars="200"/>
        <w:rPr>
          <w:rFonts w:hint="eastAsia" w:ascii="仿宋" w:hAnsi="仿宋" w:eastAsia="仿宋" w:cs="仿宋"/>
          <w:color w:val="auto"/>
          <w:highlight w:val="none"/>
        </w:rPr>
      </w:pPr>
    </w:p>
    <w:p w14:paraId="3B021450">
      <w:pPr>
        <w:spacing w:line="360" w:lineRule="auto"/>
        <w:rPr>
          <w:rFonts w:hint="eastAsia" w:ascii="仿宋" w:hAnsi="仿宋" w:eastAsia="仿宋" w:cs="仿宋"/>
          <w:b/>
          <w:color w:val="auto"/>
          <w:sz w:val="24"/>
          <w:highlight w:val="none"/>
        </w:rPr>
      </w:pPr>
    </w:p>
    <w:p w14:paraId="10EFCCDB">
      <w:pPr>
        <w:spacing w:line="360" w:lineRule="auto"/>
        <w:rPr>
          <w:rFonts w:hint="eastAsia" w:ascii="仿宋" w:hAnsi="仿宋" w:eastAsia="仿宋" w:cs="仿宋"/>
          <w:b/>
          <w:color w:val="auto"/>
          <w:sz w:val="24"/>
          <w:highlight w:val="none"/>
        </w:rPr>
      </w:pPr>
    </w:p>
    <w:p w14:paraId="6D8E19A7">
      <w:pPr>
        <w:spacing w:line="360" w:lineRule="auto"/>
        <w:rPr>
          <w:rFonts w:hint="eastAsia" w:ascii="仿宋" w:hAnsi="仿宋" w:eastAsia="仿宋" w:cs="仿宋"/>
          <w:b/>
          <w:color w:val="auto"/>
          <w:sz w:val="24"/>
          <w:highlight w:val="none"/>
        </w:rPr>
      </w:pPr>
    </w:p>
    <w:p w14:paraId="0E1A032F">
      <w:pPr>
        <w:spacing w:line="360" w:lineRule="auto"/>
        <w:rPr>
          <w:rFonts w:hint="eastAsia" w:ascii="仿宋" w:hAnsi="仿宋" w:eastAsia="仿宋" w:cs="仿宋"/>
          <w:b/>
          <w:color w:val="auto"/>
          <w:sz w:val="24"/>
          <w:highlight w:val="none"/>
        </w:rPr>
      </w:pPr>
    </w:p>
    <w:p w14:paraId="3F0D9A1E">
      <w:pPr>
        <w:spacing w:line="360" w:lineRule="auto"/>
        <w:rPr>
          <w:rFonts w:hint="eastAsia" w:ascii="仿宋" w:hAnsi="仿宋" w:eastAsia="仿宋" w:cs="仿宋"/>
          <w:b/>
          <w:color w:val="auto"/>
          <w:sz w:val="24"/>
          <w:highlight w:val="none"/>
        </w:rPr>
      </w:pPr>
    </w:p>
    <w:p w14:paraId="778D32A3">
      <w:pPr>
        <w:spacing w:line="360" w:lineRule="auto"/>
        <w:rPr>
          <w:rFonts w:hint="eastAsia" w:ascii="仿宋" w:hAnsi="仿宋" w:eastAsia="仿宋" w:cs="仿宋"/>
          <w:b/>
          <w:color w:val="auto"/>
          <w:sz w:val="24"/>
          <w:highlight w:val="none"/>
        </w:rPr>
      </w:pPr>
    </w:p>
    <w:p w14:paraId="6DBE2159">
      <w:pPr>
        <w:spacing w:line="360" w:lineRule="auto"/>
        <w:rPr>
          <w:rFonts w:hint="eastAsia" w:ascii="仿宋" w:hAnsi="仿宋" w:eastAsia="仿宋" w:cs="仿宋"/>
          <w:b/>
          <w:color w:val="auto"/>
          <w:sz w:val="24"/>
          <w:highlight w:val="none"/>
        </w:rPr>
      </w:pPr>
    </w:p>
    <w:p w14:paraId="2E1705D6">
      <w:pPr>
        <w:spacing w:line="360" w:lineRule="auto"/>
        <w:rPr>
          <w:rFonts w:hint="eastAsia" w:ascii="仿宋" w:hAnsi="仿宋" w:eastAsia="仿宋" w:cs="仿宋"/>
          <w:b/>
          <w:color w:val="auto"/>
          <w:sz w:val="24"/>
          <w:highlight w:val="none"/>
        </w:rPr>
      </w:pPr>
    </w:p>
    <w:p w14:paraId="553570A0">
      <w:pPr>
        <w:spacing w:line="360" w:lineRule="auto"/>
        <w:rPr>
          <w:rFonts w:hint="eastAsia" w:ascii="仿宋" w:hAnsi="仿宋" w:eastAsia="仿宋" w:cs="仿宋"/>
          <w:b/>
          <w:color w:val="auto"/>
          <w:sz w:val="24"/>
          <w:highlight w:val="none"/>
        </w:rPr>
      </w:pPr>
    </w:p>
    <w:p w14:paraId="78833FCE">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14:paraId="795E6A7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0FF2E19">
      <w:pPr>
        <w:snapToGrid w:val="0"/>
        <w:spacing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28E68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6B2D1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938B4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8D90B1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D37EA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D93576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B9D45F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4267C6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DB08AA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767C9B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675F79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9B913C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D1A85F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27FCBE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519160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19ED86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49EA7B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3DE23D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B62ADB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B4BFE62">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E9926B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8C629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942362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0849992">
      <w:pPr>
        <w:spacing w:line="360" w:lineRule="auto"/>
        <w:jc w:val="center"/>
        <w:rPr>
          <w:rFonts w:hint="eastAsia" w:ascii="仿宋" w:hAnsi="仿宋" w:eastAsia="仿宋" w:cs="仿宋"/>
          <w:b/>
          <w:bCs/>
          <w:color w:val="auto"/>
          <w:sz w:val="24"/>
          <w:highlight w:val="none"/>
        </w:rPr>
      </w:pPr>
    </w:p>
    <w:p w14:paraId="28947CEB">
      <w:pPr>
        <w:spacing w:line="360" w:lineRule="auto"/>
        <w:rPr>
          <w:rFonts w:hint="eastAsia" w:ascii="仿宋" w:hAnsi="仿宋" w:eastAsia="仿宋" w:cs="仿宋"/>
          <w:b/>
          <w:color w:val="auto"/>
          <w:sz w:val="24"/>
          <w:highlight w:val="none"/>
        </w:rPr>
      </w:pPr>
    </w:p>
    <w:p w14:paraId="5B121503">
      <w:pPr>
        <w:spacing w:line="360" w:lineRule="auto"/>
        <w:rPr>
          <w:rFonts w:hint="eastAsia" w:ascii="仿宋" w:hAnsi="仿宋" w:eastAsia="仿宋" w:cs="仿宋"/>
          <w:b/>
          <w:color w:val="auto"/>
          <w:sz w:val="24"/>
          <w:highlight w:val="none"/>
        </w:rPr>
      </w:pPr>
    </w:p>
    <w:p w14:paraId="12A368C7">
      <w:pPr>
        <w:spacing w:line="360" w:lineRule="auto"/>
        <w:rPr>
          <w:rFonts w:hint="eastAsia" w:ascii="仿宋" w:hAnsi="仿宋" w:eastAsia="仿宋" w:cs="仿宋"/>
          <w:b/>
          <w:color w:val="auto"/>
          <w:sz w:val="24"/>
          <w:highlight w:val="none"/>
        </w:rPr>
      </w:pPr>
    </w:p>
    <w:p w14:paraId="7B8484C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1C1234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828D6C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10A157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C962B2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C0DF2F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28775C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11CFE2E">
      <w:pPr>
        <w:widowControl/>
        <w:spacing w:line="360" w:lineRule="auto"/>
        <w:ind w:firstLine="600" w:firstLineChars="200"/>
        <w:jc w:val="left"/>
        <w:rPr>
          <w:rFonts w:hint="eastAsia" w:ascii="仿宋" w:hAnsi="仿宋" w:eastAsia="仿宋" w:cs="仿宋"/>
          <w:color w:val="auto"/>
          <w:sz w:val="30"/>
          <w:szCs w:val="30"/>
          <w:highlight w:val="none"/>
        </w:rPr>
      </w:pPr>
    </w:p>
    <w:p w14:paraId="04F9068F">
      <w:pPr>
        <w:spacing w:line="360" w:lineRule="auto"/>
        <w:jc w:val="center"/>
        <w:rPr>
          <w:rFonts w:hint="eastAsia" w:ascii="仿宋" w:hAnsi="仿宋" w:eastAsia="仿宋" w:cs="仿宋"/>
          <w:b/>
          <w:color w:val="auto"/>
          <w:spacing w:val="6"/>
          <w:sz w:val="32"/>
          <w:szCs w:val="32"/>
          <w:highlight w:val="none"/>
        </w:rPr>
      </w:pPr>
    </w:p>
    <w:p w14:paraId="66982F6A">
      <w:pPr>
        <w:spacing w:line="360" w:lineRule="auto"/>
        <w:jc w:val="center"/>
        <w:rPr>
          <w:rFonts w:hint="eastAsia" w:ascii="仿宋" w:hAnsi="仿宋" w:eastAsia="仿宋" w:cs="仿宋"/>
          <w:b/>
          <w:color w:val="auto"/>
          <w:spacing w:val="6"/>
          <w:sz w:val="32"/>
          <w:szCs w:val="32"/>
          <w:highlight w:val="none"/>
        </w:rPr>
      </w:pPr>
    </w:p>
    <w:p w14:paraId="52A17403">
      <w:pPr>
        <w:spacing w:line="360" w:lineRule="auto"/>
        <w:jc w:val="center"/>
        <w:rPr>
          <w:rFonts w:hint="eastAsia" w:ascii="仿宋" w:hAnsi="仿宋" w:eastAsia="仿宋" w:cs="仿宋"/>
          <w:b/>
          <w:color w:val="auto"/>
          <w:spacing w:val="6"/>
          <w:sz w:val="32"/>
          <w:szCs w:val="32"/>
          <w:highlight w:val="none"/>
        </w:rPr>
      </w:pPr>
    </w:p>
    <w:p w14:paraId="4AB60A24">
      <w:pPr>
        <w:spacing w:line="360" w:lineRule="auto"/>
        <w:jc w:val="center"/>
        <w:rPr>
          <w:rFonts w:hint="eastAsia" w:ascii="仿宋" w:hAnsi="仿宋" w:eastAsia="仿宋" w:cs="仿宋"/>
          <w:b/>
          <w:color w:val="auto"/>
          <w:spacing w:val="6"/>
          <w:sz w:val="32"/>
          <w:szCs w:val="32"/>
          <w:highlight w:val="none"/>
        </w:rPr>
      </w:pPr>
    </w:p>
    <w:p w14:paraId="7804DB73">
      <w:pPr>
        <w:spacing w:line="360" w:lineRule="auto"/>
        <w:jc w:val="center"/>
        <w:rPr>
          <w:rFonts w:hint="eastAsia" w:ascii="仿宋" w:hAnsi="仿宋" w:eastAsia="仿宋" w:cs="仿宋"/>
          <w:b/>
          <w:color w:val="auto"/>
          <w:spacing w:val="6"/>
          <w:sz w:val="32"/>
          <w:szCs w:val="32"/>
          <w:highlight w:val="none"/>
        </w:rPr>
      </w:pPr>
    </w:p>
    <w:p w14:paraId="703B7BAE">
      <w:pPr>
        <w:spacing w:line="360" w:lineRule="auto"/>
        <w:jc w:val="center"/>
        <w:rPr>
          <w:rFonts w:hint="eastAsia" w:ascii="仿宋" w:hAnsi="仿宋" w:eastAsia="仿宋" w:cs="仿宋"/>
          <w:b/>
          <w:color w:val="auto"/>
          <w:spacing w:val="6"/>
          <w:sz w:val="32"/>
          <w:szCs w:val="32"/>
          <w:highlight w:val="none"/>
        </w:rPr>
      </w:pPr>
    </w:p>
    <w:p w14:paraId="4ACEE93A">
      <w:pPr>
        <w:spacing w:line="360" w:lineRule="auto"/>
        <w:jc w:val="center"/>
        <w:rPr>
          <w:rFonts w:hint="eastAsia" w:ascii="仿宋" w:hAnsi="仿宋" w:eastAsia="仿宋" w:cs="仿宋"/>
          <w:b/>
          <w:color w:val="auto"/>
          <w:spacing w:val="6"/>
          <w:sz w:val="32"/>
          <w:szCs w:val="32"/>
          <w:highlight w:val="none"/>
        </w:rPr>
      </w:pPr>
    </w:p>
    <w:p w14:paraId="594177BD">
      <w:pPr>
        <w:spacing w:line="360" w:lineRule="auto"/>
        <w:jc w:val="center"/>
        <w:rPr>
          <w:rFonts w:hint="eastAsia" w:ascii="仿宋" w:hAnsi="仿宋" w:eastAsia="仿宋" w:cs="仿宋"/>
          <w:b/>
          <w:color w:val="auto"/>
          <w:spacing w:val="6"/>
          <w:sz w:val="32"/>
          <w:szCs w:val="32"/>
          <w:highlight w:val="none"/>
        </w:rPr>
      </w:pPr>
    </w:p>
    <w:p w14:paraId="0B79C40E">
      <w:pPr>
        <w:spacing w:line="360" w:lineRule="auto"/>
        <w:jc w:val="center"/>
        <w:rPr>
          <w:rFonts w:hint="eastAsia" w:ascii="仿宋" w:hAnsi="仿宋" w:eastAsia="仿宋" w:cs="仿宋"/>
          <w:b/>
          <w:color w:val="auto"/>
          <w:spacing w:val="6"/>
          <w:sz w:val="32"/>
          <w:szCs w:val="32"/>
          <w:highlight w:val="none"/>
        </w:rPr>
      </w:pPr>
    </w:p>
    <w:p w14:paraId="37636C00">
      <w:pPr>
        <w:spacing w:line="360" w:lineRule="auto"/>
        <w:jc w:val="center"/>
        <w:rPr>
          <w:rFonts w:hint="eastAsia" w:ascii="仿宋" w:hAnsi="仿宋" w:eastAsia="仿宋" w:cs="仿宋"/>
          <w:b/>
          <w:color w:val="auto"/>
          <w:spacing w:val="6"/>
          <w:sz w:val="32"/>
          <w:szCs w:val="32"/>
          <w:highlight w:val="none"/>
        </w:rPr>
      </w:pPr>
    </w:p>
    <w:p w14:paraId="45EA230A">
      <w:pPr>
        <w:spacing w:line="360" w:lineRule="auto"/>
        <w:jc w:val="center"/>
        <w:rPr>
          <w:rFonts w:hint="eastAsia" w:ascii="仿宋" w:hAnsi="仿宋" w:eastAsia="仿宋" w:cs="仿宋"/>
          <w:b/>
          <w:color w:val="auto"/>
          <w:spacing w:val="6"/>
          <w:sz w:val="32"/>
          <w:szCs w:val="32"/>
          <w:highlight w:val="none"/>
        </w:rPr>
      </w:pPr>
    </w:p>
    <w:p w14:paraId="13225187">
      <w:pPr>
        <w:spacing w:line="360" w:lineRule="auto"/>
        <w:jc w:val="center"/>
        <w:rPr>
          <w:rFonts w:hint="eastAsia" w:ascii="仿宋" w:hAnsi="仿宋" w:eastAsia="仿宋" w:cs="仿宋"/>
          <w:b/>
          <w:color w:val="auto"/>
          <w:spacing w:val="6"/>
          <w:sz w:val="32"/>
          <w:szCs w:val="32"/>
          <w:highlight w:val="none"/>
        </w:rPr>
      </w:pPr>
    </w:p>
    <w:p w14:paraId="6E7DE778">
      <w:pPr>
        <w:spacing w:line="360" w:lineRule="auto"/>
        <w:jc w:val="left"/>
        <w:rPr>
          <w:rFonts w:hint="eastAsia" w:ascii="仿宋" w:hAnsi="仿宋" w:eastAsia="仿宋" w:cs="仿宋"/>
          <w:b/>
          <w:color w:val="auto"/>
          <w:spacing w:val="6"/>
          <w:sz w:val="32"/>
          <w:szCs w:val="32"/>
          <w:highlight w:val="none"/>
        </w:rPr>
      </w:pPr>
    </w:p>
    <w:p w14:paraId="1FB525E8">
      <w:pPr>
        <w:spacing w:line="360" w:lineRule="auto"/>
        <w:jc w:val="left"/>
        <w:rPr>
          <w:rFonts w:hint="eastAsia" w:ascii="仿宋" w:hAnsi="仿宋" w:eastAsia="仿宋" w:cs="仿宋"/>
          <w:b/>
          <w:color w:val="auto"/>
          <w:spacing w:val="6"/>
          <w:sz w:val="32"/>
          <w:szCs w:val="32"/>
          <w:highlight w:val="none"/>
        </w:rPr>
      </w:pPr>
    </w:p>
    <w:p w14:paraId="6B4DAC3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14:paraId="2F45E68F">
      <w:pPr>
        <w:spacing w:line="360" w:lineRule="auto"/>
        <w:jc w:val="center"/>
        <w:rPr>
          <w:rFonts w:hint="eastAsia" w:ascii="仿宋" w:hAnsi="仿宋" w:eastAsia="仿宋" w:cs="仿宋"/>
          <w:b/>
          <w:color w:val="auto"/>
          <w:sz w:val="24"/>
          <w:highlight w:val="none"/>
        </w:rPr>
      </w:pPr>
    </w:p>
    <w:p w14:paraId="35B0F83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ADA132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E2101D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63CE66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93F8E1">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BDA2FC4">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63C3AE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AB4AFB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206818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50773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34F0BE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888EF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847892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BADE59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456B2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EACEE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ADDDB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80D8CA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0A96BE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D4B852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949DD2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E5368F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3313BF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48D2B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50E860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5A53F8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F28849">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2D320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63BB4C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0A4D6D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D83464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A89C46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BC8F78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4196B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97E05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9B2A5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A3ECA3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5FC8F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479F5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B10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7D9DA33">
      <w:pPr>
        <w:spacing w:line="360" w:lineRule="auto"/>
        <w:rPr>
          <w:rFonts w:hint="eastAsia" w:ascii="仿宋" w:hAnsi="仿宋" w:eastAsia="仿宋" w:cs="仿宋"/>
          <w:b/>
          <w:color w:val="auto"/>
          <w:sz w:val="24"/>
          <w:highlight w:val="none"/>
        </w:rPr>
      </w:pPr>
    </w:p>
    <w:p w14:paraId="77067000">
      <w:pPr>
        <w:spacing w:line="360" w:lineRule="auto"/>
        <w:rPr>
          <w:rFonts w:hint="eastAsia" w:ascii="仿宋" w:hAnsi="仿宋" w:eastAsia="仿宋" w:cs="仿宋"/>
          <w:b/>
          <w:color w:val="auto"/>
          <w:sz w:val="24"/>
          <w:highlight w:val="none"/>
        </w:rPr>
      </w:pPr>
    </w:p>
    <w:p w14:paraId="504F969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0FBB8F4">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07AC07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CCCDE4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E141EF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818577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AB5C79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DC7D76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E7F1591">
      <w:pPr>
        <w:spacing w:line="360" w:lineRule="auto"/>
        <w:rPr>
          <w:rFonts w:hint="eastAsia" w:ascii="仿宋" w:hAnsi="仿宋" w:eastAsia="仿宋" w:cs="仿宋"/>
          <w:b/>
          <w:color w:val="auto"/>
          <w:sz w:val="24"/>
          <w:highlight w:val="none"/>
        </w:rPr>
      </w:pPr>
    </w:p>
    <w:p w14:paraId="705AB85A">
      <w:pPr>
        <w:autoSpaceDE w:val="0"/>
        <w:autoSpaceDN w:val="0"/>
        <w:jc w:val="center"/>
        <w:rPr>
          <w:rFonts w:hint="eastAsia" w:ascii="仿宋" w:hAnsi="仿宋" w:eastAsia="仿宋" w:cs="仿宋"/>
          <w:b/>
          <w:color w:val="auto"/>
          <w:spacing w:val="6"/>
          <w:sz w:val="32"/>
          <w:szCs w:val="32"/>
          <w:highlight w:val="none"/>
        </w:rPr>
      </w:pPr>
    </w:p>
    <w:p w14:paraId="1B852C27">
      <w:pPr>
        <w:autoSpaceDE w:val="0"/>
        <w:autoSpaceDN w:val="0"/>
        <w:jc w:val="center"/>
        <w:rPr>
          <w:rFonts w:hint="eastAsia" w:ascii="仿宋" w:hAnsi="仿宋" w:eastAsia="仿宋" w:cs="仿宋"/>
          <w:b/>
          <w:color w:val="auto"/>
          <w:spacing w:val="6"/>
          <w:sz w:val="32"/>
          <w:szCs w:val="32"/>
          <w:highlight w:val="none"/>
        </w:rPr>
      </w:pPr>
    </w:p>
    <w:p w14:paraId="4E68742E">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14:paraId="67CB9A3D">
      <w:pPr>
        <w:spacing w:line="360" w:lineRule="auto"/>
        <w:rPr>
          <w:rFonts w:hint="eastAsia" w:ascii="仿宋" w:hAnsi="仿宋" w:eastAsia="仿宋" w:cs="仿宋"/>
          <w:color w:val="auto"/>
          <w:sz w:val="24"/>
          <w:highlight w:val="none"/>
          <w:u w:val="single"/>
        </w:rPr>
      </w:pPr>
    </w:p>
    <w:p w14:paraId="1D3B3D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CC96E5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231903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FEAE508">
      <w:pPr>
        <w:spacing w:line="360" w:lineRule="auto"/>
        <w:ind w:firstLine="494"/>
        <w:rPr>
          <w:rFonts w:hint="eastAsia" w:ascii="仿宋" w:hAnsi="仿宋" w:eastAsia="仿宋" w:cs="仿宋"/>
          <w:color w:val="auto"/>
          <w:sz w:val="24"/>
          <w:highlight w:val="none"/>
        </w:rPr>
      </w:pPr>
    </w:p>
    <w:p w14:paraId="252037C7">
      <w:pPr>
        <w:spacing w:line="360" w:lineRule="auto"/>
        <w:ind w:firstLine="494"/>
        <w:rPr>
          <w:rFonts w:hint="eastAsia" w:ascii="仿宋" w:hAnsi="仿宋" w:eastAsia="仿宋" w:cs="仿宋"/>
          <w:color w:val="auto"/>
          <w:sz w:val="24"/>
          <w:highlight w:val="none"/>
        </w:rPr>
      </w:pPr>
    </w:p>
    <w:p w14:paraId="343CA37F">
      <w:pPr>
        <w:spacing w:line="360" w:lineRule="auto"/>
        <w:ind w:firstLine="494"/>
        <w:rPr>
          <w:rFonts w:hint="eastAsia" w:ascii="仿宋" w:hAnsi="仿宋" w:eastAsia="仿宋" w:cs="仿宋"/>
          <w:color w:val="auto"/>
          <w:sz w:val="24"/>
          <w:highlight w:val="none"/>
        </w:rPr>
      </w:pPr>
    </w:p>
    <w:p w14:paraId="600BDCC8">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824764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E69877">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F80DA16">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0795" b="889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335" b="889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9CB7FA0">
      <w:pPr>
        <w:autoSpaceDE w:val="0"/>
        <w:autoSpaceDN w:val="0"/>
        <w:jc w:val="center"/>
        <w:rPr>
          <w:rFonts w:hint="eastAsia" w:ascii="仿宋" w:hAnsi="仿宋" w:eastAsia="仿宋" w:cs="仿宋"/>
          <w:b/>
          <w:color w:val="auto"/>
          <w:spacing w:val="6"/>
          <w:sz w:val="32"/>
          <w:szCs w:val="32"/>
          <w:highlight w:val="none"/>
        </w:rPr>
      </w:pPr>
    </w:p>
    <w:p w14:paraId="4346C677">
      <w:pPr>
        <w:autoSpaceDE w:val="0"/>
        <w:autoSpaceDN w:val="0"/>
        <w:jc w:val="center"/>
        <w:rPr>
          <w:rFonts w:hint="eastAsia" w:ascii="仿宋" w:hAnsi="仿宋" w:eastAsia="仿宋" w:cs="仿宋"/>
          <w:b/>
          <w:color w:val="auto"/>
          <w:spacing w:val="6"/>
          <w:sz w:val="32"/>
          <w:szCs w:val="32"/>
          <w:highlight w:val="none"/>
        </w:rPr>
      </w:pPr>
    </w:p>
    <w:p w14:paraId="532DECF1">
      <w:pPr>
        <w:autoSpaceDE w:val="0"/>
        <w:autoSpaceDN w:val="0"/>
        <w:jc w:val="center"/>
        <w:rPr>
          <w:rFonts w:hint="eastAsia" w:ascii="仿宋" w:hAnsi="仿宋" w:eastAsia="仿宋" w:cs="仿宋"/>
          <w:b/>
          <w:color w:val="auto"/>
          <w:spacing w:val="6"/>
          <w:sz w:val="32"/>
          <w:szCs w:val="32"/>
          <w:highlight w:val="none"/>
        </w:rPr>
      </w:pPr>
    </w:p>
    <w:p w14:paraId="03598E36">
      <w:pPr>
        <w:autoSpaceDE w:val="0"/>
        <w:autoSpaceDN w:val="0"/>
        <w:jc w:val="center"/>
        <w:rPr>
          <w:rFonts w:hint="eastAsia" w:ascii="仿宋" w:hAnsi="仿宋" w:eastAsia="仿宋" w:cs="仿宋"/>
          <w:b/>
          <w:color w:val="auto"/>
          <w:spacing w:val="6"/>
          <w:sz w:val="32"/>
          <w:szCs w:val="32"/>
          <w:highlight w:val="none"/>
        </w:rPr>
      </w:pPr>
    </w:p>
    <w:p w14:paraId="53D41F95">
      <w:pPr>
        <w:autoSpaceDE w:val="0"/>
        <w:autoSpaceDN w:val="0"/>
        <w:jc w:val="center"/>
        <w:rPr>
          <w:rFonts w:hint="eastAsia" w:ascii="仿宋" w:hAnsi="仿宋" w:eastAsia="仿宋" w:cs="仿宋"/>
          <w:b/>
          <w:color w:val="auto"/>
          <w:spacing w:val="6"/>
          <w:sz w:val="32"/>
          <w:szCs w:val="32"/>
          <w:highlight w:val="none"/>
        </w:rPr>
      </w:pPr>
    </w:p>
    <w:p w14:paraId="697E901E">
      <w:pPr>
        <w:autoSpaceDE w:val="0"/>
        <w:autoSpaceDN w:val="0"/>
        <w:jc w:val="center"/>
        <w:rPr>
          <w:rFonts w:hint="eastAsia" w:ascii="仿宋" w:hAnsi="仿宋" w:eastAsia="仿宋" w:cs="仿宋"/>
          <w:b/>
          <w:color w:val="auto"/>
          <w:spacing w:val="6"/>
          <w:sz w:val="32"/>
          <w:szCs w:val="32"/>
          <w:highlight w:val="none"/>
        </w:rPr>
      </w:pPr>
    </w:p>
    <w:p w14:paraId="2CDCEEEB">
      <w:pPr>
        <w:autoSpaceDE w:val="0"/>
        <w:autoSpaceDN w:val="0"/>
        <w:jc w:val="center"/>
        <w:rPr>
          <w:rFonts w:hint="eastAsia" w:ascii="仿宋" w:hAnsi="仿宋" w:eastAsia="仿宋" w:cs="仿宋"/>
          <w:b/>
          <w:color w:val="auto"/>
          <w:spacing w:val="6"/>
          <w:sz w:val="32"/>
          <w:szCs w:val="32"/>
          <w:highlight w:val="none"/>
        </w:rPr>
      </w:pPr>
    </w:p>
    <w:p w14:paraId="065581F2">
      <w:pPr>
        <w:autoSpaceDE w:val="0"/>
        <w:autoSpaceDN w:val="0"/>
        <w:jc w:val="center"/>
        <w:rPr>
          <w:rFonts w:hint="eastAsia" w:ascii="仿宋" w:hAnsi="仿宋" w:eastAsia="仿宋" w:cs="仿宋"/>
          <w:b/>
          <w:color w:val="auto"/>
          <w:spacing w:val="6"/>
          <w:sz w:val="32"/>
          <w:szCs w:val="32"/>
          <w:highlight w:val="none"/>
        </w:rPr>
      </w:pPr>
    </w:p>
    <w:p w14:paraId="25D4B07D">
      <w:pPr>
        <w:autoSpaceDE w:val="0"/>
        <w:autoSpaceDN w:val="0"/>
        <w:jc w:val="center"/>
        <w:rPr>
          <w:rFonts w:hint="eastAsia" w:ascii="仿宋" w:hAnsi="仿宋" w:eastAsia="仿宋" w:cs="仿宋"/>
          <w:b/>
          <w:color w:val="auto"/>
          <w:spacing w:val="6"/>
          <w:sz w:val="32"/>
          <w:szCs w:val="32"/>
          <w:highlight w:val="none"/>
        </w:rPr>
      </w:pPr>
    </w:p>
    <w:p w14:paraId="5EB2B31A">
      <w:pPr>
        <w:autoSpaceDE w:val="0"/>
        <w:autoSpaceDN w:val="0"/>
        <w:jc w:val="center"/>
        <w:rPr>
          <w:rFonts w:hint="eastAsia" w:ascii="仿宋" w:hAnsi="仿宋" w:eastAsia="仿宋" w:cs="仿宋"/>
          <w:b/>
          <w:color w:val="auto"/>
          <w:spacing w:val="6"/>
          <w:sz w:val="32"/>
          <w:szCs w:val="32"/>
          <w:highlight w:val="none"/>
        </w:rPr>
      </w:pPr>
    </w:p>
    <w:p w14:paraId="4B00A867">
      <w:pPr>
        <w:autoSpaceDE w:val="0"/>
        <w:autoSpaceDN w:val="0"/>
        <w:jc w:val="center"/>
        <w:rPr>
          <w:rFonts w:hint="eastAsia" w:ascii="仿宋" w:hAnsi="仿宋" w:eastAsia="仿宋" w:cs="仿宋"/>
          <w:b/>
          <w:color w:val="auto"/>
          <w:spacing w:val="6"/>
          <w:sz w:val="32"/>
          <w:szCs w:val="32"/>
          <w:highlight w:val="none"/>
        </w:rPr>
      </w:pPr>
    </w:p>
    <w:p w14:paraId="5729DCF5">
      <w:pPr>
        <w:autoSpaceDE w:val="0"/>
        <w:autoSpaceDN w:val="0"/>
        <w:jc w:val="center"/>
        <w:rPr>
          <w:rFonts w:hint="eastAsia" w:ascii="仿宋" w:hAnsi="仿宋" w:eastAsia="仿宋" w:cs="仿宋"/>
          <w:b/>
          <w:color w:val="auto"/>
          <w:spacing w:val="6"/>
          <w:sz w:val="32"/>
          <w:szCs w:val="32"/>
          <w:highlight w:val="none"/>
        </w:rPr>
      </w:pPr>
    </w:p>
    <w:p w14:paraId="18B99AE7">
      <w:pPr>
        <w:autoSpaceDE w:val="0"/>
        <w:autoSpaceDN w:val="0"/>
        <w:jc w:val="center"/>
        <w:rPr>
          <w:rFonts w:hint="eastAsia" w:ascii="仿宋" w:hAnsi="仿宋" w:eastAsia="仿宋" w:cs="仿宋"/>
          <w:b/>
          <w:color w:val="auto"/>
          <w:spacing w:val="6"/>
          <w:sz w:val="32"/>
          <w:szCs w:val="32"/>
          <w:highlight w:val="none"/>
        </w:rPr>
      </w:pPr>
    </w:p>
    <w:p w14:paraId="6B6EF467">
      <w:pPr>
        <w:autoSpaceDE w:val="0"/>
        <w:autoSpaceDN w:val="0"/>
        <w:jc w:val="center"/>
        <w:rPr>
          <w:rFonts w:hint="eastAsia" w:ascii="仿宋" w:hAnsi="仿宋" w:eastAsia="仿宋" w:cs="仿宋"/>
          <w:b/>
          <w:color w:val="auto"/>
          <w:spacing w:val="6"/>
          <w:sz w:val="32"/>
          <w:szCs w:val="32"/>
          <w:highlight w:val="none"/>
        </w:rPr>
      </w:pPr>
    </w:p>
    <w:p w14:paraId="4F3B37FE">
      <w:pPr>
        <w:autoSpaceDE w:val="0"/>
        <w:autoSpaceDN w:val="0"/>
        <w:jc w:val="center"/>
        <w:rPr>
          <w:rFonts w:hint="eastAsia" w:ascii="仿宋" w:hAnsi="仿宋" w:eastAsia="仿宋" w:cs="仿宋"/>
          <w:b/>
          <w:color w:val="auto"/>
          <w:spacing w:val="6"/>
          <w:sz w:val="32"/>
          <w:szCs w:val="32"/>
          <w:highlight w:val="none"/>
        </w:rPr>
      </w:pPr>
    </w:p>
    <w:p w14:paraId="3E7CE186">
      <w:pPr>
        <w:autoSpaceDE w:val="0"/>
        <w:autoSpaceDN w:val="0"/>
        <w:jc w:val="center"/>
        <w:rPr>
          <w:rFonts w:hint="eastAsia" w:ascii="仿宋" w:hAnsi="仿宋" w:eastAsia="仿宋" w:cs="仿宋"/>
          <w:b/>
          <w:color w:val="auto"/>
          <w:spacing w:val="6"/>
          <w:sz w:val="32"/>
          <w:szCs w:val="32"/>
          <w:highlight w:val="none"/>
        </w:rPr>
      </w:pPr>
    </w:p>
    <w:p w14:paraId="6D7E6BDF">
      <w:pPr>
        <w:autoSpaceDE w:val="0"/>
        <w:autoSpaceDN w:val="0"/>
        <w:jc w:val="center"/>
        <w:rPr>
          <w:rFonts w:hint="eastAsia" w:ascii="仿宋" w:hAnsi="仿宋" w:eastAsia="仿宋" w:cs="仿宋"/>
          <w:b/>
          <w:color w:val="auto"/>
          <w:spacing w:val="6"/>
          <w:sz w:val="32"/>
          <w:szCs w:val="32"/>
          <w:highlight w:val="none"/>
        </w:rPr>
      </w:pPr>
    </w:p>
    <w:p w14:paraId="2021D44D">
      <w:pPr>
        <w:autoSpaceDE w:val="0"/>
        <w:autoSpaceDN w:val="0"/>
        <w:jc w:val="center"/>
        <w:rPr>
          <w:rFonts w:hint="eastAsia" w:ascii="仿宋" w:hAnsi="仿宋" w:eastAsia="仿宋" w:cs="仿宋"/>
          <w:b/>
          <w:color w:val="auto"/>
          <w:spacing w:val="6"/>
          <w:sz w:val="32"/>
          <w:szCs w:val="32"/>
          <w:highlight w:val="none"/>
        </w:rPr>
      </w:pPr>
    </w:p>
    <w:p w14:paraId="4C3C9864">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附件5：联合协议</w:t>
      </w:r>
    </w:p>
    <w:p w14:paraId="35811EB0">
      <w:pPr>
        <w:widowControl/>
        <w:spacing w:line="360" w:lineRule="auto"/>
        <w:ind w:firstLine="482" w:firstLineChars="200"/>
        <w:jc w:val="left"/>
        <w:rPr>
          <w:rFonts w:ascii="仿宋" w:hAnsi="仿宋" w:eastAsia="仿宋" w:cs="宋体"/>
          <w:b/>
          <w:color w:val="auto"/>
          <w:sz w:val="24"/>
          <w:highlight w:val="none"/>
        </w:rPr>
      </w:pPr>
      <w:r>
        <w:rPr>
          <w:rFonts w:hint="eastAsia" w:ascii="仿宋" w:hAnsi="仿宋" w:eastAsia="仿宋" w:cs="宋体"/>
          <w:b/>
          <w:color w:val="auto"/>
          <w:sz w:val="24"/>
          <w:highlight w:val="none"/>
        </w:rPr>
        <w:t>（以联合体形式投标的，提供联合协议；本项目不接受联合体投标或者投标人不以联合体形式投标的，则不需要提供）</w:t>
      </w:r>
    </w:p>
    <w:p w14:paraId="35C0162B">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u w:val="single"/>
        </w:rPr>
        <w:t>（联合体所有成员名称）</w:t>
      </w:r>
      <w:r>
        <w:rPr>
          <w:rFonts w:hint="eastAsia" w:ascii="仿宋" w:hAnsi="仿宋" w:eastAsia="仿宋" w:cs="宋体"/>
          <w:color w:val="auto"/>
          <w:kern w:val="0"/>
          <w:sz w:val="24"/>
          <w:highlight w:val="none"/>
        </w:rPr>
        <w:t>自愿</w:t>
      </w:r>
      <w:r>
        <w:rPr>
          <w:rFonts w:hint="eastAsia" w:ascii="仿宋" w:hAnsi="仿宋" w:eastAsia="仿宋" w:cs="宋体"/>
          <w:color w:val="auto"/>
          <w:kern w:val="0"/>
          <w:sz w:val="24"/>
          <w:highlight w:val="none"/>
          <w:lang w:val="zh-CN"/>
        </w:rPr>
        <w:t>组成一个联合体，以一个投标人的身份</w:t>
      </w:r>
      <w:r>
        <w:rPr>
          <w:rFonts w:hint="eastAsia" w:ascii="仿宋" w:hAnsi="仿宋" w:eastAsia="仿宋" w:cs="宋体"/>
          <w:color w:val="auto"/>
          <w:kern w:val="0"/>
          <w:sz w:val="24"/>
          <w:highlight w:val="none"/>
        </w:rPr>
        <w:t>参加</w:t>
      </w:r>
      <w:r>
        <w:rPr>
          <w:rFonts w:hint="eastAsia" w:ascii="仿宋" w:hAnsi="仿宋" w:eastAsia="仿宋" w:cs="宋体"/>
          <w:color w:val="auto"/>
          <w:sz w:val="24"/>
          <w:highlight w:val="none"/>
        </w:rPr>
        <w:t>（项目名称）【招标编号：（采购编号）】</w:t>
      </w:r>
      <w:r>
        <w:rPr>
          <w:rFonts w:hint="eastAsia" w:ascii="仿宋" w:hAnsi="仿宋" w:eastAsia="仿宋" w:cs="宋体"/>
          <w:color w:val="auto"/>
          <w:kern w:val="0"/>
          <w:sz w:val="24"/>
          <w:highlight w:val="none"/>
          <w:lang w:val="zh-CN"/>
        </w:rPr>
        <w:t xml:space="preserve">投标。 </w:t>
      </w:r>
    </w:p>
    <w:p w14:paraId="09A8990A">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一、各方一致决定，</w:t>
      </w:r>
      <w:r>
        <w:rPr>
          <w:rFonts w:hint="eastAsia" w:ascii="仿宋" w:hAnsi="仿宋" w:eastAsia="仿宋" w:cs="宋体"/>
          <w:color w:val="auto"/>
          <w:kern w:val="0"/>
          <w:sz w:val="24"/>
          <w:highlight w:val="none"/>
          <w:u w:val="single"/>
        </w:rPr>
        <w:t>（某联合体成员名称）</w:t>
      </w:r>
      <w:r>
        <w:rPr>
          <w:rFonts w:hint="eastAsia" w:ascii="仿宋" w:hAnsi="仿宋" w:eastAsia="仿宋" w:cs="宋体"/>
          <w:color w:val="auto"/>
          <w:kern w:val="0"/>
          <w:sz w:val="24"/>
          <w:highlight w:val="none"/>
        </w:rPr>
        <w:t>为联合体</w:t>
      </w:r>
      <w:r>
        <w:rPr>
          <w:rFonts w:hint="eastAsia" w:ascii="仿宋" w:hAnsi="仿宋" w:eastAsia="仿宋" w:cs="宋体"/>
          <w:color w:val="auto"/>
          <w:kern w:val="0"/>
          <w:sz w:val="24"/>
          <w:highlight w:val="none"/>
          <w:lang w:val="zh-CN"/>
        </w:rPr>
        <w:t>牵头人</w:t>
      </w:r>
      <w:r>
        <w:rPr>
          <w:rFonts w:hint="eastAsia" w:ascii="仿宋" w:hAnsi="仿宋" w:eastAsia="仿宋" w:cs="宋体"/>
          <w:color w:val="auto"/>
          <w:sz w:val="24"/>
          <w:highlight w:val="none"/>
        </w:rPr>
        <w:t>，代表所有联合体成员负责投标和合同实施阶段的主办、协调工作</w:t>
      </w:r>
      <w:r>
        <w:rPr>
          <w:rFonts w:hint="eastAsia" w:ascii="仿宋" w:hAnsi="仿宋" w:eastAsia="仿宋" w:cs="宋体"/>
          <w:color w:val="auto"/>
          <w:kern w:val="0"/>
          <w:sz w:val="24"/>
          <w:highlight w:val="none"/>
          <w:lang w:val="zh-CN"/>
        </w:rPr>
        <w:t>。</w:t>
      </w:r>
    </w:p>
    <w:p w14:paraId="2D5F26F2">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二、</w:t>
      </w:r>
      <w:r>
        <w:rPr>
          <w:rFonts w:hint="eastAsia" w:ascii="仿宋" w:hAnsi="仿宋" w:eastAsia="仿宋" w:cs="宋体"/>
          <w:color w:val="auto"/>
          <w:sz w:val="24"/>
          <w:highlight w:val="none"/>
        </w:rPr>
        <w:t>所有联合体成员各方签署授权书，授权书载明的</w:t>
      </w:r>
      <w:r>
        <w:rPr>
          <w:rFonts w:hint="eastAsia" w:ascii="仿宋" w:hAnsi="仿宋" w:eastAsia="仿宋" w:cs="宋体"/>
          <w:color w:val="auto"/>
          <w:kern w:val="0"/>
          <w:sz w:val="24"/>
          <w:highlight w:val="none"/>
          <w:lang w:val="zh-CN"/>
        </w:rPr>
        <w:t>授权代表根据招标文件规定及投标内容而对采购人、采购机构所作的任何合法承诺，包括书面澄清及相应等均对联合投标各方产生约束力。</w:t>
      </w:r>
    </w:p>
    <w:p w14:paraId="6CB30DB8">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三、本次联合投标中，分工如下：</w:t>
      </w:r>
    </w:p>
    <w:p w14:paraId="07A60BCE">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u w:val="single"/>
        </w:rPr>
        <w:t>（联合体成员1）</w:t>
      </w:r>
      <w:r>
        <w:rPr>
          <w:rFonts w:hint="eastAsia" w:ascii="仿宋" w:hAnsi="仿宋" w:eastAsia="仿宋" w:cs="宋体"/>
          <w:color w:val="auto"/>
          <w:kern w:val="0"/>
          <w:sz w:val="24"/>
          <w:highlight w:val="none"/>
          <w:lang w:val="zh-CN"/>
        </w:rPr>
        <w:t>承担的工作和义务为：</w:t>
      </w:r>
      <w:r>
        <w:rPr>
          <w:rFonts w:hint="eastAsia" w:ascii="仿宋" w:hAnsi="仿宋" w:eastAsia="仿宋" w:cs="仿宋_GB2312"/>
          <w:color w:val="auto"/>
          <w:kern w:val="0"/>
          <w:sz w:val="24"/>
          <w:highlight w:val="none"/>
          <w:u w:val="single"/>
          <w:lang w:val="zh-CN"/>
        </w:rPr>
        <w:t>（填写承担工作和义务，如本项目有特定资格要求的，相应工作内容必须由符合相应特定资格要求的供应商承担）</w:t>
      </w:r>
      <w:r>
        <w:rPr>
          <w:rFonts w:hint="eastAsia" w:ascii="仿宋" w:hAnsi="仿宋" w:eastAsia="仿宋" w:cs="宋体"/>
          <w:color w:val="auto"/>
          <w:kern w:val="0"/>
          <w:sz w:val="24"/>
          <w:highlight w:val="none"/>
          <w:lang w:val="zh-CN"/>
        </w:rPr>
        <w:t>；</w:t>
      </w:r>
    </w:p>
    <w:p w14:paraId="1F6DFA38">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u w:val="single"/>
        </w:rPr>
        <w:t>（联合体成员</w:t>
      </w:r>
      <w:r>
        <w:rPr>
          <w:rFonts w:ascii="仿宋" w:hAnsi="仿宋" w:eastAsia="仿宋" w:cs="宋体"/>
          <w:color w:val="auto"/>
          <w:kern w:val="0"/>
          <w:sz w:val="24"/>
          <w:highlight w:val="none"/>
          <w:u w:val="single"/>
        </w:rPr>
        <w:t>2</w:t>
      </w:r>
      <w:r>
        <w:rPr>
          <w:rFonts w:hint="eastAsia" w:ascii="仿宋" w:hAnsi="仿宋" w:eastAsia="仿宋" w:cs="宋体"/>
          <w:color w:val="auto"/>
          <w:kern w:val="0"/>
          <w:sz w:val="24"/>
          <w:highlight w:val="none"/>
          <w:u w:val="single"/>
        </w:rPr>
        <w:t>）</w:t>
      </w:r>
      <w:r>
        <w:rPr>
          <w:rFonts w:hint="eastAsia" w:ascii="仿宋" w:hAnsi="仿宋" w:eastAsia="仿宋" w:cs="宋体"/>
          <w:color w:val="auto"/>
          <w:kern w:val="0"/>
          <w:sz w:val="24"/>
          <w:highlight w:val="none"/>
          <w:lang w:val="zh-CN"/>
        </w:rPr>
        <w:t>承担的工作和义务为：</w:t>
      </w:r>
      <w:r>
        <w:rPr>
          <w:rFonts w:hint="eastAsia" w:ascii="仿宋" w:hAnsi="仿宋" w:eastAsia="仿宋" w:cs="仿宋_GB2312"/>
          <w:color w:val="auto"/>
          <w:kern w:val="0"/>
          <w:sz w:val="24"/>
          <w:highlight w:val="none"/>
          <w:u w:val="single"/>
          <w:lang w:val="zh-CN"/>
        </w:rPr>
        <w:t>（填写承担工作和义务，如本项目有特定资格要求的，相应工作内容必须由符合相应特定资格要求的供应商承担）</w:t>
      </w:r>
      <w:r>
        <w:rPr>
          <w:rFonts w:hint="eastAsia" w:ascii="仿宋" w:hAnsi="仿宋" w:eastAsia="仿宋" w:cs="宋体"/>
          <w:color w:val="auto"/>
          <w:kern w:val="0"/>
          <w:sz w:val="24"/>
          <w:highlight w:val="none"/>
          <w:lang w:val="zh-CN"/>
        </w:rPr>
        <w:t>；</w:t>
      </w:r>
    </w:p>
    <w:p w14:paraId="170D9D44">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w:t>
      </w:r>
    </w:p>
    <w:p w14:paraId="655C50FE">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四、联合体成员中小企业合同份额。</w:t>
      </w:r>
    </w:p>
    <w:p w14:paraId="4236D17F">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1、</w:t>
      </w:r>
      <w:r>
        <w:rPr>
          <w:rFonts w:hint="eastAsia" w:ascii="仿宋" w:hAnsi="仿宋" w:eastAsia="仿宋" w:cs="宋体"/>
          <w:color w:val="auto"/>
          <w:kern w:val="0"/>
          <w:sz w:val="24"/>
          <w:highlight w:val="none"/>
          <w:u w:val="single"/>
        </w:rPr>
        <w:t>（</w:t>
      </w:r>
      <w:bookmarkStart w:id="505" w:name="_Hlk101131882"/>
      <w:r>
        <w:rPr>
          <w:rFonts w:hint="eastAsia" w:ascii="仿宋" w:hAnsi="仿宋" w:eastAsia="仿宋" w:cs="宋体"/>
          <w:color w:val="auto"/>
          <w:kern w:val="0"/>
          <w:sz w:val="24"/>
          <w:highlight w:val="none"/>
          <w:u w:val="single"/>
        </w:rPr>
        <w:t>联合体成员X</w:t>
      </w:r>
      <w:r>
        <w:rPr>
          <w:rFonts w:ascii="仿宋" w:hAnsi="仿宋" w:eastAsia="仿宋" w:cs="宋体"/>
          <w:color w:val="auto"/>
          <w:kern w:val="0"/>
          <w:sz w:val="24"/>
          <w:highlight w:val="none"/>
          <w:u w:val="single"/>
        </w:rPr>
        <w:t>,</w:t>
      </w:r>
      <w:r>
        <w:rPr>
          <w:rFonts w:hint="eastAsia" w:ascii="仿宋" w:hAnsi="仿宋" w:eastAsia="仿宋" w:cs="宋体"/>
          <w:color w:val="auto"/>
          <w:kern w:val="0"/>
          <w:sz w:val="24"/>
          <w:highlight w:val="none"/>
          <w:u w:val="single"/>
        </w:rPr>
        <w:t>……</w:t>
      </w:r>
      <w:bookmarkEnd w:id="505"/>
      <w:r>
        <w:rPr>
          <w:rFonts w:hint="eastAsia" w:ascii="仿宋" w:hAnsi="仿宋" w:eastAsia="仿宋" w:cs="宋体"/>
          <w:color w:val="auto"/>
          <w:kern w:val="0"/>
          <w:sz w:val="24"/>
          <w:highlight w:val="none"/>
          <w:u w:val="single"/>
        </w:rPr>
        <w:t>）</w:t>
      </w:r>
      <w:r>
        <w:rPr>
          <w:rFonts w:hint="eastAsia" w:ascii="仿宋" w:hAnsi="仿宋" w:eastAsia="仿宋" w:cs="宋体"/>
          <w:color w:val="auto"/>
          <w:kern w:val="0"/>
          <w:sz w:val="24"/>
          <w:highlight w:val="none"/>
        </w:rPr>
        <w:t>提供的服务由小微企业承接，其合同份额占到合同总金额   %以上</w:t>
      </w:r>
      <w:r>
        <w:rPr>
          <w:rFonts w:hint="eastAsia" w:ascii="仿宋" w:hAnsi="仿宋" w:eastAsia="仿宋" w:cs="宋体"/>
          <w:color w:val="auto"/>
          <w:kern w:val="0"/>
          <w:sz w:val="24"/>
          <w:highlight w:val="none"/>
          <w:lang w:val="zh-CN"/>
        </w:rPr>
        <w:t>。</w:t>
      </w:r>
    </w:p>
    <w:p w14:paraId="03DDBAB0">
      <w:pPr>
        <w:snapToGrid w:val="0"/>
        <w:spacing w:line="360" w:lineRule="auto"/>
        <w:rPr>
          <w:rFonts w:ascii="仿宋" w:hAnsi="仿宋" w:eastAsia="仿宋" w:cs="宋体"/>
          <w:b/>
          <w:color w:val="auto"/>
          <w:kern w:val="0"/>
          <w:sz w:val="24"/>
          <w:highlight w:val="none"/>
          <w:lang w:val="zh-CN"/>
        </w:rPr>
      </w:pPr>
      <w:r>
        <w:rPr>
          <w:rFonts w:hint="eastAsia" w:ascii="仿宋" w:hAnsi="仿宋" w:eastAsia="仿宋" w:cs="宋体"/>
          <w:b/>
          <w:color w:val="auto"/>
          <w:kern w:val="0"/>
          <w:sz w:val="24"/>
          <w:highlight w:val="none"/>
          <w:lang w:val="zh-CN"/>
        </w:rPr>
        <w:t>（</w:t>
      </w:r>
      <w:bookmarkStart w:id="506" w:name="_Hlk101133598"/>
      <w:r>
        <w:rPr>
          <w:rFonts w:hint="eastAsia" w:ascii="仿宋" w:hAnsi="仿宋" w:eastAsia="仿宋"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宋体"/>
          <w:b/>
          <w:color w:val="auto"/>
          <w:sz w:val="24"/>
          <w:highlight w:val="none"/>
        </w:rPr>
        <w:t>拟享受以上价格扣除政策的，填写有关内容。</w:t>
      </w:r>
      <w:bookmarkEnd w:id="506"/>
      <w:r>
        <w:rPr>
          <w:rFonts w:hint="eastAsia" w:ascii="仿宋" w:hAnsi="仿宋" w:eastAsia="仿宋" w:cs="宋体"/>
          <w:b/>
          <w:color w:val="auto"/>
          <w:kern w:val="0"/>
          <w:sz w:val="24"/>
          <w:highlight w:val="none"/>
          <w:lang w:val="zh-CN"/>
        </w:rPr>
        <w:t>）</w:t>
      </w:r>
    </w:p>
    <w:p w14:paraId="2238E8C8">
      <w:pPr>
        <w:spacing w:line="360" w:lineRule="auto"/>
        <w:ind w:firstLine="480" w:firstLineChars="200"/>
        <w:rPr>
          <w:rFonts w:ascii="仿宋" w:hAnsi="仿宋" w:eastAsia="仿宋" w:cs="宋体"/>
          <w:b/>
          <w:bCs/>
          <w:color w:val="auto"/>
          <w:kern w:val="0"/>
          <w:sz w:val="24"/>
          <w:highlight w:val="none"/>
          <w:lang w:val="zh-CN"/>
        </w:rPr>
      </w:pPr>
      <w:r>
        <w:rPr>
          <w:rFonts w:hint="eastAsia" w:ascii="仿宋" w:hAnsi="仿宋" w:eastAsia="仿宋" w:cs="宋体"/>
          <w:color w:val="auto"/>
          <w:sz w:val="24"/>
          <w:highlight w:val="none"/>
        </w:rPr>
        <w:t>2、中小企业合同金额达到    %，小微企业合同金额达到    %</w:t>
      </w:r>
      <w:r>
        <w:rPr>
          <w:rFonts w:hint="eastAsia" w:ascii="仿宋" w:hAnsi="仿宋" w:eastAsia="仿宋" w:cs="宋体"/>
          <w:color w:val="auto"/>
          <w:kern w:val="0"/>
          <w:sz w:val="24"/>
          <w:highlight w:val="none"/>
          <w:lang w:val="zh-CN"/>
        </w:rPr>
        <w:t>。</w:t>
      </w:r>
      <w:r>
        <w:rPr>
          <w:rFonts w:hint="eastAsia" w:ascii="仿宋" w:hAnsi="仿宋" w:eastAsia="仿宋" w:cs="宋体"/>
          <w:b/>
          <w:bCs/>
          <w:color w:val="auto"/>
          <w:kern w:val="0"/>
          <w:sz w:val="24"/>
          <w:highlight w:val="none"/>
          <w:lang w:val="zh-CN"/>
        </w:rPr>
        <w:t>（</w:t>
      </w:r>
      <w:r>
        <w:rPr>
          <w:rFonts w:hint="eastAsia" w:ascii="仿宋" w:hAnsi="仿宋" w:eastAsia="仿宋"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color w:val="auto"/>
          <w:kern w:val="0"/>
          <w:sz w:val="24"/>
          <w:highlight w:val="none"/>
          <w:lang w:val="zh-CN"/>
        </w:rPr>
        <w:t>）</w:t>
      </w:r>
    </w:p>
    <w:p w14:paraId="6796334D">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五、如果中标，</w:t>
      </w:r>
      <w:r>
        <w:rPr>
          <w:rFonts w:hint="eastAsia" w:ascii="仿宋" w:hAnsi="仿宋" w:eastAsia="仿宋" w:cs="宋体"/>
          <w:color w:val="auto"/>
          <w:sz w:val="24"/>
          <w:highlight w:val="none"/>
        </w:rPr>
        <w:t>联合体各成员方共同与采购人签订合同，并就采购合同约定的事项对采购人承担连带责任。</w:t>
      </w:r>
    </w:p>
    <w:p w14:paraId="438A5E1F">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六、有关本次联合投标的其他事宜：</w:t>
      </w:r>
    </w:p>
    <w:p w14:paraId="5DEF86B6">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1、联合体各方不再单独参加或者与其他供应商另外组成联合体参加同一合同项下的政府采购活动。</w:t>
      </w:r>
    </w:p>
    <w:p w14:paraId="0FD66951">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2、联合体中有同类资质的各方按照联合体分工承担相同工作的，按照资质等级较低的供应商确定资质等级。</w:t>
      </w:r>
    </w:p>
    <w:p w14:paraId="64488631">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3、本协议提交采购人、采购机构后，联合体各方不得以任何形式对上述内容进行修改或撤销。</w:t>
      </w:r>
    </w:p>
    <w:p w14:paraId="0F968022">
      <w:pPr>
        <w:snapToGrid w:val="0"/>
        <w:spacing w:line="360" w:lineRule="auto"/>
        <w:ind w:firstLine="5040" w:firstLineChars="21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联合体成员名称(电子签名/公章)：</w:t>
      </w:r>
    </w:p>
    <w:p w14:paraId="7FE78A75">
      <w:pPr>
        <w:snapToGrid w:val="0"/>
        <w:spacing w:line="360" w:lineRule="auto"/>
        <w:ind w:firstLine="5040" w:firstLineChars="21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联合体成员名称(电子签名/公章)：</w:t>
      </w:r>
    </w:p>
    <w:p w14:paraId="369C5FD1">
      <w:pPr>
        <w:snapToGrid w:val="0"/>
        <w:spacing w:line="360" w:lineRule="auto"/>
        <w:ind w:right="960"/>
        <w:jc w:val="center"/>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 xml:space="preserve">                   ……</w:t>
      </w:r>
    </w:p>
    <w:p w14:paraId="1107C9EE">
      <w:pPr>
        <w:snapToGrid w:val="0"/>
        <w:spacing w:line="360" w:lineRule="auto"/>
        <w:jc w:val="righ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日期：  年  月   日</w:t>
      </w:r>
    </w:p>
    <w:p w14:paraId="6055BE28">
      <w:pPr>
        <w:spacing w:line="360" w:lineRule="auto"/>
        <w:ind w:right="420"/>
        <w:rPr>
          <w:rFonts w:ascii="仿宋" w:hAnsi="仿宋" w:eastAsia="仿宋" w:cs="宋体"/>
          <w:color w:val="auto"/>
          <w:sz w:val="24"/>
          <w:highlight w:val="none"/>
        </w:rPr>
      </w:pPr>
      <w:r>
        <w:rPr>
          <w:rFonts w:hint="eastAsia" w:ascii="仿宋" w:hAnsi="仿宋" w:eastAsia="仿宋" w:cs="宋体"/>
          <w:color w:val="auto"/>
          <w:sz w:val="24"/>
          <w:highlight w:val="none"/>
        </w:rPr>
        <w:t>注：按本格式和要求提供。</w:t>
      </w:r>
    </w:p>
    <w:p w14:paraId="1FD07B85">
      <w:pPr>
        <w:autoSpaceDE w:val="0"/>
        <w:autoSpaceDN w:val="0"/>
        <w:jc w:val="center"/>
        <w:rPr>
          <w:rFonts w:hint="eastAsia" w:ascii="仿宋" w:hAnsi="仿宋" w:eastAsia="仿宋" w:cs="仿宋"/>
          <w:b/>
          <w:color w:val="auto"/>
          <w:spacing w:val="6"/>
          <w:sz w:val="32"/>
          <w:szCs w:val="32"/>
          <w:highlight w:val="none"/>
        </w:rPr>
      </w:pPr>
    </w:p>
    <w:p w14:paraId="3BC5FAF6">
      <w:pPr>
        <w:autoSpaceDE w:val="0"/>
        <w:autoSpaceDN w:val="0"/>
        <w:jc w:val="center"/>
        <w:rPr>
          <w:rFonts w:hint="eastAsia" w:ascii="仿宋" w:hAnsi="仿宋" w:eastAsia="仿宋" w:cs="仿宋"/>
          <w:b/>
          <w:color w:val="auto"/>
          <w:spacing w:val="6"/>
          <w:sz w:val="32"/>
          <w:szCs w:val="32"/>
          <w:highlight w:val="none"/>
        </w:rPr>
      </w:pPr>
    </w:p>
    <w:p w14:paraId="7B9F4A37">
      <w:pPr>
        <w:autoSpaceDE w:val="0"/>
        <w:autoSpaceDN w:val="0"/>
        <w:jc w:val="center"/>
        <w:rPr>
          <w:rFonts w:hint="eastAsia" w:ascii="仿宋" w:hAnsi="仿宋" w:eastAsia="仿宋" w:cs="仿宋"/>
          <w:b/>
          <w:color w:val="auto"/>
          <w:spacing w:val="6"/>
          <w:sz w:val="32"/>
          <w:szCs w:val="32"/>
          <w:highlight w:val="none"/>
        </w:rPr>
      </w:pPr>
    </w:p>
    <w:p w14:paraId="4BEE3008">
      <w:pPr>
        <w:autoSpaceDE w:val="0"/>
        <w:autoSpaceDN w:val="0"/>
        <w:jc w:val="center"/>
        <w:rPr>
          <w:rFonts w:hint="eastAsia" w:ascii="仿宋" w:hAnsi="仿宋" w:eastAsia="仿宋" w:cs="仿宋"/>
          <w:b/>
          <w:color w:val="auto"/>
          <w:spacing w:val="6"/>
          <w:sz w:val="32"/>
          <w:szCs w:val="32"/>
          <w:highlight w:val="none"/>
        </w:rPr>
      </w:pPr>
    </w:p>
    <w:p w14:paraId="08CD1D68">
      <w:pPr>
        <w:autoSpaceDE w:val="0"/>
        <w:autoSpaceDN w:val="0"/>
        <w:jc w:val="center"/>
        <w:rPr>
          <w:rFonts w:hint="eastAsia" w:ascii="仿宋" w:hAnsi="仿宋" w:eastAsia="仿宋" w:cs="仿宋"/>
          <w:b/>
          <w:color w:val="auto"/>
          <w:spacing w:val="6"/>
          <w:sz w:val="32"/>
          <w:szCs w:val="32"/>
          <w:highlight w:val="none"/>
        </w:rPr>
      </w:pPr>
    </w:p>
    <w:p w14:paraId="374E2ADB">
      <w:pPr>
        <w:autoSpaceDE w:val="0"/>
        <w:autoSpaceDN w:val="0"/>
        <w:jc w:val="center"/>
        <w:rPr>
          <w:rFonts w:hint="eastAsia" w:ascii="仿宋" w:hAnsi="仿宋" w:eastAsia="仿宋" w:cs="仿宋"/>
          <w:b/>
          <w:color w:val="auto"/>
          <w:spacing w:val="6"/>
          <w:sz w:val="32"/>
          <w:szCs w:val="32"/>
          <w:highlight w:val="none"/>
        </w:rPr>
      </w:pPr>
    </w:p>
    <w:p w14:paraId="0F424C3A">
      <w:pPr>
        <w:autoSpaceDE w:val="0"/>
        <w:autoSpaceDN w:val="0"/>
        <w:jc w:val="center"/>
        <w:rPr>
          <w:rFonts w:hint="eastAsia" w:ascii="仿宋" w:hAnsi="仿宋" w:eastAsia="仿宋" w:cs="仿宋"/>
          <w:b/>
          <w:color w:val="auto"/>
          <w:spacing w:val="6"/>
          <w:sz w:val="32"/>
          <w:szCs w:val="32"/>
          <w:highlight w:val="none"/>
        </w:rPr>
      </w:pPr>
    </w:p>
    <w:p w14:paraId="33E91223">
      <w:pPr>
        <w:autoSpaceDE w:val="0"/>
        <w:autoSpaceDN w:val="0"/>
        <w:jc w:val="center"/>
        <w:rPr>
          <w:rFonts w:hint="eastAsia" w:ascii="仿宋" w:hAnsi="仿宋" w:eastAsia="仿宋" w:cs="仿宋"/>
          <w:b/>
          <w:color w:val="auto"/>
          <w:spacing w:val="6"/>
          <w:sz w:val="32"/>
          <w:szCs w:val="32"/>
          <w:highlight w:val="none"/>
        </w:rPr>
      </w:pPr>
    </w:p>
    <w:p w14:paraId="2917AACC">
      <w:pPr>
        <w:autoSpaceDE w:val="0"/>
        <w:autoSpaceDN w:val="0"/>
        <w:jc w:val="center"/>
        <w:rPr>
          <w:rFonts w:hint="eastAsia" w:ascii="仿宋" w:hAnsi="仿宋" w:eastAsia="仿宋" w:cs="仿宋"/>
          <w:b/>
          <w:color w:val="auto"/>
          <w:spacing w:val="6"/>
          <w:sz w:val="32"/>
          <w:szCs w:val="32"/>
          <w:highlight w:val="none"/>
        </w:rPr>
      </w:pPr>
    </w:p>
    <w:p w14:paraId="353EC014">
      <w:pPr>
        <w:autoSpaceDE w:val="0"/>
        <w:autoSpaceDN w:val="0"/>
        <w:jc w:val="center"/>
        <w:rPr>
          <w:rFonts w:hint="eastAsia" w:ascii="仿宋" w:hAnsi="仿宋" w:eastAsia="仿宋" w:cs="仿宋"/>
          <w:b/>
          <w:color w:val="auto"/>
          <w:spacing w:val="6"/>
          <w:sz w:val="32"/>
          <w:szCs w:val="32"/>
          <w:highlight w:val="none"/>
        </w:rPr>
      </w:pPr>
    </w:p>
    <w:p w14:paraId="321CD016">
      <w:pPr>
        <w:autoSpaceDE w:val="0"/>
        <w:autoSpaceDN w:val="0"/>
        <w:jc w:val="center"/>
        <w:rPr>
          <w:rFonts w:hint="eastAsia" w:ascii="仿宋" w:hAnsi="仿宋" w:eastAsia="仿宋" w:cs="仿宋"/>
          <w:b/>
          <w:color w:val="auto"/>
          <w:spacing w:val="6"/>
          <w:sz w:val="32"/>
          <w:szCs w:val="32"/>
          <w:highlight w:val="none"/>
        </w:rPr>
      </w:pPr>
    </w:p>
    <w:p w14:paraId="5156E12E">
      <w:pPr>
        <w:autoSpaceDE w:val="0"/>
        <w:autoSpaceDN w:val="0"/>
        <w:jc w:val="center"/>
        <w:rPr>
          <w:rFonts w:hint="eastAsia" w:ascii="仿宋" w:hAnsi="仿宋" w:eastAsia="仿宋" w:cs="仿宋"/>
          <w:b/>
          <w:color w:val="auto"/>
          <w:spacing w:val="6"/>
          <w:sz w:val="32"/>
          <w:szCs w:val="32"/>
          <w:highlight w:val="none"/>
        </w:rPr>
      </w:pPr>
    </w:p>
    <w:p w14:paraId="4D68B8BA">
      <w:pPr>
        <w:autoSpaceDE w:val="0"/>
        <w:autoSpaceDN w:val="0"/>
        <w:jc w:val="center"/>
        <w:rPr>
          <w:rFonts w:hint="eastAsia" w:ascii="仿宋" w:hAnsi="仿宋" w:eastAsia="仿宋" w:cs="仿宋"/>
          <w:b/>
          <w:color w:val="auto"/>
          <w:spacing w:val="6"/>
          <w:sz w:val="32"/>
          <w:szCs w:val="32"/>
          <w:highlight w:val="none"/>
        </w:rPr>
      </w:pPr>
    </w:p>
    <w:p w14:paraId="5AA6EDB7">
      <w:pPr>
        <w:autoSpaceDE w:val="0"/>
        <w:autoSpaceDN w:val="0"/>
        <w:jc w:val="center"/>
        <w:rPr>
          <w:rFonts w:hint="eastAsia" w:ascii="仿宋" w:hAnsi="仿宋" w:eastAsia="仿宋" w:cs="仿宋"/>
          <w:b/>
          <w:color w:val="auto"/>
          <w:spacing w:val="6"/>
          <w:sz w:val="32"/>
          <w:szCs w:val="32"/>
          <w:highlight w:val="none"/>
        </w:rPr>
      </w:pPr>
    </w:p>
    <w:p w14:paraId="21D4D979">
      <w:pPr>
        <w:autoSpaceDE w:val="0"/>
        <w:autoSpaceDN w:val="0"/>
        <w:jc w:val="center"/>
        <w:rPr>
          <w:rFonts w:hint="eastAsia" w:ascii="仿宋" w:hAnsi="仿宋" w:eastAsia="仿宋" w:cs="仿宋"/>
          <w:b/>
          <w:color w:val="auto"/>
          <w:spacing w:val="6"/>
          <w:sz w:val="32"/>
          <w:szCs w:val="32"/>
          <w:highlight w:val="none"/>
        </w:rPr>
      </w:pPr>
    </w:p>
    <w:p w14:paraId="2B761FC4">
      <w:pPr>
        <w:autoSpaceDE w:val="0"/>
        <w:autoSpaceDN w:val="0"/>
        <w:jc w:val="center"/>
        <w:rPr>
          <w:rFonts w:hint="eastAsia" w:ascii="仿宋" w:hAnsi="仿宋" w:eastAsia="仿宋" w:cs="仿宋"/>
          <w:b/>
          <w:color w:val="auto"/>
          <w:spacing w:val="6"/>
          <w:sz w:val="32"/>
          <w:szCs w:val="32"/>
          <w:highlight w:val="none"/>
        </w:rPr>
      </w:pPr>
    </w:p>
    <w:p w14:paraId="4DDA62B4">
      <w:pPr>
        <w:autoSpaceDE w:val="0"/>
        <w:autoSpaceDN w:val="0"/>
        <w:jc w:val="center"/>
        <w:rPr>
          <w:rFonts w:hint="eastAsia" w:ascii="仿宋" w:hAnsi="仿宋" w:eastAsia="仿宋" w:cs="仿宋"/>
          <w:b/>
          <w:color w:val="auto"/>
          <w:spacing w:val="6"/>
          <w:sz w:val="32"/>
          <w:szCs w:val="32"/>
          <w:highlight w:val="none"/>
        </w:rPr>
      </w:pPr>
    </w:p>
    <w:p w14:paraId="017A507A">
      <w:pPr>
        <w:autoSpaceDE w:val="0"/>
        <w:autoSpaceDN w:val="0"/>
        <w:jc w:val="center"/>
        <w:rPr>
          <w:rFonts w:hint="eastAsia" w:ascii="仿宋" w:hAnsi="仿宋" w:eastAsia="仿宋" w:cs="仿宋"/>
          <w:b/>
          <w:color w:val="auto"/>
          <w:spacing w:val="6"/>
          <w:sz w:val="32"/>
          <w:szCs w:val="32"/>
          <w:highlight w:val="none"/>
        </w:rPr>
      </w:pPr>
    </w:p>
    <w:p w14:paraId="2C82BDD8">
      <w:pPr>
        <w:autoSpaceDE w:val="0"/>
        <w:autoSpaceDN w:val="0"/>
        <w:jc w:val="center"/>
        <w:rPr>
          <w:rFonts w:hint="eastAsia" w:ascii="仿宋" w:hAnsi="仿宋" w:eastAsia="仿宋" w:cs="仿宋"/>
          <w:b/>
          <w:color w:val="auto"/>
          <w:spacing w:val="6"/>
          <w:sz w:val="32"/>
          <w:szCs w:val="32"/>
          <w:highlight w:val="none"/>
        </w:rPr>
      </w:pPr>
    </w:p>
    <w:p w14:paraId="057DB3FE">
      <w:pPr>
        <w:autoSpaceDE w:val="0"/>
        <w:autoSpaceDN w:val="0"/>
        <w:jc w:val="center"/>
        <w:rPr>
          <w:rFonts w:hint="eastAsia" w:ascii="仿宋" w:hAnsi="仿宋" w:eastAsia="仿宋" w:cs="仿宋"/>
          <w:b/>
          <w:color w:val="auto"/>
          <w:spacing w:val="6"/>
          <w:sz w:val="32"/>
          <w:szCs w:val="32"/>
          <w:highlight w:val="none"/>
        </w:rPr>
      </w:pPr>
    </w:p>
    <w:p w14:paraId="588C6690">
      <w:pPr>
        <w:autoSpaceDE w:val="0"/>
        <w:autoSpaceDN w:val="0"/>
        <w:jc w:val="center"/>
        <w:rPr>
          <w:rFonts w:hint="eastAsia" w:ascii="仿宋" w:hAnsi="仿宋" w:eastAsia="仿宋" w:cs="仿宋"/>
          <w:b/>
          <w:color w:val="auto"/>
          <w:spacing w:val="6"/>
          <w:sz w:val="32"/>
          <w:szCs w:val="32"/>
          <w:highlight w:val="none"/>
        </w:rPr>
      </w:pPr>
    </w:p>
    <w:p w14:paraId="6335640C">
      <w:pPr>
        <w:autoSpaceDE w:val="0"/>
        <w:autoSpaceDN w:val="0"/>
        <w:jc w:val="center"/>
        <w:rPr>
          <w:rFonts w:hint="eastAsia" w:ascii="仿宋" w:hAnsi="仿宋" w:eastAsia="仿宋" w:cs="仿宋"/>
          <w:b/>
          <w:color w:val="auto"/>
          <w:spacing w:val="6"/>
          <w:sz w:val="32"/>
          <w:szCs w:val="32"/>
          <w:highlight w:val="none"/>
        </w:rPr>
      </w:pPr>
    </w:p>
    <w:p w14:paraId="695FC233">
      <w:pPr>
        <w:autoSpaceDE w:val="0"/>
        <w:autoSpaceDN w:val="0"/>
        <w:jc w:val="center"/>
        <w:rPr>
          <w:rFonts w:hint="eastAsia" w:ascii="仿宋" w:hAnsi="仿宋" w:eastAsia="仿宋" w:cs="仿宋"/>
          <w:b/>
          <w:color w:val="auto"/>
          <w:spacing w:val="6"/>
          <w:sz w:val="32"/>
          <w:szCs w:val="32"/>
          <w:highlight w:val="none"/>
        </w:rPr>
      </w:pPr>
    </w:p>
    <w:p w14:paraId="566B8909">
      <w:pPr>
        <w:widowControl/>
        <w:adjustRightInd/>
        <w:spacing w:line="360" w:lineRule="auto"/>
        <w:rPr>
          <w:rFonts w:ascii="仿宋" w:hAnsi="仿宋" w:eastAsia="仿宋" w:cs="宋体"/>
          <w:b/>
          <w:color w:val="auto"/>
          <w:spacing w:val="6"/>
          <w:sz w:val="32"/>
          <w:szCs w:val="32"/>
          <w:highlight w:val="none"/>
        </w:rPr>
      </w:pPr>
      <w:r>
        <w:rPr>
          <w:rFonts w:hint="eastAsia" w:ascii="仿宋" w:hAnsi="仿宋" w:eastAsia="仿宋" w:cs="宋体"/>
          <w:b/>
          <w:color w:val="auto"/>
          <w:spacing w:val="6"/>
          <w:sz w:val="32"/>
          <w:szCs w:val="32"/>
          <w:highlight w:val="none"/>
        </w:rPr>
        <w:t>附件</w:t>
      </w:r>
      <w:r>
        <w:rPr>
          <w:rFonts w:ascii="仿宋" w:hAnsi="仿宋" w:eastAsia="仿宋" w:cs="宋体"/>
          <w:b/>
          <w:color w:val="auto"/>
          <w:spacing w:val="6"/>
          <w:sz w:val="32"/>
          <w:szCs w:val="32"/>
          <w:highlight w:val="none"/>
        </w:rPr>
        <w:t>6</w:t>
      </w:r>
      <w:r>
        <w:rPr>
          <w:rFonts w:hint="eastAsia" w:ascii="仿宋" w:hAnsi="仿宋" w:eastAsia="仿宋" w:cs="宋体"/>
          <w:b/>
          <w:color w:val="auto"/>
          <w:spacing w:val="6"/>
          <w:sz w:val="32"/>
          <w:szCs w:val="32"/>
          <w:highlight w:val="none"/>
        </w:rPr>
        <w:t>：</w:t>
      </w:r>
    </w:p>
    <w:p w14:paraId="354E85E1">
      <w:pPr>
        <w:widowControl/>
        <w:adjustRightInd/>
        <w:spacing w:line="360" w:lineRule="auto"/>
        <w:jc w:val="center"/>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分包意向协议</w:t>
      </w:r>
    </w:p>
    <w:p w14:paraId="02E5F91D">
      <w:pPr>
        <w:widowControl/>
        <w:spacing w:line="360" w:lineRule="auto"/>
        <w:ind w:firstLine="120" w:firstLineChars="50"/>
        <w:jc w:val="left"/>
        <w:rPr>
          <w:rFonts w:ascii="仿宋" w:hAnsi="仿宋" w:eastAsia="仿宋" w:cs="宋体"/>
          <w:color w:val="auto"/>
          <w:sz w:val="24"/>
          <w:highlight w:val="none"/>
        </w:rPr>
      </w:pPr>
      <w:r>
        <w:rPr>
          <w:rFonts w:hint="eastAsia" w:ascii="仿宋" w:hAnsi="仿宋" w:eastAsia="仿宋" w:cs="宋体"/>
          <w:color w:val="auto"/>
          <w:sz w:val="24"/>
          <w:highlight w:val="none"/>
        </w:rPr>
        <w:t>（</w:t>
      </w:r>
      <w:r>
        <w:rPr>
          <w:rFonts w:hint="eastAsia" w:ascii="仿宋" w:hAnsi="仿宋" w:eastAsia="仿宋" w:cs="宋体"/>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宋体"/>
          <w:color w:val="auto"/>
          <w:sz w:val="24"/>
          <w:highlight w:val="none"/>
        </w:rPr>
        <w:t>）</w:t>
      </w:r>
    </w:p>
    <w:p w14:paraId="1888EBFE">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u w:val="single"/>
        </w:rPr>
        <w:t>（投标人名称）</w:t>
      </w:r>
      <w:r>
        <w:rPr>
          <w:rFonts w:hint="eastAsia" w:ascii="仿宋" w:hAnsi="仿宋" w:eastAsia="仿宋" w:cs="宋体"/>
          <w:color w:val="auto"/>
          <w:kern w:val="0"/>
          <w:sz w:val="24"/>
          <w:highlight w:val="none"/>
          <w:lang w:val="zh-CN"/>
        </w:rPr>
        <w:t>若成为</w:t>
      </w:r>
      <w:r>
        <w:rPr>
          <w:rFonts w:hint="eastAsia" w:ascii="仿宋" w:hAnsi="仿宋" w:eastAsia="仿宋" w:cs="宋体"/>
          <w:color w:val="auto"/>
          <w:sz w:val="24"/>
          <w:highlight w:val="none"/>
        </w:rPr>
        <w:t>（项目名称）【招标编号：（采购编号）】</w:t>
      </w:r>
      <w:r>
        <w:rPr>
          <w:rFonts w:hint="eastAsia" w:ascii="仿宋" w:hAnsi="仿宋" w:eastAsia="仿宋" w:cs="宋体"/>
          <w:color w:val="auto"/>
          <w:kern w:val="0"/>
          <w:sz w:val="24"/>
          <w:highlight w:val="none"/>
          <w:lang w:val="zh-CN"/>
        </w:rPr>
        <w:t>的中标供应商，将依法采取分包方式履行合同。</w:t>
      </w:r>
      <w:r>
        <w:rPr>
          <w:rFonts w:hint="eastAsia" w:ascii="仿宋" w:hAnsi="仿宋" w:eastAsia="仿宋" w:cs="宋体"/>
          <w:color w:val="auto"/>
          <w:kern w:val="0"/>
          <w:sz w:val="24"/>
          <w:highlight w:val="none"/>
          <w:u w:val="single"/>
        </w:rPr>
        <w:t>（投标人名称）</w:t>
      </w:r>
      <w:r>
        <w:rPr>
          <w:rFonts w:hint="eastAsia" w:ascii="仿宋" w:hAnsi="仿宋" w:eastAsia="仿宋" w:cs="宋体"/>
          <w:color w:val="auto"/>
          <w:kern w:val="0"/>
          <w:sz w:val="24"/>
          <w:highlight w:val="none"/>
        </w:rPr>
        <w:t>与</w:t>
      </w:r>
      <w:r>
        <w:rPr>
          <w:rFonts w:hint="eastAsia" w:ascii="仿宋" w:hAnsi="仿宋" w:eastAsia="仿宋" w:cs="宋体"/>
          <w:color w:val="auto"/>
          <w:kern w:val="0"/>
          <w:sz w:val="24"/>
          <w:highlight w:val="none"/>
          <w:u w:val="single"/>
        </w:rPr>
        <w:t>（所有分包供应商名称）</w:t>
      </w:r>
      <w:r>
        <w:rPr>
          <w:rFonts w:hint="eastAsia" w:ascii="仿宋" w:hAnsi="仿宋" w:eastAsia="仿宋" w:cs="宋体"/>
          <w:color w:val="auto"/>
          <w:kern w:val="0"/>
          <w:sz w:val="24"/>
          <w:highlight w:val="none"/>
        </w:rPr>
        <w:t>达成分包意向协议</w:t>
      </w:r>
      <w:r>
        <w:rPr>
          <w:rFonts w:hint="eastAsia" w:ascii="仿宋" w:hAnsi="仿宋" w:eastAsia="仿宋" w:cs="宋体"/>
          <w:color w:val="auto"/>
          <w:kern w:val="0"/>
          <w:sz w:val="24"/>
          <w:highlight w:val="none"/>
          <w:lang w:val="zh-CN"/>
        </w:rPr>
        <w:t xml:space="preserve">。 </w:t>
      </w:r>
    </w:p>
    <w:p w14:paraId="7183CDE1">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一、分包标的及数量</w:t>
      </w:r>
    </w:p>
    <w:p w14:paraId="77E44671">
      <w:pPr>
        <w:snapToGrid w:val="0"/>
        <w:spacing w:line="360" w:lineRule="auto"/>
        <w:ind w:firstLine="576"/>
        <w:rPr>
          <w:rFonts w:ascii="仿宋" w:hAnsi="仿宋" w:eastAsia="仿宋"/>
          <w:b/>
          <w:color w:val="auto"/>
          <w:sz w:val="32"/>
          <w:szCs w:val="32"/>
          <w:highlight w:val="none"/>
        </w:rPr>
      </w:pPr>
      <w:r>
        <w:rPr>
          <w:rFonts w:hint="eastAsia" w:ascii="仿宋" w:hAnsi="仿宋" w:eastAsia="仿宋" w:cs="宋体"/>
          <w:color w:val="auto"/>
          <w:kern w:val="0"/>
          <w:sz w:val="24"/>
          <w:highlight w:val="none"/>
          <w:u w:val="single"/>
        </w:rPr>
        <w:t>（投标人名称）</w:t>
      </w:r>
      <w:r>
        <w:rPr>
          <w:rFonts w:hint="eastAsia" w:ascii="仿宋" w:hAnsi="仿宋" w:eastAsia="仿宋" w:cs="宋体"/>
          <w:color w:val="auto"/>
          <w:kern w:val="0"/>
          <w:sz w:val="24"/>
          <w:highlight w:val="none"/>
          <w:lang w:val="zh-CN"/>
        </w:rPr>
        <w:t>将</w:t>
      </w:r>
      <w:r>
        <w:rPr>
          <w:rFonts w:ascii="仿宋" w:hAnsi="仿宋" w:eastAsia="仿宋" w:cs="宋体"/>
          <w:color w:val="auto"/>
          <w:kern w:val="0"/>
          <w:sz w:val="24"/>
          <w:highlight w:val="none"/>
          <w:u w:val="single"/>
        </w:rPr>
        <w:t xml:space="preserve"> XX工作内容   </w:t>
      </w:r>
      <w:r>
        <w:rPr>
          <w:rFonts w:hint="eastAsia" w:ascii="仿宋" w:hAnsi="仿宋" w:eastAsia="仿宋" w:cs="宋体"/>
          <w:color w:val="auto"/>
          <w:sz w:val="24"/>
          <w:highlight w:val="none"/>
        </w:rPr>
        <w:t>分包给</w:t>
      </w:r>
      <w:r>
        <w:rPr>
          <w:rFonts w:hint="eastAsia" w:ascii="仿宋" w:hAnsi="仿宋" w:eastAsia="仿宋" w:cs="宋体"/>
          <w:color w:val="auto"/>
          <w:kern w:val="0"/>
          <w:sz w:val="24"/>
          <w:highlight w:val="none"/>
          <w:u w:val="single"/>
        </w:rPr>
        <w:t>（分包供应商1名称）</w:t>
      </w:r>
      <w:r>
        <w:rPr>
          <w:rFonts w:hint="eastAsia" w:ascii="仿宋" w:hAnsi="仿宋" w:eastAsia="仿宋" w:cs="宋体"/>
          <w:color w:val="auto"/>
          <w:kern w:val="0"/>
          <w:sz w:val="24"/>
          <w:highlight w:val="none"/>
          <w:lang w:val="zh-CN"/>
        </w:rPr>
        <w:t>，</w:t>
      </w:r>
      <w:r>
        <w:rPr>
          <w:rFonts w:hint="eastAsia" w:ascii="仿宋" w:hAnsi="仿宋" w:eastAsia="仿宋" w:cs="宋体"/>
          <w:color w:val="auto"/>
          <w:kern w:val="0"/>
          <w:sz w:val="24"/>
          <w:highlight w:val="none"/>
          <w:u w:val="single"/>
        </w:rPr>
        <w:t>（分包供应商2名称），</w:t>
      </w:r>
      <w:r>
        <w:rPr>
          <w:rFonts w:hint="eastAsia" w:ascii="仿宋" w:hAnsi="仿宋" w:eastAsia="仿宋" w:cs="宋体"/>
          <w:color w:val="auto"/>
          <w:kern w:val="0"/>
          <w:sz w:val="24"/>
          <w:highlight w:val="none"/>
          <w:lang w:val="zh-CN"/>
        </w:rPr>
        <w:t>具备承</w:t>
      </w:r>
      <w:r>
        <w:rPr>
          <w:rFonts w:hint="eastAsia" w:ascii="仿宋" w:hAnsi="仿宋" w:eastAsia="仿宋" w:cs="宋体"/>
          <w:color w:val="auto"/>
          <w:kern w:val="0"/>
          <w:sz w:val="24"/>
          <w:highlight w:val="none"/>
        </w:rPr>
        <w:t>担</w:t>
      </w:r>
      <w:r>
        <w:rPr>
          <w:rFonts w:hint="eastAsia" w:ascii="仿宋" w:hAnsi="仿宋" w:eastAsia="仿宋" w:cs="宋体"/>
          <w:color w:val="auto"/>
          <w:kern w:val="0"/>
          <w:sz w:val="24"/>
          <w:highlight w:val="none"/>
          <w:u w:val="single"/>
          <w:lang w:val="zh-CN"/>
        </w:rPr>
        <w:t>XX工作内容</w:t>
      </w:r>
      <w:r>
        <w:rPr>
          <w:rFonts w:hint="eastAsia" w:ascii="仿宋" w:hAnsi="仿宋" w:eastAsia="仿宋" w:cs="宋体"/>
          <w:color w:val="auto"/>
          <w:kern w:val="0"/>
          <w:sz w:val="24"/>
          <w:highlight w:val="none"/>
          <w:lang w:val="zh-CN"/>
        </w:rPr>
        <w:t>相应资质条件且不得再次分包；</w:t>
      </w:r>
      <w:r>
        <w:rPr>
          <w:rFonts w:ascii="仿宋" w:hAnsi="仿宋" w:eastAsia="仿宋"/>
          <w:b/>
          <w:color w:val="auto"/>
          <w:sz w:val="32"/>
          <w:szCs w:val="32"/>
          <w:highlight w:val="none"/>
        </w:rPr>
        <w:t>…</w:t>
      </w:r>
    </w:p>
    <w:p w14:paraId="0DF7CCA8">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二、分包供应商中小企业合同份额</w:t>
      </w:r>
    </w:p>
    <w:p w14:paraId="76DB446C">
      <w:pPr>
        <w:snapToGrid w:val="0"/>
        <w:spacing w:line="360" w:lineRule="auto"/>
        <w:ind w:firstLine="576"/>
        <w:rPr>
          <w:rFonts w:ascii="仿宋" w:hAnsi="仿宋" w:eastAsia="仿宋" w:cs="宋体"/>
          <w:b/>
          <w:color w:val="auto"/>
          <w:kern w:val="0"/>
          <w:sz w:val="24"/>
          <w:highlight w:val="none"/>
          <w:lang w:val="zh-CN"/>
        </w:rPr>
      </w:pPr>
      <w:r>
        <w:rPr>
          <w:rFonts w:ascii="仿宋" w:hAnsi="仿宋" w:eastAsia="仿宋" w:cs="宋体"/>
          <w:color w:val="auto"/>
          <w:kern w:val="0"/>
          <w:sz w:val="24"/>
          <w:highlight w:val="none"/>
        </w:rPr>
        <w:t>1、</w:t>
      </w:r>
      <w:r>
        <w:rPr>
          <w:rFonts w:hint="eastAsia" w:ascii="仿宋" w:hAnsi="仿宋" w:eastAsia="仿宋" w:cs="宋体"/>
          <w:color w:val="auto"/>
          <w:kern w:val="0"/>
          <w:sz w:val="24"/>
          <w:highlight w:val="none"/>
          <w:u w:val="single"/>
        </w:rPr>
        <w:t>（分包供应商X</w:t>
      </w:r>
      <w:r>
        <w:rPr>
          <w:rFonts w:ascii="仿宋" w:hAnsi="仿宋" w:eastAsia="仿宋" w:cs="宋体"/>
          <w:color w:val="auto"/>
          <w:kern w:val="0"/>
          <w:sz w:val="24"/>
          <w:highlight w:val="none"/>
          <w:u w:val="single"/>
        </w:rPr>
        <w:t>,</w:t>
      </w:r>
      <w:r>
        <w:rPr>
          <w:rFonts w:hint="eastAsia" w:ascii="仿宋" w:hAnsi="仿宋" w:eastAsia="仿宋" w:cs="宋体"/>
          <w:color w:val="auto"/>
          <w:kern w:val="0"/>
          <w:sz w:val="24"/>
          <w:highlight w:val="none"/>
          <w:u w:val="single"/>
        </w:rPr>
        <w:t>……）</w:t>
      </w:r>
      <w:r>
        <w:rPr>
          <w:rFonts w:hint="eastAsia" w:ascii="仿宋" w:hAnsi="仿宋" w:eastAsia="仿宋" w:cs="宋体"/>
          <w:color w:val="auto"/>
          <w:kern w:val="0"/>
          <w:sz w:val="24"/>
          <w:highlight w:val="none"/>
        </w:rPr>
        <w:t>提供的服务全部由小微企业承接，其合同份额占到合同总金额   %以上</w:t>
      </w:r>
      <w:r>
        <w:rPr>
          <w:rFonts w:hint="eastAsia" w:ascii="仿宋" w:hAnsi="仿宋" w:eastAsia="仿宋" w:cs="宋体"/>
          <w:color w:val="auto"/>
          <w:highlight w:val="none"/>
        </w:rPr>
        <w:t>。</w:t>
      </w:r>
      <w:r>
        <w:rPr>
          <w:rFonts w:hint="eastAsia" w:ascii="仿宋" w:hAnsi="仿宋" w:eastAsia="仿宋"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宋体"/>
          <w:b/>
          <w:color w:val="auto"/>
          <w:sz w:val="24"/>
          <w:highlight w:val="none"/>
        </w:rPr>
        <w:t>拟享受以上价格扣除政策的，填写有关内容。</w:t>
      </w:r>
      <w:r>
        <w:rPr>
          <w:rFonts w:hint="eastAsia" w:ascii="仿宋" w:hAnsi="仿宋" w:eastAsia="仿宋" w:cs="宋体"/>
          <w:b/>
          <w:color w:val="auto"/>
          <w:kern w:val="0"/>
          <w:sz w:val="24"/>
          <w:highlight w:val="none"/>
          <w:lang w:val="zh-CN"/>
        </w:rPr>
        <w:t>）</w:t>
      </w:r>
    </w:p>
    <w:p w14:paraId="7E0F0F9D">
      <w:pPr>
        <w:spacing w:line="360" w:lineRule="auto"/>
        <w:ind w:firstLine="480" w:firstLineChars="200"/>
        <w:rPr>
          <w:rFonts w:ascii="仿宋" w:hAnsi="仿宋" w:eastAsia="仿宋" w:cs="宋体"/>
          <w:b/>
          <w:bCs/>
          <w:color w:val="auto"/>
          <w:kern w:val="0"/>
          <w:sz w:val="24"/>
          <w:highlight w:val="none"/>
          <w:lang w:val="zh-CN"/>
        </w:rPr>
      </w:pPr>
      <w:r>
        <w:rPr>
          <w:rFonts w:hint="eastAsia" w:ascii="仿宋" w:hAnsi="仿宋" w:eastAsia="仿宋" w:cs="宋体"/>
          <w:color w:val="auto"/>
          <w:sz w:val="24"/>
          <w:highlight w:val="none"/>
        </w:rPr>
        <w:t>2、中小企业合同金额达到    %，小微企业合同金额达到    %</w:t>
      </w:r>
      <w:r>
        <w:rPr>
          <w:rFonts w:hint="eastAsia" w:ascii="仿宋" w:hAnsi="仿宋" w:eastAsia="仿宋" w:cs="宋体"/>
          <w:color w:val="auto"/>
          <w:kern w:val="0"/>
          <w:sz w:val="24"/>
          <w:highlight w:val="none"/>
          <w:lang w:val="zh-CN"/>
        </w:rPr>
        <w:t>。</w:t>
      </w:r>
      <w:r>
        <w:rPr>
          <w:rFonts w:hint="eastAsia" w:ascii="仿宋" w:hAnsi="仿宋" w:eastAsia="仿宋" w:cs="宋体"/>
          <w:b/>
          <w:bCs/>
          <w:color w:val="auto"/>
          <w:kern w:val="0"/>
          <w:sz w:val="24"/>
          <w:highlight w:val="none"/>
          <w:lang w:val="zh-CN"/>
        </w:rPr>
        <w:t>（</w:t>
      </w:r>
      <w:r>
        <w:rPr>
          <w:rFonts w:hint="eastAsia" w:ascii="仿宋" w:hAnsi="仿宋" w:eastAsia="仿宋" w:cs="宋体"/>
          <w:b/>
          <w:bCs/>
          <w:color w:val="auto"/>
          <w:sz w:val="24"/>
          <w:highlight w:val="none"/>
        </w:rPr>
        <w:t>要求合同分包形式参加的项目或采购包，供应商按招标文件第一部分招标公告申请人的资格要求中规定的</w:t>
      </w:r>
      <w:r>
        <w:rPr>
          <w:rFonts w:hint="eastAsia" w:ascii="仿宋" w:hAnsi="仿宋" w:eastAsia="仿宋" w:cs="宋体"/>
          <w:b/>
          <w:color w:val="auto"/>
          <w:kern w:val="0"/>
          <w:sz w:val="24"/>
          <w:highlight w:val="none"/>
          <w:lang w:val="zh-CN"/>
        </w:rPr>
        <w:t>分包意向协议</w:t>
      </w:r>
      <w:r>
        <w:rPr>
          <w:rFonts w:hint="eastAsia" w:ascii="仿宋" w:hAnsi="仿宋" w:eastAsia="仿宋" w:cs="宋体"/>
          <w:b/>
          <w:bCs/>
          <w:color w:val="auto"/>
          <w:sz w:val="24"/>
          <w:highlight w:val="none"/>
        </w:rPr>
        <w:t>中中小企业、小微企业合同金额应当达到的比例要求填写。</w:t>
      </w:r>
      <w:r>
        <w:rPr>
          <w:rFonts w:hint="eastAsia" w:ascii="仿宋" w:hAnsi="仿宋" w:eastAsia="仿宋" w:cs="宋体"/>
          <w:b/>
          <w:bCs/>
          <w:color w:val="auto"/>
          <w:kern w:val="0"/>
          <w:sz w:val="24"/>
          <w:highlight w:val="none"/>
          <w:lang w:val="zh-CN"/>
        </w:rPr>
        <w:t>）</w:t>
      </w:r>
    </w:p>
    <w:p w14:paraId="25D0C373">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三、分包工作履行期限、地点、方式</w:t>
      </w:r>
    </w:p>
    <w:p w14:paraId="70BC4508">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四、质量</w:t>
      </w:r>
    </w:p>
    <w:p w14:paraId="36F473D9">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五、价款或者报酬</w:t>
      </w:r>
    </w:p>
    <w:p w14:paraId="69C3F1E2">
      <w:pPr>
        <w:snapToGrid w:val="0"/>
        <w:spacing w:line="360" w:lineRule="auto"/>
        <w:ind w:left="573" w:leftChars="273"/>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六、违约责任</w:t>
      </w:r>
    </w:p>
    <w:p w14:paraId="24D3D458">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七、争议解决的办法</w:t>
      </w:r>
    </w:p>
    <w:p w14:paraId="4A37AD88">
      <w:pPr>
        <w:snapToGrid w:val="0"/>
        <w:spacing w:line="360" w:lineRule="auto"/>
        <w:ind w:right="480" w:firstLine="576"/>
        <w:rPr>
          <w:rFonts w:ascii="仿宋" w:hAnsi="仿宋" w:eastAsia="仿宋" w:cs="宋体"/>
          <w:color w:val="auto"/>
          <w:sz w:val="24"/>
          <w:highlight w:val="none"/>
        </w:rPr>
      </w:pPr>
      <w:r>
        <w:rPr>
          <w:rFonts w:hint="eastAsia" w:ascii="仿宋" w:hAnsi="仿宋" w:eastAsia="仿宋" w:cs="宋体"/>
          <w:color w:val="auto"/>
          <w:kern w:val="0"/>
          <w:sz w:val="24"/>
          <w:highlight w:val="none"/>
          <w:lang w:val="zh-CN"/>
        </w:rPr>
        <w:t>八、其他：</w:t>
      </w:r>
    </w:p>
    <w:p w14:paraId="195B007F">
      <w:pPr>
        <w:snapToGrid w:val="0"/>
        <w:spacing w:line="360" w:lineRule="auto"/>
        <w:ind w:right="480"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 xml:space="preserve">                                        投标人名称(电子签名)：</w:t>
      </w:r>
    </w:p>
    <w:p w14:paraId="62616963">
      <w:pPr>
        <w:snapToGrid w:val="0"/>
        <w:spacing w:line="360" w:lineRule="auto"/>
        <w:jc w:val="right"/>
        <w:rPr>
          <w:rFonts w:ascii="仿宋" w:hAnsi="仿宋" w:eastAsia="仿宋" w:cs="宋体"/>
          <w:color w:val="auto"/>
          <w:highlight w:val="none"/>
        </w:rPr>
      </w:pPr>
      <w:r>
        <w:rPr>
          <w:rFonts w:hint="eastAsia" w:ascii="仿宋" w:hAnsi="仿宋" w:eastAsia="仿宋" w:cs="宋体"/>
          <w:color w:val="auto"/>
          <w:kern w:val="0"/>
          <w:sz w:val="24"/>
          <w:highlight w:val="none"/>
          <w:lang w:val="zh-CN"/>
        </w:rPr>
        <w:t>分包供应商名称(电子签名/公章)：</w:t>
      </w:r>
    </w:p>
    <w:p w14:paraId="6CBF9535">
      <w:pPr>
        <w:snapToGrid w:val="0"/>
        <w:spacing w:line="360" w:lineRule="auto"/>
        <w:ind w:left="5758" w:leftChars="342" w:hanging="5040" w:hangingChars="21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 xml:space="preserve">                                        日期：  年  月   日</w:t>
      </w:r>
    </w:p>
    <w:p w14:paraId="74A184E9">
      <w:pPr>
        <w:spacing w:line="360" w:lineRule="auto"/>
        <w:ind w:right="420"/>
        <w:rPr>
          <w:rFonts w:ascii="仿宋" w:hAnsi="仿宋" w:eastAsia="仿宋" w:cs="宋体"/>
          <w:color w:val="auto"/>
          <w:sz w:val="24"/>
          <w:highlight w:val="none"/>
        </w:rPr>
      </w:pPr>
      <w:r>
        <w:rPr>
          <w:rFonts w:hint="eastAsia" w:ascii="仿宋" w:hAnsi="仿宋" w:eastAsia="仿宋" w:cs="宋体"/>
          <w:color w:val="auto"/>
          <w:sz w:val="24"/>
          <w:highlight w:val="none"/>
        </w:rPr>
        <w:t>注：按本格式和要求提供。</w:t>
      </w:r>
    </w:p>
    <w:p w14:paraId="1D9BDDA6">
      <w:pPr>
        <w:spacing w:line="360" w:lineRule="auto"/>
        <w:outlineLvl w:val="0"/>
        <w:rPr>
          <w:rFonts w:ascii="仿宋" w:hAnsi="仿宋" w:eastAsia="仿宋" w:cs="宋体"/>
          <w:b/>
          <w:color w:val="auto"/>
          <w:sz w:val="36"/>
          <w:szCs w:val="20"/>
          <w:highlight w:val="none"/>
        </w:rPr>
      </w:pPr>
      <w:r>
        <w:rPr>
          <w:rFonts w:hint="eastAsia" w:ascii="仿宋" w:hAnsi="仿宋" w:eastAsia="仿宋" w:cs="宋体"/>
          <w:b/>
          <w:color w:val="auto"/>
          <w:sz w:val="36"/>
          <w:szCs w:val="20"/>
          <w:highlight w:val="none"/>
        </w:rPr>
        <w:t>附件</w:t>
      </w:r>
      <w:r>
        <w:rPr>
          <w:rFonts w:ascii="仿宋" w:hAnsi="仿宋" w:eastAsia="仿宋" w:cs="宋体"/>
          <w:b/>
          <w:color w:val="auto"/>
          <w:sz w:val="36"/>
          <w:szCs w:val="20"/>
          <w:highlight w:val="none"/>
        </w:rPr>
        <w:t>7</w:t>
      </w:r>
      <w:r>
        <w:rPr>
          <w:rFonts w:hint="eastAsia" w:ascii="仿宋" w:hAnsi="仿宋" w:eastAsia="仿宋" w:cs="宋体"/>
          <w:b/>
          <w:color w:val="auto"/>
          <w:sz w:val="36"/>
          <w:szCs w:val="20"/>
          <w:highlight w:val="none"/>
        </w:rPr>
        <w:t>：</w:t>
      </w:r>
    </w:p>
    <w:p w14:paraId="0F42B9C9">
      <w:pPr>
        <w:spacing w:line="360" w:lineRule="auto"/>
        <w:jc w:val="center"/>
        <w:outlineLvl w:val="0"/>
        <w:rPr>
          <w:rFonts w:ascii="仿宋" w:hAnsi="仿宋" w:eastAsia="仿宋" w:cs="宋体"/>
          <w:b/>
          <w:color w:val="auto"/>
          <w:sz w:val="36"/>
          <w:szCs w:val="20"/>
          <w:highlight w:val="none"/>
        </w:rPr>
      </w:pPr>
      <w:r>
        <w:rPr>
          <w:rFonts w:hint="eastAsia" w:ascii="仿宋" w:hAnsi="仿宋" w:eastAsia="仿宋" w:cs="宋体"/>
          <w:b/>
          <w:color w:val="auto"/>
          <w:sz w:val="36"/>
          <w:szCs w:val="20"/>
          <w:highlight w:val="none"/>
        </w:rPr>
        <w:t>中小企业声明函</w:t>
      </w:r>
    </w:p>
    <w:p w14:paraId="31AEB123">
      <w:pPr>
        <w:spacing w:line="360" w:lineRule="auto"/>
        <w:jc w:val="center"/>
        <w:rPr>
          <w:rFonts w:ascii="仿宋" w:hAnsi="仿宋" w:eastAsia="仿宋" w:cs="宋体"/>
          <w:b/>
          <w:color w:val="auto"/>
          <w:sz w:val="32"/>
          <w:szCs w:val="32"/>
          <w:highlight w:val="none"/>
        </w:rPr>
      </w:pPr>
      <w:r>
        <w:rPr>
          <w:rFonts w:hint="eastAsia" w:ascii="仿宋" w:hAnsi="仿宋" w:eastAsia="仿宋" w:cs="宋体"/>
          <w:b/>
          <w:color w:val="auto"/>
          <w:sz w:val="32"/>
          <w:szCs w:val="32"/>
          <w:highlight w:val="none"/>
        </w:rPr>
        <w:t>中小企业声明函（服务）</w:t>
      </w:r>
    </w:p>
    <w:p w14:paraId="77858A91">
      <w:pPr>
        <w:spacing w:line="360" w:lineRule="auto"/>
        <w:ind w:firstLine="360" w:firstLineChars="150"/>
        <w:jc w:val="left"/>
        <w:rPr>
          <w:rFonts w:ascii="仿宋" w:hAnsi="仿宋" w:eastAsia="仿宋" w:cs="宋体"/>
          <w:color w:val="auto"/>
          <w:sz w:val="24"/>
          <w:highlight w:val="none"/>
        </w:rPr>
      </w:pPr>
      <w:r>
        <w:rPr>
          <w:rFonts w:hint="eastAsia" w:ascii="仿宋" w:hAnsi="仿宋" w:eastAsia="仿宋" w:cs="宋体"/>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宋体"/>
          <w:color w:val="auto"/>
          <w:sz w:val="24"/>
          <w:highlight w:val="none"/>
          <w:u w:val="single"/>
        </w:rPr>
        <w:t>（采购人）</w:t>
      </w:r>
      <w:r>
        <w:rPr>
          <w:rFonts w:hint="eastAsia" w:ascii="仿宋" w:hAnsi="仿宋" w:eastAsia="仿宋" w:cs="宋体"/>
          <w:color w:val="auto"/>
          <w:sz w:val="24"/>
          <w:highlight w:val="none"/>
        </w:rPr>
        <w:t>的</w:t>
      </w:r>
      <w:r>
        <w:rPr>
          <w:rFonts w:hint="eastAsia" w:ascii="仿宋" w:hAnsi="仿宋" w:eastAsia="仿宋" w:cs="宋体"/>
          <w:color w:val="auto"/>
          <w:sz w:val="24"/>
          <w:highlight w:val="none"/>
          <w:u w:val="single"/>
        </w:rPr>
        <w:t xml:space="preserve"> （项目名称） </w:t>
      </w:r>
      <w:r>
        <w:rPr>
          <w:rFonts w:hint="eastAsia" w:ascii="仿宋" w:hAnsi="仿宋" w:eastAsia="仿宋"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7D30AB85">
      <w:pPr>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w:t>
      </w:r>
      <w:r>
        <w:rPr>
          <w:rFonts w:hint="eastAsia"/>
          <w:color w:val="auto"/>
          <w:highlight w:val="none"/>
        </w:rPr>
        <w:t xml:space="preserve"> </w:t>
      </w:r>
      <w:r>
        <w:rPr>
          <w:rFonts w:hint="eastAsia" w:ascii="仿宋" w:hAnsi="仿宋" w:eastAsia="仿宋" w:cs="宋体"/>
          <w:color w:val="auto"/>
          <w:sz w:val="24"/>
          <w:highlight w:val="none"/>
          <w:u w:val="single"/>
          <w:lang w:eastAsia="zh-CN"/>
        </w:rPr>
        <w:t>朝晖公园网络文明应用服务提升项目</w:t>
      </w:r>
      <w:r>
        <w:rPr>
          <w:rFonts w:hint="eastAsia" w:ascii="仿宋" w:hAnsi="仿宋" w:eastAsia="仿宋" w:cs="宋体"/>
          <w:color w:val="auto"/>
          <w:sz w:val="24"/>
          <w:highlight w:val="none"/>
        </w:rPr>
        <w:t>，属于</w:t>
      </w:r>
      <w:r>
        <w:rPr>
          <w:rFonts w:hint="eastAsia" w:ascii="仿宋" w:hAnsi="仿宋" w:eastAsia="仿宋" w:cs="宋体"/>
          <w:color w:val="auto"/>
          <w:sz w:val="24"/>
          <w:highlight w:val="none"/>
          <w:u w:val="single"/>
        </w:rPr>
        <w:t xml:space="preserve"> （其他未列明行业）</w:t>
      </w:r>
      <w:r>
        <w:rPr>
          <w:rFonts w:hint="eastAsia" w:ascii="仿宋" w:hAnsi="仿宋" w:eastAsia="仿宋" w:cs="宋体"/>
          <w:color w:val="auto"/>
          <w:sz w:val="24"/>
          <w:highlight w:val="none"/>
        </w:rPr>
        <w:t xml:space="preserve"> ；承建（承接）企业为 </w:t>
      </w:r>
      <w:r>
        <w:rPr>
          <w:rFonts w:hint="eastAsia" w:ascii="仿宋" w:hAnsi="仿宋" w:eastAsia="仿宋" w:cs="宋体"/>
          <w:color w:val="auto"/>
          <w:sz w:val="24"/>
          <w:highlight w:val="none"/>
          <w:u w:val="single"/>
        </w:rPr>
        <w:t>（企业名称）</w:t>
      </w:r>
      <w:r>
        <w:rPr>
          <w:rFonts w:hint="eastAsia" w:ascii="仿宋" w:hAnsi="仿宋" w:eastAsia="仿宋" w:cs="宋体"/>
          <w:color w:val="auto"/>
          <w:sz w:val="24"/>
          <w:highlight w:val="none"/>
        </w:rPr>
        <w:t xml:space="preserve"> ，从业人员   人，营业收入为   万元，资产总额为   万元属于</w:t>
      </w:r>
      <w:r>
        <w:rPr>
          <w:rFonts w:hint="eastAsia" w:ascii="仿宋" w:hAnsi="仿宋" w:eastAsia="仿宋" w:cs="宋体"/>
          <w:color w:val="auto"/>
          <w:sz w:val="24"/>
          <w:highlight w:val="none"/>
          <w:u w:val="single"/>
        </w:rPr>
        <w:t xml:space="preserve"> （中型企业、小型企业、微型企业） </w:t>
      </w:r>
      <w:r>
        <w:rPr>
          <w:rFonts w:hint="eastAsia" w:ascii="仿宋" w:hAnsi="仿宋" w:eastAsia="仿宋" w:cs="宋体"/>
          <w:color w:val="auto"/>
          <w:sz w:val="24"/>
          <w:highlight w:val="none"/>
        </w:rPr>
        <w:t>；</w:t>
      </w:r>
    </w:p>
    <w:p w14:paraId="632F19E9">
      <w:pPr>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2.</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u w:val="single"/>
          <w:lang w:eastAsia="zh-CN"/>
        </w:rPr>
        <w:t>朝晖公园网络文明应用服务提升项目</w:t>
      </w:r>
      <w:r>
        <w:rPr>
          <w:rFonts w:hint="eastAsia" w:ascii="仿宋" w:hAnsi="仿宋" w:eastAsia="仿宋" w:cs="宋体"/>
          <w:color w:val="auto"/>
          <w:sz w:val="24"/>
          <w:highlight w:val="none"/>
        </w:rPr>
        <w:t>，属于</w:t>
      </w:r>
      <w:r>
        <w:rPr>
          <w:rFonts w:hint="eastAsia" w:ascii="仿宋" w:hAnsi="仿宋" w:eastAsia="仿宋" w:cs="宋体"/>
          <w:color w:val="auto"/>
          <w:sz w:val="24"/>
          <w:highlight w:val="none"/>
          <w:u w:val="single"/>
        </w:rPr>
        <w:t xml:space="preserve"> （其他未列明行业）</w:t>
      </w:r>
      <w:r>
        <w:rPr>
          <w:rFonts w:hint="eastAsia" w:ascii="仿宋" w:hAnsi="仿宋" w:eastAsia="仿宋" w:cs="宋体"/>
          <w:color w:val="auto"/>
          <w:sz w:val="24"/>
          <w:highlight w:val="none"/>
        </w:rPr>
        <w:t xml:space="preserve"> ；承建（承接）企业为 </w:t>
      </w:r>
      <w:r>
        <w:rPr>
          <w:rFonts w:hint="eastAsia" w:ascii="仿宋" w:hAnsi="仿宋" w:eastAsia="仿宋" w:cs="宋体"/>
          <w:color w:val="auto"/>
          <w:sz w:val="24"/>
          <w:highlight w:val="none"/>
          <w:u w:val="single"/>
        </w:rPr>
        <w:t>（企业名称）</w:t>
      </w:r>
      <w:r>
        <w:rPr>
          <w:rFonts w:hint="eastAsia" w:ascii="仿宋" w:hAnsi="仿宋" w:eastAsia="仿宋" w:cs="宋体"/>
          <w:color w:val="auto"/>
          <w:sz w:val="24"/>
          <w:highlight w:val="none"/>
        </w:rPr>
        <w:t xml:space="preserve"> ，从业人员   人，营业收入为   万元，资产总额为   万元属于</w:t>
      </w:r>
      <w:r>
        <w:rPr>
          <w:rFonts w:hint="eastAsia" w:ascii="仿宋" w:hAnsi="仿宋" w:eastAsia="仿宋" w:cs="宋体"/>
          <w:color w:val="auto"/>
          <w:sz w:val="24"/>
          <w:highlight w:val="none"/>
          <w:u w:val="single"/>
        </w:rPr>
        <w:t xml:space="preserve"> （中型企业、小型企业、微型企业） </w:t>
      </w:r>
      <w:r>
        <w:rPr>
          <w:rFonts w:hint="eastAsia" w:ascii="仿宋" w:hAnsi="仿宋" w:eastAsia="仿宋" w:cs="宋体"/>
          <w:color w:val="auto"/>
          <w:sz w:val="24"/>
          <w:highlight w:val="none"/>
        </w:rPr>
        <w:t>；</w:t>
      </w:r>
    </w:p>
    <w:p w14:paraId="02E832E3">
      <w:pPr>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w:t>
      </w:r>
    </w:p>
    <w:p w14:paraId="06838C12">
      <w:pPr>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以上企业，不属于大企业的分支机构，不存在控股股东为大企业的情形，也不存在与大企业的负责人为同一人的情形。</w:t>
      </w:r>
    </w:p>
    <w:p w14:paraId="02884862">
      <w:pPr>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本企业对上述声明内容的真实性负责。如有虚假，将依法承担相应责任。</w:t>
      </w:r>
    </w:p>
    <w:p w14:paraId="77EC7E3B">
      <w:pPr>
        <w:spacing w:line="360" w:lineRule="auto"/>
        <w:ind w:right="1760"/>
        <w:jc w:val="right"/>
        <w:rPr>
          <w:rFonts w:ascii="仿宋" w:hAnsi="仿宋" w:eastAsia="仿宋" w:cs="宋体"/>
          <w:color w:val="auto"/>
          <w:sz w:val="24"/>
          <w:highlight w:val="none"/>
        </w:rPr>
      </w:pPr>
    </w:p>
    <w:p w14:paraId="0DE9206F">
      <w:pPr>
        <w:spacing w:line="360" w:lineRule="auto"/>
        <w:ind w:right="1760"/>
        <w:jc w:val="right"/>
        <w:rPr>
          <w:rFonts w:ascii="仿宋" w:hAnsi="仿宋" w:eastAsia="仿宋" w:cs="宋体"/>
          <w:color w:val="auto"/>
          <w:sz w:val="24"/>
          <w:highlight w:val="none"/>
        </w:rPr>
      </w:pPr>
      <w:r>
        <w:rPr>
          <w:rFonts w:hint="eastAsia" w:ascii="仿宋" w:hAnsi="仿宋" w:eastAsia="仿宋" w:cs="宋体"/>
          <w:color w:val="auto"/>
          <w:sz w:val="24"/>
          <w:highlight w:val="none"/>
        </w:rPr>
        <w:t>投标人（或联合体牵头人）名称（电子签名）：</w:t>
      </w:r>
    </w:p>
    <w:p w14:paraId="23F3CE07">
      <w:pPr>
        <w:spacing w:line="360" w:lineRule="auto"/>
        <w:ind w:right="1120" w:firstLine="4680" w:firstLineChars="1950"/>
        <w:rPr>
          <w:rFonts w:ascii="仿宋" w:hAnsi="仿宋" w:eastAsia="仿宋" w:cs="宋体"/>
          <w:color w:val="auto"/>
          <w:sz w:val="24"/>
          <w:highlight w:val="none"/>
        </w:rPr>
      </w:pPr>
      <w:r>
        <w:rPr>
          <w:rFonts w:hint="eastAsia" w:ascii="仿宋" w:hAnsi="仿宋" w:eastAsia="仿宋" w:cs="宋体"/>
          <w:color w:val="auto"/>
          <w:sz w:val="24"/>
          <w:highlight w:val="none"/>
        </w:rPr>
        <w:t>日 期：</w:t>
      </w:r>
    </w:p>
    <w:p w14:paraId="3F09B643">
      <w:pPr>
        <w:spacing w:line="360" w:lineRule="auto"/>
        <w:ind w:firstLine="354" w:firstLineChars="147"/>
        <w:jc w:val="left"/>
        <w:rPr>
          <w:rFonts w:ascii="仿宋" w:hAnsi="仿宋" w:eastAsia="仿宋" w:cs="宋体"/>
          <w:b/>
          <w:color w:val="auto"/>
          <w:sz w:val="24"/>
          <w:highlight w:val="none"/>
        </w:rPr>
      </w:pPr>
      <w:r>
        <w:rPr>
          <w:rFonts w:hint="eastAsia" w:ascii="仿宋" w:hAnsi="仿宋" w:eastAsia="仿宋" w:cs="宋体"/>
          <w:b/>
          <w:color w:val="auto"/>
          <w:sz w:val="24"/>
          <w:highlight w:val="none"/>
        </w:rPr>
        <w:t>从业人员、营业收入、资产总额填报上一年度数据，无上一年度数据的新成立企业可不填报。</w:t>
      </w:r>
    </w:p>
    <w:p w14:paraId="16772ECC">
      <w:pPr>
        <w:spacing w:line="360" w:lineRule="auto"/>
        <w:ind w:right="420"/>
        <w:rPr>
          <w:rFonts w:ascii="仿宋" w:hAnsi="仿宋" w:eastAsia="仿宋" w:cs="宋体"/>
          <w:b/>
          <w:color w:val="auto"/>
          <w:sz w:val="24"/>
          <w:highlight w:val="none"/>
        </w:rPr>
      </w:pPr>
      <w:r>
        <w:rPr>
          <w:rFonts w:hint="eastAsia" w:ascii="仿宋" w:hAnsi="仿宋" w:eastAsia="仿宋" w:cs="宋体"/>
          <w:b/>
          <w:color w:val="auto"/>
          <w:sz w:val="24"/>
          <w:highlight w:val="none"/>
        </w:rPr>
        <w:t xml:space="preserve">  注：</w:t>
      </w:r>
    </w:p>
    <w:p w14:paraId="15DD98FD">
      <w:pPr>
        <w:spacing w:line="360" w:lineRule="auto"/>
        <w:rPr>
          <w:rFonts w:ascii="仿宋" w:hAnsi="仿宋" w:eastAsia="仿宋" w:cs="宋体"/>
          <w:b/>
          <w:color w:val="auto"/>
          <w:sz w:val="24"/>
          <w:highlight w:val="none"/>
        </w:rPr>
      </w:pPr>
      <w:r>
        <w:rPr>
          <w:rFonts w:hint="eastAsia" w:ascii="仿宋" w:hAnsi="仿宋" w:eastAsia="仿宋" w:cs="宋体"/>
          <w:b/>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BC9DAAE">
      <w:pPr>
        <w:spacing w:line="360" w:lineRule="auto"/>
        <w:rPr>
          <w:rFonts w:ascii="仿宋" w:hAnsi="仿宋" w:eastAsia="仿宋" w:cs="宋体"/>
          <w:b/>
          <w:color w:val="auto"/>
          <w:sz w:val="24"/>
          <w:highlight w:val="none"/>
        </w:rPr>
      </w:pPr>
      <w:r>
        <w:rPr>
          <w:rFonts w:hint="eastAsia" w:ascii="仿宋" w:hAnsi="仿宋" w:eastAsia="仿宋" w:cs="宋体"/>
          <w:b/>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1BD57C1">
      <w:pPr>
        <w:spacing w:line="360" w:lineRule="auto"/>
        <w:rPr>
          <w:rFonts w:ascii="仿宋" w:hAnsi="仿宋" w:eastAsia="仿宋" w:cs="宋体"/>
          <w:b/>
          <w:color w:val="auto"/>
          <w:sz w:val="24"/>
          <w:highlight w:val="none"/>
        </w:rPr>
      </w:pPr>
      <w:r>
        <w:rPr>
          <w:rFonts w:hint="eastAsia" w:ascii="仿宋" w:hAnsi="仿宋" w:eastAsia="仿宋" w:cs="宋体"/>
          <w:b/>
          <w:color w:val="auto"/>
          <w:sz w:val="24"/>
          <w:highlight w:val="none"/>
        </w:rPr>
        <w:t>3、采用联合体投标的，联合体所有成员数据都必须填写，电子签名由联合体牵头人完成即可，联合体各方承担连带责任，投标人提供的《中小企业声明函》与实际情况不符的或者未按以上要求填写的，中小企业声明函无效，不享受中小企业扶持政策。</w:t>
      </w:r>
    </w:p>
    <w:p w14:paraId="16E1A9A5">
      <w:pPr>
        <w:spacing w:line="360" w:lineRule="auto"/>
        <w:jc w:val="center"/>
        <w:rPr>
          <w:rFonts w:hint="eastAsia" w:ascii="仿宋" w:hAnsi="仿宋" w:eastAsia="仿宋" w:cs="仿宋"/>
          <w:b/>
          <w:color w:val="auto"/>
          <w:sz w:val="32"/>
          <w:szCs w:val="32"/>
          <w:highlight w:val="none"/>
        </w:rPr>
      </w:pPr>
    </w:p>
    <w:p w14:paraId="1805B0E0">
      <w:pPr>
        <w:spacing w:line="360" w:lineRule="auto"/>
        <w:jc w:val="center"/>
        <w:rPr>
          <w:rFonts w:hint="eastAsia" w:ascii="仿宋" w:hAnsi="仿宋" w:eastAsia="仿宋" w:cs="仿宋"/>
          <w:b/>
          <w:color w:val="auto"/>
          <w:sz w:val="32"/>
          <w:szCs w:val="32"/>
          <w:highlight w:val="none"/>
        </w:rPr>
      </w:pPr>
    </w:p>
    <w:p w14:paraId="07090E22">
      <w:pPr>
        <w:spacing w:line="360" w:lineRule="auto"/>
        <w:jc w:val="center"/>
        <w:rPr>
          <w:rFonts w:hint="eastAsia" w:ascii="仿宋" w:hAnsi="仿宋" w:eastAsia="仿宋" w:cs="仿宋"/>
          <w:b/>
          <w:color w:val="auto"/>
          <w:sz w:val="32"/>
          <w:szCs w:val="32"/>
          <w:highlight w:val="none"/>
        </w:rPr>
      </w:pPr>
    </w:p>
    <w:p w14:paraId="1CEAF26A">
      <w:pPr>
        <w:spacing w:line="360" w:lineRule="auto"/>
        <w:jc w:val="center"/>
        <w:rPr>
          <w:rFonts w:hint="eastAsia" w:ascii="仿宋" w:hAnsi="仿宋" w:eastAsia="仿宋" w:cs="仿宋"/>
          <w:b/>
          <w:color w:val="auto"/>
          <w:sz w:val="32"/>
          <w:szCs w:val="32"/>
          <w:highlight w:val="none"/>
        </w:rPr>
      </w:pPr>
    </w:p>
    <w:p w14:paraId="2D7B90C3">
      <w:pPr>
        <w:spacing w:line="360" w:lineRule="auto"/>
        <w:jc w:val="center"/>
        <w:rPr>
          <w:rFonts w:hint="eastAsia" w:ascii="仿宋" w:hAnsi="仿宋" w:eastAsia="仿宋" w:cs="仿宋"/>
          <w:b/>
          <w:color w:val="auto"/>
          <w:sz w:val="32"/>
          <w:szCs w:val="32"/>
          <w:highlight w:val="none"/>
        </w:rPr>
      </w:pPr>
    </w:p>
    <w:p w14:paraId="57F0A34F">
      <w:pPr>
        <w:spacing w:line="360" w:lineRule="auto"/>
        <w:jc w:val="center"/>
        <w:rPr>
          <w:rFonts w:hint="eastAsia" w:ascii="仿宋" w:hAnsi="仿宋" w:eastAsia="仿宋" w:cs="仿宋"/>
          <w:b/>
          <w:color w:val="auto"/>
          <w:sz w:val="32"/>
          <w:szCs w:val="32"/>
          <w:highlight w:val="none"/>
        </w:rPr>
      </w:pPr>
    </w:p>
    <w:p w14:paraId="4164196D">
      <w:pPr>
        <w:spacing w:line="360" w:lineRule="auto"/>
        <w:jc w:val="center"/>
        <w:rPr>
          <w:rFonts w:hint="eastAsia" w:ascii="仿宋" w:hAnsi="仿宋" w:eastAsia="仿宋" w:cs="仿宋"/>
          <w:b/>
          <w:color w:val="auto"/>
          <w:sz w:val="32"/>
          <w:szCs w:val="32"/>
          <w:highlight w:val="none"/>
        </w:rPr>
      </w:pPr>
    </w:p>
    <w:p w14:paraId="2965F7C5">
      <w:pPr>
        <w:spacing w:line="360" w:lineRule="auto"/>
        <w:jc w:val="center"/>
        <w:rPr>
          <w:rFonts w:hint="eastAsia" w:ascii="仿宋" w:hAnsi="仿宋" w:eastAsia="仿宋" w:cs="仿宋"/>
          <w:b/>
          <w:color w:val="auto"/>
          <w:sz w:val="32"/>
          <w:szCs w:val="32"/>
          <w:highlight w:val="none"/>
        </w:rPr>
      </w:pPr>
    </w:p>
    <w:p w14:paraId="7350757E">
      <w:pPr>
        <w:spacing w:line="360" w:lineRule="auto"/>
        <w:jc w:val="center"/>
        <w:rPr>
          <w:rFonts w:hint="eastAsia" w:ascii="仿宋" w:hAnsi="仿宋" w:eastAsia="仿宋" w:cs="仿宋"/>
          <w:b/>
          <w:color w:val="auto"/>
          <w:sz w:val="32"/>
          <w:szCs w:val="32"/>
          <w:highlight w:val="none"/>
        </w:rPr>
      </w:pPr>
    </w:p>
    <w:p w14:paraId="0AB629EF">
      <w:pPr>
        <w:spacing w:line="360" w:lineRule="auto"/>
        <w:jc w:val="center"/>
        <w:rPr>
          <w:rFonts w:hint="eastAsia" w:ascii="仿宋" w:hAnsi="仿宋" w:eastAsia="仿宋" w:cs="仿宋"/>
          <w:b/>
          <w:color w:val="auto"/>
          <w:sz w:val="32"/>
          <w:szCs w:val="32"/>
          <w:highlight w:val="none"/>
        </w:rPr>
      </w:pPr>
    </w:p>
    <w:p w14:paraId="41D798CD">
      <w:pPr>
        <w:spacing w:line="360" w:lineRule="auto"/>
        <w:jc w:val="center"/>
        <w:rPr>
          <w:rFonts w:hint="eastAsia" w:ascii="仿宋" w:hAnsi="仿宋" w:eastAsia="仿宋" w:cs="仿宋"/>
          <w:b/>
          <w:color w:val="auto"/>
          <w:sz w:val="32"/>
          <w:szCs w:val="32"/>
          <w:highlight w:val="none"/>
        </w:rPr>
      </w:pPr>
    </w:p>
    <w:p w14:paraId="4EDBE892">
      <w:pPr>
        <w:spacing w:line="360" w:lineRule="auto"/>
        <w:jc w:val="center"/>
        <w:rPr>
          <w:rFonts w:hint="eastAsia" w:ascii="仿宋" w:hAnsi="仿宋" w:eastAsia="仿宋" w:cs="仿宋"/>
          <w:b/>
          <w:color w:val="auto"/>
          <w:sz w:val="32"/>
          <w:szCs w:val="32"/>
          <w:highlight w:val="none"/>
        </w:rPr>
      </w:pPr>
    </w:p>
    <w:p w14:paraId="1C2F0A7F">
      <w:pPr>
        <w:spacing w:line="360" w:lineRule="auto"/>
        <w:jc w:val="center"/>
        <w:rPr>
          <w:rFonts w:hint="eastAsia" w:ascii="仿宋" w:hAnsi="仿宋" w:eastAsia="仿宋" w:cs="仿宋"/>
          <w:b/>
          <w:color w:val="auto"/>
          <w:sz w:val="32"/>
          <w:szCs w:val="32"/>
          <w:highlight w:val="none"/>
        </w:rPr>
      </w:pPr>
    </w:p>
    <w:p w14:paraId="6270C7AC">
      <w:pPr>
        <w:spacing w:line="360" w:lineRule="auto"/>
        <w:jc w:val="center"/>
        <w:rPr>
          <w:rFonts w:hint="eastAsia" w:ascii="仿宋" w:hAnsi="仿宋" w:eastAsia="仿宋" w:cs="仿宋"/>
          <w:b/>
          <w:color w:val="auto"/>
          <w:sz w:val="32"/>
          <w:szCs w:val="32"/>
          <w:highlight w:val="none"/>
        </w:rPr>
      </w:pPr>
    </w:p>
    <w:p w14:paraId="62DF3C34">
      <w:pPr>
        <w:spacing w:line="360" w:lineRule="auto"/>
        <w:rPr>
          <w:rFonts w:hint="eastAsia" w:ascii="仿宋" w:hAnsi="仿宋" w:eastAsia="仿宋" w:cs="仿宋"/>
          <w:bCs/>
          <w:color w:val="auto"/>
          <w:sz w:val="24"/>
          <w:highlight w:val="none"/>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汉仪菱心体繁"/>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汉仪菱心体繁"/>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PMingLiU-ExtB"/>
    <w:panose1 w:val="02020503050405090304"/>
    <w:charset w:val="00"/>
    <w:family w:val="modern"/>
    <w:pitch w:val="default"/>
    <w:sig w:usb0="00000000" w:usb1="00000000" w:usb2="00000001" w:usb3="00000000" w:csb0="400001BF" w:csb1="DFF70000"/>
  </w:font>
  <w:font w:name="Segoe Print">
    <w:panose1 w:val="02000600000000000000"/>
    <w:charset w:val="00"/>
    <w:family w:val="auto"/>
    <w:pitch w:val="default"/>
    <w:sig w:usb0="0000028F" w:usb1="00000000" w:usb2="00000000" w:usb3="00000000" w:csb0="2000009F" w:csb1="47010000"/>
  </w:font>
  <w:font w:name="汉仪菱心体繁">
    <w:panose1 w:val="02010400000101010101"/>
    <w:charset w:val="86"/>
    <w:family w:val="auto"/>
    <w:pitch w:val="default"/>
    <w:sig w:usb0="00000001" w:usb1="080E0800" w:usb2="00000002" w:usb3="00000000" w:csb0="001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68C6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4EE2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14:paraId="21DBEA6C">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3681C">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10E13">
    <w:pPr>
      <w:pStyle w:val="40"/>
      <w:framePr w:wrap="around" w:vAnchor="text" w:hAnchor="margin" w:xAlign="right" w:y="1"/>
      <w:rPr>
        <w:rStyle w:val="73"/>
      </w:rPr>
    </w:pPr>
    <w:r>
      <w:fldChar w:fldCharType="begin"/>
    </w:r>
    <w:r>
      <w:rPr>
        <w:rStyle w:val="73"/>
      </w:rPr>
      <w:instrText xml:space="preserve">PAGE  </w:instrText>
    </w:r>
    <w:r>
      <w:fldChar w:fldCharType="end"/>
    </w:r>
  </w:p>
  <w:p w14:paraId="2C2FA15B">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600C5">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64</w:t>
    </w:r>
    <w:r>
      <w:rPr>
        <w:rFonts w:hint="eastAsia" w:ascii="仿宋_GB2312" w:eastAsia="仿宋_GB2312"/>
        <w:kern w:val="0"/>
        <w:szCs w:val="21"/>
      </w:rPr>
      <w:fldChar w:fldCharType="end"/>
    </w:r>
    <w:bookmarkStart w:id="507" w:name="_Toc91899912"/>
    <w:bookmarkStart w:id="508" w:name="_Toc36110187"/>
    <w:bookmarkStart w:id="509" w:name="_Toc131845147"/>
    <w:bookmarkStart w:id="510" w:name="_Toc164085800"/>
    <w:r>
      <w:rPr>
        <w:rFonts w:hint="eastAsia" w:ascii="仿宋_GB2312" w:eastAsia="仿宋_GB2312"/>
        <w:kern w:val="0"/>
        <w:szCs w:val="21"/>
      </w:rPr>
      <w:t xml:space="preserve"> 页</w:t>
    </w:r>
    <w:bookmarkEnd w:id="507"/>
    <w:bookmarkEnd w:id="508"/>
    <w:bookmarkEnd w:id="509"/>
    <w:bookmarkEnd w:id="51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22675">
    <w:pPr>
      <w:pStyle w:val="40"/>
      <w:framePr w:wrap="around" w:vAnchor="text" w:hAnchor="margin" w:xAlign="right" w:y="1"/>
      <w:rPr>
        <w:rStyle w:val="73"/>
      </w:rPr>
    </w:pPr>
    <w:r>
      <w:fldChar w:fldCharType="begin"/>
    </w:r>
    <w:r>
      <w:rPr>
        <w:rStyle w:val="73"/>
      </w:rPr>
      <w:instrText xml:space="preserve">PAGE  </w:instrText>
    </w:r>
    <w:r>
      <w:fldChar w:fldCharType="end"/>
    </w:r>
  </w:p>
  <w:p w14:paraId="18FE29EE">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81E5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6CC00">
    <w:pPr>
      <w:pStyle w:val="40"/>
      <w:rPr>
        <w:color w:val="0000FF"/>
        <w:u w:val="thick"/>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60DB1F">
                          <w:pPr>
                            <w:pStyle w:val="40"/>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YlwYskBAACZAwAADgAAAGRycy9lMm9Eb2MueG1srVPNjtMwEL4j8Q6W&#10;79RpJ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A0ljlsc+OXH98vP35df38jr&#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JiXBiyQEAAJkDAAAOAAAAAAAAAAEAIAAAAB4BAABkcnMvZTJvRG9j&#10;LnhtbFBLBQYAAAAABgAGAFkBAABZBQAAAAA=&#10;">
              <v:fill on="f" focussize="0,0"/>
              <v:stroke on="f"/>
              <v:imagedata o:title=""/>
              <o:lock v:ext="edit" aspectratio="f"/>
              <v:textbox inset="0mm,0mm,0mm,0mm" style="mso-fit-shape-to-text:t;">
                <w:txbxContent>
                  <w:p w14:paraId="5760DB1F">
                    <w:pPr>
                      <w:pStyle w:val="40"/>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309A753A"/>
                      </w:txbxContent>
                    </wps:txbx>
                    <wps:bodyPr wrap="none" lIns="0" tIns="0" rIns="0" bIns="0" upright="1">
                      <a:spAutoFit/>
                    </wps:bodyPr>
                  </wps:wsp>
                </a:graphicData>
              </a:graphic>
            </wp:anchor>
          </w:drawing>
        </mc:Choice>
        <mc:Fallback>
          <w:pict>
            <v:rect id="文本框 10" o:spid="_x0000_s1026" o:spt="1"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Aqj72cwgEAAJADAAAOAAAAAAAAAAEAIAAAAB8BAABkcnMvZTJvRG9jLnhtbFBL&#10;BQYAAAAABgAGAFkBAABTBQAAAAA=&#10;">
              <v:fill on="f" focussize="0,0"/>
              <v:stroke on="f"/>
              <v:imagedata o:title=""/>
              <o:lock v:ext="edit" aspectratio="f"/>
              <v:textbox inset="0mm,0mm,0mm,0mm" style="mso-fit-shape-to-text:t;">
                <w:txbxContent>
                  <w:p w14:paraId="309A753A"/>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E298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w:t>
    </w:r>
  </w:p>
  <w:p w14:paraId="4DA9398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0926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w:t>
    </w:r>
  </w:p>
  <w:p w14:paraId="2910573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FE85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w:t>
    </w:r>
  </w:p>
  <w:p w14:paraId="5213C78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A9D2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w:t>
    </w:r>
  </w:p>
  <w:p w14:paraId="7B06B33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0A35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63</w:t>
    </w:r>
    <w:r>
      <w:rPr>
        <w:rFonts w:hint="eastAsia" w:ascii="仿宋_GB2312" w:eastAsia="仿宋_GB2312"/>
        <w:kern w:val="0"/>
      </w:rPr>
      <w:fldChar w:fldCharType="end"/>
    </w:r>
    <w:r>
      <w:rPr>
        <w:rFonts w:hint="eastAsia" w:ascii="仿宋_GB2312" w:eastAsia="仿宋_GB2312"/>
        <w:kern w:val="0"/>
      </w:rPr>
      <w:t xml:space="preserve"> 页</w:t>
    </w:r>
  </w:p>
  <w:p w14:paraId="04DDB35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59CD2">
    <w:pPr>
      <w:pStyle w:val="41"/>
      <w:pBdr>
        <w:bottom w:val="single" w:color="auto" w:sz="6" w:space="4"/>
      </w:pBdr>
      <w:jc w:val="right"/>
    </w:pPr>
    <w:r>
      <w:t></w:t>
    </w:r>
    <w:r>
      <w:rPr>
        <w:rFonts w:hint="eastAsia"/>
      </w:rPr>
      <w:t xml:space="preserve">             </w:t>
    </w:r>
    <w:r>
      <w:t>杭州市政府采购公开招标文件</w:t>
    </w:r>
  </w:p>
  <w:p w14:paraId="4A985B50">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6E6CF">
    <w:pPr>
      <w:pStyle w:val="41"/>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D23E4">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CB83F">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0ED5D">
    <w:pPr>
      <w:pStyle w:val="41"/>
      <w:pBdr>
        <w:bottom w:val="none" w:color="auto" w:sz="0" w:space="0"/>
      </w:pBdr>
      <w:jc w:val="both"/>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73051">
    <w:pPr>
      <w:pStyle w:val="41"/>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336C9">
    <w:pPr>
      <w:pStyle w:val="41"/>
    </w:pPr>
    <w:r>
      <w:t></w:t>
    </w:r>
    <w:r>
      <w:rPr>
        <w:rFonts w:hint="eastAsia"/>
      </w:rPr>
      <w:t xml:space="preserve">         </w:t>
    </w:r>
  </w:p>
  <w:p w14:paraId="243B4235">
    <w:pPr>
      <w:pStyle w:val="41"/>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38A37">
    <w:pPr>
      <w:pStyle w:val="41"/>
      <w:rPr>
        <w:rFonts w:ascii="仿宋_GB2312" w:eastAsia="仿宋_GB2312"/>
        <w:b/>
        <w:i/>
        <w:u w:val="single"/>
      </w:rPr>
    </w:pPr>
    <w:r>
      <w:t></w:t>
    </w:r>
    <w:r>
      <w:rPr>
        <w:rFonts w:hint="eastAsia"/>
      </w:rPr>
      <w:t xml:space="preserve">                                                </w:t>
    </w:r>
    <w:r>
      <w:t xml:space="preserve"> 杭州市政府采购公开招标文件</w:t>
    </w:r>
  </w:p>
  <w:p w14:paraId="299C9858">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EC30A">
    <w:pPr>
      <w:pStyle w:val="41"/>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4AE37">
    <w:pPr>
      <w:pStyle w:val="41"/>
      <w:jc w:val="right"/>
      <w:rPr>
        <w:rFonts w:ascii="仿宋_GB2312" w:eastAsia="仿宋_GB2312"/>
        <w:b/>
        <w:i/>
        <w:u w:val="single"/>
      </w:rPr>
    </w:pPr>
    <w:r>
      <w:rPr>
        <w:rFonts w:hint="eastAsia"/>
      </w:rPr>
      <w:t xml:space="preserve">                                  </w:t>
    </w:r>
    <w:r>
      <w:t>杭州市政府采购公开招标文件</w:t>
    </w:r>
  </w:p>
  <w:p w14:paraId="094F9E63">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AEA6F">
    <w:pPr>
      <w:pStyle w:val="41"/>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DFA07A"/>
    <w:multiLevelType w:val="singleLevel"/>
    <w:tmpl w:val="B0DFA07A"/>
    <w:lvl w:ilvl="0" w:tentative="0">
      <w:start w:val="1"/>
      <w:numFmt w:val="decimal"/>
      <w:suff w:val="nothing"/>
      <w:lvlText w:val="（%1）"/>
      <w:lvlJc w:val="left"/>
    </w:lvl>
  </w:abstractNum>
  <w:abstractNum w:abstractNumId="1">
    <w:nsid w:val="056ED6F8"/>
    <w:multiLevelType w:val="singleLevel"/>
    <w:tmpl w:val="056ED6F8"/>
    <w:lvl w:ilvl="0" w:tentative="0">
      <w:start w:val="3"/>
      <w:numFmt w:val="chineseCounting"/>
      <w:suff w:val="space"/>
      <w:lvlText w:val="第%1部分"/>
      <w:lvlJc w:val="left"/>
      <w:rPr>
        <w:rFonts w:hint="eastAsia"/>
      </w:rPr>
    </w:lvl>
  </w:abstractNum>
  <w:abstractNum w:abstractNumId="2">
    <w:nsid w:val="19A29F90"/>
    <w:multiLevelType w:val="singleLevel"/>
    <w:tmpl w:val="19A29F90"/>
    <w:lvl w:ilvl="0" w:tentative="0">
      <w:start w:val="1"/>
      <w:numFmt w:val="decimal"/>
      <w:suff w:val="nothing"/>
      <w:lvlText w:val="%1、"/>
      <w:lvlJc w:val="left"/>
    </w:lvl>
  </w:abstractNum>
  <w:abstractNum w:abstractNumId="3">
    <w:nsid w:val="53734EF9"/>
    <w:multiLevelType w:val="singleLevel"/>
    <w:tmpl w:val="53734EF9"/>
    <w:lvl w:ilvl="0" w:tentative="0">
      <w:start w:val="2"/>
      <w:numFmt w:val="chineseCounting"/>
      <w:suff w:val="nothing"/>
      <w:lvlText w:val="%1、"/>
      <w:lvlJc w:val="left"/>
      <w:rPr>
        <w:rFonts w:hint="eastAsia"/>
      </w:rPr>
    </w:lvl>
  </w:abstractNum>
  <w:abstractNum w:abstractNumId="4">
    <w:nsid w:val="7FB4704B"/>
    <w:multiLevelType w:val="singleLevel"/>
    <w:tmpl w:val="7FB4704B"/>
    <w:lvl w:ilvl="0" w:tentative="0">
      <w:start w:val="2"/>
      <w:numFmt w:val="chineseCounting"/>
      <w:suff w:val="space"/>
      <w:lvlText w:val="第%1部分"/>
      <w:lvlJc w:val="left"/>
      <w:rPr>
        <w:rFonts w:hint="eastAsia"/>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5ODM0YmMxOWJiYWQyNDU4MGIzYWRmYTA0ZmI5NDc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921"/>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3522"/>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474"/>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6E6F9B"/>
    <w:rsid w:val="02824D4D"/>
    <w:rsid w:val="02DC4B10"/>
    <w:rsid w:val="02DD76CE"/>
    <w:rsid w:val="02F36323"/>
    <w:rsid w:val="02F5619C"/>
    <w:rsid w:val="03212A78"/>
    <w:rsid w:val="0326446A"/>
    <w:rsid w:val="032D5555"/>
    <w:rsid w:val="036634D2"/>
    <w:rsid w:val="03A125DC"/>
    <w:rsid w:val="03DD35E4"/>
    <w:rsid w:val="04076900"/>
    <w:rsid w:val="041A5A3B"/>
    <w:rsid w:val="042311BA"/>
    <w:rsid w:val="042B157A"/>
    <w:rsid w:val="048F763B"/>
    <w:rsid w:val="049F330E"/>
    <w:rsid w:val="04AA775C"/>
    <w:rsid w:val="04AF1889"/>
    <w:rsid w:val="04B05649"/>
    <w:rsid w:val="04F66F48"/>
    <w:rsid w:val="05251E14"/>
    <w:rsid w:val="05A16594"/>
    <w:rsid w:val="05A7762D"/>
    <w:rsid w:val="05A92671"/>
    <w:rsid w:val="060E5941"/>
    <w:rsid w:val="06110FAF"/>
    <w:rsid w:val="06493CA7"/>
    <w:rsid w:val="065A6178"/>
    <w:rsid w:val="066F1CF3"/>
    <w:rsid w:val="06930BB8"/>
    <w:rsid w:val="0711549F"/>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C63218"/>
    <w:rsid w:val="09E04166"/>
    <w:rsid w:val="0A1C0718"/>
    <w:rsid w:val="0A3E7710"/>
    <w:rsid w:val="0A5B7E63"/>
    <w:rsid w:val="0A5E0911"/>
    <w:rsid w:val="0A7315F2"/>
    <w:rsid w:val="0A85255A"/>
    <w:rsid w:val="0AA374A5"/>
    <w:rsid w:val="0AAB7649"/>
    <w:rsid w:val="0ABC5606"/>
    <w:rsid w:val="0B30404E"/>
    <w:rsid w:val="0B4C6C14"/>
    <w:rsid w:val="0B547599"/>
    <w:rsid w:val="0B631A88"/>
    <w:rsid w:val="0B683D45"/>
    <w:rsid w:val="0B743A72"/>
    <w:rsid w:val="0B7F3F11"/>
    <w:rsid w:val="0B884417"/>
    <w:rsid w:val="0BF6188C"/>
    <w:rsid w:val="0BF73C91"/>
    <w:rsid w:val="0C170175"/>
    <w:rsid w:val="0C571A41"/>
    <w:rsid w:val="0C5C1171"/>
    <w:rsid w:val="0C5E1CBC"/>
    <w:rsid w:val="0C615B50"/>
    <w:rsid w:val="0C8445DA"/>
    <w:rsid w:val="0C87121B"/>
    <w:rsid w:val="0C9B470A"/>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D168E7"/>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1473A"/>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5F80BFE"/>
    <w:rsid w:val="161A2090"/>
    <w:rsid w:val="16A8729C"/>
    <w:rsid w:val="16B33777"/>
    <w:rsid w:val="16BC70A7"/>
    <w:rsid w:val="16C6339E"/>
    <w:rsid w:val="16D80E36"/>
    <w:rsid w:val="172F2D79"/>
    <w:rsid w:val="17515193"/>
    <w:rsid w:val="17557BEF"/>
    <w:rsid w:val="17D349C1"/>
    <w:rsid w:val="18244F26"/>
    <w:rsid w:val="1830729E"/>
    <w:rsid w:val="1870062C"/>
    <w:rsid w:val="18817102"/>
    <w:rsid w:val="18830A15"/>
    <w:rsid w:val="18852B28"/>
    <w:rsid w:val="188B5321"/>
    <w:rsid w:val="18E87B8A"/>
    <w:rsid w:val="19932372"/>
    <w:rsid w:val="19A20DD5"/>
    <w:rsid w:val="19AE03F1"/>
    <w:rsid w:val="1A051B3B"/>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2A7637"/>
    <w:rsid w:val="1C88086E"/>
    <w:rsid w:val="1D266CE1"/>
    <w:rsid w:val="1D3963AF"/>
    <w:rsid w:val="1D6A673C"/>
    <w:rsid w:val="1D774AFE"/>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46744C"/>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9C7843"/>
    <w:rsid w:val="25A917A6"/>
    <w:rsid w:val="25BE27CC"/>
    <w:rsid w:val="25BF5294"/>
    <w:rsid w:val="25F74A5C"/>
    <w:rsid w:val="2628662C"/>
    <w:rsid w:val="262D45DE"/>
    <w:rsid w:val="26871DC8"/>
    <w:rsid w:val="26A53EF9"/>
    <w:rsid w:val="26A94201"/>
    <w:rsid w:val="26AC274F"/>
    <w:rsid w:val="26CF59AB"/>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A4986"/>
    <w:rsid w:val="2A1C7367"/>
    <w:rsid w:val="2A2815FA"/>
    <w:rsid w:val="2A6D6092"/>
    <w:rsid w:val="2A7D76B4"/>
    <w:rsid w:val="2B437463"/>
    <w:rsid w:val="2B482AE2"/>
    <w:rsid w:val="2B7807EE"/>
    <w:rsid w:val="2B7F1612"/>
    <w:rsid w:val="2BA50BF7"/>
    <w:rsid w:val="2BBF00EC"/>
    <w:rsid w:val="2BC37CFD"/>
    <w:rsid w:val="2BD5237F"/>
    <w:rsid w:val="2BE536CE"/>
    <w:rsid w:val="2BE758D9"/>
    <w:rsid w:val="2BF346BB"/>
    <w:rsid w:val="2C09049E"/>
    <w:rsid w:val="2C0A653C"/>
    <w:rsid w:val="2C191F85"/>
    <w:rsid w:val="2C3818FC"/>
    <w:rsid w:val="2CE82D6F"/>
    <w:rsid w:val="2D343236"/>
    <w:rsid w:val="2D575011"/>
    <w:rsid w:val="2DD15014"/>
    <w:rsid w:val="2DF72DE4"/>
    <w:rsid w:val="2E0220AF"/>
    <w:rsid w:val="2E4B082A"/>
    <w:rsid w:val="2E5D4E86"/>
    <w:rsid w:val="2E5D790B"/>
    <w:rsid w:val="2E67296D"/>
    <w:rsid w:val="2E8A6BCA"/>
    <w:rsid w:val="2E9A3C18"/>
    <w:rsid w:val="2EBB0FEE"/>
    <w:rsid w:val="2EC63002"/>
    <w:rsid w:val="2F0A6B38"/>
    <w:rsid w:val="2F946CCB"/>
    <w:rsid w:val="2FD25781"/>
    <w:rsid w:val="2FDC745C"/>
    <w:rsid w:val="2FFD7934"/>
    <w:rsid w:val="30346F78"/>
    <w:rsid w:val="30733ACD"/>
    <w:rsid w:val="308C3862"/>
    <w:rsid w:val="309379D8"/>
    <w:rsid w:val="30A270F7"/>
    <w:rsid w:val="30DF1478"/>
    <w:rsid w:val="30E81B43"/>
    <w:rsid w:val="30EC586F"/>
    <w:rsid w:val="313B6EF4"/>
    <w:rsid w:val="316B77B8"/>
    <w:rsid w:val="319C6071"/>
    <w:rsid w:val="31AC537E"/>
    <w:rsid w:val="31D43E75"/>
    <w:rsid w:val="31E3679B"/>
    <w:rsid w:val="31E732FD"/>
    <w:rsid w:val="320D65F5"/>
    <w:rsid w:val="32517576"/>
    <w:rsid w:val="32BE5C2C"/>
    <w:rsid w:val="32FB6478"/>
    <w:rsid w:val="331A20CA"/>
    <w:rsid w:val="33263B3F"/>
    <w:rsid w:val="336963EB"/>
    <w:rsid w:val="337B67F8"/>
    <w:rsid w:val="337D0C54"/>
    <w:rsid w:val="33816EEB"/>
    <w:rsid w:val="33EB55CD"/>
    <w:rsid w:val="33EC4C02"/>
    <w:rsid w:val="340D2360"/>
    <w:rsid w:val="3410665D"/>
    <w:rsid w:val="34211214"/>
    <w:rsid w:val="342D680A"/>
    <w:rsid w:val="342E63AB"/>
    <w:rsid w:val="34841E4D"/>
    <w:rsid w:val="34950E68"/>
    <w:rsid w:val="34986E94"/>
    <w:rsid w:val="34AF62C9"/>
    <w:rsid w:val="34CB4388"/>
    <w:rsid w:val="34FA6E12"/>
    <w:rsid w:val="354D7158"/>
    <w:rsid w:val="358D5588"/>
    <w:rsid w:val="36257395"/>
    <w:rsid w:val="36270A9E"/>
    <w:rsid w:val="363A3B40"/>
    <w:rsid w:val="365302AE"/>
    <w:rsid w:val="36607A0A"/>
    <w:rsid w:val="366E227C"/>
    <w:rsid w:val="366F2E0D"/>
    <w:rsid w:val="367B6A5C"/>
    <w:rsid w:val="36A74ADA"/>
    <w:rsid w:val="36AD52FB"/>
    <w:rsid w:val="36AD60D5"/>
    <w:rsid w:val="36B224F9"/>
    <w:rsid w:val="36EC0CC9"/>
    <w:rsid w:val="373F410B"/>
    <w:rsid w:val="37B502A5"/>
    <w:rsid w:val="37EE7094"/>
    <w:rsid w:val="38296C89"/>
    <w:rsid w:val="383002EB"/>
    <w:rsid w:val="38404012"/>
    <w:rsid w:val="38586797"/>
    <w:rsid w:val="385D15DF"/>
    <w:rsid w:val="38BC0149"/>
    <w:rsid w:val="38D87D1C"/>
    <w:rsid w:val="39636459"/>
    <w:rsid w:val="396B7F6C"/>
    <w:rsid w:val="39B065A9"/>
    <w:rsid w:val="39B417A9"/>
    <w:rsid w:val="39FC5695"/>
    <w:rsid w:val="3A006D8E"/>
    <w:rsid w:val="3A3651E5"/>
    <w:rsid w:val="3A5C70FE"/>
    <w:rsid w:val="3A744481"/>
    <w:rsid w:val="3A8C7BEF"/>
    <w:rsid w:val="3A906246"/>
    <w:rsid w:val="3B2349B7"/>
    <w:rsid w:val="3B616CFF"/>
    <w:rsid w:val="3B6259F6"/>
    <w:rsid w:val="3B976654"/>
    <w:rsid w:val="3BC01EFC"/>
    <w:rsid w:val="3BCA786A"/>
    <w:rsid w:val="3BCD2301"/>
    <w:rsid w:val="3BD31E2F"/>
    <w:rsid w:val="3BF15831"/>
    <w:rsid w:val="3C105946"/>
    <w:rsid w:val="3C471448"/>
    <w:rsid w:val="3C5F759A"/>
    <w:rsid w:val="3C655963"/>
    <w:rsid w:val="3C6C525A"/>
    <w:rsid w:val="3C722C08"/>
    <w:rsid w:val="3CCE23CB"/>
    <w:rsid w:val="3CD17D17"/>
    <w:rsid w:val="3D3C7F39"/>
    <w:rsid w:val="3D440F09"/>
    <w:rsid w:val="3D4504A0"/>
    <w:rsid w:val="3D8734BB"/>
    <w:rsid w:val="3D9A11D4"/>
    <w:rsid w:val="3DA16D89"/>
    <w:rsid w:val="3DA364BE"/>
    <w:rsid w:val="3DCC00F6"/>
    <w:rsid w:val="3DE041CB"/>
    <w:rsid w:val="3E0D48F6"/>
    <w:rsid w:val="3E1868B4"/>
    <w:rsid w:val="3E377251"/>
    <w:rsid w:val="3E42664B"/>
    <w:rsid w:val="3E5A7334"/>
    <w:rsid w:val="3E7B5D6B"/>
    <w:rsid w:val="3E843E66"/>
    <w:rsid w:val="3E8F51FE"/>
    <w:rsid w:val="3E926F87"/>
    <w:rsid w:val="3E9A59DE"/>
    <w:rsid w:val="3EAF4836"/>
    <w:rsid w:val="3EC33DFA"/>
    <w:rsid w:val="3ECF6CF2"/>
    <w:rsid w:val="3F060E16"/>
    <w:rsid w:val="3F1D1096"/>
    <w:rsid w:val="3F2F0234"/>
    <w:rsid w:val="3F4940F4"/>
    <w:rsid w:val="3F6363FE"/>
    <w:rsid w:val="3F756B8F"/>
    <w:rsid w:val="3F95482B"/>
    <w:rsid w:val="4019356B"/>
    <w:rsid w:val="40534AFF"/>
    <w:rsid w:val="40592157"/>
    <w:rsid w:val="405D6C25"/>
    <w:rsid w:val="406E1CAE"/>
    <w:rsid w:val="40A0133A"/>
    <w:rsid w:val="40BE3D3E"/>
    <w:rsid w:val="40C31A53"/>
    <w:rsid w:val="40FF545D"/>
    <w:rsid w:val="410067C8"/>
    <w:rsid w:val="41160006"/>
    <w:rsid w:val="418F0D2A"/>
    <w:rsid w:val="41D01505"/>
    <w:rsid w:val="42474939"/>
    <w:rsid w:val="424C3C57"/>
    <w:rsid w:val="42613FF3"/>
    <w:rsid w:val="42660D96"/>
    <w:rsid w:val="428667D2"/>
    <w:rsid w:val="42CD1CE0"/>
    <w:rsid w:val="42DF267A"/>
    <w:rsid w:val="42E1381E"/>
    <w:rsid w:val="42ED6459"/>
    <w:rsid w:val="42FE58DD"/>
    <w:rsid w:val="43174B3D"/>
    <w:rsid w:val="434B790E"/>
    <w:rsid w:val="4360274F"/>
    <w:rsid w:val="43977AB6"/>
    <w:rsid w:val="43A3342B"/>
    <w:rsid w:val="43C77C27"/>
    <w:rsid w:val="43C80D40"/>
    <w:rsid w:val="43DE09EE"/>
    <w:rsid w:val="44002FAD"/>
    <w:rsid w:val="444D62B8"/>
    <w:rsid w:val="449101DD"/>
    <w:rsid w:val="44DE1391"/>
    <w:rsid w:val="451B225C"/>
    <w:rsid w:val="452410C9"/>
    <w:rsid w:val="45317DFB"/>
    <w:rsid w:val="4545710C"/>
    <w:rsid w:val="455734DF"/>
    <w:rsid w:val="456D3CE4"/>
    <w:rsid w:val="4579042C"/>
    <w:rsid w:val="457D6582"/>
    <w:rsid w:val="457F0571"/>
    <w:rsid w:val="45851176"/>
    <w:rsid w:val="45C63B94"/>
    <w:rsid w:val="45CE387D"/>
    <w:rsid w:val="460E7DA5"/>
    <w:rsid w:val="46422483"/>
    <w:rsid w:val="4659254A"/>
    <w:rsid w:val="465B0637"/>
    <w:rsid w:val="465E3F0D"/>
    <w:rsid w:val="466A16E6"/>
    <w:rsid w:val="46893F2B"/>
    <w:rsid w:val="46C4686E"/>
    <w:rsid w:val="47060B1D"/>
    <w:rsid w:val="477B778F"/>
    <w:rsid w:val="478203EC"/>
    <w:rsid w:val="47B025FA"/>
    <w:rsid w:val="4809698F"/>
    <w:rsid w:val="4811697D"/>
    <w:rsid w:val="487A3E25"/>
    <w:rsid w:val="488B5503"/>
    <w:rsid w:val="48937E21"/>
    <w:rsid w:val="489A0361"/>
    <w:rsid w:val="48B94FF3"/>
    <w:rsid w:val="48D3515C"/>
    <w:rsid w:val="48E1539E"/>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CB40E3"/>
    <w:rsid w:val="4BE32ED2"/>
    <w:rsid w:val="4BEE2503"/>
    <w:rsid w:val="4C245A30"/>
    <w:rsid w:val="4CB6685F"/>
    <w:rsid w:val="4CC367FE"/>
    <w:rsid w:val="4D077F3C"/>
    <w:rsid w:val="4D123355"/>
    <w:rsid w:val="4D2A3B31"/>
    <w:rsid w:val="4D312C52"/>
    <w:rsid w:val="4D905305"/>
    <w:rsid w:val="4D964A72"/>
    <w:rsid w:val="4D9C1254"/>
    <w:rsid w:val="4E2D2E33"/>
    <w:rsid w:val="4E793892"/>
    <w:rsid w:val="4E800872"/>
    <w:rsid w:val="4EC569ED"/>
    <w:rsid w:val="4ED50EA1"/>
    <w:rsid w:val="4EEC050C"/>
    <w:rsid w:val="4F104EC3"/>
    <w:rsid w:val="4F116409"/>
    <w:rsid w:val="4F2C4E99"/>
    <w:rsid w:val="4F47354A"/>
    <w:rsid w:val="4F911C54"/>
    <w:rsid w:val="4FE625E0"/>
    <w:rsid w:val="5021480F"/>
    <w:rsid w:val="508036EE"/>
    <w:rsid w:val="50962ECB"/>
    <w:rsid w:val="50A42E38"/>
    <w:rsid w:val="50A4577F"/>
    <w:rsid w:val="50B73D1F"/>
    <w:rsid w:val="50BD5BC9"/>
    <w:rsid w:val="50C11EEE"/>
    <w:rsid w:val="50DD3731"/>
    <w:rsid w:val="50E97CFC"/>
    <w:rsid w:val="50FA4028"/>
    <w:rsid w:val="510D65B7"/>
    <w:rsid w:val="511157AB"/>
    <w:rsid w:val="5142540C"/>
    <w:rsid w:val="518832C8"/>
    <w:rsid w:val="51985193"/>
    <w:rsid w:val="519D3C50"/>
    <w:rsid w:val="51A0432A"/>
    <w:rsid w:val="51A86090"/>
    <w:rsid w:val="51B7396D"/>
    <w:rsid w:val="522E4CC3"/>
    <w:rsid w:val="5244713B"/>
    <w:rsid w:val="52615633"/>
    <w:rsid w:val="526F4DE4"/>
    <w:rsid w:val="52764182"/>
    <w:rsid w:val="52977FD4"/>
    <w:rsid w:val="52A25790"/>
    <w:rsid w:val="52A96B6F"/>
    <w:rsid w:val="52B45975"/>
    <w:rsid w:val="52D94AA4"/>
    <w:rsid w:val="52EA3A62"/>
    <w:rsid w:val="52ED4CA0"/>
    <w:rsid w:val="52F50BB8"/>
    <w:rsid w:val="53097272"/>
    <w:rsid w:val="53544462"/>
    <w:rsid w:val="5397158E"/>
    <w:rsid w:val="53C04D73"/>
    <w:rsid w:val="53DE35DF"/>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74A08"/>
    <w:rsid w:val="56682C5A"/>
    <w:rsid w:val="566B6D1E"/>
    <w:rsid w:val="56BC5764"/>
    <w:rsid w:val="56BC7408"/>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315093"/>
    <w:rsid w:val="58917D2F"/>
    <w:rsid w:val="5894085C"/>
    <w:rsid w:val="58AE4F0C"/>
    <w:rsid w:val="58B85899"/>
    <w:rsid w:val="58E363A9"/>
    <w:rsid w:val="58F0518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9E1651"/>
    <w:rsid w:val="5AA85BE2"/>
    <w:rsid w:val="5AAD6F28"/>
    <w:rsid w:val="5AD63A24"/>
    <w:rsid w:val="5B2E1A1D"/>
    <w:rsid w:val="5B843A1C"/>
    <w:rsid w:val="5B873E3F"/>
    <w:rsid w:val="5B941F3E"/>
    <w:rsid w:val="5C02690E"/>
    <w:rsid w:val="5C196DA7"/>
    <w:rsid w:val="5C2A048C"/>
    <w:rsid w:val="5C80234E"/>
    <w:rsid w:val="5C8A680C"/>
    <w:rsid w:val="5D0C4701"/>
    <w:rsid w:val="5D0F0395"/>
    <w:rsid w:val="5D221076"/>
    <w:rsid w:val="5D397964"/>
    <w:rsid w:val="5D4E1A3E"/>
    <w:rsid w:val="5D5A391C"/>
    <w:rsid w:val="5D5F10C0"/>
    <w:rsid w:val="5D891B7B"/>
    <w:rsid w:val="5DAD38EE"/>
    <w:rsid w:val="5E006862"/>
    <w:rsid w:val="5E0207B9"/>
    <w:rsid w:val="5E1834A1"/>
    <w:rsid w:val="5E261785"/>
    <w:rsid w:val="5E4A7017"/>
    <w:rsid w:val="5E552BBA"/>
    <w:rsid w:val="5E611C10"/>
    <w:rsid w:val="5E7A0F3F"/>
    <w:rsid w:val="5E963F8F"/>
    <w:rsid w:val="5EFC7377"/>
    <w:rsid w:val="5F06174D"/>
    <w:rsid w:val="5F3A3602"/>
    <w:rsid w:val="5F45733B"/>
    <w:rsid w:val="5F6277C6"/>
    <w:rsid w:val="5F6D0B1D"/>
    <w:rsid w:val="5F8D0B82"/>
    <w:rsid w:val="5FCC5339"/>
    <w:rsid w:val="5FE34A5B"/>
    <w:rsid w:val="5FFE1E36"/>
    <w:rsid w:val="60232584"/>
    <w:rsid w:val="605E64D0"/>
    <w:rsid w:val="607330CE"/>
    <w:rsid w:val="60825176"/>
    <w:rsid w:val="609F2AC4"/>
    <w:rsid w:val="60B60C24"/>
    <w:rsid w:val="60FA2EE8"/>
    <w:rsid w:val="61054A27"/>
    <w:rsid w:val="610A52BC"/>
    <w:rsid w:val="611D2366"/>
    <w:rsid w:val="61421856"/>
    <w:rsid w:val="615227C4"/>
    <w:rsid w:val="61654E3F"/>
    <w:rsid w:val="6182292A"/>
    <w:rsid w:val="619C2312"/>
    <w:rsid w:val="619F7F92"/>
    <w:rsid w:val="61F94C26"/>
    <w:rsid w:val="62000E56"/>
    <w:rsid w:val="624F3E49"/>
    <w:rsid w:val="62632286"/>
    <w:rsid w:val="62885958"/>
    <w:rsid w:val="62F40B65"/>
    <w:rsid w:val="62FC2CFE"/>
    <w:rsid w:val="63024505"/>
    <w:rsid w:val="63043D0B"/>
    <w:rsid w:val="632E2B36"/>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5EB1CF8"/>
    <w:rsid w:val="65FB0593"/>
    <w:rsid w:val="66195831"/>
    <w:rsid w:val="662E75B1"/>
    <w:rsid w:val="66342C2E"/>
    <w:rsid w:val="663E784C"/>
    <w:rsid w:val="668B6A45"/>
    <w:rsid w:val="672E60C6"/>
    <w:rsid w:val="672F3F24"/>
    <w:rsid w:val="673E055F"/>
    <w:rsid w:val="67551CE3"/>
    <w:rsid w:val="67A22552"/>
    <w:rsid w:val="67B22DCC"/>
    <w:rsid w:val="67BE71AA"/>
    <w:rsid w:val="67D90273"/>
    <w:rsid w:val="67DE5875"/>
    <w:rsid w:val="67E55852"/>
    <w:rsid w:val="67EB1AB4"/>
    <w:rsid w:val="67FA1285"/>
    <w:rsid w:val="68066753"/>
    <w:rsid w:val="68551F4F"/>
    <w:rsid w:val="687C10C9"/>
    <w:rsid w:val="68840C16"/>
    <w:rsid w:val="68876EFB"/>
    <w:rsid w:val="68884654"/>
    <w:rsid w:val="689F444F"/>
    <w:rsid w:val="68B96DBB"/>
    <w:rsid w:val="68CA2805"/>
    <w:rsid w:val="68E937A3"/>
    <w:rsid w:val="693E15D3"/>
    <w:rsid w:val="69627681"/>
    <w:rsid w:val="6977531D"/>
    <w:rsid w:val="69CC2BFF"/>
    <w:rsid w:val="69D63F27"/>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03718"/>
    <w:rsid w:val="6C9D744C"/>
    <w:rsid w:val="6D167928"/>
    <w:rsid w:val="6D26299B"/>
    <w:rsid w:val="6D4772EC"/>
    <w:rsid w:val="6D9078AF"/>
    <w:rsid w:val="6DAA3FEF"/>
    <w:rsid w:val="6DAE734F"/>
    <w:rsid w:val="6DC0172B"/>
    <w:rsid w:val="6DCB690C"/>
    <w:rsid w:val="6DD41A5B"/>
    <w:rsid w:val="6DF43C2E"/>
    <w:rsid w:val="6DF51CA3"/>
    <w:rsid w:val="6E697118"/>
    <w:rsid w:val="6E8335BD"/>
    <w:rsid w:val="6E8E12EF"/>
    <w:rsid w:val="6E972936"/>
    <w:rsid w:val="6EB57A87"/>
    <w:rsid w:val="6ED446C5"/>
    <w:rsid w:val="6F2A7D94"/>
    <w:rsid w:val="6F8331F1"/>
    <w:rsid w:val="6FAE1A09"/>
    <w:rsid w:val="6FD75BF8"/>
    <w:rsid w:val="707723D0"/>
    <w:rsid w:val="70F5661B"/>
    <w:rsid w:val="71360107"/>
    <w:rsid w:val="713B688E"/>
    <w:rsid w:val="717157AA"/>
    <w:rsid w:val="71D43752"/>
    <w:rsid w:val="71F1796A"/>
    <w:rsid w:val="72154626"/>
    <w:rsid w:val="721A6437"/>
    <w:rsid w:val="72262B5D"/>
    <w:rsid w:val="72283FF7"/>
    <w:rsid w:val="722E7212"/>
    <w:rsid w:val="723A0474"/>
    <w:rsid w:val="725923E4"/>
    <w:rsid w:val="72864BF7"/>
    <w:rsid w:val="729023FC"/>
    <w:rsid w:val="73C0646E"/>
    <w:rsid w:val="73F03416"/>
    <w:rsid w:val="742222F5"/>
    <w:rsid w:val="74476126"/>
    <w:rsid w:val="74706664"/>
    <w:rsid w:val="747F3682"/>
    <w:rsid w:val="749C4185"/>
    <w:rsid w:val="75067759"/>
    <w:rsid w:val="752E6DCD"/>
    <w:rsid w:val="7551380D"/>
    <w:rsid w:val="75600BE5"/>
    <w:rsid w:val="7564475C"/>
    <w:rsid w:val="757B7985"/>
    <w:rsid w:val="7583797F"/>
    <w:rsid w:val="75D20F1D"/>
    <w:rsid w:val="75DA2C18"/>
    <w:rsid w:val="75F54412"/>
    <w:rsid w:val="760D6F22"/>
    <w:rsid w:val="761D08E0"/>
    <w:rsid w:val="76290197"/>
    <w:rsid w:val="765D347C"/>
    <w:rsid w:val="76826699"/>
    <w:rsid w:val="76C87133"/>
    <w:rsid w:val="76CD08D5"/>
    <w:rsid w:val="76DB4B92"/>
    <w:rsid w:val="77052AA4"/>
    <w:rsid w:val="77136511"/>
    <w:rsid w:val="77340A39"/>
    <w:rsid w:val="77351FD0"/>
    <w:rsid w:val="77472422"/>
    <w:rsid w:val="777F31F2"/>
    <w:rsid w:val="77BDFE82"/>
    <w:rsid w:val="77D1700D"/>
    <w:rsid w:val="77EC04CC"/>
    <w:rsid w:val="78775729"/>
    <w:rsid w:val="78A42DB0"/>
    <w:rsid w:val="78A656AB"/>
    <w:rsid w:val="78B2245C"/>
    <w:rsid w:val="78E172CC"/>
    <w:rsid w:val="78EA1D1F"/>
    <w:rsid w:val="7904172F"/>
    <w:rsid w:val="790F7E27"/>
    <w:rsid w:val="792A231A"/>
    <w:rsid w:val="79316829"/>
    <w:rsid w:val="79780DB7"/>
    <w:rsid w:val="797E66A9"/>
    <w:rsid w:val="798474FC"/>
    <w:rsid w:val="798518A4"/>
    <w:rsid w:val="79A97383"/>
    <w:rsid w:val="79E27E8B"/>
    <w:rsid w:val="79F850CE"/>
    <w:rsid w:val="79FD443C"/>
    <w:rsid w:val="7A1D1975"/>
    <w:rsid w:val="7A3E5150"/>
    <w:rsid w:val="7A4670D6"/>
    <w:rsid w:val="7A534B63"/>
    <w:rsid w:val="7A615382"/>
    <w:rsid w:val="7A67303B"/>
    <w:rsid w:val="7A962350"/>
    <w:rsid w:val="7AAB1D04"/>
    <w:rsid w:val="7ABA4368"/>
    <w:rsid w:val="7AD05746"/>
    <w:rsid w:val="7B257FFD"/>
    <w:rsid w:val="7B343476"/>
    <w:rsid w:val="7B5A2978"/>
    <w:rsid w:val="7B5A7E4C"/>
    <w:rsid w:val="7B667AF9"/>
    <w:rsid w:val="7B7468F8"/>
    <w:rsid w:val="7BEE0103"/>
    <w:rsid w:val="7C0A0FE4"/>
    <w:rsid w:val="7C254906"/>
    <w:rsid w:val="7C590818"/>
    <w:rsid w:val="7C6B01D7"/>
    <w:rsid w:val="7C7C10F6"/>
    <w:rsid w:val="7C853BEA"/>
    <w:rsid w:val="7C881368"/>
    <w:rsid w:val="7CE27788"/>
    <w:rsid w:val="7D0C32F1"/>
    <w:rsid w:val="7D0F408D"/>
    <w:rsid w:val="7D1C455C"/>
    <w:rsid w:val="7D491C6C"/>
    <w:rsid w:val="7D5429C0"/>
    <w:rsid w:val="7D6E6D43"/>
    <w:rsid w:val="7DB57A34"/>
    <w:rsid w:val="7DE60973"/>
    <w:rsid w:val="7DEF0916"/>
    <w:rsid w:val="7E1E5218"/>
    <w:rsid w:val="7E942DBA"/>
    <w:rsid w:val="7E9A4E1F"/>
    <w:rsid w:val="7EA51300"/>
    <w:rsid w:val="7EA7723A"/>
    <w:rsid w:val="7EB41FD2"/>
    <w:rsid w:val="7EF56FBB"/>
    <w:rsid w:val="7F0768EB"/>
    <w:rsid w:val="7F143BEC"/>
    <w:rsid w:val="7F715AF2"/>
    <w:rsid w:val="7F886E69"/>
    <w:rsid w:val="BB7FA927"/>
    <w:rsid w:val="EEFC85EE"/>
    <w:rsid w:val="EFABF2D1"/>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autoRedefine/>
    <w:qFormat/>
    <w:uiPriority w:val="0"/>
    <w:rPr>
      <w:b/>
      <w:bCs/>
    </w:rPr>
  </w:style>
  <w:style w:type="paragraph" w:styleId="61">
    <w:name w:val="Body Text First Indent 2"/>
    <w:basedOn w:val="25"/>
    <w:next w:val="62"/>
    <w:link w:val="121"/>
    <w:qFormat/>
    <w:uiPriority w:val="0"/>
    <w:pPr>
      <w:adjustRightInd/>
      <w:spacing w:after="120" w:line="240" w:lineRule="auto"/>
      <w:ind w:left="420" w:leftChars="200" w:firstLine="210"/>
    </w:pPr>
    <w:rPr>
      <w:sz w:val="21"/>
    </w:rPr>
  </w:style>
  <w:style w:type="paragraph" w:customStyle="1" w:styleId="62">
    <w:name w:val="xl53"/>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正文文本首行缩进 21"/>
    <w:basedOn w:val="25"/>
    <w:autoRedefine/>
    <w:qFormat/>
    <w:uiPriority w:val="99"/>
    <w:pPr>
      <w:spacing w:line="200" w:lineRule="atLeast"/>
      <w:ind w:firstLine="420"/>
    </w:pPr>
    <w:rPr>
      <w:rFonts w:ascii="宋体" w:hAnsi="Courier New"/>
      <w:spacing w:val="-4"/>
      <w:sz w:val="18"/>
    </w:rPr>
  </w:style>
  <w:style w:type="character" w:customStyle="1" w:styleId="81">
    <w:name w:val="标题 1 Char"/>
    <w:link w:val="3"/>
    <w:autoRedefine/>
    <w:qFormat/>
    <w:uiPriority w:val="9"/>
    <w:rPr>
      <w:b/>
      <w:bCs/>
      <w:kern w:val="44"/>
      <w:sz w:val="44"/>
      <w:szCs w:val="44"/>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autoRedefine/>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70"/>
    <w:autoRedefine/>
    <w:qFormat/>
    <w:uiPriority w:val="0"/>
    <w:rPr>
      <w:rFonts w:ascii="Arial" w:hAnsi="Arial" w:eastAsia="黑体" w:cs="Arial"/>
      <w:snapToGrid w:val="0"/>
      <w:kern w:val="0"/>
      <w:szCs w:val="21"/>
    </w:rPr>
  </w:style>
  <w:style w:type="character" w:customStyle="1" w:styleId="125">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autoRedefine/>
    <w:qFormat/>
    <w:locked/>
    <w:uiPriority w:val="0"/>
    <w:rPr>
      <w:rFonts w:eastAsia="宋体"/>
      <w:kern w:val="2"/>
      <w:sz w:val="21"/>
      <w:szCs w:val="24"/>
      <w:lang w:val="en-US" w:eastAsia="zh-CN" w:bidi="ar-SA"/>
    </w:rPr>
  </w:style>
  <w:style w:type="character" w:customStyle="1" w:styleId="146">
    <w:name w:val="font41"/>
    <w:basedOn w:val="70"/>
    <w:qFormat/>
    <w:uiPriority w:val="0"/>
    <w:rPr>
      <w:rFonts w:hint="eastAsia" w:ascii="仿宋_GB2312" w:eastAsia="仿宋_GB2312" w:cs="仿宋_GB2312"/>
      <w:color w:val="000000"/>
      <w:sz w:val="22"/>
      <w:szCs w:val="22"/>
      <w:u w:val="none"/>
    </w:rPr>
  </w:style>
  <w:style w:type="character" w:customStyle="1" w:styleId="147">
    <w:name w:val="标题 6 Char"/>
    <w:link w:val="8"/>
    <w:autoRedefine/>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locked/>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2"/>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semiHidden/>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semiHidden/>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6"/>
    <w:autoRedefine/>
    <w:qFormat/>
    <w:uiPriority w:val="0"/>
    <w:rPr>
      <w:rFonts w:ascii="宋体"/>
      <w:kern w:val="2"/>
      <w:sz w:val="24"/>
      <w:szCs w:val="21"/>
      <w:lang w:val="zh-CN"/>
    </w:rPr>
  </w:style>
  <w:style w:type="character" w:customStyle="1" w:styleId="182">
    <w:name w:val="标题 9 Char"/>
    <w:link w:val="11"/>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0"/>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semiHidden/>
    <w:qFormat/>
    <w:uiPriority w:val="99"/>
    <w:rPr>
      <w:rFonts w:ascii="Times New Roman" w:hAnsi="Times New Roman" w:eastAsia="宋体" w:cs="Times New Roman"/>
      <w:szCs w:val="24"/>
    </w:rPr>
  </w:style>
  <w:style w:type="character" w:customStyle="1" w:styleId="188">
    <w:name w:val="批注框文本 Char"/>
    <w:link w:val="39"/>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locked/>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18"/>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semiHidden/>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70"/>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30"/>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6"/>
    <w:link w:val="222"/>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autoRedefine/>
    <w:qFormat/>
    <w:locked/>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6"/>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235"/>
    <w:autoRedefine/>
    <w:qFormat/>
    <w:uiPriority w:val="0"/>
    <w:rPr>
      <w:rFonts w:ascii="仿宋_GB2312" w:eastAsia="仿宋_GB2312" w:cs="仿宋_GB2312"/>
      <w:color w:val="000000"/>
      <w:sz w:val="24"/>
      <w:szCs w:val="24"/>
      <w:lang w:val="en-US" w:eastAsia="zh-CN" w:bidi="ar-SA"/>
    </w:rPr>
  </w:style>
  <w:style w:type="paragraph" w:customStyle="1" w:styleId="235">
    <w:name w:val="Default"/>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semiHidden/>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locked/>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8">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5"/>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semiHidden/>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
    <w:autoRedefine/>
    <w:qFormat/>
    <w:locked/>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9"/>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locked/>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7"/>
    <w:autoRedefine/>
    <w:qFormat/>
    <w:uiPriority w:val="0"/>
    <w:rPr>
      <w:rFonts w:ascii="黑体" w:hAnsi="Courier New" w:eastAsia="黑体"/>
    </w:rPr>
  </w:style>
  <w:style w:type="character" w:customStyle="1" w:styleId="301">
    <w:name w:val="正文文本 2 Char1"/>
    <w:link w:val="56"/>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7"/>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0"/>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24"/>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0"/>
    <w:rPr>
      <w:kern w:val="2"/>
      <w:sz w:val="21"/>
      <w:szCs w:val="24"/>
    </w:rPr>
  </w:style>
  <w:style w:type="character" w:customStyle="1" w:styleId="344">
    <w:name w:val="签名 Char"/>
    <w:link w:val="42"/>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3"/>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0"/>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1"/>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70"/>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5"/>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70"/>
    <w:autoRedefine/>
    <w:qFormat/>
    <w:uiPriority w:val="0"/>
    <w:rPr>
      <w:rFonts w:ascii="Arial" w:hAnsi="Arial" w:eastAsia="黑体" w:cs="Arial"/>
      <w:snapToGrid w:val="0"/>
      <w:kern w:val="0"/>
      <w:szCs w:val="21"/>
    </w:rPr>
  </w:style>
  <w:style w:type="character" w:customStyle="1" w:styleId="431">
    <w:name w:val="hui"/>
    <w:basedOn w:val="70"/>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autoRedefine/>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outlineLvl w:val="5"/>
    </w:pPr>
  </w:style>
  <w:style w:type="paragraph" w:customStyle="1" w:styleId="473">
    <w:name w:val="5级标题"/>
    <w:basedOn w:val="474"/>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4"/>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3"/>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5"/>
    <w:next w:val="235"/>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5"/>
    <w:next w:val="235"/>
    <w:autoRedefine/>
    <w:qFormat/>
    <w:uiPriority w:val="0"/>
    <w:rPr>
      <w:rFonts w:ascii="宋体" w:eastAsia="宋体" w:cs="Times New Roman"/>
      <w:color w:val="auto"/>
    </w:rPr>
  </w:style>
  <w:style w:type="paragraph" w:customStyle="1" w:styleId="549">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3"/>
    <w:autoRedefine/>
    <w:qFormat/>
    <w:uiPriority w:val="0"/>
    <w:pPr>
      <w:tabs>
        <w:tab w:val="left" w:pos="840"/>
      </w:tabs>
      <w:adjustRightInd/>
      <w:ind w:left="840" w:hanging="420"/>
    </w:pPr>
  </w:style>
  <w:style w:type="paragraph" w:customStyle="1" w:styleId="625">
    <w:name w:val="样式 标题 2标题2H2Heading 2 HiddenHeading 2 CCBSheading 22nd lev..."/>
    <w:basedOn w:val="2"/>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Lines="0" w:afterLines="0"/>
      <w:ind w:left="1680"/>
      <w:outlineLvl w:val="2"/>
    </w:pPr>
  </w:style>
  <w:style w:type="paragraph" w:customStyle="1" w:styleId="657">
    <w:name w:val="章标题"/>
    <w:next w:val="639"/>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hidden/>
    <w:semiHidden/>
    <w:qFormat/>
    <w:uiPriority w:val="99"/>
    <w:rPr>
      <w:rFonts w:ascii="Times New Roman" w:hAnsi="Times New Roman" w:eastAsia="宋体" w:cs="Times New Roman"/>
      <w:kern w:val="2"/>
      <w:sz w:val="21"/>
      <w:szCs w:val="24"/>
      <w:lang w:val="en-US" w:eastAsia="zh-CN" w:bidi="ar-SA"/>
    </w:rPr>
  </w:style>
  <w:style w:type="table" w:customStyle="1" w:styleId="96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74</Pages>
  <Words>35213</Words>
  <Characters>37437</Characters>
  <Lines>317</Lines>
  <Paragraphs>89</Paragraphs>
  <TotalTime>41</TotalTime>
  <ScaleCrop>false</ScaleCrop>
  <LinksUpToDate>false</LinksUpToDate>
  <CharactersWithSpaces>41738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2021-07-31T00:22:00Z</dcterms:created>
  <dc:creator>玥</dc:creator>
  <cp:lastModifiedBy>倪锋</cp:lastModifiedBy>
  <cp:lastPrinted>2021-12-28T03:06:00Z</cp:lastPrinted>
  <dcterms:modified xsi:type="dcterms:W3CDTF">2024-07-29T07:15:35Z</dcterms:modified>
  <dc:title>杭州市市民卡扩大发卡工程</dc:title>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1EE60A88EE5E0883AD076C66093B6206_43</vt:lpwstr>
  </property>
</Properties>
</file>