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30E104">
      <w:pPr>
        <w:adjustRightInd/>
        <w:spacing w:line="360" w:lineRule="auto"/>
        <w:jc w:val="center"/>
        <w:rPr>
          <w:rFonts w:hint="eastAsia" w:ascii="宋体" w:hAnsi="宋体" w:eastAsia="宋体" w:cs="宋体"/>
          <w:color w:val="auto"/>
          <w:sz w:val="48"/>
          <w:szCs w:val="48"/>
          <w:highlight w:val="none"/>
        </w:rPr>
      </w:pPr>
      <w:bookmarkStart w:id="0" w:name="_Hlt74729822"/>
      <w:bookmarkEnd w:id="0"/>
      <w:bookmarkStart w:id="1" w:name="_Hlt74728647"/>
      <w:bookmarkEnd w:id="1"/>
      <w:bookmarkStart w:id="2" w:name="_Hlt74707423"/>
      <w:bookmarkEnd w:id="2"/>
      <w:bookmarkStart w:id="3" w:name="_Hlt74649545"/>
      <w:bookmarkEnd w:id="3"/>
      <w:bookmarkStart w:id="4" w:name="第二部分"/>
      <w:bookmarkStart w:id="5" w:name="_Toc91899870"/>
      <w:bookmarkStart w:id="6" w:name="_Toc91899871"/>
    </w:p>
    <w:p w14:paraId="35873B5B">
      <w:pPr>
        <w:adjustRightInd/>
        <w:spacing w:line="360" w:lineRule="auto"/>
        <w:jc w:val="center"/>
        <w:rPr>
          <w:rFonts w:hint="eastAsia" w:ascii="宋体" w:hAnsi="宋体" w:eastAsia="宋体" w:cs="宋体"/>
          <w:color w:val="auto"/>
          <w:sz w:val="48"/>
          <w:szCs w:val="48"/>
          <w:highlight w:val="none"/>
        </w:rPr>
      </w:pPr>
    </w:p>
    <w:p w14:paraId="28A8BB13">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浦阳江提防（一期）绿化保洁养护巡查服务项目</w:t>
      </w:r>
    </w:p>
    <w:p w14:paraId="422AAC5E">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 xml:space="preserve">招标文件 </w:t>
      </w:r>
    </w:p>
    <w:p w14:paraId="5DC67A71">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2F27154B">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eastAsia="zh-CN"/>
        </w:rPr>
        <w:t>ZFZX2025-CG0</w:t>
      </w:r>
      <w:r>
        <w:rPr>
          <w:rFonts w:hint="eastAsia" w:ascii="宋体" w:hAnsi="宋体" w:cs="宋体"/>
          <w:color w:val="auto"/>
          <w:sz w:val="30"/>
          <w:szCs w:val="30"/>
          <w:highlight w:val="none"/>
          <w:lang w:val="en-US" w:eastAsia="zh-CN"/>
        </w:rPr>
        <w:t>35</w:t>
      </w:r>
    </w:p>
    <w:p w14:paraId="474100C0">
      <w:pPr>
        <w:adjustRightInd/>
        <w:spacing w:line="360" w:lineRule="auto"/>
        <w:rPr>
          <w:rFonts w:hint="eastAsia" w:ascii="宋体" w:hAnsi="宋体" w:eastAsia="宋体" w:cs="宋体"/>
          <w:color w:val="auto"/>
          <w:sz w:val="28"/>
          <w:szCs w:val="20"/>
          <w:highlight w:val="none"/>
        </w:rPr>
      </w:pPr>
    </w:p>
    <w:p w14:paraId="3FB133DF">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2443249D">
      <w:pPr>
        <w:spacing w:line="360" w:lineRule="auto"/>
        <w:rPr>
          <w:rFonts w:hint="eastAsia" w:ascii="宋体" w:hAnsi="宋体" w:eastAsia="宋体" w:cs="宋体"/>
          <w:color w:val="auto"/>
          <w:sz w:val="32"/>
          <w:szCs w:val="32"/>
          <w:highlight w:val="none"/>
        </w:rPr>
      </w:pPr>
    </w:p>
    <w:p w14:paraId="455242B0">
      <w:pPr>
        <w:snapToGrid w:val="0"/>
        <w:spacing w:line="360" w:lineRule="auto"/>
        <w:jc w:val="center"/>
        <w:rPr>
          <w:rFonts w:hint="eastAsia" w:ascii="宋体" w:hAnsi="宋体" w:eastAsia="宋体" w:cs="宋体"/>
          <w:color w:val="auto"/>
          <w:sz w:val="32"/>
          <w:szCs w:val="32"/>
          <w:highlight w:val="none"/>
        </w:rPr>
      </w:pPr>
    </w:p>
    <w:p w14:paraId="2AEB712B">
      <w:pPr>
        <w:snapToGrid w:val="0"/>
        <w:spacing w:line="360" w:lineRule="auto"/>
        <w:jc w:val="center"/>
        <w:rPr>
          <w:rFonts w:hint="eastAsia" w:ascii="宋体" w:hAnsi="宋体" w:eastAsia="宋体" w:cs="宋体"/>
          <w:color w:val="auto"/>
          <w:sz w:val="32"/>
          <w:szCs w:val="32"/>
          <w:highlight w:val="none"/>
        </w:rPr>
      </w:pPr>
    </w:p>
    <w:p w14:paraId="2FB77A72">
      <w:pPr>
        <w:snapToGrid w:val="0"/>
        <w:spacing w:line="360" w:lineRule="auto"/>
        <w:jc w:val="center"/>
        <w:rPr>
          <w:rFonts w:hint="eastAsia" w:ascii="宋体" w:hAnsi="宋体" w:eastAsia="宋体" w:cs="宋体"/>
          <w:color w:val="auto"/>
          <w:sz w:val="32"/>
          <w:szCs w:val="32"/>
          <w:highlight w:val="none"/>
        </w:rPr>
      </w:pPr>
    </w:p>
    <w:p w14:paraId="572050F8">
      <w:pPr>
        <w:snapToGrid w:val="0"/>
        <w:spacing w:line="360" w:lineRule="auto"/>
        <w:jc w:val="center"/>
        <w:rPr>
          <w:rFonts w:hint="eastAsia" w:ascii="宋体" w:hAnsi="宋体" w:eastAsia="宋体" w:cs="宋体"/>
          <w:color w:val="auto"/>
          <w:sz w:val="32"/>
          <w:szCs w:val="32"/>
          <w:highlight w:val="none"/>
        </w:rPr>
      </w:pPr>
    </w:p>
    <w:p w14:paraId="4810D651">
      <w:pPr>
        <w:snapToGrid w:val="0"/>
        <w:spacing w:line="360" w:lineRule="auto"/>
        <w:jc w:val="center"/>
        <w:rPr>
          <w:rFonts w:hint="eastAsia" w:ascii="宋体" w:hAnsi="宋体" w:eastAsia="宋体" w:cs="宋体"/>
          <w:color w:val="auto"/>
          <w:sz w:val="32"/>
          <w:szCs w:val="32"/>
          <w:highlight w:val="none"/>
        </w:rPr>
      </w:pPr>
    </w:p>
    <w:p w14:paraId="61EC601C">
      <w:pPr>
        <w:snapToGrid w:val="0"/>
        <w:spacing w:line="360" w:lineRule="auto"/>
        <w:jc w:val="center"/>
        <w:rPr>
          <w:rFonts w:hint="eastAsia" w:ascii="宋体" w:hAnsi="宋体" w:eastAsia="宋体" w:cs="宋体"/>
          <w:color w:val="auto"/>
          <w:sz w:val="32"/>
          <w:szCs w:val="32"/>
          <w:highlight w:val="none"/>
        </w:rPr>
      </w:pPr>
    </w:p>
    <w:p w14:paraId="40AEFF2B">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杭州市萧山区浦阳江流域管理中心</w:t>
      </w:r>
    </w:p>
    <w:p w14:paraId="5D9B57BC">
      <w:pPr>
        <w:snapToGrid w:val="0"/>
        <w:spacing w:line="360" w:lineRule="auto"/>
        <w:jc w:val="center"/>
        <w:rPr>
          <w:rFonts w:hint="eastAsia" w:ascii="宋体" w:hAnsi="宋体" w:eastAsia="宋体" w:cs="宋体"/>
          <w:bCs/>
          <w:color w:val="auto"/>
          <w:sz w:val="32"/>
          <w:szCs w:val="32"/>
          <w:highlight w:val="none"/>
          <w:lang w:val="en-US" w:eastAsia="zh-CN"/>
        </w:rPr>
      </w:pPr>
      <w:r>
        <w:rPr>
          <w:rFonts w:hint="eastAsia" w:ascii="宋体" w:hAnsi="宋体" w:eastAsia="宋体" w:cs="宋体"/>
          <w:bCs/>
          <w:color w:val="auto"/>
          <w:sz w:val="32"/>
          <w:szCs w:val="32"/>
          <w:highlight w:val="none"/>
          <w:lang w:val="en-US" w:eastAsia="zh-CN"/>
        </w:rPr>
        <w:t>浙江省房地产管理咨询有限公司</w:t>
      </w:r>
    </w:p>
    <w:p w14:paraId="1614745C">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lang w:val="en-US" w:eastAsia="zh-CN"/>
        </w:rPr>
        <w:t xml:space="preserve"> </w:t>
      </w:r>
      <w:r>
        <w:rPr>
          <w:rFonts w:hint="eastAsia" w:ascii="宋体" w:hAnsi="宋体" w:eastAsia="宋体" w:cs="宋体"/>
          <w:bCs/>
          <w:color w:val="auto"/>
          <w:sz w:val="32"/>
          <w:szCs w:val="32"/>
          <w:highlight w:val="none"/>
        </w:rPr>
        <w:t xml:space="preserve"> </w:t>
      </w:r>
      <w:r>
        <w:rPr>
          <w:rFonts w:hint="eastAsia" w:ascii="宋体" w:hAnsi="宋体" w:eastAsia="宋体" w:cs="宋体"/>
          <w:bCs/>
          <w:color w:val="auto"/>
          <w:sz w:val="32"/>
          <w:szCs w:val="32"/>
          <w:highlight w:val="none"/>
          <w:lang w:val="en-US" w:eastAsia="zh-CN"/>
        </w:rPr>
        <w:t>2025</w:t>
      </w:r>
      <w:r>
        <w:rPr>
          <w:rFonts w:hint="eastAsia" w:ascii="宋体" w:hAnsi="宋体" w:eastAsia="宋体" w:cs="宋体"/>
          <w:bCs/>
          <w:color w:val="auto"/>
          <w:sz w:val="32"/>
          <w:szCs w:val="32"/>
          <w:highlight w:val="none"/>
        </w:rPr>
        <w:t>年</w:t>
      </w:r>
      <w:r>
        <w:rPr>
          <w:rFonts w:hint="eastAsia" w:ascii="宋体" w:hAnsi="宋体" w:eastAsia="宋体" w:cs="宋体"/>
          <w:bCs/>
          <w:color w:val="auto"/>
          <w:sz w:val="32"/>
          <w:szCs w:val="32"/>
          <w:highlight w:val="none"/>
          <w:lang w:val="en-US" w:eastAsia="zh-CN"/>
        </w:rPr>
        <w:t>0</w:t>
      </w:r>
      <w:r>
        <w:rPr>
          <w:rFonts w:hint="eastAsia" w:ascii="宋体" w:hAnsi="宋体" w:cs="宋体"/>
          <w:bCs/>
          <w:color w:val="auto"/>
          <w:sz w:val="32"/>
          <w:szCs w:val="32"/>
          <w:highlight w:val="none"/>
          <w:lang w:val="en-US" w:eastAsia="zh-CN"/>
        </w:rPr>
        <w:t>4</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val="en-US" w:eastAsia="zh-CN"/>
        </w:rPr>
        <w:t>16</w:t>
      </w:r>
      <w:r>
        <w:rPr>
          <w:rFonts w:hint="eastAsia" w:ascii="宋体" w:hAnsi="宋体" w:eastAsia="宋体" w:cs="宋体"/>
          <w:bCs/>
          <w:color w:val="auto"/>
          <w:sz w:val="32"/>
          <w:szCs w:val="32"/>
          <w:highlight w:val="none"/>
        </w:rPr>
        <w:t>日</w:t>
      </w:r>
    </w:p>
    <w:p w14:paraId="78B7719A">
      <w:pPr>
        <w:jc w:val="left"/>
        <w:rPr>
          <w:rFonts w:hint="eastAsia" w:ascii="宋体" w:hAnsi="宋体" w:eastAsia="宋体" w:cs="宋体"/>
          <w:color w:val="auto"/>
          <w:highlight w:val="none"/>
        </w:rPr>
      </w:pPr>
      <w:r>
        <w:rPr>
          <w:rFonts w:hint="eastAsia" w:ascii="宋体" w:hAnsi="宋体" w:eastAsia="宋体" w:cs="宋体"/>
          <w:color w:val="auto"/>
          <w:highlight w:val="none"/>
        </w:rPr>
        <w:t>本招标文件为202</w:t>
      </w:r>
      <w:r>
        <w:rPr>
          <w:rFonts w:hint="eastAsia" w:ascii="宋体" w:hAnsi="宋体" w:eastAsia="宋体" w:cs="宋体"/>
          <w:color w:val="auto"/>
          <w:highlight w:val="none"/>
          <w:lang w:val="en-US" w:eastAsia="zh-CN"/>
        </w:rPr>
        <w:t>4年10月21日稿</w:t>
      </w:r>
    </w:p>
    <w:p w14:paraId="0A31D2B1">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4F38723F">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64ED7A2D">
      <w:pPr>
        <w:spacing w:line="360" w:lineRule="auto"/>
        <w:rPr>
          <w:rFonts w:hint="eastAsia" w:ascii="宋体" w:hAnsi="宋体" w:eastAsia="宋体" w:cs="宋体"/>
          <w:color w:val="auto"/>
          <w:sz w:val="32"/>
          <w:szCs w:val="32"/>
          <w:highlight w:val="none"/>
        </w:rPr>
      </w:pPr>
    </w:p>
    <w:p w14:paraId="6523EFDA">
      <w:pPr>
        <w:spacing w:line="360" w:lineRule="auto"/>
        <w:rPr>
          <w:rFonts w:hint="eastAsia" w:ascii="宋体" w:hAnsi="宋体" w:eastAsia="宋体" w:cs="宋体"/>
          <w:color w:val="auto"/>
          <w:sz w:val="32"/>
          <w:szCs w:val="32"/>
          <w:highlight w:val="none"/>
        </w:rPr>
      </w:pPr>
    </w:p>
    <w:p w14:paraId="37253F3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46DCF509">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0702B811">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0FE7AAC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074DE2FE">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16A9B24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41F72989">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br w:type="page"/>
      </w:r>
    </w:p>
    <w:p w14:paraId="23497075">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第一部分 招标公告</w:t>
      </w:r>
    </w:p>
    <w:p w14:paraId="580F97C0">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00931397">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cs="宋体"/>
          <w:color w:val="auto"/>
          <w:sz w:val="24"/>
          <w:highlight w:val="none"/>
          <w:u w:val="single"/>
          <w:lang w:eastAsia="zh-CN"/>
        </w:rPr>
        <w:t>浦阳江提防（一期）绿化保洁养护巡查服务项目</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"https://www.zcygov.cn/）获取（下载）招标文件，并于202%20年%20月%20日%20点%20分00秒" </w:instrText>
      </w:r>
      <w:r>
        <w:rPr>
          <w:rFonts w:hint="eastAsia" w:ascii="宋体" w:hAnsi="宋体" w:eastAsia="宋体" w:cs="宋体"/>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https://www.zcygov.cn/）获取（下载）招标文件，并于202</w:t>
      </w:r>
      <w:r>
        <w:rPr>
          <w:rStyle w:val="77"/>
          <w:rFonts w:hint="eastAsia" w:ascii="宋体" w:hAnsi="宋体" w:eastAsia="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7</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14</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30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14:paraId="5D2B1D47">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一、项目基本情况</w:t>
      </w:r>
    </w:p>
    <w:p w14:paraId="2C1FD0B4">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cs="宋体"/>
          <w:color w:val="auto"/>
          <w:sz w:val="24"/>
          <w:highlight w:val="none"/>
          <w:lang w:eastAsia="zh-CN"/>
        </w:rPr>
        <w:t>ZFZX2025-CG0</w:t>
      </w:r>
      <w:r>
        <w:rPr>
          <w:rFonts w:hint="eastAsia" w:ascii="宋体" w:hAnsi="宋体" w:cs="宋体"/>
          <w:color w:val="auto"/>
          <w:sz w:val="24"/>
          <w:highlight w:val="none"/>
          <w:lang w:val="en-US" w:eastAsia="zh-CN"/>
        </w:rPr>
        <w:t>35</w:t>
      </w:r>
    </w:p>
    <w:p w14:paraId="73DBB2BE">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项目名称：</w:t>
      </w:r>
      <w:r>
        <w:rPr>
          <w:rFonts w:hint="eastAsia" w:ascii="宋体" w:hAnsi="宋体" w:cs="宋体"/>
          <w:color w:val="auto"/>
          <w:sz w:val="24"/>
          <w:highlight w:val="none"/>
          <w:lang w:eastAsia="zh-CN"/>
        </w:rPr>
        <w:t>浦阳江提防（一期）绿化保洁养护巡查服务项目</w:t>
      </w:r>
    </w:p>
    <w:p w14:paraId="4D0B3078">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预算金额（元）：</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2516500</w:t>
      </w:r>
      <w:r>
        <w:rPr>
          <w:rFonts w:hint="eastAsia" w:ascii="宋体" w:hAnsi="宋体" w:eastAsia="宋体" w:cs="宋体"/>
          <w:color w:val="auto"/>
          <w:sz w:val="24"/>
          <w:highlight w:val="none"/>
          <w:lang w:val="en-US" w:eastAsia="zh-CN"/>
        </w:rPr>
        <w:t>.00</w:t>
      </w:r>
    </w:p>
    <w:p w14:paraId="5B206F9D">
      <w:pPr>
        <w:tabs>
          <w:tab w:val="left" w:pos="7487"/>
        </w:tabs>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最高限价（元）：</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2200000</w:t>
      </w:r>
      <w:r>
        <w:rPr>
          <w:rFonts w:hint="eastAsia" w:ascii="宋体" w:hAnsi="宋体" w:eastAsia="宋体" w:cs="宋体"/>
          <w:color w:val="auto"/>
          <w:sz w:val="24"/>
          <w:highlight w:val="none"/>
          <w:lang w:val="en-US" w:eastAsia="zh-CN"/>
        </w:rPr>
        <w:t>.00</w:t>
      </w:r>
      <w:r>
        <w:rPr>
          <w:rFonts w:hint="eastAsia" w:ascii="宋体" w:hAnsi="宋体" w:cs="宋体"/>
          <w:color w:val="auto"/>
          <w:sz w:val="24"/>
          <w:highlight w:val="none"/>
          <w:lang w:val="en-US" w:eastAsia="zh-CN"/>
        </w:rPr>
        <w:tab/>
      </w:r>
    </w:p>
    <w:p w14:paraId="1AAD3CB2">
      <w:pPr>
        <w:pStyle w:val="17"/>
        <w:spacing w:line="360" w:lineRule="auto"/>
        <w:ind w:firstLine="480"/>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采购需求：</w:t>
      </w:r>
      <w:r>
        <w:rPr>
          <w:rFonts w:hint="eastAsia" w:ascii="宋体" w:hAnsi="宋体" w:eastAsia="宋体" w:cs="宋体"/>
          <w:bCs/>
          <w:snapToGrid/>
          <w:color w:val="auto"/>
          <w:kern w:val="2"/>
          <w:sz w:val="24"/>
          <w:szCs w:val="24"/>
          <w:highlight w:val="none"/>
        </w:rPr>
        <w:t>（</w:t>
      </w:r>
      <w:r>
        <w:rPr>
          <w:rFonts w:hint="eastAsia" w:hAnsi="宋体" w:cs="宋体"/>
          <w:bCs/>
          <w:snapToGrid/>
          <w:color w:val="auto"/>
          <w:kern w:val="2"/>
          <w:sz w:val="24"/>
          <w:szCs w:val="24"/>
          <w:highlight w:val="none"/>
          <w:lang w:eastAsia="zh-CN"/>
        </w:rPr>
        <w:t>浦阳江提防（一期）绿化保洁养护巡查服务项目</w:t>
      </w:r>
      <w:r>
        <w:rPr>
          <w:rFonts w:hint="eastAsia" w:ascii="宋体" w:hAnsi="宋体" w:eastAsia="宋体" w:cs="宋体"/>
          <w:bCs/>
          <w:snapToGrid/>
          <w:color w:val="auto"/>
          <w:kern w:val="2"/>
          <w:sz w:val="24"/>
          <w:szCs w:val="24"/>
          <w:highlight w:val="none"/>
        </w:rPr>
        <w:t>）主要内容：</w:t>
      </w:r>
      <w:r>
        <w:rPr>
          <w:rFonts w:hint="eastAsia" w:hAnsi="宋体" w:cs="宋体"/>
          <w:bCs/>
          <w:snapToGrid/>
          <w:color w:val="auto"/>
          <w:kern w:val="2"/>
          <w:sz w:val="24"/>
          <w:szCs w:val="24"/>
          <w:highlight w:val="none"/>
          <w:lang w:eastAsia="zh-CN"/>
        </w:rPr>
        <w:t>浦阳江提防（一期）绿化保洁养护巡查服务</w:t>
      </w:r>
      <w:r>
        <w:rPr>
          <w:rFonts w:hint="eastAsia" w:ascii="宋体" w:hAnsi="宋体" w:eastAsia="宋体" w:cs="宋体"/>
          <w:bCs/>
          <w:snapToGrid/>
          <w:color w:val="auto"/>
          <w:kern w:val="2"/>
          <w:sz w:val="24"/>
          <w:szCs w:val="24"/>
          <w:highlight w:val="none"/>
        </w:rPr>
        <w:t>。</w:t>
      </w:r>
      <w:r>
        <w:rPr>
          <w:rFonts w:hint="eastAsia" w:ascii="宋体" w:hAnsi="宋体" w:eastAsia="宋体" w:cs="宋体"/>
          <w:snapToGrid/>
          <w:color w:val="auto"/>
          <w:kern w:val="2"/>
          <w:sz w:val="24"/>
          <w:szCs w:val="24"/>
          <w:highlight w:val="none"/>
        </w:rPr>
        <w:t>具体以招标文件第三部分采购需求为准，供应商可点击本公告下方“浏览采购文件”查看采购需求。</w:t>
      </w:r>
    </w:p>
    <w:p w14:paraId="4295C4E1">
      <w:pPr>
        <w:pStyle w:val="135"/>
        <w:keepNext w:val="0"/>
        <w:keepLines w:val="0"/>
        <w:pageBreakBefore w:val="0"/>
        <w:widowControl w:val="0"/>
        <w:kinsoku/>
        <w:wordWrap/>
        <w:overflowPunct/>
        <w:topLinePunct w:val="0"/>
        <w:autoSpaceDE/>
        <w:autoSpaceDN/>
        <w:bidi w:val="0"/>
        <w:adjustRightInd w:val="0"/>
        <w:snapToGrid/>
        <w:spacing w:before="0"/>
        <w:ind w:firstLine="482"/>
        <w:textAlignment w:val="auto"/>
        <w:outlineLvl w:val="2"/>
        <w:rPr>
          <w:rFonts w:hint="eastAsia" w:ascii="宋体" w:hAnsi="宋体" w:eastAsia="宋体" w:cs="宋体"/>
          <w:color w:val="auto"/>
          <w:highlight w:val="none"/>
        </w:rPr>
      </w:pPr>
      <w:r>
        <w:rPr>
          <w:rFonts w:hint="eastAsia" w:ascii="宋体" w:hAnsi="宋体" w:eastAsia="宋体" w:cs="宋体"/>
          <w:b/>
          <w:color w:val="auto"/>
          <w:highlight w:val="none"/>
        </w:rPr>
        <w:t>合同履约期限： 详见招标文件</w:t>
      </w:r>
    </w:p>
    <w:p w14:paraId="7249B1D5">
      <w:pPr>
        <w:pStyle w:val="17"/>
        <w:spacing w:line="360" w:lineRule="auto"/>
        <w:ind w:firstLine="480"/>
        <w:rPr>
          <w:rFonts w:hint="eastAsia" w:ascii="宋体" w:hAnsi="宋体" w:eastAsia="宋体" w:cs="宋体"/>
          <w:color w:val="auto"/>
          <w:kern w:val="0"/>
          <w:sz w:val="24"/>
          <w:highlight w:val="none"/>
          <w:lang w:val="en-US" w:eastAsia="zh-CN"/>
        </w:rPr>
      </w:pPr>
      <w:r>
        <w:rPr>
          <w:rFonts w:hint="eastAsia" w:ascii="宋体" w:hAnsi="宋体" w:eastAsia="宋体" w:cs="宋体"/>
          <w:b/>
          <w:color w:val="auto"/>
          <w:sz w:val="24"/>
          <w:highlight w:val="none"/>
        </w:rPr>
        <w:t>本项目接受联合体投标：</w:t>
      </w:r>
      <w:r>
        <w:rPr>
          <w:rFonts w:hint="eastAsia" w:ascii="宋体" w:hAnsi="宋体" w:eastAsia="宋体" w:cs="宋体"/>
          <w:b w:val="0"/>
          <w:bCs/>
          <w:color w:val="auto"/>
          <w:sz w:val="24"/>
          <w:highlight w:val="none"/>
          <w:lang w:eastAsia="zh-CN"/>
        </w:rPr>
        <w:t>☑</w:t>
      </w:r>
      <w:r>
        <w:rPr>
          <w:rFonts w:hint="eastAsia" w:ascii="宋体" w:hAnsi="宋体" w:eastAsia="宋体" w:cs="宋体"/>
          <w:b w:val="0"/>
          <w:bCs/>
          <w:color w:val="auto"/>
          <w:sz w:val="24"/>
          <w:highlight w:val="none"/>
          <w:lang w:val="en-US" w:eastAsia="zh-CN"/>
        </w:rPr>
        <w:t>是</w:t>
      </w:r>
      <w:r>
        <w:rPr>
          <w:rFonts w:hint="eastAsia" w:ascii="宋体" w:hAnsi="宋体" w:eastAsia="宋体" w:cs="宋体"/>
          <w:snapToGrid/>
          <w:color w:val="auto"/>
          <w:kern w:val="2"/>
          <w:sz w:val="24"/>
          <w:szCs w:val="24"/>
          <w:highlight w:val="none"/>
        </w:rPr>
        <w:t>；</w:t>
      </w:r>
      <w:r>
        <w:rPr>
          <w:rFonts w:hint="eastAsia" w:ascii="宋体" w:hAnsi="宋体" w:eastAsia="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lang w:val="en-US" w:eastAsia="zh-CN"/>
        </w:rPr>
        <w:t>否</w:t>
      </w:r>
    </w:p>
    <w:p w14:paraId="2E963D56">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14:paraId="44A34759">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EF6255F">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w:t>
      </w:r>
      <w:r>
        <w:rPr>
          <w:rFonts w:hint="eastAsia" w:ascii="宋体" w:hAnsi="宋体" w:eastAsia="宋体" w:cs="宋体"/>
          <w:color w:val="auto"/>
          <w:highlight w:val="none"/>
        </w:rPr>
        <w:t xml:space="preserve"> </w:t>
      </w:r>
      <w:r>
        <w:rPr>
          <w:rFonts w:hint="eastAsia" w:ascii="宋体" w:hAnsi="宋体" w:eastAsia="宋体" w:cs="宋体"/>
          <w:snapToGrid w:val="0"/>
          <w:color w:val="auto"/>
          <w:kern w:val="28"/>
          <w:sz w:val="24"/>
          <w:szCs w:val="20"/>
          <w:highlight w:val="none"/>
        </w:rPr>
        <w:t>以联合体形式投标的，提供联合协议(本项目不接受联合体投标或者投标人不以联合体形式投标的，则不需要提供) ；</w:t>
      </w:r>
    </w:p>
    <w:p w14:paraId="12841EB7">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w:t>
      </w:r>
      <w:r>
        <w:rPr>
          <w:rFonts w:hint="eastAsia" w:ascii="宋体" w:hAnsi="宋体" w:eastAsia="宋体" w:cs="宋体"/>
          <w:snapToGrid w:val="0"/>
          <w:color w:val="auto"/>
          <w:kern w:val="28"/>
          <w:sz w:val="24"/>
          <w:szCs w:val="20"/>
          <w:highlight w:val="none"/>
          <w:lang w:val="en-US" w:eastAsia="zh-CN"/>
        </w:rPr>
        <w:t xml:space="preserve"> </w:t>
      </w:r>
      <w:r>
        <w:rPr>
          <w:rFonts w:hint="eastAsia" w:ascii="宋体" w:hAnsi="宋体" w:eastAsia="宋体" w:cs="宋体"/>
          <w:snapToGrid w:val="0"/>
          <w:color w:val="auto"/>
          <w:kern w:val="28"/>
          <w:sz w:val="24"/>
          <w:szCs w:val="20"/>
          <w:highlight w:val="none"/>
        </w:rPr>
        <w:t>落实政府采购政策需满足的资格要求：</w:t>
      </w:r>
    </w:p>
    <w:p w14:paraId="7B5A8990">
      <w:pPr>
        <w:spacing w:line="360" w:lineRule="auto"/>
        <w:ind w:firstLine="480" w:firstLineChars="200"/>
        <w:rPr>
          <w:rFonts w:hint="eastAsia" w:ascii="宋体" w:hAnsi="宋体" w:eastAsia="宋体" w:cs="宋体"/>
          <w:color w:val="auto"/>
          <w:sz w:val="24"/>
          <w:highlight w:val="none"/>
        </w:rPr>
      </w:pP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无</w:t>
      </w:r>
      <w:r>
        <w:rPr>
          <w:rFonts w:hint="eastAsia" w:ascii="宋体" w:hAnsi="宋体" w:eastAsia="宋体" w:cs="宋体"/>
          <w:snapToGrid w:val="0"/>
          <w:color w:val="auto"/>
          <w:kern w:val="28"/>
          <w:sz w:val="24"/>
          <w:szCs w:val="20"/>
          <w:highlight w:val="none"/>
        </w:rPr>
        <w:t>（注：不得限制大中型企业与小微企业组成联合体参与投标）；</w:t>
      </w:r>
    </w:p>
    <w:p w14:paraId="51489E42">
      <w:pPr>
        <w:spacing w:line="360" w:lineRule="auto"/>
        <w:ind w:firstLine="480" w:firstLineChars="200"/>
        <w:rPr>
          <w:rFonts w:hint="eastAsia" w:ascii="宋体" w:hAnsi="宋体" w:eastAsia="宋体" w:cs="宋体"/>
          <w:color w:val="auto"/>
          <w:sz w:val="24"/>
          <w:highlight w:val="none"/>
        </w:rPr>
      </w:pP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lang w:val="en-US" w:eastAsia="zh-CN"/>
        </w:rPr>
        <w:t>专门</w:t>
      </w:r>
      <w:r>
        <w:rPr>
          <w:rFonts w:hint="eastAsia" w:ascii="宋体" w:hAnsi="宋体" w:eastAsia="宋体" w:cs="宋体"/>
          <w:color w:val="auto"/>
          <w:sz w:val="24"/>
          <w:highlight w:val="none"/>
        </w:rPr>
        <w:t>面向中小企业</w:t>
      </w:r>
    </w:p>
    <w:p w14:paraId="33D2B30E">
      <w:pPr>
        <w:spacing w:line="360" w:lineRule="auto"/>
        <w:ind w:firstLine="897" w:firstLineChars="374"/>
        <w:rPr>
          <w:rFonts w:hint="eastAsia" w:ascii="宋体" w:hAnsi="宋体" w:eastAsia="宋体" w:cs="宋体"/>
          <w:color w:val="auto"/>
          <w:sz w:val="24"/>
          <w:highlight w:val="none"/>
        </w:rPr>
      </w:pP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服务</w:t>
      </w:r>
      <w:r>
        <w:rPr>
          <w:rFonts w:hint="eastAsia" w:ascii="宋体" w:hAnsi="宋体" w:eastAsia="宋体" w:cs="宋体"/>
          <w:color w:val="auto"/>
          <w:sz w:val="24"/>
          <w:highlight w:val="none"/>
        </w:rPr>
        <w:t>全部由符合政策要求的中小企业承接，提供中小企业声明函；</w:t>
      </w:r>
    </w:p>
    <w:p w14:paraId="22F26061">
      <w:pPr>
        <w:spacing w:line="360" w:lineRule="auto"/>
        <w:ind w:firstLine="897" w:firstLineChars="374"/>
        <w:rPr>
          <w:rFonts w:hint="eastAsia" w:ascii="宋体" w:hAnsi="宋体" w:eastAsia="宋体" w:cs="宋体"/>
          <w:color w:val="auto"/>
          <w:highlight w:val="none"/>
        </w:rPr>
      </w:pP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服务</w:t>
      </w:r>
      <w:r>
        <w:rPr>
          <w:rFonts w:hint="eastAsia" w:ascii="宋体" w:hAnsi="宋体" w:eastAsia="宋体" w:cs="宋体"/>
          <w:color w:val="auto"/>
          <w:sz w:val="24"/>
          <w:highlight w:val="none"/>
        </w:rPr>
        <w:t>全部由符合政策要求的小微企业承接，提供中小企业声明函；</w:t>
      </w:r>
    </w:p>
    <w:p w14:paraId="1E20710B">
      <w:pPr>
        <w:spacing w:line="360" w:lineRule="auto"/>
        <w:ind w:firstLine="480" w:firstLineChars="200"/>
        <w:rPr>
          <w:rFonts w:hint="eastAsia" w:ascii="宋体" w:hAnsi="宋体" w:eastAsia="宋体" w:cs="宋体"/>
          <w:color w:val="auto"/>
          <w:sz w:val="24"/>
          <w:highlight w:val="none"/>
        </w:rPr>
      </w:pP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要求</w:t>
      </w:r>
      <w:r>
        <w:rPr>
          <w:rFonts w:hint="eastAsia" w:ascii="宋体" w:hAnsi="宋体" w:eastAsia="宋体" w:cs="宋体"/>
          <w:color w:val="auto"/>
          <w:sz w:val="24"/>
          <w:highlight w:val="none"/>
        </w:rPr>
        <w:t>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p w14:paraId="5935B961">
      <w:pPr>
        <w:spacing w:line="360" w:lineRule="auto"/>
        <w:ind w:firstLine="480" w:firstLineChars="200"/>
        <w:rPr>
          <w:rFonts w:hint="eastAsia" w:ascii="宋体" w:hAnsi="宋体" w:eastAsia="宋体" w:cs="宋体"/>
          <w:color w:val="auto"/>
          <w:sz w:val="24"/>
          <w:highlight w:val="none"/>
        </w:rPr>
      </w:pP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要求</w:t>
      </w:r>
      <w:r>
        <w:rPr>
          <w:rFonts w:hint="eastAsia" w:ascii="宋体" w:hAnsi="宋体" w:eastAsia="宋体" w:cs="宋体"/>
          <w:color w:val="auto"/>
          <w:sz w:val="24"/>
          <w:highlight w:val="none"/>
        </w:rPr>
        <w:t>合同分包，提供分包意向协议和中小企业声明函，分包意向协议中中小企业合同金额应当达到达到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14:paraId="21D205A0">
      <w:pPr>
        <w:snapToGrid w:val="0"/>
        <w:spacing w:line="360" w:lineRule="auto"/>
        <w:ind w:firstLine="480" w:firstLineChars="20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color w:val="auto"/>
          <w:sz w:val="24"/>
          <w:highlight w:val="none"/>
        </w:rPr>
        <w:t>4.本项目的特定资格要求：</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无</w:t>
      </w:r>
    </w:p>
    <w:p w14:paraId="3D9FFC0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C1DE56B">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14:paraId="485560FF">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7</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w:t>
      </w:r>
      <w:r>
        <w:rPr>
          <w:rFonts w:hint="eastAsia" w:ascii="宋体" w:hAnsi="宋体" w:eastAsia="宋体" w:cs="宋体"/>
          <w:color w:val="auto"/>
          <w:sz w:val="24"/>
          <w:highlight w:val="none"/>
        </w:rPr>
        <w:t>每天上午00:00至12:00 ，下午12:00至23:59（北京时间，线上获取法定节假日均可，线下获取文件法定节假</w:t>
      </w:r>
      <w:bookmarkStart w:id="504" w:name="_GoBack"/>
      <w:bookmarkEnd w:id="504"/>
      <w:r>
        <w:rPr>
          <w:rFonts w:hint="eastAsia" w:ascii="宋体" w:hAnsi="宋体" w:eastAsia="宋体" w:cs="宋体"/>
          <w:color w:val="auto"/>
          <w:sz w:val="24"/>
          <w:highlight w:val="none"/>
        </w:rPr>
        <w:t>日除外）</w:t>
      </w:r>
    </w:p>
    <w:p w14:paraId="0410043D">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14:paraId="79A9EFB7">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14:paraId="44827172">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14:paraId="6DA15B3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14:paraId="7A419293">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7</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eastAsia="宋体" w:cs="宋体"/>
          <w:color w:val="auto"/>
          <w:sz w:val="24"/>
          <w:highlight w:val="none"/>
          <w:u w:val="single"/>
        </w:rPr>
        <w:t>分00秒</w:t>
      </w:r>
      <w:r>
        <w:rPr>
          <w:rFonts w:hint="eastAsia" w:ascii="宋体" w:hAnsi="宋体" w:eastAsia="宋体" w:cs="宋体"/>
          <w:color w:val="auto"/>
          <w:sz w:val="24"/>
          <w:highlight w:val="none"/>
        </w:rPr>
        <w:t>（北京时间）</w:t>
      </w:r>
    </w:p>
    <w:p w14:paraId="03C87F36">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14:paraId="0502D129">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7</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eastAsia="宋体" w:cs="宋体"/>
          <w:color w:val="auto"/>
          <w:sz w:val="24"/>
          <w:highlight w:val="none"/>
          <w:u w:val="single"/>
        </w:rPr>
        <w:t>分00秒</w:t>
      </w:r>
      <w:r>
        <w:rPr>
          <w:rFonts w:hint="eastAsia" w:ascii="宋体" w:hAnsi="宋体" w:eastAsia="宋体" w:cs="宋体"/>
          <w:color w:val="auto"/>
          <w:sz w:val="24"/>
          <w:highlight w:val="none"/>
        </w:rPr>
        <w:t>（北京时间）</w:t>
      </w:r>
    </w:p>
    <w:p w14:paraId="1AB6C953">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14:paraId="2704C90C">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14:paraId="4606D3A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652D0EC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14:paraId="0CB37E6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A0E5FA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6F0D66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5565EC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27046A3">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14:paraId="4F23B10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14:paraId="6AE08AEA">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名    称：</w:t>
      </w:r>
      <w:r>
        <w:rPr>
          <w:rFonts w:hint="eastAsia" w:ascii="宋体" w:hAnsi="宋体" w:cs="宋体"/>
          <w:color w:val="auto"/>
          <w:sz w:val="24"/>
          <w:highlight w:val="none"/>
          <w:lang w:eastAsia="zh-CN"/>
        </w:rPr>
        <w:t>杭州市萧山区浦阳江流域管理中心</w:t>
      </w:r>
    </w:p>
    <w:p w14:paraId="17DB226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址：杭州市萧山区临浦镇人民路28号</w:t>
      </w:r>
    </w:p>
    <w:p w14:paraId="52F34648">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14:paraId="75F8A960">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w:t>
      </w:r>
      <w:r>
        <w:rPr>
          <w:rFonts w:hint="eastAsia" w:ascii="宋体" w:hAnsi="宋体" w:eastAsia="宋体" w:cs="宋体"/>
          <w:color w:val="auto"/>
          <w:sz w:val="24"/>
          <w:highlight w:val="none"/>
          <w:lang w:eastAsia="zh-CN"/>
        </w:rPr>
        <w:t>朱勤</w:t>
      </w:r>
    </w:p>
    <w:p w14:paraId="5893384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w:t>
      </w:r>
      <w:r>
        <w:rPr>
          <w:rFonts w:hint="eastAsia" w:ascii="宋体" w:hAnsi="宋体" w:eastAsia="宋体" w:cs="宋体"/>
          <w:color w:val="auto"/>
          <w:sz w:val="24"/>
          <w:highlight w:val="none"/>
          <w:lang w:eastAsia="zh-CN"/>
        </w:rPr>
        <w:t>0571-</w:t>
      </w:r>
      <w:r>
        <w:rPr>
          <w:rFonts w:hint="eastAsia" w:ascii="宋体" w:hAnsi="宋体" w:eastAsia="宋体" w:cs="宋体"/>
          <w:color w:val="auto"/>
          <w:sz w:val="24"/>
          <w:highlight w:val="none"/>
          <w:lang w:val="en-US" w:eastAsia="zh-CN"/>
        </w:rPr>
        <w:t>82481801</w:t>
      </w:r>
      <w:r>
        <w:rPr>
          <w:rFonts w:hint="eastAsia" w:ascii="宋体" w:hAnsi="宋体" w:eastAsia="宋体" w:cs="宋体"/>
          <w:color w:val="auto"/>
          <w:sz w:val="24"/>
          <w:highlight w:val="none"/>
          <w:lang w:eastAsia="zh-CN"/>
        </w:rPr>
        <w:t xml:space="preserve"> </w:t>
      </w:r>
    </w:p>
    <w:p w14:paraId="001B7DA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质疑联系人：傅孙杰</w:t>
      </w:r>
    </w:p>
    <w:p w14:paraId="18851CE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质疑联系方式：13736415739</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（请通过以下路径在线提起质疑：政采云-项目采购-询问质疑投诉-质疑列表）</w:t>
      </w:r>
    </w:p>
    <w:p w14:paraId="4142F1A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2.采购代理机构信息            </w:t>
      </w:r>
    </w:p>
    <w:p w14:paraId="54B0F19C">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称：浙江省房地产管理咨询有限公司</w:t>
      </w:r>
    </w:p>
    <w:p w14:paraId="713D61DF">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cs="宋体"/>
          <w:color w:val="auto"/>
          <w:sz w:val="24"/>
          <w:highlight w:val="none"/>
          <w:lang w:val="en-US" w:eastAsia="zh-CN"/>
        </w:rPr>
        <w:t>杭州市</w:t>
      </w:r>
      <w:r>
        <w:rPr>
          <w:rFonts w:hint="eastAsia" w:ascii="宋体" w:hAnsi="宋体" w:eastAsia="宋体" w:cs="宋体"/>
          <w:color w:val="auto"/>
          <w:sz w:val="24"/>
          <w:szCs w:val="28"/>
          <w:highlight w:val="none"/>
        </w:rPr>
        <w:t>萧山区蜀山街道柳桥南和城4幢1单元1003室</w:t>
      </w:r>
    </w:p>
    <w:p w14:paraId="36D7A59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传    真：/ </w:t>
      </w:r>
    </w:p>
    <w:p w14:paraId="653A4728">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项目联系人（询问）：</w:t>
      </w:r>
      <w:r>
        <w:rPr>
          <w:rFonts w:hint="eastAsia" w:ascii="宋体" w:hAnsi="宋体" w:cs="宋体"/>
          <w:color w:val="auto"/>
          <w:sz w:val="24"/>
          <w:highlight w:val="none"/>
          <w:lang w:val="en-US" w:eastAsia="zh-CN"/>
        </w:rPr>
        <w:t>沈煜飞</w:t>
      </w:r>
    </w:p>
    <w:p w14:paraId="420962B0">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项目联系方式（询问）：</w:t>
      </w:r>
      <w:r>
        <w:rPr>
          <w:rFonts w:hint="eastAsia" w:ascii="宋体" w:hAnsi="宋体" w:cs="宋体"/>
          <w:color w:val="auto"/>
          <w:sz w:val="24"/>
          <w:highlight w:val="none"/>
          <w:lang w:val="en-US" w:eastAsia="zh-CN"/>
        </w:rPr>
        <w:t>17348894601</w:t>
      </w:r>
    </w:p>
    <w:p w14:paraId="219A53B6">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质疑联系人：</w:t>
      </w:r>
      <w:r>
        <w:rPr>
          <w:rFonts w:hint="eastAsia" w:ascii="宋体" w:hAnsi="宋体" w:cs="宋体"/>
          <w:color w:val="auto"/>
          <w:sz w:val="24"/>
          <w:highlight w:val="none"/>
          <w:lang w:val="en-US" w:eastAsia="zh-CN"/>
        </w:rPr>
        <w:t>田岳</w:t>
      </w:r>
    </w:p>
    <w:p w14:paraId="5BCFD149">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质疑联系方式：</w:t>
      </w:r>
      <w:r>
        <w:rPr>
          <w:rFonts w:hint="eastAsia" w:ascii="宋体" w:hAnsi="宋体" w:cs="宋体"/>
          <w:color w:val="auto"/>
          <w:sz w:val="24"/>
          <w:highlight w:val="none"/>
          <w:lang w:val="en-US" w:eastAsia="zh-CN"/>
        </w:rPr>
        <w:t>0571-83731873</w:t>
      </w:r>
    </w:p>
    <w:p w14:paraId="2EDCCAC7">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同级政府采购监督管理部门</w:t>
      </w:r>
    </w:p>
    <w:p w14:paraId="32DCAA46">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称：萧山区财政局、浙江省政府采购行政裁决服务中心（杭州）</w:t>
      </w:r>
    </w:p>
    <w:p w14:paraId="0C470AAF">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lang w:eastAsia="zh-CN"/>
        </w:rPr>
        <w:t>杭州市上城区清泰街549号城建综合大楼11楼</w:t>
      </w:r>
      <w:r>
        <w:rPr>
          <w:rFonts w:hint="eastAsia" w:ascii="宋体" w:hAnsi="宋体" w:eastAsia="宋体" w:cs="宋体"/>
          <w:color w:val="auto"/>
          <w:sz w:val="24"/>
          <w:highlight w:val="none"/>
        </w:rPr>
        <w:t>（快递仅限ems或顺丰）</w:t>
      </w:r>
    </w:p>
    <w:p w14:paraId="54C1F10B">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14:paraId="63051B1D">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联系人：朱女士/王女士</w:t>
      </w:r>
    </w:p>
    <w:p w14:paraId="01DB7641">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监督投诉电话：0571-8</w:t>
      </w:r>
      <w:r>
        <w:rPr>
          <w:rFonts w:hint="eastAsia" w:ascii="宋体" w:hAnsi="宋体" w:eastAsia="宋体" w:cs="宋体"/>
          <w:color w:val="auto"/>
          <w:sz w:val="24"/>
          <w:highlight w:val="none"/>
          <w:lang w:val="en-US" w:eastAsia="zh-CN"/>
        </w:rPr>
        <w:t>7227671,0571-87800218</w:t>
      </w:r>
    </w:p>
    <w:p w14:paraId="19895C99">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政策咨询电话：0571-82756122  （汤先生）</w:t>
      </w:r>
    </w:p>
    <w:p w14:paraId="4CD19D97">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184A6A6">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49506B4D">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6C038B1B">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4"/>
      <w:r>
        <w:rPr>
          <w:rFonts w:hint="eastAsia" w:ascii="宋体" w:hAnsi="宋体" w:eastAsia="宋体" w:cs="宋体"/>
          <w:b/>
          <w:color w:val="auto"/>
          <w:sz w:val="36"/>
          <w:szCs w:val="20"/>
          <w:highlight w:val="none"/>
        </w:rPr>
        <w:t xml:space="preserve"> 投标人须知</w:t>
      </w:r>
      <w:bookmarkEnd w:id="5"/>
    </w:p>
    <w:p w14:paraId="3CE9F503">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9413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494F179C">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E910C7E">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30D26A0">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5C026E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EC39BB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003E79B">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CB6909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14:paraId="548017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32527AF">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41DA7C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EEE4FD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（1）标的：</w:t>
            </w:r>
            <w:r>
              <w:rPr>
                <w:rFonts w:hint="eastAsia" w:ascii="宋体" w:hAnsi="宋体" w:cs="宋体"/>
                <w:color w:val="auto"/>
                <w:sz w:val="24"/>
                <w:highlight w:val="none"/>
                <w:u w:val="single"/>
                <w:lang w:eastAsia="zh-CN"/>
              </w:rPr>
              <w:t>浦阳江提防（一期）绿化保洁养护巡查服务项目</w:t>
            </w:r>
            <w:r>
              <w:rPr>
                <w:rFonts w:hint="eastAsia" w:ascii="宋体" w:hAnsi="宋体" w:eastAsia="宋体" w:cs="宋体"/>
                <w:color w:val="auto"/>
                <w:sz w:val="24"/>
                <w:highlight w:val="none"/>
                <w:u w:val="none"/>
              </w:rPr>
              <w:t>，</w:t>
            </w:r>
            <w:r>
              <w:rPr>
                <w:rFonts w:hint="eastAsia" w:ascii="宋体" w:hAnsi="宋体" w:eastAsia="宋体" w:cs="宋体"/>
                <w:color w:val="auto"/>
                <w:sz w:val="24"/>
                <w:highlight w:val="none"/>
              </w:rPr>
              <w:t>属于</w:t>
            </w:r>
            <w:r>
              <w:rPr>
                <w:rFonts w:hint="eastAsia" w:ascii="宋体" w:hAnsi="宋体" w:cs="宋体"/>
                <w:color w:val="auto"/>
                <w:sz w:val="24"/>
                <w:highlight w:val="none"/>
                <w:u w:val="single"/>
                <w:lang w:val="en-US" w:eastAsia="zh-CN"/>
              </w:rPr>
              <w:t>其他未列明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行业；</w:t>
            </w:r>
          </w:p>
          <w:p w14:paraId="455CD859">
            <w:pPr>
              <w:rPr>
                <w:rFonts w:hint="eastAsia" w:ascii="宋体" w:hAnsi="宋体" w:eastAsia="宋体" w:cs="宋体"/>
                <w:color w:val="auto"/>
                <w:highlight w:val="none"/>
              </w:rPr>
            </w:pPr>
            <w:r>
              <w:rPr>
                <w:rFonts w:hint="eastAsia" w:ascii="宋体" w:hAnsi="宋体" w:eastAsia="宋体" w:cs="宋体"/>
                <w:color w:val="auto"/>
                <w:sz w:val="24"/>
                <w:highlight w:val="none"/>
              </w:rPr>
              <w:t>《关于印发中小企业划型标准规定的通知》工信部联企业〔2011〕300号</w:t>
            </w:r>
          </w:p>
        </w:tc>
      </w:tr>
      <w:tr w14:paraId="6BF90E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AEABDA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D4D140D">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02F5B37">
            <w:pP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本</w:t>
            </w:r>
            <w:r>
              <w:rPr>
                <w:rFonts w:hint="eastAsia" w:ascii="宋体" w:hAnsi="宋体" w:eastAsia="宋体" w:cs="宋体"/>
                <w:color w:val="auto"/>
                <w:sz w:val="24"/>
                <w:highlight w:val="none"/>
              </w:rPr>
              <w:t>项目不允许采购进口产品。</w:t>
            </w:r>
          </w:p>
          <w:p w14:paraId="2D474121">
            <w:pPr>
              <w:rPr>
                <w:rFonts w:hint="eastAsia" w:ascii="宋体" w:hAnsi="宋体" w:eastAsia="宋体" w:cs="宋体"/>
                <w:color w:val="auto"/>
                <w:highlight w:val="none"/>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val="en-US" w:eastAsia="zh-CN"/>
              </w:rPr>
              <w:t>可以</w:t>
            </w:r>
            <w:r>
              <w:rPr>
                <w:rFonts w:hint="eastAsia" w:ascii="宋体" w:hAnsi="宋体" w:eastAsia="宋体" w:cs="宋体"/>
                <w:color w:val="auto"/>
                <w:sz w:val="24"/>
                <w:highlight w:val="none"/>
              </w:rPr>
              <w:t>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采购进口产品。</w:t>
            </w:r>
            <w:r>
              <w:rPr>
                <w:rFonts w:hint="eastAsia" w:ascii="宋体" w:hAnsi="宋体" w:eastAsia="宋体" w:cs="宋体"/>
                <w:color w:val="auto"/>
                <w:kern w:val="0"/>
                <w:sz w:val="24"/>
                <w:highlight w:val="none"/>
              </w:rPr>
              <w:t>优先采购向我国企业转让技术、与我国企业签订消化吸收再创新方案的供应商的进口产品，详见</w:t>
            </w:r>
            <w:r>
              <w:rPr>
                <w:rFonts w:hint="eastAsia" w:ascii="宋体" w:hAnsi="宋体" w:eastAsia="宋体" w:cs="宋体"/>
                <w:color w:val="auto"/>
                <w:kern w:val="0"/>
                <w:sz w:val="24"/>
                <w:highlight w:val="none"/>
                <w:u w:val="single"/>
              </w:rPr>
              <w:t>评分标准</w:t>
            </w:r>
            <w:r>
              <w:rPr>
                <w:rFonts w:hint="eastAsia" w:ascii="宋体" w:hAnsi="宋体" w:eastAsia="宋体" w:cs="宋体"/>
                <w:color w:val="auto"/>
                <w:kern w:val="0"/>
                <w:sz w:val="24"/>
                <w:highlight w:val="none"/>
              </w:rPr>
              <w:t>。</w:t>
            </w:r>
          </w:p>
        </w:tc>
      </w:tr>
      <w:tr w14:paraId="1C863C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D44BF75">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06CF4E9">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317927B">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A</w:t>
            </w:r>
            <w:r>
              <w:rPr>
                <w:rFonts w:hint="eastAsia" w:ascii="宋体" w:hAnsi="宋体" w:eastAsia="宋体" w:cs="宋体"/>
                <w:color w:val="auto"/>
                <w:sz w:val="24"/>
                <w:highlight w:val="none"/>
              </w:rPr>
              <w:t>同意将非主体、非关键性的工作分包。</w:t>
            </w:r>
          </w:p>
          <w:p w14:paraId="781B1D49">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B</w:t>
            </w:r>
            <w:r>
              <w:rPr>
                <w:rFonts w:hint="eastAsia" w:ascii="宋体" w:hAnsi="宋体" w:eastAsia="宋体" w:cs="宋体"/>
                <w:color w:val="auto"/>
                <w:sz w:val="24"/>
                <w:highlight w:val="none"/>
              </w:rPr>
              <w:t>不同意分包。</w:t>
            </w:r>
          </w:p>
          <w:p w14:paraId="2B4A177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14:paraId="474225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8E40AA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4DC444D">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FDFE73F">
            <w:pPr>
              <w:spacing w:line="360" w:lineRule="auto"/>
              <w:rPr>
                <w:rFonts w:hint="eastAsia" w:ascii="宋体" w:hAnsi="宋体" w:eastAsia="宋体" w:cs="宋体"/>
                <w:color w:val="auto"/>
                <w:sz w:val="24"/>
                <w:szCs w:val="20"/>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A</w:t>
            </w:r>
            <w:r>
              <w:rPr>
                <w:rFonts w:hint="eastAsia" w:ascii="宋体" w:hAnsi="宋体" w:eastAsia="宋体" w:cs="宋体"/>
                <w:color w:val="auto"/>
                <w:sz w:val="24"/>
                <w:highlight w:val="none"/>
              </w:rPr>
              <w:t>不组织。</w:t>
            </w:r>
          </w:p>
        </w:tc>
      </w:tr>
      <w:tr w14:paraId="570F9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5BEBF04">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20FBF73">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99922C2">
            <w:pPr>
              <w:spacing w:line="360" w:lineRule="auto"/>
              <w:rPr>
                <w:rFonts w:hint="eastAsia" w:ascii="宋体" w:hAnsi="宋体" w:eastAsia="宋体" w:cs="宋体"/>
                <w:color w:val="auto"/>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A</w:t>
            </w:r>
            <w:r>
              <w:rPr>
                <w:rFonts w:hint="eastAsia" w:ascii="宋体" w:hAnsi="宋体" w:eastAsia="宋体" w:cs="宋体"/>
                <w:color w:val="auto"/>
                <w:sz w:val="24"/>
                <w:highlight w:val="none"/>
              </w:rPr>
              <w:t>不要求提供。</w:t>
            </w:r>
          </w:p>
        </w:tc>
      </w:tr>
      <w:tr w14:paraId="314F15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F3F4C2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CA94743">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13616F5">
            <w:pPr>
              <w:spacing w:line="360" w:lineRule="auto"/>
              <w:rPr>
                <w:rFonts w:hint="eastAsia" w:ascii="宋体" w:hAnsi="宋体" w:eastAsia="宋体" w:cs="宋体"/>
                <w:b/>
                <w:color w:val="auto"/>
                <w:kern w:val="0"/>
                <w:sz w:val="24"/>
                <w:highlight w:val="none"/>
                <w:lang w:val="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A</w:t>
            </w:r>
            <w:r>
              <w:rPr>
                <w:rFonts w:hint="eastAsia" w:ascii="宋体" w:hAnsi="宋体" w:eastAsia="宋体" w:cs="宋体"/>
                <w:color w:val="auto"/>
                <w:sz w:val="24"/>
                <w:highlight w:val="none"/>
              </w:rPr>
              <w:t>不组织。</w:t>
            </w:r>
          </w:p>
        </w:tc>
      </w:tr>
      <w:tr w14:paraId="583726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9874B2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6B93E4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989711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54AC6246">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14:paraId="5C62AE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43876F5E">
            <w:pPr>
              <w:snapToGrid w:val="0"/>
              <w:spacing w:line="360" w:lineRule="auto"/>
              <w:jc w:val="center"/>
              <w:rPr>
                <w:rFonts w:hint="eastAsia" w:ascii="宋体" w:hAnsi="宋体" w:eastAsia="宋体" w:cs="宋体"/>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151A09C">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13BA00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14:paraId="0B4DB1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CF813F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9367BD3">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2E026B3">
            <w:pPr>
              <w:snapToGrid w:val="0"/>
              <w:spacing w:line="360" w:lineRule="auto"/>
              <w:rPr>
                <w:rFonts w:hint="eastAsia" w:ascii="宋体" w:hAnsi="宋体" w:eastAsia="宋体" w:cs="宋体"/>
                <w:color w:val="auto"/>
                <w:highlight w:val="none"/>
              </w:rPr>
            </w:pPr>
            <w:r>
              <w:rPr>
                <w:rFonts w:hint="eastAsia" w:ascii="宋体" w:hAnsi="宋体" w:cs="宋体"/>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eastAsia="宋体" w:cs="宋体"/>
                <w:color w:val="auto"/>
                <w:kern w:val="0"/>
                <w:sz w:val="24"/>
                <w:highlight w:val="none"/>
              </w:rPr>
              <w:t>。</w:t>
            </w:r>
          </w:p>
        </w:tc>
      </w:tr>
      <w:tr w14:paraId="430865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A1164E1">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493FAC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2A6F430">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14:paraId="504913D1">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2BC3EAF2">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19E18337">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14:paraId="397E3093">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highlight w:val="none"/>
              </w:rPr>
              <w:t>;</w:t>
            </w:r>
          </w:p>
          <w:p w14:paraId="724499D0">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14:paraId="3A3634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64950F65">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843" w:type="dxa"/>
            <w:tcBorders>
              <w:top w:val="single" w:color="000000" w:sz="8" w:space="0"/>
              <w:left w:val="single" w:color="000000" w:sz="2" w:space="0"/>
              <w:right w:val="single" w:color="000000" w:sz="8" w:space="0"/>
            </w:tcBorders>
            <w:vAlign w:val="center"/>
          </w:tcPr>
          <w:p w14:paraId="2B51148C">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08B0058">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5CD7B24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本项目支持《杭州市萧山区政府采购支持中小企业信用融资暂行办法》。</w:t>
            </w:r>
          </w:p>
          <w:p w14:paraId="359589D1">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有融资需求的中标供应商可参照相关规定及银行方案凭政府采购合同向相关合作银行提出信用融资（贷款）申请。详见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"http://www.xiaoshan.gov.cn/art/2018/12/20/art_1229293109_1559514.html" </w:instrText>
            </w:r>
            <w:r>
              <w:rPr>
                <w:rFonts w:hint="eastAsia" w:ascii="宋体" w:hAnsi="宋体" w:eastAsia="宋体" w:cs="宋体"/>
                <w:color w:val="auto"/>
                <w:highlight w:val="none"/>
              </w:rPr>
              <w:fldChar w:fldCharType="separate"/>
            </w:r>
            <w:r>
              <w:rPr>
                <w:rStyle w:val="77"/>
                <w:rFonts w:hint="eastAsia" w:ascii="宋体" w:hAnsi="宋体" w:eastAsia="宋体" w:cs="宋体"/>
                <w:snapToGrid/>
                <w:color w:val="auto"/>
                <w:sz w:val="24"/>
                <w:szCs w:val="24"/>
                <w:highlight w:val="none"/>
              </w:rPr>
              <w:t>http://www.xiaoshan.gov.cn/art/2018/12/20/art_1229293109_1559514.html</w:t>
            </w:r>
            <w:r>
              <w:rPr>
                <w:rStyle w:val="77"/>
                <w:rFonts w:hint="eastAsia" w:ascii="宋体" w:hAnsi="宋体" w:eastAsia="宋体" w:cs="宋体"/>
                <w:snapToGrid/>
                <w:color w:val="auto"/>
                <w:sz w:val="24"/>
                <w:szCs w:val="24"/>
                <w:highlight w:val="none"/>
              </w:rPr>
              <w:fldChar w:fldCharType="end"/>
            </w:r>
          </w:p>
        </w:tc>
      </w:tr>
      <w:tr w14:paraId="2799B7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A23A18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00E6582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0CE66DF4">
            <w:pPr>
              <w:pStyle w:val="34"/>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28"/>
                <w:sz w:val="24"/>
                <w:szCs w:val="24"/>
                <w:highlight w:val="none"/>
              </w:rPr>
              <w:t>本项目备份文件是否收取：不收取</w:t>
            </w:r>
          </w:p>
          <w:p w14:paraId="7A8E03C0">
            <w:pPr>
              <w:pStyle w:val="34"/>
              <w:spacing w:line="360" w:lineRule="auto"/>
              <w:rPr>
                <w:rFonts w:hint="eastAsia" w:ascii="宋体" w:hAnsi="宋体" w:eastAsia="宋体" w:cs="宋体"/>
                <w:color w:val="auto"/>
                <w:kern w:val="28"/>
                <w:sz w:val="24"/>
                <w:highlight w:val="none"/>
              </w:rPr>
            </w:pPr>
            <w:r>
              <w:rPr>
                <w:rFonts w:hint="eastAsia" w:ascii="宋体" w:hAnsi="宋体" w:eastAsia="宋体" w:cs="宋体"/>
                <w:b/>
                <w:color w:val="auto"/>
                <w:sz w:val="24"/>
                <w:szCs w:val="24"/>
                <w:highlight w:val="none"/>
              </w:rPr>
              <w:t>采购人、采购代理机构不强制或变相强制投标人提交备份投标文件。</w:t>
            </w:r>
          </w:p>
        </w:tc>
      </w:tr>
      <w:tr w14:paraId="17DD0D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84995C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02BDC4EF">
            <w:p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203540E3">
            <w:pPr>
              <w:rPr>
                <w:rFonts w:hint="eastAsia" w:ascii="宋体" w:hAnsi="宋体" w:eastAsia="宋体" w:cs="宋体"/>
                <w:color w:val="auto"/>
                <w:kern w:val="28"/>
                <w:sz w:val="24"/>
                <w:highlight w:val="none"/>
                <w:lang w:eastAsia="zh-CN"/>
              </w:rPr>
            </w:pPr>
            <w:r>
              <w:rPr>
                <w:rFonts w:hint="eastAsia" w:ascii="宋体" w:hAnsi="宋体" w:cs="宋体"/>
                <w:color w:val="auto"/>
                <w:kern w:val="28"/>
                <w:sz w:val="24"/>
                <w:highlight w:val="none"/>
                <w:lang w:val="en-US" w:eastAsia="zh-CN"/>
              </w:rPr>
              <w:t>采购人支付</w:t>
            </w:r>
          </w:p>
        </w:tc>
      </w:tr>
      <w:tr w14:paraId="32C26D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5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A1C1C5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1CCCD35">
            <w:pPr>
              <w:jc w:val="center"/>
              <w:rPr>
                <w:rFonts w:hint="eastAsia" w:ascii="宋体" w:hAnsi="宋体" w:eastAsia="宋体" w:cs="宋体"/>
                <w:color w:val="auto"/>
                <w:highlight w:val="none"/>
              </w:rPr>
            </w:pPr>
            <w:r>
              <w:rPr>
                <w:rFonts w:hint="eastAsia" w:ascii="宋体" w:hAnsi="宋体" w:eastAsia="宋体" w:cs="宋体"/>
                <w:b/>
                <w:color w:val="auto"/>
                <w:sz w:val="24"/>
                <w:highlight w:val="none"/>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6A316E91">
            <w:pPr>
              <w:rPr>
                <w:rFonts w:hint="eastAsia" w:ascii="宋体" w:hAnsi="宋体" w:eastAsia="宋体" w:cs="宋体"/>
                <w:color w:val="auto"/>
                <w:highlight w:val="none"/>
              </w:rPr>
            </w:pPr>
            <w:r>
              <w:rPr>
                <w:rFonts w:hint="eastAsia" w:ascii="宋体" w:hAnsi="宋体" w:eastAsia="宋体" w:cs="宋体"/>
                <w:color w:val="auto"/>
                <w:sz w:val="24"/>
                <w:highlight w:val="none"/>
              </w:rPr>
              <w:t>本项目由采购人进行资格文件及信用信息查询。</w:t>
            </w:r>
          </w:p>
        </w:tc>
      </w:tr>
      <w:tr w14:paraId="7E8580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C32C8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49886089">
            <w:pPr>
              <w:jc w:val="center"/>
              <w:rPr>
                <w:rFonts w:hint="eastAsia" w:ascii="宋体" w:hAnsi="宋体" w:eastAsia="宋体" w:cs="宋体"/>
                <w:b/>
                <w:color w:val="auto"/>
                <w:sz w:val="22"/>
                <w:highlight w:val="none"/>
              </w:rPr>
            </w:pPr>
            <w:r>
              <w:rPr>
                <w:rFonts w:hint="eastAsia" w:ascii="宋体" w:hAnsi="宋体" w:eastAsia="宋体" w:cs="宋体"/>
                <w:b/>
                <w:color w:val="auto"/>
                <w:sz w:val="24"/>
                <w:highlight w:val="none"/>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1EB5477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采购人、采购机构质疑接收人、联系方式：详见公告</w:t>
            </w:r>
          </w:p>
          <w:p w14:paraId="451BB736">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线上提交质疑方式：政采云线上质疑路径：项目采购-询问质疑投诉-质疑列表。请使用ca签章在每一页质疑文件中加盖电子公章，上传完整附件。</w:t>
            </w:r>
          </w:p>
          <w:p w14:paraId="06D8771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本项目涉及资格条件、采购需求、评分办法及采购过程中有关现场考察或开标前答疑会等事项由</w:t>
            </w:r>
            <w:r>
              <w:rPr>
                <w:rFonts w:hint="eastAsia" w:ascii="宋体" w:hAnsi="宋体" w:eastAsia="宋体" w:cs="宋体"/>
                <w:b/>
                <w:bCs/>
                <w:color w:val="auto"/>
                <w:sz w:val="24"/>
                <w:highlight w:val="none"/>
              </w:rPr>
              <w:t>采购人</w:t>
            </w:r>
            <w:r>
              <w:rPr>
                <w:rFonts w:hint="eastAsia" w:ascii="宋体" w:hAnsi="宋体" w:eastAsia="宋体" w:cs="宋体"/>
                <w:color w:val="auto"/>
                <w:sz w:val="24"/>
                <w:highlight w:val="none"/>
              </w:rPr>
              <w:t>进行答复。</w:t>
            </w:r>
          </w:p>
          <w:p w14:paraId="077B5F2C">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2"/>
                <w:highlight w:val="none"/>
              </w:rPr>
            </w:pPr>
            <w:r>
              <w:rPr>
                <w:rFonts w:hint="eastAsia" w:ascii="宋体" w:hAnsi="宋体" w:eastAsia="宋体" w:cs="宋体"/>
                <w:color w:val="auto"/>
                <w:sz w:val="24"/>
                <w:highlight w:val="none"/>
              </w:rPr>
              <w:t>涉及流程规范性、组织程序等相关事项，由</w:t>
            </w:r>
            <w:r>
              <w:rPr>
                <w:rFonts w:hint="eastAsia" w:ascii="宋体" w:hAnsi="宋体" w:eastAsia="宋体" w:cs="宋体"/>
                <w:b/>
                <w:bCs/>
                <w:color w:val="auto"/>
                <w:sz w:val="24"/>
                <w:highlight w:val="none"/>
              </w:rPr>
              <w:t>采购代理机构</w:t>
            </w:r>
            <w:r>
              <w:rPr>
                <w:rFonts w:hint="eastAsia" w:ascii="宋体" w:hAnsi="宋体" w:eastAsia="宋体" w:cs="宋体"/>
                <w:color w:val="auto"/>
                <w:sz w:val="24"/>
                <w:highlight w:val="none"/>
              </w:rPr>
              <w:t>进行答复。</w:t>
            </w:r>
          </w:p>
        </w:tc>
      </w:tr>
      <w:tr w14:paraId="773DDF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BD8DF0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1FDB4E80">
            <w:pPr>
              <w:jc w:val="center"/>
              <w:rPr>
                <w:rFonts w:hint="eastAsia" w:ascii="宋体" w:hAnsi="宋体" w:eastAsia="宋体" w:cs="宋体"/>
                <w:b/>
                <w:color w:val="auto"/>
                <w:sz w:val="22"/>
                <w:highlight w:val="none"/>
              </w:rPr>
            </w:pPr>
            <w:r>
              <w:rPr>
                <w:rFonts w:hint="eastAsia" w:ascii="宋体" w:hAnsi="宋体" w:eastAsia="宋体" w:cs="宋体"/>
                <w:b/>
                <w:color w:val="auto"/>
                <w:sz w:val="24"/>
                <w:highlight w:val="none"/>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0372859E">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p>
          <w:p w14:paraId="23ED17BB">
            <w:pPr>
              <w:rPr>
                <w:rFonts w:hint="eastAsia" w:ascii="宋体" w:hAnsi="宋体" w:eastAsia="宋体" w:cs="宋体"/>
                <w:color w:val="auto"/>
                <w:sz w:val="22"/>
                <w:highlight w:val="none"/>
              </w:rPr>
            </w:pPr>
            <w:r>
              <w:rPr>
                <w:rFonts w:hint="eastAsia" w:ascii="宋体" w:hAnsi="宋体" w:eastAsia="宋体" w:cs="宋体"/>
                <w:color w:val="auto"/>
                <w:sz w:val="24"/>
                <w:highlight w:val="none"/>
              </w:rPr>
              <w:t>联系电话: 0571-83587785/0571-82816012 联系地址: 萧山区通惠北路2-1号304室</w:t>
            </w:r>
          </w:p>
        </w:tc>
      </w:tr>
      <w:tr w14:paraId="2927E3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5A092BF4">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w:t>
            </w:r>
          </w:p>
        </w:tc>
        <w:tc>
          <w:tcPr>
            <w:tcW w:w="1843" w:type="dxa"/>
            <w:vMerge w:val="restart"/>
            <w:tcBorders>
              <w:top w:val="single" w:color="000000" w:sz="8" w:space="0"/>
              <w:left w:val="single" w:color="000000" w:sz="2" w:space="0"/>
              <w:right w:val="single" w:color="000000" w:sz="8" w:space="0"/>
            </w:tcBorders>
            <w:vAlign w:val="center"/>
          </w:tcPr>
          <w:p w14:paraId="46CFF325">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B00CEC3">
            <w:pPr>
              <w:pageBreakBefore w:val="0"/>
              <w:widowControl w:val="0"/>
              <w:kinsoku/>
              <w:wordWrap/>
              <w:overflowPunct/>
              <w:topLinePunct w:val="0"/>
              <w:autoSpaceDE/>
              <w:autoSpaceDN/>
              <w:bidi w:val="0"/>
              <w:snapToGrid/>
              <w:spacing w:line="360" w:lineRule="auto"/>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p w14:paraId="253A89C4">
            <w:pPr>
              <w:pageBreakBefore w:val="0"/>
              <w:widowControl w:val="0"/>
              <w:kinsoku/>
              <w:wordWrap/>
              <w:overflowPunct/>
              <w:topLinePunct w:val="0"/>
              <w:autoSpaceDE/>
              <w:autoSpaceDN/>
              <w:bidi w:val="0"/>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联合</w:t>
            </w:r>
            <w:r>
              <w:rPr>
                <w:rFonts w:hint="eastAsia" w:ascii="宋体" w:hAnsi="宋体" w:eastAsia="宋体" w:cs="宋体"/>
                <w:color w:val="auto"/>
                <w:sz w:val="24"/>
                <w:highlight w:val="none"/>
              </w:rPr>
              <w:t>体投标的，联合体各方均需按招标文件第四部分评标标准要求提供资信证明文件，否则视为不符合相关要求。</w:t>
            </w:r>
          </w:p>
          <w:p w14:paraId="67E4F0BA">
            <w:pPr>
              <w:pStyle w:val="5"/>
              <w:pageBreakBefore w:val="0"/>
              <w:widowControl w:val="0"/>
              <w:kinsoku/>
              <w:wordWrap/>
              <w:overflowPunct/>
              <w:topLinePunct w:val="0"/>
              <w:autoSpaceDE/>
              <w:autoSpaceDN/>
              <w:bidi w:val="0"/>
              <w:snapToGrid/>
              <w:ind w:left="0" w:firstLine="0"/>
              <w:textAlignment w:val="auto"/>
              <w:rPr>
                <w:rFonts w:hint="eastAsia" w:ascii="宋体" w:hAnsi="宋体" w:eastAsia="宋体" w:cs="宋体"/>
                <w:snapToGrid w:val="0"/>
                <w:color w:val="auto"/>
                <w:kern w:val="28"/>
                <w:sz w:val="24"/>
                <w:highlight w:val="none"/>
              </w:rPr>
            </w:pPr>
            <w:r>
              <w:rPr>
                <w:rFonts w:hint="eastAsia" w:ascii="宋体" w:hAnsi="宋体" w:eastAsia="宋体" w:cs="宋体"/>
                <w:b w:val="0"/>
                <w:bCs w:val="0"/>
                <w:color w:val="auto"/>
                <w:sz w:val="24"/>
                <w:highlight w:val="none"/>
                <w:lang w:val="en-US" w:eastAsia="zh-CN"/>
              </w:rPr>
              <w:t>☑联合</w:t>
            </w:r>
            <w:r>
              <w:rPr>
                <w:rFonts w:hint="eastAsia" w:ascii="宋体" w:hAnsi="宋体" w:eastAsia="宋体" w:cs="宋体"/>
                <w:b w:val="0"/>
                <w:bCs w:val="0"/>
                <w:snapToGrid w:val="0"/>
                <w:color w:val="auto"/>
                <w:kern w:val="28"/>
                <w:sz w:val="24"/>
                <w:szCs w:val="24"/>
                <w:highlight w:val="none"/>
                <w:lang w:val="en-US"/>
              </w:rPr>
              <w:t>体投标的，联合体中有一方或者联合体成员根据分工按招标文件第四部分评标标准要求提供资信证明文件的，视为符合了相关要求。</w:t>
            </w:r>
          </w:p>
        </w:tc>
      </w:tr>
      <w:tr w14:paraId="7AE43B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26E9D448">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right w:val="single" w:color="000000" w:sz="8" w:space="0"/>
            </w:tcBorders>
            <w:vAlign w:val="center"/>
          </w:tcPr>
          <w:p w14:paraId="35933147">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21B2576">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评审因素对应的要求视为采购需求的一部分。</w:t>
            </w:r>
          </w:p>
          <w:p w14:paraId="7BA16FE4">
            <w:pPr>
              <w:spacing w:line="360" w:lineRule="auto"/>
              <w:rPr>
                <w:rFonts w:hint="eastAsia" w:ascii="宋体" w:hAnsi="宋体" w:eastAsia="宋体" w:cs="宋体"/>
                <w:color w:val="auto"/>
                <w:highlight w:val="none"/>
              </w:rPr>
            </w:pPr>
            <w:r>
              <w:rPr>
                <w:rFonts w:hint="eastAsia" w:ascii="宋体" w:hAnsi="宋体" w:eastAsia="宋体" w:cs="宋体"/>
                <w:color w:val="auto"/>
                <w:sz w:val="24"/>
                <w:highlight w:val="none"/>
              </w:rPr>
              <w:t>本项目通用总则条款与前附表等专用特别规定有冲突之处，以专用条款（特别规定）为准</w:t>
            </w:r>
          </w:p>
        </w:tc>
      </w:tr>
      <w:tr w14:paraId="369700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28D7BAEE">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289C3912">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7597C8E">
            <w:pPr>
              <w:spacing w:line="360" w:lineRule="auto"/>
              <w:rPr>
                <w:rFonts w:hint="eastAsia" w:ascii="宋体" w:hAnsi="宋体" w:eastAsia="宋体" w:cs="宋体"/>
                <w:b/>
                <w:bCs/>
                <w:color w:val="auto"/>
                <w:highlight w:val="none"/>
              </w:rPr>
            </w:pPr>
            <w:r>
              <w:rPr>
                <w:rFonts w:hint="eastAsia" w:ascii="宋体" w:hAnsi="宋体" w:eastAsia="宋体" w:cs="宋体"/>
                <w:color w:val="auto"/>
                <w:sz w:val="24"/>
                <w:highlight w:val="none"/>
              </w:rPr>
              <w:t>本项目每个标项推荐中标候选人数量：1</w:t>
            </w:r>
          </w:p>
        </w:tc>
      </w:tr>
      <w:bookmarkEnd w:id="6"/>
    </w:tbl>
    <w:p w14:paraId="7464F286">
      <w:pPr>
        <w:rPr>
          <w:rFonts w:hint="eastAsia" w:ascii="宋体" w:hAnsi="宋体" w:eastAsia="宋体" w:cs="宋体"/>
          <w:b/>
          <w:color w:val="auto"/>
          <w:sz w:val="32"/>
          <w:szCs w:val="20"/>
          <w:highlight w:val="none"/>
        </w:rPr>
      </w:pPr>
      <w:bookmarkStart w:id="7" w:name="第三部分"/>
      <w:bookmarkStart w:id="8" w:name="_Toc164416483"/>
      <w:r>
        <w:rPr>
          <w:rFonts w:hint="eastAsia" w:ascii="宋体" w:hAnsi="宋体" w:eastAsia="宋体" w:cs="宋体"/>
          <w:b/>
          <w:color w:val="auto"/>
          <w:sz w:val="32"/>
          <w:szCs w:val="20"/>
          <w:highlight w:val="none"/>
        </w:rPr>
        <w:br w:type="page"/>
      </w:r>
    </w:p>
    <w:p w14:paraId="7B9D705E">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585DA2A2">
      <w:pPr>
        <w:snapToGrid w:val="0"/>
        <w:spacing w:line="360" w:lineRule="auto"/>
        <w:jc w:val="left"/>
        <w:outlineLvl w:val="1"/>
        <w:rPr>
          <w:rFonts w:hint="eastAsia" w:ascii="宋体" w:hAnsi="宋体" w:eastAsia="宋体" w:cs="宋体"/>
          <w:b/>
          <w:color w:val="auto"/>
          <w:sz w:val="24"/>
          <w:highlight w:val="none"/>
        </w:rPr>
      </w:pPr>
      <w:bookmarkStart w:id="9" w:name="_Toc91899903"/>
      <w:r>
        <w:rPr>
          <w:rFonts w:hint="eastAsia" w:ascii="宋体" w:hAnsi="宋体" w:eastAsia="宋体" w:cs="宋体"/>
          <w:b/>
          <w:color w:val="auto"/>
          <w:sz w:val="24"/>
          <w:highlight w:val="none"/>
        </w:rPr>
        <w:t>1. 适用范围</w:t>
      </w:r>
    </w:p>
    <w:p w14:paraId="524CD2C1">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573B46B3">
      <w:pPr>
        <w:numPr>
          <w:ilvl w:val="0"/>
          <w:numId w:val="0"/>
        </w:num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kern w:val="2"/>
          <w:sz w:val="24"/>
          <w:szCs w:val="24"/>
          <w:highlight w:val="none"/>
          <w:lang w:val="en-US" w:eastAsia="zh-CN" w:bidi="ar-SA"/>
        </w:rPr>
        <w:t>2.</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定义</w:t>
      </w:r>
    </w:p>
    <w:p w14:paraId="60E6A9A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13B8C3D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“采购代理机构”系指招标公告中载明的本项目的采购代理机构。</w:t>
      </w:r>
    </w:p>
    <w:p w14:paraId="1F6E2AF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14:paraId="46332E7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2281296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686AC8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2.6“电子交易平台”系指本项目政府采购活动所依托的政府采购云平台（https://www.zcygov.cn/）。</w:t>
      </w:r>
    </w:p>
    <w:p w14:paraId="70A89A5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r>
        <w:rPr>
          <w:rFonts w:hint="eastAsia" w:ascii="宋体" w:hAnsi="宋体" w:eastAsia="宋体" w:cs="宋体"/>
          <w:b w:val="0"/>
          <w:bCs w:val="0"/>
          <w:color w:val="auto"/>
          <w:sz w:val="24"/>
          <w:highlight w:val="none"/>
        </w:rPr>
        <w:t>，</w:t>
      </w:r>
      <w:r>
        <w:rPr>
          <w:rFonts w:hint="eastAsia" w:ascii="宋体" w:hAnsi="宋体" w:cs="宋体"/>
          <w:b w:val="0"/>
          <w:bCs w:val="0"/>
          <w:color w:val="auto"/>
          <w:sz w:val="24"/>
          <w:highlight w:val="none"/>
          <w:lang w:eastAsia="zh-CN"/>
        </w:rPr>
        <w:t>“</w:t>
      </w:r>
      <w:r>
        <w:rPr>
          <w:rFonts w:hint="eastAsia" w:ascii="宋体" w:hAnsi="宋体" w:eastAsia="宋体" w:cs="宋体"/>
          <w:b w:val="0"/>
          <w:bCs w:val="0"/>
          <w:color w:val="auto"/>
          <w:sz w:val="24"/>
          <w:highlight w:val="none"/>
        </w:rPr>
        <w:sym w:font="Wingdings" w:char="00FE"/>
      </w:r>
      <w:r>
        <w:rPr>
          <w:rFonts w:hint="eastAsia" w:ascii="宋体" w:hAnsi="宋体" w:cs="宋体"/>
          <w:b w:val="0"/>
          <w:bCs w:val="0"/>
          <w:color w:val="auto"/>
          <w:sz w:val="24"/>
          <w:highlight w:val="none"/>
          <w:lang w:eastAsia="zh-CN"/>
        </w:rPr>
        <w:t>”</w:t>
      </w:r>
      <w:r>
        <w:rPr>
          <w:rFonts w:hint="eastAsia" w:ascii="宋体" w:hAnsi="宋体" w:eastAsia="宋体" w:cs="宋体"/>
          <w:color w:val="auto"/>
          <w:sz w:val="24"/>
          <w:highlight w:val="none"/>
        </w:rPr>
        <w:t>系指适用本项目的要求，</w:t>
      </w:r>
      <w:r>
        <w:rPr>
          <w:rFonts w:hint="eastAsia" w:ascii="宋体" w:hAnsi="宋体" w:cs="宋体"/>
          <w:color w:val="auto"/>
          <w:sz w:val="24"/>
          <w:highlight w:val="none"/>
          <w:lang w:eastAsia="zh-CN"/>
        </w:rPr>
        <w:t>“</w:t>
      </w:r>
      <w:r>
        <w:rPr>
          <w:rFonts w:hint="eastAsia" w:ascii="仿宋" w:hAnsi="仿宋" w:eastAsia="仿宋" w:cs="仿宋"/>
          <w:color w:val="auto"/>
          <w:sz w:val="24"/>
          <w:highlight w:val="none"/>
          <w:lang w:eastAsia="zh-CN"/>
        </w:rPr>
        <w:t>□</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系指不适用本项目的要求。</w:t>
      </w:r>
    </w:p>
    <w:p w14:paraId="608BD38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采购项目需要落实的政府采购政策</w:t>
      </w:r>
    </w:p>
    <w:p w14:paraId="0F58AA80">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25CB48AB">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14:paraId="55D26B8C">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8BAB9A4">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48A8E51F">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0" w:name="_Hlk107568539"/>
      <w:r>
        <w:rPr>
          <w:rFonts w:hint="eastAsia" w:ascii="宋体" w:hAnsi="宋体" w:eastAsia="宋体" w:cs="宋体"/>
          <w:color w:val="auto"/>
          <w:sz w:val="24"/>
          <w:highlight w:val="none"/>
        </w:rPr>
        <w:t>鼓励采购单位优先采购秸秆环保板材等资源综合利用产品。鼓励采购单位优先采购绿色物流配送服务、提供新能源交通工具的租赁服务。</w:t>
      </w:r>
    </w:p>
    <w:p w14:paraId="43C9F035">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0"/>
    </w:p>
    <w:p w14:paraId="055C4590">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支持中小企业发展</w:t>
      </w:r>
    </w:p>
    <w:p w14:paraId="18036101">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4C9BEED">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649FD3E2">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1256CA89">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6C7591D2">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3.3.3对于未预留份额专门面向中小企业的政府采购货物项目，以及预留份额政府采购货物项目中的非预留部分标项，对小型和微型企业的投标报价给予10%-20%的扣除（</w:t>
      </w:r>
      <w:r>
        <w:rPr>
          <w:rFonts w:hint="eastAsia" w:ascii="宋体" w:hAnsi="宋体" w:eastAsia="宋体" w:cs="宋体"/>
          <w:snapToGrid w:val="0"/>
          <w:color w:val="auto"/>
          <w:kern w:val="28"/>
          <w:sz w:val="24"/>
          <w:highlight w:val="none"/>
        </w:rPr>
        <w:t>招标文件第四部分</w:t>
      </w:r>
      <w:r>
        <w:rPr>
          <w:rFonts w:hint="eastAsia" w:ascii="宋体" w:hAnsi="宋体" w:eastAsia="宋体" w:cs="宋体"/>
          <w:color w:val="auto"/>
          <w:sz w:val="24"/>
          <w:highlight w:val="none"/>
          <w:u w:val="single"/>
        </w:rPr>
        <w:t>评标办分法明确具体的扣除比例，未明确的，</w:t>
      </w:r>
      <w:r>
        <w:rPr>
          <w:rFonts w:hint="eastAsia" w:ascii="宋体" w:hAnsi="宋体" w:eastAsia="宋体" w:cs="宋体"/>
          <w:color w:val="auto"/>
          <w:sz w:val="24"/>
          <w:highlight w:val="none"/>
        </w:rPr>
        <w:t>给予20%的扣除），用扣除后的价格参与评审。接受大中型企业与小微企业组成联合体或者允许大中型企业向一家或者多家小微企业分包的政府采购货物项目，对于</w:t>
      </w:r>
      <w:bookmarkStart w:id="11" w:name="_Hlk101132181"/>
      <w:r>
        <w:rPr>
          <w:rFonts w:hint="eastAsia" w:ascii="宋体" w:hAnsi="宋体" w:eastAsia="宋体" w:cs="宋体"/>
          <w:color w:val="auto"/>
          <w:sz w:val="24"/>
          <w:highlight w:val="none"/>
        </w:rPr>
        <w:t>联合协议或者分包意向协议约定小微企业的合同份额占到合同总金额30%以上的</w:t>
      </w:r>
      <w:bookmarkEnd w:id="11"/>
      <w:r>
        <w:rPr>
          <w:rFonts w:hint="eastAsia" w:ascii="宋体" w:hAnsi="宋体" w:eastAsia="宋体" w:cs="宋体"/>
          <w:color w:val="auto"/>
          <w:sz w:val="24"/>
          <w:highlight w:val="none"/>
        </w:rPr>
        <w:t>，对联合体或者大中型企业的报价给予4%-6%（</w:t>
      </w:r>
      <w:r>
        <w:rPr>
          <w:rFonts w:hint="eastAsia" w:ascii="宋体" w:hAnsi="宋体" w:eastAsia="宋体" w:cs="宋体"/>
          <w:snapToGrid w:val="0"/>
          <w:color w:val="auto"/>
          <w:kern w:val="28"/>
          <w:sz w:val="24"/>
          <w:highlight w:val="none"/>
        </w:rPr>
        <w:t>招标文件第四部分</w:t>
      </w:r>
      <w:r>
        <w:rPr>
          <w:rFonts w:hint="eastAsia" w:ascii="宋体" w:hAnsi="宋体" w:eastAsia="宋体" w:cs="宋体"/>
          <w:color w:val="auto"/>
          <w:sz w:val="24"/>
          <w:highlight w:val="none"/>
          <w:u w:val="single"/>
        </w:rPr>
        <w:t>评标办分法明确具体的扣除比例，未明确的，</w:t>
      </w:r>
      <w:r>
        <w:rPr>
          <w:rFonts w:hint="eastAsia" w:ascii="宋体" w:hAnsi="宋体" w:eastAsia="宋体" w:cs="宋体"/>
          <w:color w:val="auto"/>
          <w:sz w:val="24"/>
          <w:highlight w:val="none"/>
        </w:rPr>
        <w:t>给予6%的扣除）的扣除，用扣除后的价格参加评审。组成联合体或者接受分包的小微企业与联合体内其他企业、分包企业之间存在直接控股、管理关系的，不享受价格扣除优惠政策。</w:t>
      </w:r>
    </w:p>
    <w:p w14:paraId="2FFEF325">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2436FE01">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898B43B">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8D182D1">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5AEB07CC">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3.4 </w:t>
      </w:r>
      <w:r>
        <w:rPr>
          <w:rFonts w:hint="eastAsia" w:ascii="宋体" w:hAnsi="宋体" w:eastAsia="宋体" w:cs="宋体"/>
          <w:bCs/>
          <w:color w:val="auto"/>
          <w:sz w:val="24"/>
          <w:highlight w:val="none"/>
        </w:rPr>
        <w:t>支持创新发展</w:t>
      </w:r>
    </w:p>
    <w:p w14:paraId="556A4433">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14:paraId="72753351">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781D5AF6">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3.5</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平等对待内外资企业和符合条件的破产重整企业</w:t>
      </w:r>
    </w:p>
    <w:p w14:paraId="0B37990E">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p>
    <w:p w14:paraId="45A5CB8E">
      <w:pPr>
        <w:spacing w:line="360" w:lineRule="auto"/>
        <w:rPr>
          <w:rFonts w:hint="eastAsia" w:ascii="宋体" w:hAnsi="宋体" w:eastAsia="宋体" w:cs="宋体"/>
          <w:b/>
          <w:color w:val="auto"/>
          <w:highlight w:val="none"/>
        </w:rPr>
      </w:pPr>
      <w:r>
        <w:rPr>
          <w:rFonts w:hint="eastAsia" w:ascii="宋体" w:hAnsi="宋体" w:eastAsia="宋体" w:cs="宋体"/>
          <w:b/>
          <w:color w:val="auto"/>
          <w:sz w:val="24"/>
          <w:highlight w:val="none"/>
        </w:rPr>
        <w:t>4. 询问、质疑、投诉</w:t>
      </w:r>
    </w:p>
    <w:p w14:paraId="79ABF02B">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4.1</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在线询问、质疑、投诉</w:t>
      </w:r>
    </w:p>
    <w:p w14:paraId="606C0A6F">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CBE2CF8">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供应商询问</w:t>
      </w:r>
    </w:p>
    <w:p w14:paraId="30668C4D">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85497C0">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供应商质疑</w:t>
      </w:r>
    </w:p>
    <w:p w14:paraId="3D343790">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4.3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184B8149">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4.3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C251CD5">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4.3.2.1对招标文件提出质疑的，质疑期限为供应商获得招标文件之日或者招标文件公告期限届满之日起计算。</w:t>
      </w:r>
    </w:p>
    <w:p w14:paraId="1442FF4D">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4.3.2.2对采购过程提出质疑的，质疑期限为各采购程序环节结束之日起计算。4.3.2.3对采购结果提出质疑的，质疑期限自采购结果公告期限届满之日起计算。</w:t>
      </w:r>
    </w:p>
    <w:p w14:paraId="398D1EFE">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4.3.3</w:t>
      </w:r>
      <w:r>
        <w:rPr>
          <w:rFonts w:hint="eastAsia" w:ascii="宋体" w:hAnsi="宋体" w:eastAsia="宋体" w:cs="宋体"/>
          <w:color w:val="auto"/>
          <w:sz w:val="24"/>
          <w:highlight w:val="none"/>
        </w:rPr>
        <w:t>供应商提出质疑应当提交质疑函和必要的证明材料。质疑函应当包括下列内容：</w:t>
      </w:r>
    </w:p>
    <w:p w14:paraId="2DFA8DDE">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4.3.3.1供应商的姓名或者名称、地址、邮编、联系人及联系电话；</w:t>
      </w:r>
    </w:p>
    <w:p w14:paraId="08D8F42B">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4.3.3.2质疑项目的名称、编号；</w:t>
      </w:r>
    </w:p>
    <w:p w14:paraId="4CE8E518">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4.3.3.3具体、明确的质疑事项和与质疑事项相关的请求；</w:t>
      </w:r>
    </w:p>
    <w:p w14:paraId="24A951E7">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4.3.3.4事实依据；</w:t>
      </w:r>
    </w:p>
    <w:p w14:paraId="29F94791">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4.3.3.5必要的法律依据；</w:t>
      </w:r>
    </w:p>
    <w:p w14:paraId="55C91E18">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4.3.3.6提出质疑的日期。</w:t>
      </w:r>
    </w:p>
    <w:p w14:paraId="4F1BC334">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szCs w:val="32"/>
          <w:highlight w:val="none"/>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399F03F9">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4.3.4对同一采购程序环节的质疑，供应商须在法定质疑期内一次性提出。</w:t>
      </w:r>
    </w:p>
    <w:p w14:paraId="372950D6">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4FF17BE">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4.3.6询问或者质疑事项可能影响采购结果的，采购人应当暂停签订合同，已经签订合同的，应当中止履行合同。</w:t>
      </w:r>
    </w:p>
    <w:p w14:paraId="3EB0A4FF">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4.4</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供应商投诉</w:t>
      </w:r>
    </w:p>
    <w:p w14:paraId="5C396A55">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4.4.1质疑供应商对采购人、采购代理机构的答复不满意或者采购人、采购代理机构未在规定的时间内作出答复的，可以在答复期满后十五个工作日内向同级政府采购监督管理部门提出投诉。</w:t>
      </w:r>
    </w:p>
    <w:p w14:paraId="7F6EDEA7">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4.4.2供应商投诉的事项不得超出已质疑事项的范围，基于质疑答复内容提出的投诉事项除外。</w:t>
      </w:r>
    </w:p>
    <w:p w14:paraId="536D80C5">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4.4.3供应商投诉应当有明确的请求和必要的证明材料。</w:t>
      </w:r>
    </w:p>
    <w:p w14:paraId="365D61DE">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4.4.4 以联合体形式参加政府采购活动的，其投诉应当由组成联合体的所有供应商共同提出。</w:t>
      </w:r>
    </w:p>
    <w:p w14:paraId="5D8F3860">
      <w:pPr>
        <w:keepNext w:val="0"/>
        <w:keepLines w:val="0"/>
        <w:pageBreakBefore w:val="0"/>
        <w:widowControl w:val="0"/>
        <w:kinsoku/>
        <w:wordWrap/>
        <w:overflowPunct/>
        <w:topLinePunct w:val="0"/>
        <w:bidi w:val="0"/>
        <w:adjustRightInd w:val="0"/>
        <w:snapToGrid/>
        <w:spacing w:line="360" w:lineRule="auto"/>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投诉书范本及制作说明详见附件3。</w:t>
      </w:r>
    </w:p>
    <w:p w14:paraId="1408C09B">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二、招标文件的构成、澄清、修改</w:t>
      </w:r>
    </w:p>
    <w:p w14:paraId="31F8E8A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招标文件的构成</w:t>
      </w:r>
    </w:p>
    <w:p w14:paraId="626BC385">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5.1 招标文件包括下列文件及附件：</w:t>
      </w:r>
    </w:p>
    <w:p w14:paraId="35EA384E">
      <w:pPr>
        <w:pStyle w:val="34"/>
        <w:tabs>
          <w:tab w:val="left" w:pos="840"/>
        </w:tabs>
        <w:spacing w:line="360" w:lineRule="auto"/>
        <w:ind w:firstLine="960" w:firstLineChars="400"/>
        <w:rPr>
          <w:rFonts w:hint="eastAsia" w:ascii="宋体" w:hAnsi="宋体" w:eastAsia="宋体" w:cs="宋体"/>
          <w:snapToGrid/>
          <w:color w:val="auto"/>
          <w:sz w:val="24"/>
          <w:szCs w:val="24"/>
          <w:highlight w:val="none"/>
          <w:lang w:val="zh-CN"/>
        </w:rPr>
      </w:pPr>
      <w:r>
        <w:rPr>
          <w:rFonts w:hint="eastAsia" w:ascii="宋体" w:hAnsi="宋体" w:eastAsia="宋体" w:cs="宋体"/>
          <w:snapToGrid/>
          <w:color w:val="auto"/>
          <w:sz w:val="24"/>
          <w:szCs w:val="24"/>
          <w:highlight w:val="none"/>
          <w:lang w:val="zh-CN"/>
        </w:rPr>
        <w:t>5.1.1招标公告；</w:t>
      </w:r>
    </w:p>
    <w:p w14:paraId="1FE0E866">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snapToGrid/>
          <w:color w:val="auto"/>
          <w:sz w:val="24"/>
          <w:szCs w:val="24"/>
          <w:highlight w:val="none"/>
          <w:lang w:val="zh-CN"/>
        </w:rPr>
        <w:t>.1.2投标人须知</w:t>
      </w:r>
      <w:r>
        <w:rPr>
          <w:rFonts w:hint="eastAsia" w:ascii="宋体" w:hAnsi="宋体" w:eastAsia="宋体" w:cs="宋体"/>
          <w:color w:val="auto"/>
          <w:sz w:val="24"/>
          <w:szCs w:val="24"/>
          <w:highlight w:val="none"/>
        </w:rPr>
        <w:t>；</w:t>
      </w:r>
    </w:p>
    <w:p w14:paraId="4C77D8AB">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47274174">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6592F97A">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31A5D0AA">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14:paraId="0C44DC1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1EC67ED2">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0AE6BBB8">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6.1已获取招标文件的潜在投标人，若有问题需要澄清，应于投标截止时间前，以书面形式向采购代理机构提出。</w:t>
      </w:r>
    </w:p>
    <w:p w14:paraId="694783E7">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69629DD">
      <w:pPr>
        <w:adjustRightInd/>
        <w:spacing w:line="360" w:lineRule="auto"/>
        <w:jc w:val="center"/>
        <w:outlineLvl w:val="0"/>
        <w:rPr>
          <w:rFonts w:hint="eastAsia" w:ascii="宋体" w:hAnsi="宋体" w:eastAsia="宋体" w:cs="宋体"/>
          <w:b/>
          <w:color w:val="auto"/>
          <w:sz w:val="32"/>
          <w:szCs w:val="21"/>
          <w:highlight w:val="none"/>
        </w:rPr>
      </w:pPr>
      <w:r>
        <w:rPr>
          <w:rFonts w:hint="eastAsia" w:ascii="宋体" w:hAnsi="宋体" w:eastAsia="宋体" w:cs="宋体"/>
          <w:b/>
          <w:color w:val="auto"/>
          <w:sz w:val="32"/>
          <w:szCs w:val="21"/>
          <w:highlight w:val="none"/>
        </w:rPr>
        <w:t>三、投标</w:t>
      </w:r>
    </w:p>
    <w:p w14:paraId="6C917D95">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041102B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14:paraId="6163D392">
      <w:pPr>
        <w:pStyle w:val="34"/>
        <w:numPr>
          <w:ilvl w:val="0"/>
          <w:numId w:val="0"/>
        </w:numPr>
        <w:spacing w:line="360" w:lineRule="auto"/>
        <w:rPr>
          <w:rFonts w:hint="eastAsia" w:ascii="宋体" w:hAnsi="宋体" w:eastAsia="宋体" w:cs="宋体"/>
          <w:b/>
          <w:color w:val="auto"/>
          <w:sz w:val="24"/>
          <w:szCs w:val="24"/>
          <w:highlight w:val="none"/>
        </w:rPr>
      </w:pPr>
      <w:r>
        <w:rPr>
          <w:rFonts w:hint="eastAsia" w:ascii="宋体" w:hAnsi="宋体" w:eastAsia="宋体" w:cs="宋体"/>
          <w:b/>
          <w:snapToGrid w:val="0"/>
          <w:color w:val="auto"/>
          <w:kern w:val="2"/>
          <w:sz w:val="24"/>
          <w:szCs w:val="24"/>
          <w:highlight w:val="none"/>
          <w:lang w:val="en-US" w:eastAsia="zh-CN" w:bidi="ar-SA"/>
        </w:rPr>
        <w:t>8.</w:t>
      </w:r>
      <w:r>
        <w:rPr>
          <w:rFonts w:hint="eastAsia" w:hAnsi="宋体" w:cs="宋体"/>
          <w:b/>
          <w:snapToGrid w:val="0"/>
          <w:color w:val="auto"/>
          <w:kern w:val="2"/>
          <w:sz w:val="24"/>
          <w:szCs w:val="24"/>
          <w:highlight w:val="none"/>
          <w:lang w:val="en-US" w:eastAsia="zh-CN" w:bidi="ar-SA"/>
        </w:rPr>
        <w:t xml:space="preserve"> </w:t>
      </w:r>
      <w:r>
        <w:rPr>
          <w:rFonts w:hint="eastAsia" w:ascii="宋体" w:hAnsi="宋体" w:eastAsia="宋体" w:cs="宋体"/>
          <w:b/>
          <w:color w:val="auto"/>
          <w:sz w:val="24"/>
          <w:szCs w:val="24"/>
          <w:highlight w:val="none"/>
        </w:rPr>
        <w:t>开标前答疑会或现场考察</w:t>
      </w:r>
    </w:p>
    <w:p w14:paraId="3679D3C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采购人组织潜在投标人现场考察或者召开开标前答疑会的，潜在投标人按第二部分投标人须知前附表的规定参加现场考察或者开标前答疑会。</w:t>
      </w:r>
    </w:p>
    <w:p w14:paraId="58CB25DD">
      <w:pPr>
        <w:pStyle w:val="34"/>
        <w:numPr>
          <w:ilvl w:val="0"/>
          <w:numId w:val="0"/>
        </w:numPr>
        <w:spacing w:line="360" w:lineRule="auto"/>
        <w:ind w:left="0" w:leftChars="0" w:firstLine="0" w:firstLineChars="0"/>
        <w:rPr>
          <w:rFonts w:hint="eastAsia" w:ascii="宋体" w:hAnsi="宋体" w:eastAsia="宋体" w:cs="宋体"/>
          <w:b/>
          <w:color w:val="auto"/>
          <w:sz w:val="24"/>
          <w:szCs w:val="24"/>
          <w:highlight w:val="none"/>
        </w:rPr>
      </w:pPr>
      <w:r>
        <w:rPr>
          <w:rFonts w:hint="eastAsia" w:ascii="宋体" w:hAnsi="宋体" w:eastAsia="宋体" w:cs="宋体"/>
          <w:b/>
          <w:snapToGrid w:val="0"/>
          <w:color w:val="auto"/>
          <w:kern w:val="2"/>
          <w:sz w:val="24"/>
          <w:szCs w:val="24"/>
          <w:highlight w:val="none"/>
          <w:lang w:val="en-US" w:eastAsia="zh-CN" w:bidi="ar-SA"/>
        </w:rPr>
        <w:t>9.</w:t>
      </w:r>
      <w:r>
        <w:rPr>
          <w:rFonts w:hint="eastAsia" w:hAnsi="宋体" w:cs="宋体"/>
          <w:b/>
          <w:snapToGrid w:val="0"/>
          <w:color w:val="auto"/>
          <w:kern w:val="2"/>
          <w:sz w:val="24"/>
          <w:szCs w:val="24"/>
          <w:highlight w:val="none"/>
          <w:lang w:val="en-US" w:eastAsia="zh-CN" w:bidi="ar-SA"/>
        </w:rPr>
        <w:t xml:space="preserve"> </w:t>
      </w:r>
      <w:r>
        <w:rPr>
          <w:rFonts w:hint="eastAsia" w:ascii="宋体" w:hAnsi="宋体" w:eastAsia="宋体" w:cs="宋体"/>
          <w:b/>
          <w:color w:val="auto"/>
          <w:sz w:val="24"/>
          <w:szCs w:val="24"/>
          <w:highlight w:val="none"/>
        </w:rPr>
        <w:t>投标保证金</w:t>
      </w:r>
    </w:p>
    <w:p w14:paraId="7009064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本项目不需缴纳投标保证金。</w:t>
      </w:r>
    </w:p>
    <w:p w14:paraId="1D172FA1">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2CC1F175">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14:paraId="7535EB3E">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72D48BE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19B8E1C6">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14:paraId="02C83B26">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11.1.2</w:t>
      </w:r>
      <w:bookmarkStart w:id="12" w:name="_Hlk101259339"/>
      <w:r>
        <w:rPr>
          <w:rFonts w:hint="eastAsia" w:ascii="宋体" w:hAnsi="宋体" w:eastAsia="宋体" w:cs="宋体"/>
          <w:snapToGrid w:val="0"/>
          <w:color w:val="auto"/>
          <w:kern w:val="28"/>
          <w:sz w:val="24"/>
          <w:szCs w:val="20"/>
          <w:highlight w:val="none"/>
        </w:rPr>
        <w:t>联合协议</w:t>
      </w:r>
      <w:bookmarkEnd w:id="12"/>
      <w:r>
        <w:rPr>
          <w:rFonts w:hint="eastAsia" w:ascii="宋体" w:hAnsi="宋体" w:eastAsia="宋体" w:cs="宋体"/>
          <w:snapToGrid w:val="0"/>
          <w:color w:val="auto"/>
          <w:kern w:val="28"/>
          <w:sz w:val="24"/>
          <w:szCs w:val="20"/>
          <w:highlight w:val="none"/>
        </w:rPr>
        <w:t>（如果有)；</w:t>
      </w:r>
    </w:p>
    <w:p w14:paraId="17969E92">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11.1.3落实政府采购政策需满足的资格要求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7CDB6C94">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11.1.4本项目的特定资格要求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7F537685">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2商务技术</w:t>
      </w:r>
      <w:r>
        <w:rPr>
          <w:rFonts w:hint="eastAsia" w:ascii="宋体" w:hAnsi="宋体" w:eastAsia="宋体" w:cs="宋体"/>
          <w:color w:val="auto"/>
          <w:sz w:val="24"/>
          <w:highlight w:val="none"/>
          <w:lang w:val="zh-CN"/>
        </w:rPr>
        <w:t>文件：</w:t>
      </w:r>
    </w:p>
    <w:p w14:paraId="61A86594">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r>
        <w:rPr>
          <w:rFonts w:hint="eastAsia" w:ascii="宋体" w:hAnsi="宋体" w:eastAsia="宋体" w:cs="宋体"/>
          <w:color w:val="auto"/>
          <w:sz w:val="24"/>
          <w:highlight w:val="none"/>
          <w:lang w:val="zh-CN"/>
        </w:rPr>
        <w:t xml:space="preserve"> </w:t>
      </w:r>
    </w:p>
    <w:p w14:paraId="417C1264">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14:paraId="5F903F0B">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25FA97F7">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11.2.4符合性审查资料；</w:t>
      </w:r>
    </w:p>
    <w:p w14:paraId="31C5CA5D">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11.2.5评标标准相应的商务技术资料；</w:t>
      </w:r>
    </w:p>
    <w:p w14:paraId="2AC80DCF">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11.2.6投标标的清单；</w:t>
      </w:r>
    </w:p>
    <w:p w14:paraId="2792CF81">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11.2.7商务技术偏离表；</w:t>
      </w:r>
    </w:p>
    <w:p w14:paraId="7B7C9822">
      <w:pPr>
        <w:snapToGrid w:val="0"/>
        <w:spacing w:line="360" w:lineRule="auto"/>
        <w:ind w:firstLine="960" w:firstLineChars="4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28AB3260">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7D5115A7">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14:paraId="6260BD5D">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11.3.2中小企业声明函。</w:t>
      </w:r>
    </w:p>
    <w:p w14:paraId="6164C9FF">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14:paraId="1DC682E0">
      <w:pPr>
        <w:spacing w:line="360" w:lineRule="auto"/>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14:paraId="29F67CC1">
      <w:pPr>
        <w:pStyle w:val="135"/>
        <w:keepNext w:val="0"/>
        <w:keepLines w:val="0"/>
        <w:pageBreakBefore w:val="0"/>
        <w:widowControl w:val="0"/>
        <w:kinsoku/>
        <w:wordWrap/>
        <w:overflowPunct/>
        <w:topLinePunct w:val="0"/>
        <w:autoSpaceDE/>
        <w:autoSpaceDN/>
        <w:bidi w:val="0"/>
        <w:adjustRightInd w:val="0"/>
        <w:snapToGrid w:val="0"/>
        <w:spacing w:before="0"/>
        <w:ind w:firstLine="0" w:firstLineChars="0"/>
        <w:textAlignment w:val="auto"/>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6D18F85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99C52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20587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8CC392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kern w:val="2"/>
          <w:sz w:val="24"/>
          <w:szCs w:val="24"/>
          <w:highlight w:val="none"/>
          <w:lang w:val="en-US" w:eastAsia="zh-CN" w:bidi="ar-SA"/>
        </w:rPr>
        <w:t>13.</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投标文件的签署、盖章</w:t>
      </w:r>
    </w:p>
    <w:p w14:paraId="38FAB208">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56450554">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09D5B9FF">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14:paraId="3B7021D3">
      <w:pPr>
        <w:pStyle w:val="135"/>
        <w:keepNext w:val="0"/>
        <w:keepLines w:val="0"/>
        <w:pageBreakBefore w:val="0"/>
        <w:widowControl w:val="0"/>
        <w:kinsoku/>
        <w:wordWrap/>
        <w:overflowPunct/>
        <w:topLinePunct w:val="0"/>
        <w:autoSpaceDE/>
        <w:autoSpaceDN/>
        <w:bidi w:val="0"/>
        <w:adjustRightInd w:val="0"/>
        <w:snapToGrid w:val="0"/>
        <w:spacing w:before="0"/>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14:paraId="619D3822">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1E00374B">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EED34E0">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30780F4D">
      <w:pPr>
        <w:pStyle w:val="34"/>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snapToGrid w:val="0"/>
          <w:color w:val="auto"/>
          <w:kern w:val="2"/>
          <w:sz w:val="24"/>
          <w:szCs w:val="24"/>
          <w:highlight w:val="none"/>
          <w:lang w:val="en-US" w:eastAsia="zh-CN" w:bidi="ar-SA"/>
        </w:rPr>
        <w:t>15.</w:t>
      </w:r>
      <w:r>
        <w:rPr>
          <w:rFonts w:hint="eastAsia" w:hAnsi="宋体" w:cs="宋体"/>
          <w:b/>
          <w:snapToGrid w:val="0"/>
          <w:color w:val="auto"/>
          <w:kern w:val="2"/>
          <w:sz w:val="24"/>
          <w:szCs w:val="24"/>
          <w:highlight w:val="none"/>
          <w:lang w:val="en-US" w:eastAsia="zh-CN" w:bidi="ar-SA"/>
        </w:rPr>
        <w:t xml:space="preserve"> </w:t>
      </w:r>
      <w:r>
        <w:rPr>
          <w:rFonts w:hint="eastAsia" w:ascii="宋体" w:hAnsi="宋体" w:eastAsia="宋体" w:cs="宋体"/>
          <w:b/>
          <w:color w:val="auto"/>
          <w:sz w:val="24"/>
          <w:szCs w:val="24"/>
          <w:highlight w:val="none"/>
        </w:rPr>
        <w:t>备份投标文件</w:t>
      </w:r>
    </w:p>
    <w:p w14:paraId="0B3811FE">
      <w:pPr>
        <w:pStyle w:val="34"/>
        <w:keepNext w:val="0"/>
        <w:keepLines w:val="0"/>
        <w:pageBreakBefore w:val="0"/>
        <w:widowControl w:val="0"/>
        <w:kinsoku/>
        <w:wordWrap/>
        <w:overflowPunct/>
        <w:topLinePunct w:val="0"/>
        <w:autoSpaceDE/>
        <w:autoSpaceDN/>
        <w:bidi w:val="0"/>
        <w:adjustRightInd w:val="0"/>
        <w:snapToGrid w:val="0"/>
        <w:spacing w:line="360" w:lineRule="auto"/>
        <w:ind w:firstLine="360" w:firstLineChars="15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但采购人、采购代理机构不强制或变相强制投标人提交备份投标文件。</w:t>
      </w:r>
    </w:p>
    <w:p w14:paraId="4585FFFF">
      <w:pPr>
        <w:pStyle w:val="34"/>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rPr>
        <w:t>DVD光盘等存储介质</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14:paraId="57CEB663">
      <w:pPr>
        <w:pStyle w:val="34"/>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6486F791">
      <w:pPr>
        <w:pStyle w:val="34"/>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2B0EC4D2">
      <w:pPr>
        <w:pStyle w:val="34"/>
        <w:keepNext w:val="0"/>
        <w:keepLines w:val="0"/>
        <w:pageBreakBefore w:val="0"/>
        <w:widowControl w:val="0"/>
        <w:kinsoku/>
        <w:wordWrap/>
        <w:overflowPunct/>
        <w:topLinePunct w:val="0"/>
        <w:autoSpaceDE/>
        <w:autoSpaceDN/>
        <w:bidi w:val="0"/>
        <w:adjustRightInd w:val="0"/>
        <w:snapToGrid w:val="0"/>
        <w:spacing w:line="360" w:lineRule="auto"/>
        <w:ind w:firstLine="479" w:firstLine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14:paraId="571C290C">
      <w:pPr>
        <w:pStyle w:val="135"/>
        <w:keepNext w:val="0"/>
        <w:keepLines w:val="0"/>
        <w:pageBreakBefore w:val="0"/>
        <w:widowControl w:val="0"/>
        <w:numPr>
          <w:ilvl w:val="0"/>
          <w:numId w:val="0"/>
        </w:numPr>
        <w:kinsoku/>
        <w:wordWrap/>
        <w:overflowPunct/>
        <w:topLinePunct w:val="0"/>
        <w:autoSpaceDE/>
        <w:autoSpaceDN/>
        <w:bidi w:val="0"/>
        <w:adjustRightInd w:val="0"/>
        <w:snapToGrid w:val="0"/>
        <w:spacing w:before="0"/>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kern w:val="2"/>
          <w:sz w:val="24"/>
          <w:szCs w:val="24"/>
          <w:highlight w:val="none"/>
          <w:lang w:val="en-US" w:eastAsia="zh-CN" w:bidi="ar-SA"/>
        </w:rPr>
        <w:t>16.</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Cs w:val="24"/>
          <w:highlight w:val="none"/>
        </w:rPr>
        <w:t>投标文件的无效处理</w:t>
      </w:r>
    </w:p>
    <w:p w14:paraId="20AFA872">
      <w:pPr>
        <w:pStyle w:val="2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w:t>
      </w:r>
      <w:r>
        <w:rPr>
          <w:rFonts w:hint="eastAsia" w:ascii="宋体" w:hAnsi="宋体" w:eastAsia="宋体" w:cs="宋体"/>
          <w:color w:val="auto"/>
          <w:highlight w:val="none"/>
        </w:rPr>
        <w:t>4.2规定</w:t>
      </w:r>
      <w:r>
        <w:rPr>
          <w:rFonts w:hint="eastAsia" w:ascii="宋体" w:hAnsi="宋体" w:eastAsia="宋体" w:cs="宋体"/>
          <w:color w:val="auto"/>
          <w:szCs w:val="21"/>
          <w:highlight w:val="none"/>
        </w:rPr>
        <w:t>的情形之一的，投标无效：</w:t>
      </w:r>
    </w:p>
    <w:p w14:paraId="08439014">
      <w:pPr>
        <w:pStyle w:val="135"/>
        <w:keepNext w:val="0"/>
        <w:keepLines w:val="0"/>
        <w:pageBreakBefore w:val="0"/>
        <w:widowControl w:val="0"/>
        <w:numPr>
          <w:ilvl w:val="0"/>
          <w:numId w:val="0"/>
        </w:numPr>
        <w:kinsoku/>
        <w:wordWrap/>
        <w:overflowPunct/>
        <w:topLinePunct w:val="0"/>
        <w:autoSpaceDE/>
        <w:autoSpaceDN/>
        <w:bidi w:val="0"/>
        <w:adjustRightInd w:val="0"/>
        <w:snapToGrid w:val="0"/>
        <w:spacing w:before="0"/>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kern w:val="2"/>
          <w:sz w:val="24"/>
          <w:szCs w:val="24"/>
          <w:highlight w:val="none"/>
          <w:lang w:val="en-US" w:eastAsia="zh-CN" w:bidi="ar-SA"/>
        </w:rPr>
        <w:t>17.</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Cs w:val="24"/>
          <w:highlight w:val="none"/>
        </w:rPr>
        <w:t>投标有效期</w:t>
      </w:r>
    </w:p>
    <w:p w14:paraId="7CADDA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0570B91F">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5C008BE3">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764B759D">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17.4在投标截止时间起至投标有效期届满，供应商投标文件不可撤销。</w:t>
      </w:r>
    </w:p>
    <w:p w14:paraId="711804D7">
      <w:pPr>
        <w:pStyle w:val="135"/>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18EBF7DB">
      <w:pPr>
        <w:pStyle w:val="560"/>
        <w:spacing w:before="0" w:line="360" w:lineRule="auto"/>
        <w:ind w:left="0" w:firstLine="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 开标</w:t>
      </w:r>
      <w:r>
        <w:rPr>
          <w:rFonts w:hint="eastAsia" w:ascii="宋体" w:hAnsi="宋体" w:eastAsia="宋体" w:cs="宋体"/>
          <w:color w:val="auto"/>
          <w:sz w:val="24"/>
          <w:highlight w:val="none"/>
        </w:rPr>
        <w:t xml:space="preserve"> </w:t>
      </w:r>
    </w:p>
    <w:p w14:paraId="164703FA">
      <w:pPr>
        <w:pStyle w:val="560"/>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18.1采购代理机构按照招标文件规定的时间通过电子交易平台组织开标，所有投标人均应当准时在线参加。投标人不足3家的，不得开标。</w:t>
      </w:r>
    </w:p>
    <w:p w14:paraId="0B01399B">
      <w:pPr>
        <w:pStyle w:val="560"/>
        <w:spacing w:before="0" w:line="360" w:lineRule="auto"/>
        <w:ind w:left="0" w:leftChars="0" w:firstLine="422" w:firstLineChars="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18.2开标时，电子交易平台按开标时间自动提取所有投标文件。采购代理机构依托电子交易平台发起开始解密指令，投标人按照平台提示和招标文件的规定在半小时内完成在线解密。</w:t>
      </w:r>
    </w:p>
    <w:p w14:paraId="46030A4E">
      <w:pPr>
        <w:pStyle w:val="560"/>
        <w:keepNext w:val="0"/>
        <w:keepLines w:val="0"/>
        <w:pageBreakBefore w:val="0"/>
        <w:kinsoku/>
        <w:wordWrap/>
        <w:overflowPunct/>
        <w:topLinePunct w:val="0"/>
        <w:bidi w:val="0"/>
        <w:adjustRightInd w:val="0"/>
        <w:snapToGrid w:val="0"/>
        <w:spacing w:before="0" w:beforeAutospacing="0" w:line="360" w:lineRule="auto"/>
        <w:ind w:left="0" w:leftChars="0" w:firstLine="422" w:firstLineChars="0"/>
        <w:contextualSpacing/>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F9851CF">
      <w:pPr>
        <w:keepNext w:val="0"/>
        <w:keepLines w:val="0"/>
        <w:pageBreakBefore w:val="0"/>
        <w:widowControl/>
        <w:numPr>
          <w:ilvl w:val="0"/>
          <w:numId w:val="0"/>
        </w:numPr>
        <w:kinsoku/>
        <w:wordWrap/>
        <w:overflowPunct/>
        <w:topLinePunct w:val="0"/>
        <w:bidi w:val="0"/>
        <w:adjustRightInd w:val="0"/>
        <w:snapToGrid w:val="0"/>
        <w:spacing w:beforeAutospacing="0" w:line="360" w:lineRule="auto"/>
        <w:jc w:val="left"/>
        <w:textAlignment w:val="auto"/>
        <w:rPr>
          <w:rFonts w:hint="eastAsia" w:ascii="宋体" w:hAnsi="宋体" w:eastAsia="宋体" w:cs="宋体"/>
          <w:b/>
          <w:color w:val="auto"/>
          <w:sz w:val="24"/>
          <w:szCs w:val="20"/>
          <w:highlight w:val="none"/>
        </w:rPr>
      </w:pPr>
      <w:r>
        <w:rPr>
          <w:rFonts w:hint="eastAsia" w:ascii="宋体" w:hAnsi="宋体" w:eastAsia="宋体" w:cs="宋体"/>
          <w:b/>
          <w:color w:val="auto"/>
          <w:kern w:val="2"/>
          <w:sz w:val="24"/>
          <w:szCs w:val="20"/>
          <w:highlight w:val="none"/>
          <w:lang w:val="en-US" w:eastAsia="zh-CN" w:bidi="ar-SA"/>
        </w:rPr>
        <w:t>19.</w:t>
      </w:r>
      <w:r>
        <w:rPr>
          <w:rFonts w:hint="eastAsia" w:ascii="宋体" w:hAnsi="宋体" w:cs="宋体"/>
          <w:b/>
          <w:color w:val="auto"/>
          <w:kern w:val="2"/>
          <w:sz w:val="24"/>
          <w:szCs w:val="20"/>
          <w:highlight w:val="none"/>
          <w:lang w:val="en-US" w:eastAsia="zh-CN" w:bidi="ar-SA"/>
        </w:rPr>
        <w:t xml:space="preserve"> </w:t>
      </w:r>
      <w:r>
        <w:rPr>
          <w:rFonts w:hint="eastAsia" w:ascii="宋体" w:hAnsi="宋体" w:eastAsia="宋体" w:cs="宋体"/>
          <w:b/>
          <w:color w:val="auto"/>
          <w:sz w:val="24"/>
          <w:szCs w:val="20"/>
          <w:highlight w:val="none"/>
        </w:rPr>
        <w:t>资格审查</w:t>
      </w:r>
    </w:p>
    <w:p w14:paraId="2A8506BB">
      <w:pPr>
        <w:keepNext w:val="0"/>
        <w:keepLines w:val="0"/>
        <w:pageBreakBefore w:val="0"/>
        <w:kinsoku/>
        <w:wordWrap/>
        <w:overflowPunct/>
        <w:topLinePunct w:val="0"/>
        <w:bidi w:val="0"/>
        <w:adjustRightInd w:val="0"/>
        <w:snapToGrid w:val="0"/>
        <w:spacing w:beforeAutospacing="0"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19.1</w:t>
      </w:r>
      <w:r>
        <w:rPr>
          <w:rFonts w:hint="eastAsia" w:ascii="宋体" w:hAnsi="宋体" w:eastAsia="宋体" w:cs="宋体"/>
          <w:color w:val="auto"/>
          <w:sz w:val="24"/>
          <w:highlight w:val="none"/>
        </w:rPr>
        <w:t>采购人或采购代理机构依据法律法规和招标文件的规定，对投标人的资格进行审查。</w:t>
      </w:r>
    </w:p>
    <w:p w14:paraId="5521C003">
      <w:pPr>
        <w:pStyle w:val="135"/>
        <w:keepNext w:val="0"/>
        <w:keepLines w:val="0"/>
        <w:pageBreakBefore w:val="0"/>
        <w:kinsoku/>
        <w:wordWrap/>
        <w:overflowPunct/>
        <w:topLinePunct w:val="0"/>
        <w:bidi w:val="0"/>
        <w:adjustRightInd w:val="0"/>
        <w:snapToGrid w:val="0"/>
        <w:spacing w:before="0" w:beforeAutospacing="0"/>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19.2投标人未按照招标文件要求提供与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59383BFC">
      <w:pPr>
        <w:pStyle w:val="135"/>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3对未通过资格审查的投标人，采购人或采购代理机构告知其未通过的原因。</w:t>
      </w:r>
    </w:p>
    <w:p w14:paraId="73B4E0B5">
      <w:pPr>
        <w:pStyle w:val="135"/>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4合格投标人不足3家的，不再评标。</w:t>
      </w:r>
    </w:p>
    <w:p w14:paraId="3C91474F">
      <w:pPr>
        <w:pStyle w:val="135"/>
        <w:numPr>
          <w:ilvl w:val="0"/>
          <w:numId w:val="0"/>
        </w:numP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kern w:val="2"/>
          <w:sz w:val="24"/>
          <w:szCs w:val="24"/>
          <w:highlight w:val="none"/>
          <w:lang w:val="en-US" w:eastAsia="zh-CN" w:bidi="ar-SA"/>
        </w:rPr>
        <w:t>20.</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Cs w:val="24"/>
          <w:highlight w:val="none"/>
        </w:rPr>
        <w:t>信用信息查询</w:t>
      </w:r>
    </w:p>
    <w:p w14:paraId="49058025">
      <w:pPr>
        <w:pStyle w:val="135"/>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20.1信用信息查询渠道及截止时间：采购人或采购代理机构将在资格审查时通过“信用中国”网站(www.creditchina.gov.cn)、中国政府采购网(www.ccgp.gov.cn)渠道查询投标人接受资格审查时的信用记录。</w:t>
      </w:r>
    </w:p>
    <w:p w14:paraId="3AAF52C3">
      <w:pPr>
        <w:pStyle w:val="135"/>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115DC1A0">
      <w:pPr>
        <w:pStyle w:val="135"/>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E4CC96C">
      <w:pPr>
        <w:pStyle w:val="135"/>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7B069BE1">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五、评标</w:t>
      </w:r>
    </w:p>
    <w:p w14:paraId="34F7F6F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14:paraId="17F5F91E">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六、定标</w:t>
      </w:r>
    </w:p>
    <w:p w14:paraId="70EBFF4B">
      <w:pPr>
        <w:pStyle w:val="25"/>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14:paraId="2EFD18B2">
      <w:pPr>
        <w:pStyle w:val="135"/>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5EECD5F3">
      <w:pPr>
        <w:pStyle w:val="135"/>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2F6D3A83">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753D21E2">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03CCCC74">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0007EF87">
      <w:pPr>
        <w:snapToGrid w:val="0"/>
        <w:spacing w:line="360" w:lineRule="auto"/>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21D0A070">
      <w:pPr>
        <w:pStyle w:val="25"/>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14:paraId="7E28D5AD">
      <w:pPr>
        <w:pStyle w:val="25"/>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14:paraId="125CAB25">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9DAD21D">
      <w:pPr>
        <w:pStyle w:val="135"/>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4451CC0">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0FA66B5B">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5C35840">
      <w:pPr>
        <w:pStyle w:val="135"/>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14:paraId="2D18903C">
      <w:pPr>
        <w:pStyle w:val="25"/>
        <w:keepNext w:val="0"/>
        <w:keepLines w:val="0"/>
        <w:pageBreakBefore w:val="0"/>
        <w:widowControl w:val="0"/>
        <w:kinsoku/>
        <w:wordWrap/>
        <w:overflowPunct/>
        <w:topLinePunct w:val="0"/>
        <w:autoSpaceDE/>
        <w:autoSpaceDN/>
        <w:bidi w:val="0"/>
        <w:adjustRightInd w:val="0"/>
        <w:snapToGrid/>
        <w:spacing w:line="360" w:lineRule="auto"/>
        <w:ind w:left="0" w:firstLine="0" w:firstLineChars="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14:paraId="143F49C7">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7991342E">
      <w:pPr>
        <w:tabs>
          <w:tab w:val="left" w:pos="0"/>
        </w:tabs>
        <w:spacing w:line="360" w:lineRule="auto"/>
        <w:ind w:firstLine="482"/>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供应商可登录政采云平台-【金融服务】—【我的项目】—【已备案合同】以保函形式提供：</w:t>
      </w:r>
    </w:p>
    <w:p w14:paraId="6F2B3A3A">
      <w:pPr>
        <w:numPr>
          <w:ilvl w:val="0"/>
          <w:numId w:val="0"/>
        </w:numPr>
        <w:tabs>
          <w:tab w:val="left" w:pos="0"/>
        </w:tabs>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szCs w:val="24"/>
          <w:highlight w:val="none"/>
          <w:lang w:val="en-US" w:eastAsia="zh-CN" w:bidi="ar-SA"/>
        </w:rPr>
        <w:t>1、</w:t>
      </w:r>
      <w:r>
        <w:rPr>
          <w:rFonts w:hint="eastAsia" w:ascii="宋体" w:hAnsi="宋体" w:eastAsia="宋体" w:cs="宋体"/>
          <w:snapToGrid w:val="0"/>
          <w:color w:val="auto"/>
          <w:kern w:val="28"/>
          <w:sz w:val="24"/>
          <w:highlight w:val="none"/>
        </w:rPr>
        <w:t>供应商在合同列表选择需要投保的合同，点击[保函推荐]。</w:t>
      </w:r>
    </w:p>
    <w:p w14:paraId="5E5F494A">
      <w:pPr>
        <w:numPr>
          <w:ilvl w:val="0"/>
          <w:numId w:val="0"/>
        </w:numPr>
        <w:tabs>
          <w:tab w:val="left" w:pos="0"/>
        </w:tabs>
        <w:spacing w:line="360" w:lineRule="auto"/>
        <w:ind w:left="0" w:leftChars="0" w:firstLine="0" w:firstLineChars="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szCs w:val="24"/>
          <w:highlight w:val="none"/>
          <w:lang w:val="en-US" w:eastAsia="zh-CN" w:bidi="ar-SA"/>
        </w:rPr>
        <w:t>2、</w:t>
      </w:r>
      <w:r>
        <w:rPr>
          <w:rFonts w:hint="eastAsia" w:ascii="宋体" w:hAnsi="宋体" w:eastAsia="宋体" w:cs="宋体"/>
          <w:snapToGrid w:val="0"/>
          <w:color w:val="auto"/>
          <w:kern w:val="28"/>
          <w:sz w:val="24"/>
          <w:highlight w:val="none"/>
        </w:rPr>
        <w:t>在弹框里查看推荐的保函产品，供应商自行选择保函产品，点击[立即申请]</w:t>
      </w:r>
      <w:r>
        <w:rPr>
          <w:rFonts w:hint="eastAsia" w:ascii="宋体" w:hAnsi="宋体" w:eastAsia="宋体" w:cs="宋体"/>
          <w:snapToGrid w:val="0"/>
          <w:color w:val="auto"/>
          <w:kern w:val="28"/>
          <w:sz w:val="24"/>
          <w:highlight w:val="none"/>
          <w:lang w:eastAsia="zh-CN"/>
        </w:rPr>
        <w:t>。</w:t>
      </w:r>
    </w:p>
    <w:p w14:paraId="02759AE3">
      <w:pPr>
        <w:numPr>
          <w:ilvl w:val="0"/>
          <w:numId w:val="0"/>
        </w:numPr>
        <w:tabs>
          <w:tab w:val="left" w:pos="0"/>
        </w:tabs>
        <w:spacing w:line="360" w:lineRule="auto"/>
        <w:ind w:leftChars="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3、在弹框里填写保函申请信息。具体步骤：选择产品—填写供应商信息—选择中标项目—确认信息—等待保险/保函受理—确认保单—支付保费—成功出单。政采云金融专线400-903-9583。</w:t>
      </w:r>
    </w:p>
    <w:p w14:paraId="26CA39D5">
      <w:pPr>
        <w:pStyle w:val="25"/>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lang w:val="en-US" w:eastAsia="zh-CN"/>
        </w:rPr>
        <w:t xml:space="preserve">27. </w:t>
      </w:r>
      <w:r>
        <w:rPr>
          <w:rFonts w:hint="eastAsia" w:ascii="宋体" w:hAnsi="宋体" w:eastAsia="宋体" w:cs="宋体"/>
          <w:b/>
          <w:color w:val="auto"/>
          <w:highlight w:val="none"/>
          <w:lang w:val="en-US"/>
        </w:rPr>
        <w:t>预付款</w:t>
      </w:r>
    </w:p>
    <w:p w14:paraId="247BCE55">
      <w:pPr>
        <w:adjustRightInd/>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04AA4152">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39C04D3D">
      <w:pPr>
        <w:pStyle w:val="135"/>
        <w:snapToGrid w:val="0"/>
        <w:spacing w:before="0"/>
        <w:ind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rPr>
        <w:t>2</w:t>
      </w:r>
      <w:r>
        <w:rPr>
          <w:rFonts w:hint="eastAsia" w:ascii="宋体" w:hAnsi="宋体" w:eastAsia="宋体" w:cs="宋体"/>
          <w:b/>
          <w:bCs/>
          <w:color w:val="auto"/>
          <w:szCs w:val="24"/>
          <w:highlight w:val="none"/>
        </w:rPr>
        <w:t>8</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采购过程中出现以下情形，导致电子交易平台无法正常运行，或者无法保证电子交易的公平、公正和安全时，采购代理机构可中止电子交易活动：</w:t>
      </w:r>
    </w:p>
    <w:p w14:paraId="6E6578BD">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28.1电子交易平台发生故障而无法登录访问的； </w:t>
      </w:r>
    </w:p>
    <w:p w14:paraId="0076E90F">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28.2电子交易平台应用或数据库出现错误，不能进行正常操作的；</w:t>
      </w:r>
    </w:p>
    <w:p w14:paraId="2A1790EA">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28.3电子交易平台发现严重安全漏洞，有潜在泄密危险的；</w:t>
      </w:r>
    </w:p>
    <w:p w14:paraId="35701F89">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28.4病毒发作导致不能进行正常操作的； </w:t>
      </w:r>
    </w:p>
    <w:p w14:paraId="696128CE">
      <w:pPr>
        <w:pStyle w:val="135"/>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28.5其他无法保证电子交易的公平、公正和安全的情况。</w:t>
      </w:r>
    </w:p>
    <w:p w14:paraId="1D141370">
      <w:pPr>
        <w:pStyle w:val="135"/>
        <w:snapToGrid w:val="0"/>
        <w:spacing w:before="0"/>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29.出现以上情形，不影响采购公平、公正性的，采购组织机构可以待上述情形消除后继续组织电子交易活动，也可以决定某些环节以纸质形式进行；影响或可能影响采购公平、公正性的，应当重新采购。</w:t>
      </w:r>
    </w:p>
    <w:p w14:paraId="014C401A">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02224610">
      <w:pPr>
        <w:pStyle w:val="25"/>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30. 验收</w:t>
      </w:r>
    </w:p>
    <w:p w14:paraId="1059438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79E314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41EAD9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161A7AA">
      <w:pPr>
        <w:tabs>
          <w:tab w:val="left" w:pos="0"/>
        </w:tabs>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7"/>
    <w:bookmarkEnd w:id="8"/>
    <w:bookmarkEnd w:id="9"/>
    <w:p w14:paraId="6F19C94C">
      <w:pPr>
        <w:widowControl/>
        <w:adjustRightInd/>
        <w:jc w:val="left"/>
        <w:rPr>
          <w:rFonts w:hint="eastAsia" w:ascii="宋体" w:hAnsi="宋体" w:eastAsia="宋体" w:cs="宋体"/>
          <w:color w:val="auto"/>
          <w:kern w:val="0"/>
          <w:sz w:val="24"/>
          <w:highlight w:val="none"/>
        </w:rPr>
      </w:pPr>
      <w:bookmarkStart w:id="13" w:name="_Hlt74729768"/>
      <w:bookmarkEnd w:id="13"/>
      <w:bookmarkStart w:id="14" w:name="_Hlt68057669"/>
      <w:bookmarkEnd w:id="14"/>
      <w:bookmarkStart w:id="15" w:name="_Hlt75236011"/>
      <w:bookmarkEnd w:id="15"/>
      <w:bookmarkStart w:id="16" w:name="_Hlt68403820"/>
      <w:bookmarkEnd w:id="16"/>
      <w:bookmarkStart w:id="17" w:name="_Hlt68073093"/>
      <w:bookmarkEnd w:id="17"/>
      <w:bookmarkStart w:id="18" w:name="_Hlt68072998"/>
      <w:bookmarkEnd w:id="18"/>
      <w:bookmarkStart w:id="19" w:name="_Hlt74714665"/>
      <w:bookmarkEnd w:id="19"/>
      <w:bookmarkStart w:id="20" w:name="_Hlt74730295"/>
      <w:bookmarkEnd w:id="20"/>
      <w:bookmarkStart w:id="21" w:name="_Hlt75236290"/>
      <w:bookmarkEnd w:id="21"/>
      <w:bookmarkStart w:id="22" w:name="_Hlt75236101"/>
      <w:bookmarkEnd w:id="22"/>
      <w:bookmarkStart w:id="23" w:name="_Hlt68072990"/>
      <w:bookmarkEnd w:id="23"/>
      <w:bookmarkStart w:id="24" w:name="_Hlt74707468"/>
      <w:bookmarkEnd w:id="24"/>
      <w:bookmarkStart w:id="25" w:name="第四部分"/>
      <w:r>
        <w:rPr>
          <w:rFonts w:hint="eastAsia" w:ascii="宋体" w:hAnsi="宋体" w:eastAsia="宋体" w:cs="宋体"/>
          <w:color w:val="auto"/>
          <w:kern w:val="0"/>
          <w:sz w:val="24"/>
          <w:highlight w:val="none"/>
        </w:rPr>
        <w:br w:type="page"/>
      </w:r>
    </w:p>
    <w:p w14:paraId="472360F9">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第三部分   采购需求</w:t>
      </w:r>
    </w:p>
    <w:p w14:paraId="07AA78D4">
      <w:pPr>
        <w:snapToGrid w:val="0"/>
        <w:rPr>
          <w:rStyle w:val="967"/>
          <w:rFonts w:hint="eastAsia" w:ascii="宋体" w:hAnsi="宋体" w:eastAsia="宋体" w:cs="宋体"/>
          <w:i w:val="0"/>
          <w:iCs w:val="0"/>
          <w:color w:val="auto"/>
          <w:highlight w:val="none"/>
        </w:rPr>
      </w:pPr>
      <w:r>
        <w:rPr>
          <w:rStyle w:val="967"/>
          <w:rFonts w:hint="eastAsia" w:ascii="宋体" w:hAnsi="宋体" w:eastAsia="宋体" w:cs="宋体"/>
          <w:i w:val="0"/>
          <w:iCs w:val="0"/>
          <w:color w:val="auto"/>
          <w:highlight w:val="none"/>
        </w:rPr>
        <w:t>属于实质性要求条款的，请用符号“▲”标明，否则属于非实质性要求。“★”系产品采购项目中单一产品或核心产品。</w:t>
      </w:r>
    </w:p>
    <w:p w14:paraId="1C30D0F6">
      <w:pPr>
        <w:pStyle w:val="5"/>
        <w:numPr>
          <w:ilvl w:val="0"/>
          <w:numId w:val="0"/>
        </w:numPr>
        <w:ind w:left="630" w:leftChars="0" w:hanging="630" w:firstLineChars="0"/>
        <w:jc w:val="center"/>
        <w:rPr>
          <w:rFonts w:hint="eastAsia" w:ascii="宋体" w:hAnsi="宋体" w:eastAsia="宋体" w:cs="宋体"/>
          <w:color w:val="auto"/>
          <w:highlight w:val="none"/>
        </w:rPr>
      </w:pPr>
      <w:r>
        <w:rPr>
          <w:rFonts w:hint="default" w:ascii="宋体" w:hAnsi="宋体" w:eastAsia="宋体" w:cs="宋体"/>
          <w:b/>
          <w:bCs/>
          <w:color w:val="auto"/>
          <w:kern w:val="2"/>
          <w:sz w:val="32"/>
          <w:szCs w:val="32"/>
          <w:highlight w:val="none"/>
          <w:lang w:val="zh-CN" w:eastAsia="zh-CN" w:bidi="ar-SA"/>
        </w:rPr>
        <w:t>一、</w:t>
      </w:r>
      <w:r>
        <w:rPr>
          <w:rFonts w:hint="eastAsia" w:ascii="宋体" w:hAnsi="宋体" w:eastAsia="宋体" w:cs="宋体"/>
          <w:color w:val="auto"/>
          <w:highlight w:val="none"/>
        </w:rPr>
        <w:t>招标一览表</w:t>
      </w:r>
    </w:p>
    <w:p w14:paraId="71C8FC6E">
      <w:pPr>
        <w:pStyle w:val="7"/>
        <w:rPr>
          <w:rFonts w:hint="eastAsia" w:ascii="宋体" w:hAnsi="宋体" w:eastAsia="宋体" w:cs="宋体"/>
          <w:b/>
          <w:color w:val="auto"/>
          <w:sz w:val="22"/>
          <w:szCs w:val="22"/>
          <w:highlight w:val="none"/>
          <w:lang w:eastAsia="zh-CN"/>
        </w:rPr>
      </w:pPr>
      <w:r>
        <w:rPr>
          <w:rFonts w:hint="eastAsia" w:ascii="宋体" w:hAnsi="宋体" w:eastAsia="宋体" w:cs="宋体"/>
          <w:color w:val="auto"/>
          <w:highlight w:val="none"/>
        </w:rPr>
        <w:t>标项一：</w:t>
      </w:r>
      <w:r>
        <w:rPr>
          <w:rFonts w:hint="eastAsia" w:ascii="宋体" w:hAnsi="宋体" w:eastAsia="宋体" w:cs="宋体"/>
          <w:color w:val="auto"/>
          <w:highlight w:val="none"/>
          <w:lang w:eastAsia="zh-CN"/>
        </w:rPr>
        <w:t>浦阳江提防（一期）绿化保洁养护巡查服务项目</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2366"/>
        <w:gridCol w:w="687"/>
        <w:gridCol w:w="810"/>
        <w:gridCol w:w="1410"/>
        <w:gridCol w:w="1399"/>
        <w:gridCol w:w="1464"/>
      </w:tblGrid>
      <w:tr w14:paraId="290CE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vAlign w:val="center"/>
          </w:tcPr>
          <w:p w14:paraId="5BA1C91A">
            <w:pPr>
              <w:jc w:val="center"/>
              <w:rPr>
                <w:rFonts w:hint="eastAsia" w:ascii="宋体" w:hAnsi="宋体" w:eastAsia="宋体" w:cs="宋体"/>
                <w:b w:val="0"/>
                <w:bCs/>
                <w:color w:val="auto"/>
                <w:sz w:val="22"/>
                <w:szCs w:val="22"/>
                <w:highlight w:val="none"/>
                <w:vertAlign w:val="baseline"/>
                <w:lang w:val="en-US" w:eastAsia="zh-CN"/>
              </w:rPr>
            </w:pPr>
            <w:r>
              <w:rPr>
                <w:rFonts w:hint="eastAsia" w:ascii="宋体" w:hAnsi="宋体" w:cs="宋体"/>
                <w:b w:val="0"/>
                <w:bCs/>
                <w:color w:val="auto"/>
                <w:sz w:val="22"/>
                <w:szCs w:val="22"/>
                <w:highlight w:val="none"/>
                <w:vertAlign w:val="baseline"/>
                <w:lang w:val="en-US" w:eastAsia="zh-CN"/>
              </w:rPr>
              <w:t>序号</w:t>
            </w:r>
          </w:p>
        </w:tc>
        <w:tc>
          <w:tcPr>
            <w:tcW w:w="2366" w:type="dxa"/>
            <w:vAlign w:val="center"/>
          </w:tcPr>
          <w:p w14:paraId="7840B718">
            <w:pPr>
              <w:jc w:val="center"/>
              <w:rPr>
                <w:rFonts w:hint="eastAsia" w:ascii="宋体" w:hAnsi="宋体" w:eastAsia="宋体" w:cs="宋体"/>
                <w:b w:val="0"/>
                <w:bCs/>
                <w:color w:val="auto"/>
                <w:sz w:val="22"/>
                <w:szCs w:val="22"/>
                <w:highlight w:val="none"/>
                <w:vertAlign w:val="baseline"/>
                <w:lang w:val="en-US" w:eastAsia="zh-CN"/>
              </w:rPr>
            </w:pPr>
            <w:r>
              <w:rPr>
                <w:rFonts w:hint="eastAsia" w:ascii="宋体" w:hAnsi="宋体" w:cs="宋体"/>
                <w:b w:val="0"/>
                <w:bCs/>
                <w:color w:val="auto"/>
                <w:sz w:val="22"/>
                <w:szCs w:val="22"/>
                <w:highlight w:val="none"/>
                <w:vertAlign w:val="baseline"/>
                <w:lang w:val="en-US" w:eastAsia="zh-CN"/>
              </w:rPr>
              <w:t>名称</w:t>
            </w:r>
          </w:p>
        </w:tc>
        <w:tc>
          <w:tcPr>
            <w:tcW w:w="687" w:type="dxa"/>
            <w:vAlign w:val="center"/>
          </w:tcPr>
          <w:p w14:paraId="2B2FD1FD">
            <w:pPr>
              <w:jc w:val="center"/>
              <w:rPr>
                <w:rFonts w:hint="eastAsia" w:ascii="宋体" w:hAnsi="宋体" w:eastAsia="宋体" w:cs="宋体"/>
                <w:b w:val="0"/>
                <w:bCs/>
                <w:color w:val="auto"/>
                <w:sz w:val="22"/>
                <w:szCs w:val="22"/>
                <w:highlight w:val="none"/>
                <w:vertAlign w:val="baseline"/>
                <w:lang w:val="en-US" w:eastAsia="zh-CN"/>
              </w:rPr>
            </w:pPr>
            <w:r>
              <w:rPr>
                <w:rFonts w:hint="eastAsia" w:ascii="宋体" w:hAnsi="宋体" w:cs="宋体"/>
                <w:b w:val="0"/>
                <w:bCs/>
                <w:color w:val="auto"/>
                <w:sz w:val="22"/>
                <w:szCs w:val="22"/>
                <w:highlight w:val="none"/>
                <w:vertAlign w:val="baseline"/>
                <w:lang w:val="en-US" w:eastAsia="zh-CN"/>
              </w:rPr>
              <w:t>数量</w:t>
            </w:r>
          </w:p>
        </w:tc>
        <w:tc>
          <w:tcPr>
            <w:tcW w:w="810" w:type="dxa"/>
            <w:vAlign w:val="center"/>
          </w:tcPr>
          <w:p w14:paraId="4B905283">
            <w:pPr>
              <w:jc w:val="center"/>
              <w:rPr>
                <w:rFonts w:hint="eastAsia" w:ascii="宋体" w:hAnsi="宋体" w:eastAsia="宋体" w:cs="宋体"/>
                <w:b w:val="0"/>
                <w:bCs/>
                <w:color w:val="auto"/>
                <w:sz w:val="22"/>
                <w:szCs w:val="22"/>
                <w:highlight w:val="none"/>
                <w:vertAlign w:val="baseline"/>
              </w:rPr>
            </w:pPr>
            <w:r>
              <w:rPr>
                <w:rFonts w:hint="eastAsia" w:ascii="宋体" w:hAnsi="宋体" w:eastAsia="宋体" w:cs="宋体"/>
                <w:b w:val="0"/>
                <w:bCs/>
                <w:color w:val="auto"/>
                <w:highlight w:val="none"/>
              </w:rPr>
              <w:t>单位</w:t>
            </w:r>
          </w:p>
        </w:tc>
        <w:tc>
          <w:tcPr>
            <w:tcW w:w="1410" w:type="dxa"/>
            <w:vAlign w:val="center"/>
          </w:tcPr>
          <w:p w14:paraId="0247125D">
            <w:pPr>
              <w:jc w:val="center"/>
              <w:rPr>
                <w:rFonts w:hint="eastAsia" w:ascii="宋体" w:hAnsi="宋体" w:eastAsia="宋体" w:cs="宋体"/>
                <w:b w:val="0"/>
                <w:bCs/>
                <w:color w:val="auto"/>
                <w:sz w:val="22"/>
                <w:szCs w:val="22"/>
                <w:highlight w:val="none"/>
                <w:vertAlign w:val="baseline"/>
              </w:rPr>
            </w:pPr>
            <w:r>
              <w:rPr>
                <w:rFonts w:hint="eastAsia" w:ascii="宋体" w:hAnsi="宋体" w:eastAsia="宋体" w:cs="宋体"/>
                <w:b w:val="0"/>
                <w:bCs/>
                <w:color w:val="auto"/>
                <w:highlight w:val="none"/>
              </w:rPr>
              <w:t>预算（元）</w:t>
            </w:r>
          </w:p>
        </w:tc>
        <w:tc>
          <w:tcPr>
            <w:tcW w:w="1399" w:type="dxa"/>
            <w:vAlign w:val="center"/>
          </w:tcPr>
          <w:p w14:paraId="2D6FB33F">
            <w:pPr>
              <w:jc w:val="center"/>
              <w:rPr>
                <w:rFonts w:hint="eastAsia" w:ascii="宋体" w:hAnsi="宋体" w:eastAsia="宋体" w:cs="宋体"/>
                <w:b w:val="0"/>
                <w:bCs/>
                <w:color w:val="auto"/>
                <w:sz w:val="22"/>
                <w:szCs w:val="22"/>
                <w:highlight w:val="none"/>
                <w:vertAlign w:val="baseline"/>
              </w:rPr>
            </w:pPr>
            <w:r>
              <w:rPr>
                <w:rFonts w:hint="eastAsia" w:ascii="宋体" w:hAnsi="宋体" w:eastAsia="宋体" w:cs="宋体"/>
                <w:color w:val="auto"/>
                <w:highlight w:val="none"/>
              </w:rPr>
              <w:t>简要规格描述或基本情况介绍</w:t>
            </w:r>
          </w:p>
        </w:tc>
        <w:tc>
          <w:tcPr>
            <w:tcW w:w="1464" w:type="dxa"/>
            <w:vAlign w:val="center"/>
          </w:tcPr>
          <w:p w14:paraId="2244E48C">
            <w:pPr>
              <w:jc w:val="center"/>
              <w:rPr>
                <w:rFonts w:hint="eastAsia" w:ascii="宋体" w:hAnsi="宋体" w:eastAsia="宋体" w:cs="宋体"/>
                <w:b w:val="0"/>
                <w:bCs/>
                <w:color w:val="auto"/>
                <w:sz w:val="22"/>
                <w:szCs w:val="22"/>
                <w:highlight w:val="none"/>
                <w:vertAlign w:val="baseline"/>
              </w:rPr>
            </w:pPr>
            <w:r>
              <w:rPr>
                <w:rFonts w:hint="eastAsia" w:ascii="宋体" w:hAnsi="宋体" w:eastAsia="宋体" w:cs="宋体"/>
                <w:color w:val="auto"/>
                <w:highlight w:val="none"/>
              </w:rPr>
              <w:t>最高限价（元）</w:t>
            </w:r>
          </w:p>
        </w:tc>
      </w:tr>
      <w:tr w14:paraId="424B6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728" w:type="dxa"/>
            <w:vAlign w:val="center"/>
          </w:tcPr>
          <w:p w14:paraId="692A9F78">
            <w:pPr>
              <w:jc w:val="center"/>
              <w:rPr>
                <w:rFonts w:hint="eastAsia" w:ascii="宋体" w:hAnsi="宋体" w:eastAsia="宋体" w:cs="宋体"/>
                <w:b/>
                <w:color w:val="auto"/>
                <w:sz w:val="22"/>
                <w:szCs w:val="22"/>
                <w:highlight w:val="none"/>
                <w:vertAlign w:val="baseline"/>
                <w:lang w:val="en-US" w:eastAsia="zh-CN"/>
              </w:rPr>
            </w:pPr>
            <w:r>
              <w:rPr>
                <w:rFonts w:hint="eastAsia" w:ascii="宋体" w:hAnsi="宋体" w:cs="宋体"/>
                <w:b w:val="0"/>
                <w:bCs/>
                <w:color w:val="auto"/>
                <w:sz w:val="22"/>
                <w:szCs w:val="22"/>
                <w:highlight w:val="none"/>
                <w:vertAlign w:val="baseline"/>
                <w:lang w:val="en-US" w:eastAsia="zh-CN"/>
              </w:rPr>
              <w:t>1</w:t>
            </w:r>
          </w:p>
        </w:tc>
        <w:tc>
          <w:tcPr>
            <w:tcW w:w="2366" w:type="dxa"/>
            <w:vAlign w:val="center"/>
          </w:tcPr>
          <w:p w14:paraId="01F06576">
            <w:pPr>
              <w:jc w:val="center"/>
              <w:rPr>
                <w:rFonts w:hint="eastAsia" w:ascii="宋体" w:hAnsi="宋体" w:eastAsia="宋体" w:cs="宋体"/>
                <w:b/>
                <w:color w:val="auto"/>
                <w:sz w:val="22"/>
                <w:szCs w:val="22"/>
                <w:highlight w:val="none"/>
                <w:vertAlign w:val="baseline"/>
                <w:lang w:eastAsia="zh-CN"/>
              </w:rPr>
            </w:pPr>
            <w:r>
              <w:rPr>
                <w:rFonts w:hint="eastAsia" w:ascii="宋体" w:hAnsi="宋体" w:cs="宋体"/>
                <w:color w:val="auto"/>
                <w:highlight w:val="none"/>
                <w:lang w:eastAsia="zh-CN"/>
              </w:rPr>
              <w:t>浦阳江提防（一期）绿化保洁养护巡查服务项目</w:t>
            </w:r>
          </w:p>
        </w:tc>
        <w:tc>
          <w:tcPr>
            <w:tcW w:w="687" w:type="dxa"/>
            <w:vAlign w:val="center"/>
          </w:tcPr>
          <w:p w14:paraId="7022587E">
            <w:pPr>
              <w:jc w:val="center"/>
              <w:rPr>
                <w:rFonts w:hint="eastAsia" w:ascii="宋体" w:hAnsi="宋体" w:eastAsia="宋体" w:cs="宋体"/>
                <w:b/>
                <w:color w:val="auto"/>
                <w:sz w:val="22"/>
                <w:szCs w:val="22"/>
                <w:highlight w:val="none"/>
                <w:vertAlign w:val="baseline"/>
              </w:rPr>
            </w:pPr>
            <w:r>
              <w:rPr>
                <w:rFonts w:hint="eastAsia" w:ascii="宋体" w:hAnsi="宋体" w:cs="宋体"/>
                <w:color w:val="auto"/>
                <w:highlight w:val="none"/>
                <w:lang w:val="en-US" w:eastAsia="zh-CN"/>
              </w:rPr>
              <w:t>1</w:t>
            </w:r>
          </w:p>
        </w:tc>
        <w:tc>
          <w:tcPr>
            <w:tcW w:w="810" w:type="dxa"/>
            <w:vAlign w:val="center"/>
          </w:tcPr>
          <w:p w14:paraId="291F41A8">
            <w:pPr>
              <w:jc w:val="center"/>
              <w:rPr>
                <w:rFonts w:hint="eastAsia" w:ascii="宋体" w:hAnsi="宋体" w:eastAsia="宋体" w:cs="宋体"/>
                <w:b/>
                <w:color w:val="auto"/>
                <w:sz w:val="22"/>
                <w:szCs w:val="22"/>
                <w:highlight w:val="none"/>
                <w:vertAlign w:val="baseline"/>
              </w:rPr>
            </w:pPr>
            <w:r>
              <w:rPr>
                <w:rFonts w:hint="eastAsia" w:ascii="宋体" w:hAnsi="宋体" w:cs="宋体"/>
                <w:color w:val="auto"/>
                <w:highlight w:val="none"/>
                <w:lang w:val="en-US" w:eastAsia="zh-CN"/>
              </w:rPr>
              <w:t>项</w:t>
            </w:r>
          </w:p>
        </w:tc>
        <w:tc>
          <w:tcPr>
            <w:tcW w:w="1410" w:type="dxa"/>
            <w:vAlign w:val="center"/>
          </w:tcPr>
          <w:p w14:paraId="45243335">
            <w:pPr>
              <w:jc w:val="center"/>
              <w:rPr>
                <w:rFonts w:hint="eastAsia" w:ascii="宋体" w:hAnsi="宋体" w:eastAsia="宋体" w:cs="宋体"/>
                <w:b/>
                <w:color w:val="auto"/>
                <w:sz w:val="22"/>
                <w:szCs w:val="22"/>
                <w:highlight w:val="none"/>
                <w:vertAlign w:val="baseline"/>
              </w:rPr>
            </w:pPr>
            <w:r>
              <w:rPr>
                <w:rFonts w:hint="eastAsia" w:ascii="宋体" w:hAnsi="宋体" w:cs="宋体"/>
                <w:color w:val="auto"/>
                <w:highlight w:val="none"/>
                <w:lang w:val="en-US" w:eastAsia="zh-CN"/>
              </w:rPr>
              <w:t>2516500.00</w:t>
            </w:r>
          </w:p>
        </w:tc>
        <w:tc>
          <w:tcPr>
            <w:tcW w:w="1399" w:type="dxa"/>
            <w:vAlign w:val="center"/>
          </w:tcPr>
          <w:p w14:paraId="33C08570">
            <w:pPr>
              <w:jc w:val="center"/>
              <w:rPr>
                <w:rFonts w:hint="eastAsia" w:ascii="宋体" w:hAnsi="宋体" w:eastAsia="宋体" w:cs="宋体"/>
                <w:b/>
                <w:color w:val="auto"/>
                <w:sz w:val="22"/>
                <w:szCs w:val="22"/>
                <w:highlight w:val="none"/>
                <w:vertAlign w:val="baseline"/>
              </w:rPr>
            </w:pPr>
            <w:r>
              <w:rPr>
                <w:rFonts w:hint="eastAsia" w:ascii="宋体" w:hAnsi="宋体" w:eastAsia="宋体" w:cs="宋体"/>
                <w:color w:val="auto"/>
                <w:highlight w:val="none"/>
                <w:lang w:eastAsia="zh-Hans"/>
              </w:rPr>
              <w:t>二、</w:t>
            </w:r>
            <w:r>
              <w:rPr>
                <w:rFonts w:hint="eastAsia" w:ascii="宋体" w:hAnsi="宋体" w:eastAsia="宋体" w:cs="宋体"/>
                <w:color w:val="auto"/>
                <w:highlight w:val="none"/>
              </w:rPr>
              <w:t>招标需求-1、技术需求</w:t>
            </w:r>
          </w:p>
        </w:tc>
        <w:tc>
          <w:tcPr>
            <w:tcW w:w="1464" w:type="dxa"/>
            <w:vAlign w:val="center"/>
          </w:tcPr>
          <w:p w14:paraId="64E198D5">
            <w:pPr>
              <w:jc w:val="center"/>
              <w:rPr>
                <w:rFonts w:hint="eastAsia" w:ascii="宋体" w:hAnsi="宋体" w:eastAsia="宋体" w:cs="宋体"/>
                <w:b/>
                <w:color w:val="auto"/>
                <w:sz w:val="22"/>
                <w:szCs w:val="22"/>
                <w:highlight w:val="none"/>
                <w:vertAlign w:val="baseline"/>
              </w:rPr>
            </w:pPr>
            <w:r>
              <w:rPr>
                <w:rFonts w:hint="eastAsia" w:ascii="宋体" w:hAnsi="宋体" w:cs="宋体"/>
                <w:color w:val="auto"/>
                <w:highlight w:val="none"/>
                <w:lang w:val="en-US" w:eastAsia="zh-CN"/>
              </w:rPr>
              <w:t>2200000.00</w:t>
            </w:r>
          </w:p>
        </w:tc>
      </w:tr>
    </w:tbl>
    <w:p w14:paraId="15A4E33A">
      <w:pPr>
        <w:rPr>
          <w:rFonts w:hint="eastAsia" w:ascii="宋体" w:hAnsi="宋体" w:eastAsia="宋体" w:cs="宋体"/>
          <w:b/>
          <w:color w:val="auto"/>
          <w:sz w:val="22"/>
          <w:szCs w:val="22"/>
          <w:highlight w:val="none"/>
        </w:rPr>
      </w:pPr>
    </w:p>
    <w:p w14:paraId="6E9EC0AC">
      <w:pPr>
        <w:rPr>
          <w:rFonts w:hint="eastAsia" w:ascii="宋体" w:hAnsi="宋体" w:eastAsia="宋体" w:cs="宋体"/>
          <w:color w:val="auto"/>
          <w:highlight w:val="none"/>
        </w:rPr>
      </w:pPr>
      <w:r>
        <w:rPr>
          <w:rFonts w:hint="eastAsia" w:ascii="宋体" w:hAnsi="宋体" w:eastAsia="宋体" w:cs="宋体"/>
          <w:b/>
          <w:color w:val="auto"/>
          <w:sz w:val="22"/>
          <w:szCs w:val="22"/>
          <w:highlight w:val="none"/>
        </w:rPr>
        <w:t>注：▲投标人需在投标（开标）一览表中明确投标报价（总价）及以上各分项小计报价，各分项小计报价不得超过上表各最高限价。</w:t>
      </w:r>
    </w:p>
    <w:p w14:paraId="77875007">
      <w:pPr>
        <w:pStyle w:val="5"/>
        <w:numPr>
          <w:ilvl w:val="0"/>
          <w:numId w:val="0"/>
        </w:numPr>
        <w:ind w:left="630" w:leftChars="0" w:hanging="630" w:firstLineChars="0"/>
        <w:jc w:val="center"/>
        <w:rPr>
          <w:rFonts w:hint="default" w:ascii="宋体" w:hAnsi="宋体" w:eastAsia="宋体" w:cs="宋体"/>
          <w:b/>
          <w:bCs/>
          <w:color w:val="auto"/>
          <w:kern w:val="2"/>
          <w:sz w:val="32"/>
          <w:szCs w:val="32"/>
          <w:highlight w:val="none"/>
          <w:lang w:val="zh-CN" w:eastAsia="zh-CN" w:bidi="ar-SA"/>
        </w:rPr>
      </w:pPr>
    </w:p>
    <w:p w14:paraId="37BAACF2">
      <w:pPr>
        <w:pStyle w:val="5"/>
        <w:pageBreakBefore w:val="0"/>
        <w:numPr>
          <w:ilvl w:val="0"/>
          <w:numId w:val="0"/>
        </w:numPr>
        <w:kinsoku/>
        <w:wordWrap/>
        <w:overflowPunct/>
        <w:topLinePunct w:val="0"/>
        <w:bidi w:val="0"/>
        <w:spacing w:line="360" w:lineRule="auto"/>
        <w:ind w:left="0" w:leftChars="0" w:right="0" w:rightChars="0" w:firstLine="482"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kern w:val="2"/>
          <w:sz w:val="24"/>
          <w:szCs w:val="24"/>
          <w:highlight w:val="none"/>
          <w:lang w:val="zh-CN" w:eastAsia="zh-CN" w:bidi="ar-SA"/>
        </w:rPr>
        <w:t>二、</w:t>
      </w:r>
      <w:r>
        <w:rPr>
          <w:rFonts w:hint="eastAsia" w:ascii="宋体" w:hAnsi="宋体" w:eastAsia="宋体" w:cs="宋体"/>
          <w:color w:val="auto"/>
          <w:sz w:val="24"/>
          <w:szCs w:val="24"/>
          <w:highlight w:val="none"/>
        </w:rPr>
        <w:t>采购需求</w:t>
      </w:r>
    </w:p>
    <w:p w14:paraId="3D5062ED">
      <w:pPr>
        <w:pageBreakBefore w:val="0"/>
        <w:kinsoku/>
        <w:wordWrap/>
        <w:overflowPunct/>
        <w:topLinePunct w:val="0"/>
        <w:bidi w:val="0"/>
        <w:spacing w:line="360" w:lineRule="auto"/>
        <w:ind w:left="0" w:right="0" w:righ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1、技术需求：</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84"/>
        <w:gridCol w:w="2297"/>
        <w:gridCol w:w="870"/>
        <w:gridCol w:w="5349"/>
      </w:tblGrid>
      <w:tr w14:paraId="1FCA9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9" w:hRule="atLeast"/>
          <w:jc w:val="center"/>
        </w:trPr>
        <w:tc>
          <w:tcPr>
            <w:tcW w:w="584" w:type="dxa"/>
            <w:tcMar>
              <w:top w:w="15" w:type="dxa"/>
              <w:left w:w="15" w:type="dxa"/>
              <w:bottom w:w="0" w:type="dxa"/>
              <w:right w:w="15" w:type="dxa"/>
            </w:tcMar>
            <w:vAlign w:val="center"/>
          </w:tcPr>
          <w:p w14:paraId="17A6E3EC">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序号</w:t>
            </w:r>
          </w:p>
        </w:tc>
        <w:tc>
          <w:tcPr>
            <w:tcW w:w="2297" w:type="dxa"/>
            <w:tcMar>
              <w:top w:w="15" w:type="dxa"/>
              <w:left w:w="15" w:type="dxa"/>
              <w:bottom w:w="0" w:type="dxa"/>
              <w:right w:w="15" w:type="dxa"/>
            </w:tcMar>
            <w:vAlign w:val="center"/>
          </w:tcPr>
          <w:p w14:paraId="17CF0BD2">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堤防工程名称</w:t>
            </w:r>
          </w:p>
        </w:tc>
        <w:tc>
          <w:tcPr>
            <w:tcW w:w="0" w:type="auto"/>
            <w:tcMar>
              <w:top w:w="15" w:type="dxa"/>
              <w:left w:w="15" w:type="dxa"/>
              <w:bottom w:w="0" w:type="dxa"/>
              <w:right w:w="15" w:type="dxa"/>
            </w:tcMar>
            <w:vAlign w:val="center"/>
          </w:tcPr>
          <w:p w14:paraId="23501E9D">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长度</w:t>
            </w:r>
          </w:p>
        </w:tc>
        <w:tc>
          <w:tcPr>
            <w:tcW w:w="0" w:type="auto"/>
            <w:tcMar>
              <w:top w:w="15" w:type="dxa"/>
              <w:left w:w="15" w:type="dxa"/>
              <w:bottom w:w="0" w:type="dxa"/>
              <w:right w:w="15" w:type="dxa"/>
            </w:tcMar>
            <w:vAlign w:val="center"/>
          </w:tcPr>
          <w:p w14:paraId="02CA93F2">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养护内容</w:t>
            </w:r>
          </w:p>
        </w:tc>
      </w:tr>
      <w:tr w14:paraId="1D7C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10" w:hRule="exact"/>
          <w:jc w:val="center"/>
        </w:trPr>
        <w:tc>
          <w:tcPr>
            <w:tcW w:w="584" w:type="dxa"/>
            <w:tcMar>
              <w:top w:w="15" w:type="dxa"/>
              <w:left w:w="15" w:type="dxa"/>
              <w:bottom w:w="0" w:type="dxa"/>
              <w:right w:w="15" w:type="dxa"/>
            </w:tcMar>
            <w:vAlign w:val="center"/>
          </w:tcPr>
          <w:p w14:paraId="60648581">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1</w:t>
            </w:r>
          </w:p>
        </w:tc>
        <w:tc>
          <w:tcPr>
            <w:tcW w:w="2297" w:type="dxa"/>
            <w:tcMar>
              <w:top w:w="15" w:type="dxa"/>
              <w:left w:w="15" w:type="dxa"/>
              <w:bottom w:w="0" w:type="dxa"/>
              <w:right w:w="15" w:type="dxa"/>
            </w:tcMar>
            <w:vAlign w:val="center"/>
          </w:tcPr>
          <w:p w14:paraId="14E63CCE">
            <w:pPr>
              <w:pStyle w:val="2"/>
              <w:pageBreakBefore w:val="0"/>
              <w:kinsoku/>
              <w:wordWrap/>
              <w:overflowPunct/>
              <w:topLinePunct w:val="0"/>
              <w:bidi w:val="0"/>
              <w:spacing w:line="360" w:lineRule="auto"/>
              <w:ind w:right="0" w:rightChars="0"/>
              <w:textAlignment w:val="auto"/>
              <w:rPr>
                <w:rFonts w:hint="eastAsia" w:ascii="宋体" w:hAnsi="宋体" w:eastAsia="宋体" w:cs="宋体"/>
                <w:bCs/>
                <w:position w:val="-6"/>
                <w:sz w:val="24"/>
                <w:szCs w:val="24"/>
                <w:lang w:val="en-US"/>
              </w:rPr>
            </w:pPr>
            <w:r>
              <w:rPr>
                <w:rFonts w:hint="eastAsia" w:ascii="宋体" w:hAnsi="宋体" w:eastAsia="宋体" w:cs="宋体"/>
                <w:bCs/>
                <w:position w:val="-6"/>
                <w:sz w:val="24"/>
                <w:szCs w:val="24"/>
                <w:lang w:val="en-US"/>
              </w:rPr>
              <w:t>浦阳江右岸0+000到9+400（小山头到新江岭机埠）</w:t>
            </w:r>
          </w:p>
        </w:tc>
        <w:tc>
          <w:tcPr>
            <w:tcW w:w="0" w:type="auto"/>
            <w:tcMar>
              <w:top w:w="15" w:type="dxa"/>
              <w:left w:w="15" w:type="dxa"/>
              <w:bottom w:w="0" w:type="dxa"/>
              <w:right w:w="15" w:type="dxa"/>
            </w:tcMar>
            <w:vAlign w:val="center"/>
          </w:tcPr>
          <w:p w14:paraId="4822BFAD">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9.4KM</w:t>
            </w:r>
          </w:p>
        </w:tc>
        <w:tc>
          <w:tcPr>
            <w:tcW w:w="0" w:type="auto"/>
            <w:tcMar>
              <w:top w:w="15" w:type="dxa"/>
              <w:left w:w="15" w:type="dxa"/>
              <w:bottom w:w="0" w:type="dxa"/>
              <w:right w:w="15" w:type="dxa"/>
            </w:tcMar>
            <w:vAlign w:val="center"/>
          </w:tcPr>
          <w:p w14:paraId="223BDA6E">
            <w:pPr>
              <w:pageBreakBefore w:val="0"/>
              <w:tabs>
                <w:tab w:val="left" w:pos="705"/>
              </w:tabs>
              <w:kinsoku/>
              <w:wordWrap/>
              <w:overflowPunct/>
              <w:topLinePunct w:val="0"/>
              <w:bidi w:val="0"/>
              <w:spacing w:line="360" w:lineRule="auto"/>
              <w:ind w:right="0" w:rightChars="0"/>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堤防管理范围所有绿化养护、</w:t>
            </w:r>
            <w:r>
              <w:rPr>
                <w:rFonts w:hint="eastAsia" w:ascii="宋体" w:hAnsi="宋体" w:cs="宋体"/>
                <w:bCs/>
                <w:position w:val="-6"/>
                <w:sz w:val="24"/>
                <w:szCs w:val="24"/>
                <w:lang w:eastAsia="zh-CN"/>
              </w:rPr>
              <w:t>地被植物补植、</w:t>
            </w:r>
            <w:r>
              <w:rPr>
                <w:rFonts w:hint="eastAsia" w:ascii="宋体" w:hAnsi="宋体" w:eastAsia="宋体" w:cs="宋体"/>
                <w:bCs/>
                <w:position w:val="-6"/>
                <w:sz w:val="24"/>
                <w:szCs w:val="24"/>
              </w:rPr>
              <w:t>堤顶及设施保洁、工程巡查和清障（管理范围内所有种植物、垃圾清运工作，垃圾自行处理）</w:t>
            </w:r>
          </w:p>
        </w:tc>
      </w:tr>
      <w:tr w14:paraId="40CD0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76" w:hRule="exact"/>
          <w:jc w:val="center"/>
        </w:trPr>
        <w:tc>
          <w:tcPr>
            <w:tcW w:w="584" w:type="dxa"/>
            <w:tcMar>
              <w:top w:w="15" w:type="dxa"/>
              <w:left w:w="15" w:type="dxa"/>
              <w:bottom w:w="0" w:type="dxa"/>
              <w:right w:w="15" w:type="dxa"/>
            </w:tcMar>
            <w:vAlign w:val="center"/>
          </w:tcPr>
          <w:p w14:paraId="4A383B38">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2</w:t>
            </w:r>
          </w:p>
        </w:tc>
        <w:tc>
          <w:tcPr>
            <w:tcW w:w="2297" w:type="dxa"/>
            <w:tcMar>
              <w:top w:w="15" w:type="dxa"/>
              <w:left w:w="15" w:type="dxa"/>
              <w:bottom w:w="0" w:type="dxa"/>
              <w:right w:w="15" w:type="dxa"/>
            </w:tcMar>
            <w:vAlign w:val="center"/>
          </w:tcPr>
          <w:p w14:paraId="362DFA28">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浦阳江右岸17+380到17+973（新闸桥到茅山闸）</w:t>
            </w:r>
          </w:p>
        </w:tc>
        <w:tc>
          <w:tcPr>
            <w:tcW w:w="0" w:type="auto"/>
            <w:tcMar>
              <w:top w:w="15" w:type="dxa"/>
              <w:left w:w="15" w:type="dxa"/>
              <w:bottom w:w="0" w:type="dxa"/>
              <w:right w:w="15" w:type="dxa"/>
            </w:tcMar>
            <w:vAlign w:val="center"/>
          </w:tcPr>
          <w:p w14:paraId="3D4059A1">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0.593KM</w:t>
            </w:r>
          </w:p>
        </w:tc>
        <w:tc>
          <w:tcPr>
            <w:tcW w:w="0" w:type="auto"/>
            <w:tcMar>
              <w:top w:w="15" w:type="dxa"/>
              <w:left w:w="15" w:type="dxa"/>
              <w:bottom w:w="0" w:type="dxa"/>
              <w:right w:w="15" w:type="dxa"/>
            </w:tcMar>
            <w:vAlign w:val="center"/>
          </w:tcPr>
          <w:p w14:paraId="55B1C6CE">
            <w:pPr>
              <w:pageBreakBefore w:val="0"/>
              <w:tabs>
                <w:tab w:val="left" w:pos="705"/>
              </w:tabs>
              <w:kinsoku/>
              <w:wordWrap/>
              <w:overflowPunct/>
              <w:topLinePunct w:val="0"/>
              <w:bidi w:val="0"/>
              <w:spacing w:line="360" w:lineRule="auto"/>
              <w:ind w:right="0" w:rightChars="0"/>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堤防管理范围所有绿化养护、</w:t>
            </w:r>
            <w:r>
              <w:rPr>
                <w:rFonts w:hint="eastAsia" w:ascii="宋体" w:hAnsi="宋体" w:cs="宋体"/>
                <w:bCs/>
                <w:position w:val="-6"/>
                <w:sz w:val="24"/>
                <w:szCs w:val="24"/>
                <w:lang w:eastAsia="zh-CN"/>
              </w:rPr>
              <w:t>地被植物补植、</w:t>
            </w:r>
            <w:r>
              <w:rPr>
                <w:rFonts w:hint="eastAsia" w:ascii="宋体" w:hAnsi="宋体" w:eastAsia="宋体" w:cs="宋体"/>
                <w:bCs/>
                <w:position w:val="-6"/>
                <w:sz w:val="24"/>
                <w:szCs w:val="24"/>
              </w:rPr>
              <w:t>堤顶及设施保洁、工程巡查和清障（管理范围内所有种植物、垃圾清运工作，垃圾自行处理）</w:t>
            </w:r>
          </w:p>
        </w:tc>
      </w:tr>
      <w:tr w14:paraId="50129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20" w:hRule="exact"/>
          <w:jc w:val="center"/>
        </w:trPr>
        <w:tc>
          <w:tcPr>
            <w:tcW w:w="584" w:type="dxa"/>
            <w:tcMar>
              <w:top w:w="15" w:type="dxa"/>
              <w:left w:w="15" w:type="dxa"/>
              <w:bottom w:w="0" w:type="dxa"/>
              <w:right w:w="15" w:type="dxa"/>
            </w:tcMar>
            <w:vAlign w:val="center"/>
          </w:tcPr>
          <w:p w14:paraId="1FDD3E2D">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3</w:t>
            </w:r>
          </w:p>
        </w:tc>
        <w:tc>
          <w:tcPr>
            <w:tcW w:w="2297" w:type="dxa"/>
            <w:tcMar>
              <w:top w:w="15" w:type="dxa"/>
              <w:left w:w="15" w:type="dxa"/>
              <w:bottom w:w="0" w:type="dxa"/>
              <w:right w:w="15" w:type="dxa"/>
            </w:tcMar>
            <w:vAlign w:val="center"/>
          </w:tcPr>
          <w:p w14:paraId="4B5E047A">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浦阳江左岸0+000到12+300（兔石头到南河口）</w:t>
            </w:r>
          </w:p>
        </w:tc>
        <w:tc>
          <w:tcPr>
            <w:tcW w:w="0" w:type="auto"/>
            <w:tcMar>
              <w:top w:w="15" w:type="dxa"/>
              <w:left w:w="15" w:type="dxa"/>
              <w:bottom w:w="0" w:type="dxa"/>
              <w:right w:w="15" w:type="dxa"/>
            </w:tcMar>
            <w:vAlign w:val="center"/>
          </w:tcPr>
          <w:p w14:paraId="58FD9773">
            <w:pPr>
              <w:pageBreakBefore w:val="0"/>
              <w:kinsoku/>
              <w:wordWrap/>
              <w:overflowPunct/>
              <w:topLinePunct w:val="0"/>
              <w:bidi w:val="0"/>
              <w:spacing w:line="360" w:lineRule="auto"/>
              <w:ind w:right="0" w:rightChars="0"/>
              <w:jc w:val="both"/>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12.3 KM</w:t>
            </w:r>
          </w:p>
        </w:tc>
        <w:tc>
          <w:tcPr>
            <w:tcW w:w="0" w:type="auto"/>
            <w:tcMar>
              <w:top w:w="15" w:type="dxa"/>
              <w:left w:w="15" w:type="dxa"/>
              <w:bottom w:w="0" w:type="dxa"/>
              <w:right w:w="15" w:type="dxa"/>
            </w:tcMar>
            <w:vAlign w:val="center"/>
          </w:tcPr>
          <w:p w14:paraId="3810EFB5">
            <w:pPr>
              <w:pageBreakBefore w:val="0"/>
              <w:tabs>
                <w:tab w:val="left" w:pos="705"/>
              </w:tabs>
              <w:kinsoku/>
              <w:wordWrap/>
              <w:overflowPunct/>
              <w:topLinePunct w:val="0"/>
              <w:bidi w:val="0"/>
              <w:spacing w:line="360" w:lineRule="auto"/>
              <w:ind w:right="0" w:rightChars="0"/>
              <w:textAlignment w:val="auto"/>
              <w:rPr>
                <w:rFonts w:hint="eastAsia" w:ascii="宋体" w:hAnsi="宋体" w:eastAsia="宋体" w:cs="宋体"/>
                <w:bCs/>
                <w:position w:val="-6"/>
                <w:sz w:val="24"/>
                <w:szCs w:val="24"/>
              </w:rPr>
            </w:pPr>
            <w:r>
              <w:rPr>
                <w:rFonts w:hint="eastAsia" w:ascii="宋体" w:hAnsi="宋体" w:eastAsia="宋体" w:cs="宋体"/>
                <w:bCs/>
                <w:position w:val="-6"/>
                <w:sz w:val="24"/>
                <w:szCs w:val="24"/>
              </w:rPr>
              <w:t>堤防管理范围所有绿化养护、</w:t>
            </w:r>
            <w:r>
              <w:rPr>
                <w:rFonts w:hint="eastAsia" w:ascii="宋体" w:hAnsi="宋体" w:cs="宋体"/>
                <w:bCs/>
                <w:position w:val="-6"/>
                <w:sz w:val="24"/>
                <w:szCs w:val="24"/>
                <w:lang w:eastAsia="zh-CN"/>
              </w:rPr>
              <w:t>地被植物补植、</w:t>
            </w:r>
            <w:r>
              <w:rPr>
                <w:rFonts w:hint="eastAsia" w:ascii="宋体" w:hAnsi="宋体" w:eastAsia="宋体" w:cs="宋体"/>
                <w:bCs/>
                <w:position w:val="-6"/>
                <w:sz w:val="24"/>
                <w:szCs w:val="24"/>
              </w:rPr>
              <w:t>堤顶及设施保洁、工程巡查和清障（管理范围内所有种植物、垃圾清运工作，垃圾自行处理）</w:t>
            </w:r>
          </w:p>
        </w:tc>
      </w:tr>
    </w:tbl>
    <w:p w14:paraId="4AD3FC41">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1、招标内容</w:t>
      </w:r>
    </w:p>
    <w:p w14:paraId="474E3CDB">
      <w:pPr>
        <w:pStyle w:val="251"/>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kern w:val="2"/>
          <w:sz w:val="24"/>
          <w:szCs w:val="24"/>
        </w:rPr>
      </w:pPr>
      <w:r>
        <w:rPr>
          <w:rFonts w:hint="eastAsia" w:ascii="宋体" w:hAnsi="宋体" w:eastAsia="宋体" w:cs="宋体"/>
          <w:kern w:val="2"/>
          <w:sz w:val="24"/>
          <w:szCs w:val="24"/>
        </w:rPr>
        <w:t>⑴22.29km堤塘管理范围内所有绿化（不包含公路</w:t>
      </w:r>
      <w:r>
        <w:rPr>
          <w:rFonts w:hint="eastAsia" w:ascii="宋体" w:hAnsi="宋体" w:eastAsia="宋体" w:cs="宋体"/>
          <w:kern w:val="2"/>
          <w:sz w:val="24"/>
          <w:szCs w:val="24"/>
          <w:lang w:eastAsia="zh-CN"/>
        </w:rPr>
        <w:t>外</w:t>
      </w:r>
      <w:r>
        <w:rPr>
          <w:rFonts w:hint="eastAsia" w:ascii="宋体" w:hAnsi="宋体" w:eastAsia="宋体" w:cs="宋体"/>
          <w:kern w:val="2"/>
          <w:sz w:val="24"/>
          <w:szCs w:val="24"/>
        </w:rPr>
        <w:t>侧2.5m宽绿化带）的养护工作，养护工作包括绿地保洁、除草、浇水、施肥、病虫害防治、修剪、删株和补</w:t>
      </w:r>
      <w:r>
        <w:rPr>
          <w:rFonts w:hint="eastAsia" w:ascii="宋体" w:hAnsi="宋体" w:cs="宋体"/>
          <w:kern w:val="2"/>
          <w:sz w:val="24"/>
          <w:szCs w:val="24"/>
          <w:lang w:eastAsia="zh-CN"/>
        </w:rPr>
        <w:t>植</w:t>
      </w:r>
      <w:r>
        <w:rPr>
          <w:rFonts w:hint="eastAsia" w:ascii="宋体" w:hAnsi="宋体" w:eastAsia="宋体" w:cs="宋体"/>
          <w:kern w:val="2"/>
          <w:sz w:val="24"/>
          <w:szCs w:val="24"/>
        </w:rPr>
        <w:t>、应急措施（防寒敲雪、防台支撑、防旱、防涝、抗高温）等。</w:t>
      </w:r>
    </w:p>
    <w:p w14:paraId="722AD500">
      <w:pPr>
        <w:pStyle w:val="251"/>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kern w:val="2"/>
          <w:sz w:val="24"/>
          <w:szCs w:val="24"/>
        </w:rPr>
      </w:pPr>
      <w:r>
        <w:rPr>
          <w:rFonts w:hint="eastAsia" w:ascii="宋体" w:hAnsi="宋体" w:eastAsia="宋体" w:cs="宋体"/>
          <w:kern w:val="2"/>
          <w:sz w:val="24"/>
          <w:szCs w:val="24"/>
        </w:rPr>
        <w:t>⑵</w:t>
      </w:r>
      <w:r>
        <w:rPr>
          <w:rFonts w:hint="eastAsia" w:ascii="宋体" w:hAnsi="宋体" w:eastAsia="宋体" w:cs="宋体"/>
          <w:sz w:val="24"/>
          <w:szCs w:val="24"/>
          <w:shd w:val="clear" w:color="auto" w:fill="FFFFFF"/>
        </w:rPr>
        <w:t>招标范围内</w:t>
      </w:r>
      <w:r>
        <w:rPr>
          <w:rFonts w:hint="eastAsia" w:ascii="宋体" w:hAnsi="宋体" w:eastAsia="宋体" w:cs="宋体"/>
          <w:sz w:val="24"/>
          <w:szCs w:val="24"/>
        </w:rPr>
        <w:t>包括迎水坡、防浪墙、堤顶路面、背水坡、栏杆、侧石、标识标牌等所有水利设施及附属物的保洁</w:t>
      </w:r>
      <w:r>
        <w:rPr>
          <w:rFonts w:hint="eastAsia" w:ascii="宋体" w:hAnsi="宋体" w:eastAsia="宋体" w:cs="宋体"/>
          <w:sz w:val="24"/>
          <w:szCs w:val="24"/>
          <w:lang w:eastAsia="zh-CN"/>
        </w:rPr>
        <w:t>及升降桩维修</w:t>
      </w:r>
      <w:r>
        <w:rPr>
          <w:rFonts w:hint="eastAsia" w:ascii="宋体" w:hAnsi="宋体" w:eastAsia="宋体" w:cs="宋体"/>
          <w:sz w:val="24"/>
          <w:szCs w:val="24"/>
        </w:rPr>
        <w:t>工作，</w:t>
      </w:r>
      <w:r>
        <w:rPr>
          <w:rFonts w:hint="eastAsia" w:ascii="宋体" w:hAnsi="宋体" w:eastAsia="宋体" w:cs="宋体"/>
          <w:sz w:val="24"/>
          <w:szCs w:val="24"/>
          <w:lang w:eastAsia="zh-CN"/>
        </w:rPr>
        <w:t>并</w:t>
      </w:r>
      <w:r>
        <w:rPr>
          <w:rFonts w:hint="eastAsia" w:ascii="宋体" w:hAnsi="宋体" w:eastAsia="宋体" w:cs="宋体"/>
          <w:sz w:val="24"/>
          <w:szCs w:val="24"/>
        </w:rPr>
        <w:t>负责堤防迎水坡脚至背水坡管理范围内所有</w:t>
      </w:r>
      <w:r>
        <w:rPr>
          <w:rFonts w:hint="eastAsia" w:ascii="宋体" w:hAnsi="宋体" w:eastAsia="宋体" w:cs="宋体"/>
          <w:sz w:val="24"/>
          <w:szCs w:val="24"/>
          <w:lang w:eastAsia="zh-CN"/>
        </w:rPr>
        <w:t>杂物（垃圾及种植物等）的</w:t>
      </w:r>
      <w:r>
        <w:rPr>
          <w:rFonts w:hint="eastAsia" w:ascii="宋体" w:hAnsi="宋体" w:eastAsia="宋体" w:cs="宋体"/>
          <w:sz w:val="24"/>
          <w:szCs w:val="24"/>
        </w:rPr>
        <w:t>清</w:t>
      </w:r>
      <w:r>
        <w:rPr>
          <w:rFonts w:hint="eastAsia" w:ascii="宋体" w:hAnsi="宋体" w:eastAsia="宋体" w:cs="宋体"/>
          <w:sz w:val="24"/>
          <w:szCs w:val="24"/>
          <w:lang w:eastAsia="zh-CN"/>
        </w:rPr>
        <w:t>障</w:t>
      </w:r>
      <w:r>
        <w:rPr>
          <w:rFonts w:hint="eastAsia" w:ascii="宋体" w:hAnsi="宋体" w:eastAsia="宋体" w:cs="宋体"/>
          <w:sz w:val="24"/>
          <w:szCs w:val="24"/>
        </w:rPr>
        <w:t>工作，垃圾自行处理。</w:t>
      </w:r>
    </w:p>
    <w:p w14:paraId="083A6A2C">
      <w:pPr>
        <w:pStyle w:val="251"/>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kern w:val="2"/>
          <w:sz w:val="24"/>
          <w:szCs w:val="24"/>
        </w:rPr>
      </w:pPr>
      <w:r>
        <w:rPr>
          <w:rFonts w:hint="eastAsia" w:ascii="宋体" w:hAnsi="宋体" w:eastAsia="宋体" w:cs="宋体"/>
          <w:kern w:val="2"/>
          <w:sz w:val="24"/>
          <w:szCs w:val="24"/>
        </w:rPr>
        <w:t>⑶22.29km堤塘的日常巡</w:t>
      </w:r>
      <w:r>
        <w:rPr>
          <w:rFonts w:hint="eastAsia" w:ascii="宋体" w:hAnsi="宋体" w:eastAsia="宋体" w:cs="宋体"/>
          <w:kern w:val="2"/>
          <w:sz w:val="24"/>
          <w:szCs w:val="24"/>
          <w:lang w:eastAsia="zh-CN"/>
        </w:rPr>
        <w:t>查工作</w:t>
      </w:r>
      <w:r>
        <w:rPr>
          <w:rFonts w:hint="eastAsia" w:ascii="宋体" w:hAnsi="宋体" w:eastAsia="宋体" w:cs="宋体"/>
          <w:kern w:val="2"/>
          <w:sz w:val="24"/>
          <w:szCs w:val="24"/>
        </w:rPr>
        <w:t>，</w:t>
      </w:r>
      <w:r>
        <w:rPr>
          <w:rFonts w:hint="eastAsia" w:ascii="宋体" w:hAnsi="宋体" w:eastAsia="宋体" w:cs="宋体"/>
          <w:kern w:val="2"/>
          <w:sz w:val="24"/>
          <w:szCs w:val="24"/>
          <w:lang w:eastAsia="zh-CN"/>
        </w:rPr>
        <w:t>确保招标范围内的堤防安全运行。</w:t>
      </w:r>
      <w:r>
        <w:rPr>
          <w:rFonts w:hint="eastAsia" w:ascii="宋体" w:hAnsi="宋体" w:eastAsia="宋体" w:cs="宋体"/>
          <w:color w:val="auto"/>
          <w:kern w:val="2"/>
          <w:sz w:val="24"/>
          <w:szCs w:val="24"/>
          <w:highlight w:val="none"/>
        </w:rPr>
        <w:t>巡查范围为堤防工程管理范围和保护范围，包括水域滩地、堤防工程、交叉建筑物与附属设备设施，检查项目包括堤顶道路有无破损、沉降；迎水坡坡浆砌石护坡有无破损；背水坡有无滑坡；背水坡堤脚有无渗水、管涌情况；</w:t>
      </w:r>
      <w:r>
        <w:rPr>
          <w:rFonts w:hint="eastAsia" w:ascii="宋体" w:hAnsi="宋体" w:eastAsia="宋体" w:cs="宋体"/>
          <w:color w:val="auto"/>
          <w:kern w:val="2"/>
          <w:sz w:val="24"/>
          <w:szCs w:val="24"/>
          <w:highlight w:val="none"/>
          <w:lang w:eastAsia="zh-CN"/>
        </w:rPr>
        <w:t>堤顶路面有无裂缝（形成裂缝观察记录本）；</w:t>
      </w:r>
      <w:r>
        <w:rPr>
          <w:rFonts w:hint="eastAsia" w:ascii="宋体" w:hAnsi="宋体" w:eastAsia="宋体" w:cs="宋体"/>
          <w:color w:val="auto"/>
          <w:kern w:val="2"/>
          <w:sz w:val="24"/>
          <w:szCs w:val="24"/>
          <w:highlight w:val="none"/>
        </w:rPr>
        <w:t>管理范围和保护范围有无违章违法事件</w:t>
      </w:r>
      <w:r>
        <w:rPr>
          <w:rFonts w:hint="eastAsia" w:ascii="宋体" w:hAnsi="宋体" w:eastAsia="宋体" w:cs="宋体"/>
          <w:color w:val="auto"/>
          <w:kern w:val="2"/>
          <w:sz w:val="24"/>
          <w:szCs w:val="24"/>
          <w:highlight w:val="none"/>
          <w:lang w:eastAsia="zh-CN"/>
        </w:rPr>
        <w:t>，并自行组织对堤防管理范围内所有垃圾、违建物和影响堤防面貌的种植物进行清除</w:t>
      </w:r>
      <w:r>
        <w:rPr>
          <w:rFonts w:hint="eastAsia" w:ascii="宋体" w:hAnsi="宋体" w:eastAsia="宋体" w:cs="宋体"/>
          <w:color w:val="auto"/>
          <w:kern w:val="2"/>
          <w:sz w:val="24"/>
          <w:szCs w:val="24"/>
          <w:highlight w:val="none"/>
        </w:rPr>
        <w:t>等。</w:t>
      </w:r>
    </w:p>
    <w:p w14:paraId="3F0E802A">
      <w:pPr>
        <w:pStyle w:val="34"/>
        <w:keepNext w:val="0"/>
        <w:keepLines w:val="0"/>
        <w:pageBreakBefore w:val="0"/>
        <w:tabs>
          <w:tab w:val="left" w:pos="3180"/>
        </w:tabs>
        <w:kinsoku/>
        <w:wordWrap/>
        <w:overflowPunct/>
        <w:topLinePunct w:val="0"/>
        <w:autoSpaceDE/>
        <w:autoSpaceDN/>
        <w:bidi w:val="0"/>
        <w:snapToGrid w:val="0"/>
        <w:spacing w:line="360" w:lineRule="auto"/>
        <w:ind w:left="0" w:right="0" w:rightChars="0" w:firstLine="482" w:firstLineChars="200"/>
        <w:jc w:val="left"/>
        <w:textAlignment w:val="auto"/>
        <w:rPr>
          <w:rFonts w:hint="eastAsia" w:ascii="宋体" w:hAnsi="宋体" w:eastAsia="宋体" w:cs="宋体"/>
          <w:b/>
          <w:sz w:val="24"/>
          <w:szCs w:val="24"/>
        </w:rPr>
      </w:pPr>
      <w:r>
        <w:rPr>
          <w:rFonts w:hint="eastAsia" w:ascii="宋体" w:hAnsi="宋体" w:eastAsia="宋体" w:cs="宋体"/>
          <w:b/>
          <w:sz w:val="24"/>
          <w:szCs w:val="24"/>
        </w:rPr>
        <w:t>2、招标要求</w:t>
      </w:r>
    </w:p>
    <w:p w14:paraId="01840378">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2.1组织管理</w:t>
      </w:r>
    </w:p>
    <w:p w14:paraId="2014032F">
      <w:pPr>
        <w:pStyle w:val="251"/>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kern w:val="2"/>
          <w:sz w:val="24"/>
          <w:szCs w:val="24"/>
        </w:rPr>
      </w:pPr>
      <w:r>
        <w:rPr>
          <w:rFonts w:hint="eastAsia" w:ascii="宋体" w:hAnsi="宋体" w:eastAsia="宋体" w:cs="宋体"/>
          <w:kern w:val="2"/>
          <w:sz w:val="24"/>
          <w:szCs w:val="24"/>
        </w:rPr>
        <w:t>⑴根据采购人的要求和工程管理的实际需要，成立相应的管理组织机构，在工作区域设置办公场所，便于采购人进行日常管理和考核。</w:t>
      </w:r>
    </w:p>
    <w:p w14:paraId="671E6B8E">
      <w:pPr>
        <w:pStyle w:val="251"/>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kern w:val="2"/>
          <w:sz w:val="24"/>
          <w:szCs w:val="24"/>
        </w:rPr>
      </w:pPr>
      <w:r>
        <w:rPr>
          <w:rFonts w:hint="eastAsia" w:ascii="宋体" w:hAnsi="宋体" w:eastAsia="宋体" w:cs="宋体"/>
          <w:kern w:val="2"/>
          <w:sz w:val="24"/>
          <w:szCs w:val="24"/>
        </w:rPr>
        <w:t>⑵中标单位需配备项目负责人1名，技术负责人2名（水利工程、绿化园林专业各１名），巡查员5名，保洁员3名，绿化养护员9人,总计人员不得少于20人.其余工作所需人员由中标单位自行配备，必须根据招标文件和采购人要求保质保量完成工作。</w:t>
      </w:r>
    </w:p>
    <w:p w14:paraId="3FA4F575">
      <w:pPr>
        <w:pStyle w:val="251"/>
        <w:adjustRightInd w:val="0"/>
        <w:spacing w:after="0"/>
        <w:ind w:firstLine="480"/>
        <w:rPr>
          <w:rFonts w:hint="eastAsia" w:ascii="宋体" w:hAnsi="宋体" w:eastAsia="宋体" w:cs="宋体"/>
          <w:color w:val="auto"/>
          <w:kern w:val="2"/>
          <w:sz w:val="24"/>
          <w:szCs w:val="24"/>
          <w:highlight w:val="none"/>
        </w:rPr>
      </w:pPr>
      <w:r>
        <w:rPr>
          <w:rFonts w:hint="eastAsia" w:ascii="宋体" w:hAnsi="宋体" w:eastAsia="宋体" w:cs="宋体"/>
          <w:kern w:val="2"/>
          <w:sz w:val="24"/>
          <w:szCs w:val="24"/>
        </w:rPr>
        <w:t>⑶</w:t>
      </w:r>
      <w:r>
        <w:rPr>
          <w:rFonts w:hint="eastAsia" w:ascii="宋体" w:hAnsi="宋体" w:eastAsia="宋体" w:cs="宋体"/>
          <w:color w:val="auto"/>
          <w:kern w:val="2"/>
          <w:sz w:val="24"/>
          <w:szCs w:val="24"/>
          <w:highlight w:val="none"/>
        </w:rPr>
        <w:t>建立微信工作群，由</w:t>
      </w:r>
      <w:r>
        <w:rPr>
          <w:rFonts w:hint="eastAsia" w:ascii="宋体" w:hAnsi="宋体" w:cs="宋体"/>
          <w:color w:val="auto"/>
          <w:kern w:val="2"/>
          <w:sz w:val="24"/>
          <w:szCs w:val="24"/>
          <w:highlight w:val="none"/>
          <w:lang w:eastAsia="zh-CN"/>
        </w:rPr>
        <w:t>现场</w:t>
      </w:r>
      <w:r>
        <w:rPr>
          <w:rFonts w:hint="eastAsia" w:ascii="宋体" w:hAnsi="宋体" w:eastAsia="宋体" w:cs="宋体"/>
          <w:color w:val="auto"/>
          <w:kern w:val="2"/>
          <w:sz w:val="24"/>
          <w:szCs w:val="24"/>
          <w:highlight w:val="none"/>
        </w:rPr>
        <w:t>负责人负责每天上报工作日报和图片</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视频</w:t>
      </w:r>
      <w:r>
        <w:rPr>
          <w:rFonts w:hint="eastAsia" w:ascii="宋体" w:hAnsi="宋体" w:eastAsia="宋体" w:cs="宋体"/>
          <w:color w:val="auto"/>
          <w:kern w:val="2"/>
          <w:sz w:val="24"/>
          <w:szCs w:val="24"/>
          <w:highlight w:val="none"/>
        </w:rPr>
        <w:t>。工作日报纳入考核范围。</w:t>
      </w:r>
    </w:p>
    <w:p w14:paraId="3656A7C5">
      <w:pPr>
        <w:pStyle w:val="251"/>
        <w:adjustRightInd w:val="0"/>
        <w:spacing w:after="0"/>
        <w:ind w:firstLine="480"/>
        <w:rPr>
          <w:rFonts w:hint="eastAsia" w:ascii="宋体" w:hAnsi="宋体" w:eastAsia="宋体" w:cs="宋体"/>
          <w:color w:val="auto"/>
          <w:kern w:val="2"/>
          <w:sz w:val="24"/>
          <w:szCs w:val="24"/>
          <w:highlight w:val="none"/>
        </w:rPr>
      </w:pPr>
      <w:r>
        <w:rPr>
          <w:rFonts w:hint="eastAsia" w:ascii="宋体" w:hAnsi="宋体" w:eastAsia="宋体" w:cs="宋体"/>
          <w:kern w:val="2"/>
          <w:sz w:val="24"/>
          <w:szCs w:val="24"/>
        </w:rPr>
        <w:t>⑷</w:t>
      </w:r>
      <w:r>
        <w:rPr>
          <w:rFonts w:hint="eastAsia" w:ascii="宋体" w:hAnsi="宋体" w:eastAsia="宋体" w:cs="宋体"/>
          <w:color w:val="auto"/>
          <w:kern w:val="2"/>
          <w:sz w:val="24"/>
          <w:szCs w:val="24"/>
          <w:highlight w:val="none"/>
        </w:rPr>
        <w:t>须订立项目人员联系单，明确所有工作人员姓名、身份证号码、电话号码、工作内容，签订合同时将联系单作为附件附后。中标后不得随意变更人员，若确需变更，须经得采购人同意，工作人员统一着装，标志明显。其余工作所需人员由中标人自行配备，必须根据招标文件和采购人要求保质保量完成工作。</w:t>
      </w:r>
    </w:p>
    <w:p w14:paraId="225DDE0B">
      <w:pPr>
        <w:pStyle w:val="251"/>
        <w:adjustRightInd w:val="0"/>
        <w:spacing w:after="0"/>
        <w:ind w:firstLine="480"/>
        <w:rPr>
          <w:rFonts w:hint="eastAsia" w:ascii="宋体" w:hAnsi="宋体" w:eastAsia="宋体" w:cs="宋体"/>
          <w:color w:val="auto"/>
          <w:kern w:val="2"/>
          <w:sz w:val="24"/>
          <w:szCs w:val="24"/>
          <w:highlight w:val="none"/>
        </w:rPr>
      </w:pPr>
      <w:r>
        <w:rPr>
          <w:rFonts w:hint="eastAsia" w:ascii="宋体" w:hAnsi="宋体" w:eastAsia="宋体" w:cs="宋体"/>
          <w:kern w:val="2"/>
          <w:sz w:val="24"/>
          <w:szCs w:val="24"/>
        </w:rPr>
        <w:t>⑸</w:t>
      </w:r>
      <w:r>
        <w:rPr>
          <w:rFonts w:hint="eastAsia" w:ascii="宋体" w:hAnsi="宋体" w:eastAsia="宋体" w:cs="宋体"/>
          <w:color w:val="auto"/>
          <w:kern w:val="2"/>
          <w:sz w:val="24"/>
          <w:szCs w:val="24"/>
          <w:highlight w:val="none"/>
        </w:rPr>
        <w:t>根据技术规范和行业管理的要求，中标人须编制规章制度、管理办法、绿化养护专案和应急预案，报采购人审核，审核通过后签订合同。</w:t>
      </w:r>
    </w:p>
    <w:p w14:paraId="4B0BFDF6">
      <w:pPr>
        <w:pStyle w:val="251"/>
        <w:adjustRightInd w:val="0"/>
        <w:spacing w:after="0"/>
        <w:ind w:firstLine="480"/>
        <w:rPr>
          <w:rFonts w:hint="eastAsia" w:ascii="宋体" w:hAnsi="宋体" w:eastAsia="宋体" w:cs="宋体"/>
          <w:color w:val="auto"/>
          <w:kern w:val="2"/>
          <w:sz w:val="24"/>
          <w:szCs w:val="24"/>
          <w:highlight w:val="none"/>
          <w:lang w:eastAsia="zh-CN"/>
        </w:rPr>
      </w:pPr>
      <w:r>
        <w:rPr>
          <w:rFonts w:hint="eastAsia" w:ascii="宋体" w:hAnsi="宋体" w:eastAsia="宋体" w:cs="宋体"/>
          <w:kern w:val="2"/>
          <w:sz w:val="24"/>
          <w:szCs w:val="24"/>
        </w:rPr>
        <w:t>⑹</w:t>
      </w:r>
      <w:r>
        <w:rPr>
          <w:rFonts w:hint="eastAsia" w:ascii="宋体" w:hAnsi="宋体" w:cs="宋体"/>
          <w:color w:val="auto"/>
          <w:kern w:val="2"/>
          <w:sz w:val="24"/>
          <w:szCs w:val="24"/>
          <w:highlight w:val="none"/>
          <w:lang w:eastAsia="zh-CN"/>
        </w:rPr>
        <w:t>进场后落实汛前、汛中、汛后检查制，签订堤防安全运行责任书。</w:t>
      </w:r>
    </w:p>
    <w:p w14:paraId="501BC6CE">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2.2运行管理</w:t>
      </w:r>
    </w:p>
    <w:p w14:paraId="4CFD6A90">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⑴绿化养护</w:t>
      </w:r>
    </w:p>
    <w:p w14:paraId="4EBC9738">
      <w:pPr>
        <w:keepNext w:val="0"/>
        <w:keepLines w:val="0"/>
        <w:pageBreakBefore w:val="0"/>
        <w:shd w:val="clear" w:color="auto" w:fill="FFFFFF"/>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绿化养护内容包括绿化除草、浇水、施肥、病虫害防治、修剪、删株和补种等有关工作，要求绿地内各类地被植物覆盖完好，覆盖率达到95%以上。地被植物与乔、灌木的界线清晰，线条流畅，并</w:t>
      </w:r>
      <w:r>
        <w:rPr>
          <w:rStyle w:val="970"/>
          <w:rFonts w:hint="eastAsia" w:ascii="宋体" w:hAnsi="宋体" w:eastAsia="宋体" w:cs="宋体"/>
          <w:color w:val="000000" w:themeColor="text1"/>
          <w:sz w:val="24"/>
          <w:szCs w:val="24"/>
          <w:lang w:bidi="ar"/>
          <w14:textFill>
            <w14:solidFill>
              <w14:schemeClr w14:val="tx1"/>
            </w14:solidFill>
          </w14:textFill>
        </w:rPr>
        <w:t>考虑各个树种株间距离大小，确保树种达到合理的密度。</w:t>
      </w:r>
      <w:r>
        <w:rPr>
          <w:rFonts w:hint="eastAsia" w:ascii="宋体" w:hAnsi="宋体" w:eastAsia="宋体" w:cs="宋体"/>
          <w:color w:val="000000" w:themeColor="text1"/>
          <w:sz w:val="24"/>
          <w:szCs w:val="24"/>
          <w14:textFill>
            <w14:solidFill>
              <w14:schemeClr w14:val="tx1"/>
            </w14:solidFill>
          </w14:textFill>
        </w:rPr>
        <w:t>具体要求如下：</w:t>
      </w:r>
    </w:p>
    <w:p w14:paraId="38F30567">
      <w:pPr>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z w:val="24"/>
          <w:szCs w:val="24"/>
          <w:shd w:val="clear" w:color="auto" w:fill="FFFFFF"/>
        </w:rPr>
      </w:pPr>
      <w:r>
        <w:rPr>
          <w:rFonts w:hint="eastAsia" w:ascii="宋体" w:hAnsi="宋体" w:eastAsia="宋体" w:cs="宋体"/>
          <w:b/>
          <w:sz w:val="24"/>
          <w:szCs w:val="24"/>
          <w:shd w:val="clear" w:color="auto" w:fill="FFFFFF"/>
        </w:rPr>
        <w:t>①除草</w:t>
      </w:r>
    </w:p>
    <w:p w14:paraId="2C710322">
      <w:pPr>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sz w:val="24"/>
          <w:szCs w:val="24"/>
          <w:shd w:val="clear" w:color="auto" w:fill="FFFFFF"/>
        </w:rPr>
      </w:pPr>
      <w:r>
        <w:rPr>
          <w:rFonts w:hint="eastAsia" w:ascii="宋体" w:hAnsi="宋体" w:eastAsia="宋体" w:cs="宋体"/>
          <w:b/>
          <w:sz w:val="24"/>
          <w:szCs w:val="24"/>
          <w:shd w:val="clear" w:color="auto" w:fill="FFFFFF"/>
        </w:rPr>
        <w:t>除草范围：</w:t>
      </w:r>
      <w:r>
        <w:rPr>
          <w:rFonts w:hint="eastAsia" w:ascii="宋体" w:hAnsi="宋体" w:eastAsia="宋体" w:cs="宋体"/>
          <w:sz w:val="24"/>
          <w:szCs w:val="24"/>
        </w:rPr>
        <w:t>22.29km堤塘管理范围内所有绿化（不包含公路</w:t>
      </w:r>
      <w:r>
        <w:rPr>
          <w:rFonts w:hint="eastAsia" w:ascii="宋体" w:hAnsi="宋体" w:cs="宋体"/>
          <w:sz w:val="24"/>
          <w:szCs w:val="24"/>
          <w:lang w:eastAsia="zh-CN"/>
        </w:rPr>
        <w:t>外</w:t>
      </w:r>
      <w:r>
        <w:rPr>
          <w:rFonts w:hint="eastAsia" w:ascii="宋体" w:hAnsi="宋体" w:eastAsia="宋体" w:cs="宋体"/>
          <w:sz w:val="24"/>
          <w:szCs w:val="24"/>
        </w:rPr>
        <w:t>侧2.5m宽绿化带）</w:t>
      </w:r>
    </w:p>
    <w:p w14:paraId="0014DA52">
      <w:pPr>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sz w:val="24"/>
          <w:szCs w:val="24"/>
          <w:shd w:val="clear" w:color="auto" w:fill="FFFFFF"/>
        </w:rPr>
      </w:pPr>
      <w:r>
        <w:rPr>
          <w:rFonts w:hint="eastAsia" w:ascii="宋体" w:hAnsi="宋体" w:eastAsia="宋体" w:cs="宋体"/>
          <w:b/>
          <w:sz w:val="24"/>
          <w:szCs w:val="24"/>
          <w:shd w:val="clear" w:color="auto" w:fill="FFFFFF"/>
        </w:rPr>
        <w:t>除草要求：</w:t>
      </w:r>
      <w:r>
        <w:rPr>
          <w:rFonts w:hint="eastAsia" w:ascii="宋体" w:hAnsi="宋体" w:eastAsia="宋体" w:cs="宋体"/>
          <w:sz w:val="24"/>
          <w:szCs w:val="24"/>
          <w:shd w:val="clear" w:color="auto" w:fill="FFFFFF"/>
        </w:rPr>
        <w:t>原则上每年集中除草八次，分别为</w:t>
      </w:r>
      <w:r>
        <w:rPr>
          <w:rFonts w:hint="eastAsia" w:ascii="宋体" w:hAnsi="宋体" w:cs="宋体"/>
          <w:sz w:val="24"/>
          <w:szCs w:val="24"/>
          <w:shd w:val="clear" w:color="auto" w:fill="FFFFFF"/>
          <w:lang w:eastAsia="zh-CN"/>
        </w:rPr>
        <w:t>三</w:t>
      </w:r>
      <w:r>
        <w:rPr>
          <w:rFonts w:hint="eastAsia" w:ascii="宋体" w:hAnsi="宋体" w:eastAsia="宋体" w:cs="宋体"/>
          <w:sz w:val="24"/>
          <w:szCs w:val="24"/>
          <w:shd w:val="clear" w:color="auto" w:fill="FFFFFF"/>
        </w:rPr>
        <w:t>、四、五、六、七、八、九、十一月份，每月第一周定为集中除草周，全线安排不少于20人进行集中除草，清理的杂草必须当日清运完毕。其他时间根据现场杂草情况合理安排人员进行除草。若因中标单位除草不及时导致苗木死亡或者长势不良，由中标单位负责更换和补种。</w:t>
      </w:r>
    </w:p>
    <w:p w14:paraId="1F271334">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必须采用人工除草，若采用化学除草剂或除草机器进行除草，必须提前向采购人汇报，否则造成植物死亡等后果由中标单位承担</w:t>
      </w:r>
      <w:r>
        <w:rPr>
          <w:rFonts w:hint="eastAsia" w:ascii="宋体" w:hAnsi="宋体" w:eastAsia="宋体" w:cs="宋体"/>
          <w:sz w:val="24"/>
          <w:szCs w:val="24"/>
        </w:rPr>
        <w:t>。</w:t>
      </w:r>
    </w:p>
    <w:p w14:paraId="7EF092A6">
      <w:pPr>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sz w:val="24"/>
          <w:szCs w:val="24"/>
          <w:shd w:val="clear" w:color="auto" w:fill="FFFFFF"/>
        </w:rPr>
      </w:pPr>
      <w:r>
        <w:rPr>
          <w:rFonts w:hint="eastAsia" w:ascii="宋体" w:hAnsi="宋体" w:eastAsia="宋体" w:cs="宋体"/>
          <w:b/>
          <w:sz w:val="24"/>
          <w:szCs w:val="24"/>
          <w:shd w:val="clear" w:color="auto" w:fill="FFFFFF"/>
        </w:rPr>
        <w:t>②浇水</w:t>
      </w:r>
    </w:p>
    <w:p w14:paraId="2925D578">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根据气候条件及各品种绿化需求进行适时浇水，以保持土壤湿润为标准。</w:t>
      </w:r>
    </w:p>
    <w:p w14:paraId="36BD3569">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原则上春、秋季每月浇水一次，宜在上午九时以前或下午五时以后浇水为好。</w:t>
      </w:r>
    </w:p>
    <w:p w14:paraId="1850F7D6">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夏季少雨干旱时最好2至5天灌水一次，浇水时间最好在早晚进行，浇水时，不但要浇透土壤，而且树体及其包裹物(如包扎树干的草绳等)都要浇湿。雨水较多时要及时排水，以免烂根。</w:t>
      </w:r>
    </w:p>
    <w:p w14:paraId="6EE10854">
      <w:pPr>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z w:val="24"/>
          <w:szCs w:val="24"/>
          <w:shd w:val="clear" w:color="auto" w:fill="FFFFFF"/>
        </w:rPr>
      </w:pPr>
      <w:r>
        <w:rPr>
          <w:rFonts w:hint="eastAsia" w:ascii="宋体" w:hAnsi="宋体" w:eastAsia="宋体" w:cs="宋体"/>
          <w:b/>
          <w:sz w:val="24"/>
          <w:szCs w:val="24"/>
          <w:shd w:val="clear" w:color="auto" w:fill="FFFFFF"/>
        </w:rPr>
        <w:t>③施肥</w:t>
      </w:r>
    </w:p>
    <w:p w14:paraId="1E6EAEDA">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乔木每年10月份施肥一次，施肥前必须松土，肥料宜选用有机肥；</w:t>
      </w:r>
    </w:p>
    <w:p w14:paraId="13BDEBA2">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b/>
          <w:sz w:val="24"/>
          <w:szCs w:val="24"/>
          <w:shd w:val="clear" w:color="auto" w:fill="FFFFFF"/>
        </w:rPr>
      </w:pPr>
      <w:r>
        <w:rPr>
          <w:rFonts w:hint="eastAsia" w:ascii="宋体" w:hAnsi="宋体" w:eastAsia="宋体" w:cs="宋体"/>
          <w:sz w:val="24"/>
          <w:szCs w:val="24"/>
        </w:rPr>
        <w:t>灌木、草花一年二次，施肥时间定于每年的5月、9月，肥料选用复合肥或尿素（根据植物品种可以进行调整），</w:t>
      </w:r>
      <w:r>
        <w:rPr>
          <w:rFonts w:hint="eastAsia" w:ascii="宋体" w:hAnsi="宋体" w:eastAsia="宋体" w:cs="宋体"/>
          <w:sz w:val="24"/>
          <w:szCs w:val="24"/>
          <w:shd w:val="clear" w:color="auto" w:fill="FFFFFF"/>
        </w:rPr>
        <w:t>根据苗木特性可施尿素或复合肥10-20公斤/亩次</w:t>
      </w:r>
      <w:r>
        <w:rPr>
          <w:rFonts w:hint="eastAsia" w:ascii="宋体" w:hAnsi="宋体" w:eastAsia="宋体" w:cs="宋体"/>
          <w:sz w:val="24"/>
          <w:szCs w:val="24"/>
        </w:rPr>
        <w:t>。</w:t>
      </w:r>
    </w:p>
    <w:p w14:paraId="37CB1897">
      <w:pPr>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z w:val="24"/>
          <w:szCs w:val="24"/>
          <w:shd w:val="clear" w:color="auto" w:fill="FFFFFF"/>
        </w:rPr>
      </w:pPr>
      <w:r>
        <w:rPr>
          <w:rFonts w:hint="eastAsia" w:ascii="宋体" w:hAnsi="宋体" w:eastAsia="宋体" w:cs="宋体"/>
          <w:b/>
          <w:sz w:val="24"/>
          <w:szCs w:val="24"/>
          <w:shd w:val="clear" w:color="auto" w:fill="FFFFFF"/>
        </w:rPr>
        <w:t>④病虫害防治</w:t>
      </w:r>
    </w:p>
    <w:p w14:paraId="3A9CF74F">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病虫害预防每年不少于两次，定于4月、7月。春、夏季为苗木的旺盛生长，加上天气多变，为病虫害高发期，应加强调查，做好病虫害的预测，根据不同害虫特征采取合理防治措施。</w:t>
      </w:r>
    </w:p>
    <w:p w14:paraId="55075965">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b/>
          <w:sz w:val="24"/>
          <w:szCs w:val="24"/>
          <w:shd w:val="clear" w:color="auto" w:fill="FFFFFF"/>
        </w:rPr>
      </w:pPr>
      <w:r>
        <w:rPr>
          <w:rFonts w:hint="eastAsia" w:ascii="宋体" w:hAnsi="宋体" w:eastAsia="宋体" w:cs="宋体"/>
          <w:sz w:val="24"/>
          <w:szCs w:val="24"/>
        </w:rPr>
        <w:t>绿化养护人员应每天检查绿地病虫害发生情况，发现病虫害应在2天内提出治理措施并报告采购人，及时做好病虫害治理工作并记录台帐。</w:t>
      </w:r>
      <w:r>
        <w:rPr>
          <w:rFonts w:hint="eastAsia" w:ascii="宋体" w:hAnsi="宋体" w:eastAsia="宋体" w:cs="宋体"/>
          <w:sz w:val="24"/>
          <w:szCs w:val="24"/>
          <w:shd w:val="clear" w:color="auto" w:fill="FFFFFF"/>
        </w:rPr>
        <w:t>如在堤塘管理范围内出现灌、乔木因病虫害原因死亡，且养护单位未做出相关处置及上报，涉及的损失皆由养护单位负责。（另果树不可使用强毒性农药喷洒，喷洒农药后必须向采购人报告并立牌告知沿线居民）</w:t>
      </w:r>
    </w:p>
    <w:p w14:paraId="22823C14">
      <w:pPr>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z w:val="24"/>
          <w:szCs w:val="24"/>
          <w:shd w:val="clear" w:color="auto" w:fill="FFFFFF"/>
        </w:rPr>
      </w:pPr>
      <w:r>
        <w:rPr>
          <w:rFonts w:hint="eastAsia" w:ascii="宋体" w:hAnsi="宋体" w:eastAsia="宋体" w:cs="宋体"/>
          <w:b/>
          <w:sz w:val="24"/>
          <w:szCs w:val="24"/>
          <w:shd w:val="clear" w:color="auto" w:fill="FFFFFF"/>
        </w:rPr>
        <w:t>⑤修剪</w:t>
      </w:r>
    </w:p>
    <w:p w14:paraId="221914AC">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乔木每年一次，绿篱半年一次，灌木一季度一次。乔木修剪时间宜在每年1月份进行，绿篱修剪时间宜在每年1月和10月进行。</w:t>
      </w:r>
    </w:p>
    <w:p w14:paraId="25BBC667">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1月为植物休眠期，全面展开对落叶树木的整形修剪作业；大小乔木上的枯枝、伤残枝、病虫枝及妨碍架空线和建筑物的枝杈进行修剪。同时修剪要因树木种类而异，区别对待：对于开花的花木，凡在春季开花的花木，修剪要适度，只剪除无花芽的秋梢，不能重剪，以免影响第二年开花；凡是在当年生枝条上开花的花木，应当重剪，以使其来年多开花，多结果。冬季修剪还要注意气温，在天气严寒时，不易修剪，以免树木伤口冻伤。</w:t>
      </w:r>
    </w:p>
    <w:p w14:paraId="5C4435B5">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shd w:val="clear" w:color="auto" w:fill="FFFFFF"/>
        </w:rPr>
      </w:pPr>
      <w:r>
        <w:rPr>
          <w:rFonts w:hint="eastAsia" w:ascii="宋体" w:hAnsi="宋体" w:eastAsia="宋体" w:cs="宋体"/>
          <w:sz w:val="24"/>
          <w:szCs w:val="24"/>
        </w:rPr>
        <w:t>球形灌木应常年保持形态完整，色块灌木应控制高度及宽度，色块之间界限分明、线条清晰流畅，无缺株、无空洞。绿地树木修剪、枯死枝的清理等垃圾当日清运完毕。</w:t>
      </w:r>
    </w:p>
    <w:p w14:paraId="1B9AF962">
      <w:pPr>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z w:val="24"/>
          <w:szCs w:val="24"/>
          <w:shd w:val="clear" w:color="auto" w:fill="FFFFFF"/>
        </w:rPr>
      </w:pPr>
      <w:r>
        <w:rPr>
          <w:rFonts w:hint="eastAsia" w:ascii="宋体" w:hAnsi="宋体" w:eastAsia="宋体" w:cs="宋体"/>
          <w:b/>
          <w:sz w:val="24"/>
          <w:szCs w:val="24"/>
          <w:shd w:val="clear" w:color="auto" w:fill="FFFFFF"/>
        </w:rPr>
        <w:t>⑥补种</w:t>
      </w:r>
    </w:p>
    <w:p w14:paraId="79056E24">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中标单位在投标前将对招标范围内所有养护内容进行现场踏勘，熟悉作业流程及养护内容。一旦中标，中标单位对现场所有绿化、堤防设施完好性视为认可。并在合同签订后承诺招标范围内绿化覆盖率达到标准化要求95％以上。</w:t>
      </w:r>
    </w:p>
    <w:p w14:paraId="0FBDEADF">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合同履行期间，若因中标单位养护不到位等原因造成植物死亡的，发现枯枝、死枝等情况中标单位必须一周内处理干净并按原状补种；补种前必须保证将原枯根部清除干净；若更换品种，必须报采购人同意方可；补种植物质保期为1年。</w:t>
      </w:r>
    </w:p>
    <w:p w14:paraId="2A417D57">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⑵保洁</w:t>
      </w:r>
    </w:p>
    <w:p w14:paraId="32129D69">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shd w:val="clear" w:color="auto" w:fill="FFFFFF"/>
        </w:rPr>
        <w:t>①保洁范围及内容：招标范围内</w:t>
      </w:r>
      <w:r>
        <w:rPr>
          <w:rFonts w:hint="eastAsia" w:ascii="宋体" w:hAnsi="宋体" w:eastAsia="宋体" w:cs="宋体"/>
          <w:sz w:val="24"/>
          <w:szCs w:val="24"/>
        </w:rPr>
        <w:t>包括迎水坡</w:t>
      </w:r>
      <w:r>
        <w:rPr>
          <w:rFonts w:hint="eastAsia" w:ascii="宋体" w:hAnsi="宋体" w:cs="宋体"/>
          <w:sz w:val="24"/>
          <w:szCs w:val="24"/>
          <w:lang w:eastAsia="zh-CN"/>
        </w:rPr>
        <w:t>（二级平台以上）</w:t>
      </w:r>
      <w:r>
        <w:rPr>
          <w:rFonts w:hint="eastAsia" w:ascii="宋体" w:hAnsi="宋体" w:eastAsia="宋体" w:cs="宋体"/>
          <w:sz w:val="24"/>
          <w:szCs w:val="24"/>
        </w:rPr>
        <w:t>、防浪墙、堤顶路面、背水坡、栏杆、路灯、侧石、标识标牌等所有水利设施及附属物的保洁工作，垃圾清运工作（自行处理）。</w:t>
      </w:r>
    </w:p>
    <w:p w14:paraId="4089FC82">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②保洁要求：保洁时间段应相对固定，全线每天进行至少两次保洁，上午6点至9点一次，下午3点至6点一次，采用清扫车清扫和人工清扫两种方式，对沿线垃圾箱内的垃圾进行清运，做好垃圾分类工作。</w:t>
      </w:r>
    </w:p>
    <w:p w14:paraId="30134634">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sz w:val="24"/>
          <w:szCs w:val="24"/>
          <w:shd w:val="clear" w:color="auto" w:fill="FFFFFF"/>
        </w:rPr>
      </w:pPr>
      <w:r>
        <w:rPr>
          <w:rFonts w:hint="eastAsia" w:ascii="宋体" w:hAnsi="宋体" w:eastAsia="宋体" w:cs="宋体"/>
          <w:sz w:val="24"/>
          <w:szCs w:val="24"/>
        </w:rPr>
        <w:t>③保洁标准：堤防管理范围内无垃圾，堤顶路面无细小碎屑聚集；如巡查时发现管理范围内有临时性废弃物，中标单位须及时组织清理外运。</w:t>
      </w:r>
    </w:p>
    <w:p w14:paraId="2F64F152">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⑶日常巡查</w:t>
      </w:r>
    </w:p>
    <w:p w14:paraId="13B760B3">
      <w:pPr>
        <w:pStyle w:val="251"/>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bCs/>
          <w:snapToGrid w:val="0"/>
          <w:sz w:val="24"/>
          <w:szCs w:val="24"/>
        </w:rPr>
      </w:pPr>
      <w:r>
        <w:rPr>
          <w:rFonts w:hint="eastAsia" w:ascii="宋体" w:hAnsi="宋体" w:eastAsia="宋体" w:cs="宋体"/>
          <w:bCs/>
          <w:snapToGrid w:val="0"/>
          <w:sz w:val="24"/>
          <w:szCs w:val="24"/>
        </w:rPr>
        <w:t>中标单位须落实技术负责人，做好招标范围内全线堤防的日常巡查、清障工作，其中清障垃圾自行处理。并协助采购人按照工程标准化管理要求，做好全线堤防设施安全运行的经常、定期、特殊检查，并做好有关巡查打卡和台账。</w:t>
      </w:r>
    </w:p>
    <w:p w14:paraId="11F6D56E">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①巡查范围包括堤防工程、交叉建筑物与附属设备设施，检查项目包括堤顶道路有无破损、沉降、裂缝；迎水坡坡浆砌石护坡有无破损；防浪墙有无存在裂缝；背水坡有无滑坡；背水坡堤脚无有渗水、管涌情况；管理范围和保护范围有无违章违法事件等。</w:t>
      </w:r>
    </w:p>
    <w:p w14:paraId="53F7BD95">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②巡查员对所养护的堤防每日进行两次巡查，上、下午各一次，节假日及防汛强降雨期间需加强巡查，每天上报巡查情况记录表，发现问题时应及时汇报采购人。</w:t>
      </w:r>
    </w:p>
    <w:p w14:paraId="5B222C74">
      <w:pPr>
        <w:pStyle w:val="251"/>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kern w:val="2"/>
          <w:sz w:val="24"/>
          <w:szCs w:val="24"/>
        </w:rPr>
      </w:pPr>
      <w:r>
        <w:rPr>
          <w:rFonts w:hint="eastAsia" w:ascii="宋体" w:hAnsi="宋体" w:eastAsia="宋体" w:cs="宋体"/>
          <w:kern w:val="2"/>
          <w:sz w:val="24"/>
          <w:szCs w:val="24"/>
        </w:rPr>
        <w:t>③巡查过程中发现违法事件第一时间制止，拍照留存并将详细点位、事件告知招标有关负责人，如堤塘管理范围内发生火灾，中标单位需紧急启动预案，如中标单位未及时采取措施和上报，所有损失由中标单位承担。</w:t>
      </w:r>
    </w:p>
    <w:p w14:paraId="0C39A027">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2.3台账管理</w:t>
      </w:r>
    </w:p>
    <w:p w14:paraId="72C0F4C5">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管理日报：每天下班前上报巡查情况记录表，主要内容有巡查、保洁、绿化养护、违章违法事件处理等工作情况（详细描述点位及事件）。</w:t>
      </w:r>
    </w:p>
    <w:p w14:paraId="5C19A341">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管理月报：当月20日前上报管理月报，主要内容有</w:t>
      </w:r>
      <w:r>
        <w:rPr>
          <w:rFonts w:hint="eastAsia" w:ascii="宋体" w:hAnsi="宋体" w:eastAsia="宋体" w:cs="宋体"/>
          <w:color w:val="000000" w:themeColor="text1"/>
          <w:sz w:val="24"/>
          <w:szCs w:val="24"/>
          <w14:textFill>
            <w14:solidFill>
              <w14:schemeClr w14:val="tx1"/>
            </w14:solidFill>
          </w14:textFill>
        </w:rPr>
        <w:t>裂缝记录本、</w:t>
      </w:r>
      <w:r>
        <w:rPr>
          <w:rFonts w:hint="eastAsia" w:ascii="宋体" w:hAnsi="宋体" w:eastAsia="宋体" w:cs="宋体"/>
          <w:sz w:val="24"/>
          <w:szCs w:val="24"/>
        </w:rPr>
        <w:t xml:space="preserve">大事记、管理现状、本月主要管理工作（资源投入、重要管理活动）、管理人员情况（劳动状态、投入的设备、组织管理和存在的问题）、建议采购人注意的事项和其他有关事项； </w:t>
      </w:r>
    </w:p>
    <w:p w14:paraId="4FF0E21E">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年度管理工作总结：服务期满前编制年度管理工作总结提交采购人，主要包括工程运行管理情况综述、履行管理合同情况、运行管理总结、存在问题，建议和意见。</w:t>
      </w:r>
    </w:p>
    <w:p w14:paraId="5F50F63B">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2.4应急管理</w:t>
      </w:r>
    </w:p>
    <w:p w14:paraId="51BA2042">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制定灾害性天气应急预案，建立应急救灾队伍，将应急预案和人员名单上报采购人备案。</w:t>
      </w:r>
    </w:p>
    <w:p w14:paraId="1EC92F54">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遇灾害性天气，听从采购人统一指挥，及时组织人员夏季抗旱浇水、抗台护绿，秋季防火，冬季抗雪保绿等工作措施。</w:t>
      </w:r>
    </w:p>
    <w:p w14:paraId="10ADA037">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做好防台树木支撑工作，在气象台发出台风预警信号以后，立即做好树木支撑工作；遇到树木斜倒时，根据采购人要求，做好清障扶正工作；并做好堤防管理范围内枯枝及枯草的修剪工作，若因清理不及时发生的火灾损失皆由中标单位负责。</w:t>
      </w:r>
    </w:p>
    <w:p w14:paraId="0C7F64B3">
      <w:pPr>
        <w:keepNext w:val="0"/>
        <w:keepLines w:val="0"/>
        <w:pageBreakBefore w:val="0"/>
        <w:kinsoku/>
        <w:wordWrap/>
        <w:overflowPunct/>
        <w:topLinePunct w:val="0"/>
        <w:autoSpaceDE/>
        <w:autoSpaceDN/>
        <w:bidi w:val="0"/>
        <w:snapToGrid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2.5安全文明管理</w:t>
      </w:r>
    </w:p>
    <w:p w14:paraId="0E2E34E5">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中标单位必须严格遵守安全文明施工的操作规范，完善相关制度措施，做好全体养护人员的人身意外保险工作。</w:t>
      </w:r>
    </w:p>
    <w:p w14:paraId="57EEFD8D">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本养护工程凡涉及治安、市政、市容、环保、交通、所在地村民关系协调等发生的问题和费用均由中标单位负责解决并承担经济支出。</w:t>
      </w:r>
    </w:p>
    <w:p w14:paraId="41793180">
      <w:pPr>
        <w:pStyle w:val="251"/>
        <w:keepNext w:val="0"/>
        <w:keepLines w:val="0"/>
        <w:pageBreakBefore w:val="0"/>
        <w:kinsoku/>
        <w:wordWrap/>
        <w:overflowPunct/>
        <w:topLinePunct w:val="0"/>
        <w:autoSpaceDE/>
        <w:autoSpaceDN/>
        <w:bidi w:val="0"/>
        <w:spacing w:line="360" w:lineRule="auto"/>
        <w:ind w:left="0" w:right="0" w:rightChars="0" w:firstLine="482" w:firstLineChars="200"/>
        <w:textAlignment w:val="auto"/>
        <w:rPr>
          <w:rFonts w:hint="eastAsia" w:ascii="宋体" w:hAnsi="宋体" w:eastAsia="宋体" w:cs="宋体"/>
          <w:b/>
          <w:snapToGrid w:val="0"/>
          <w:sz w:val="24"/>
          <w:szCs w:val="24"/>
        </w:rPr>
      </w:pPr>
      <w:r>
        <w:rPr>
          <w:rFonts w:hint="eastAsia" w:ascii="宋体" w:hAnsi="宋体" w:eastAsia="宋体" w:cs="宋体"/>
          <w:b/>
          <w:snapToGrid w:val="0"/>
          <w:sz w:val="24"/>
          <w:szCs w:val="24"/>
        </w:rPr>
        <w:t>2.6其他要求</w:t>
      </w:r>
    </w:p>
    <w:p w14:paraId="03272E06">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⑴本项目养护所需的相关设备：巡查汽车1辆、登高车或吊机1台、清扫车2辆、垃圾清运车２辆，路面养护车1辆、垃圾压缩车1辆、洒水车１辆（在中标后7个工作日内提供车辆行驶证复印件或租赁合同复印件（含驾驶员驾驶证），原件备查，若为租赁的，则租赁期必须在服务期内），若无法提供，则不予签订合同，并罚处违约金。</w:t>
      </w:r>
    </w:p>
    <w:p w14:paraId="21B9F367">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⑵绿化养护所需的化肥、农药等养护肥料及工具汽车、花剪、长剪、高空剪、铲草机、剪草机、喷雾器、桶、斗车、竹箕、铲、锄、电锯、梯子等绿化养护工具由中标单位自行考虑并计入投标报价。</w:t>
      </w:r>
    </w:p>
    <w:p w14:paraId="2C2168BF">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⑶采取由采购人包工、包料、包质量、包安全的大包干形式，中标单位应对所投项目认真踏勘，包括绿化养护现状、绿化品种、养护特点予以现场确认等。</w:t>
      </w:r>
    </w:p>
    <w:p w14:paraId="10FCCEF1">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⑷采购人根据堤防管理范围内全线绿化养护、堤防保洁的现场作业情况，如实对中标单位进行月度考核，并形成考核反馈意见；中标单位接到反馈通知后必须在７日内完成所有问题的整改及反馈纸质盖章件，如若延期或不予重视按规定在次月考核中酌情扣分。</w:t>
      </w:r>
    </w:p>
    <w:p w14:paraId="6097CE29">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⑸养护期间植物死亡或设施损坏，中标单位应将其恢复原貌、修整和赔偿，所有费用由中标单位全额承担。如中标单位拒不修整、赔偿，采购人将自行处理，所用费用从中标价中按实扣除。</w:t>
      </w:r>
    </w:p>
    <w:p w14:paraId="0C7049F3">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⑹采购人有权提出认为不称职的主要管理、技术人员的更换，直至满意为止。</w:t>
      </w:r>
    </w:p>
    <w:p w14:paraId="177EA1CA">
      <w:pPr>
        <w:keepNext w:val="0"/>
        <w:keepLines w:val="0"/>
        <w:pageBreakBefore w:val="0"/>
        <w:kinsoku/>
        <w:wordWrap/>
        <w:overflowPunct/>
        <w:topLinePunct w:val="0"/>
        <w:autoSpaceDE/>
        <w:autoSpaceDN/>
        <w:bidi w:val="0"/>
        <w:snapToGrid w:val="0"/>
        <w:spacing w:line="360" w:lineRule="auto"/>
        <w:ind w:left="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⑺采购人在堤塘范围内组织的各类活动，中标单位必须全力配合确保活动顺利开展，并负责清扫现场等有关工作。</w:t>
      </w:r>
    </w:p>
    <w:p w14:paraId="2E068854">
      <w:pPr>
        <w:keepNext w:val="0"/>
        <w:keepLines w:val="0"/>
        <w:pageBreakBefore w:val="0"/>
        <w:kinsoku/>
        <w:wordWrap/>
        <w:overflowPunct/>
        <w:topLinePunct w:val="0"/>
        <w:autoSpaceDE/>
        <w:autoSpaceDN/>
        <w:bidi w:val="0"/>
        <w:spacing w:line="360" w:lineRule="auto"/>
        <w:ind w:left="0" w:right="0" w:rightChars="0" w:firstLine="480" w:firstLineChars="200"/>
        <w:textAlignment w:val="auto"/>
        <w:rPr>
          <w:rFonts w:hint="eastAsia" w:ascii="宋体" w:hAnsi="宋体" w:eastAsia="宋体" w:cs="宋体"/>
          <w:color w:val="000000" w:themeColor="text1"/>
          <w:sz w:val="24"/>
          <w:szCs w:val="24"/>
          <w:lang w:val="en-US"/>
          <w14:textFill>
            <w14:solidFill>
              <w14:schemeClr w14:val="tx1"/>
            </w14:solidFill>
          </w14:textFill>
        </w:rPr>
      </w:pPr>
      <w:r>
        <w:rPr>
          <w:rFonts w:hint="eastAsia" w:ascii="宋体" w:hAnsi="宋体" w:eastAsia="宋体" w:cs="宋体"/>
          <w:sz w:val="24"/>
          <w:szCs w:val="24"/>
        </w:rPr>
        <w:t>⑻</w:t>
      </w:r>
      <w:r>
        <w:rPr>
          <w:rFonts w:hint="eastAsia" w:ascii="宋体" w:hAnsi="宋体" w:eastAsia="宋体" w:cs="宋体"/>
          <w:color w:val="000000" w:themeColor="text1"/>
          <w:sz w:val="24"/>
          <w:szCs w:val="24"/>
          <w:lang w:val="en-US"/>
          <w14:textFill>
            <w14:solidFill>
              <w14:schemeClr w14:val="tx1"/>
            </w14:solidFill>
          </w14:textFill>
        </w:rPr>
        <w:t>中标人需为其派驻在项目服务区现场的工作人员购买人身意外险等保险（保险费用由中标人承担），其工作人员与采购人不产生任何劳动关系。中标人工作人员因履行本合同项下义务发生人身伤害的，由中标人负责处理，采购人不承担任何赔偿或补偿责任。</w:t>
      </w:r>
    </w:p>
    <w:p w14:paraId="6D772AC0">
      <w:pPr>
        <w:keepNext w:val="0"/>
        <w:keepLines w:val="0"/>
        <w:pageBreakBefore w:val="0"/>
        <w:widowControl/>
        <w:kinsoku/>
        <w:wordWrap/>
        <w:overflowPunct/>
        <w:topLinePunct w:val="0"/>
        <w:autoSpaceDE/>
        <w:autoSpaceDN/>
        <w:bidi w:val="0"/>
        <w:adjustRightInd/>
        <w:spacing w:after="0" w:line="360" w:lineRule="auto"/>
        <w:ind w:left="0" w:right="0" w:rightChars="0" w:firstLine="482" w:firstLineChars="200"/>
        <w:jc w:val="left"/>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lang w:eastAsia="zh-CN"/>
        </w:rPr>
        <w:t>（二）</w:t>
      </w:r>
      <w:r>
        <w:rPr>
          <w:rFonts w:hint="eastAsia" w:ascii="宋体" w:hAnsi="宋体" w:eastAsia="宋体" w:cs="宋体"/>
          <w:b/>
          <w:bCs/>
          <w:color w:val="auto"/>
          <w:kern w:val="2"/>
          <w:sz w:val="24"/>
          <w:szCs w:val="24"/>
          <w:highlight w:val="none"/>
        </w:rPr>
        <w:t>、商务需求</w:t>
      </w:r>
    </w:p>
    <w:p w14:paraId="678E82D7">
      <w:pPr>
        <w:spacing w:line="360" w:lineRule="auto"/>
        <w:ind w:firstLine="482" w:firstLineChars="200"/>
        <w:rPr>
          <w:rFonts w:cs="仿宋"/>
          <w:b/>
          <w:bCs/>
          <w:sz w:val="24"/>
          <w:szCs w:val="24"/>
        </w:rPr>
      </w:pPr>
      <w:r>
        <w:rPr>
          <w:rFonts w:hint="eastAsia" w:cs="仿宋"/>
          <w:b/>
          <w:bCs/>
          <w:sz w:val="24"/>
          <w:szCs w:val="24"/>
        </w:rPr>
        <w:t>2.1服务期限及地点：</w:t>
      </w:r>
    </w:p>
    <w:p w14:paraId="5121CA42">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（1）服务期限：2年（具体以合同签订为准）。</w:t>
      </w:r>
    </w:p>
    <w:p w14:paraId="1CA8598B">
      <w:pPr>
        <w:pStyle w:val="2"/>
        <w:keepNext w:val="0"/>
        <w:keepLines w:val="0"/>
        <w:pageBreakBefore w:val="0"/>
        <w:widowControl w:val="0"/>
        <w:kinsoku/>
        <w:wordWrap/>
        <w:overflowPunct/>
        <w:topLinePunct w:val="0"/>
        <w:bidi w:val="0"/>
        <w:adjustRightInd w:val="0"/>
        <w:snapToGrid/>
        <w:ind w:firstLine="482" w:firstLineChars="200"/>
        <w:textAlignment w:val="auto"/>
        <w:rPr>
          <w:rFonts w:hint="eastAsia" w:ascii="宋体" w:hAnsi="宋体" w:eastAsia="宋体" w:cs="宋体"/>
          <w:b/>
          <w:bCs/>
          <w:color w:val="FF0000"/>
          <w:sz w:val="24"/>
          <w:szCs w:val="24"/>
        </w:rPr>
      </w:pPr>
      <w:r>
        <w:rPr>
          <w:rFonts w:hint="eastAsia" w:ascii="宋体" w:hAnsi="宋体" w:eastAsia="宋体" w:cs="宋体"/>
          <w:b/>
          <w:bCs/>
          <w:sz w:val="24"/>
          <w:szCs w:val="24"/>
          <w:lang w:val="en-US"/>
        </w:rPr>
        <w:t>2.2</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en-US"/>
        </w:rPr>
        <w:t>付款方式：</w:t>
      </w:r>
      <w:r>
        <w:rPr>
          <w:rFonts w:hint="eastAsia" w:ascii="宋体" w:hAnsi="宋体" w:eastAsia="宋体" w:cs="宋体"/>
          <w:color w:val="000000" w:themeColor="text1"/>
          <w:sz w:val="24"/>
          <w:szCs w:val="24"/>
          <w:lang w:val="en-US"/>
          <w14:textFill>
            <w14:solidFill>
              <w14:schemeClr w14:val="tx1"/>
            </w14:solidFill>
          </w14:textFill>
        </w:rPr>
        <w:t>合同签订且缴纳履约保证金后，根据考核结果分8次结算支付：第一次支付：合同签订后支付合同金额的20%预付款（第一季度不再另行支付）；第二次支付：第二季度末支付合同金额的10%；第三次支付：第三季度末支付合同金额的10%；第四次支付：第四季度末支付合同金额的10%；第五次支付：第五季度末支付合同金额的10%；第六次支付：第六季度末支付合同金额的10%；第七次支付：第七季度末支付合同金额的10%；第八次支付：第八季度末支付合同金额的20%，并根据考核结果扣除相应费用。</w:t>
      </w:r>
    </w:p>
    <w:p w14:paraId="02E680D5">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w:t>
      </w:r>
    </w:p>
    <w:p w14:paraId="12A12B23">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、如有附图，仅作参考。</w:t>
      </w:r>
    </w:p>
    <w:p w14:paraId="28F4E308">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、打▲内容为实质性要求，不允许有负偏离，否则将以涉及无效投标条款作无效投标。</w:t>
      </w:r>
    </w:p>
    <w:p w14:paraId="111E2B50">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、中标人所提供的货物、服务须与投标承诺一致，不得以次充好、偷工减料，若在项目验收中发现有上述情况，将向有关部门举报，根据相关规定进行处理。</w:t>
      </w:r>
    </w:p>
    <w:p w14:paraId="567E0534">
      <w:pPr>
        <w:pStyle w:val="85"/>
        <w:rPr>
          <w:rFonts w:hint="eastAsia" w:ascii="宋体" w:hAnsi="宋体" w:eastAsia="宋体" w:cs="宋体"/>
          <w:color w:val="auto"/>
          <w:sz w:val="24"/>
          <w:szCs w:val="24"/>
        </w:rPr>
      </w:pPr>
    </w:p>
    <w:p w14:paraId="13A9EE15">
      <w:pPr>
        <w:rPr>
          <w:rFonts w:hint="eastAsia" w:ascii="宋体" w:hAnsi="宋体" w:eastAsia="宋体" w:cs="宋体"/>
          <w:b/>
          <w:bCs w:val="0"/>
          <w:color w:val="auto"/>
          <w:sz w:val="24"/>
          <w:szCs w:val="24"/>
          <w:lang w:eastAsia="zh-CN"/>
        </w:rPr>
      </w:pPr>
      <w:r>
        <w:rPr>
          <w:rFonts w:hint="eastAsia" w:ascii="宋体" w:hAnsi="宋体" w:eastAsia="宋体" w:cs="宋体"/>
          <w:b/>
          <w:bCs w:val="0"/>
          <w:color w:val="auto"/>
          <w:sz w:val="24"/>
          <w:szCs w:val="24"/>
          <w:lang w:eastAsia="zh-CN"/>
        </w:rPr>
        <w:br w:type="page"/>
      </w:r>
    </w:p>
    <w:p w14:paraId="114DB629">
      <w:pPr>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附件1：</w:t>
      </w:r>
    </w:p>
    <w:p w14:paraId="6E022E35">
      <w:pPr>
        <w:spacing w:line="240" w:lineRule="atLeast"/>
        <w:jc w:val="center"/>
        <w:rPr>
          <w:rFonts w:hint="eastAsia" w:ascii="宋体" w:hAnsi="宋体" w:eastAsia="宋体" w:cs="宋体"/>
          <w:b/>
          <w:sz w:val="24"/>
          <w:szCs w:val="24"/>
        </w:rPr>
      </w:pPr>
      <w:r>
        <w:rPr>
          <w:rFonts w:hint="eastAsia" w:ascii="宋体" w:hAnsi="宋体" w:eastAsia="宋体" w:cs="宋体"/>
          <w:b/>
          <w:sz w:val="24"/>
          <w:szCs w:val="24"/>
        </w:rPr>
        <w:t>浦阳江一期养护项目</w:t>
      </w:r>
    </w:p>
    <w:p w14:paraId="49BEF7F4">
      <w:pPr>
        <w:spacing w:line="240" w:lineRule="atLeast"/>
        <w:jc w:val="center"/>
        <w:rPr>
          <w:rFonts w:hint="eastAsia" w:ascii="宋体" w:hAnsi="宋体" w:eastAsia="宋体" w:cs="宋体"/>
          <w:b/>
          <w:sz w:val="24"/>
          <w:szCs w:val="24"/>
        </w:rPr>
      </w:pPr>
      <w:r>
        <w:rPr>
          <w:rFonts w:hint="eastAsia" w:ascii="宋体" w:hAnsi="宋体" w:eastAsia="宋体" w:cs="宋体"/>
          <w:b/>
          <w:sz w:val="24"/>
          <w:szCs w:val="24"/>
        </w:rPr>
        <w:t>考核办法</w:t>
      </w:r>
    </w:p>
    <w:p w14:paraId="3BF3F02C">
      <w:pPr>
        <w:spacing w:line="360" w:lineRule="auto"/>
        <w:ind w:firstLine="470" w:firstLineChars="196"/>
        <w:rPr>
          <w:rFonts w:hint="eastAsia" w:ascii="宋体" w:hAnsi="宋体" w:eastAsia="宋体" w:cs="宋体"/>
          <w:sz w:val="24"/>
          <w:szCs w:val="24"/>
        </w:rPr>
      </w:pPr>
      <w:r>
        <w:rPr>
          <w:rFonts w:hint="eastAsia" w:ascii="宋体" w:hAnsi="宋体" w:eastAsia="宋体" w:cs="宋体"/>
          <w:sz w:val="24"/>
          <w:szCs w:val="24"/>
        </w:rPr>
        <w:t>为进一步提高浦阳江一期堤防日常管理水平，确保水利工程安全高效运行，结合工程实际，特制定本考核办法。</w:t>
      </w:r>
    </w:p>
    <w:p w14:paraId="131BFA0D">
      <w:pPr>
        <w:spacing w:line="360" w:lineRule="auto"/>
        <w:rPr>
          <w:rFonts w:hint="eastAsia" w:ascii="宋体" w:hAnsi="宋体" w:eastAsia="宋体" w:cs="宋体"/>
          <w:b/>
          <w:sz w:val="24"/>
          <w:szCs w:val="24"/>
        </w:rPr>
      </w:pPr>
      <w:r>
        <w:rPr>
          <w:rFonts w:hint="eastAsia" w:ascii="宋体" w:hAnsi="宋体" w:eastAsia="宋体" w:cs="宋体"/>
          <w:b/>
          <w:sz w:val="24"/>
          <w:szCs w:val="24"/>
        </w:rPr>
        <w:t>一、考核范围及对象</w:t>
      </w:r>
    </w:p>
    <w:p w14:paraId="16B335BD">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考核范围为浦阳江右岸0+000到9+400（小山头到新江岭机埠）、浦阳江右岸17+380到17+973（新闸桥到茅山闸）和浦阳江左岸0+000到12+300（兔石头到南河口）等堤塘。考核对象为养护项目中标单位。</w:t>
      </w:r>
    </w:p>
    <w:p w14:paraId="69B78717">
      <w:pPr>
        <w:spacing w:line="360" w:lineRule="auto"/>
        <w:rPr>
          <w:rFonts w:hint="eastAsia" w:ascii="宋体" w:hAnsi="宋体" w:eastAsia="宋体" w:cs="宋体"/>
          <w:b/>
          <w:sz w:val="24"/>
          <w:szCs w:val="24"/>
        </w:rPr>
      </w:pPr>
      <w:r>
        <w:rPr>
          <w:rFonts w:hint="eastAsia" w:ascii="宋体" w:hAnsi="宋体" w:eastAsia="宋体" w:cs="宋体"/>
          <w:b/>
          <w:sz w:val="24"/>
          <w:szCs w:val="24"/>
        </w:rPr>
        <w:t>二、考核内容</w:t>
      </w:r>
    </w:p>
    <w:p w14:paraId="1FF2DA1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管理范围内的所有绿化养护、保洁、日常巡查和清障工作</w:t>
      </w:r>
    </w:p>
    <w:p w14:paraId="29B17C89">
      <w:pPr>
        <w:spacing w:line="360" w:lineRule="auto"/>
        <w:rPr>
          <w:rFonts w:hint="eastAsia" w:ascii="宋体" w:hAnsi="宋体" w:eastAsia="宋体" w:cs="宋体"/>
          <w:b/>
          <w:sz w:val="24"/>
          <w:szCs w:val="24"/>
        </w:rPr>
      </w:pPr>
      <w:r>
        <w:rPr>
          <w:rFonts w:hint="eastAsia" w:ascii="宋体" w:hAnsi="宋体" w:eastAsia="宋体" w:cs="宋体"/>
          <w:b/>
          <w:sz w:val="24"/>
          <w:szCs w:val="24"/>
        </w:rPr>
        <w:t>三、考核方式</w:t>
      </w:r>
    </w:p>
    <w:p w14:paraId="4FDA2476">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考核采取月度考核评分和年度考核评分相结合的方式，85分以下为不合格，85分（含）-90分为合格，90分（含）以上为优秀，月度考核占考核总成绩的80%，年度考核占考核总成绩20%，总分共100分，具体赋分标准详见考核表。</w:t>
      </w:r>
    </w:p>
    <w:p w14:paraId="529E6367">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1.月度考核。每月20日，考核对象提交本阶段《巡查养护记录表》、《裂缝监测记录本》和管理月报后，由采购人组建考核小组在一周内进行每月考核，并下发月度考核反馈单。</w:t>
      </w:r>
    </w:p>
    <w:p w14:paraId="59699F8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2.年度考核。在合同运行年度最后一个月，考核对象提交验收申请，上报年度管理工作总结后，由采购人组织考核。</w:t>
      </w:r>
    </w:p>
    <w:p w14:paraId="14E622EB">
      <w:pPr>
        <w:spacing w:line="360" w:lineRule="auto"/>
        <w:rPr>
          <w:rFonts w:hint="eastAsia" w:ascii="宋体" w:hAnsi="宋体" w:eastAsia="宋体" w:cs="宋体"/>
          <w:b/>
          <w:sz w:val="24"/>
          <w:szCs w:val="24"/>
        </w:rPr>
      </w:pPr>
      <w:r>
        <w:rPr>
          <w:rFonts w:hint="eastAsia" w:ascii="宋体" w:hAnsi="宋体" w:eastAsia="宋体" w:cs="宋体"/>
          <w:b/>
          <w:sz w:val="24"/>
          <w:szCs w:val="24"/>
        </w:rPr>
        <w:t>四、考核奖惩措施</w:t>
      </w:r>
    </w:p>
    <w:p w14:paraId="694D543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bCs/>
          <w:sz w:val="24"/>
          <w:szCs w:val="24"/>
        </w:rPr>
        <w:t>每月考核成绩低于90分，每1分扣5000元；低于85分，每1分扣10000元</w:t>
      </w:r>
      <w:r>
        <w:rPr>
          <w:rFonts w:hint="eastAsia" w:ascii="宋体" w:hAnsi="宋体" w:eastAsia="宋体" w:cs="宋体"/>
          <w:sz w:val="24"/>
          <w:szCs w:val="24"/>
        </w:rPr>
        <w:t>。对于服务期内累计两次月考核不合格的，采购人有权终止与中标单位的合同，并清算劳务费，解除合同。后续管理由本次招投标第二中标候选人按原合同要求继续履行合同，以此类推。</w:t>
      </w:r>
    </w:p>
    <w:p w14:paraId="7F617B12">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2.被上级部门通报批评、抄告单或区级以上媒体曝光的，经调查核实后，如责任在中标单位，则扣除中标价的1%。</w:t>
      </w:r>
    </w:p>
    <w:p w14:paraId="65DC955E">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3.出现违法违纪行为，发生重大安全生产有责事故，经调查核实后，如责任在中标单位，予以终止合同，并由中标单位承担相应责任。</w:t>
      </w:r>
    </w:p>
    <w:p w14:paraId="4251321A">
      <w:pPr>
        <w:rPr>
          <w:rFonts w:hint="eastAsia" w:ascii="宋体" w:hAnsi="宋体" w:eastAsia="宋体" w:cs="宋体"/>
          <w:sz w:val="24"/>
          <w:szCs w:val="24"/>
        </w:rPr>
      </w:pPr>
      <w:r>
        <w:rPr>
          <w:rFonts w:hint="eastAsia" w:ascii="宋体" w:hAnsi="宋体" w:eastAsia="宋体" w:cs="宋体"/>
          <w:sz w:val="24"/>
          <w:szCs w:val="24"/>
        </w:rPr>
        <w:br w:type="page"/>
      </w:r>
    </w:p>
    <w:p w14:paraId="5257F3FB">
      <w:pPr>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附件2：堤防养护管理考核评分表</w:t>
      </w:r>
    </w:p>
    <w:tbl>
      <w:tblPr>
        <w:tblStyle w:val="63"/>
        <w:tblW w:w="10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1193"/>
        <w:gridCol w:w="5219"/>
        <w:gridCol w:w="934"/>
        <w:gridCol w:w="1133"/>
        <w:gridCol w:w="1132"/>
      </w:tblGrid>
      <w:tr w14:paraId="5CAFA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689" w:type="dxa"/>
            <w:vAlign w:val="center"/>
          </w:tcPr>
          <w:p w14:paraId="177000FE">
            <w:pPr>
              <w:rPr>
                <w:rFonts w:hint="eastAsia" w:ascii="宋体" w:hAnsi="宋体" w:eastAsia="宋体" w:cs="宋体"/>
                <w:color w:val="auto"/>
                <w:sz w:val="21"/>
                <w:szCs w:val="21"/>
                <w:highlight w:val="none"/>
              </w:rPr>
            </w:pPr>
            <w:r>
              <w:rPr>
                <w:rFonts w:hint="eastAsia" w:ascii="宋体" w:hAnsi="宋体" w:eastAsia="宋体" w:cs="宋体"/>
                <w:bCs/>
                <w:sz w:val="21"/>
                <w:szCs w:val="21"/>
              </w:rPr>
              <w:br w:type="page"/>
            </w:r>
            <w:r>
              <w:rPr>
                <w:rFonts w:hint="eastAsia" w:ascii="宋体" w:hAnsi="宋体" w:eastAsia="宋体" w:cs="宋体"/>
                <w:color w:val="auto"/>
                <w:sz w:val="21"/>
                <w:szCs w:val="21"/>
                <w:highlight w:val="none"/>
              </w:rPr>
              <w:t>序号</w:t>
            </w:r>
          </w:p>
        </w:tc>
        <w:tc>
          <w:tcPr>
            <w:tcW w:w="1193" w:type="dxa"/>
            <w:vAlign w:val="center"/>
          </w:tcPr>
          <w:p w14:paraId="32A685D4">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类别</w:t>
            </w:r>
          </w:p>
        </w:tc>
        <w:tc>
          <w:tcPr>
            <w:tcW w:w="5219" w:type="dxa"/>
            <w:vAlign w:val="center"/>
          </w:tcPr>
          <w:p w14:paraId="3FF3C467">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考核内容</w:t>
            </w:r>
          </w:p>
        </w:tc>
        <w:tc>
          <w:tcPr>
            <w:tcW w:w="934" w:type="dxa"/>
            <w:vAlign w:val="center"/>
          </w:tcPr>
          <w:p w14:paraId="7B508595">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标准分</w:t>
            </w:r>
          </w:p>
        </w:tc>
        <w:tc>
          <w:tcPr>
            <w:tcW w:w="1133" w:type="dxa"/>
            <w:vAlign w:val="center"/>
          </w:tcPr>
          <w:p w14:paraId="66E90B0D">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考核得分</w:t>
            </w:r>
          </w:p>
        </w:tc>
        <w:tc>
          <w:tcPr>
            <w:tcW w:w="1132" w:type="dxa"/>
            <w:vAlign w:val="center"/>
          </w:tcPr>
          <w:p w14:paraId="0A9AE33A">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2960B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689" w:type="dxa"/>
            <w:vAlign w:val="center"/>
          </w:tcPr>
          <w:p w14:paraId="373004BC">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01</w:t>
            </w:r>
          </w:p>
        </w:tc>
        <w:tc>
          <w:tcPr>
            <w:tcW w:w="1193" w:type="dxa"/>
            <w:vMerge w:val="restart"/>
            <w:vAlign w:val="center"/>
          </w:tcPr>
          <w:p w14:paraId="54A96904">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组织管理（20分）</w:t>
            </w:r>
          </w:p>
        </w:tc>
        <w:tc>
          <w:tcPr>
            <w:tcW w:w="5219" w:type="dxa"/>
            <w:vAlign w:val="center"/>
          </w:tcPr>
          <w:p w14:paraId="3E61E0C7">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中标方须按招标要求落实专业养护和保洁队伍、</w:t>
            </w:r>
            <w:r>
              <w:rPr>
                <w:rFonts w:hint="eastAsia" w:ascii="宋体" w:hAnsi="宋体" w:eastAsia="宋体" w:cs="宋体"/>
                <w:color w:val="auto"/>
                <w:sz w:val="21"/>
                <w:szCs w:val="21"/>
                <w:highlight w:val="none"/>
                <w:lang w:eastAsia="zh-CN"/>
              </w:rPr>
              <w:t>垃圾压缩车</w:t>
            </w:r>
            <w:r>
              <w:rPr>
                <w:rFonts w:hint="eastAsia" w:ascii="宋体" w:hAnsi="宋体" w:eastAsia="宋体" w:cs="宋体"/>
                <w:color w:val="auto"/>
                <w:sz w:val="21"/>
                <w:szCs w:val="21"/>
                <w:highlight w:val="none"/>
              </w:rPr>
              <w:t>、清运车和</w:t>
            </w:r>
            <w:r>
              <w:rPr>
                <w:rFonts w:hint="eastAsia" w:ascii="宋体" w:hAnsi="宋体" w:eastAsia="宋体" w:cs="宋体"/>
                <w:color w:val="auto"/>
                <w:sz w:val="21"/>
                <w:szCs w:val="21"/>
                <w:highlight w:val="none"/>
                <w:lang w:eastAsia="zh-CN"/>
              </w:rPr>
              <w:t>路面养护车等</w:t>
            </w:r>
            <w:r>
              <w:rPr>
                <w:rFonts w:hint="eastAsia" w:ascii="宋体" w:hAnsi="宋体" w:eastAsia="宋体" w:cs="宋体"/>
                <w:color w:val="auto"/>
                <w:sz w:val="21"/>
                <w:szCs w:val="21"/>
                <w:highlight w:val="none"/>
              </w:rPr>
              <w:t>，每少1项，扣1分。</w:t>
            </w:r>
          </w:p>
        </w:tc>
        <w:tc>
          <w:tcPr>
            <w:tcW w:w="934" w:type="dxa"/>
            <w:vAlign w:val="center"/>
          </w:tcPr>
          <w:p w14:paraId="05E5AE02">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133" w:type="dxa"/>
            <w:vAlign w:val="center"/>
          </w:tcPr>
          <w:p w14:paraId="0F0C3B26">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648B33B4">
            <w:pPr>
              <w:snapToGrid w:val="0"/>
              <w:spacing w:after="0"/>
              <w:jc w:val="center"/>
              <w:rPr>
                <w:rFonts w:hint="eastAsia" w:ascii="宋体" w:hAnsi="宋体" w:eastAsia="宋体" w:cs="宋体"/>
                <w:color w:val="auto"/>
                <w:sz w:val="21"/>
                <w:szCs w:val="21"/>
                <w:highlight w:val="none"/>
              </w:rPr>
            </w:pPr>
          </w:p>
        </w:tc>
      </w:tr>
      <w:tr w14:paraId="766C8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689" w:type="dxa"/>
            <w:vAlign w:val="center"/>
          </w:tcPr>
          <w:p w14:paraId="20857840">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c>
          <w:tcPr>
            <w:tcW w:w="1193" w:type="dxa"/>
            <w:vMerge w:val="continue"/>
            <w:vAlign w:val="center"/>
          </w:tcPr>
          <w:p w14:paraId="7CF5D7E2">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70546997">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中标方须制定相关规章制度、管理办法和绿化养护方案</w:t>
            </w:r>
            <w:r>
              <w:rPr>
                <w:rFonts w:hint="eastAsia" w:ascii="宋体" w:hAnsi="宋体" w:eastAsia="宋体" w:cs="宋体"/>
                <w:color w:val="auto"/>
                <w:sz w:val="21"/>
                <w:szCs w:val="21"/>
                <w:highlight w:val="none"/>
                <w:lang w:eastAsia="zh-CN"/>
              </w:rPr>
              <w:t>，并完成上墙</w:t>
            </w:r>
            <w:r>
              <w:rPr>
                <w:rFonts w:hint="eastAsia" w:ascii="宋体" w:hAnsi="宋体" w:eastAsia="宋体" w:cs="宋体"/>
                <w:color w:val="auto"/>
                <w:sz w:val="21"/>
                <w:szCs w:val="21"/>
                <w:highlight w:val="none"/>
              </w:rPr>
              <w:t>。每缺一项扣1分。</w:t>
            </w:r>
          </w:p>
        </w:tc>
        <w:tc>
          <w:tcPr>
            <w:tcW w:w="934" w:type="dxa"/>
            <w:vAlign w:val="center"/>
          </w:tcPr>
          <w:p w14:paraId="35C7A813">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133" w:type="dxa"/>
            <w:vAlign w:val="center"/>
          </w:tcPr>
          <w:p w14:paraId="60C47986">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39D51D31">
            <w:pPr>
              <w:snapToGrid w:val="0"/>
              <w:spacing w:after="0"/>
              <w:jc w:val="center"/>
              <w:rPr>
                <w:rFonts w:hint="eastAsia" w:ascii="宋体" w:hAnsi="宋体" w:eastAsia="宋体" w:cs="宋体"/>
                <w:color w:val="auto"/>
                <w:sz w:val="21"/>
                <w:szCs w:val="21"/>
                <w:highlight w:val="none"/>
              </w:rPr>
            </w:pPr>
          </w:p>
        </w:tc>
      </w:tr>
      <w:tr w14:paraId="41848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689" w:type="dxa"/>
            <w:vAlign w:val="center"/>
          </w:tcPr>
          <w:p w14:paraId="4B383163">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03</w:t>
            </w:r>
          </w:p>
        </w:tc>
        <w:tc>
          <w:tcPr>
            <w:tcW w:w="1193" w:type="dxa"/>
            <w:vMerge w:val="continue"/>
            <w:vAlign w:val="center"/>
          </w:tcPr>
          <w:p w14:paraId="4E715185">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5594C3C9">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000000"/>
                <w:sz w:val="21"/>
                <w:szCs w:val="21"/>
                <w:lang w:eastAsia="zh-CN"/>
              </w:rPr>
              <w:t>巡查保洁和绿化</w:t>
            </w:r>
            <w:r>
              <w:rPr>
                <w:rFonts w:hint="eastAsia" w:ascii="宋体" w:hAnsi="宋体" w:eastAsia="宋体" w:cs="宋体"/>
                <w:color w:val="000000"/>
                <w:sz w:val="21"/>
                <w:szCs w:val="21"/>
              </w:rPr>
              <w:t>养护人员</w:t>
            </w:r>
            <w:r>
              <w:rPr>
                <w:rFonts w:hint="eastAsia" w:ascii="宋体" w:hAnsi="宋体" w:eastAsia="宋体" w:cs="宋体"/>
                <w:color w:val="000000"/>
                <w:sz w:val="21"/>
                <w:szCs w:val="21"/>
                <w:lang w:eastAsia="zh-CN"/>
              </w:rPr>
              <w:t>再规定工作</w:t>
            </w:r>
            <w:r>
              <w:rPr>
                <w:rFonts w:hint="eastAsia" w:ascii="宋体" w:hAnsi="宋体" w:eastAsia="宋体" w:cs="宋体"/>
                <w:color w:val="000000"/>
                <w:sz w:val="21"/>
                <w:szCs w:val="21"/>
              </w:rPr>
              <w:t>时间不在岗的</w:t>
            </w:r>
            <w:r>
              <w:rPr>
                <w:rFonts w:hint="eastAsia" w:ascii="宋体" w:hAnsi="宋体" w:eastAsia="宋体" w:cs="宋体"/>
                <w:color w:val="000000"/>
                <w:sz w:val="21"/>
                <w:szCs w:val="21"/>
                <w:lang w:eastAsia="zh-CN"/>
              </w:rPr>
              <w:t>或未认真履行工作职责的</w:t>
            </w:r>
            <w:r>
              <w:rPr>
                <w:rFonts w:hint="eastAsia" w:ascii="宋体" w:hAnsi="宋体" w:eastAsia="宋体" w:cs="宋体"/>
                <w:color w:val="000000"/>
                <w:sz w:val="21"/>
                <w:szCs w:val="21"/>
              </w:rPr>
              <w:t>，</w:t>
            </w:r>
            <w:r>
              <w:rPr>
                <w:rFonts w:hint="eastAsia" w:ascii="宋体" w:hAnsi="宋体" w:eastAsia="宋体" w:cs="宋体"/>
                <w:sz w:val="21"/>
                <w:szCs w:val="21"/>
              </w:rPr>
              <w:t>每次扣</w:t>
            </w:r>
            <w:r>
              <w:rPr>
                <w:rFonts w:hint="eastAsia" w:ascii="宋体" w:hAnsi="宋体" w:eastAsia="宋体" w:cs="宋体"/>
                <w:sz w:val="21"/>
                <w:szCs w:val="21"/>
                <w:lang w:eastAsia="zh-CN"/>
              </w:rPr>
              <w:t>１</w:t>
            </w:r>
            <w:r>
              <w:rPr>
                <w:rFonts w:hint="eastAsia" w:ascii="宋体" w:hAnsi="宋体" w:eastAsia="宋体" w:cs="宋体"/>
                <w:sz w:val="21"/>
                <w:szCs w:val="21"/>
              </w:rPr>
              <w:t>分</w:t>
            </w:r>
            <w:r>
              <w:rPr>
                <w:rFonts w:hint="eastAsia" w:ascii="宋体" w:hAnsi="宋体" w:eastAsia="宋体" w:cs="宋体"/>
                <w:sz w:val="21"/>
                <w:szCs w:val="21"/>
                <w:lang w:eastAsia="zh-CN"/>
              </w:rPr>
              <w:t>；</w:t>
            </w:r>
            <w:r>
              <w:rPr>
                <w:rFonts w:hint="eastAsia" w:ascii="宋体" w:hAnsi="宋体" w:eastAsia="宋体" w:cs="宋体"/>
                <w:color w:val="000000"/>
                <w:sz w:val="21"/>
                <w:szCs w:val="21"/>
              </w:rPr>
              <w:t>未按要求统一着装或佩戴上岗证的，每次扣</w:t>
            </w:r>
            <w:r>
              <w:rPr>
                <w:rFonts w:hint="eastAsia" w:ascii="宋体" w:hAnsi="宋体" w:eastAsia="宋体" w:cs="宋体"/>
                <w:bCs/>
                <w:color w:val="000000"/>
                <w:sz w:val="21"/>
                <w:szCs w:val="21"/>
                <w:lang w:eastAsia="zh-CN"/>
              </w:rPr>
              <w:t>１</w:t>
            </w:r>
            <w:r>
              <w:rPr>
                <w:rFonts w:hint="eastAsia" w:ascii="宋体" w:hAnsi="宋体" w:eastAsia="宋体" w:cs="宋体"/>
                <w:color w:val="000000"/>
                <w:sz w:val="21"/>
                <w:szCs w:val="21"/>
              </w:rPr>
              <w:t>分；</w:t>
            </w:r>
          </w:p>
        </w:tc>
        <w:tc>
          <w:tcPr>
            <w:tcW w:w="934" w:type="dxa"/>
            <w:vAlign w:val="center"/>
          </w:tcPr>
          <w:p w14:paraId="69F42373">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133" w:type="dxa"/>
            <w:vAlign w:val="center"/>
          </w:tcPr>
          <w:p w14:paraId="131467FB">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15CEF474">
            <w:pPr>
              <w:snapToGrid w:val="0"/>
              <w:spacing w:after="0"/>
              <w:jc w:val="center"/>
              <w:rPr>
                <w:rFonts w:hint="eastAsia" w:ascii="宋体" w:hAnsi="宋体" w:eastAsia="宋体" w:cs="宋体"/>
                <w:color w:val="auto"/>
                <w:sz w:val="21"/>
                <w:szCs w:val="21"/>
                <w:highlight w:val="none"/>
              </w:rPr>
            </w:pPr>
          </w:p>
        </w:tc>
      </w:tr>
      <w:tr w14:paraId="72633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689" w:type="dxa"/>
            <w:vAlign w:val="center"/>
          </w:tcPr>
          <w:p w14:paraId="355AB6EC">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04</w:t>
            </w:r>
          </w:p>
        </w:tc>
        <w:tc>
          <w:tcPr>
            <w:tcW w:w="1193" w:type="dxa"/>
            <w:vMerge w:val="continue"/>
            <w:vAlign w:val="center"/>
          </w:tcPr>
          <w:p w14:paraId="2E964CA6">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05CD4111">
            <w:pPr>
              <w:snapToGrid w:val="0"/>
              <w:spacing w:after="0"/>
              <w:rPr>
                <w:rFonts w:hint="eastAsia" w:ascii="宋体" w:hAnsi="宋体" w:eastAsia="宋体" w:cs="宋体"/>
                <w:color w:val="auto"/>
                <w:sz w:val="21"/>
                <w:szCs w:val="21"/>
                <w:highlight w:val="none"/>
              </w:rPr>
            </w:pPr>
            <w:r>
              <w:rPr>
                <w:rFonts w:hint="eastAsia" w:ascii="宋体" w:hAnsi="宋体" w:eastAsia="宋体" w:cs="宋体"/>
                <w:sz w:val="21"/>
                <w:szCs w:val="21"/>
              </w:rPr>
              <w:t>通知开会及考核，中标方未到场，每次扣2分</w:t>
            </w:r>
            <w:r>
              <w:rPr>
                <w:rFonts w:hint="eastAsia" w:ascii="宋体" w:hAnsi="宋体" w:eastAsia="宋体" w:cs="宋体"/>
                <w:sz w:val="21"/>
                <w:szCs w:val="21"/>
                <w:lang w:eastAsia="zh-CN"/>
              </w:rPr>
              <w:t>；未及时完成业主工作指令，每次扣</w:t>
            </w:r>
            <w:r>
              <w:rPr>
                <w:rFonts w:hint="eastAsia" w:ascii="宋体" w:hAnsi="宋体" w:eastAsia="宋体" w:cs="宋体"/>
                <w:sz w:val="21"/>
                <w:szCs w:val="21"/>
                <w:lang w:val="en-US" w:eastAsia="zh-CN"/>
              </w:rPr>
              <w:t>3</w:t>
            </w:r>
            <w:r>
              <w:rPr>
                <w:rFonts w:hint="eastAsia" w:ascii="宋体" w:hAnsi="宋体" w:eastAsia="宋体" w:cs="宋体"/>
                <w:sz w:val="21"/>
                <w:szCs w:val="21"/>
              </w:rPr>
              <w:t>。</w:t>
            </w:r>
          </w:p>
        </w:tc>
        <w:tc>
          <w:tcPr>
            <w:tcW w:w="934" w:type="dxa"/>
            <w:vAlign w:val="center"/>
          </w:tcPr>
          <w:p w14:paraId="762F6915">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133" w:type="dxa"/>
            <w:vAlign w:val="center"/>
          </w:tcPr>
          <w:p w14:paraId="42D414C7">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3FC43502">
            <w:pPr>
              <w:snapToGrid w:val="0"/>
              <w:spacing w:after="0"/>
              <w:jc w:val="center"/>
              <w:rPr>
                <w:rFonts w:hint="eastAsia" w:ascii="宋体" w:hAnsi="宋体" w:eastAsia="宋体" w:cs="宋体"/>
                <w:color w:val="auto"/>
                <w:sz w:val="21"/>
                <w:szCs w:val="21"/>
                <w:highlight w:val="none"/>
              </w:rPr>
            </w:pPr>
          </w:p>
        </w:tc>
      </w:tr>
      <w:tr w14:paraId="7671F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689" w:type="dxa"/>
            <w:vAlign w:val="center"/>
          </w:tcPr>
          <w:p w14:paraId="7DACF9EC">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05</w:t>
            </w:r>
          </w:p>
        </w:tc>
        <w:tc>
          <w:tcPr>
            <w:tcW w:w="1193" w:type="dxa"/>
            <w:vMerge w:val="continue"/>
            <w:vAlign w:val="center"/>
          </w:tcPr>
          <w:p w14:paraId="7AF057FF">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159F967F">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遇省、市、区媒体曝光、上级检查受到批评督办、群众举报且属实的等情况，当月得分不得高于90分。</w:t>
            </w:r>
          </w:p>
        </w:tc>
        <w:tc>
          <w:tcPr>
            <w:tcW w:w="934" w:type="dxa"/>
            <w:vAlign w:val="center"/>
          </w:tcPr>
          <w:p w14:paraId="526B3F8B">
            <w:pPr>
              <w:snapToGrid w:val="0"/>
              <w:spacing w:after="0"/>
              <w:jc w:val="center"/>
              <w:rPr>
                <w:rFonts w:hint="eastAsia" w:ascii="宋体" w:hAnsi="宋体" w:eastAsia="宋体" w:cs="宋体"/>
                <w:color w:val="auto"/>
                <w:sz w:val="21"/>
                <w:szCs w:val="21"/>
                <w:highlight w:val="none"/>
              </w:rPr>
            </w:pPr>
          </w:p>
        </w:tc>
        <w:tc>
          <w:tcPr>
            <w:tcW w:w="1133" w:type="dxa"/>
            <w:vAlign w:val="center"/>
          </w:tcPr>
          <w:p w14:paraId="72AAF0CD">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3B9A2115">
            <w:pPr>
              <w:snapToGrid w:val="0"/>
              <w:spacing w:after="0"/>
              <w:jc w:val="center"/>
              <w:rPr>
                <w:rFonts w:hint="eastAsia" w:ascii="宋体" w:hAnsi="宋体" w:eastAsia="宋体" w:cs="宋体"/>
                <w:color w:val="auto"/>
                <w:sz w:val="21"/>
                <w:szCs w:val="21"/>
                <w:highlight w:val="none"/>
              </w:rPr>
            </w:pPr>
          </w:p>
        </w:tc>
      </w:tr>
      <w:tr w14:paraId="4FB6F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689" w:type="dxa"/>
            <w:vAlign w:val="center"/>
          </w:tcPr>
          <w:p w14:paraId="6B04C709">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06</w:t>
            </w:r>
          </w:p>
        </w:tc>
        <w:tc>
          <w:tcPr>
            <w:tcW w:w="1193" w:type="dxa"/>
            <w:vMerge w:val="restart"/>
            <w:vAlign w:val="center"/>
          </w:tcPr>
          <w:p w14:paraId="2293DE96">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堤防巡查（</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分）</w:t>
            </w:r>
          </w:p>
        </w:tc>
        <w:tc>
          <w:tcPr>
            <w:tcW w:w="5219" w:type="dxa"/>
            <w:vAlign w:val="center"/>
          </w:tcPr>
          <w:p w14:paraId="6C1B0001">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未按巡查要求开展巡查或未按照要求将巡查情况上报标准化运行管理平台的</w:t>
            </w:r>
            <w:r>
              <w:rPr>
                <w:rFonts w:hint="eastAsia" w:ascii="宋体" w:hAnsi="宋体" w:eastAsia="宋体" w:cs="宋体"/>
                <w:color w:val="auto"/>
                <w:sz w:val="21"/>
                <w:szCs w:val="21"/>
                <w:highlight w:val="none"/>
                <w:lang w:eastAsia="zh-CN"/>
              </w:rPr>
              <w:t>或填报进工作日志的</w:t>
            </w:r>
            <w:r>
              <w:rPr>
                <w:rFonts w:hint="eastAsia" w:ascii="宋体" w:hAnsi="宋体" w:eastAsia="宋体" w:cs="宋体"/>
                <w:color w:val="auto"/>
                <w:sz w:val="21"/>
                <w:szCs w:val="21"/>
                <w:highlight w:val="none"/>
              </w:rPr>
              <w:t>，每发现一次扣1分。</w:t>
            </w:r>
          </w:p>
        </w:tc>
        <w:tc>
          <w:tcPr>
            <w:tcW w:w="934" w:type="dxa"/>
            <w:vAlign w:val="center"/>
          </w:tcPr>
          <w:p w14:paraId="7B822ED5">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133" w:type="dxa"/>
            <w:vAlign w:val="center"/>
          </w:tcPr>
          <w:p w14:paraId="36F0E9A8">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702FFFC5">
            <w:pPr>
              <w:snapToGrid w:val="0"/>
              <w:spacing w:after="0"/>
              <w:jc w:val="center"/>
              <w:rPr>
                <w:rFonts w:hint="eastAsia" w:ascii="宋体" w:hAnsi="宋体" w:eastAsia="宋体" w:cs="宋体"/>
                <w:color w:val="auto"/>
                <w:sz w:val="21"/>
                <w:szCs w:val="21"/>
                <w:highlight w:val="none"/>
              </w:rPr>
            </w:pPr>
          </w:p>
        </w:tc>
      </w:tr>
      <w:tr w14:paraId="439F1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689" w:type="dxa"/>
            <w:vAlign w:val="center"/>
          </w:tcPr>
          <w:p w14:paraId="41EE5AE3">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07</w:t>
            </w:r>
          </w:p>
        </w:tc>
        <w:tc>
          <w:tcPr>
            <w:tcW w:w="1193" w:type="dxa"/>
            <w:vMerge w:val="continue"/>
            <w:vAlign w:val="center"/>
          </w:tcPr>
          <w:p w14:paraId="5D770247">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0F44AB9B">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管理范围内有违章搭建、倾倒渣土、开挖土方及其他危害堤塘安全的活动，未及时发现、制止和未在24小时内汇报，</w:t>
            </w:r>
            <w:r>
              <w:rPr>
                <w:rFonts w:hint="eastAsia" w:ascii="宋体" w:hAnsi="宋体" w:eastAsia="宋体" w:cs="宋体"/>
                <w:color w:val="auto"/>
                <w:sz w:val="21"/>
                <w:szCs w:val="21"/>
                <w:highlight w:val="none"/>
                <w:lang w:eastAsia="zh-CN"/>
              </w:rPr>
              <w:t>发现一起</w:t>
            </w:r>
            <w:r>
              <w:rPr>
                <w:rFonts w:hint="eastAsia" w:ascii="宋体" w:hAnsi="宋体" w:eastAsia="宋体" w:cs="宋体"/>
                <w:color w:val="auto"/>
                <w:sz w:val="21"/>
                <w:szCs w:val="21"/>
                <w:highlight w:val="none"/>
              </w:rPr>
              <w:t>扣</w:t>
            </w:r>
            <w:r>
              <w:rPr>
                <w:rFonts w:hint="eastAsia" w:ascii="宋体" w:hAnsi="宋体" w:eastAsia="宋体" w:cs="宋体"/>
                <w:bCs/>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；特别严重的如：已完全破坏堤防结构及完全侵占堤防管理范围的，发现一起当月考核不得高于</w:t>
            </w:r>
            <w:r>
              <w:rPr>
                <w:rFonts w:hint="eastAsia" w:ascii="宋体" w:hAnsi="宋体" w:eastAsia="宋体" w:cs="宋体"/>
                <w:color w:val="auto"/>
                <w:sz w:val="21"/>
                <w:szCs w:val="21"/>
                <w:highlight w:val="none"/>
                <w:lang w:val="en-US" w:eastAsia="zh-CN"/>
              </w:rPr>
              <w:t>90分。</w:t>
            </w:r>
          </w:p>
        </w:tc>
        <w:tc>
          <w:tcPr>
            <w:tcW w:w="934" w:type="dxa"/>
            <w:vAlign w:val="center"/>
          </w:tcPr>
          <w:p w14:paraId="48BFA7E3">
            <w:pPr>
              <w:snapToGrid w:val="0"/>
              <w:spacing w:after="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w:t>
            </w:r>
          </w:p>
        </w:tc>
        <w:tc>
          <w:tcPr>
            <w:tcW w:w="1133" w:type="dxa"/>
            <w:vAlign w:val="center"/>
          </w:tcPr>
          <w:p w14:paraId="01D11872">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32B1DEFC">
            <w:pPr>
              <w:snapToGrid w:val="0"/>
              <w:spacing w:after="0"/>
              <w:jc w:val="center"/>
              <w:rPr>
                <w:rFonts w:hint="eastAsia" w:ascii="宋体" w:hAnsi="宋体" w:eastAsia="宋体" w:cs="宋体"/>
                <w:color w:val="auto"/>
                <w:sz w:val="21"/>
                <w:szCs w:val="21"/>
                <w:highlight w:val="none"/>
              </w:rPr>
            </w:pPr>
          </w:p>
        </w:tc>
      </w:tr>
      <w:tr w14:paraId="6C6B0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689" w:type="dxa"/>
            <w:vAlign w:val="center"/>
          </w:tcPr>
          <w:p w14:paraId="386A201B">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08</w:t>
            </w:r>
          </w:p>
        </w:tc>
        <w:tc>
          <w:tcPr>
            <w:tcW w:w="1193" w:type="dxa"/>
            <w:vMerge w:val="restart"/>
            <w:vAlign w:val="center"/>
          </w:tcPr>
          <w:p w14:paraId="32E744B3">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维修保洁</w:t>
            </w:r>
          </w:p>
          <w:p w14:paraId="4145D911">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分）</w:t>
            </w:r>
          </w:p>
        </w:tc>
        <w:tc>
          <w:tcPr>
            <w:tcW w:w="5219" w:type="dxa"/>
            <w:vAlign w:val="center"/>
          </w:tcPr>
          <w:p w14:paraId="5CA9C549">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路面、坡面不整洁，有显眼杂物或垃圾，每处扣1分。</w:t>
            </w:r>
          </w:p>
        </w:tc>
        <w:tc>
          <w:tcPr>
            <w:tcW w:w="934" w:type="dxa"/>
            <w:vAlign w:val="center"/>
          </w:tcPr>
          <w:p w14:paraId="39944015">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133" w:type="dxa"/>
            <w:vAlign w:val="center"/>
          </w:tcPr>
          <w:p w14:paraId="20171BD5">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454DB595">
            <w:pPr>
              <w:snapToGrid w:val="0"/>
              <w:spacing w:after="0"/>
              <w:jc w:val="center"/>
              <w:rPr>
                <w:rFonts w:hint="eastAsia" w:ascii="宋体" w:hAnsi="宋体" w:eastAsia="宋体" w:cs="宋体"/>
                <w:color w:val="auto"/>
                <w:sz w:val="21"/>
                <w:szCs w:val="21"/>
                <w:highlight w:val="none"/>
              </w:rPr>
            </w:pPr>
          </w:p>
        </w:tc>
      </w:tr>
      <w:tr w14:paraId="2FF2F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689" w:type="dxa"/>
            <w:vAlign w:val="center"/>
          </w:tcPr>
          <w:p w14:paraId="33872BD2">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09</w:t>
            </w:r>
          </w:p>
        </w:tc>
        <w:tc>
          <w:tcPr>
            <w:tcW w:w="1193" w:type="dxa"/>
            <w:vMerge w:val="continue"/>
            <w:vAlign w:val="center"/>
          </w:tcPr>
          <w:p w14:paraId="3E89D5B5">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7C40C985">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堤顶内、外坡及道路上清扫的垃圾杂物不得倾倒在内、外坡或河面上，应及时清运，发现一次扣</w:t>
            </w:r>
            <w:r>
              <w:rPr>
                <w:rFonts w:hint="eastAsia" w:ascii="宋体" w:hAnsi="宋体" w:eastAsia="宋体" w:cs="宋体"/>
                <w:b/>
                <w:bCs/>
                <w:color w:val="auto"/>
                <w:sz w:val="21"/>
                <w:szCs w:val="21"/>
                <w:highlight w:val="none"/>
                <w:lang w:val="en-US" w:eastAsia="zh-CN"/>
              </w:rPr>
              <w:t>2</w:t>
            </w:r>
            <w:r>
              <w:rPr>
                <w:rFonts w:hint="eastAsia" w:ascii="宋体" w:hAnsi="宋体" w:eastAsia="宋体" w:cs="宋体"/>
                <w:color w:val="auto"/>
                <w:sz w:val="21"/>
                <w:szCs w:val="21"/>
                <w:highlight w:val="none"/>
              </w:rPr>
              <w:t>分；未按要求做好垃圾分类工作，发现一次扣1分。</w:t>
            </w:r>
          </w:p>
        </w:tc>
        <w:tc>
          <w:tcPr>
            <w:tcW w:w="934" w:type="dxa"/>
            <w:vAlign w:val="center"/>
          </w:tcPr>
          <w:p w14:paraId="67BDD27F">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133" w:type="dxa"/>
            <w:vAlign w:val="center"/>
          </w:tcPr>
          <w:p w14:paraId="798D25F2">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065D0566">
            <w:pPr>
              <w:snapToGrid w:val="0"/>
              <w:spacing w:after="0"/>
              <w:jc w:val="center"/>
              <w:rPr>
                <w:rFonts w:hint="eastAsia" w:ascii="宋体" w:hAnsi="宋体" w:eastAsia="宋体" w:cs="宋体"/>
                <w:color w:val="auto"/>
                <w:sz w:val="21"/>
                <w:szCs w:val="21"/>
                <w:highlight w:val="none"/>
              </w:rPr>
            </w:pPr>
          </w:p>
        </w:tc>
      </w:tr>
      <w:tr w14:paraId="42180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689" w:type="dxa"/>
            <w:vAlign w:val="center"/>
          </w:tcPr>
          <w:p w14:paraId="2BE8EB89">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1193" w:type="dxa"/>
            <w:vMerge w:val="continue"/>
            <w:vAlign w:val="center"/>
          </w:tcPr>
          <w:p w14:paraId="2D76FDDD">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75760536">
            <w:pPr>
              <w:snapToGrid w:val="0"/>
              <w:spacing w:after="0"/>
              <w:rPr>
                <w:rFonts w:hint="eastAsia" w:ascii="宋体" w:hAnsi="宋体" w:eastAsia="宋体" w:cs="宋体"/>
                <w:color w:val="auto"/>
                <w:sz w:val="21"/>
                <w:szCs w:val="21"/>
                <w:highlight w:val="none"/>
              </w:rPr>
            </w:pPr>
            <w:r>
              <w:rPr>
                <w:rFonts w:hint="eastAsia" w:ascii="宋体" w:hAnsi="宋体" w:eastAsia="宋体" w:cs="宋体"/>
                <w:sz w:val="21"/>
                <w:szCs w:val="21"/>
              </w:rPr>
              <w:t>防浪墙、驿站、栏杆、侧石、标识标牌</w:t>
            </w:r>
            <w:r>
              <w:rPr>
                <w:rFonts w:hint="eastAsia" w:ascii="宋体" w:hAnsi="宋体" w:eastAsia="宋体" w:cs="宋体"/>
                <w:sz w:val="21"/>
                <w:szCs w:val="21"/>
                <w:lang w:eastAsia="zh-CN"/>
              </w:rPr>
              <w:t>、长降柱</w:t>
            </w:r>
            <w:r>
              <w:rPr>
                <w:rFonts w:hint="eastAsia" w:ascii="宋体" w:hAnsi="宋体" w:eastAsia="宋体" w:cs="宋体"/>
                <w:sz w:val="21"/>
                <w:szCs w:val="21"/>
              </w:rPr>
              <w:t>等所有水利设施及附属物有破损且未及时修复的，每发现一次扣</w:t>
            </w:r>
            <w:r>
              <w:rPr>
                <w:rFonts w:hint="eastAsia" w:ascii="宋体" w:hAnsi="宋体" w:eastAsia="宋体" w:cs="宋体"/>
                <w:sz w:val="21"/>
                <w:szCs w:val="21"/>
                <w:lang w:eastAsia="zh-CN"/>
              </w:rPr>
              <w:t>２</w:t>
            </w:r>
            <w:r>
              <w:rPr>
                <w:rFonts w:hint="eastAsia" w:ascii="宋体" w:hAnsi="宋体" w:eastAsia="宋体" w:cs="宋体"/>
                <w:sz w:val="21"/>
                <w:szCs w:val="21"/>
              </w:rPr>
              <w:t>分。</w:t>
            </w:r>
          </w:p>
        </w:tc>
        <w:tc>
          <w:tcPr>
            <w:tcW w:w="934" w:type="dxa"/>
            <w:vAlign w:val="center"/>
          </w:tcPr>
          <w:p w14:paraId="7CE6C45B">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133" w:type="dxa"/>
            <w:vAlign w:val="center"/>
          </w:tcPr>
          <w:p w14:paraId="565B4149">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7E181B04">
            <w:pPr>
              <w:snapToGrid w:val="0"/>
              <w:spacing w:after="0"/>
              <w:jc w:val="center"/>
              <w:rPr>
                <w:rFonts w:hint="eastAsia" w:ascii="宋体" w:hAnsi="宋体" w:eastAsia="宋体" w:cs="宋体"/>
                <w:color w:val="auto"/>
                <w:sz w:val="21"/>
                <w:szCs w:val="21"/>
                <w:highlight w:val="none"/>
              </w:rPr>
            </w:pPr>
          </w:p>
        </w:tc>
      </w:tr>
      <w:tr w14:paraId="28C88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689" w:type="dxa"/>
            <w:vAlign w:val="center"/>
          </w:tcPr>
          <w:p w14:paraId="538D09AD">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w:t>
            </w:r>
          </w:p>
        </w:tc>
        <w:tc>
          <w:tcPr>
            <w:tcW w:w="1193" w:type="dxa"/>
            <w:vMerge w:val="restart"/>
            <w:vAlign w:val="center"/>
          </w:tcPr>
          <w:p w14:paraId="6F14F6D8">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绿化养护（</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rPr>
              <w:t>分）</w:t>
            </w:r>
          </w:p>
        </w:tc>
        <w:tc>
          <w:tcPr>
            <w:tcW w:w="5219" w:type="dxa"/>
            <w:vAlign w:val="center"/>
          </w:tcPr>
          <w:p w14:paraId="4433DF6F">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因养护不当造成苗木生长不良或死亡，影响景观，每处扣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934" w:type="dxa"/>
            <w:vAlign w:val="center"/>
          </w:tcPr>
          <w:p w14:paraId="4CE7E336">
            <w:pPr>
              <w:snapToGrid w:val="0"/>
              <w:spacing w:after="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1133" w:type="dxa"/>
            <w:vAlign w:val="center"/>
          </w:tcPr>
          <w:p w14:paraId="2B3477EB">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48353A22">
            <w:pPr>
              <w:snapToGrid w:val="0"/>
              <w:spacing w:after="0"/>
              <w:jc w:val="center"/>
              <w:rPr>
                <w:rFonts w:hint="eastAsia" w:ascii="宋体" w:hAnsi="宋体" w:eastAsia="宋体" w:cs="宋体"/>
                <w:color w:val="auto"/>
                <w:sz w:val="21"/>
                <w:szCs w:val="21"/>
                <w:highlight w:val="none"/>
              </w:rPr>
            </w:pPr>
          </w:p>
        </w:tc>
      </w:tr>
      <w:tr w14:paraId="573CF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689" w:type="dxa"/>
            <w:vAlign w:val="center"/>
          </w:tcPr>
          <w:p w14:paraId="0E622D88">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w:t>
            </w:r>
          </w:p>
        </w:tc>
        <w:tc>
          <w:tcPr>
            <w:tcW w:w="1193" w:type="dxa"/>
            <w:vMerge w:val="continue"/>
            <w:vAlign w:val="center"/>
          </w:tcPr>
          <w:p w14:paraId="536E84D8">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0FDD7392">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未及时对已枯死</w:t>
            </w:r>
            <w:r>
              <w:rPr>
                <w:rFonts w:hint="eastAsia" w:ascii="宋体" w:hAnsi="宋体" w:eastAsia="宋体" w:cs="宋体"/>
                <w:color w:val="auto"/>
                <w:sz w:val="21"/>
                <w:szCs w:val="21"/>
                <w:highlight w:val="none"/>
                <w:lang w:eastAsia="zh-CN"/>
              </w:rPr>
              <w:t>和</w:t>
            </w:r>
            <w:r>
              <w:rPr>
                <w:rFonts w:hint="eastAsia" w:ascii="宋体" w:hAnsi="宋体" w:eastAsia="宋体" w:cs="宋体"/>
                <w:color w:val="auto"/>
                <w:sz w:val="21"/>
                <w:szCs w:val="21"/>
                <w:highlight w:val="none"/>
              </w:rPr>
              <w:t>损坏的</w:t>
            </w:r>
            <w:r>
              <w:rPr>
                <w:rFonts w:hint="eastAsia" w:ascii="宋体" w:hAnsi="宋体" w:eastAsia="宋体" w:cs="宋体"/>
                <w:color w:val="auto"/>
                <w:sz w:val="21"/>
                <w:szCs w:val="21"/>
                <w:highlight w:val="none"/>
                <w:lang w:eastAsia="zh-CN"/>
              </w:rPr>
              <w:t>树桩</w:t>
            </w:r>
            <w:r>
              <w:rPr>
                <w:rFonts w:hint="eastAsia" w:ascii="宋体" w:hAnsi="宋体" w:eastAsia="宋体" w:cs="宋体"/>
                <w:color w:val="auto"/>
                <w:sz w:val="21"/>
                <w:szCs w:val="21"/>
                <w:highlight w:val="none"/>
              </w:rPr>
              <w:t>及枯</w:t>
            </w:r>
            <w:r>
              <w:rPr>
                <w:rFonts w:hint="eastAsia" w:ascii="宋体" w:hAnsi="宋体" w:eastAsia="宋体" w:cs="宋体"/>
                <w:color w:val="auto"/>
                <w:sz w:val="21"/>
                <w:szCs w:val="21"/>
                <w:highlight w:val="none"/>
                <w:lang w:eastAsia="zh-CN"/>
              </w:rPr>
              <w:t>枝</w:t>
            </w:r>
            <w:r>
              <w:rPr>
                <w:rFonts w:hint="eastAsia" w:ascii="宋体" w:hAnsi="宋体" w:eastAsia="宋体" w:cs="宋体"/>
                <w:color w:val="auto"/>
                <w:sz w:val="21"/>
                <w:szCs w:val="21"/>
                <w:highlight w:val="none"/>
              </w:rPr>
              <w:t>进行</w:t>
            </w:r>
            <w:r>
              <w:rPr>
                <w:rFonts w:hint="eastAsia" w:ascii="宋体" w:hAnsi="宋体" w:eastAsia="宋体" w:cs="宋体"/>
                <w:color w:val="auto"/>
                <w:sz w:val="21"/>
                <w:szCs w:val="21"/>
                <w:highlight w:val="none"/>
                <w:lang w:eastAsia="zh-CN"/>
              </w:rPr>
              <w:t>清理、</w:t>
            </w:r>
            <w:r>
              <w:rPr>
                <w:rFonts w:hint="eastAsia" w:ascii="宋体" w:hAnsi="宋体" w:eastAsia="宋体" w:cs="宋体"/>
                <w:color w:val="auto"/>
                <w:sz w:val="21"/>
                <w:szCs w:val="21"/>
                <w:highlight w:val="none"/>
              </w:rPr>
              <w:t>修剪</w:t>
            </w:r>
            <w:r>
              <w:rPr>
                <w:rFonts w:hint="eastAsia" w:ascii="宋体" w:hAnsi="宋体" w:eastAsia="宋体" w:cs="宋体"/>
                <w:color w:val="auto"/>
                <w:sz w:val="21"/>
                <w:szCs w:val="21"/>
                <w:highlight w:val="none"/>
                <w:lang w:eastAsia="zh-CN"/>
              </w:rPr>
              <w:t>和补植</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934" w:type="dxa"/>
            <w:vAlign w:val="center"/>
          </w:tcPr>
          <w:p w14:paraId="4E648A8D">
            <w:pPr>
              <w:snapToGrid w:val="0"/>
              <w:spacing w:after="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1133" w:type="dxa"/>
            <w:vAlign w:val="center"/>
          </w:tcPr>
          <w:p w14:paraId="0D43200D">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4E5DE51F">
            <w:pPr>
              <w:snapToGrid w:val="0"/>
              <w:spacing w:after="0"/>
              <w:jc w:val="center"/>
              <w:rPr>
                <w:rFonts w:hint="eastAsia" w:ascii="宋体" w:hAnsi="宋体" w:eastAsia="宋体" w:cs="宋体"/>
                <w:color w:val="auto"/>
                <w:sz w:val="21"/>
                <w:szCs w:val="21"/>
                <w:highlight w:val="none"/>
              </w:rPr>
            </w:pPr>
          </w:p>
        </w:tc>
      </w:tr>
      <w:tr w14:paraId="7DAE0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689" w:type="dxa"/>
            <w:vAlign w:val="center"/>
          </w:tcPr>
          <w:p w14:paraId="58669CB1">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w:t>
            </w:r>
          </w:p>
        </w:tc>
        <w:tc>
          <w:tcPr>
            <w:tcW w:w="1193" w:type="dxa"/>
            <w:vMerge w:val="continue"/>
            <w:vAlign w:val="center"/>
          </w:tcPr>
          <w:p w14:paraId="1BDDB202">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465A08AC">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内外坡杂草、生长高于15CM的，每处扣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分，除掉的杂草未及时清理运出的，每处扣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934" w:type="dxa"/>
            <w:vAlign w:val="center"/>
          </w:tcPr>
          <w:p w14:paraId="49EE07F8">
            <w:pPr>
              <w:snapToGrid w:val="0"/>
              <w:spacing w:after="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8</w:t>
            </w:r>
          </w:p>
        </w:tc>
        <w:tc>
          <w:tcPr>
            <w:tcW w:w="1133" w:type="dxa"/>
            <w:vAlign w:val="center"/>
          </w:tcPr>
          <w:p w14:paraId="2F798B87">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19FD10CE">
            <w:pPr>
              <w:snapToGrid w:val="0"/>
              <w:spacing w:after="0"/>
              <w:jc w:val="center"/>
              <w:rPr>
                <w:rFonts w:hint="eastAsia" w:ascii="宋体" w:hAnsi="宋体" w:eastAsia="宋体" w:cs="宋体"/>
                <w:color w:val="auto"/>
                <w:sz w:val="21"/>
                <w:szCs w:val="21"/>
                <w:highlight w:val="none"/>
              </w:rPr>
            </w:pPr>
          </w:p>
        </w:tc>
      </w:tr>
      <w:tr w14:paraId="2EAEB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689" w:type="dxa"/>
            <w:vAlign w:val="center"/>
          </w:tcPr>
          <w:p w14:paraId="3D0CDDC3">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w:t>
            </w:r>
          </w:p>
        </w:tc>
        <w:tc>
          <w:tcPr>
            <w:tcW w:w="1193" w:type="dxa"/>
            <w:vMerge w:val="continue"/>
            <w:vAlign w:val="center"/>
          </w:tcPr>
          <w:p w14:paraId="6E10011C">
            <w:pPr>
              <w:snapToGrid w:val="0"/>
              <w:spacing w:after="0"/>
              <w:jc w:val="center"/>
              <w:rPr>
                <w:rFonts w:hint="eastAsia" w:ascii="宋体" w:hAnsi="宋体" w:eastAsia="宋体" w:cs="宋体"/>
                <w:color w:val="auto"/>
                <w:sz w:val="21"/>
                <w:szCs w:val="21"/>
                <w:highlight w:val="none"/>
              </w:rPr>
            </w:pPr>
          </w:p>
        </w:tc>
        <w:tc>
          <w:tcPr>
            <w:tcW w:w="5219" w:type="dxa"/>
            <w:vAlign w:val="center"/>
          </w:tcPr>
          <w:p w14:paraId="7B78B96D">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其他绿化养护存在的明显问题</w:t>
            </w:r>
            <w:r>
              <w:rPr>
                <w:rFonts w:hint="eastAsia" w:ascii="宋体" w:hAnsi="宋体" w:eastAsia="宋体" w:cs="宋体"/>
                <w:color w:val="auto"/>
                <w:sz w:val="21"/>
                <w:szCs w:val="21"/>
                <w:highlight w:val="none"/>
                <w:lang w:eastAsia="zh-CN"/>
              </w:rPr>
              <w:t>，如未及时修剪、病虫害影响等</w:t>
            </w:r>
            <w:r>
              <w:rPr>
                <w:rFonts w:hint="eastAsia" w:ascii="宋体" w:hAnsi="宋体" w:eastAsia="宋体" w:cs="宋体"/>
                <w:color w:val="auto"/>
                <w:sz w:val="21"/>
                <w:szCs w:val="21"/>
                <w:highlight w:val="none"/>
              </w:rPr>
              <w:t>，每项扣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934" w:type="dxa"/>
            <w:vAlign w:val="center"/>
          </w:tcPr>
          <w:p w14:paraId="3C3F5448">
            <w:pPr>
              <w:snapToGrid w:val="0"/>
              <w:spacing w:after="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1133" w:type="dxa"/>
            <w:vAlign w:val="center"/>
          </w:tcPr>
          <w:p w14:paraId="0E50B28B">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657E6D80">
            <w:pPr>
              <w:snapToGrid w:val="0"/>
              <w:spacing w:after="0"/>
              <w:jc w:val="center"/>
              <w:rPr>
                <w:rFonts w:hint="eastAsia" w:ascii="宋体" w:hAnsi="宋体" w:eastAsia="宋体" w:cs="宋体"/>
                <w:color w:val="auto"/>
                <w:sz w:val="21"/>
                <w:szCs w:val="21"/>
                <w:highlight w:val="none"/>
              </w:rPr>
            </w:pPr>
          </w:p>
        </w:tc>
      </w:tr>
      <w:tr w14:paraId="1FBA1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689" w:type="dxa"/>
            <w:vAlign w:val="center"/>
          </w:tcPr>
          <w:p w14:paraId="60F3E07E">
            <w:pPr>
              <w:snapToGrid w:val="0"/>
              <w:spacing w:after="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w:t>
            </w:r>
          </w:p>
        </w:tc>
        <w:tc>
          <w:tcPr>
            <w:tcW w:w="1193" w:type="dxa"/>
            <w:vAlign w:val="center"/>
          </w:tcPr>
          <w:p w14:paraId="4BBDFC1C">
            <w:pPr>
              <w:snapToGrid w:val="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台账情况</w:t>
            </w:r>
          </w:p>
          <w:p w14:paraId="581DAFEC">
            <w:pPr>
              <w:snapToGrid w:val="0"/>
              <w:jc w:val="center"/>
              <w:rPr>
                <w:rFonts w:hint="eastAsia" w:ascii="宋体" w:hAnsi="宋体" w:eastAsia="宋体" w:cs="宋体"/>
                <w:color w:val="auto"/>
                <w:sz w:val="21"/>
                <w:szCs w:val="21"/>
                <w:highlight w:val="none"/>
                <w:lang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10分</w:t>
            </w:r>
            <w:r>
              <w:rPr>
                <w:rFonts w:hint="eastAsia" w:ascii="宋体" w:hAnsi="宋体" w:eastAsia="宋体" w:cs="宋体"/>
                <w:sz w:val="21"/>
                <w:szCs w:val="21"/>
                <w:lang w:eastAsia="zh-CN"/>
              </w:rPr>
              <w:t>）</w:t>
            </w:r>
          </w:p>
        </w:tc>
        <w:tc>
          <w:tcPr>
            <w:tcW w:w="5219" w:type="dxa"/>
            <w:vAlign w:val="center"/>
          </w:tcPr>
          <w:p w14:paraId="446F4DF8">
            <w:pPr>
              <w:snapToGrid w:val="0"/>
              <w:rPr>
                <w:rFonts w:hint="eastAsia" w:ascii="宋体" w:hAnsi="宋体" w:eastAsia="宋体" w:cs="宋体"/>
                <w:color w:val="auto"/>
                <w:sz w:val="21"/>
                <w:szCs w:val="21"/>
                <w:highlight w:val="none"/>
              </w:rPr>
            </w:pPr>
            <w:r>
              <w:rPr>
                <w:rFonts w:hint="eastAsia" w:ascii="宋体" w:hAnsi="宋体" w:eastAsia="宋体" w:cs="宋体"/>
                <w:sz w:val="21"/>
                <w:szCs w:val="21"/>
                <w:lang w:eastAsia="zh-CN"/>
              </w:rPr>
              <w:t>未在规定时间内上报管理日报和管理月报及工作相关记录本，每项扣</w:t>
            </w:r>
            <w:r>
              <w:rPr>
                <w:rFonts w:hint="eastAsia" w:ascii="宋体" w:hAnsi="宋体" w:eastAsia="宋体" w:cs="宋体"/>
                <w:sz w:val="21"/>
                <w:szCs w:val="21"/>
                <w:lang w:val="en-US" w:eastAsia="zh-CN"/>
              </w:rPr>
              <w:t>2分；管理记录与事实不符的，每次扣2分。</w:t>
            </w:r>
          </w:p>
        </w:tc>
        <w:tc>
          <w:tcPr>
            <w:tcW w:w="934" w:type="dxa"/>
            <w:vAlign w:val="center"/>
          </w:tcPr>
          <w:p w14:paraId="69C311B7">
            <w:pPr>
              <w:snapToGrid w:val="0"/>
              <w:spacing w:after="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133" w:type="dxa"/>
            <w:vAlign w:val="center"/>
          </w:tcPr>
          <w:p w14:paraId="04D68300">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2E60EAE3">
            <w:pPr>
              <w:snapToGrid w:val="0"/>
              <w:spacing w:after="0"/>
              <w:jc w:val="center"/>
              <w:rPr>
                <w:rFonts w:hint="eastAsia" w:ascii="宋体" w:hAnsi="宋体" w:eastAsia="宋体" w:cs="宋体"/>
                <w:color w:val="auto"/>
                <w:sz w:val="21"/>
                <w:szCs w:val="21"/>
                <w:highlight w:val="none"/>
              </w:rPr>
            </w:pPr>
          </w:p>
        </w:tc>
      </w:tr>
      <w:tr w14:paraId="35993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689" w:type="dxa"/>
            <w:vAlign w:val="center"/>
          </w:tcPr>
          <w:p w14:paraId="440EFE3C">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w:t>
            </w:r>
          </w:p>
        </w:tc>
        <w:tc>
          <w:tcPr>
            <w:tcW w:w="1193" w:type="dxa"/>
            <w:vAlign w:val="center"/>
          </w:tcPr>
          <w:p w14:paraId="7CE1800F">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整改情况</w:t>
            </w:r>
          </w:p>
          <w:p w14:paraId="07A82A05">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（10分）</w:t>
            </w:r>
          </w:p>
        </w:tc>
        <w:tc>
          <w:tcPr>
            <w:tcW w:w="5219" w:type="dxa"/>
            <w:vAlign w:val="center"/>
          </w:tcPr>
          <w:p w14:paraId="62E6C0D5">
            <w:pPr>
              <w:snapToGrid w:val="0"/>
              <w:spacing w:after="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在不定期检查及</w:t>
            </w:r>
            <w:r>
              <w:rPr>
                <w:rFonts w:hint="eastAsia" w:ascii="宋体" w:hAnsi="宋体" w:eastAsia="宋体" w:cs="宋体"/>
                <w:color w:val="auto"/>
                <w:sz w:val="21"/>
                <w:szCs w:val="21"/>
                <w:highlight w:val="none"/>
                <w:lang w:eastAsia="zh-CN"/>
              </w:rPr>
              <w:t>月度</w:t>
            </w:r>
            <w:r>
              <w:rPr>
                <w:rFonts w:hint="eastAsia" w:ascii="宋体" w:hAnsi="宋体" w:eastAsia="宋体" w:cs="宋体"/>
                <w:color w:val="auto"/>
                <w:sz w:val="21"/>
                <w:szCs w:val="21"/>
                <w:highlight w:val="none"/>
              </w:rPr>
              <w:t>考核中发现</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问题还未整改到位，每次扣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c>
          <w:tcPr>
            <w:tcW w:w="934" w:type="dxa"/>
            <w:vAlign w:val="center"/>
          </w:tcPr>
          <w:p w14:paraId="369EC6F0">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1133" w:type="dxa"/>
            <w:vAlign w:val="center"/>
          </w:tcPr>
          <w:p w14:paraId="2769D561">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39DA8474">
            <w:pPr>
              <w:snapToGrid w:val="0"/>
              <w:spacing w:after="0"/>
              <w:jc w:val="center"/>
              <w:rPr>
                <w:rFonts w:hint="eastAsia" w:ascii="宋体" w:hAnsi="宋体" w:eastAsia="宋体" w:cs="宋体"/>
                <w:color w:val="auto"/>
                <w:sz w:val="21"/>
                <w:szCs w:val="21"/>
                <w:highlight w:val="none"/>
              </w:rPr>
            </w:pPr>
          </w:p>
        </w:tc>
      </w:tr>
      <w:tr w14:paraId="360B4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101" w:type="dxa"/>
            <w:gridSpan w:val="3"/>
            <w:vAlign w:val="center"/>
          </w:tcPr>
          <w:p w14:paraId="25E6F26B">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934" w:type="dxa"/>
            <w:vAlign w:val="center"/>
          </w:tcPr>
          <w:p w14:paraId="6C660371">
            <w:pPr>
              <w:snapToGrid w:val="0"/>
              <w:spacing w:after="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w:t>
            </w:r>
          </w:p>
        </w:tc>
        <w:tc>
          <w:tcPr>
            <w:tcW w:w="1133" w:type="dxa"/>
            <w:vAlign w:val="center"/>
          </w:tcPr>
          <w:p w14:paraId="696D818B">
            <w:pPr>
              <w:snapToGrid w:val="0"/>
              <w:spacing w:after="0"/>
              <w:jc w:val="center"/>
              <w:rPr>
                <w:rFonts w:hint="eastAsia" w:ascii="宋体" w:hAnsi="宋体" w:eastAsia="宋体" w:cs="宋体"/>
                <w:color w:val="auto"/>
                <w:sz w:val="21"/>
                <w:szCs w:val="21"/>
                <w:highlight w:val="none"/>
              </w:rPr>
            </w:pPr>
          </w:p>
        </w:tc>
        <w:tc>
          <w:tcPr>
            <w:tcW w:w="1132" w:type="dxa"/>
            <w:vAlign w:val="center"/>
          </w:tcPr>
          <w:p w14:paraId="57EE69A0">
            <w:pPr>
              <w:snapToGrid w:val="0"/>
              <w:spacing w:after="0"/>
              <w:jc w:val="center"/>
              <w:rPr>
                <w:rFonts w:hint="eastAsia" w:ascii="宋体" w:hAnsi="宋体" w:eastAsia="宋体" w:cs="宋体"/>
                <w:color w:val="auto"/>
                <w:sz w:val="21"/>
                <w:szCs w:val="21"/>
                <w:highlight w:val="none"/>
              </w:rPr>
            </w:pPr>
          </w:p>
        </w:tc>
      </w:tr>
    </w:tbl>
    <w:p w14:paraId="01CBDF06">
      <w:pPr>
        <w:spacing w:after="0"/>
        <w:rPr>
          <w:rFonts w:hint="eastAsia" w:ascii="宋体" w:hAnsi="宋体" w:eastAsia="宋体" w:cs="宋体"/>
          <w:bCs/>
          <w:color w:val="auto"/>
          <w:highlight w:val="none"/>
        </w:rPr>
      </w:pPr>
      <w:r>
        <w:rPr>
          <w:rFonts w:hint="eastAsia" w:ascii="宋体" w:hAnsi="宋体" w:eastAsia="宋体" w:cs="宋体"/>
          <w:bCs/>
          <w:color w:val="auto"/>
          <w:highlight w:val="none"/>
        </w:rPr>
        <w:t>考核单位：</w:t>
      </w:r>
      <w:r>
        <w:rPr>
          <w:rFonts w:hint="eastAsia" w:ascii="宋体" w:hAnsi="宋体" w:cs="宋体"/>
          <w:bCs/>
          <w:color w:val="auto"/>
          <w:highlight w:val="none"/>
          <w:lang w:val="en-US" w:eastAsia="zh-CN"/>
        </w:rPr>
        <w:t xml:space="preserve">                                   </w:t>
      </w:r>
      <w:r>
        <w:rPr>
          <w:rFonts w:hint="eastAsia" w:ascii="宋体" w:hAnsi="宋体" w:eastAsia="宋体" w:cs="宋体"/>
          <w:bCs/>
          <w:color w:val="auto"/>
          <w:highlight w:val="none"/>
        </w:rPr>
        <w:t>考核日期：</w:t>
      </w:r>
      <w:r>
        <w:rPr>
          <w:rFonts w:hint="eastAsia" w:ascii="宋体" w:hAnsi="宋体" w:cs="宋体"/>
          <w:bCs/>
          <w:color w:val="auto"/>
          <w:highlight w:val="none"/>
          <w:lang w:val="en-US" w:eastAsia="zh-CN"/>
        </w:rPr>
        <w:t xml:space="preserve">          </w:t>
      </w:r>
      <w:r>
        <w:rPr>
          <w:rFonts w:hint="eastAsia" w:ascii="宋体" w:hAnsi="宋体" w:eastAsia="宋体" w:cs="宋体"/>
          <w:bCs/>
          <w:color w:val="auto"/>
          <w:highlight w:val="none"/>
        </w:rPr>
        <w:t>年</w:t>
      </w:r>
      <w:r>
        <w:rPr>
          <w:rFonts w:hint="eastAsia" w:ascii="宋体" w:hAnsi="宋体" w:cs="宋体"/>
          <w:bCs/>
          <w:color w:val="auto"/>
          <w:highlight w:val="none"/>
          <w:lang w:val="en-US" w:eastAsia="zh-CN"/>
        </w:rPr>
        <w:t xml:space="preserve">    </w:t>
      </w:r>
      <w:r>
        <w:rPr>
          <w:rFonts w:hint="eastAsia" w:ascii="宋体" w:hAnsi="宋体" w:eastAsia="宋体" w:cs="宋体"/>
          <w:bCs/>
          <w:color w:val="auto"/>
          <w:highlight w:val="none"/>
        </w:rPr>
        <w:t>月</w:t>
      </w:r>
      <w:r>
        <w:rPr>
          <w:rFonts w:hint="eastAsia" w:ascii="宋体" w:hAnsi="宋体" w:cs="宋体"/>
          <w:bCs/>
          <w:color w:val="auto"/>
          <w:highlight w:val="none"/>
          <w:lang w:val="en-US" w:eastAsia="zh-CN"/>
        </w:rPr>
        <w:t xml:space="preserve">      </w:t>
      </w:r>
      <w:r>
        <w:rPr>
          <w:rFonts w:hint="eastAsia" w:ascii="宋体" w:hAnsi="宋体" w:eastAsia="宋体" w:cs="宋体"/>
          <w:bCs/>
          <w:color w:val="auto"/>
          <w:highlight w:val="none"/>
        </w:rPr>
        <w:t>日</w:t>
      </w:r>
    </w:p>
    <w:p w14:paraId="1515E732">
      <w:pPr>
        <w:spacing w:after="0"/>
        <w:rPr>
          <w:rFonts w:hint="eastAsia" w:ascii="宋体" w:hAnsi="宋体" w:eastAsia="宋体" w:cs="宋体"/>
          <w:bCs/>
          <w:color w:val="auto"/>
          <w:highlight w:val="none"/>
          <w:u w:val="single"/>
        </w:rPr>
      </w:pPr>
      <w:r>
        <w:rPr>
          <w:rFonts w:hint="eastAsia" w:ascii="宋体" w:hAnsi="宋体" w:eastAsia="宋体" w:cs="宋体"/>
          <w:bCs/>
          <w:color w:val="auto"/>
          <w:szCs w:val="22"/>
          <w:highlight w:val="none"/>
        </w:rPr>
        <w:t>考核人：</w:t>
      </w:r>
    </w:p>
    <w:p w14:paraId="1CE0B92E">
      <w:pPr>
        <w:pStyle w:val="2"/>
      </w:pPr>
      <w:r>
        <w:rPr>
          <w:rFonts w:hint="eastAsia" w:ascii="宋体" w:hAnsi="宋体" w:eastAsia="宋体" w:cs="宋体"/>
          <w:color w:val="auto"/>
          <w:highlight w:val="none"/>
          <w:lang w:val="en-US"/>
        </w:rPr>
        <w:t>注：每月考核成绩低于90分，每1分扣</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val="en-US"/>
        </w:rPr>
        <w:t>000元；低于85分，每1分扣</w:t>
      </w:r>
      <w:r>
        <w:rPr>
          <w:rFonts w:hint="eastAsia" w:ascii="宋体" w:hAnsi="宋体" w:eastAsia="宋体" w:cs="宋体"/>
          <w:color w:val="auto"/>
          <w:highlight w:val="none"/>
          <w:lang w:val="en-US" w:eastAsia="zh-CN"/>
        </w:rPr>
        <w:t>10</w:t>
      </w:r>
      <w:r>
        <w:rPr>
          <w:rFonts w:hint="eastAsia" w:ascii="宋体" w:hAnsi="宋体" w:eastAsia="宋体" w:cs="宋体"/>
          <w:color w:val="auto"/>
          <w:highlight w:val="none"/>
          <w:lang w:val="en-US"/>
        </w:rPr>
        <w:t>000元。</w:t>
      </w:r>
    </w:p>
    <w:p w14:paraId="102DEE68">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1D5C70C3">
      <w:pPr>
        <w:spacing w:line="360" w:lineRule="auto"/>
        <w:jc w:val="center"/>
        <w:outlineLvl w:val="0"/>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rPr>
        <w:t xml:space="preserve">第四部分   </w:t>
      </w:r>
      <w:bookmarkStart w:id="26" w:name="_Toc184310330"/>
      <w:bookmarkEnd w:id="26"/>
      <w:bookmarkStart w:id="27" w:name="_Toc184312127"/>
      <w:bookmarkEnd w:id="27"/>
      <w:bookmarkStart w:id="28" w:name="_Toc184313287"/>
      <w:bookmarkEnd w:id="28"/>
      <w:bookmarkStart w:id="29" w:name="_Toc184308039"/>
      <w:bookmarkEnd w:id="29"/>
      <w:bookmarkStart w:id="30" w:name="_Toc184308098"/>
      <w:bookmarkEnd w:id="30"/>
      <w:bookmarkStart w:id="31" w:name="_Toc184308065"/>
      <w:bookmarkEnd w:id="31"/>
      <w:bookmarkStart w:id="32" w:name="_Toc184313257"/>
      <w:bookmarkEnd w:id="32"/>
      <w:bookmarkStart w:id="33" w:name="_Toc184314429"/>
      <w:bookmarkEnd w:id="33"/>
      <w:bookmarkStart w:id="34" w:name="_Toc184312115"/>
      <w:bookmarkEnd w:id="34"/>
      <w:bookmarkStart w:id="35" w:name="_Toc184308053"/>
      <w:bookmarkEnd w:id="35"/>
      <w:bookmarkStart w:id="36" w:name="_Toc184308051"/>
      <w:bookmarkEnd w:id="36"/>
      <w:bookmarkStart w:id="37" w:name="_Toc184312136"/>
      <w:bookmarkEnd w:id="37"/>
      <w:bookmarkStart w:id="38" w:name="_Toc184310294"/>
      <w:bookmarkEnd w:id="38"/>
      <w:bookmarkStart w:id="39" w:name="_Toc184312129"/>
      <w:bookmarkEnd w:id="39"/>
      <w:bookmarkStart w:id="40" w:name="_Toc184312135"/>
      <w:bookmarkEnd w:id="40"/>
      <w:bookmarkStart w:id="41" w:name="_Toc184313282"/>
      <w:bookmarkEnd w:id="41"/>
      <w:bookmarkStart w:id="42" w:name="_Toc184313258"/>
      <w:bookmarkEnd w:id="42"/>
      <w:bookmarkStart w:id="43" w:name="_Toc184314431"/>
      <w:bookmarkEnd w:id="43"/>
      <w:bookmarkStart w:id="44" w:name="_Toc184310286"/>
      <w:bookmarkEnd w:id="44"/>
      <w:bookmarkStart w:id="45" w:name="_Toc184310274"/>
      <w:bookmarkEnd w:id="45"/>
      <w:bookmarkStart w:id="46" w:name="_Toc184308061"/>
      <w:bookmarkEnd w:id="46"/>
      <w:bookmarkStart w:id="47" w:name="_Toc184313310"/>
      <w:bookmarkEnd w:id="47"/>
      <w:bookmarkStart w:id="48" w:name="_Toc184310303"/>
      <w:bookmarkEnd w:id="48"/>
      <w:bookmarkStart w:id="49" w:name="_Toc184314475"/>
      <w:bookmarkEnd w:id="49"/>
      <w:bookmarkStart w:id="50" w:name="_Toc184312100"/>
      <w:bookmarkEnd w:id="50"/>
      <w:bookmarkStart w:id="51" w:name="_Toc184313252"/>
      <w:bookmarkEnd w:id="51"/>
      <w:bookmarkStart w:id="52" w:name="_Toc184313266"/>
      <w:bookmarkEnd w:id="52"/>
      <w:bookmarkStart w:id="53" w:name="_Toc184313248"/>
      <w:bookmarkEnd w:id="53"/>
      <w:bookmarkStart w:id="54" w:name="_Toc184308092"/>
      <w:bookmarkEnd w:id="54"/>
      <w:bookmarkStart w:id="55" w:name="_Toc184310309"/>
      <w:bookmarkEnd w:id="55"/>
      <w:bookmarkStart w:id="56" w:name="_Toc184314471"/>
      <w:bookmarkEnd w:id="56"/>
      <w:bookmarkStart w:id="57" w:name="_Toc184312122"/>
      <w:bookmarkEnd w:id="57"/>
      <w:bookmarkStart w:id="58" w:name="_Toc184313255"/>
      <w:bookmarkEnd w:id="58"/>
      <w:bookmarkStart w:id="59" w:name="_Toc184313243"/>
      <w:bookmarkEnd w:id="59"/>
      <w:bookmarkStart w:id="60" w:name="_Toc184313259"/>
      <w:bookmarkEnd w:id="60"/>
      <w:bookmarkStart w:id="61" w:name="_Toc184313309"/>
      <w:bookmarkEnd w:id="61"/>
      <w:bookmarkStart w:id="62" w:name="_Toc184310342"/>
      <w:bookmarkEnd w:id="62"/>
      <w:bookmarkStart w:id="63" w:name="_Toc184308074"/>
      <w:bookmarkEnd w:id="63"/>
      <w:bookmarkStart w:id="64" w:name="_Toc184312103"/>
      <w:bookmarkEnd w:id="64"/>
      <w:bookmarkStart w:id="65" w:name="_Toc184314474"/>
      <w:bookmarkEnd w:id="65"/>
      <w:bookmarkStart w:id="66" w:name="_Toc184310279"/>
      <w:bookmarkEnd w:id="66"/>
      <w:bookmarkStart w:id="67" w:name="_Toc184310281"/>
      <w:bookmarkEnd w:id="67"/>
      <w:bookmarkStart w:id="68" w:name="_Toc184314462"/>
      <w:bookmarkEnd w:id="68"/>
      <w:bookmarkStart w:id="69" w:name="_Toc184310323"/>
      <w:bookmarkEnd w:id="69"/>
      <w:bookmarkStart w:id="70" w:name="_Toc184312086"/>
      <w:bookmarkEnd w:id="70"/>
      <w:bookmarkStart w:id="71" w:name="_Toc184314427"/>
      <w:bookmarkEnd w:id="71"/>
      <w:bookmarkStart w:id="72" w:name="_Toc184310344"/>
      <w:bookmarkEnd w:id="72"/>
      <w:bookmarkStart w:id="73" w:name="_Toc184314448"/>
      <w:bookmarkEnd w:id="73"/>
      <w:bookmarkStart w:id="74" w:name="_Toc184314419"/>
      <w:bookmarkEnd w:id="74"/>
      <w:bookmarkStart w:id="75" w:name="_Toc184314432"/>
      <w:bookmarkEnd w:id="75"/>
      <w:bookmarkStart w:id="76" w:name="_Toc184310278"/>
      <w:bookmarkEnd w:id="76"/>
      <w:bookmarkStart w:id="77" w:name="_Toc184312073"/>
      <w:bookmarkEnd w:id="77"/>
      <w:bookmarkStart w:id="78" w:name="_Toc184308105"/>
      <w:bookmarkEnd w:id="78"/>
      <w:bookmarkStart w:id="79" w:name="_Toc184314430"/>
      <w:bookmarkEnd w:id="79"/>
      <w:bookmarkStart w:id="80" w:name="_Toc184314414"/>
      <w:bookmarkEnd w:id="80"/>
      <w:bookmarkStart w:id="81" w:name="_Toc184313254"/>
      <w:bookmarkEnd w:id="81"/>
      <w:bookmarkStart w:id="82" w:name="_Toc184312093"/>
      <w:bookmarkEnd w:id="82"/>
      <w:bookmarkStart w:id="83" w:name="_Toc184312138"/>
      <w:bookmarkEnd w:id="83"/>
      <w:bookmarkStart w:id="84" w:name="_Toc184312131"/>
      <w:bookmarkEnd w:id="84"/>
      <w:bookmarkStart w:id="85" w:name="_Toc184314469"/>
      <w:bookmarkEnd w:id="85"/>
      <w:bookmarkStart w:id="86" w:name="_Toc184308103"/>
      <w:bookmarkEnd w:id="86"/>
      <w:bookmarkStart w:id="87" w:name="_Toc184312071"/>
      <w:bookmarkEnd w:id="87"/>
      <w:bookmarkStart w:id="88" w:name="_Toc184308096"/>
      <w:bookmarkEnd w:id="88"/>
      <w:bookmarkStart w:id="89" w:name="_Toc184313307"/>
      <w:bookmarkEnd w:id="89"/>
      <w:bookmarkStart w:id="90" w:name="_Toc184313261"/>
      <w:bookmarkEnd w:id="90"/>
      <w:bookmarkStart w:id="91" w:name="_Toc184314466"/>
      <w:bookmarkEnd w:id="91"/>
      <w:bookmarkStart w:id="92" w:name="_Toc184314423"/>
      <w:bookmarkEnd w:id="92"/>
      <w:bookmarkStart w:id="93" w:name="_Toc184310336"/>
      <w:bookmarkEnd w:id="93"/>
      <w:bookmarkStart w:id="94" w:name="_Toc184310321"/>
      <w:bookmarkEnd w:id="94"/>
      <w:bookmarkStart w:id="95" w:name="_Toc184312072"/>
      <w:bookmarkEnd w:id="95"/>
      <w:bookmarkStart w:id="96" w:name="_Toc184308084"/>
      <w:bookmarkEnd w:id="96"/>
      <w:bookmarkStart w:id="97" w:name="_Toc184308101"/>
      <w:bookmarkEnd w:id="97"/>
      <w:bookmarkStart w:id="98" w:name="_Toc184312113"/>
      <w:bookmarkEnd w:id="98"/>
      <w:bookmarkStart w:id="99" w:name="_Toc184314479"/>
      <w:bookmarkEnd w:id="99"/>
      <w:bookmarkStart w:id="100" w:name="_Toc184314461"/>
      <w:bookmarkEnd w:id="100"/>
      <w:bookmarkStart w:id="101" w:name="_Toc184310343"/>
      <w:bookmarkEnd w:id="101"/>
      <w:bookmarkStart w:id="102" w:name="_Toc184314439"/>
      <w:bookmarkEnd w:id="102"/>
      <w:bookmarkStart w:id="103" w:name="_Toc184310316"/>
      <w:bookmarkEnd w:id="103"/>
      <w:bookmarkStart w:id="104" w:name="_Toc184313275"/>
      <w:bookmarkEnd w:id="104"/>
      <w:bookmarkStart w:id="105" w:name="_Toc184314457"/>
      <w:bookmarkEnd w:id="105"/>
      <w:bookmarkStart w:id="106" w:name="_Toc184313298"/>
      <w:bookmarkEnd w:id="106"/>
      <w:bookmarkStart w:id="107" w:name="_Toc184313297"/>
      <w:bookmarkEnd w:id="107"/>
      <w:bookmarkStart w:id="108" w:name="_Toc184310298"/>
      <w:bookmarkEnd w:id="108"/>
      <w:bookmarkStart w:id="109" w:name="_Toc184312091"/>
      <w:bookmarkEnd w:id="109"/>
      <w:bookmarkStart w:id="110" w:name="_Toc184313291"/>
      <w:bookmarkEnd w:id="110"/>
      <w:bookmarkStart w:id="111" w:name="_Toc184314455"/>
      <w:bookmarkEnd w:id="111"/>
      <w:bookmarkStart w:id="112" w:name="_Toc184313281"/>
      <w:bookmarkEnd w:id="112"/>
      <w:bookmarkStart w:id="113" w:name="_Toc184313286"/>
      <w:bookmarkEnd w:id="113"/>
      <w:bookmarkStart w:id="114" w:name="_Toc184312075"/>
      <w:bookmarkEnd w:id="114"/>
      <w:bookmarkStart w:id="115" w:name="_Toc184312085"/>
      <w:bookmarkEnd w:id="115"/>
      <w:bookmarkStart w:id="116" w:name="_Toc184314459"/>
      <w:bookmarkEnd w:id="116"/>
      <w:bookmarkStart w:id="117" w:name="_Toc184314415"/>
      <w:bookmarkEnd w:id="117"/>
      <w:bookmarkStart w:id="118" w:name="_Toc184313283"/>
      <w:bookmarkEnd w:id="118"/>
      <w:bookmarkStart w:id="119" w:name="_Toc184310333"/>
      <w:bookmarkEnd w:id="119"/>
      <w:bookmarkStart w:id="120" w:name="_Toc184313295"/>
      <w:bookmarkEnd w:id="120"/>
      <w:bookmarkStart w:id="121" w:name="_Toc184313308"/>
      <w:bookmarkEnd w:id="121"/>
      <w:bookmarkStart w:id="122" w:name="_Toc184310308"/>
      <w:bookmarkEnd w:id="122"/>
      <w:bookmarkStart w:id="123" w:name="_Toc184313277"/>
      <w:bookmarkEnd w:id="123"/>
      <w:bookmarkStart w:id="124" w:name="_Toc184308077"/>
      <w:bookmarkEnd w:id="124"/>
      <w:bookmarkStart w:id="125" w:name="_Toc184308057"/>
      <w:bookmarkEnd w:id="125"/>
      <w:bookmarkStart w:id="126" w:name="_Toc184310341"/>
      <w:bookmarkEnd w:id="126"/>
      <w:bookmarkStart w:id="127" w:name="_Toc184313239"/>
      <w:bookmarkEnd w:id="127"/>
      <w:bookmarkStart w:id="128" w:name="_Toc184308048"/>
      <w:bookmarkEnd w:id="128"/>
      <w:bookmarkStart w:id="129" w:name="_Toc184310299"/>
      <w:bookmarkEnd w:id="129"/>
      <w:bookmarkStart w:id="130" w:name="_Toc184312125"/>
      <w:bookmarkEnd w:id="130"/>
      <w:bookmarkStart w:id="131" w:name="_Toc184310324"/>
      <w:bookmarkEnd w:id="131"/>
      <w:bookmarkStart w:id="132" w:name="_Toc184312074"/>
      <w:bookmarkEnd w:id="132"/>
      <w:bookmarkStart w:id="133" w:name="_Toc184314449"/>
      <w:bookmarkEnd w:id="133"/>
      <w:bookmarkStart w:id="134" w:name="_Toc184312120"/>
      <w:bookmarkEnd w:id="134"/>
      <w:bookmarkStart w:id="135" w:name="_Toc184310272"/>
      <w:bookmarkEnd w:id="135"/>
      <w:bookmarkStart w:id="136" w:name="_Toc184314441"/>
      <w:bookmarkEnd w:id="136"/>
      <w:bookmarkStart w:id="137" w:name="_Toc184313263"/>
      <w:bookmarkEnd w:id="137"/>
      <w:bookmarkStart w:id="138" w:name="_Toc184313238"/>
      <w:bookmarkEnd w:id="138"/>
      <w:bookmarkStart w:id="139" w:name="_Toc184314443"/>
      <w:bookmarkEnd w:id="139"/>
      <w:bookmarkStart w:id="140" w:name="_Toc184312139"/>
      <w:bookmarkEnd w:id="140"/>
      <w:bookmarkStart w:id="141" w:name="_Toc184313302"/>
      <w:bookmarkEnd w:id="141"/>
      <w:bookmarkStart w:id="142" w:name="_Toc184310334"/>
      <w:bookmarkEnd w:id="142"/>
      <w:bookmarkStart w:id="143" w:name="_Toc184312098"/>
      <w:bookmarkEnd w:id="143"/>
      <w:bookmarkStart w:id="144" w:name="_Toc184308095"/>
      <w:bookmarkEnd w:id="144"/>
      <w:bookmarkStart w:id="145" w:name="_Toc184312110"/>
      <w:bookmarkEnd w:id="145"/>
      <w:bookmarkStart w:id="146" w:name="_Toc184314470"/>
      <w:bookmarkEnd w:id="146"/>
      <w:bookmarkStart w:id="147" w:name="_Toc184312119"/>
      <w:bookmarkEnd w:id="147"/>
      <w:bookmarkStart w:id="148" w:name="_Toc184313284"/>
      <w:bookmarkEnd w:id="148"/>
      <w:bookmarkStart w:id="149" w:name="_Toc184310283"/>
      <w:bookmarkEnd w:id="149"/>
      <w:bookmarkStart w:id="150" w:name="_Toc184310337"/>
      <w:bookmarkEnd w:id="150"/>
      <w:bookmarkStart w:id="151" w:name="_Toc184308049"/>
      <w:bookmarkEnd w:id="151"/>
      <w:bookmarkStart w:id="152" w:name="_Toc184314465"/>
      <w:bookmarkEnd w:id="152"/>
      <w:bookmarkStart w:id="153" w:name="_Toc184312079"/>
      <w:bookmarkEnd w:id="153"/>
      <w:bookmarkStart w:id="154" w:name="_Toc184308100"/>
      <w:bookmarkEnd w:id="154"/>
      <w:bookmarkStart w:id="155" w:name="_Toc184313264"/>
      <w:bookmarkEnd w:id="155"/>
      <w:bookmarkStart w:id="156" w:name="_Toc184312111"/>
      <w:bookmarkEnd w:id="156"/>
      <w:bookmarkStart w:id="157" w:name="_Toc184312123"/>
      <w:bookmarkEnd w:id="157"/>
      <w:bookmarkStart w:id="158" w:name="_Toc184310326"/>
      <w:bookmarkEnd w:id="158"/>
      <w:bookmarkStart w:id="159" w:name="_Toc184312080"/>
      <w:bookmarkEnd w:id="159"/>
      <w:bookmarkStart w:id="160" w:name="_Toc184310280"/>
      <w:bookmarkEnd w:id="160"/>
      <w:bookmarkStart w:id="161" w:name="_Toc184314447"/>
      <w:bookmarkEnd w:id="161"/>
      <w:bookmarkStart w:id="162" w:name="_Toc184310317"/>
      <w:bookmarkEnd w:id="162"/>
      <w:bookmarkStart w:id="163" w:name="_Toc184310297"/>
      <w:bookmarkEnd w:id="163"/>
      <w:bookmarkStart w:id="164" w:name="_Toc184308060"/>
      <w:bookmarkEnd w:id="164"/>
      <w:bookmarkStart w:id="165" w:name="_Toc184308081"/>
      <w:bookmarkEnd w:id="165"/>
      <w:bookmarkStart w:id="166" w:name="_Toc184314437"/>
      <w:bookmarkEnd w:id="166"/>
      <w:bookmarkStart w:id="167" w:name="_Toc184310293"/>
      <w:bookmarkEnd w:id="167"/>
      <w:bookmarkStart w:id="168" w:name="_Toc184310285"/>
      <w:bookmarkEnd w:id="168"/>
      <w:bookmarkStart w:id="169" w:name="_Toc184313305"/>
      <w:bookmarkEnd w:id="169"/>
      <w:bookmarkStart w:id="170" w:name="_Toc184314422"/>
      <w:bookmarkEnd w:id="170"/>
      <w:bookmarkStart w:id="171" w:name="_Toc184314425"/>
      <w:bookmarkEnd w:id="171"/>
      <w:bookmarkStart w:id="172" w:name="_Toc184308040"/>
      <w:bookmarkEnd w:id="172"/>
      <w:bookmarkStart w:id="173" w:name="_Toc184312089"/>
      <w:bookmarkEnd w:id="173"/>
      <w:bookmarkStart w:id="174" w:name="_Toc184312101"/>
      <w:bookmarkEnd w:id="174"/>
      <w:bookmarkStart w:id="175" w:name="_Toc184314468"/>
      <w:bookmarkEnd w:id="175"/>
      <w:bookmarkStart w:id="176" w:name="_Toc184312130"/>
      <w:bookmarkEnd w:id="176"/>
      <w:bookmarkStart w:id="177" w:name="_Toc184310292"/>
      <w:bookmarkEnd w:id="177"/>
      <w:bookmarkStart w:id="178" w:name="_Toc184308064"/>
      <w:bookmarkEnd w:id="178"/>
      <w:bookmarkStart w:id="179" w:name="_Toc184312114"/>
      <w:bookmarkEnd w:id="179"/>
      <w:bookmarkStart w:id="180" w:name="_Toc184308089"/>
      <w:bookmarkEnd w:id="180"/>
      <w:bookmarkStart w:id="181" w:name="_Toc184308082"/>
      <w:bookmarkEnd w:id="181"/>
      <w:bookmarkStart w:id="182" w:name="_Toc184313304"/>
      <w:bookmarkEnd w:id="182"/>
      <w:bookmarkStart w:id="183" w:name="_Toc184314480"/>
      <w:bookmarkEnd w:id="183"/>
      <w:bookmarkStart w:id="184" w:name="_Toc184313265"/>
      <w:bookmarkEnd w:id="184"/>
      <w:bookmarkStart w:id="185" w:name="_Toc184312106"/>
      <w:bookmarkEnd w:id="185"/>
      <w:bookmarkStart w:id="186" w:name="_Toc184310328"/>
      <w:bookmarkEnd w:id="186"/>
      <w:bookmarkStart w:id="187" w:name="_Toc184310304"/>
      <w:bookmarkEnd w:id="187"/>
      <w:bookmarkStart w:id="188" w:name="_Toc184313267"/>
      <w:bookmarkEnd w:id="188"/>
      <w:bookmarkStart w:id="189" w:name="_Toc184310306"/>
      <w:bookmarkEnd w:id="189"/>
      <w:bookmarkStart w:id="190" w:name="_Toc184314473"/>
      <w:bookmarkEnd w:id="190"/>
      <w:bookmarkStart w:id="191" w:name="_Toc184314464"/>
      <w:bookmarkEnd w:id="191"/>
      <w:bookmarkStart w:id="192" w:name="_Toc184308043"/>
      <w:bookmarkEnd w:id="192"/>
      <w:bookmarkStart w:id="193" w:name="_Toc184312117"/>
      <w:bookmarkEnd w:id="193"/>
      <w:bookmarkStart w:id="194" w:name="_Toc184313256"/>
      <w:bookmarkEnd w:id="194"/>
      <w:bookmarkStart w:id="195" w:name="_Toc184314450"/>
      <w:bookmarkEnd w:id="195"/>
      <w:bookmarkStart w:id="196" w:name="_Toc184308073"/>
      <w:bookmarkEnd w:id="196"/>
      <w:bookmarkStart w:id="197" w:name="_Toc184314453"/>
      <w:bookmarkEnd w:id="197"/>
      <w:bookmarkStart w:id="198" w:name="_Toc184314446"/>
      <w:bookmarkEnd w:id="198"/>
      <w:bookmarkStart w:id="199" w:name="_Toc184314444"/>
      <w:bookmarkEnd w:id="199"/>
      <w:bookmarkStart w:id="200" w:name="_Toc184310287"/>
      <w:bookmarkEnd w:id="200"/>
      <w:bookmarkStart w:id="201" w:name="_Toc184310301"/>
      <w:bookmarkEnd w:id="201"/>
      <w:bookmarkStart w:id="202" w:name="_Toc184314416"/>
      <w:bookmarkEnd w:id="202"/>
      <w:bookmarkStart w:id="203" w:name="_Toc184312081"/>
      <w:bookmarkEnd w:id="203"/>
      <w:bookmarkStart w:id="204" w:name="_Toc184312107"/>
      <w:bookmarkEnd w:id="204"/>
      <w:bookmarkStart w:id="205" w:name="_Toc184313285"/>
      <w:bookmarkEnd w:id="205"/>
      <w:bookmarkStart w:id="206" w:name="_Toc184312070"/>
      <w:bookmarkEnd w:id="206"/>
      <w:bookmarkStart w:id="207" w:name="_Toc184312068"/>
      <w:bookmarkEnd w:id="207"/>
      <w:bookmarkStart w:id="208" w:name="_Toc184310319"/>
      <w:bookmarkEnd w:id="208"/>
      <w:bookmarkStart w:id="209" w:name="_Toc184312067"/>
      <w:bookmarkEnd w:id="209"/>
      <w:bookmarkStart w:id="210" w:name="_Toc184308066"/>
      <w:bookmarkEnd w:id="210"/>
      <w:bookmarkStart w:id="211" w:name="_Toc184310275"/>
      <w:bookmarkEnd w:id="211"/>
      <w:bookmarkStart w:id="212" w:name="_Toc184314481"/>
      <w:bookmarkEnd w:id="212"/>
      <w:bookmarkStart w:id="213" w:name="_Toc184308058"/>
      <w:bookmarkEnd w:id="213"/>
      <w:bookmarkStart w:id="214" w:name="_Toc184308088"/>
      <w:bookmarkEnd w:id="214"/>
      <w:bookmarkStart w:id="215" w:name="_Toc184314460"/>
      <w:bookmarkEnd w:id="215"/>
      <w:bookmarkStart w:id="216" w:name="_Toc184313273"/>
      <w:bookmarkEnd w:id="216"/>
      <w:bookmarkStart w:id="217" w:name="_Toc184313253"/>
      <w:bookmarkEnd w:id="217"/>
      <w:bookmarkStart w:id="218" w:name="_Toc184312090"/>
      <w:bookmarkEnd w:id="218"/>
      <w:bookmarkStart w:id="219" w:name="_Toc184312095"/>
      <w:bookmarkEnd w:id="219"/>
      <w:bookmarkStart w:id="220" w:name="_Toc184310305"/>
      <w:bookmarkEnd w:id="220"/>
      <w:bookmarkStart w:id="221" w:name="_Toc184313288"/>
      <w:bookmarkEnd w:id="221"/>
      <w:bookmarkStart w:id="222" w:name="_Toc184314428"/>
      <w:bookmarkEnd w:id="222"/>
      <w:bookmarkStart w:id="223" w:name="_Toc184312109"/>
      <w:bookmarkEnd w:id="223"/>
      <w:bookmarkStart w:id="224" w:name="_Toc184310329"/>
      <w:bookmarkEnd w:id="224"/>
      <w:bookmarkStart w:id="225" w:name="_Toc184312124"/>
      <w:bookmarkEnd w:id="225"/>
      <w:bookmarkStart w:id="226" w:name="_Toc184313247"/>
      <w:bookmarkEnd w:id="226"/>
      <w:bookmarkStart w:id="227" w:name="_Toc184314424"/>
      <w:bookmarkEnd w:id="227"/>
      <w:bookmarkStart w:id="228" w:name="_Toc184310291"/>
      <w:bookmarkEnd w:id="228"/>
      <w:bookmarkStart w:id="229" w:name="_Toc184308075"/>
      <w:bookmarkEnd w:id="229"/>
      <w:bookmarkStart w:id="230" w:name="_Toc184312116"/>
      <w:bookmarkEnd w:id="230"/>
      <w:bookmarkStart w:id="231" w:name="_Toc184314421"/>
      <w:bookmarkEnd w:id="231"/>
      <w:bookmarkStart w:id="232" w:name="_Toc184313292"/>
      <w:bookmarkEnd w:id="232"/>
      <w:bookmarkStart w:id="233" w:name="_Toc184308090"/>
      <w:bookmarkEnd w:id="233"/>
      <w:bookmarkStart w:id="234" w:name="_Toc184308042"/>
      <w:bookmarkEnd w:id="234"/>
      <w:bookmarkStart w:id="235" w:name="_Toc184308093"/>
      <w:bookmarkEnd w:id="235"/>
      <w:bookmarkStart w:id="236" w:name="_Toc184308045"/>
      <w:bookmarkEnd w:id="236"/>
      <w:bookmarkStart w:id="237" w:name="_Toc184308036"/>
      <w:bookmarkEnd w:id="237"/>
      <w:bookmarkStart w:id="238" w:name="_Toc184314412"/>
      <w:bookmarkEnd w:id="238"/>
      <w:bookmarkStart w:id="239" w:name="_Toc184308099"/>
      <w:bookmarkEnd w:id="239"/>
      <w:bookmarkStart w:id="240" w:name="_Toc184312126"/>
      <w:bookmarkEnd w:id="240"/>
      <w:bookmarkStart w:id="241" w:name="_Toc184312094"/>
      <w:bookmarkEnd w:id="241"/>
      <w:bookmarkStart w:id="242" w:name="_Toc184312105"/>
      <w:bookmarkEnd w:id="242"/>
      <w:bookmarkStart w:id="243" w:name="_Toc184314472"/>
      <w:bookmarkEnd w:id="243"/>
      <w:bookmarkStart w:id="244" w:name="_Toc184310290"/>
      <w:bookmarkEnd w:id="244"/>
      <w:bookmarkStart w:id="245" w:name="_Toc184310322"/>
      <w:bookmarkEnd w:id="245"/>
      <w:bookmarkStart w:id="246" w:name="_Toc184313293"/>
      <w:bookmarkEnd w:id="246"/>
      <w:bookmarkStart w:id="247" w:name="_Toc184313262"/>
      <w:bookmarkEnd w:id="247"/>
      <w:bookmarkStart w:id="248" w:name="_Toc184310313"/>
      <w:bookmarkEnd w:id="248"/>
      <w:bookmarkStart w:id="249" w:name="_Toc184308087"/>
      <w:bookmarkEnd w:id="249"/>
      <w:bookmarkStart w:id="250" w:name="_Toc184313271"/>
      <w:bookmarkEnd w:id="250"/>
      <w:bookmarkStart w:id="251" w:name="_Toc184310277"/>
      <w:bookmarkEnd w:id="251"/>
      <w:bookmarkStart w:id="252" w:name="_Toc184314478"/>
      <w:bookmarkEnd w:id="252"/>
      <w:bookmarkStart w:id="253" w:name="_Toc184310331"/>
      <w:bookmarkEnd w:id="253"/>
      <w:bookmarkStart w:id="254" w:name="_Toc184314442"/>
      <w:bookmarkEnd w:id="254"/>
      <w:bookmarkStart w:id="255" w:name="_Toc184308046"/>
      <w:bookmarkEnd w:id="255"/>
      <w:bookmarkStart w:id="256" w:name="_Toc184308076"/>
      <w:bookmarkEnd w:id="256"/>
      <w:bookmarkStart w:id="257" w:name="_Toc184310338"/>
      <w:bookmarkEnd w:id="257"/>
      <w:bookmarkStart w:id="258" w:name="_Toc184310289"/>
      <w:bookmarkEnd w:id="258"/>
      <w:bookmarkStart w:id="259" w:name="_Toc184310307"/>
      <w:bookmarkEnd w:id="259"/>
      <w:bookmarkStart w:id="260" w:name="_Toc184308091"/>
      <w:bookmarkEnd w:id="260"/>
      <w:bookmarkStart w:id="261" w:name="_Toc184308080"/>
      <w:bookmarkEnd w:id="261"/>
      <w:bookmarkStart w:id="262" w:name="_Toc184314454"/>
      <w:bookmarkEnd w:id="262"/>
      <w:bookmarkStart w:id="263" w:name="_Toc184312099"/>
      <w:bookmarkEnd w:id="263"/>
      <w:bookmarkStart w:id="264" w:name="_Toc184308083"/>
      <w:bookmarkEnd w:id="264"/>
      <w:bookmarkStart w:id="265" w:name="_Toc184314426"/>
      <w:bookmarkEnd w:id="265"/>
      <w:bookmarkStart w:id="266" w:name="_Toc184314476"/>
      <w:bookmarkEnd w:id="266"/>
      <w:bookmarkStart w:id="267" w:name="_Toc184310273"/>
      <w:bookmarkEnd w:id="267"/>
      <w:bookmarkStart w:id="268" w:name="_Toc184308102"/>
      <w:bookmarkEnd w:id="268"/>
      <w:bookmarkStart w:id="269" w:name="_Toc184314452"/>
      <w:bookmarkEnd w:id="269"/>
      <w:bookmarkStart w:id="270" w:name="_Toc184308107"/>
      <w:bookmarkEnd w:id="270"/>
      <w:bookmarkStart w:id="271" w:name="_Toc184313268"/>
      <w:bookmarkEnd w:id="271"/>
      <w:bookmarkStart w:id="272" w:name="_Toc184308059"/>
      <w:bookmarkEnd w:id="272"/>
      <w:bookmarkStart w:id="273" w:name="_Toc184308041"/>
      <w:bookmarkEnd w:id="273"/>
      <w:bookmarkStart w:id="274" w:name="_Toc184308050"/>
      <w:bookmarkEnd w:id="274"/>
      <w:bookmarkStart w:id="275" w:name="_Toc184313300"/>
      <w:bookmarkEnd w:id="275"/>
      <w:bookmarkStart w:id="276" w:name="_Toc184310288"/>
      <w:bookmarkEnd w:id="276"/>
      <w:bookmarkStart w:id="277" w:name="_Toc184314436"/>
      <w:bookmarkEnd w:id="277"/>
      <w:bookmarkStart w:id="278" w:name="_Toc184313240"/>
      <w:bookmarkEnd w:id="278"/>
      <w:bookmarkStart w:id="279" w:name="_Toc184308037"/>
      <w:bookmarkEnd w:id="279"/>
      <w:bookmarkStart w:id="280" w:name="_Toc184308063"/>
      <w:bookmarkEnd w:id="280"/>
      <w:bookmarkStart w:id="281" w:name="_Toc184312078"/>
      <w:bookmarkEnd w:id="281"/>
      <w:bookmarkStart w:id="282" w:name="_Toc184312088"/>
      <w:bookmarkEnd w:id="282"/>
      <w:bookmarkStart w:id="283" w:name="_Toc184313242"/>
      <w:bookmarkEnd w:id="283"/>
      <w:bookmarkStart w:id="284" w:name="_Toc184313260"/>
      <w:bookmarkEnd w:id="284"/>
      <w:bookmarkStart w:id="285" w:name="_Toc184312108"/>
      <w:bookmarkEnd w:id="285"/>
      <w:bookmarkStart w:id="286" w:name="_Toc184308085"/>
      <w:bookmarkEnd w:id="286"/>
      <w:bookmarkStart w:id="287" w:name="_Toc184313251"/>
      <w:bookmarkEnd w:id="287"/>
      <w:bookmarkStart w:id="288" w:name="_Toc184308071"/>
      <w:bookmarkEnd w:id="288"/>
      <w:bookmarkStart w:id="289" w:name="_Toc184310325"/>
      <w:bookmarkEnd w:id="289"/>
      <w:bookmarkStart w:id="290" w:name="_Toc184314477"/>
      <w:bookmarkEnd w:id="290"/>
      <w:bookmarkStart w:id="291" w:name="_Toc184308038"/>
      <w:bookmarkEnd w:id="291"/>
      <w:bookmarkStart w:id="292" w:name="_Toc184312128"/>
      <w:bookmarkEnd w:id="292"/>
      <w:bookmarkStart w:id="293" w:name="_Toc184314463"/>
      <w:bookmarkEnd w:id="293"/>
      <w:bookmarkStart w:id="294" w:name="_Toc184310335"/>
      <w:bookmarkEnd w:id="294"/>
      <w:bookmarkStart w:id="295" w:name="_Toc184313289"/>
      <w:bookmarkEnd w:id="295"/>
      <w:bookmarkStart w:id="296" w:name="_Toc184310310"/>
      <w:bookmarkEnd w:id="296"/>
      <w:bookmarkStart w:id="297" w:name="_Toc184314417"/>
      <w:bookmarkEnd w:id="297"/>
      <w:bookmarkStart w:id="298" w:name="_Toc184310315"/>
      <w:bookmarkEnd w:id="298"/>
      <w:bookmarkStart w:id="299" w:name="_Toc184313241"/>
      <w:bookmarkEnd w:id="299"/>
      <w:bookmarkStart w:id="300" w:name="_Toc184308067"/>
      <w:bookmarkEnd w:id="300"/>
      <w:bookmarkStart w:id="301" w:name="_Toc184313272"/>
      <w:bookmarkEnd w:id="301"/>
      <w:bookmarkStart w:id="302" w:name="_Toc184312076"/>
      <w:bookmarkEnd w:id="302"/>
      <w:bookmarkStart w:id="303" w:name="_Toc184308078"/>
      <w:bookmarkEnd w:id="303"/>
      <w:bookmarkStart w:id="304" w:name="_Toc184310296"/>
      <w:bookmarkEnd w:id="304"/>
      <w:bookmarkStart w:id="305" w:name="_Toc184308052"/>
      <w:bookmarkEnd w:id="305"/>
      <w:bookmarkStart w:id="306" w:name="_Toc184314435"/>
      <w:bookmarkEnd w:id="306"/>
      <w:bookmarkStart w:id="307" w:name="_Toc184312134"/>
      <w:bookmarkEnd w:id="307"/>
      <w:bookmarkStart w:id="308" w:name="_Toc184314413"/>
      <w:bookmarkEnd w:id="308"/>
      <w:bookmarkStart w:id="309" w:name="_Toc184312096"/>
      <w:bookmarkEnd w:id="309"/>
      <w:bookmarkStart w:id="310" w:name="_Toc184312069"/>
      <w:bookmarkEnd w:id="310"/>
      <w:bookmarkStart w:id="311" w:name="_Toc184310295"/>
      <w:bookmarkEnd w:id="311"/>
      <w:bookmarkStart w:id="312" w:name="_Toc184312104"/>
      <w:bookmarkEnd w:id="312"/>
      <w:bookmarkStart w:id="313" w:name="_Toc184310276"/>
      <w:bookmarkEnd w:id="313"/>
      <w:bookmarkStart w:id="314" w:name="_Toc184314440"/>
      <w:bookmarkEnd w:id="314"/>
      <w:bookmarkStart w:id="315" w:name="_Toc184310282"/>
      <w:bookmarkEnd w:id="315"/>
      <w:bookmarkStart w:id="316" w:name="_Toc184313274"/>
      <w:bookmarkEnd w:id="316"/>
      <w:bookmarkStart w:id="317" w:name="_Toc184308054"/>
      <w:bookmarkEnd w:id="317"/>
      <w:bookmarkStart w:id="318" w:name="_Toc184312097"/>
      <w:bookmarkEnd w:id="318"/>
      <w:bookmarkStart w:id="319" w:name="_Toc184310302"/>
      <w:bookmarkEnd w:id="319"/>
      <w:bookmarkStart w:id="320" w:name="_Toc184314456"/>
      <w:bookmarkEnd w:id="320"/>
      <w:bookmarkStart w:id="321" w:name="_Toc184312077"/>
      <w:bookmarkEnd w:id="321"/>
      <w:bookmarkStart w:id="322" w:name="_Toc184312118"/>
      <w:bookmarkEnd w:id="322"/>
      <w:bookmarkStart w:id="323" w:name="_Toc184308072"/>
      <w:bookmarkEnd w:id="323"/>
      <w:bookmarkStart w:id="324" w:name="_Toc184310340"/>
      <w:bookmarkEnd w:id="324"/>
      <w:bookmarkStart w:id="325" w:name="_Toc184310332"/>
      <w:bookmarkEnd w:id="325"/>
      <w:bookmarkStart w:id="326" w:name="_Toc184312092"/>
      <w:bookmarkEnd w:id="326"/>
      <w:bookmarkStart w:id="327" w:name="_Toc184313250"/>
      <w:bookmarkEnd w:id="327"/>
      <w:bookmarkStart w:id="328" w:name="_Toc184313306"/>
      <w:bookmarkEnd w:id="328"/>
      <w:bookmarkStart w:id="329" w:name="_Toc184310284"/>
      <w:bookmarkEnd w:id="329"/>
      <w:bookmarkStart w:id="330" w:name="_Toc184313278"/>
      <w:bookmarkEnd w:id="330"/>
      <w:bookmarkStart w:id="331" w:name="_Toc184308068"/>
      <w:bookmarkEnd w:id="331"/>
      <w:bookmarkStart w:id="332" w:name="_Toc184308069"/>
      <w:bookmarkEnd w:id="332"/>
      <w:bookmarkStart w:id="333" w:name="_Toc184314433"/>
      <w:bookmarkEnd w:id="333"/>
      <w:bookmarkStart w:id="334" w:name="_Toc184312137"/>
      <w:bookmarkEnd w:id="334"/>
      <w:bookmarkStart w:id="335" w:name="_Toc184310327"/>
      <w:bookmarkEnd w:id="335"/>
      <w:bookmarkStart w:id="336" w:name="_Toc184312121"/>
      <w:bookmarkEnd w:id="336"/>
      <w:bookmarkStart w:id="337" w:name="_Toc184313249"/>
      <w:bookmarkEnd w:id="337"/>
      <w:bookmarkStart w:id="338" w:name="_Toc184312087"/>
      <w:bookmarkEnd w:id="338"/>
      <w:bookmarkStart w:id="339" w:name="_Toc184313290"/>
      <w:bookmarkEnd w:id="339"/>
      <w:bookmarkStart w:id="340" w:name="_Toc184313276"/>
      <w:bookmarkEnd w:id="340"/>
      <w:bookmarkStart w:id="341" w:name="_Toc184314451"/>
      <w:bookmarkEnd w:id="341"/>
      <w:bookmarkStart w:id="342" w:name="_Toc184314418"/>
      <w:bookmarkEnd w:id="342"/>
      <w:bookmarkStart w:id="343" w:name="_Toc184308094"/>
      <w:bookmarkEnd w:id="343"/>
      <w:bookmarkStart w:id="344" w:name="_Toc184313246"/>
      <w:bookmarkEnd w:id="344"/>
      <w:bookmarkStart w:id="345" w:name="_Toc184314410"/>
      <w:bookmarkEnd w:id="345"/>
      <w:bookmarkStart w:id="346" w:name="_Toc184308062"/>
      <w:bookmarkEnd w:id="346"/>
      <w:bookmarkStart w:id="347" w:name="_Toc184313245"/>
      <w:bookmarkEnd w:id="347"/>
      <w:bookmarkStart w:id="348" w:name="_Toc184308108"/>
      <w:bookmarkEnd w:id="348"/>
      <w:bookmarkStart w:id="349" w:name="_Toc184313303"/>
      <w:bookmarkEnd w:id="349"/>
      <w:bookmarkStart w:id="350" w:name="_Toc184310300"/>
      <w:bookmarkEnd w:id="350"/>
      <w:bookmarkStart w:id="351" w:name="_Toc184314411"/>
      <w:bookmarkEnd w:id="351"/>
      <w:bookmarkStart w:id="352" w:name="_Toc184313269"/>
      <w:bookmarkEnd w:id="352"/>
      <w:bookmarkStart w:id="353" w:name="_Toc184313279"/>
      <w:bookmarkEnd w:id="353"/>
      <w:bookmarkStart w:id="354" w:name="_Toc184312082"/>
      <w:bookmarkEnd w:id="354"/>
      <w:bookmarkStart w:id="355" w:name="_Toc184312102"/>
      <w:bookmarkEnd w:id="355"/>
      <w:bookmarkStart w:id="356" w:name="_Toc184313270"/>
      <w:bookmarkEnd w:id="356"/>
      <w:bookmarkStart w:id="357" w:name="_Toc184314420"/>
      <w:bookmarkEnd w:id="357"/>
      <w:bookmarkStart w:id="358" w:name="_Toc184310311"/>
      <w:bookmarkEnd w:id="358"/>
      <w:bookmarkStart w:id="359" w:name="_Toc184308070"/>
      <w:bookmarkEnd w:id="359"/>
      <w:bookmarkStart w:id="360" w:name="_Toc184314482"/>
      <w:bookmarkEnd w:id="360"/>
      <w:bookmarkStart w:id="361" w:name="_Toc184313280"/>
      <w:bookmarkEnd w:id="361"/>
      <w:bookmarkStart w:id="362" w:name="_Toc184310312"/>
      <w:bookmarkEnd w:id="362"/>
      <w:bookmarkStart w:id="363" w:name="_Toc184308047"/>
      <w:bookmarkEnd w:id="363"/>
      <w:bookmarkStart w:id="364" w:name="_Toc184313244"/>
      <w:bookmarkEnd w:id="364"/>
      <w:bookmarkStart w:id="365" w:name="_Toc184308055"/>
      <w:bookmarkEnd w:id="365"/>
      <w:bookmarkStart w:id="366" w:name="_Toc184308056"/>
      <w:bookmarkEnd w:id="366"/>
      <w:bookmarkStart w:id="367" w:name="_Toc184308106"/>
      <w:bookmarkEnd w:id="367"/>
      <w:bookmarkStart w:id="368" w:name="_Toc184314434"/>
      <w:bookmarkEnd w:id="368"/>
      <w:bookmarkStart w:id="369" w:name="_Toc184314467"/>
      <w:bookmarkEnd w:id="369"/>
      <w:bookmarkStart w:id="370" w:name="_Toc184313296"/>
      <w:bookmarkEnd w:id="370"/>
      <w:bookmarkStart w:id="371" w:name="_Toc184313299"/>
      <w:bookmarkEnd w:id="371"/>
      <w:bookmarkStart w:id="372" w:name="_Toc184310318"/>
      <w:bookmarkEnd w:id="372"/>
      <w:bookmarkStart w:id="373" w:name="_Toc184308079"/>
      <w:bookmarkEnd w:id="373"/>
      <w:bookmarkStart w:id="374" w:name="_Toc184312132"/>
      <w:bookmarkEnd w:id="374"/>
      <w:bookmarkStart w:id="375" w:name="_Toc184308086"/>
      <w:bookmarkEnd w:id="375"/>
      <w:bookmarkStart w:id="376" w:name="_Toc184314445"/>
      <w:bookmarkEnd w:id="376"/>
      <w:bookmarkStart w:id="377" w:name="_Toc184313301"/>
      <w:bookmarkEnd w:id="377"/>
      <w:bookmarkStart w:id="378" w:name="_Toc184312112"/>
      <w:bookmarkEnd w:id="378"/>
      <w:bookmarkStart w:id="379" w:name="_Toc184312133"/>
      <w:bookmarkEnd w:id="379"/>
      <w:bookmarkStart w:id="380" w:name="_Toc184308104"/>
      <w:bookmarkEnd w:id="380"/>
      <w:bookmarkStart w:id="381" w:name="_Toc184310314"/>
      <w:bookmarkEnd w:id="381"/>
      <w:bookmarkStart w:id="382" w:name="_Toc184313294"/>
      <w:bookmarkEnd w:id="382"/>
      <w:bookmarkStart w:id="383" w:name="_Toc184312083"/>
      <w:bookmarkEnd w:id="383"/>
      <w:bookmarkStart w:id="384" w:name="_Toc184312084"/>
      <w:bookmarkEnd w:id="384"/>
      <w:bookmarkStart w:id="385" w:name="_Toc184308097"/>
      <w:bookmarkEnd w:id="385"/>
      <w:bookmarkStart w:id="386" w:name="_Toc184314458"/>
      <w:bookmarkEnd w:id="386"/>
      <w:bookmarkStart w:id="387" w:name="_Toc184308044"/>
      <w:bookmarkEnd w:id="387"/>
      <w:bookmarkStart w:id="388" w:name="_Toc184310339"/>
      <w:bookmarkEnd w:id="388"/>
      <w:bookmarkStart w:id="389" w:name="_Toc184314438"/>
      <w:bookmarkEnd w:id="389"/>
      <w:bookmarkStart w:id="390" w:name="_Toc184310320"/>
      <w:bookmarkEnd w:id="390"/>
      <w:r>
        <w:rPr>
          <w:rFonts w:hint="eastAsia" w:ascii="宋体" w:hAnsi="宋体" w:eastAsia="宋体" w:cs="宋体"/>
          <w:b/>
          <w:color w:val="auto"/>
          <w:sz w:val="36"/>
          <w:szCs w:val="36"/>
          <w:highlight w:val="none"/>
        </w:rPr>
        <w:t>评标办法</w:t>
      </w:r>
    </w:p>
    <w:p w14:paraId="639AD920">
      <w:pPr>
        <w:pageBreakBefore w:val="0"/>
        <w:kinsoku/>
        <w:wordWrap/>
        <w:overflowPunct/>
        <w:topLinePunct w:val="0"/>
        <w:bidi w:val="0"/>
        <w:snapToGrid w:val="0"/>
        <w:spacing w:line="360" w:lineRule="auto"/>
        <w:jc w:val="center"/>
        <w:textAlignment w:val="auto"/>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p w14:paraId="3079F7CC">
      <w:pPr>
        <w:pageBreakBefore w:val="0"/>
        <w:kinsoku/>
        <w:wordWrap/>
        <w:overflowPunct/>
        <w:topLinePunct w:val="0"/>
        <w:bidi w:val="0"/>
        <w:snapToGrid w:val="0"/>
        <w:spacing w:line="360" w:lineRule="auto"/>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商务技术分（</w:t>
      </w:r>
      <w:r>
        <w:rPr>
          <w:rFonts w:hint="eastAsia" w:ascii="宋体" w:hAnsi="宋体" w:cs="宋体"/>
          <w:b/>
          <w:color w:val="auto"/>
          <w:sz w:val="24"/>
          <w:szCs w:val="24"/>
          <w:highlight w:val="none"/>
          <w:lang w:val="en-US" w:eastAsia="zh-CN"/>
        </w:rPr>
        <w:t>85</w:t>
      </w:r>
      <w:r>
        <w:rPr>
          <w:rFonts w:hint="eastAsia" w:ascii="宋体" w:hAnsi="宋体" w:eastAsia="宋体" w:cs="宋体"/>
          <w:b/>
          <w:color w:val="auto"/>
          <w:sz w:val="24"/>
          <w:szCs w:val="24"/>
          <w:highlight w:val="none"/>
        </w:rPr>
        <w:t>分）</w:t>
      </w:r>
    </w:p>
    <w:bookmarkEnd w:id="25"/>
    <w:tbl>
      <w:tblPr>
        <w:tblStyle w:val="63"/>
        <w:tblW w:w="98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615"/>
        <w:gridCol w:w="6415"/>
        <w:gridCol w:w="1059"/>
        <w:gridCol w:w="1081"/>
      </w:tblGrid>
      <w:tr w14:paraId="44E0E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697" w:type="dxa"/>
            <w:noWrap w:val="0"/>
            <w:vAlign w:val="center"/>
          </w:tcPr>
          <w:p w14:paraId="116D743C">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bookmarkStart w:id="391" w:name="第五部分"/>
            <w:bookmarkStart w:id="392" w:name="_Toc86217003"/>
            <w:r>
              <w:rPr>
                <w:rFonts w:hint="eastAsia" w:ascii="宋体" w:hAnsi="宋体" w:eastAsia="宋体" w:cs="宋体"/>
                <w:color w:val="auto"/>
                <w:sz w:val="24"/>
                <w:szCs w:val="24"/>
                <w:highlight w:val="none"/>
                <w:lang w:val="en-US" w:eastAsia="zh-CN"/>
              </w:rPr>
              <w:t>序号</w:t>
            </w:r>
          </w:p>
        </w:tc>
        <w:tc>
          <w:tcPr>
            <w:tcW w:w="7030" w:type="dxa"/>
            <w:gridSpan w:val="2"/>
            <w:noWrap w:val="0"/>
            <w:vAlign w:val="center"/>
          </w:tcPr>
          <w:p w14:paraId="01224DCA">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评分内容和标准</w:t>
            </w:r>
          </w:p>
        </w:tc>
        <w:tc>
          <w:tcPr>
            <w:tcW w:w="1059" w:type="dxa"/>
            <w:noWrap w:val="0"/>
            <w:vAlign w:val="center"/>
          </w:tcPr>
          <w:p w14:paraId="1A175C18">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分值区间</w:t>
            </w:r>
          </w:p>
        </w:tc>
        <w:tc>
          <w:tcPr>
            <w:tcW w:w="1081" w:type="dxa"/>
            <w:noWrap w:val="0"/>
            <w:vAlign w:val="center"/>
          </w:tcPr>
          <w:p w14:paraId="727E04F1">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主客观分</w:t>
            </w:r>
          </w:p>
        </w:tc>
      </w:tr>
      <w:tr w14:paraId="7DE30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7" w:type="dxa"/>
            <w:vMerge w:val="restart"/>
            <w:noWrap w:val="0"/>
            <w:vAlign w:val="center"/>
          </w:tcPr>
          <w:p w14:paraId="23CEC6E1">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商务资信分</w:t>
            </w:r>
          </w:p>
          <w:p w14:paraId="1066A9C7">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p w14:paraId="472E83BD">
            <w:pPr>
              <w:pageBreakBefore w:val="0"/>
              <w:widowControl/>
              <w:kinsoku/>
              <w:wordWrap/>
              <w:overflowPunct/>
              <w:topLinePunct w:val="0"/>
              <w:bidi w:val="0"/>
              <w:spacing w:line="360" w:lineRule="auto"/>
              <w:jc w:val="both"/>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772D7E0A">
            <w:pPr>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p>
        </w:tc>
        <w:tc>
          <w:tcPr>
            <w:tcW w:w="6415" w:type="dxa"/>
            <w:noWrap w:val="0"/>
            <w:vAlign w:val="center"/>
          </w:tcPr>
          <w:p w14:paraId="33E9ED29">
            <w:pPr>
              <w:pageBreakBefore w:val="0"/>
              <w:kinsoku/>
              <w:wordWrap/>
              <w:overflowPunct/>
              <w:topLinePunct w:val="0"/>
              <w:bidi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z w:val="24"/>
                <w:szCs w:val="24"/>
              </w:rPr>
              <w:t>投标人自202</w:t>
            </w:r>
            <w:r>
              <w:rPr>
                <w:rFonts w:hint="eastAsia" w:ascii="宋体" w:hAnsi="宋体" w:eastAsia="宋体" w:cs="宋体"/>
                <w:sz w:val="24"/>
                <w:szCs w:val="24"/>
                <w:lang w:val="en-US" w:eastAsia="zh-CN"/>
              </w:rPr>
              <w:t>2</w:t>
            </w:r>
            <w:r>
              <w:rPr>
                <w:rFonts w:hint="eastAsia" w:ascii="宋体" w:hAnsi="宋体" w:eastAsia="宋体" w:cs="宋体"/>
                <w:sz w:val="24"/>
                <w:szCs w:val="24"/>
              </w:rPr>
              <w:t>年1月1日以来(以合同签订时间为准)承担过同类项目业绩的每提供1个得0.5分，本项最高得1分。【注:同一个项目不同合同时期段的只作为一个业绩计算。需提供合同复印件、中标通知书复印件并加盖公章】</w:t>
            </w:r>
          </w:p>
        </w:tc>
        <w:tc>
          <w:tcPr>
            <w:tcW w:w="1059" w:type="dxa"/>
            <w:noWrap w:val="0"/>
            <w:vAlign w:val="center"/>
          </w:tcPr>
          <w:p w14:paraId="74EC63D0">
            <w:pPr>
              <w:pageBreakBefore w:val="0"/>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z w:val="24"/>
                <w:szCs w:val="24"/>
                <w:lang w:val="en-US" w:eastAsia="zh-CN"/>
              </w:rPr>
              <w:t>0-</w:t>
            </w:r>
            <w:r>
              <w:rPr>
                <w:rFonts w:hint="eastAsia" w:ascii="宋体" w:hAnsi="宋体" w:eastAsia="宋体" w:cs="宋体"/>
                <w:sz w:val="24"/>
                <w:szCs w:val="24"/>
              </w:rPr>
              <w:t>1</w:t>
            </w:r>
          </w:p>
        </w:tc>
        <w:tc>
          <w:tcPr>
            <w:tcW w:w="1081" w:type="dxa"/>
            <w:noWrap w:val="0"/>
            <w:vAlign w:val="center"/>
          </w:tcPr>
          <w:p w14:paraId="6C4B7321">
            <w:pPr>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客观分</w:t>
            </w:r>
          </w:p>
        </w:tc>
      </w:tr>
      <w:tr w14:paraId="6B136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697" w:type="dxa"/>
            <w:vMerge w:val="continue"/>
            <w:noWrap w:val="0"/>
            <w:vAlign w:val="center"/>
          </w:tcPr>
          <w:p w14:paraId="2600A9BF">
            <w:pPr>
              <w:pageBreakBefore w:val="0"/>
              <w:widowControl/>
              <w:kinsoku/>
              <w:wordWrap/>
              <w:overflowPunct/>
              <w:topLinePunct w:val="0"/>
              <w:bidi w:val="0"/>
              <w:spacing w:line="360" w:lineRule="auto"/>
              <w:jc w:val="both"/>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79AA2F50">
            <w:pPr>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6415" w:type="dxa"/>
            <w:noWrap w:val="0"/>
            <w:vAlign w:val="center"/>
          </w:tcPr>
          <w:p w14:paraId="07AA31C2">
            <w:pPr>
              <w:pageBreakBefore w:val="0"/>
              <w:kinsoku/>
              <w:wordWrap/>
              <w:overflowPunct/>
              <w:topLinePunct w:val="0"/>
              <w:bidi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投标人具有质量管理体系认证证书、环境管理体系认证证书、</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"https://baike.baidu.com/item/%E8%81%8C%E4%B8%9A%E5%81%A5%E5%BA%B7%E4%B8%8E%E5%AE%89%E5%85%A8%E7%AE%A1%E7%90%86%E4%BD%93%E7%B3%BB/2529724" \t "https://baike.baidu.com/item/%E4%B8%89%E6%A0%87%E4%B8%80%E4%BD%93%E8%AE%A4%E8%AF%81/_blank" </w:instrText>
            </w:r>
            <w:r>
              <w:rPr>
                <w:rFonts w:hint="eastAsia" w:ascii="宋体" w:hAnsi="宋体" w:eastAsia="宋体" w:cs="宋体"/>
                <w:sz w:val="24"/>
                <w:szCs w:val="24"/>
              </w:rPr>
              <w:fldChar w:fldCharType="separate"/>
            </w:r>
            <w:r>
              <w:rPr>
                <w:rFonts w:hint="eastAsia" w:ascii="宋体" w:hAnsi="宋体" w:eastAsia="宋体" w:cs="宋体"/>
                <w:sz w:val="24"/>
                <w:szCs w:val="24"/>
              </w:rPr>
              <w:t>职业健康安全管理体系</w:t>
            </w:r>
            <w:r>
              <w:rPr>
                <w:rFonts w:hint="eastAsia" w:ascii="宋体" w:hAnsi="宋体" w:eastAsia="宋体" w:cs="宋体"/>
                <w:sz w:val="24"/>
                <w:szCs w:val="24"/>
              </w:rPr>
              <w:fldChar w:fldCharType="end"/>
            </w:r>
            <w:r>
              <w:rPr>
                <w:rFonts w:hint="eastAsia" w:ascii="宋体" w:hAnsi="宋体" w:eastAsia="宋体" w:cs="宋体"/>
                <w:sz w:val="24"/>
                <w:szCs w:val="24"/>
              </w:rPr>
              <w:t>认证证书且在有效期内的每个得1分，本项最高得3分。</w:t>
            </w:r>
            <w:r>
              <w:rPr>
                <w:rFonts w:hint="eastAsia" w:ascii="宋体" w:hAnsi="宋体" w:eastAsia="宋体" w:cs="宋体"/>
                <w:bCs/>
                <w:sz w:val="24"/>
                <w:szCs w:val="24"/>
              </w:rPr>
              <w:t>（提供证书复印件加盖公章，</w:t>
            </w:r>
            <w:r>
              <w:rPr>
                <w:rFonts w:hint="eastAsia" w:ascii="宋体" w:hAnsi="宋体" w:eastAsia="宋体" w:cs="宋体"/>
                <w:sz w:val="24"/>
                <w:szCs w:val="24"/>
              </w:rPr>
              <w:t>不提供则不得分</w:t>
            </w:r>
            <w:r>
              <w:rPr>
                <w:rFonts w:hint="eastAsia" w:ascii="宋体" w:hAnsi="宋体" w:eastAsia="宋体" w:cs="宋体"/>
                <w:bCs/>
                <w:sz w:val="24"/>
                <w:szCs w:val="24"/>
              </w:rPr>
              <w:t>）。</w:t>
            </w:r>
          </w:p>
        </w:tc>
        <w:tc>
          <w:tcPr>
            <w:tcW w:w="1059" w:type="dxa"/>
            <w:noWrap w:val="0"/>
            <w:vAlign w:val="center"/>
          </w:tcPr>
          <w:p w14:paraId="6551EDBA">
            <w:pPr>
              <w:pageBreakBefore w:val="0"/>
              <w:numPr>
                <w:ilvl w:val="0"/>
                <w:numId w:val="0"/>
              </w:numPr>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sz w:val="24"/>
                <w:szCs w:val="24"/>
                <w:lang w:val="en-US" w:eastAsia="zh-CN"/>
              </w:rPr>
              <w:t>0-</w:t>
            </w:r>
            <w:r>
              <w:rPr>
                <w:rFonts w:hint="eastAsia" w:ascii="宋体" w:hAnsi="宋体" w:eastAsia="宋体" w:cs="宋体"/>
                <w:sz w:val="24"/>
                <w:szCs w:val="24"/>
              </w:rPr>
              <w:t>3</w:t>
            </w:r>
          </w:p>
        </w:tc>
        <w:tc>
          <w:tcPr>
            <w:tcW w:w="1081" w:type="dxa"/>
            <w:noWrap w:val="0"/>
            <w:vAlign w:val="center"/>
          </w:tcPr>
          <w:p w14:paraId="2CF6AC5B">
            <w:pPr>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客观分</w:t>
            </w:r>
          </w:p>
        </w:tc>
      </w:tr>
      <w:tr w14:paraId="2D52F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697" w:type="dxa"/>
            <w:vMerge w:val="restart"/>
            <w:noWrap w:val="0"/>
            <w:vAlign w:val="center"/>
          </w:tcPr>
          <w:p w14:paraId="7DB0B42C">
            <w:pPr>
              <w:pageBreakBefore w:val="0"/>
              <w:widowControl/>
              <w:kinsoku/>
              <w:wordWrap/>
              <w:overflowPunct/>
              <w:topLinePunct w:val="0"/>
              <w:bidi w:val="0"/>
              <w:spacing w:line="36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技术分</w:t>
            </w:r>
          </w:p>
        </w:tc>
        <w:tc>
          <w:tcPr>
            <w:tcW w:w="615" w:type="dxa"/>
            <w:noWrap w:val="0"/>
            <w:vAlign w:val="center"/>
          </w:tcPr>
          <w:p w14:paraId="6E212483">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6415" w:type="dxa"/>
            <w:noWrap w:val="0"/>
            <w:vAlign w:val="center"/>
          </w:tcPr>
          <w:p w14:paraId="780793D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根据本项目养护区域熟悉程度、现状考察、调研后提出的养护作业的重点、难点是否符合实际的情况，内容全面情况等进行综合评定。</w:t>
            </w:r>
          </w:p>
          <w:p w14:paraId="7992A0E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内容全面详尽且与项目匹配度好的，得5分；</w:t>
            </w:r>
          </w:p>
          <w:p w14:paraId="5443540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内容较为全面详尽且与项目匹配度较好的，得4分；</w:t>
            </w:r>
          </w:p>
          <w:p w14:paraId="479B276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内容基本完整且与项目匹配度较好的，得3分；</w:t>
            </w:r>
          </w:p>
          <w:p w14:paraId="1789394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内容存在缺陷或与项目匹配度一般的，得2分；</w:t>
            </w:r>
          </w:p>
          <w:p w14:paraId="75B4505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内容存在严重缺陷或与项目不匹配的，得1分；</w:t>
            </w:r>
          </w:p>
          <w:p w14:paraId="066E02AD">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不提供不得分。</w:t>
            </w:r>
          </w:p>
        </w:tc>
        <w:tc>
          <w:tcPr>
            <w:tcW w:w="1059" w:type="dxa"/>
            <w:noWrap w:val="0"/>
            <w:vAlign w:val="center"/>
          </w:tcPr>
          <w:p w14:paraId="17477840">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c>
          <w:tcPr>
            <w:tcW w:w="1081" w:type="dxa"/>
            <w:noWrap w:val="0"/>
            <w:vAlign w:val="center"/>
          </w:tcPr>
          <w:p w14:paraId="0E8EB4F1">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3D4CE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7" w:type="dxa"/>
            <w:vMerge w:val="continue"/>
            <w:noWrap w:val="0"/>
            <w:vAlign w:val="center"/>
          </w:tcPr>
          <w:p w14:paraId="750CD9BA">
            <w:pPr>
              <w:pageBreakBefore w:val="0"/>
              <w:widowControl/>
              <w:kinsoku/>
              <w:wordWrap/>
              <w:overflowPunct/>
              <w:topLinePunct w:val="0"/>
              <w:bidi w:val="0"/>
              <w:spacing w:line="360" w:lineRule="auto"/>
              <w:jc w:val="both"/>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3545634B">
            <w:pPr>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6415" w:type="dxa"/>
            <w:noWrap w:val="0"/>
            <w:vAlign w:val="center"/>
          </w:tcPr>
          <w:p w14:paraId="040B24D4">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sz w:val="24"/>
                <w:szCs w:val="24"/>
              </w:rPr>
              <w:t>根据本项目养护作业重点、难点解决措施的针对情况、可行情况等进行综合评定</w:t>
            </w:r>
            <w:r>
              <w:rPr>
                <w:rFonts w:hint="eastAsia" w:ascii="宋体" w:hAnsi="宋体" w:eastAsia="宋体" w:cs="宋体"/>
                <w:color w:val="auto"/>
                <w:sz w:val="24"/>
                <w:szCs w:val="24"/>
                <w:highlight w:val="none"/>
                <w:lang w:val="zh-CN" w:eastAsia="zh-CN"/>
              </w:rPr>
              <w:t>。</w:t>
            </w:r>
          </w:p>
          <w:p w14:paraId="7CA49C5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内容全面详尽且与项目匹配度好的，得5分；</w:t>
            </w:r>
          </w:p>
          <w:p w14:paraId="5A0261E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内容较为全面详尽且与项目匹配度较好的，得4分；</w:t>
            </w:r>
          </w:p>
          <w:p w14:paraId="44598F3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内容基本完整且与项目匹配度较好的，得3分；</w:t>
            </w:r>
          </w:p>
          <w:p w14:paraId="3574033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内容存在缺陷或与项目匹配度一般的，得2分；</w:t>
            </w:r>
          </w:p>
          <w:p w14:paraId="2F2D00A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内容存在严重缺陷或与项目不匹配的，得1分；</w:t>
            </w:r>
          </w:p>
          <w:p w14:paraId="3FE8E01A">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不提供不得分。</w:t>
            </w:r>
          </w:p>
        </w:tc>
        <w:tc>
          <w:tcPr>
            <w:tcW w:w="1059" w:type="dxa"/>
            <w:noWrap w:val="0"/>
            <w:vAlign w:val="center"/>
          </w:tcPr>
          <w:p w14:paraId="7C090A21">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0-5分</w:t>
            </w:r>
          </w:p>
        </w:tc>
        <w:tc>
          <w:tcPr>
            <w:tcW w:w="1081" w:type="dxa"/>
            <w:noWrap w:val="0"/>
            <w:vAlign w:val="center"/>
          </w:tcPr>
          <w:p w14:paraId="195493B6">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r>
      <w:tr w14:paraId="48284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7" w:type="dxa"/>
            <w:vMerge w:val="continue"/>
            <w:noWrap w:val="0"/>
            <w:vAlign w:val="center"/>
          </w:tcPr>
          <w:p w14:paraId="715D2DF9">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73E0C15A">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6415" w:type="dxa"/>
            <w:noWrap w:val="0"/>
            <w:vAlign w:val="center"/>
          </w:tcPr>
          <w:p w14:paraId="6BCDE6F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根据本项目实际情况编制的水利工程日常巡查方案进行综合评定。</w:t>
            </w:r>
          </w:p>
          <w:p w14:paraId="0C55D7A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方案</w:t>
            </w:r>
            <w:r>
              <w:rPr>
                <w:rFonts w:hint="eastAsia" w:ascii="宋体" w:hAnsi="宋体" w:eastAsia="宋体" w:cs="宋体"/>
                <w:color w:val="auto"/>
                <w:sz w:val="24"/>
                <w:szCs w:val="24"/>
                <w:highlight w:val="none"/>
                <w:lang w:val="en-US" w:eastAsia="zh-CN"/>
              </w:rPr>
              <w:t>全面准确且可实施性强的得5分；</w:t>
            </w:r>
          </w:p>
          <w:p w14:paraId="3301BC5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方案</w:t>
            </w:r>
            <w:r>
              <w:rPr>
                <w:rFonts w:hint="eastAsia" w:ascii="宋体" w:hAnsi="宋体" w:eastAsia="宋体" w:cs="宋体"/>
                <w:color w:val="auto"/>
                <w:sz w:val="24"/>
                <w:szCs w:val="24"/>
                <w:highlight w:val="none"/>
                <w:lang w:val="en-US" w:eastAsia="zh-CN"/>
              </w:rPr>
              <w:t>较为全面准确且可实施性较强，得4分；</w:t>
            </w:r>
          </w:p>
          <w:p w14:paraId="3BB10169">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方案</w:t>
            </w:r>
            <w:r>
              <w:rPr>
                <w:rFonts w:hint="eastAsia" w:ascii="宋体" w:hAnsi="宋体" w:eastAsia="宋体" w:cs="宋体"/>
                <w:color w:val="auto"/>
                <w:sz w:val="24"/>
                <w:szCs w:val="24"/>
                <w:highlight w:val="none"/>
                <w:lang w:val="en-US" w:eastAsia="zh-CN"/>
              </w:rPr>
              <w:t>基本符合项目情况且可实施性一般，得3分；</w:t>
            </w:r>
          </w:p>
          <w:p w14:paraId="5F76E56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方案内容或可实施性存在缺陷，得2分；</w:t>
            </w:r>
          </w:p>
          <w:p w14:paraId="4090398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方案内容存在严重缺陷或与项目不匹配的，得1分；</w:t>
            </w:r>
          </w:p>
          <w:p w14:paraId="05F279C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不提供不得分。</w:t>
            </w:r>
          </w:p>
        </w:tc>
        <w:tc>
          <w:tcPr>
            <w:tcW w:w="1059" w:type="dxa"/>
            <w:noWrap w:val="0"/>
            <w:vAlign w:val="center"/>
          </w:tcPr>
          <w:p w14:paraId="373DC179">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c>
          <w:tcPr>
            <w:tcW w:w="1081" w:type="dxa"/>
            <w:noWrap w:val="0"/>
            <w:vAlign w:val="center"/>
          </w:tcPr>
          <w:p w14:paraId="0728CAD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27681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7" w:type="dxa"/>
            <w:vMerge w:val="continue"/>
            <w:noWrap w:val="0"/>
            <w:vAlign w:val="center"/>
          </w:tcPr>
          <w:p w14:paraId="456EF44A">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77AA128A">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6415" w:type="dxa"/>
            <w:noWrap w:val="0"/>
            <w:vAlign w:val="center"/>
          </w:tcPr>
          <w:p w14:paraId="5F46B2F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根据病虫害防治方案的完整性、合理性、符合性进行综合评定。</w:t>
            </w:r>
          </w:p>
          <w:p w14:paraId="3654D54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sz w:val="24"/>
                <w:szCs w:val="24"/>
                <w:lang w:val="en-US" w:eastAsia="zh-CN"/>
              </w:rPr>
              <w:t>方案</w:t>
            </w:r>
            <w:r>
              <w:rPr>
                <w:rFonts w:hint="eastAsia" w:ascii="宋体" w:hAnsi="宋体" w:eastAsia="宋体" w:cs="宋体"/>
                <w:b w:val="0"/>
                <w:bCs w:val="0"/>
                <w:color w:val="auto"/>
                <w:kern w:val="2"/>
                <w:sz w:val="24"/>
                <w:szCs w:val="24"/>
                <w:highlight w:val="none"/>
                <w:lang w:val="en-US" w:eastAsia="zh-CN" w:bidi="ar-SA"/>
              </w:rPr>
              <w:t>完整且符合实际情况，预期防治效果好的得5分；</w:t>
            </w:r>
          </w:p>
          <w:p w14:paraId="4F5807F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方案预期较为全面准确且可实施性较强，得4分；</w:t>
            </w:r>
          </w:p>
          <w:p w14:paraId="4DBB2ED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方案预期基本符合项目情况且可实施性一般，得3分；</w:t>
            </w:r>
          </w:p>
          <w:p w14:paraId="3F44F5A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方案内容或可实施性存在缺陷，得2分；</w:t>
            </w:r>
          </w:p>
          <w:p w14:paraId="18AE611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方案内容存在严重缺陷或与项目不匹配的，得1分；</w:t>
            </w:r>
          </w:p>
          <w:p w14:paraId="32575431">
            <w:pPr>
              <w:pStyle w:val="5"/>
              <w:pageBreakBefore w:val="0"/>
              <w:tabs>
                <w:tab w:val="left" w:pos="0"/>
                <w:tab w:val="clear" w:pos="432"/>
              </w:tabs>
              <w:kinsoku/>
              <w:wordWrap/>
              <w:overflowPunct/>
              <w:topLinePunct w:val="0"/>
              <w:bidi w:val="0"/>
              <w:spacing w:line="36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b w:val="0"/>
                <w:bCs w:val="0"/>
                <w:color w:val="auto"/>
                <w:sz w:val="24"/>
                <w:szCs w:val="24"/>
                <w:highlight w:val="none"/>
                <w:lang w:val="en-US" w:eastAsia="zh-CN"/>
              </w:rPr>
              <w:t>不提供不得分。</w:t>
            </w:r>
          </w:p>
        </w:tc>
        <w:tc>
          <w:tcPr>
            <w:tcW w:w="1059" w:type="dxa"/>
            <w:noWrap w:val="0"/>
            <w:vAlign w:val="center"/>
          </w:tcPr>
          <w:p w14:paraId="5AD7F204">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c>
          <w:tcPr>
            <w:tcW w:w="1081" w:type="dxa"/>
            <w:noWrap w:val="0"/>
            <w:vAlign w:val="center"/>
          </w:tcPr>
          <w:p w14:paraId="2DA55E04">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151F7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97" w:type="dxa"/>
            <w:vMerge w:val="continue"/>
            <w:noWrap w:val="0"/>
            <w:vAlign w:val="center"/>
          </w:tcPr>
          <w:p w14:paraId="0B15DCAE">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05B8AA05">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6415" w:type="dxa"/>
            <w:shd w:val="clear" w:color="auto" w:fill="auto"/>
            <w:noWrap w:val="0"/>
            <w:vAlign w:val="top"/>
          </w:tcPr>
          <w:p w14:paraId="6B79B1D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根据投标人针对本项目的进度保证措施、工作计划、工作安排及人员配置等综合评定。</w:t>
            </w:r>
          </w:p>
          <w:p w14:paraId="5B4ED6B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措施全面可行，计划安排合理，得5分；</w:t>
            </w:r>
          </w:p>
          <w:p w14:paraId="3A03CE29">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措施较为全面可行，计划安排较为合理，得4分；</w:t>
            </w:r>
          </w:p>
          <w:p w14:paraId="6321B05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措施基本满足项目需求，得3分；</w:t>
            </w:r>
          </w:p>
          <w:p w14:paraId="4CDC5EE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措施或计划安排存在缺陷，得2分；</w:t>
            </w:r>
          </w:p>
          <w:p w14:paraId="22312F5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措施或计划安排有严重缺陷或与项目不匹配的，得1分；</w:t>
            </w:r>
          </w:p>
          <w:p w14:paraId="2EABC60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不提供不得分。</w:t>
            </w:r>
          </w:p>
        </w:tc>
        <w:tc>
          <w:tcPr>
            <w:tcW w:w="1059" w:type="dxa"/>
            <w:shd w:val="clear" w:color="auto" w:fill="auto"/>
            <w:noWrap w:val="0"/>
            <w:vAlign w:val="center"/>
          </w:tcPr>
          <w:p w14:paraId="79E45BF3">
            <w:pPr>
              <w:pageBreakBefore w:val="0"/>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0-5</w:t>
            </w:r>
          </w:p>
        </w:tc>
        <w:tc>
          <w:tcPr>
            <w:tcW w:w="1081" w:type="dxa"/>
            <w:noWrap w:val="0"/>
            <w:vAlign w:val="center"/>
          </w:tcPr>
          <w:p w14:paraId="0E109F3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p>
        </w:tc>
      </w:tr>
      <w:tr w14:paraId="79815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97" w:type="dxa"/>
            <w:vMerge w:val="continue"/>
            <w:noWrap w:val="0"/>
            <w:vAlign w:val="center"/>
          </w:tcPr>
          <w:p w14:paraId="04FAB148">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0E80D75B">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6415" w:type="dxa"/>
            <w:noWrap w:val="0"/>
            <w:vAlign w:val="center"/>
          </w:tcPr>
          <w:p w14:paraId="5179BA8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根据施肥方案的完整性、合理性、符合性进行综合评定。</w:t>
            </w:r>
          </w:p>
          <w:p w14:paraId="2ACCF45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方案内容科学、合理的得5分；</w:t>
            </w:r>
          </w:p>
          <w:p w14:paraId="1B4277F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方案内容较科学、合理的得4分；</w:t>
            </w:r>
          </w:p>
          <w:p w14:paraId="75882CF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方案内容基本科学、合理的得3分；</w:t>
            </w:r>
          </w:p>
          <w:p w14:paraId="511FF93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方案内容与项目匹配度一般的得2分；</w:t>
            </w:r>
          </w:p>
          <w:p w14:paraId="521CB3F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方案内容存在欠缺、瑕疵严重的得1分；</w:t>
            </w:r>
          </w:p>
          <w:p w14:paraId="489412C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未提供方案不得分。</w:t>
            </w:r>
          </w:p>
        </w:tc>
        <w:tc>
          <w:tcPr>
            <w:tcW w:w="1059" w:type="dxa"/>
            <w:noWrap w:val="0"/>
            <w:vAlign w:val="center"/>
          </w:tcPr>
          <w:p w14:paraId="7EE6B1A1">
            <w:pPr>
              <w:pageBreakBefore w:val="0"/>
              <w:kinsoku/>
              <w:wordWrap/>
              <w:overflowPunct/>
              <w:topLinePunct w:val="0"/>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kern w:val="2"/>
                <w:sz w:val="24"/>
                <w:szCs w:val="24"/>
                <w:lang w:val="en-US" w:eastAsia="zh-CN" w:bidi="ar-SA"/>
              </w:rPr>
              <w:t>0-5</w:t>
            </w:r>
          </w:p>
        </w:tc>
        <w:tc>
          <w:tcPr>
            <w:tcW w:w="1081" w:type="dxa"/>
            <w:noWrap w:val="0"/>
            <w:vAlign w:val="center"/>
          </w:tcPr>
          <w:p w14:paraId="05CE9DF9">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lang w:eastAsia="zh-CN"/>
              </w:rPr>
              <w:t>主观分</w:t>
            </w:r>
          </w:p>
        </w:tc>
      </w:tr>
      <w:tr w14:paraId="07708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97" w:type="dxa"/>
            <w:vMerge w:val="continue"/>
            <w:noWrap w:val="0"/>
            <w:vAlign w:val="center"/>
          </w:tcPr>
          <w:p w14:paraId="1EE597C9">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117B6835">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6415" w:type="dxa"/>
            <w:noWrap w:val="0"/>
            <w:vAlign w:val="center"/>
          </w:tcPr>
          <w:p w14:paraId="0D8139F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根据移植补种方案的完整性、合理性、符合性进行综合评定。</w:t>
            </w:r>
          </w:p>
          <w:p w14:paraId="01B380E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方案内容科学、合理的得5分；</w:t>
            </w:r>
          </w:p>
          <w:p w14:paraId="6D867B4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方案内容较科学、合理的得4分；</w:t>
            </w:r>
          </w:p>
          <w:p w14:paraId="1C88198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方案内容基本科学、合理的得3分；</w:t>
            </w:r>
          </w:p>
          <w:p w14:paraId="24096B9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方案内容与项目匹配度一般的得2分；</w:t>
            </w:r>
          </w:p>
          <w:p w14:paraId="335086D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方案内容存在欠缺、瑕疵严重的得1分；</w:t>
            </w:r>
          </w:p>
          <w:p w14:paraId="65EED10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未提供方案不得分。</w:t>
            </w:r>
          </w:p>
        </w:tc>
        <w:tc>
          <w:tcPr>
            <w:tcW w:w="1059" w:type="dxa"/>
            <w:noWrap w:val="0"/>
            <w:vAlign w:val="center"/>
          </w:tcPr>
          <w:p w14:paraId="1474F95C">
            <w:pPr>
              <w:pageBreakBefore w:val="0"/>
              <w:kinsoku/>
              <w:wordWrap/>
              <w:overflowPunct/>
              <w:topLinePunct w:val="0"/>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kern w:val="2"/>
                <w:sz w:val="24"/>
                <w:szCs w:val="24"/>
                <w:lang w:val="en-US" w:eastAsia="zh-CN" w:bidi="ar-SA"/>
              </w:rPr>
              <w:t>0-5</w:t>
            </w:r>
          </w:p>
        </w:tc>
        <w:tc>
          <w:tcPr>
            <w:tcW w:w="1081" w:type="dxa"/>
            <w:noWrap w:val="0"/>
            <w:vAlign w:val="center"/>
          </w:tcPr>
          <w:p w14:paraId="48773D81">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lang w:eastAsia="zh-CN"/>
              </w:rPr>
              <w:t>主观分</w:t>
            </w:r>
          </w:p>
        </w:tc>
      </w:tr>
      <w:tr w14:paraId="30D23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697" w:type="dxa"/>
            <w:vMerge w:val="continue"/>
            <w:noWrap w:val="0"/>
            <w:vAlign w:val="center"/>
          </w:tcPr>
          <w:p w14:paraId="4BA360FB">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0DA4D89D">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p>
        </w:tc>
        <w:tc>
          <w:tcPr>
            <w:tcW w:w="6415" w:type="dxa"/>
            <w:noWrap w:val="0"/>
            <w:vAlign w:val="center"/>
          </w:tcPr>
          <w:p w14:paraId="31ABBCD8">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bCs/>
                <w:color w:val="auto"/>
                <w:sz w:val="24"/>
                <w:szCs w:val="24"/>
                <w:highlight w:val="none"/>
                <w:shd w:val="clear" w:color="auto" w:fill="auto"/>
                <w:lang w:val="en-US" w:eastAsia="zh-CN"/>
              </w:rPr>
            </w:pPr>
            <w:r>
              <w:rPr>
                <w:rFonts w:hint="eastAsia" w:ascii="宋体" w:hAnsi="宋体" w:eastAsia="宋体" w:cs="宋体"/>
                <w:color w:val="auto"/>
                <w:kern w:val="0"/>
                <w:sz w:val="24"/>
                <w:szCs w:val="24"/>
                <w:highlight w:val="none"/>
                <w:lang w:val="en-US" w:eastAsia="zh-CN"/>
              </w:rPr>
              <w:t>根据投标人针对本项目提供的办公场所、仓储场所合理性，配套设施齐全性等进行日常管理的情况进行</w:t>
            </w:r>
            <w:r>
              <w:rPr>
                <w:rFonts w:hint="eastAsia" w:ascii="宋体" w:hAnsi="宋体" w:eastAsia="宋体" w:cs="宋体"/>
                <w:bCs/>
                <w:color w:val="auto"/>
                <w:sz w:val="24"/>
                <w:szCs w:val="24"/>
                <w:highlight w:val="none"/>
                <w:shd w:val="clear" w:color="auto" w:fill="auto"/>
                <w:lang w:val="en-US" w:eastAsia="zh-CN"/>
              </w:rPr>
              <w:t>综合评定；</w:t>
            </w:r>
          </w:p>
          <w:p w14:paraId="306CBB80">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方案内容科学、合理的得5分；</w:t>
            </w:r>
          </w:p>
          <w:p w14:paraId="0E79FFE9">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方案内容较科学、合理的得4分；</w:t>
            </w:r>
          </w:p>
          <w:p w14:paraId="7062E38E">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方案内容基本科学、合理的得3分；</w:t>
            </w:r>
          </w:p>
          <w:p w14:paraId="085B13CF">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方案内容与项目匹配度一般的得2分；</w:t>
            </w:r>
          </w:p>
          <w:p w14:paraId="3DCE82E6">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方案内容存在欠缺、瑕疵严重的得1分；</w:t>
            </w:r>
          </w:p>
          <w:p w14:paraId="13C987FA">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未提供方案不得分。</w:t>
            </w:r>
          </w:p>
        </w:tc>
        <w:tc>
          <w:tcPr>
            <w:tcW w:w="1059" w:type="dxa"/>
            <w:noWrap w:val="0"/>
            <w:vAlign w:val="center"/>
          </w:tcPr>
          <w:p w14:paraId="210CE5D4">
            <w:pPr>
              <w:pageBreakBefore w:val="0"/>
              <w:kinsoku/>
              <w:wordWrap/>
              <w:overflowPunct/>
              <w:topLinePunct w:val="0"/>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kern w:val="2"/>
                <w:sz w:val="24"/>
                <w:szCs w:val="24"/>
                <w:lang w:val="en-US" w:eastAsia="zh-CN" w:bidi="ar-SA"/>
              </w:rPr>
              <w:t>0-5</w:t>
            </w:r>
          </w:p>
        </w:tc>
        <w:tc>
          <w:tcPr>
            <w:tcW w:w="1081" w:type="dxa"/>
            <w:noWrap w:val="0"/>
            <w:vAlign w:val="center"/>
          </w:tcPr>
          <w:p w14:paraId="5BBE9495">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lang w:eastAsia="zh-CN"/>
              </w:rPr>
              <w:t>主观分</w:t>
            </w:r>
          </w:p>
        </w:tc>
      </w:tr>
      <w:tr w14:paraId="0BAF5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6" w:hRule="atLeast"/>
          <w:jc w:val="center"/>
        </w:trPr>
        <w:tc>
          <w:tcPr>
            <w:tcW w:w="697" w:type="dxa"/>
            <w:vMerge w:val="continue"/>
            <w:noWrap w:val="0"/>
            <w:vAlign w:val="center"/>
          </w:tcPr>
          <w:p w14:paraId="57B1FAB8">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7FDDD966">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6415" w:type="dxa"/>
            <w:noWrap w:val="0"/>
            <w:vAlign w:val="center"/>
          </w:tcPr>
          <w:p w14:paraId="20DDC54A">
            <w:pPr>
              <w:pageBreakBefore w:val="0"/>
              <w:kinsoku/>
              <w:wordWrap/>
              <w:overflowPunct/>
              <w:topLinePunct w:val="0"/>
              <w:bidi w:val="0"/>
              <w:spacing w:line="360" w:lineRule="auto"/>
              <w:textAlignment w:val="auto"/>
              <w:rPr>
                <w:rFonts w:hint="eastAsia" w:ascii="宋体" w:hAnsi="宋体" w:eastAsia="宋体" w:cs="宋体"/>
                <w:sz w:val="24"/>
                <w:szCs w:val="24"/>
                <w:lang w:eastAsia="zh-CN"/>
              </w:rPr>
            </w:pPr>
            <w:r>
              <w:rPr>
                <w:rFonts w:hint="eastAsia" w:ascii="宋体" w:hAnsi="宋体" w:eastAsia="宋体" w:cs="宋体"/>
                <w:sz w:val="24"/>
                <w:szCs w:val="24"/>
              </w:rPr>
              <w:t>拟投入的设备</w:t>
            </w:r>
            <w:r>
              <w:rPr>
                <w:rFonts w:hint="eastAsia" w:ascii="宋体" w:hAnsi="宋体" w:eastAsia="宋体" w:cs="宋体"/>
                <w:sz w:val="24"/>
                <w:szCs w:val="24"/>
                <w:lang w:eastAsia="zh-CN"/>
              </w:rPr>
              <w:t>：</w:t>
            </w:r>
          </w:p>
          <w:p w14:paraId="54D7EA77">
            <w:pPr>
              <w:pageBreakBefore w:val="0"/>
              <w:kinsoku/>
              <w:wordWrap/>
              <w:overflowPunct/>
              <w:topLinePunct w:val="0"/>
              <w:bidi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具有</w:t>
            </w:r>
            <w:r>
              <w:rPr>
                <w:rFonts w:hint="eastAsia" w:ascii="宋体" w:hAnsi="宋体" w:eastAsia="宋体" w:cs="宋体"/>
                <w:color w:val="000000" w:themeColor="text1"/>
                <w:sz w:val="24"/>
                <w:szCs w:val="24"/>
                <w14:textFill>
                  <w14:solidFill>
                    <w14:schemeClr w14:val="tx1"/>
                  </w14:solidFill>
                </w14:textFill>
              </w:rPr>
              <w:t>垃圾压缩车</w:t>
            </w:r>
            <w:r>
              <w:rPr>
                <w:rFonts w:hint="eastAsia" w:ascii="宋体" w:hAnsi="宋体" w:eastAsia="宋体" w:cs="宋体"/>
                <w:sz w:val="24"/>
                <w:szCs w:val="24"/>
              </w:rPr>
              <w:t>、</w:t>
            </w:r>
            <w:r>
              <w:rPr>
                <w:rFonts w:hint="eastAsia" w:ascii="宋体" w:hAnsi="宋体" w:cs="宋体"/>
                <w:sz w:val="24"/>
                <w:szCs w:val="24"/>
                <w:lang w:eastAsia="zh-CN"/>
              </w:rPr>
              <w:t>登高车</w:t>
            </w:r>
            <w:r>
              <w:rPr>
                <w:rFonts w:hint="eastAsia" w:ascii="宋体" w:hAnsi="宋体" w:eastAsia="宋体" w:cs="宋体"/>
                <w:sz w:val="24"/>
                <w:szCs w:val="24"/>
              </w:rPr>
              <w:t>、洒水车、巡查车、路面养护车,每具备1种车辆得1分，本项最高得4分。</w:t>
            </w:r>
          </w:p>
          <w:p w14:paraId="00233DB8">
            <w:pPr>
              <w:pageBreakBefore w:val="0"/>
              <w:kinsoku/>
              <w:wordWrap/>
              <w:overflowPunct/>
              <w:topLinePunct w:val="0"/>
              <w:bidi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【有效证明材料：如车辆为投标单位自有的，需提供购车发票电子扫描件、购置合同电子扫描件并加盖投标人公章；如租赁的，需提供租赁合同电子扫描件、购车发票电子扫描件并加盖投标人公章。】</w:t>
            </w:r>
          </w:p>
        </w:tc>
        <w:tc>
          <w:tcPr>
            <w:tcW w:w="1059" w:type="dxa"/>
            <w:noWrap w:val="0"/>
            <w:vAlign w:val="center"/>
          </w:tcPr>
          <w:p w14:paraId="261DC837">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lang w:val="en-US" w:eastAsia="zh-CN"/>
              </w:rPr>
              <w:t>0-</w:t>
            </w:r>
            <w:r>
              <w:rPr>
                <w:rFonts w:hint="eastAsia" w:ascii="宋体" w:hAnsi="宋体" w:eastAsia="宋体" w:cs="宋体"/>
                <w:sz w:val="24"/>
                <w:szCs w:val="24"/>
              </w:rPr>
              <w:t>4</w:t>
            </w:r>
          </w:p>
        </w:tc>
        <w:tc>
          <w:tcPr>
            <w:tcW w:w="1081" w:type="dxa"/>
            <w:noWrap w:val="0"/>
            <w:vAlign w:val="center"/>
          </w:tcPr>
          <w:p w14:paraId="6FC04FE2">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494EA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697" w:type="dxa"/>
            <w:vMerge w:val="continue"/>
            <w:noWrap w:val="0"/>
            <w:vAlign w:val="center"/>
          </w:tcPr>
          <w:p w14:paraId="644F366D">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42233D4A">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6415" w:type="dxa"/>
            <w:noWrap w:val="0"/>
            <w:vAlign w:val="center"/>
          </w:tcPr>
          <w:p w14:paraId="61273CA9">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应急保障管理：气象灾害、防汛抗台、秋冬季防火、抗雪防冻、大型活动、节庆假日和突发事件应急处理及重大活动保障的人员配备、物资储备和启动、应急处置等方案是否科学合理、具有针对性及可操作性。</w:t>
            </w:r>
          </w:p>
          <w:p w14:paraId="1CA004E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方案内容科学、合理的得5分；</w:t>
            </w:r>
          </w:p>
          <w:p w14:paraId="2CFEC009">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方案内容较科学、合理的得4分；</w:t>
            </w:r>
          </w:p>
          <w:p w14:paraId="3E64DCC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方案内容基本科学、合理的得3分；</w:t>
            </w:r>
          </w:p>
          <w:p w14:paraId="71C470B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方案内容与项目匹配度一般的得2分；</w:t>
            </w:r>
          </w:p>
          <w:p w14:paraId="0144B1E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方案内容存在欠缺、瑕疵严重的得1分；</w:t>
            </w:r>
          </w:p>
          <w:p w14:paraId="671754F4">
            <w:pPr>
              <w:pStyle w:val="2"/>
              <w:pageBreakBefore w:val="0"/>
              <w:kinsoku/>
              <w:wordWrap/>
              <w:overflowPunct/>
              <w:topLinePunct w:val="0"/>
              <w:bidi w:val="0"/>
              <w:spacing w:line="360" w:lineRule="auto"/>
              <w:textAlignment w:val="auto"/>
              <w:rPr>
                <w:rFonts w:hint="eastAsia" w:ascii="宋体" w:hAnsi="宋体" w:eastAsia="宋体" w:cs="宋体"/>
                <w:sz w:val="24"/>
                <w:szCs w:val="24"/>
                <w:lang w:val="en-US"/>
              </w:rPr>
            </w:pPr>
            <w:r>
              <w:rPr>
                <w:rFonts w:hint="eastAsia" w:ascii="宋体" w:hAnsi="宋体" w:eastAsia="宋体" w:cs="宋体"/>
                <w:color w:val="auto"/>
                <w:sz w:val="24"/>
                <w:szCs w:val="24"/>
                <w:highlight w:val="none"/>
                <w:lang w:val="en-US" w:eastAsia="zh-CN"/>
              </w:rPr>
              <w:t>未提供方案不得分。</w:t>
            </w:r>
          </w:p>
        </w:tc>
        <w:tc>
          <w:tcPr>
            <w:tcW w:w="1059" w:type="dxa"/>
            <w:noWrap w:val="0"/>
            <w:vAlign w:val="center"/>
          </w:tcPr>
          <w:p w14:paraId="517A2379">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c>
          <w:tcPr>
            <w:tcW w:w="1081" w:type="dxa"/>
            <w:noWrap w:val="0"/>
            <w:vAlign w:val="center"/>
          </w:tcPr>
          <w:p w14:paraId="5209042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02228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1" w:hRule="atLeast"/>
          <w:jc w:val="center"/>
        </w:trPr>
        <w:tc>
          <w:tcPr>
            <w:tcW w:w="697" w:type="dxa"/>
            <w:vMerge w:val="continue"/>
            <w:noWrap w:val="0"/>
            <w:vAlign w:val="center"/>
          </w:tcPr>
          <w:p w14:paraId="1AEE96D7">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10CAFCC3">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13</w:t>
            </w:r>
          </w:p>
        </w:tc>
        <w:tc>
          <w:tcPr>
            <w:tcW w:w="6415" w:type="dxa"/>
            <w:noWrap w:val="0"/>
            <w:vAlign w:val="center"/>
          </w:tcPr>
          <w:p w14:paraId="5673576E">
            <w:pPr>
              <w:pageBreakBefore w:val="0"/>
              <w:kinsoku/>
              <w:wordWrap/>
              <w:overflowPunct/>
              <w:topLinePunct w:val="0"/>
              <w:bidi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拟派本项目2名项目技术人员具有中级职称的（水利专业和园林绿化专业）得2分；具有高级及以上职称的（水利专业或园林绿化专业）得4分，本项最高得4分。</w:t>
            </w:r>
          </w:p>
          <w:p w14:paraId="5401D56C">
            <w:pPr>
              <w:pageBreakBefore w:val="0"/>
              <w:kinsoku/>
              <w:wordWrap/>
              <w:overflowPunct/>
              <w:topLinePunct w:val="0"/>
              <w:bidi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z w:val="24"/>
                <w:szCs w:val="24"/>
              </w:rPr>
              <w:t>【提供职称证书及在</w:t>
            </w:r>
            <w:r>
              <w:rPr>
                <w:rFonts w:hint="eastAsia" w:ascii="宋体" w:hAnsi="宋体" w:eastAsia="宋体" w:cs="宋体"/>
                <w:sz w:val="24"/>
                <w:szCs w:val="24"/>
                <w:lang w:val="en-US" w:eastAsia="zh-CN"/>
              </w:rPr>
              <w:t>近半年内任意一个月</w:t>
            </w:r>
            <w:r>
              <w:rPr>
                <w:rFonts w:hint="eastAsia" w:ascii="宋体" w:hAnsi="宋体" w:eastAsia="宋体" w:cs="宋体"/>
                <w:sz w:val="24"/>
                <w:szCs w:val="24"/>
              </w:rPr>
              <w:t>本企业缴纳的有效社会保险证明。若人员已退休但仍可执业的，可凭社保部门出具的退休证明及聘用合同替代，投标文件中可使用复印件但须同时加盖投标人公章。】</w:t>
            </w:r>
          </w:p>
        </w:tc>
        <w:tc>
          <w:tcPr>
            <w:tcW w:w="1059" w:type="dxa"/>
            <w:noWrap w:val="0"/>
            <w:vAlign w:val="center"/>
          </w:tcPr>
          <w:p w14:paraId="79AA30E2">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4</w:t>
            </w:r>
          </w:p>
        </w:tc>
        <w:tc>
          <w:tcPr>
            <w:tcW w:w="1081" w:type="dxa"/>
            <w:noWrap w:val="0"/>
            <w:vAlign w:val="center"/>
          </w:tcPr>
          <w:p w14:paraId="708E1A5E">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0DFE4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697" w:type="dxa"/>
            <w:vMerge w:val="continue"/>
            <w:noWrap w:val="0"/>
            <w:vAlign w:val="center"/>
          </w:tcPr>
          <w:p w14:paraId="358E8575">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3731A3B7">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14</w:t>
            </w:r>
          </w:p>
        </w:tc>
        <w:tc>
          <w:tcPr>
            <w:tcW w:w="6415" w:type="dxa"/>
            <w:noWrap w:val="0"/>
            <w:vAlign w:val="top"/>
          </w:tcPr>
          <w:p w14:paraId="51D4DD26">
            <w:pPr>
              <w:pStyle w:val="25"/>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z w:val="24"/>
                <w:szCs w:val="24"/>
              </w:rPr>
              <w:t>根据路面保洁方案的完整性、合理性、符合性进行综合评定。</w:t>
            </w:r>
          </w:p>
          <w:p w14:paraId="6F8F1716">
            <w:pPr>
              <w:pStyle w:val="25"/>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方案内容详实有针对性，得5分；</w:t>
            </w:r>
          </w:p>
          <w:p w14:paraId="60F2606C">
            <w:pPr>
              <w:pStyle w:val="25"/>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方案内容较为详实有一定针对性，得4分；</w:t>
            </w:r>
          </w:p>
          <w:p w14:paraId="56158008">
            <w:pPr>
              <w:pStyle w:val="25"/>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方案内容基本满足项目需求，针对性一般，得3分；</w:t>
            </w:r>
          </w:p>
          <w:p w14:paraId="666E7A31">
            <w:pPr>
              <w:pStyle w:val="25"/>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方案内容、针对性存在缺陷，得2分；</w:t>
            </w:r>
          </w:p>
          <w:p w14:paraId="3AB2C55E">
            <w:pPr>
              <w:pStyle w:val="25"/>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方案内容有严重缺陷或与本项目不匹配的，得1分；</w:t>
            </w:r>
          </w:p>
          <w:p w14:paraId="1EE0D50F">
            <w:pPr>
              <w:pStyle w:val="25"/>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2"/>
                <w:sz w:val="24"/>
                <w:szCs w:val="24"/>
                <w:highlight w:val="none"/>
                <w:lang w:val="en-US" w:eastAsia="zh-CN" w:bidi="ar-SA"/>
              </w:rPr>
              <w:t>不提供不得分。</w:t>
            </w:r>
          </w:p>
        </w:tc>
        <w:tc>
          <w:tcPr>
            <w:tcW w:w="1059" w:type="dxa"/>
            <w:noWrap w:val="0"/>
            <w:vAlign w:val="center"/>
          </w:tcPr>
          <w:p w14:paraId="515152BE">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c>
          <w:tcPr>
            <w:tcW w:w="1081" w:type="dxa"/>
            <w:noWrap w:val="0"/>
            <w:vAlign w:val="center"/>
          </w:tcPr>
          <w:p w14:paraId="17AC275B">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376B6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697" w:type="dxa"/>
            <w:vMerge w:val="continue"/>
            <w:noWrap w:val="0"/>
            <w:vAlign w:val="center"/>
          </w:tcPr>
          <w:p w14:paraId="0F0DEA8F">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5EB85B3E">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15</w:t>
            </w:r>
          </w:p>
        </w:tc>
        <w:tc>
          <w:tcPr>
            <w:tcW w:w="6415" w:type="dxa"/>
            <w:noWrap w:val="0"/>
            <w:vAlign w:val="top"/>
          </w:tcPr>
          <w:p w14:paraId="01E6CCB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根据投标人针对本项目的</w:t>
            </w:r>
            <w:r>
              <w:rPr>
                <w:rFonts w:hint="eastAsia" w:ascii="宋体" w:hAnsi="宋体" w:eastAsia="宋体" w:cs="宋体"/>
                <w:color w:val="auto"/>
                <w:sz w:val="24"/>
                <w:szCs w:val="24"/>
                <w:highlight w:val="none"/>
              </w:rPr>
              <w:t>定期巡检制度</w:t>
            </w:r>
            <w:r>
              <w:rPr>
                <w:rFonts w:hint="eastAsia" w:ascii="宋体" w:hAnsi="宋体" w:eastAsia="宋体" w:cs="宋体"/>
                <w:color w:val="auto"/>
                <w:sz w:val="24"/>
                <w:szCs w:val="24"/>
                <w:highlight w:val="none"/>
                <w:lang w:val="en-US" w:eastAsia="zh-CN"/>
              </w:rPr>
              <w:t>等综合评定。</w:t>
            </w:r>
          </w:p>
          <w:p w14:paraId="47BE5DF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制度完善且可行性强，得5分；</w:t>
            </w:r>
          </w:p>
          <w:p w14:paraId="62E0D0B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制度较为完善且可行性较强，得4分；</w:t>
            </w:r>
          </w:p>
          <w:p w14:paraId="53270CE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制度基本完善且可行性一般，得3分；</w:t>
            </w:r>
          </w:p>
          <w:p w14:paraId="4328AF49">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制度存在缺陷，得2分；</w:t>
            </w:r>
          </w:p>
          <w:p w14:paraId="10AA39C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制度有严重缺陷或与项目不匹配的，得1分；</w:t>
            </w:r>
          </w:p>
          <w:p w14:paraId="00ABC5F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lang w:val="en-US" w:eastAsia="zh-CN"/>
              </w:rPr>
              <w:t>不提供不得分。</w:t>
            </w:r>
          </w:p>
        </w:tc>
        <w:tc>
          <w:tcPr>
            <w:tcW w:w="1059" w:type="dxa"/>
            <w:noWrap w:val="0"/>
            <w:vAlign w:val="center"/>
          </w:tcPr>
          <w:p w14:paraId="737D3E42">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c>
          <w:tcPr>
            <w:tcW w:w="1081" w:type="dxa"/>
            <w:noWrap w:val="0"/>
            <w:vAlign w:val="center"/>
          </w:tcPr>
          <w:p w14:paraId="6CE28247">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0DD44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697" w:type="dxa"/>
            <w:vMerge w:val="continue"/>
            <w:noWrap w:val="0"/>
            <w:vAlign w:val="center"/>
          </w:tcPr>
          <w:p w14:paraId="44292541">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2AB673DB">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16</w:t>
            </w:r>
          </w:p>
        </w:tc>
        <w:tc>
          <w:tcPr>
            <w:tcW w:w="6415" w:type="dxa"/>
            <w:noWrap w:val="0"/>
            <w:vAlign w:val="center"/>
          </w:tcPr>
          <w:p w14:paraId="77DBA3F6">
            <w:pPr>
              <w:pageBreakBefore w:val="0"/>
              <w:widowControl/>
              <w:kinsoku/>
              <w:wordWrap/>
              <w:overflowPunct/>
              <w:topLinePunct w:val="0"/>
              <w:bidi w:val="0"/>
              <w:spacing w:line="360" w:lineRule="auto"/>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lang w:val="zh-CN"/>
              </w:rPr>
              <w:t>根据投标人提供的售后服务方案、服务响应时间</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zh-CN"/>
              </w:rPr>
              <w:t>售后服务承诺的可行性、完整性以及服务承诺落实的保障措施，在项目实施有效期内的后续技术支持能力情况</w:t>
            </w:r>
            <w:r>
              <w:rPr>
                <w:rFonts w:hint="eastAsia" w:ascii="宋体" w:hAnsi="宋体" w:eastAsia="宋体" w:cs="宋体"/>
                <w:color w:val="auto"/>
                <w:kern w:val="0"/>
                <w:sz w:val="24"/>
                <w:szCs w:val="24"/>
                <w:highlight w:val="none"/>
                <w:lang w:val="zh-CN"/>
              </w:rPr>
              <w:t>进行综合评分。</w:t>
            </w:r>
          </w:p>
          <w:p w14:paraId="733F94E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方案完善且可行性强，得5分；</w:t>
            </w:r>
          </w:p>
          <w:p w14:paraId="30FB323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方案较为完善且可行性较强，得4分；</w:t>
            </w:r>
          </w:p>
          <w:p w14:paraId="38581D7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方案基本完善且可行性一般，得3分；</w:t>
            </w:r>
          </w:p>
          <w:p w14:paraId="4DDFC23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方案存在缺陷，得2分；</w:t>
            </w:r>
          </w:p>
          <w:p w14:paraId="309446C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方案有严重缺陷或与项目不匹配的，得1分；</w:t>
            </w:r>
          </w:p>
          <w:p w14:paraId="50236C06">
            <w:pPr>
              <w:pageBreakBefore w:val="0"/>
              <w:widowControl/>
              <w:kinsoku/>
              <w:wordWrap/>
              <w:overflowPunct/>
              <w:topLinePunct w:val="0"/>
              <w:bidi w:val="0"/>
              <w:spacing w:line="360" w:lineRule="auto"/>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不提供不得分。</w:t>
            </w:r>
          </w:p>
        </w:tc>
        <w:tc>
          <w:tcPr>
            <w:tcW w:w="1059" w:type="dxa"/>
            <w:noWrap w:val="0"/>
            <w:vAlign w:val="center"/>
          </w:tcPr>
          <w:p w14:paraId="595BFCF1">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c>
          <w:tcPr>
            <w:tcW w:w="1081" w:type="dxa"/>
            <w:noWrap w:val="0"/>
            <w:vAlign w:val="center"/>
          </w:tcPr>
          <w:p w14:paraId="63C38BD6">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62400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697" w:type="dxa"/>
            <w:vMerge w:val="continue"/>
            <w:noWrap w:val="0"/>
            <w:vAlign w:val="center"/>
          </w:tcPr>
          <w:p w14:paraId="603EFC9B">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2D5D47B2">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p>
        </w:tc>
        <w:tc>
          <w:tcPr>
            <w:tcW w:w="6415" w:type="dxa"/>
            <w:noWrap w:val="0"/>
            <w:vAlign w:val="top"/>
          </w:tcPr>
          <w:p w14:paraId="4D44FBB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根据投标人针对本项目的合理化建议综合评定。</w:t>
            </w:r>
          </w:p>
          <w:p w14:paraId="77BE5859">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合理化建议针对性、可实施性强得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p w14:paraId="681A836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合理化建议基本满足项目需求得3分；</w:t>
            </w:r>
          </w:p>
          <w:p w14:paraId="6E55675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合理化建议存在缺陷得2分；</w:t>
            </w:r>
          </w:p>
          <w:p w14:paraId="4BE77A3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合理化建议有严重缺陷或与本项目不匹配的得1分；</w:t>
            </w:r>
          </w:p>
          <w:p w14:paraId="2251F71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不提供不得分。</w:t>
            </w:r>
          </w:p>
        </w:tc>
        <w:tc>
          <w:tcPr>
            <w:tcW w:w="1059" w:type="dxa"/>
            <w:noWrap w:val="0"/>
            <w:vAlign w:val="center"/>
          </w:tcPr>
          <w:p w14:paraId="01F94572">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0-4</w:t>
            </w:r>
          </w:p>
        </w:tc>
        <w:tc>
          <w:tcPr>
            <w:tcW w:w="1081" w:type="dxa"/>
            <w:noWrap w:val="0"/>
            <w:vAlign w:val="center"/>
          </w:tcPr>
          <w:p w14:paraId="7DD3E4DB">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02510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697" w:type="dxa"/>
            <w:vMerge w:val="continue"/>
            <w:noWrap w:val="0"/>
            <w:vAlign w:val="center"/>
          </w:tcPr>
          <w:p w14:paraId="70A4E58F">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29C61C4D">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415" w:type="dxa"/>
            <w:noWrap w:val="0"/>
            <w:vAlign w:val="top"/>
          </w:tcPr>
          <w:p w14:paraId="6AB37BC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根据供应商针对本项目提出的可能存在的履约风险及相应的解决措施等进行综合评定。</w:t>
            </w:r>
          </w:p>
          <w:p w14:paraId="22161B09">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方案完善且可行性强，得5分；</w:t>
            </w:r>
          </w:p>
          <w:p w14:paraId="315DBBF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方案较为完善且可行性较强，得4分；</w:t>
            </w:r>
          </w:p>
          <w:p w14:paraId="26D7280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方案基本完善且可行性一般，得3分；</w:t>
            </w:r>
          </w:p>
          <w:p w14:paraId="3BACDC4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方案存在缺陷，得2分；</w:t>
            </w:r>
          </w:p>
          <w:p w14:paraId="4AA2F37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方案有严重缺陷或与项目不匹配的，得1分；</w:t>
            </w:r>
          </w:p>
          <w:p w14:paraId="6636B246">
            <w:pPr>
              <w:pStyle w:val="2"/>
              <w:pageBreakBefore w:val="0"/>
              <w:kinsoku/>
              <w:wordWrap/>
              <w:overflowPunct/>
              <w:topLinePunct w:val="0"/>
              <w:bidi w:val="0"/>
              <w:spacing w:line="360" w:lineRule="auto"/>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highlight w:val="none"/>
                <w:lang w:val="en-US" w:eastAsia="zh-CN"/>
              </w:rPr>
              <w:t>不提供不得分。</w:t>
            </w:r>
          </w:p>
        </w:tc>
        <w:tc>
          <w:tcPr>
            <w:tcW w:w="1059" w:type="dxa"/>
            <w:shd w:val="clear" w:color="auto" w:fill="auto"/>
            <w:noWrap w:val="0"/>
            <w:vAlign w:val="center"/>
          </w:tcPr>
          <w:p w14:paraId="2AD4A9C5">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w:t>
            </w:r>
          </w:p>
        </w:tc>
        <w:tc>
          <w:tcPr>
            <w:tcW w:w="1081" w:type="dxa"/>
            <w:shd w:val="clear" w:color="auto" w:fill="auto"/>
            <w:noWrap w:val="0"/>
            <w:vAlign w:val="center"/>
          </w:tcPr>
          <w:p w14:paraId="2C8BDC38">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4AF1A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697" w:type="dxa"/>
            <w:vMerge w:val="continue"/>
            <w:noWrap w:val="0"/>
            <w:vAlign w:val="center"/>
          </w:tcPr>
          <w:p w14:paraId="7E319DC0">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615" w:type="dxa"/>
            <w:noWrap w:val="0"/>
            <w:vAlign w:val="center"/>
          </w:tcPr>
          <w:p w14:paraId="1D853A32">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p>
        </w:tc>
        <w:tc>
          <w:tcPr>
            <w:tcW w:w="6415" w:type="dxa"/>
            <w:noWrap w:val="0"/>
            <w:vAlign w:val="top"/>
          </w:tcPr>
          <w:p w14:paraId="1865039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根据供投标人针对本项目提供的项目档案管理、台账等情况综合评定：</w:t>
            </w:r>
          </w:p>
          <w:p w14:paraId="2664ED3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方案完善且可行性强，得4分；</w:t>
            </w:r>
          </w:p>
          <w:p w14:paraId="2734106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方案基本完善且可行性一般，得3分；</w:t>
            </w:r>
          </w:p>
          <w:p w14:paraId="063A048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方案存在缺陷，得2分；</w:t>
            </w:r>
          </w:p>
          <w:p w14:paraId="30B5436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方案有严重缺陷或与项目不匹配的，得1分；</w:t>
            </w:r>
          </w:p>
          <w:p w14:paraId="72E322A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不提供不得分。</w:t>
            </w:r>
          </w:p>
        </w:tc>
        <w:tc>
          <w:tcPr>
            <w:tcW w:w="1059" w:type="dxa"/>
            <w:shd w:val="clear" w:color="auto" w:fill="auto"/>
            <w:noWrap w:val="0"/>
            <w:vAlign w:val="center"/>
          </w:tcPr>
          <w:p w14:paraId="78404ACD">
            <w:pPr>
              <w:pageBreakBefore w:val="0"/>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0-4</w:t>
            </w:r>
          </w:p>
        </w:tc>
        <w:tc>
          <w:tcPr>
            <w:tcW w:w="1081" w:type="dxa"/>
            <w:shd w:val="clear" w:color="auto" w:fill="auto"/>
            <w:noWrap w:val="0"/>
            <w:vAlign w:val="center"/>
          </w:tcPr>
          <w:p w14:paraId="6AB55D97">
            <w:pPr>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r>
    </w:tbl>
    <w:p w14:paraId="26B71E06">
      <w:pPr>
        <w:pageBreakBefore w:val="0"/>
        <w:kinsoku/>
        <w:wordWrap/>
        <w:overflowPunct/>
        <w:topLinePunct w:val="0"/>
        <w:bidi w:val="0"/>
        <w:spacing w:line="360" w:lineRule="auto"/>
        <w:textAlignment w:val="auto"/>
        <w:rPr>
          <w:rFonts w:hint="eastAsia" w:ascii="宋体" w:hAnsi="宋体" w:eastAsia="宋体" w:cs="宋体"/>
          <w:color w:val="auto"/>
          <w:sz w:val="20"/>
          <w:szCs w:val="20"/>
          <w:highlight w:val="none"/>
          <w:shd w:val="clear" w:color="auto" w:fill="FFFFFF"/>
        </w:rPr>
      </w:pPr>
    </w:p>
    <w:tbl>
      <w:tblPr>
        <w:tblStyle w:val="63"/>
        <w:tblW w:w="99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82"/>
        <w:gridCol w:w="7170"/>
      </w:tblGrid>
      <w:tr w14:paraId="78F6A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782" w:type="dxa"/>
            <w:noWrap w:val="0"/>
            <w:vAlign w:val="center"/>
          </w:tcPr>
          <w:p w14:paraId="7A236D11">
            <w:pPr>
              <w:pStyle w:val="25"/>
              <w:keepNext w:val="0"/>
              <w:keepLines w:val="0"/>
              <w:pageBreakBefore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价格分</w:t>
            </w:r>
          </w:p>
        </w:tc>
        <w:tc>
          <w:tcPr>
            <w:tcW w:w="7170" w:type="dxa"/>
            <w:noWrap w:val="0"/>
            <w:vAlign w:val="center"/>
          </w:tcPr>
          <w:p w14:paraId="42B59562">
            <w:pPr>
              <w:pStyle w:val="25"/>
              <w:keepNext w:val="0"/>
              <w:keepLines w:val="0"/>
              <w:pageBreakBefore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计    算    方    法</w:t>
            </w:r>
          </w:p>
        </w:tc>
      </w:tr>
      <w:tr w14:paraId="1986F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2782" w:type="dxa"/>
            <w:noWrap w:val="0"/>
            <w:vAlign w:val="center"/>
          </w:tcPr>
          <w:p w14:paraId="60DB9BA5">
            <w:pPr>
              <w:pageBreakBefore w:val="0"/>
              <w:widowControl/>
              <w:kinsoku/>
              <w:wordWrap/>
              <w:overflowPunct/>
              <w:topLinePunct w:val="0"/>
              <w:bidi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价格权值=0.1</w:t>
            </w:r>
            <w:r>
              <w:rPr>
                <w:rFonts w:hint="eastAsia" w:ascii="宋体" w:hAnsi="宋体" w:cs="宋体"/>
                <w:color w:val="auto"/>
                <w:sz w:val="24"/>
                <w:szCs w:val="24"/>
                <w:highlight w:val="none"/>
                <w:lang w:val="en-US" w:eastAsia="zh-CN"/>
              </w:rPr>
              <w:t>5</w:t>
            </w:r>
          </w:p>
        </w:tc>
        <w:tc>
          <w:tcPr>
            <w:tcW w:w="7170" w:type="dxa"/>
            <w:noWrap w:val="0"/>
            <w:vAlign w:val="center"/>
          </w:tcPr>
          <w:p w14:paraId="5F148400">
            <w:pPr>
              <w:pageBreakBefore w:val="0"/>
              <w:widowControl/>
              <w:kinsoku/>
              <w:wordWrap/>
              <w:overflowPunct/>
              <w:topLinePunct w:val="0"/>
              <w:bidi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最低有效响应价格为评标基准价</w:t>
            </w:r>
          </w:p>
          <w:p w14:paraId="3AD43BDA">
            <w:pPr>
              <w:pageBreakBefore w:val="0"/>
              <w:widowControl/>
              <w:kinsoku/>
              <w:wordWrap/>
              <w:overflowPunct/>
              <w:topLinePunct w:val="0"/>
              <w:bidi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响应报价得分=(评标基准价／响应报价)×价格权值×100 </w:t>
            </w:r>
          </w:p>
          <w:p w14:paraId="00D532E9">
            <w:pPr>
              <w:pageBreakBefore w:val="0"/>
              <w:widowControl/>
              <w:kinsoku/>
              <w:wordWrap/>
              <w:overflowPunct/>
              <w:topLinePunct w:val="0"/>
              <w:bidi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（计算得分保留小数点后2位）</w:t>
            </w:r>
          </w:p>
        </w:tc>
      </w:tr>
    </w:tbl>
    <w:p w14:paraId="7CDAE6C2">
      <w:pPr>
        <w:pageBreakBefore w:val="0"/>
        <w:kinsoku/>
        <w:wordWrap/>
        <w:overflowPunct/>
        <w:topLinePunct w:val="0"/>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0"/>
          <w:szCs w:val="20"/>
          <w:highlight w:val="none"/>
          <w:shd w:val="clear" w:color="auto" w:fill="FFFFFF"/>
        </w:rPr>
        <w:t>*</w:t>
      </w:r>
      <w:r>
        <w:rPr>
          <w:rFonts w:hint="eastAsia" w:ascii="宋体" w:hAnsi="宋体" w:eastAsia="宋体" w:cs="宋体"/>
          <w:color w:val="auto"/>
          <w:sz w:val="24"/>
          <w:highlight w:val="none"/>
        </w:rPr>
        <w:t xml:space="preserve">备注：1、投标人编制投标文件（商务技术文件部分）时，建议按此目录（序号和内容）提供评标标准相应的商务技术资料。 </w:t>
      </w:r>
    </w:p>
    <w:p w14:paraId="6AC0FD2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2、评分条款中涉及的业绩、荣誉、人员、社保等分公司均有效。涉及社保、劳动关系证明关系的，如人员为法人代表，则无需提供相关证明，提供营业执照及身份证。</w:t>
      </w:r>
    </w:p>
    <w:p w14:paraId="4C9AA81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3、投标文件中如附有外文资料，必须逐一对应翻译成中文并加盖投标人公章后附在相关外文资料后面，否则外文资料不予认可。</w:t>
      </w:r>
    </w:p>
    <w:p w14:paraId="5F823C7D">
      <w:pPr>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p>
    <w:p w14:paraId="32F9E134">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548DAE83">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14:paraId="3E9E4B87">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14:paraId="01B07849">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14:paraId="0FAC1944">
      <w:pPr>
        <w:spacing w:line="360" w:lineRule="auto"/>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三、评标程序</w:t>
      </w:r>
    </w:p>
    <w:p w14:paraId="4EE9BC58">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A0F0312">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5688A343">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14:paraId="71B30BB3">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3F1739D6">
      <w:pPr>
        <w:pStyle w:val="135"/>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20CE5702">
      <w:pPr>
        <w:pStyle w:val="135"/>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004CCB70">
      <w:pPr>
        <w:pStyle w:val="135"/>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0BE9BE23">
      <w:pPr>
        <w:pStyle w:val="135"/>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6034BCE7">
      <w:pPr>
        <w:pStyle w:val="135"/>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011C6DB9">
      <w:pPr>
        <w:pStyle w:val="135"/>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B580318">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28F9A39B">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1C919BE4">
      <w:pPr>
        <w:pStyle w:val="135"/>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98B29A6">
      <w:pPr>
        <w:pStyle w:val="135"/>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309A3B0D">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11FAD79">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8A3B958">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w:t>
      </w:r>
      <w:r>
        <w:rPr>
          <w:rFonts w:hint="eastAsia" w:ascii="宋体" w:hAnsi="宋体" w:eastAsia="宋体" w:cs="宋体"/>
          <w:bCs/>
          <w:color w:val="auto"/>
          <w:kern w:val="0"/>
          <w:sz w:val="24"/>
          <w:highlight w:val="none"/>
        </w:rPr>
        <w:t>6</w:t>
      </w:r>
      <w:r>
        <w:rPr>
          <w:rFonts w:hint="eastAsia" w:ascii="宋体" w:hAnsi="宋体" w:eastAsia="宋体" w:cs="宋体"/>
          <w:b/>
          <w:color w:val="auto"/>
          <w:kern w:val="0"/>
          <w:sz w:val="24"/>
          <w:highlight w:val="none"/>
        </w:rPr>
        <w:t>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0E5D739">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78BE257E">
      <w:pPr>
        <w:pStyle w:val="135"/>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A6ECEF0">
      <w:pPr>
        <w:pStyle w:val="25"/>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14:paraId="2B7E09F8">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32A2A44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5049D56E">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716EB36C">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51A5EFF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51E0CC46">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14:paraId="0C8A483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14:paraId="265E6389">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7CCA621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14:paraId="286658C8">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14:paraId="68817647">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14:paraId="48F6ECA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14:paraId="7FDF1B85">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4.2.13投标人未提供样品或提供的样品不满足采购需求实质性条件的，投标无效；</w:t>
      </w:r>
    </w:p>
    <w:p w14:paraId="467DE608">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kern w:val="0"/>
          <w:sz w:val="24"/>
          <w:highlight w:val="none"/>
        </w:rPr>
        <w:t>4.2.14 投标文件不满足招标文件的实质性要求的；</w:t>
      </w:r>
    </w:p>
    <w:p w14:paraId="7697FB85">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4.2.15法律、法规、规章（适用本市的）及省级以上规范性文件（适用本市的）规定的其他无效情形。</w:t>
      </w:r>
    </w:p>
    <w:p w14:paraId="1A1809B5">
      <w:pPr>
        <w:pStyle w:val="25"/>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4382A655">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14:paraId="72D43EC1">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700DB4E1">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68561091">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355ACDC1">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废标后，采购代理机构应当将废标理由通知所有投标人。</w:t>
      </w:r>
    </w:p>
    <w:p w14:paraId="2727B515">
      <w:pPr>
        <w:pStyle w:val="25"/>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10975907">
      <w:pPr>
        <w:pStyle w:val="25"/>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14:paraId="20499AB2">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14:paraId="79A1CEB4">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14:paraId="207906B6">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14:paraId="612BAF9B">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3B010C56">
      <w:pPr>
        <w:spacing w:line="360" w:lineRule="auto"/>
        <w:ind w:firstLine="420"/>
        <w:outlineLvl w:val="0"/>
        <w:rPr>
          <w:rFonts w:hint="eastAsia" w:ascii="宋体" w:hAnsi="宋体" w:eastAsia="宋体" w:cs="宋体"/>
          <w:color w:val="auto"/>
          <w:highlight w:val="none"/>
        </w:rPr>
      </w:pPr>
      <w:r>
        <w:rPr>
          <w:rFonts w:hint="eastAsia" w:ascii="宋体" w:hAnsi="宋体" w:eastAsia="宋体" w:cs="宋体"/>
          <w:color w:val="auto"/>
          <w:highlight w:val="none"/>
        </w:rPr>
        <w:t>7.</w:t>
      </w:r>
      <w:r>
        <w:rPr>
          <w:rFonts w:hint="eastAsia" w:ascii="宋体" w:hAnsi="宋体" w:eastAsia="宋体" w:cs="宋体"/>
          <w:color w:val="auto"/>
          <w:sz w:val="24"/>
          <w:highlight w:val="none"/>
        </w:rPr>
        <w:t>5政府采购当事人有其他违反政府采购法或者政府采购法实施条例等法律法规规定的行为，经改正后仍然影响或者可能影响中标结果或者依法被认定为中标无效的，依照7.1-7.4规定处理。</w:t>
      </w:r>
    </w:p>
    <w:p w14:paraId="3DA5BF50">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18B65852">
      <w:pPr>
        <w:numPr>
          <w:ilvl w:val="0"/>
          <w:numId w:val="1"/>
        </w:num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拟签订的合同文本</w:t>
      </w:r>
    </w:p>
    <w:p w14:paraId="7A02118C">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0F0DCD58">
      <w:pPr>
        <w:pStyle w:val="5"/>
        <w:ind w:left="0" w:firstLine="0"/>
        <w:rPr>
          <w:rFonts w:hint="eastAsia" w:ascii="宋体" w:hAnsi="宋体" w:eastAsia="宋体" w:cs="宋体"/>
          <w:color w:val="auto"/>
          <w:highlight w:val="none"/>
        </w:rPr>
      </w:pPr>
    </w:p>
    <w:p w14:paraId="202233E4">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14:paraId="258FA47A">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14:paraId="3F9D0B9A">
      <w:pPr>
        <w:pStyle w:val="705"/>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10A4F751">
      <w:pPr>
        <w:spacing w:before="120" w:line="22" w:lineRule="atLeast"/>
        <w:rPr>
          <w:rFonts w:hint="eastAsia" w:ascii="宋体" w:hAnsi="宋体" w:eastAsia="宋体" w:cs="宋体"/>
          <w:color w:val="auto"/>
          <w:sz w:val="24"/>
          <w:highlight w:val="none"/>
        </w:rPr>
      </w:pPr>
    </w:p>
    <w:p w14:paraId="0794ABB5">
      <w:pPr>
        <w:pStyle w:val="5"/>
        <w:rPr>
          <w:rFonts w:hint="eastAsia" w:ascii="宋体" w:hAnsi="宋体" w:eastAsia="宋体" w:cs="宋体"/>
          <w:color w:val="auto"/>
          <w:highlight w:val="none"/>
        </w:rPr>
      </w:pPr>
    </w:p>
    <w:p w14:paraId="2E14B321">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11ACF101">
      <w:pPr>
        <w:pStyle w:val="602"/>
        <w:spacing w:before="120" w:line="22" w:lineRule="atLeast"/>
        <w:rPr>
          <w:rFonts w:hint="eastAsia" w:ascii="宋体" w:hAnsi="宋体" w:eastAsia="宋体" w:cs="宋体"/>
          <w:color w:val="auto"/>
          <w:szCs w:val="24"/>
          <w:highlight w:val="none"/>
        </w:rPr>
      </w:pPr>
    </w:p>
    <w:p w14:paraId="5D701E53">
      <w:pPr>
        <w:pStyle w:val="602"/>
        <w:spacing w:before="120" w:line="22" w:lineRule="atLeast"/>
        <w:rPr>
          <w:rFonts w:hint="eastAsia" w:ascii="宋体" w:hAnsi="宋体" w:eastAsia="宋体" w:cs="宋体"/>
          <w:color w:val="auto"/>
          <w:szCs w:val="24"/>
          <w:highlight w:val="none"/>
        </w:rPr>
      </w:pPr>
    </w:p>
    <w:p w14:paraId="22D63157">
      <w:pPr>
        <w:rPr>
          <w:rFonts w:hint="eastAsia" w:ascii="宋体" w:hAnsi="宋体" w:eastAsia="宋体" w:cs="宋体"/>
          <w:color w:val="auto"/>
          <w:sz w:val="24"/>
          <w:highlight w:val="none"/>
        </w:rPr>
      </w:pPr>
    </w:p>
    <w:p w14:paraId="6E588497">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0945AF6F">
      <w:pPr>
        <w:spacing w:before="120" w:line="22" w:lineRule="atLeast"/>
        <w:rPr>
          <w:rFonts w:hint="eastAsia" w:ascii="宋体" w:hAnsi="宋体" w:eastAsia="宋体" w:cs="宋体"/>
          <w:color w:val="auto"/>
          <w:sz w:val="24"/>
          <w:highlight w:val="none"/>
        </w:rPr>
      </w:pPr>
    </w:p>
    <w:p w14:paraId="5FBF8C1A">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5C912E23">
      <w:pPr>
        <w:spacing w:before="120" w:line="22" w:lineRule="atLeast"/>
        <w:rPr>
          <w:rFonts w:hint="eastAsia" w:ascii="宋体" w:hAnsi="宋体" w:eastAsia="宋体" w:cs="宋体"/>
          <w:color w:val="auto"/>
          <w:sz w:val="24"/>
          <w:highlight w:val="none"/>
        </w:rPr>
      </w:pPr>
    </w:p>
    <w:p w14:paraId="67199ED4">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3678C415">
      <w:pPr>
        <w:spacing w:before="120" w:line="22" w:lineRule="atLeast"/>
        <w:rPr>
          <w:rFonts w:hint="eastAsia" w:ascii="宋体" w:hAnsi="宋体" w:eastAsia="宋体" w:cs="宋体"/>
          <w:color w:val="auto"/>
          <w:sz w:val="24"/>
          <w:highlight w:val="none"/>
        </w:rPr>
      </w:pPr>
    </w:p>
    <w:p w14:paraId="26EC8449">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4ACC0AB5">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16F0FA85">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（中标或者成交供应商名称） </w:t>
      </w:r>
      <w:r>
        <w:rPr>
          <w:rFonts w:hint="eastAsia" w:ascii="宋体" w:hAnsi="宋体" w:eastAsia="宋体" w:cs="宋体"/>
          <w:color w:val="auto"/>
          <w:sz w:val="24"/>
          <w:highlight w:val="none"/>
        </w:rPr>
        <w:t>为该项目中标或者成交供应商。现于中标或者成交通知书发出之日起10个工作日内，按照采购文件确定的事项签订本合同。</w:t>
      </w:r>
    </w:p>
    <w:p w14:paraId="21BA77AF">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（中或者成交标供应商名称）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4D498F22">
      <w:pPr>
        <w:keepNext w:val="0"/>
        <w:keepLines w:val="0"/>
        <w:pageBreakBefore w:val="0"/>
        <w:kinsoku/>
        <w:wordWrap/>
        <w:overflowPunct/>
        <w:topLinePunct w:val="0"/>
        <w:autoSpaceDE/>
        <w:autoSpaceDN/>
        <w:bidi w:val="0"/>
        <w:snapToGrid/>
        <w:spacing w:line="360" w:lineRule="auto"/>
        <w:ind w:firstLine="482" w:firstLineChars="200"/>
        <w:textAlignment w:val="auto"/>
        <w:outlineLvl w:val="0"/>
        <w:rPr>
          <w:rFonts w:hint="eastAsia" w:ascii="宋体" w:hAnsi="宋体" w:eastAsia="宋体" w:cs="宋体"/>
          <w:color w:val="auto"/>
          <w:sz w:val="24"/>
          <w:highlight w:val="none"/>
        </w:rPr>
      </w:pPr>
      <w:bookmarkStart w:id="393" w:name="_Toc19273"/>
      <w:bookmarkStart w:id="394" w:name="_Toc15367"/>
      <w:bookmarkStart w:id="395" w:name="_Toc28855"/>
      <w:bookmarkStart w:id="396" w:name="_Toc22967"/>
      <w:bookmarkStart w:id="397" w:name="_Toc20421"/>
      <w:r>
        <w:rPr>
          <w:rFonts w:hint="eastAsia" w:ascii="宋体" w:hAnsi="宋体" w:eastAsia="宋体" w:cs="宋体"/>
          <w:b/>
          <w:color w:val="auto"/>
          <w:sz w:val="24"/>
          <w:highlight w:val="none"/>
        </w:rPr>
        <w:t>1.1 合同组成部分</w:t>
      </w:r>
      <w:bookmarkEnd w:id="393"/>
      <w:bookmarkEnd w:id="394"/>
      <w:bookmarkEnd w:id="395"/>
      <w:bookmarkEnd w:id="396"/>
      <w:bookmarkEnd w:id="397"/>
    </w:p>
    <w:p w14:paraId="24B59828">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5CEA71E">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0D75ECC9">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中标或者成交通知书；</w:t>
      </w:r>
    </w:p>
    <w:p w14:paraId="583267A8">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投标或者响应文件（含澄清或者说明文件）；</w:t>
      </w:r>
    </w:p>
    <w:p w14:paraId="6BDB73DE">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1.1.4 采购文件（含澄清或者修改文件）；</w:t>
      </w:r>
    </w:p>
    <w:p w14:paraId="26BBD96F">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0F759774">
      <w:pPr>
        <w:keepNext w:val="0"/>
        <w:keepLines w:val="0"/>
        <w:pageBreakBefore w:val="0"/>
        <w:kinsoku/>
        <w:wordWrap/>
        <w:overflowPunct/>
        <w:topLinePunct w:val="0"/>
        <w:autoSpaceDE/>
        <w:autoSpaceDN/>
        <w:bidi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398" w:name="_Toc6311"/>
      <w:bookmarkStart w:id="399" w:name="_Toc22185"/>
      <w:bookmarkStart w:id="400" w:name="_Toc2918"/>
      <w:bookmarkStart w:id="401" w:name="_Toc6773"/>
      <w:bookmarkStart w:id="402" w:name="_Toc18585"/>
      <w:r>
        <w:rPr>
          <w:rFonts w:hint="eastAsia" w:ascii="宋体" w:hAnsi="宋体" w:eastAsia="宋体" w:cs="宋体"/>
          <w:b/>
          <w:color w:val="auto"/>
          <w:sz w:val="24"/>
          <w:highlight w:val="none"/>
        </w:rPr>
        <w:t>1.2 标的</w:t>
      </w:r>
      <w:bookmarkEnd w:id="398"/>
      <w:bookmarkEnd w:id="399"/>
      <w:bookmarkEnd w:id="400"/>
      <w:bookmarkEnd w:id="401"/>
      <w:bookmarkEnd w:id="402"/>
    </w:p>
    <w:p w14:paraId="7D05B075">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服务内容：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CD698E6">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服务标准：</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1DF31DE2">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1.2.3 技术保障：</w:t>
      </w:r>
      <w:r>
        <w:rPr>
          <w:rFonts w:hint="eastAsia" w:ascii="宋体" w:hAnsi="宋体" w:eastAsia="宋体" w:cs="宋体"/>
          <w:color w:val="auto"/>
          <w:sz w:val="24"/>
          <w:highlight w:val="none"/>
          <w:u w:val="single"/>
        </w:rPr>
        <w:t>　　　　　　　　　                      　      ；</w:t>
      </w:r>
    </w:p>
    <w:p w14:paraId="2DB04E9B">
      <w:pPr>
        <w:keepNext w:val="0"/>
        <w:keepLines w:val="0"/>
        <w:pageBreakBefore w:val="0"/>
        <w:kinsoku/>
        <w:wordWrap/>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1.2.4 服务人员组成：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416DE56">
      <w:pPr>
        <w:pStyle w:val="962"/>
        <w:keepNext w:val="0"/>
        <w:keepLines w:val="0"/>
        <w:pageBreakBefore w:val="0"/>
        <w:kinsoku/>
        <w:wordWrap/>
        <w:overflowPunct/>
        <w:topLinePunct w:val="0"/>
        <w:autoSpaceDE/>
        <w:autoSpaceDN/>
        <w:bidi w:val="0"/>
        <w:snapToGrid/>
        <w:spacing w:before="0" w:beforeAutospacing="0" w:after="0" w:afterAutospacing="0"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1.2.5合同</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（是/否）涉及货物。若涉及货物的的，则：</w:t>
      </w:r>
    </w:p>
    <w:p w14:paraId="39CDF17B">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bookmarkStart w:id="403" w:name="_Toc4929"/>
      <w:bookmarkStart w:id="404" w:name="_Toc13918"/>
      <w:bookmarkStart w:id="405" w:name="_Toc21124"/>
      <w:bookmarkStart w:id="406" w:name="_Toc5635"/>
      <w:bookmarkStart w:id="407" w:name="_Toc1386"/>
      <w:r>
        <w:rPr>
          <w:rFonts w:hint="eastAsia" w:ascii="宋体" w:hAnsi="宋体" w:eastAsia="宋体" w:cs="宋体"/>
          <w:color w:val="auto"/>
          <w:sz w:val="24"/>
          <w:highlight w:val="none"/>
        </w:rPr>
        <w:t>1.2.5.1 货物名称、品牌、规格型号、花色：</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CE4A0DB">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1.2.5.2 货物数量：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CF15786">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1.2.5.3 货物质量：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55533F6">
      <w:pPr>
        <w:keepNext w:val="0"/>
        <w:keepLines w:val="0"/>
        <w:pageBreakBefore w:val="0"/>
        <w:kinsoku/>
        <w:wordWrap/>
        <w:overflowPunct/>
        <w:topLinePunct w:val="0"/>
        <w:autoSpaceDE/>
        <w:autoSpaceDN/>
        <w:bidi w:val="0"/>
        <w:snapToGrid/>
        <w:spacing w:line="360" w:lineRule="auto"/>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 价款</w:t>
      </w:r>
      <w:bookmarkEnd w:id="403"/>
      <w:bookmarkEnd w:id="404"/>
      <w:bookmarkEnd w:id="405"/>
      <w:bookmarkEnd w:id="406"/>
      <w:bookmarkEnd w:id="407"/>
    </w:p>
    <w:p w14:paraId="0F5138C0">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本项目采用以下第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条款规定的计价方式计价。</w:t>
      </w:r>
    </w:p>
    <w:p w14:paraId="78577842">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1.3.1总价合同，本合同总价（含税）为：￥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14C3680F">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C0D9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2EDE06A">
            <w:pPr>
              <w:pStyle w:val="325"/>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vAlign w:val="center"/>
          </w:tcPr>
          <w:p w14:paraId="21F84AF2">
            <w:pPr>
              <w:pStyle w:val="325"/>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vAlign w:val="center"/>
          </w:tcPr>
          <w:p w14:paraId="271D2F5B">
            <w:pPr>
              <w:pStyle w:val="325"/>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043DA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6E9C385">
            <w:pPr>
              <w:pStyle w:val="325"/>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113C7DE0">
            <w:pPr>
              <w:pStyle w:val="325"/>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59BB9095">
            <w:pPr>
              <w:pStyle w:val="325"/>
              <w:spacing w:line="560" w:lineRule="exact"/>
              <w:ind w:firstLine="200"/>
              <w:jc w:val="center"/>
              <w:rPr>
                <w:rFonts w:hint="eastAsia" w:ascii="宋体" w:hAnsi="宋体" w:eastAsia="宋体" w:cs="宋体"/>
                <w:color w:val="auto"/>
                <w:sz w:val="24"/>
                <w:szCs w:val="24"/>
                <w:highlight w:val="none"/>
              </w:rPr>
            </w:pPr>
          </w:p>
        </w:tc>
      </w:tr>
      <w:tr w14:paraId="18215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2FF03FC">
            <w:pPr>
              <w:pStyle w:val="325"/>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7FC1222F">
            <w:pPr>
              <w:pStyle w:val="325"/>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4BD239C9">
            <w:pPr>
              <w:pStyle w:val="325"/>
              <w:spacing w:line="560" w:lineRule="exact"/>
              <w:ind w:firstLine="200"/>
              <w:jc w:val="center"/>
              <w:rPr>
                <w:rFonts w:hint="eastAsia" w:ascii="宋体" w:hAnsi="宋体" w:eastAsia="宋体" w:cs="宋体"/>
                <w:color w:val="auto"/>
                <w:sz w:val="24"/>
                <w:szCs w:val="24"/>
                <w:highlight w:val="none"/>
              </w:rPr>
            </w:pPr>
          </w:p>
        </w:tc>
      </w:tr>
      <w:tr w14:paraId="0429C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F6DF8E8">
            <w:pPr>
              <w:pStyle w:val="325"/>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028D759D">
            <w:pPr>
              <w:pStyle w:val="325"/>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5C1F5CEC">
            <w:pPr>
              <w:pStyle w:val="325"/>
              <w:spacing w:line="560" w:lineRule="exact"/>
              <w:ind w:firstLine="200"/>
              <w:jc w:val="center"/>
              <w:rPr>
                <w:rFonts w:hint="eastAsia" w:ascii="宋体" w:hAnsi="宋体" w:eastAsia="宋体" w:cs="宋体"/>
                <w:color w:val="auto"/>
                <w:sz w:val="24"/>
                <w:szCs w:val="24"/>
                <w:highlight w:val="none"/>
              </w:rPr>
            </w:pPr>
          </w:p>
        </w:tc>
      </w:tr>
      <w:tr w14:paraId="4C73B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4625BE2">
            <w:pPr>
              <w:pStyle w:val="325"/>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7B050772">
            <w:pPr>
              <w:pStyle w:val="325"/>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3298F7F5">
            <w:pPr>
              <w:pStyle w:val="325"/>
              <w:spacing w:line="560" w:lineRule="exact"/>
              <w:ind w:firstLine="200"/>
              <w:jc w:val="center"/>
              <w:rPr>
                <w:rFonts w:hint="eastAsia" w:ascii="宋体" w:hAnsi="宋体" w:eastAsia="宋体" w:cs="宋体"/>
                <w:color w:val="auto"/>
                <w:sz w:val="24"/>
                <w:szCs w:val="24"/>
                <w:highlight w:val="none"/>
              </w:rPr>
            </w:pPr>
          </w:p>
        </w:tc>
      </w:tr>
      <w:tr w14:paraId="0DA38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7553A56">
            <w:pPr>
              <w:pStyle w:val="325"/>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vAlign w:val="center"/>
          </w:tcPr>
          <w:p w14:paraId="3D5BD8B5">
            <w:pPr>
              <w:pStyle w:val="325"/>
              <w:spacing w:line="560" w:lineRule="exact"/>
              <w:ind w:firstLine="200"/>
              <w:jc w:val="center"/>
              <w:rPr>
                <w:rFonts w:hint="eastAsia" w:ascii="宋体" w:hAnsi="宋体" w:eastAsia="宋体" w:cs="宋体"/>
                <w:color w:val="auto"/>
                <w:sz w:val="24"/>
                <w:szCs w:val="24"/>
                <w:highlight w:val="none"/>
              </w:rPr>
            </w:pPr>
          </w:p>
        </w:tc>
      </w:tr>
    </w:tbl>
    <w:p w14:paraId="02A5535A">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bookmarkStart w:id="408" w:name="_Toc3654"/>
      <w:bookmarkStart w:id="409" w:name="_Toc14993"/>
      <w:bookmarkStart w:id="410" w:name="_Toc30506"/>
      <w:bookmarkStart w:id="411" w:name="_Toc30158"/>
      <w:bookmarkStart w:id="412" w:name="_Toc26916"/>
      <w:r>
        <w:rPr>
          <w:rFonts w:hint="eastAsia" w:ascii="宋体" w:hAnsi="宋体" w:eastAsia="宋体" w:cs="宋体"/>
          <w:bCs/>
          <w:color w:val="auto"/>
          <w:sz w:val="24"/>
          <w:highlight w:val="none"/>
        </w:rPr>
        <w:t>1.3.2单价合同，本合同单价（含税）标准为：</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。服务工作量的计量方式为：</w:t>
      </w:r>
      <w:r>
        <w:rPr>
          <w:rFonts w:hint="eastAsia" w:ascii="宋体" w:hAnsi="宋体" w:eastAsia="宋体" w:cs="宋体"/>
          <w:bCs/>
          <w:color w:val="auto"/>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。单价合同，在合同履行期间内，根据实际完成的工作量据实结算，但结算总价上限不得超过预算金额或者双方确定的金额￥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7E94D793">
      <w:pPr>
        <w:pStyle w:val="5"/>
        <w:pageBreakBefore w:val="0"/>
        <w:kinsoku/>
        <w:wordWrap/>
        <w:overflowPunct/>
        <w:topLinePunct w:val="0"/>
        <w:autoSpaceDE/>
        <w:autoSpaceDN/>
        <w:bidi w:val="0"/>
        <w:snapToGrid/>
        <w:spacing w:line="360" w:lineRule="auto"/>
        <w:textAlignment w:val="auto"/>
        <w:rPr>
          <w:rFonts w:hint="eastAsia" w:ascii="宋体" w:hAnsi="宋体" w:eastAsia="宋体" w:cs="宋体"/>
          <w:color w:val="auto"/>
          <w:highlight w:val="none"/>
          <w:lang w:val="en-US"/>
        </w:rPr>
      </w:pPr>
      <w:r>
        <w:rPr>
          <w:rFonts w:hint="eastAsia" w:ascii="宋体" w:hAnsi="宋体" w:eastAsia="宋体" w:cs="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08"/>
    <w:bookmarkEnd w:id="409"/>
    <w:bookmarkEnd w:id="410"/>
    <w:bookmarkEnd w:id="411"/>
    <w:bookmarkEnd w:id="412"/>
    <w:p w14:paraId="78194973">
      <w:pPr>
        <w:pStyle w:val="962"/>
        <w:pageBreakBefore w:val="0"/>
        <w:kinsoku/>
        <w:wordWrap/>
        <w:overflowPunct/>
        <w:topLinePunct w:val="0"/>
        <w:autoSpaceDE/>
        <w:autoSpaceDN/>
        <w:bidi w:val="0"/>
        <w:snapToGrid/>
        <w:spacing w:before="0" w:beforeAutospacing="0" w:after="0" w:afterAutospacing="0" w:line="360" w:lineRule="auto"/>
        <w:ind w:firstLine="480"/>
        <w:textAlignment w:val="auto"/>
        <w:rPr>
          <w:rFonts w:hint="eastAsia" w:ascii="宋体" w:hAnsi="宋体" w:eastAsia="宋体" w:cs="宋体"/>
          <w:b/>
          <w:color w:val="auto"/>
          <w:highlight w:val="none"/>
        </w:rPr>
      </w:pPr>
      <w:bookmarkStart w:id="413" w:name="_Toc3625"/>
      <w:bookmarkStart w:id="414" w:name="_Toc8772"/>
      <w:bookmarkStart w:id="415" w:name="_Toc31421"/>
      <w:bookmarkStart w:id="416" w:name="_Toc4760"/>
      <w:bookmarkStart w:id="417" w:name="_Toc11108"/>
      <w:r>
        <w:rPr>
          <w:rFonts w:hint="eastAsia" w:ascii="宋体" w:hAnsi="宋体" w:eastAsia="宋体" w:cs="宋体"/>
          <w:b/>
          <w:color w:val="auto"/>
          <w:highlight w:val="none"/>
        </w:rPr>
        <w:t>1.4履约保证金</w:t>
      </w:r>
    </w:p>
    <w:p w14:paraId="1794A728">
      <w:pPr>
        <w:pStyle w:val="962"/>
        <w:pageBreakBefore w:val="0"/>
        <w:kinsoku/>
        <w:wordWrap/>
        <w:overflowPunct/>
        <w:topLinePunct w:val="0"/>
        <w:autoSpaceDE/>
        <w:autoSpaceDN/>
        <w:bidi w:val="0"/>
        <w:snapToGrid/>
        <w:spacing w:before="0" w:beforeAutospacing="0" w:after="0" w:afterAutospacing="0"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（是/否）需要支付履约保证金。若需要支付履约保证金的，则：</w:t>
      </w:r>
    </w:p>
    <w:p w14:paraId="127C5004">
      <w:pPr>
        <w:pageBreakBefore w:val="0"/>
        <w:kinsoku/>
        <w:wordWrap/>
        <w:overflowPunct/>
        <w:topLinePunct w:val="0"/>
        <w:autoSpaceDE/>
        <w:autoSpaceDN/>
        <w:bidi w:val="0"/>
        <w:snapToGrid/>
        <w:spacing w:line="360" w:lineRule="auto"/>
        <w:ind w:firstLine="480" w:firstLineChars="200"/>
        <w:textAlignment w:val="auto"/>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1.4.1履约保证金的比例为合同金额的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5B5B116B">
      <w:pPr>
        <w:pageBreakBefore w:val="0"/>
        <w:kinsoku/>
        <w:wordWrap/>
        <w:overflowPunct/>
        <w:topLinePunct w:val="0"/>
        <w:autoSpaceDE/>
        <w:autoSpaceDN/>
        <w:bidi w:val="0"/>
        <w:snapToGrid/>
        <w:spacing w:line="360" w:lineRule="auto"/>
        <w:ind w:firstLine="480" w:firstLineChars="200"/>
        <w:textAlignment w:val="auto"/>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1.4.2履约保证金支付方式详见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15E6BDA8">
      <w:pPr>
        <w:pStyle w:val="5"/>
        <w:pageBreakBefore w:val="0"/>
        <w:tabs>
          <w:tab w:val="left" w:pos="0"/>
        </w:tabs>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E8865DE">
      <w:pPr>
        <w:pageBreakBefore w:val="0"/>
        <w:kinsoku/>
        <w:wordWrap/>
        <w:overflowPunct/>
        <w:topLinePunct w:val="0"/>
        <w:autoSpaceDE/>
        <w:autoSpaceDN/>
        <w:bidi w:val="0"/>
        <w:snapToGrid/>
        <w:spacing w:line="360" w:lineRule="auto"/>
        <w:ind w:firstLine="480" w:firstLineChars="200"/>
        <w:textAlignment w:val="auto"/>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1.4.4甲方在项目验收结束后及时退还履约保证金。甲方在项目通过验收之日起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highlight w:val="none"/>
          <w:u w:val="single"/>
        </w:rPr>
        <w:t xml:space="preserve">  0.05（可根据情况修改）  </w:t>
      </w:r>
      <w:r>
        <w:rPr>
          <w:rFonts w:hint="eastAsia" w:ascii="宋体" w:hAnsi="宋体" w:eastAsia="宋体" w:cs="宋体"/>
          <w:color w:val="auto"/>
          <w:kern w:val="0"/>
          <w:sz w:val="24"/>
          <w:highlight w:val="none"/>
        </w:rPr>
        <w:t>%计算，最高限额为本合同履约保证金的</w:t>
      </w:r>
      <w:r>
        <w:rPr>
          <w:rFonts w:hint="eastAsia" w:ascii="宋体" w:hAnsi="宋体" w:eastAsia="宋体" w:cs="宋体"/>
          <w:color w:val="auto"/>
          <w:kern w:val="0"/>
          <w:sz w:val="24"/>
          <w:highlight w:val="none"/>
          <w:u w:val="single"/>
        </w:rPr>
        <w:t xml:space="preserve">  20  </w:t>
      </w:r>
      <w:r>
        <w:rPr>
          <w:rFonts w:hint="eastAsia" w:ascii="宋体" w:hAnsi="宋体" w:eastAsia="宋体" w:cs="宋体"/>
          <w:color w:val="auto"/>
          <w:kern w:val="0"/>
          <w:sz w:val="24"/>
          <w:highlight w:val="none"/>
        </w:rPr>
        <w:t xml:space="preserve"> %。</w:t>
      </w:r>
    </w:p>
    <w:p w14:paraId="181E97C5">
      <w:pPr>
        <w:pageBreakBefore w:val="0"/>
        <w:kinsoku/>
        <w:wordWrap/>
        <w:overflowPunct/>
        <w:topLinePunct w:val="0"/>
        <w:autoSpaceDE/>
        <w:autoSpaceDN/>
        <w:bidi w:val="0"/>
        <w:snapToGrid/>
        <w:spacing w:line="360" w:lineRule="auto"/>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1.5预付款</w:t>
      </w:r>
    </w:p>
    <w:p w14:paraId="350A1A37">
      <w:pPr>
        <w:pStyle w:val="962"/>
        <w:pageBreakBefore w:val="0"/>
        <w:kinsoku/>
        <w:wordWrap/>
        <w:overflowPunct/>
        <w:topLinePunct w:val="0"/>
        <w:autoSpaceDE/>
        <w:autoSpaceDN/>
        <w:bidi w:val="0"/>
        <w:snapToGrid/>
        <w:spacing w:before="0" w:beforeAutospacing="0" w:after="0" w:afterAutospacing="0"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（是/否）需要支付预付款。若需要支付预付款的，则：</w:t>
      </w:r>
    </w:p>
    <w:p w14:paraId="3D2DEBEE">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1.5.1预付款比例、支付方式、时间详见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75E7B6EA">
      <w:pPr>
        <w:pStyle w:val="962"/>
        <w:pageBreakBefore w:val="0"/>
        <w:kinsoku/>
        <w:wordWrap/>
        <w:overflowPunct/>
        <w:topLinePunct w:val="0"/>
        <w:autoSpaceDE/>
        <w:autoSpaceDN/>
        <w:bidi w:val="0"/>
        <w:snapToGrid/>
        <w:spacing w:before="0" w:beforeAutospacing="0" w:after="0" w:afterAutospacing="0"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1.5.2预付款的扣回方式详见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47E77A09">
      <w:pPr>
        <w:pStyle w:val="962"/>
        <w:pageBreakBefore w:val="0"/>
        <w:kinsoku/>
        <w:wordWrap/>
        <w:overflowPunct/>
        <w:topLinePunct w:val="0"/>
        <w:autoSpaceDE/>
        <w:autoSpaceDN/>
        <w:bidi w:val="0"/>
        <w:snapToGrid/>
        <w:spacing w:before="0" w:beforeAutospacing="0" w:after="0" w:afterAutospacing="0" w:line="360" w:lineRule="auto"/>
        <w:ind w:firstLine="480"/>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rPr>
        <w:t>1.5.3预付款的担保措施详见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0834317E">
      <w:pPr>
        <w:pStyle w:val="962"/>
        <w:pageBreakBefore w:val="0"/>
        <w:kinsoku/>
        <w:wordWrap/>
        <w:overflowPunct/>
        <w:topLinePunct w:val="0"/>
        <w:autoSpaceDE/>
        <w:autoSpaceDN/>
        <w:bidi w:val="0"/>
        <w:snapToGrid/>
        <w:spacing w:before="0" w:beforeAutospacing="0" w:after="0" w:afterAutospacing="0" w:line="360" w:lineRule="auto"/>
        <w:ind w:firstLine="480"/>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1.6资金支付</w:t>
      </w:r>
    </w:p>
    <w:p w14:paraId="43F324D6">
      <w:pPr>
        <w:pStyle w:val="962"/>
        <w:pageBreakBefore w:val="0"/>
        <w:kinsoku/>
        <w:wordWrap/>
        <w:overflowPunct/>
        <w:topLinePunct w:val="0"/>
        <w:autoSpaceDE/>
        <w:autoSpaceDN/>
        <w:bidi w:val="0"/>
        <w:snapToGrid/>
        <w:spacing w:before="0" w:beforeAutospacing="0" w:after="0" w:afterAutospacing="0"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D682922">
      <w:pPr>
        <w:pageBreakBefore w:val="0"/>
        <w:kinsoku/>
        <w:wordWrap/>
        <w:overflowPunct/>
        <w:topLinePunct w:val="0"/>
        <w:autoSpaceDE/>
        <w:autoSpaceDN/>
        <w:bidi w:val="0"/>
        <w:snapToGrid/>
        <w:spacing w:line="360" w:lineRule="auto"/>
        <w:ind w:firstLine="480" w:firstLineChars="2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1.6.2资金支付的方式、时间和条件详见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158A81DF">
      <w:pPr>
        <w:pageBreakBefore w:val="0"/>
        <w:kinsoku/>
        <w:wordWrap/>
        <w:overflowPunct/>
        <w:topLinePunct w:val="0"/>
        <w:autoSpaceDE/>
        <w:autoSpaceDN/>
        <w:bidi w:val="0"/>
        <w:snapToGrid/>
        <w:spacing w:line="360" w:lineRule="auto"/>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 履行期限、地点和方式</w:t>
      </w:r>
      <w:bookmarkEnd w:id="413"/>
      <w:bookmarkEnd w:id="414"/>
      <w:bookmarkEnd w:id="415"/>
      <w:bookmarkEnd w:id="416"/>
      <w:bookmarkEnd w:id="417"/>
    </w:p>
    <w:p w14:paraId="2AF5DE78">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1.7.1 服务交付（实施）的时间（期限）：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2ABF6B8C">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1.7.2 服务交付（实施）的地点（地域范围）：</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AB05814">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1.7.3 服务交付（实施）的方式：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E04851A">
      <w:pPr>
        <w:pageBreakBefore w:val="0"/>
        <w:kinsoku/>
        <w:wordWrap/>
        <w:overflowPunct/>
        <w:topLinePunct w:val="0"/>
        <w:autoSpaceDE/>
        <w:autoSpaceDN/>
        <w:bidi w:val="0"/>
        <w:snapToGrid/>
        <w:spacing w:line="360" w:lineRule="auto"/>
        <w:ind w:firstLine="480" w:firstLineChars="200"/>
        <w:textAlignment w:val="auto"/>
        <w:outlineLvl w:val="0"/>
        <w:rPr>
          <w:rFonts w:hint="eastAsia" w:ascii="宋体" w:hAnsi="宋体" w:eastAsia="宋体" w:cs="宋体"/>
          <w:bCs/>
          <w:color w:val="auto"/>
          <w:sz w:val="24"/>
          <w:highlight w:val="none"/>
        </w:rPr>
      </w:pPr>
      <w:bookmarkStart w:id="418" w:name="_Toc2375"/>
      <w:bookmarkStart w:id="419" w:name="_Toc24662"/>
      <w:bookmarkStart w:id="420" w:name="_Toc5698"/>
      <w:bookmarkStart w:id="421" w:name="_Toc8586"/>
      <w:bookmarkStart w:id="422" w:name="_Toc3079"/>
      <w:r>
        <w:rPr>
          <w:rFonts w:hint="eastAsia" w:ascii="宋体" w:hAnsi="宋体" w:eastAsia="宋体" w:cs="宋体"/>
          <w:bCs/>
          <w:color w:val="auto"/>
          <w:sz w:val="24"/>
          <w:highlight w:val="none"/>
        </w:rPr>
        <w:t>1.7.4若服务涉及货物的，则货物的：</w:t>
      </w:r>
    </w:p>
    <w:p w14:paraId="7399B011">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1.7.4.1 交付期限：详见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3F6C818">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1.7.4.2 交付地点：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3D11E1F4">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1.7.4.3 交付方式：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0039298">
      <w:pPr>
        <w:pageBreakBefore w:val="0"/>
        <w:kinsoku/>
        <w:wordWrap/>
        <w:overflowPunct/>
        <w:topLinePunct w:val="0"/>
        <w:autoSpaceDE/>
        <w:autoSpaceDN/>
        <w:bidi w:val="0"/>
        <w:snapToGrid/>
        <w:spacing w:line="360" w:lineRule="auto"/>
        <w:ind w:firstLine="482" w:firstLineChars="200"/>
        <w:textAlignment w:val="auto"/>
        <w:outlineLvl w:val="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1.8违约责任</w:t>
      </w:r>
      <w:bookmarkEnd w:id="418"/>
      <w:bookmarkEnd w:id="419"/>
      <w:bookmarkEnd w:id="420"/>
      <w:bookmarkEnd w:id="421"/>
      <w:bookmarkEnd w:id="422"/>
    </w:p>
    <w:p w14:paraId="5082A7F7">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highlight w:val="none"/>
          <w:u w:val="single"/>
        </w:rPr>
        <w:t xml:space="preserve">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14:paraId="0320EEA7">
      <w:pPr>
        <w:pStyle w:val="5"/>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420DB46E">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w:t>
      </w:r>
      <w:r>
        <w:rPr>
          <w:rFonts w:hint="eastAsia" w:ascii="宋体" w:hAnsi="宋体" w:eastAsia="宋体" w:cs="宋体"/>
          <w:color w:val="auto"/>
          <w:kern w:val="0"/>
          <w:sz w:val="24"/>
          <w:highlight w:val="none"/>
          <w:u w:val="single"/>
        </w:rPr>
        <w:t>（可根据情况修改）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14:paraId="785DEF37">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bookmarkStart w:id="423" w:name="_Toc9497"/>
      <w:bookmarkStart w:id="424" w:name="_Toc32454"/>
      <w:bookmarkStart w:id="425" w:name="_Toc18683"/>
      <w:bookmarkStart w:id="426" w:name="_Toc26807"/>
      <w:bookmarkStart w:id="427" w:name="_Toc30329"/>
      <w:r>
        <w:rPr>
          <w:rFonts w:hint="eastAsia" w:ascii="宋体" w:hAnsi="宋体" w:eastAsia="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22BDE20">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16F525E">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6EA7EDC4">
      <w:pPr>
        <w:pageBreakBefore w:val="0"/>
        <w:kinsoku/>
        <w:wordWrap/>
        <w:overflowPunct/>
        <w:topLinePunct w:val="0"/>
        <w:autoSpaceDE/>
        <w:autoSpaceDN/>
        <w:bidi w:val="0"/>
        <w:snapToGrid/>
        <w:spacing w:line="360" w:lineRule="auto"/>
        <w:ind w:right="-420" w:rightChars="-20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rPr>
        <w:t>1.8.7违约责任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bookmarkEnd w:id="423"/>
    <w:bookmarkEnd w:id="424"/>
    <w:bookmarkEnd w:id="425"/>
    <w:bookmarkEnd w:id="426"/>
    <w:bookmarkEnd w:id="427"/>
    <w:p w14:paraId="36BFDE39">
      <w:pPr>
        <w:pageBreakBefore w:val="0"/>
        <w:kinsoku/>
        <w:wordWrap/>
        <w:overflowPunct/>
        <w:topLinePunct w:val="0"/>
        <w:autoSpaceDE/>
        <w:autoSpaceDN/>
        <w:bidi w:val="0"/>
        <w:snapToGrid/>
        <w:spacing w:line="360" w:lineRule="auto"/>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1.9合同争议的解决</w:t>
      </w:r>
    </w:p>
    <w:p w14:paraId="618B3055">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w:t>
      </w:r>
      <w:r>
        <w:rPr>
          <w:rFonts w:hint="eastAsia" w:ascii="宋体" w:hAnsi="宋体" w:eastAsia="宋体" w:cs="宋体"/>
          <w:color w:val="auto"/>
          <w:sz w:val="24"/>
          <w:highlight w:val="none"/>
        </w:rPr>
        <w:t>条款规定的方式解决：</w:t>
      </w:r>
    </w:p>
    <w:p w14:paraId="691C7035">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14:paraId="2DFAAD17">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14:paraId="015F90EC">
      <w:pPr>
        <w:pageBreakBefore w:val="0"/>
        <w:kinsoku/>
        <w:wordWrap/>
        <w:overflowPunct/>
        <w:topLinePunct w:val="0"/>
        <w:autoSpaceDE/>
        <w:autoSpaceDN/>
        <w:bidi w:val="0"/>
        <w:snapToGrid/>
        <w:spacing w:line="360" w:lineRule="auto"/>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2.0 合同生效</w:t>
      </w:r>
    </w:p>
    <w:p w14:paraId="0C85B191">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本合同自双方当事人盖章签字时生效。</w:t>
      </w:r>
    </w:p>
    <w:p w14:paraId="353AE166">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740BA8F9">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5CA52BE7">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7F1015A3">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14:paraId="1B7AE078">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14:paraId="0A1FDA31">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2A17B388">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00031D7C">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73F1C03B">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58DDC1CC">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7B05F023">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14A22DFC">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29C71C4A">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641703C4">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69D7BD37">
      <w:pPr>
        <w:pStyle w:val="705"/>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14:paraId="3CD2B4CC">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28" w:name="_Toc5228"/>
      <w:bookmarkStart w:id="429" w:name="_Toc25079"/>
      <w:bookmarkStart w:id="430" w:name="_Toc31297"/>
      <w:bookmarkStart w:id="431" w:name="_Toc14021"/>
      <w:bookmarkStart w:id="432" w:name="_Toc19680"/>
      <w:r>
        <w:rPr>
          <w:rFonts w:hint="eastAsia" w:ascii="宋体" w:hAnsi="宋体" w:eastAsia="宋体" w:cs="宋体"/>
          <w:b/>
          <w:color w:val="auto"/>
          <w:sz w:val="24"/>
          <w:highlight w:val="none"/>
        </w:rPr>
        <w:t>2.1 定义</w:t>
      </w:r>
      <w:bookmarkEnd w:id="428"/>
      <w:bookmarkEnd w:id="429"/>
      <w:bookmarkEnd w:id="430"/>
      <w:bookmarkEnd w:id="431"/>
      <w:bookmarkEnd w:id="432"/>
    </w:p>
    <w:p w14:paraId="43D1F61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0C3933A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“合同”系指采购人和中标或成交供应商签订的载明双方当事人所达成的协议，并包括所有的附件、附录和构成合同的其他文件。</w:t>
      </w:r>
    </w:p>
    <w:p w14:paraId="008E474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“合同价”系指根据合同约定，中标或成交供应商在完全履行合同义务后，采购人应支付给中标或成交供应商的价格。</w:t>
      </w:r>
    </w:p>
    <w:p w14:paraId="4C58F87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210EB77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“甲方”系指与中标或成交供应商签署合同的采购人；采购人委托采购代理机构代表其与乙方签订合同的，采购人的授权委托书作为合同附件。</w:t>
      </w:r>
    </w:p>
    <w:p w14:paraId="2B05562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6A018F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14:paraId="05277E7B">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33" w:name="_Toc19539"/>
      <w:bookmarkStart w:id="434" w:name="_Toc31402"/>
      <w:bookmarkStart w:id="435" w:name="_Toc23289"/>
      <w:bookmarkStart w:id="436" w:name="_Toc16752"/>
      <w:bookmarkStart w:id="437" w:name="_Toc3769"/>
      <w:r>
        <w:rPr>
          <w:rFonts w:hint="eastAsia" w:ascii="宋体" w:hAnsi="宋体" w:eastAsia="宋体" w:cs="宋体"/>
          <w:b/>
          <w:color w:val="auto"/>
          <w:sz w:val="24"/>
          <w:highlight w:val="none"/>
        </w:rPr>
        <w:t>2.2 技术规范</w:t>
      </w:r>
      <w:bookmarkEnd w:id="433"/>
      <w:bookmarkEnd w:id="434"/>
      <w:bookmarkEnd w:id="435"/>
      <w:bookmarkEnd w:id="436"/>
      <w:bookmarkEnd w:id="437"/>
    </w:p>
    <w:p w14:paraId="6B7ABB2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FD15B8E">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38" w:name="_Toc27945"/>
      <w:bookmarkStart w:id="439" w:name="_Toc12412"/>
      <w:bookmarkStart w:id="440" w:name="_Toc9161"/>
      <w:bookmarkStart w:id="441" w:name="_Toc13673"/>
      <w:bookmarkStart w:id="442" w:name="_Toc4133"/>
      <w:r>
        <w:rPr>
          <w:rFonts w:hint="eastAsia" w:ascii="宋体" w:hAnsi="宋体" w:eastAsia="宋体" w:cs="宋体"/>
          <w:b/>
          <w:color w:val="auto"/>
          <w:sz w:val="24"/>
          <w:highlight w:val="none"/>
        </w:rPr>
        <w:t>2.3 知识产权</w:t>
      </w:r>
      <w:bookmarkEnd w:id="438"/>
      <w:bookmarkEnd w:id="439"/>
      <w:bookmarkEnd w:id="440"/>
      <w:bookmarkEnd w:id="441"/>
      <w:bookmarkEnd w:id="442"/>
    </w:p>
    <w:p w14:paraId="542F24C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D84387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56B3488B">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14:paraId="4200754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2860D8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14:paraId="65603766">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43" w:name="_Toc32670"/>
      <w:bookmarkStart w:id="444" w:name="_Toc31233"/>
      <w:bookmarkStart w:id="445" w:name="_Toc22011"/>
      <w:bookmarkStart w:id="446" w:name="_Toc15447"/>
      <w:bookmarkStart w:id="447" w:name="_Toc26555"/>
      <w:r>
        <w:rPr>
          <w:rFonts w:hint="eastAsia" w:ascii="宋体" w:hAnsi="宋体" w:eastAsia="宋体" w:cs="宋体"/>
          <w:b/>
          <w:color w:val="auto"/>
          <w:sz w:val="24"/>
          <w:highlight w:val="none"/>
        </w:rPr>
        <w:t>2.5 结算方式和付款条件</w:t>
      </w:r>
      <w:bookmarkEnd w:id="443"/>
      <w:bookmarkEnd w:id="444"/>
      <w:bookmarkEnd w:id="445"/>
      <w:bookmarkEnd w:id="446"/>
      <w:bookmarkEnd w:id="447"/>
    </w:p>
    <w:p w14:paraId="6B9573F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232A35D9">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48" w:name="_Toc18990"/>
      <w:bookmarkStart w:id="449" w:name="_Toc13467"/>
      <w:bookmarkStart w:id="450" w:name="_Toc13154"/>
      <w:bookmarkStart w:id="451" w:name="_Toc30507"/>
      <w:bookmarkStart w:id="452" w:name="_Toc16163"/>
      <w:r>
        <w:rPr>
          <w:rFonts w:hint="eastAsia" w:ascii="宋体" w:hAnsi="宋体" w:eastAsia="宋体" w:cs="宋体"/>
          <w:b/>
          <w:color w:val="auto"/>
          <w:sz w:val="24"/>
          <w:highlight w:val="none"/>
        </w:rPr>
        <w:t>2.6 技术资料和保密义务</w:t>
      </w:r>
      <w:bookmarkEnd w:id="448"/>
      <w:bookmarkEnd w:id="449"/>
      <w:bookmarkEnd w:id="450"/>
      <w:bookmarkEnd w:id="451"/>
      <w:bookmarkEnd w:id="452"/>
    </w:p>
    <w:p w14:paraId="7A7E2CA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14:paraId="6C8D4CC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14:paraId="70ECB83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B8714A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53" w:name="_Toc19069"/>
      <w:r>
        <w:rPr>
          <w:rFonts w:hint="eastAsia" w:ascii="宋体" w:hAnsi="宋体" w:eastAsia="宋体" w:cs="宋体"/>
          <w:b/>
          <w:color w:val="auto"/>
          <w:sz w:val="24"/>
          <w:highlight w:val="none"/>
        </w:rPr>
        <w:t>2.7 质量保证</w:t>
      </w:r>
      <w:bookmarkEnd w:id="453"/>
    </w:p>
    <w:p w14:paraId="5053E77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14:paraId="62EA824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14:paraId="4FACC2EE">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54" w:name="_Toc22267"/>
      <w:r>
        <w:rPr>
          <w:rFonts w:hint="eastAsia" w:ascii="宋体" w:hAnsi="宋体" w:eastAsia="宋体" w:cs="宋体"/>
          <w:b/>
          <w:color w:val="auto"/>
          <w:sz w:val="24"/>
          <w:highlight w:val="none"/>
        </w:rPr>
        <w:t>2.8 延迟履行</w:t>
      </w:r>
      <w:bookmarkEnd w:id="454"/>
    </w:p>
    <w:p w14:paraId="7B28113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35420F0C">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55" w:name="_Toc10611"/>
      <w:r>
        <w:rPr>
          <w:rFonts w:hint="eastAsia" w:ascii="宋体" w:hAnsi="宋体" w:eastAsia="宋体" w:cs="宋体"/>
          <w:b/>
          <w:color w:val="auto"/>
          <w:sz w:val="24"/>
          <w:highlight w:val="none"/>
        </w:rPr>
        <w:t>2.9 合同变更</w:t>
      </w:r>
      <w:bookmarkEnd w:id="455"/>
    </w:p>
    <w:p w14:paraId="5EDB90E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B6104C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56" w:name="_Toc26689"/>
      <w:bookmarkStart w:id="457" w:name="_Toc23368"/>
      <w:bookmarkStart w:id="458" w:name="_Toc42"/>
      <w:bookmarkStart w:id="459" w:name="_Toc10663"/>
      <w:bookmarkStart w:id="460" w:name="_Toc21830"/>
      <w:r>
        <w:rPr>
          <w:rFonts w:hint="eastAsia" w:ascii="宋体" w:hAnsi="宋体" w:eastAsia="宋体" w:cs="宋体"/>
          <w:b/>
          <w:color w:val="auto"/>
          <w:sz w:val="24"/>
          <w:highlight w:val="none"/>
        </w:rPr>
        <w:t>2.10 合同转让和分包</w:t>
      </w:r>
      <w:bookmarkEnd w:id="456"/>
      <w:bookmarkEnd w:id="457"/>
      <w:bookmarkEnd w:id="458"/>
      <w:bookmarkEnd w:id="459"/>
      <w:bookmarkEnd w:id="460"/>
    </w:p>
    <w:p w14:paraId="1967FEF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ACE60AF">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61" w:name="_Toc32494"/>
      <w:bookmarkStart w:id="462" w:name="_Toc26633"/>
      <w:bookmarkStart w:id="463" w:name="_Toc4720"/>
      <w:bookmarkStart w:id="464" w:name="_Toc25571"/>
      <w:bookmarkStart w:id="465" w:name="_Toc14371"/>
      <w:r>
        <w:rPr>
          <w:rFonts w:hint="eastAsia" w:ascii="宋体" w:hAnsi="宋体" w:eastAsia="宋体" w:cs="宋体"/>
          <w:b/>
          <w:color w:val="auto"/>
          <w:sz w:val="24"/>
          <w:highlight w:val="none"/>
        </w:rPr>
        <w:t>2.11 不可抗力</w:t>
      </w:r>
      <w:bookmarkEnd w:id="461"/>
      <w:bookmarkEnd w:id="462"/>
      <w:bookmarkEnd w:id="463"/>
      <w:bookmarkEnd w:id="464"/>
      <w:bookmarkEnd w:id="465"/>
    </w:p>
    <w:p w14:paraId="46CB274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14:paraId="11E24AF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14:paraId="4160943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7F4DCCD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5076226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66" w:name="_Toc23854"/>
      <w:bookmarkStart w:id="467" w:name="_Toc3638"/>
      <w:bookmarkStart w:id="468" w:name="_Toc24465"/>
      <w:bookmarkStart w:id="469" w:name="_Toc25783"/>
      <w:bookmarkStart w:id="470" w:name="_Toc14115"/>
      <w:r>
        <w:rPr>
          <w:rFonts w:hint="eastAsia" w:ascii="宋体" w:hAnsi="宋体" w:eastAsia="宋体" w:cs="宋体"/>
          <w:b/>
          <w:color w:val="auto"/>
          <w:sz w:val="24"/>
          <w:highlight w:val="none"/>
        </w:rPr>
        <w:t>2.12 税费</w:t>
      </w:r>
      <w:bookmarkEnd w:id="466"/>
      <w:bookmarkEnd w:id="467"/>
      <w:bookmarkEnd w:id="468"/>
      <w:bookmarkEnd w:id="469"/>
      <w:bookmarkEnd w:id="470"/>
    </w:p>
    <w:p w14:paraId="08C3EE3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14:paraId="5E2F70EA">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71" w:name="_Toc14814"/>
      <w:bookmarkStart w:id="472" w:name="_Toc25525"/>
      <w:bookmarkStart w:id="473" w:name="_Toc26883"/>
      <w:bookmarkStart w:id="474" w:name="_Toc30105"/>
      <w:bookmarkStart w:id="475" w:name="_Toc7315"/>
      <w:r>
        <w:rPr>
          <w:rFonts w:hint="eastAsia" w:ascii="宋体" w:hAnsi="宋体" w:eastAsia="宋体" w:cs="宋体"/>
          <w:b/>
          <w:color w:val="auto"/>
          <w:sz w:val="24"/>
          <w:highlight w:val="none"/>
        </w:rPr>
        <w:t>2.13 乙方破产</w:t>
      </w:r>
      <w:bookmarkEnd w:id="471"/>
      <w:bookmarkEnd w:id="472"/>
      <w:bookmarkEnd w:id="473"/>
      <w:bookmarkEnd w:id="474"/>
      <w:bookmarkEnd w:id="475"/>
    </w:p>
    <w:p w14:paraId="6B3CAB0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202CB9F">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76" w:name="_Toc23323"/>
      <w:bookmarkStart w:id="477" w:name="_Toc2016"/>
      <w:bookmarkStart w:id="478" w:name="_Toc1123"/>
      <w:r>
        <w:rPr>
          <w:rFonts w:hint="eastAsia" w:ascii="宋体" w:hAnsi="宋体" w:eastAsia="宋体" w:cs="宋体"/>
          <w:b/>
          <w:color w:val="auto"/>
          <w:sz w:val="24"/>
          <w:highlight w:val="none"/>
        </w:rPr>
        <w:t>2.14 合同中止、终止</w:t>
      </w:r>
      <w:bookmarkEnd w:id="476"/>
      <w:bookmarkEnd w:id="477"/>
      <w:bookmarkEnd w:id="478"/>
    </w:p>
    <w:p w14:paraId="6175BAF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14:paraId="194A89E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653BDAE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79" w:name="_Toc1969"/>
      <w:bookmarkStart w:id="480" w:name="_Toc17363"/>
      <w:bookmarkStart w:id="481" w:name="_Toc14525"/>
      <w:r>
        <w:rPr>
          <w:rFonts w:hint="eastAsia" w:ascii="宋体" w:hAnsi="宋体" w:eastAsia="宋体" w:cs="宋体"/>
          <w:b/>
          <w:color w:val="auto"/>
          <w:sz w:val="24"/>
          <w:highlight w:val="none"/>
        </w:rPr>
        <w:t>2.15 检验和验收</w:t>
      </w:r>
      <w:bookmarkEnd w:id="479"/>
      <w:bookmarkEnd w:id="480"/>
      <w:bookmarkEnd w:id="481"/>
    </w:p>
    <w:p w14:paraId="0AA9A62F">
      <w:pPr>
        <w:keepNext w:val="0"/>
        <w:keepLines w:val="0"/>
        <w:pageBreakBefore w:val="0"/>
        <w:widowControl w:val="0"/>
        <w:tabs>
          <w:tab w:val="left" w:pos="360"/>
          <w:tab w:val="left" w:pos="540"/>
          <w:tab w:val="left" w:pos="1080"/>
        </w:tabs>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14:paraId="5FCCCD28">
      <w:pPr>
        <w:keepNext w:val="0"/>
        <w:keepLines w:val="0"/>
        <w:pageBreakBefore w:val="0"/>
        <w:widowControl w:val="0"/>
        <w:tabs>
          <w:tab w:val="left" w:pos="360"/>
          <w:tab w:val="left" w:pos="540"/>
          <w:tab w:val="left" w:pos="1080"/>
        </w:tabs>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DD8EE5D">
      <w:pPr>
        <w:keepNext w:val="0"/>
        <w:keepLines w:val="0"/>
        <w:pageBreakBefore w:val="0"/>
        <w:widowControl w:val="0"/>
        <w:tabs>
          <w:tab w:val="left" w:pos="360"/>
          <w:tab w:val="left" w:pos="540"/>
          <w:tab w:val="left" w:pos="1080"/>
        </w:tabs>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14:paraId="69D4DAB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82" w:name="_Toc2308"/>
      <w:bookmarkStart w:id="483" w:name="_Toc25198"/>
      <w:bookmarkStart w:id="484" w:name="_Toc12666"/>
      <w:bookmarkStart w:id="485" w:name="_Toc31892"/>
      <w:bookmarkStart w:id="486" w:name="_Toc9808"/>
      <w:r>
        <w:rPr>
          <w:rFonts w:hint="eastAsia" w:ascii="宋体" w:hAnsi="宋体" w:eastAsia="宋体" w:cs="宋体"/>
          <w:b/>
          <w:color w:val="auto"/>
          <w:sz w:val="24"/>
          <w:highlight w:val="none"/>
        </w:rPr>
        <w:t>2.16 通知和送达</w:t>
      </w:r>
      <w:bookmarkEnd w:id="482"/>
      <w:bookmarkEnd w:id="483"/>
      <w:bookmarkEnd w:id="484"/>
      <w:bookmarkEnd w:id="485"/>
      <w:bookmarkEnd w:id="486"/>
    </w:p>
    <w:p w14:paraId="1B4D2E4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bookmarkStart w:id="487" w:name="_Toc18401"/>
      <w:bookmarkStart w:id="488" w:name="_Toc27674"/>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14:paraId="4976A63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87"/>
      <w:bookmarkEnd w:id="488"/>
    </w:p>
    <w:p w14:paraId="0D20EAE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bookmarkStart w:id="489" w:name="_Toc28906"/>
      <w:bookmarkStart w:id="490" w:name="_Toc5063"/>
      <w:bookmarkStart w:id="491" w:name="_Toc20808"/>
      <w:bookmarkStart w:id="492" w:name="_Toc27644"/>
      <w:bookmarkStart w:id="493" w:name="_Toc12254"/>
      <w:r>
        <w:rPr>
          <w:rFonts w:hint="eastAsia" w:ascii="宋体" w:hAnsi="宋体" w:eastAsia="宋体" w:cs="宋体"/>
          <w:b/>
          <w:color w:val="auto"/>
          <w:sz w:val="24"/>
          <w:highlight w:val="none"/>
        </w:rPr>
        <w:t>2.17 合同使用的文字和适用的法律</w:t>
      </w:r>
      <w:bookmarkEnd w:id="489"/>
      <w:bookmarkEnd w:id="490"/>
      <w:bookmarkEnd w:id="491"/>
      <w:bookmarkEnd w:id="492"/>
      <w:bookmarkEnd w:id="493"/>
    </w:p>
    <w:p w14:paraId="67486C8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14:paraId="2FEEB06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14:paraId="79842A66">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2.18 计量单位</w:t>
      </w:r>
    </w:p>
    <w:p w14:paraId="38EAEA6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14:paraId="72187633">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2.19合同份数</w:t>
      </w:r>
    </w:p>
    <w:p w14:paraId="6879A20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14:paraId="03ED39B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第三部分  合同专用条款</w:t>
      </w:r>
    </w:p>
    <w:p w14:paraId="05424C93">
      <w:pPr>
        <w:keepNext w:val="0"/>
        <w:keepLines w:val="0"/>
        <w:pageBreakBefore w:val="0"/>
        <w:widowControl w:val="0"/>
        <w:kinsoku/>
        <w:wordWrap/>
        <w:overflowPunct/>
        <w:topLinePunct w:val="0"/>
        <w:autoSpaceDE/>
        <w:autoSpaceDN/>
        <w:bidi w:val="0"/>
        <w:adjustRightInd w:val="0"/>
        <w:snapToGrid/>
        <w:spacing w:line="360" w:lineRule="auto"/>
        <w:ind w:left="-420" w:leftChars="-200" w:right="-420" w:rightChars="-20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3A594D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18AA46E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8149" w:type="dxa"/>
            <w:vAlign w:val="center"/>
          </w:tcPr>
          <w:p w14:paraId="7F94812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25AD66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6D1E9A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w:t>
            </w:r>
          </w:p>
        </w:tc>
        <w:tc>
          <w:tcPr>
            <w:tcW w:w="8149" w:type="dxa"/>
            <w:vAlign w:val="center"/>
          </w:tcPr>
          <w:p w14:paraId="4B474969">
            <w:pPr>
              <w:spacing w:line="360" w:lineRule="auto"/>
              <w:rPr>
                <w:rFonts w:hint="eastAsia" w:ascii="宋体" w:hAnsi="宋体" w:eastAsia="宋体" w:cs="宋体"/>
                <w:color w:val="auto"/>
                <w:sz w:val="24"/>
                <w:highlight w:val="none"/>
              </w:rPr>
            </w:pPr>
          </w:p>
        </w:tc>
      </w:tr>
      <w:tr w14:paraId="092CB4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3CEAAC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w:t>
            </w:r>
          </w:p>
        </w:tc>
        <w:tc>
          <w:tcPr>
            <w:tcW w:w="8149" w:type="dxa"/>
            <w:vAlign w:val="center"/>
          </w:tcPr>
          <w:p w14:paraId="0EAA5F97">
            <w:pPr>
              <w:spacing w:line="360" w:lineRule="auto"/>
              <w:rPr>
                <w:rFonts w:hint="eastAsia" w:ascii="宋体" w:hAnsi="宋体" w:eastAsia="宋体" w:cs="宋体"/>
                <w:color w:val="auto"/>
                <w:sz w:val="24"/>
                <w:highlight w:val="none"/>
              </w:rPr>
            </w:pPr>
          </w:p>
        </w:tc>
      </w:tr>
      <w:tr w14:paraId="1A82EE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56CB03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1.5.1 </w:t>
            </w:r>
          </w:p>
        </w:tc>
        <w:tc>
          <w:tcPr>
            <w:tcW w:w="8149" w:type="dxa"/>
            <w:vAlign w:val="center"/>
          </w:tcPr>
          <w:p w14:paraId="369739BB">
            <w:pPr>
              <w:spacing w:line="360" w:lineRule="auto"/>
              <w:rPr>
                <w:rFonts w:hint="eastAsia" w:ascii="宋体" w:hAnsi="宋体" w:eastAsia="宋体" w:cs="宋体"/>
                <w:color w:val="auto"/>
                <w:sz w:val="24"/>
                <w:highlight w:val="none"/>
              </w:rPr>
            </w:pPr>
          </w:p>
        </w:tc>
      </w:tr>
      <w:tr w14:paraId="36B250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3C1685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8149" w:type="dxa"/>
            <w:vAlign w:val="center"/>
          </w:tcPr>
          <w:p w14:paraId="71F0B756">
            <w:pPr>
              <w:spacing w:line="360" w:lineRule="auto"/>
              <w:rPr>
                <w:rFonts w:hint="eastAsia" w:ascii="宋体" w:hAnsi="宋体" w:eastAsia="宋体" w:cs="宋体"/>
                <w:color w:val="auto"/>
                <w:sz w:val="24"/>
                <w:highlight w:val="none"/>
              </w:rPr>
            </w:pPr>
          </w:p>
        </w:tc>
      </w:tr>
      <w:tr w14:paraId="5EEB6D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78D1AA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1.5.3 </w:t>
            </w:r>
          </w:p>
        </w:tc>
        <w:tc>
          <w:tcPr>
            <w:tcW w:w="8149" w:type="dxa"/>
            <w:vAlign w:val="center"/>
          </w:tcPr>
          <w:p w14:paraId="0237F303">
            <w:pPr>
              <w:spacing w:line="360" w:lineRule="auto"/>
              <w:rPr>
                <w:rFonts w:hint="eastAsia" w:ascii="宋体" w:hAnsi="宋体" w:eastAsia="宋体" w:cs="宋体"/>
                <w:color w:val="auto"/>
                <w:sz w:val="24"/>
                <w:highlight w:val="none"/>
              </w:rPr>
            </w:pPr>
          </w:p>
        </w:tc>
      </w:tr>
      <w:tr w14:paraId="14A763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488137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1.6.2</w:t>
            </w:r>
          </w:p>
        </w:tc>
        <w:tc>
          <w:tcPr>
            <w:tcW w:w="8149" w:type="dxa"/>
            <w:vAlign w:val="center"/>
          </w:tcPr>
          <w:p w14:paraId="2D2968EA">
            <w:pPr>
              <w:spacing w:line="360" w:lineRule="auto"/>
              <w:rPr>
                <w:rFonts w:hint="eastAsia" w:ascii="宋体" w:hAnsi="宋体" w:eastAsia="宋体" w:cs="宋体"/>
                <w:color w:val="auto"/>
                <w:sz w:val="24"/>
                <w:highlight w:val="none"/>
              </w:rPr>
            </w:pPr>
          </w:p>
        </w:tc>
      </w:tr>
      <w:tr w14:paraId="00CD35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F1F066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1.7.1</w:t>
            </w:r>
          </w:p>
        </w:tc>
        <w:tc>
          <w:tcPr>
            <w:tcW w:w="8149" w:type="dxa"/>
            <w:vAlign w:val="center"/>
          </w:tcPr>
          <w:p w14:paraId="5A7C9E40">
            <w:pPr>
              <w:spacing w:line="360" w:lineRule="auto"/>
              <w:rPr>
                <w:rFonts w:hint="eastAsia" w:ascii="宋体" w:hAnsi="宋体" w:eastAsia="宋体" w:cs="宋体"/>
                <w:color w:val="auto"/>
                <w:sz w:val="24"/>
                <w:highlight w:val="none"/>
              </w:rPr>
            </w:pPr>
          </w:p>
        </w:tc>
      </w:tr>
      <w:tr w14:paraId="17B386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569FF7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p>
        </w:tc>
        <w:tc>
          <w:tcPr>
            <w:tcW w:w="8149" w:type="dxa"/>
            <w:vAlign w:val="center"/>
          </w:tcPr>
          <w:p w14:paraId="581786B2">
            <w:pPr>
              <w:spacing w:line="360" w:lineRule="auto"/>
              <w:rPr>
                <w:rFonts w:hint="eastAsia" w:ascii="宋体" w:hAnsi="宋体" w:eastAsia="宋体" w:cs="宋体"/>
                <w:color w:val="auto"/>
                <w:sz w:val="24"/>
                <w:highlight w:val="none"/>
              </w:rPr>
            </w:pPr>
          </w:p>
        </w:tc>
      </w:tr>
      <w:tr w14:paraId="258C42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D05343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1.7.3</w:t>
            </w:r>
          </w:p>
        </w:tc>
        <w:tc>
          <w:tcPr>
            <w:tcW w:w="8149" w:type="dxa"/>
            <w:vAlign w:val="center"/>
          </w:tcPr>
          <w:p w14:paraId="50F59D6F">
            <w:pPr>
              <w:spacing w:line="360" w:lineRule="auto"/>
              <w:rPr>
                <w:rFonts w:hint="eastAsia" w:ascii="宋体" w:hAnsi="宋体" w:eastAsia="宋体" w:cs="宋体"/>
                <w:color w:val="auto"/>
                <w:sz w:val="24"/>
                <w:highlight w:val="none"/>
              </w:rPr>
            </w:pPr>
          </w:p>
        </w:tc>
      </w:tr>
      <w:tr w14:paraId="6F62C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999499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1.7.4.1</w:t>
            </w:r>
          </w:p>
        </w:tc>
        <w:tc>
          <w:tcPr>
            <w:tcW w:w="8149" w:type="dxa"/>
            <w:vAlign w:val="center"/>
          </w:tcPr>
          <w:p w14:paraId="3E1964D0">
            <w:pPr>
              <w:spacing w:line="360" w:lineRule="auto"/>
              <w:rPr>
                <w:rFonts w:hint="eastAsia" w:ascii="宋体" w:hAnsi="宋体" w:eastAsia="宋体" w:cs="宋体"/>
                <w:color w:val="auto"/>
                <w:sz w:val="24"/>
                <w:highlight w:val="none"/>
              </w:rPr>
            </w:pPr>
          </w:p>
        </w:tc>
      </w:tr>
      <w:tr w14:paraId="54B61D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E3AEBE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1.7.4.2</w:t>
            </w:r>
          </w:p>
        </w:tc>
        <w:tc>
          <w:tcPr>
            <w:tcW w:w="8149" w:type="dxa"/>
            <w:vAlign w:val="center"/>
          </w:tcPr>
          <w:p w14:paraId="77E97711">
            <w:pPr>
              <w:spacing w:line="360" w:lineRule="auto"/>
              <w:rPr>
                <w:rFonts w:hint="eastAsia" w:ascii="宋体" w:hAnsi="宋体" w:eastAsia="宋体" w:cs="宋体"/>
                <w:color w:val="auto"/>
                <w:sz w:val="24"/>
                <w:highlight w:val="none"/>
              </w:rPr>
            </w:pPr>
          </w:p>
        </w:tc>
      </w:tr>
      <w:tr w14:paraId="2A27CC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137AEB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1.7.4.3</w:t>
            </w:r>
          </w:p>
        </w:tc>
        <w:tc>
          <w:tcPr>
            <w:tcW w:w="8149" w:type="dxa"/>
            <w:vAlign w:val="center"/>
          </w:tcPr>
          <w:p w14:paraId="4C7EB04B">
            <w:pPr>
              <w:spacing w:line="360" w:lineRule="auto"/>
              <w:rPr>
                <w:rFonts w:hint="eastAsia" w:ascii="宋体" w:hAnsi="宋体" w:eastAsia="宋体" w:cs="宋体"/>
                <w:color w:val="auto"/>
                <w:sz w:val="24"/>
                <w:highlight w:val="none"/>
              </w:rPr>
            </w:pPr>
          </w:p>
        </w:tc>
      </w:tr>
      <w:tr w14:paraId="23DA01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2BBC70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1.8.7</w:t>
            </w:r>
          </w:p>
        </w:tc>
        <w:tc>
          <w:tcPr>
            <w:tcW w:w="8149" w:type="dxa"/>
            <w:vAlign w:val="center"/>
          </w:tcPr>
          <w:p w14:paraId="2091A405">
            <w:pPr>
              <w:spacing w:line="360" w:lineRule="auto"/>
              <w:rPr>
                <w:rFonts w:hint="eastAsia" w:ascii="宋体" w:hAnsi="宋体" w:eastAsia="宋体" w:cs="宋体"/>
                <w:color w:val="auto"/>
                <w:sz w:val="24"/>
                <w:highlight w:val="none"/>
              </w:rPr>
            </w:pPr>
          </w:p>
        </w:tc>
      </w:tr>
      <w:tr w14:paraId="0CA6BB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70D29B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p>
        </w:tc>
        <w:tc>
          <w:tcPr>
            <w:tcW w:w="8149" w:type="dxa"/>
            <w:vAlign w:val="center"/>
          </w:tcPr>
          <w:p w14:paraId="2F34736B">
            <w:pPr>
              <w:spacing w:line="360" w:lineRule="auto"/>
              <w:rPr>
                <w:rFonts w:hint="eastAsia" w:ascii="宋体" w:hAnsi="宋体" w:eastAsia="宋体" w:cs="宋体"/>
                <w:color w:val="auto"/>
                <w:sz w:val="24"/>
                <w:highlight w:val="none"/>
              </w:rPr>
            </w:pPr>
          </w:p>
        </w:tc>
      </w:tr>
      <w:tr w14:paraId="4C32AF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D53962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p>
        </w:tc>
        <w:tc>
          <w:tcPr>
            <w:tcW w:w="8149" w:type="dxa"/>
            <w:vAlign w:val="center"/>
          </w:tcPr>
          <w:p w14:paraId="78D50D93">
            <w:pPr>
              <w:spacing w:line="360" w:lineRule="auto"/>
              <w:rPr>
                <w:rFonts w:hint="eastAsia" w:ascii="宋体" w:hAnsi="宋体" w:eastAsia="宋体" w:cs="宋体"/>
                <w:color w:val="auto"/>
                <w:sz w:val="24"/>
                <w:highlight w:val="none"/>
              </w:rPr>
            </w:pPr>
          </w:p>
        </w:tc>
      </w:tr>
      <w:tr w14:paraId="75E0E2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B46D7F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8149" w:type="dxa"/>
            <w:vAlign w:val="center"/>
          </w:tcPr>
          <w:p w14:paraId="54D91DE1">
            <w:pPr>
              <w:spacing w:line="360" w:lineRule="auto"/>
              <w:ind w:left="-420" w:leftChars="-200" w:right="-420" w:rightChars="-200" w:firstLine="480" w:firstLineChars="200"/>
              <w:rPr>
                <w:rFonts w:hint="eastAsia" w:ascii="宋体" w:hAnsi="宋体" w:eastAsia="宋体" w:cs="宋体"/>
                <w:color w:val="auto"/>
                <w:sz w:val="24"/>
                <w:highlight w:val="none"/>
              </w:rPr>
            </w:pPr>
          </w:p>
        </w:tc>
      </w:tr>
      <w:tr w14:paraId="570F81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8A53E6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8149" w:type="dxa"/>
            <w:vAlign w:val="center"/>
          </w:tcPr>
          <w:p w14:paraId="48A232A2">
            <w:pPr>
              <w:spacing w:line="360" w:lineRule="auto"/>
              <w:ind w:left="-420" w:leftChars="-200" w:right="-420" w:rightChars="-200" w:firstLine="480" w:firstLineChars="200"/>
              <w:rPr>
                <w:rFonts w:hint="eastAsia" w:ascii="宋体" w:hAnsi="宋体" w:eastAsia="宋体" w:cs="宋体"/>
                <w:color w:val="auto"/>
                <w:sz w:val="24"/>
                <w:highlight w:val="none"/>
              </w:rPr>
            </w:pPr>
          </w:p>
        </w:tc>
      </w:tr>
      <w:tr w14:paraId="555137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F08AC4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8149" w:type="dxa"/>
            <w:vAlign w:val="center"/>
          </w:tcPr>
          <w:p w14:paraId="366322AE">
            <w:pPr>
              <w:spacing w:line="360" w:lineRule="auto"/>
              <w:rPr>
                <w:rFonts w:hint="eastAsia" w:ascii="宋体" w:hAnsi="宋体" w:eastAsia="宋体" w:cs="宋体"/>
                <w:color w:val="auto"/>
                <w:sz w:val="24"/>
                <w:highlight w:val="none"/>
              </w:rPr>
            </w:pPr>
          </w:p>
        </w:tc>
      </w:tr>
      <w:tr w14:paraId="16E150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30988FC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2.11.4 </w:t>
            </w:r>
          </w:p>
        </w:tc>
        <w:tc>
          <w:tcPr>
            <w:tcW w:w="8149" w:type="dxa"/>
          </w:tcPr>
          <w:p w14:paraId="0E3E4E35">
            <w:pPr>
              <w:spacing w:line="360" w:lineRule="auto"/>
              <w:rPr>
                <w:rFonts w:hint="eastAsia" w:ascii="宋体" w:hAnsi="宋体" w:eastAsia="宋体" w:cs="宋体"/>
                <w:color w:val="auto"/>
                <w:sz w:val="24"/>
                <w:highlight w:val="none"/>
              </w:rPr>
            </w:pPr>
          </w:p>
        </w:tc>
      </w:tr>
      <w:tr w14:paraId="172AA7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7689A5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8149" w:type="dxa"/>
            <w:vAlign w:val="center"/>
          </w:tcPr>
          <w:p w14:paraId="1F660885">
            <w:pPr>
              <w:spacing w:line="360" w:lineRule="auto"/>
              <w:rPr>
                <w:rFonts w:hint="eastAsia" w:ascii="宋体" w:hAnsi="宋体" w:eastAsia="宋体" w:cs="宋体"/>
                <w:color w:val="auto"/>
                <w:sz w:val="24"/>
                <w:highlight w:val="none"/>
              </w:rPr>
            </w:pPr>
          </w:p>
        </w:tc>
      </w:tr>
      <w:tr w14:paraId="15DBB1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6C8EEB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8149" w:type="dxa"/>
            <w:vAlign w:val="center"/>
          </w:tcPr>
          <w:p w14:paraId="363FAA5D">
            <w:pPr>
              <w:spacing w:line="360" w:lineRule="auto"/>
              <w:rPr>
                <w:rFonts w:hint="eastAsia" w:ascii="宋体" w:hAnsi="宋体" w:eastAsia="宋体" w:cs="宋体"/>
                <w:color w:val="auto"/>
                <w:sz w:val="24"/>
                <w:highlight w:val="none"/>
              </w:rPr>
            </w:pPr>
          </w:p>
        </w:tc>
      </w:tr>
      <w:tr w14:paraId="3E24D3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5035929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2.19</w:t>
            </w:r>
          </w:p>
        </w:tc>
        <w:tc>
          <w:tcPr>
            <w:tcW w:w="8149" w:type="dxa"/>
          </w:tcPr>
          <w:p w14:paraId="46DAF2D0">
            <w:pPr>
              <w:spacing w:line="360" w:lineRule="auto"/>
              <w:rPr>
                <w:rFonts w:hint="eastAsia" w:ascii="宋体" w:hAnsi="宋体" w:eastAsia="宋体" w:cs="宋体"/>
                <w:color w:val="auto"/>
                <w:sz w:val="24"/>
                <w:highlight w:val="none"/>
              </w:rPr>
            </w:pPr>
          </w:p>
        </w:tc>
      </w:tr>
    </w:tbl>
    <w:p w14:paraId="5DE3D15A">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7FD67406">
      <w:pPr>
        <w:widowControl/>
        <w:adjustRightInd/>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1"/>
      <w:r>
        <w:rPr>
          <w:rFonts w:hint="eastAsia" w:ascii="宋体" w:hAnsi="宋体" w:eastAsia="宋体" w:cs="宋体"/>
          <w:b/>
          <w:color w:val="auto"/>
          <w:sz w:val="36"/>
          <w:szCs w:val="20"/>
          <w:highlight w:val="none"/>
        </w:rPr>
        <w:t xml:space="preserve"> </w:t>
      </w:r>
      <w:bookmarkEnd w:id="392"/>
      <w:r>
        <w:rPr>
          <w:rFonts w:hint="eastAsia" w:ascii="宋体" w:hAnsi="宋体" w:eastAsia="宋体" w:cs="宋体"/>
          <w:b/>
          <w:color w:val="auto"/>
          <w:sz w:val="36"/>
          <w:szCs w:val="20"/>
          <w:highlight w:val="none"/>
        </w:rPr>
        <w:t>应提交的有关格式范例</w:t>
      </w:r>
    </w:p>
    <w:p w14:paraId="700B0F18">
      <w:pPr>
        <w:spacing w:line="360" w:lineRule="auto"/>
        <w:jc w:val="center"/>
        <w:outlineLvl w:val="0"/>
        <w:rPr>
          <w:rFonts w:hint="eastAsia" w:ascii="宋体" w:hAnsi="宋体" w:eastAsia="宋体" w:cs="宋体"/>
          <w:b/>
          <w:color w:val="auto"/>
          <w:kern w:val="0"/>
          <w:sz w:val="36"/>
          <w:szCs w:val="36"/>
          <w:highlight w:val="none"/>
        </w:rPr>
      </w:pPr>
    </w:p>
    <w:p w14:paraId="7D567CC7">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22DAB998">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1972CD3C">
      <w:pPr>
        <w:spacing w:line="360" w:lineRule="auto"/>
        <w:jc w:val="center"/>
        <w:outlineLvl w:val="0"/>
        <w:rPr>
          <w:rFonts w:hint="eastAsia" w:ascii="宋体" w:hAnsi="宋体" w:eastAsia="宋体" w:cs="宋体"/>
          <w:b/>
          <w:color w:val="auto"/>
          <w:kern w:val="0"/>
          <w:sz w:val="36"/>
          <w:szCs w:val="36"/>
          <w:highlight w:val="none"/>
        </w:rPr>
      </w:pPr>
    </w:p>
    <w:p w14:paraId="6F335F9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7A86337E">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14:paraId="6D932B8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14:paraId="0F4D413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14:paraId="3539A270">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18BA7EBA">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一、 符合参加政府采购活动应当具备的一般条件的承诺函</w:t>
      </w:r>
    </w:p>
    <w:p w14:paraId="612AF2E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205149F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14:paraId="34F32D38">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1DF7A59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48E8C23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1A8A169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7575D3C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4325A07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2DCBFEC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54EC167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2E81412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7E6A165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67127D0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127536C9">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671FBE92">
      <w:pPr>
        <w:snapToGrid w:val="0"/>
        <w:spacing w:line="360" w:lineRule="auto"/>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6CCE145F">
      <w:pPr>
        <w:snapToGrid w:val="0"/>
        <w:spacing w:line="360" w:lineRule="auto"/>
        <w:ind w:right="480" w:firstLine="559" w:firstLineChars="233"/>
        <w:jc w:val="left"/>
        <w:rPr>
          <w:rFonts w:hint="eastAsia" w:ascii="宋体" w:hAnsi="宋体" w:eastAsia="宋体" w:cs="宋体"/>
          <w:color w:val="auto"/>
          <w:highlight w:val="none"/>
        </w:rPr>
      </w:pPr>
      <w:r>
        <w:rPr>
          <w:rFonts w:hint="eastAsia" w:ascii="宋体" w:hAnsi="宋体" w:eastAsia="宋体" w:cs="宋体"/>
          <w:color w:val="auto"/>
          <w:sz w:val="24"/>
          <w:highlight w:val="none"/>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宋体"/>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302EF653">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14:paraId="31827356">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14:paraId="3407D173">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14:paraId="278CA12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7F5972CA">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14:paraId="1E0CF39F">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r>
        <w:rPr>
          <w:rFonts w:hint="eastAsia" w:ascii="宋体" w:hAnsi="宋体" w:eastAsia="宋体" w:cs="宋体"/>
          <w:b/>
          <w:color w:val="auto"/>
          <w:sz w:val="24"/>
          <w:highlight w:val="none"/>
        </w:rPr>
        <w:t xml:space="preserve">    </w:t>
      </w:r>
    </w:p>
    <w:p w14:paraId="08EA4A72">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192F4BD1">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14:paraId="608FF34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4286B7A6">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1AEFA60F">
      <w:pPr>
        <w:spacing w:line="360" w:lineRule="auto"/>
        <w:ind w:right="420"/>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7DF24A9F">
      <w:pPr>
        <w:spacing w:line="360" w:lineRule="auto"/>
        <w:jc w:val="center"/>
        <w:outlineLvl w:val="0"/>
        <w:rPr>
          <w:rFonts w:hint="eastAsia" w:ascii="宋体" w:hAnsi="宋体" w:eastAsia="宋体" w:cs="宋体"/>
          <w:b/>
          <w:color w:val="auto"/>
          <w:kern w:val="0"/>
          <w:sz w:val="24"/>
          <w:highlight w:val="none"/>
        </w:rPr>
      </w:pPr>
    </w:p>
    <w:p w14:paraId="5587BCF0">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6F728345">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3218850A">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14:paraId="352D549E">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14:paraId="773D22B6">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14:paraId="7C2C7E61">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14:paraId="4A7D32D5">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7BBE42E">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05F62C5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662F6A2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14:paraId="6C03CCA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5D91B22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4161256C">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65A750A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2693E64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494" w:name="_Hlk101257010"/>
      <w:r>
        <w:rPr>
          <w:rFonts w:hint="eastAsia" w:ascii="宋体" w:hAnsi="宋体" w:eastAsia="宋体" w:cs="宋体"/>
          <w:color w:val="auto"/>
          <w:sz w:val="24"/>
          <w:highlight w:val="none"/>
        </w:rPr>
        <w:t>（如果有)</w:t>
      </w:r>
      <w:bookmarkEnd w:id="494"/>
      <w:r>
        <w:rPr>
          <w:rFonts w:hint="eastAsia" w:ascii="宋体" w:hAnsi="宋体" w:eastAsia="宋体" w:cs="宋体"/>
          <w:snapToGrid w:val="0"/>
          <w:color w:val="auto"/>
          <w:kern w:val="28"/>
          <w:sz w:val="24"/>
          <w:szCs w:val="20"/>
          <w:highlight w:val="none"/>
        </w:rPr>
        <w:t>；</w:t>
      </w:r>
    </w:p>
    <w:p w14:paraId="7870A3F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14:paraId="1CB56031">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14:paraId="67164668">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65BBC7DA">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5EF6096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7FEC63F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p>
    <w:p w14:paraId="22C88891">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08187EA3">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14:paraId="03EBC873">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14:paraId="39762C9C">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14:paraId="1EB097B5">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745976D0">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186C2D55">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45E6ED73">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14:paraId="19BBCF9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14:paraId="13238D9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5E92BA28">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67FC89EE">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62EE8D0C">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51B2ADBA">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1122052D">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68489DD8">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14:paraId="35D7A0E3">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516711F1">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14:paraId="2AC239BE">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21E4860F">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6E8BE93A">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4BB0D99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3501152B">
      <w:pP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0C2C943E">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p>
    <w:p w14:paraId="5AEC5B4F">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51CB0363">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552E2543">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7EF961A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4A550F5D">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58B1593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 xml:space="preserve">                                                 签发日期：  年  月   日</w:t>
      </w:r>
    </w:p>
    <w:p w14:paraId="47B61122">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3C51E7CB">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授权委托书（适用于联合体投标）</w:t>
      </w:r>
    </w:p>
    <w:p w14:paraId="35E4E798">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44D7DD2F">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2237E36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4A34211F">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6EDEAA2D">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EAE0564">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2D9768BD">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2337FBF4">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64F103C3">
      <w:pP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515746AC">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14:paraId="1E2C8507">
      <w:pPr>
        <w:pStyle w:val="153"/>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7F70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24001C2">
            <w:pPr>
              <w:pStyle w:val="153"/>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3D15AD90">
            <w:pPr>
              <w:pStyle w:val="153"/>
              <w:adjustRightInd w:val="0"/>
              <w:spacing w:line="360" w:lineRule="auto"/>
              <w:rPr>
                <w:rFonts w:hint="eastAsia" w:ascii="宋体" w:hAnsi="宋体" w:eastAsia="宋体" w:cs="宋体"/>
                <w:bCs/>
                <w:color w:val="auto"/>
                <w:sz w:val="24"/>
                <w:highlight w:val="none"/>
              </w:rPr>
            </w:pPr>
          </w:p>
        </w:tc>
      </w:tr>
    </w:tbl>
    <w:p w14:paraId="55035C67">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7FAEB1CA">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14:paraId="00E28342">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5285587C">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3362651D">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14:paraId="23914232">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p w14:paraId="13073DBB">
      <w:pPr>
        <w:snapToGrid w:val="0"/>
        <w:spacing w:line="360" w:lineRule="auto"/>
        <w:rPr>
          <w:rFonts w:hint="eastAsia" w:ascii="宋体" w:hAnsi="宋体" w:eastAsia="宋体" w:cs="宋体"/>
          <w:color w:val="auto"/>
          <w:kern w:val="0"/>
          <w:sz w:val="24"/>
          <w:highlight w:val="none"/>
        </w:rPr>
      </w:pPr>
    </w:p>
    <w:p w14:paraId="51506A53">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35B82B59">
      <w:pPr>
        <w:jc w:val="center"/>
        <w:rPr>
          <w:rFonts w:hint="eastAsia" w:ascii="宋体" w:hAnsi="宋体" w:eastAsia="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507D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8BBAB83">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14:paraId="63B4825A">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241F71AC">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3A459AA4">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275BBED1">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49C45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ECB2467">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14:paraId="170B6BA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0632BD93">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14:paraId="306F313E">
            <w:pPr>
              <w:rPr>
                <w:rFonts w:hint="eastAsia" w:ascii="宋体" w:hAnsi="宋体" w:eastAsia="宋体" w:cs="宋体"/>
                <w:color w:val="auto"/>
                <w:sz w:val="24"/>
                <w:highlight w:val="none"/>
              </w:rPr>
            </w:pPr>
          </w:p>
          <w:p w14:paraId="22428534">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6FACEE26">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7706E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29D3EE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tcPr>
          <w:p w14:paraId="0F2BC61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0F9635CB">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tcPr>
          <w:p w14:paraId="4E46A585">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6B554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3397115">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tcPr>
          <w:p w14:paraId="21EECD4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14:paraId="0848E25C">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tcPr>
          <w:p w14:paraId="568322D7">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6E7ACE34">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97C7A06">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14:paraId="56F1580D">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14:paraId="7E55F3C6">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092B917E">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40D5E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F8C5F35">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224021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7B882E6D">
            <w:pPr>
              <w:spacing w:line="360" w:lineRule="auto"/>
              <w:jc w:val="center"/>
              <w:rPr>
                <w:rFonts w:hint="eastAsia" w:ascii="宋体" w:hAnsi="宋体" w:eastAsia="宋体" w:cs="宋体"/>
                <w:b/>
                <w:color w:val="auto"/>
                <w:sz w:val="24"/>
                <w:highlight w:val="none"/>
              </w:rPr>
            </w:pPr>
          </w:p>
          <w:p w14:paraId="28B18E2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4E76C06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89954D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58105C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00F7DDEF">
            <w:pPr>
              <w:spacing w:line="360" w:lineRule="auto"/>
              <w:jc w:val="center"/>
              <w:rPr>
                <w:rFonts w:hint="eastAsia" w:ascii="宋体" w:hAnsi="宋体" w:eastAsia="宋体" w:cs="宋体"/>
                <w:b/>
                <w:color w:val="auto"/>
                <w:sz w:val="24"/>
                <w:highlight w:val="none"/>
              </w:rPr>
            </w:pPr>
          </w:p>
          <w:p w14:paraId="1FABEEF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0BAC8EBE">
            <w:pPr>
              <w:spacing w:line="360" w:lineRule="auto"/>
              <w:jc w:val="center"/>
              <w:rPr>
                <w:rFonts w:hint="eastAsia" w:ascii="宋体" w:hAnsi="宋体" w:eastAsia="宋体" w:cs="宋体"/>
                <w:b/>
                <w:color w:val="auto"/>
                <w:sz w:val="24"/>
                <w:highlight w:val="none"/>
              </w:rPr>
            </w:pPr>
          </w:p>
        </w:tc>
      </w:tr>
      <w:tr w14:paraId="6B3AE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A69BC8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EC6B0C5">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7F129DF">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AE6ECFD">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E077371">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FFC7AB6">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70E1846">
            <w:pPr>
              <w:spacing w:line="360" w:lineRule="auto"/>
              <w:jc w:val="center"/>
              <w:rPr>
                <w:rFonts w:hint="eastAsia" w:ascii="宋体" w:hAnsi="宋体" w:eastAsia="宋体" w:cs="宋体"/>
                <w:color w:val="auto"/>
                <w:sz w:val="24"/>
                <w:highlight w:val="none"/>
              </w:rPr>
            </w:pPr>
          </w:p>
        </w:tc>
      </w:tr>
      <w:tr w14:paraId="4080F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7E289F2">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2BAED81">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DAEDC93">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988686D">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A4E6956">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23C24D1">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03C67AE">
            <w:pPr>
              <w:spacing w:line="360" w:lineRule="auto"/>
              <w:jc w:val="center"/>
              <w:rPr>
                <w:rFonts w:hint="eastAsia" w:ascii="宋体" w:hAnsi="宋体" w:eastAsia="宋体" w:cs="宋体"/>
                <w:color w:val="auto"/>
                <w:sz w:val="24"/>
                <w:highlight w:val="none"/>
              </w:rPr>
            </w:pPr>
          </w:p>
        </w:tc>
      </w:tr>
      <w:tr w14:paraId="1DF61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7D4E87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DA8BFAF">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8387E5A">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E673FBE">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AED172D">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3F9B3189">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934C2EE">
            <w:pPr>
              <w:spacing w:line="360" w:lineRule="auto"/>
              <w:jc w:val="center"/>
              <w:rPr>
                <w:rFonts w:hint="eastAsia" w:ascii="宋体" w:hAnsi="宋体" w:eastAsia="宋体" w:cs="宋体"/>
                <w:color w:val="auto"/>
                <w:sz w:val="24"/>
                <w:highlight w:val="none"/>
              </w:rPr>
            </w:pPr>
          </w:p>
        </w:tc>
      </w:tr>
    </w:tbl>
    <w:p w14:paraId="0BE639B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1CAB95A">
      <w:pPr>
        <w:jc w:val="center"/>
        <w:rPr>
          <w:rFonts w:hint="eastAsia" w:ascii="宋体" w:hAnsi="宋体" w:eastAsia="宋体" w:cs="宋体"/>
          <w:b/>
          <w:color w:val="auto"/>
          <w:kern w:val="0"/>
          <w:sz w:val="32"/>
          <w:szCs w:val="32"/>
          <w:highlight w:val="none"/>
        </w:rPr>
      </w:pPr>
    </w:p>
    <w:p w14:paraId="11903914">
      <w:pPr>
        <w:jc w:val="center"/>
        <w:rPr>
          <w:rFonts w:hint="eastAsia" w:ascii="宋体" w:hAnsi="宋体" w:eastAsia="宋体" w:cs="宋体"/>
          <w:b/>
          <w:color w:val="auto"/>
          <w:kern w:val="0"/>
          <w:sz w:val="32"/>
          <w:szCs w:val="32"/>
          <w:highlight w:val="none"/>
        </w:rPr>
      </w:pPr>
    </w:p>
    <w:p w14:paraId="4E84C72A">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9EC7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8B7B104">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14:paraId="2A84F237">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14:paraId="53287313">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14:paraId="7026795D">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07D56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091E74B">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14:paraId="76F13C34">
            <w:pPr>
              <w:jc w:val="center"/>
              <w:rPr>
                <w:rFonts w:hint="eastAsia" w:ascii="宋体" w:hAnsi="宋体" w:eastAsia="宋体" w:cs="宋体"/>
                <w:b/>
                <w:color w:val="auto"/>
                <w:kern w:val="0"/>
                <w:sz w:val="32"/>
                <w:szCs w:val="32"/>
                <w:highlight w:val="none"/>
              </w:rPr>
            </w:pPr>
          </w:p>
        </w:tc>
        <w:tc>
          <w:tcPr>
            <w:tcW w:w="3546" w:type="dxa"/>
          </w:tcPr>
          <w:p w14:paraId="7630133B">
            <w:pPr>
              <w:jc w:val="center"/>
              <w:rPr>
                <w:rFonts w:hint="eastAsia" w:ascii="宋体" w:hAnsi="宋体" w:eastAsia="宋体" w:cs="宋体"/>
                <w:b/>
                <w:color w:val="auto"/>
                <w:kern w:val="0"/>
                <w:sz w:val="32"/>
                <w:szCs w:val="32"/>
                <w:highlight w:val="none"/>
              </w:rPr>
            </w:pPr>
          </w:p>
        </w:tc>
        <w:tc>
          <w:tcPr>
            <w:tcW w:w="1276" w:type="dxa"/>
          </w:tcPr>
          <w:p w14:paraId="7E04BC32">
            <w:pPr>
              <w:jc w:val="center"/>
              <w:rPr>
                <w:rFonts w:hint="eastAsia" w:ascii="宋体" w:hAnsi="宋体" w:eastAsia="宋体" w:cs="宋体"/>
                <w:b/>
                <w:color w:val="auto"/>
                <w:kern w:val="0"/>
                <w:sz w:val="32"/>
                <w:szCs w:val="32"/>
                <w:highlight w:val="none"/>
              </w:rPr>
            </w:pPr>
          </w:p>
        </w:tc>
      </w:tr>
      <w:tr w14:paraId="79C40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417D386">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14:paraId="0C2C30FF">
            <w:pPr>
              <w:jc w:val="center"/>
              <w:rPr>
                <w:rFonts w:hint="eastAsia" w:ascii="宋体" w:hAnsi="宋体" w:eastAsia="宋体" w:cs="宋体"/>
                <w:b/>
                <w:color w:val="auto"/>
                <w:kern w:val="0"/>
                <w:sz w:val="32"/>
                <w:szCs w:val="32"/>
                <w:highlight w:val="none"/>
              </w:rPr>
            </w:pPr>
          </w:p>
        </w:tc>
        <w:tc>
          <w:tcPr>
            <w:tcW w:w="3546" w:type="dxa"/>
          </w:tcPr>
          <w:p w14:paraId="43EF8A13">
            <w:pPr>
              <w:jc w:val="center"/>
              <w:rPr>
                <w:rFonts w:hint="eastAsia" w:ascii="宋体" w:hAnsi="宋体" w:eastAsia="宋体" w:cs="宋体"/>
                <w:b/>
                <w:color w:val="auto"/>
                <w:kern w:val="0"/>
                <w:sz w:val="32"/>
                <w:szCs w:val="32"/>
                <w:highlight w:val="none"/>
              </w:rPr>
            </w:pPr>
          </w:p>
        </w:tc>
        <w:tc>
          <w:tcPr>
            <w:tcW w:w="1276" w:type="dxa"/>
          </w:tcPr>
          <w:p w14:paraId="5C949128">
            <w:pPr>
              <w:jc w:val="center"/>
              <w:rPr>
                <w:rFonts w:hint="eastAsia" w:ascii="宋体" w:hAnsi="宋体" w:eastAsia="宋体" w:cs="宋体"/>
                <w:b/>
                <w:color w:val="auto"/>
                <w:kern w:val="0"/>
                <w:sz w:val="32"/>
                <w:szCs w:val="32"/>
                <w:highlight w:val="none"/>
              </w:rPr>
            </w:pPr>
          </w:p>
        </w:tc>
      </w:tr>
      <w:tr w14:paraId="1E504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BAC49BF">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14:paraId="36E95E36">
            <w:pPr>
              <w:jc w:val="center"/>
              <w:rPr>
                <w:rFonts w:hint="eastAsia" w:ascii="宋体" w:hAnsi="宋体" w:eastAsia="宋体" w:cs="宋体"/>
                <w:b/>
                <w:color w:val="auto"/>
                <w:kern w:val="0"/>
                <w:sz w:val="32"/>
                <w:szCs w:val="32"/>
                <w:highlight w:val="none"/>
              </w:rPr>
            </w:pPr>
          </w:p>
        </w:tc>
        <w:tc>
          <w:tcPr>
            <w:tcW w:w="3546" w:type="dxa"/>
          </w:tcPr>
          <w:p w14:paraId="3684F0BA">
            <w:pPr>
              <w:jc w:val="center"/>
              <w:rPr>
                <w:rFonts w:hint="eastAsia" w:ascii="宋体" w:hAnsi="宋体" w:eastAsia="宋体" w:cs="宋体"/>
                <w:b/>
                <w:color w:val="auto"/>
                <w:kern w:val="0"/>
                <w:sz w:val="32"/>
                <w:szCs w:val="32"/>
                <w:highlight w:val="none"/>
              </w:rPr>
            </w:pPr>
          </w:p>
        </w:tc>
        <w:tc>
          <w:tcPr>
            <w:tcW w:w="1276" w:type="dxa"/>
          </w:tcPr>
          <w:p w14:paraId="770ECB7D">
            <w:pPr>
              <w:jc w:val="center"/>
              <w:rPr>
                <w:rFonts w:hint="eastAsia" w:ascii="宋体" w:hAnsi="宋体" w:eastAsia="宋体" w:cs="宋体"/>
                <w:b/>
                <w:color w:val="auto"/>
                <w:kern w:val="0"/>
                <w:sz w:val="32"/>
                <w:szCs w:val="32"/>
                <w:highlight w:val="none"/>
              </w:rPr>
            </w:pPr>
          </w:p>
        </w:tc>
      </w:tr>
    </w:tbl>
    <w:p w14:paraId="053E5F56">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14:paraId="356535F6">
      <w:pPr>
        <w:jc w:val="center"/>
        <w:rPr>
          <w:rFonts w:hint="eastAsia" w:ascii="宋体" w:hAnsi="宋体" w:eastAsia="宋体" w:cs="宋体"/>
          <w:b/>
          <w:color w:val="auto"/>
          <w:kern w:val="0"/>
          <w:sz w:val="32"/>
          <w:szCs w:val="32"/>
          <w:highlight w:val="none"/>
        </w:rPr>
      </w:pPr>
    </w:p>
    <w:p w14:paraId="268CC2A6">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D8C5ED0">
      <w:pP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16AEE787">
      <w:pPr>
        <w:widowControl/>
        <w:adjustRightInd/>
        <w:jc w:val="center"/>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14:paraId="46094FEF">
      <w:pPr>
        <w:snapToGrid w:val="0"/>
        <w:spacing w:line="360" w:lineRule="auto"/>
        <w:rPr>
          <w:rFonts w:hint="eastAsia" w:ascii="宋体" w:hAnsi="宋体" w:eastAsia="宋体" w:cs="宋体"/>
          <w:color w:val="auto"/>
          <w:sz w:val="24"/>
          <w:highlight w:val="none"/>
        </w:rPr>
      </w:pPr>
    </w:p>
    <w:p w14:paraId="2DAD02B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328EE4A2">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10BAD2D5">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0B78F422">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3CE39B50">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47C35695">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611F9D91">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6E9C5AE2">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450EEAF1">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683AE5EE">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6121ECAC">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33F8D6DB">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5EB5F1F5">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7B02FC94">
      <w:pPr>
        <w:spacing w:line="360" w:lineRule="auto"/>
        <w:jc w:val="center"/>
        <w:rPr>
          <w:rFonts w:hint="eastAsia" w:ascii="宋体" w:hAnsi="宋体" w:eastAsia="宋体" w:cs="宋体"/>
          <w:b/>
          <w:bCs/>
          <w:color w:val="auto"/>
          <w:sz w:val="24"/>
          <w:highlight w:val="none"/>
        </w:rPr>
      </w:pPr>
    </w:p>
    <w:p w14:paraId="2736742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E95F2A9">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72E80813">
      <w:pPr>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1E627A38">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46C21941">
      <w:pPr>
        <w:spacing w:line="360" w:lineRule="auto"/>
        <w:jc w:val="center"/>
        <w:outlineLvl w:val="0"/>
        <w:rPr>
          <w:rFonts w:hint="eastAsia" w:ascii="宋体" w:hAnsi="宋体" w:eastAsia="宋体" w:cs="宋体"/>
          <w:b/>
          <w:color w:val="auto"/>
          <w:kern w:val="0"/>
          <w:sz w:val="36"/>
          <w:szCs w:val="36"/>
          <w:highlight w:val="none"/>
        </w:rPr>
      </w:pPr>
    </w:p>
    <w:p w14:paraId="3DB2EE1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14:paraId="31F7C2C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（2）中小企业声明函………………………………………………………………（页码）</w:t>
      </w:r>
    </w:p>
    <w:p w14:paraId="27CA893B">
      <w:pPr>
        <w:rPr>
          <w:rFonts w:hint="eastAsia" w:ascii="宋体" w:hAnsi="宋体" w:eastAsia="宋体" w:cs="宋体"/>
          <w:color w:val="auto"/>
          <w:kern w:val="2"/>
          <w:sz w:val="32"/>
          <w:szCs w:val="32"/>
          <w:highlight w:val="none"/>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eastAsia="宋体" w:cs="宋体"/>
          <w:color w:val="auto"/>
          <w:kern w:val="2"/>
          <w:sz w:val="32"/>
          <w:szCs w:val="32"/>
          <w:highlight w:val="none"/>
        </w:rPr>
        <w:br w:type="page"/>
      </w:r>
    </w:p>
    <w:p w14:paraId="0B4C5DEE">
      <w:pPr>
        <w:pStyle w:val="696"/>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5CDB69B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25D558F6">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（采购编号）】的实施</w:t>
      </w:r>
      <w:r>
        <w:rPr>
          <w:rFonts w:hint="eastAsia" w:ascii="宋体" w:hAnsi="宋体" w:eastAsia="宋体" w:cs="宋体"/>
          <w:color w:val="auto"/>
          <w:kern w:val="0"/>
          <w:sz w:val="24"/>
          <w:highlight w:val="none"/>
          <w:lang w:val="zh-CN"/>
        </w:rPr>
        <w:t>。</w:t>
      </w:r>
    </w:p>
    <w:p w14:paraId="6F5C149A">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4EAF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56FAE33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992" w:type="dxa"/>
            <w:vAlign w:val="center"/>
          </w:tcPr>
          <w:p w14:paraId="0640B1F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2268" w:type="dxa"/>
          </w:tcPr>
          <w:p w14:paraId="5458FEAC">
            <w:pPr>
              <w:spacing w:line="360" w:lineRule="auto"/>
              <w:jc w:val="center"/>
              <w:rPr>
                <w:rFonts w:hint="eastAsia" w:ascii="宋体" w:hAnsi="宋体" w:eastAsia="宋体" w:cs="宋体"/>
                <w:b/>
                <w:color w:val="auto"/>
                <w:sz w:val="24"/>
                <w:highlight w:val="none"/>
              </w:rPr>
            </w:pPr>
          </w:p>
          <w:p w14:paraId="0D72D43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2410" w:type="dxa"/>
            <w:vAlign w:val="center"/>
          </w:tcPr>
          <w:p w14:paraId="5F639109">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268" w:type="dxa"/>
            <w:vAlign w:val="center"/>
          </w:tcPr>
          <w:p w14:paraId="33C55B14">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2126" w:type="dxa"/>
            <w:vAlign w:val="center"/>
          </w:tcPr>
          <w:p w14:paraId="4A73D4F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2127" w:type="dxa"/>
          </w:tcPr>
          <w:p w14:paraId="25D730AF">
            <w:pPr>
              <w:spacing w:line="360" w:lineRule="auto"/>
              <w:jc w:val="center"/>
              <w:rPr>
                <w:rFonts w:hint="eastAsia" w:ascii="宋体" w:hAnsi="宋体" w:eastAsia="宋体" w:cs="宋体"/>
                <w:b/>
                <w:color w:val="auto"/>
                <w:sz w:val="24"/>
                <w:highlight w:val="none"/>
              </w:rPr>
            </w:pPr>
          </w:p>
          <w:p w14:paraId="1A7128B9">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服务人数</w:t>
            </w:r>
          </w:p>
        </w:tc>
        <w:tc>
          <w:tcPr>
            <w:tcW w:w="2126" w:type="dxa"/>
            <w:vAlign w:val="center"/>
          </w:tcPr>
          <w:p w14:paraId="79224992">
            <w:pPr>
              <w:spacing w:line="360" w:lineRule="auto"/>
              <w:jc w:val="center"/>
              <w:rPr>
                <w:rFonts w:hint="eastAsia" w:ascii="宋体" w:hAnsi="宋体" w:eastAsia="宋体" w:cs="宋体"/>
                <w:b/>
                <w:color w:val="auto"/>
                <w:sz w:val="24"/>
                <w:highlight w:val="none"/>
              </w:rPr>
            </w:pPr>
          </w:p>
          <w:p w14:paraId="3615C344">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2C21E5FC">
            <w:pPr>
              <w:spacing w:line="360" w:lineRule="auto"/>
              <w:jc w:val="center"/>
              <w:rPr>
                <w:rFonts w:hint="eastAsia" w:ascii="宋体" w:hAnsi="宋体" w:eastAsia="宋体" w:cs="宋体"/>
                <w:b/>
                <w:color w:val="auto"/>
                <w:sz w:val="24"/>
                <w:highlight w:val="none"/>
              </w:rPr>
            </w:pPr>
          </w:p>
        </w:tc>
      </w:tr>
      <w:tr w14:paraId="1DF83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F4BF81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992" w:type="dxa"/>
            <w:vAlign w:val="center"/>
          </w:tcPr>
          <w:p w14:paraId="687DC40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14:paraId="3E3EC971">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00A7241E">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15C9708D">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29E343A7">
            <w:pPr>
              <w:spacing w:line="360" w:lineRule="auto"/>
              <w:jc w:val="center"/>
              <w:rPr>
                <w:rFonts w:hint="eastAsia" w:ascii="宋体" w:hAnsi="宋体" w:eastAsia="宋体" w:cs="宋体"/>
                <w:color w:val="auto"/>
                <w:sz w:val="24"/>
                <w:highlight w:val="none"/>
              </w:rPr>
            </w:pPr>
          </w:p>
        </w:tc>
        <w:tc>
          <w:tcPr>
            <w:tcW w:w="2127" w:type="dxa"/>
          </w:tcPr>
          <w:p w14:paraId="643967FD">
            <w:pPr>
              <w:spacing w:line="360" w:lineRule="auto"/>
              <w:jc w:val="center"/>
              <w:rPr>
                <w:rFonts w:hint="eastAsia" w:ascii="宋体" w:hAnsi="宋体" w:eastAsia="宋体" w:cs="宋体"/>
                <w:color w:val="auto"/>
                <w:sz w:val="24"/>
                <w:highlight w:val="none"/>
              </w:rPr>
            </w:pPr>
          </w:p>
        </w:tc>
        <w:tc>
          <w:tcPr>
            <w:tcW w:w="2126" w:type="dxa"/>
            <w:vAlign w:val="center"/>
          </w:tcPr>
          <w:p w14:paraId="48A14D89">
            <w:pPr>
              <w:spacing w:line="360" w:lineRule="auto"/>
              <w:jc w:val="center"/>
              <w:rPr>
                <w:rFonts w:hint="eastAsia" w:ascii="宋体" w:hAnsi="宋体" w:eastAsia="宋体" w:cs="宋体"/>
                <w:color w:val="auto"/>
                <w:sz w:val="24"/>
                <w:highlight w:val="none"/>
              </w:rPr>
            </w:pPr>
          </w:p>
        </w:tc>
      </w:tr>
      <w:tr w14:paraId="45BA3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91CD91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992" w:type="dxa"/>
            <w:vAlign w:val="center"/>
          </w:tcPr>
          <w:p w14:paraId="30A6126C">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14:paraId="5FC659BE">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00FF6F8D">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0B88D4B2">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74586054">
            <w:pPr>
              <w:spacing w:line="360" w:lineRule="auto"/>
              <w:jc w:val="center"/>
              <w:rPr>
                <w:rFonts w:hint="eastAsia" w:ascii="宋体" w:hAnsi="宋体" w:eastAsia="宋体" w:cs="宋体"/>
                <w:color w:val="auto"/>
                <w:sz w:val="24"/>
                <w:highlight w:val="none"/>
              </w:rPr>
            </w:pPr>
          </w:p>
        </w:tc>
        <w:tc>
          <w:tcPr>
            <w:tcW w:w="2127" w:type="dxa"/>
          </w:tcPr>
          <w:p w14:paraId="5E53078F">
            <w:pPr>
              <w:spacing w:line="360" w:lineRule="auto"/>
              <w:jc w:val="center"/>
              <w:rPr>
                <w:rFonts w:hint="eastAsia" w:ascii="宋体" w:hAnsi="宋体" w:eastAsia="宋体" w:cs="宋体"/>
                <w:color w:val="auto"/>
                <w:sz w:val="24"/>
                <w:highlight w:val="none"/>
              </w:rPr>
            </w:pPr>
          </w:p>
        </w:tc>
        <w:tc>
          <w:tcPr>
            <w:tcW w:w="2126" w:type="dxa"/>
            <w:vAlign w:val="center"/>
          </w:tcPr>
          <w:p w14:paraId="35CB4CB3">
            <w:pPr>
              <w:spacing w:line="360" w:lineRule="auto"/>
              <w:jc w:val="center"/>
              <w:rPr>
                <w:rFonts w:hint="eastAsia" w:ascii="宋体" w:hAnsi="宋体" w:eastAsia="宋体" w:cs="宋体"/>
                <w:color w:val="auto"/>
                <w:sz w:val="24"/>
                <w:highlight w:val="none"/>
              </w:rPr>
            </w:pPr>
          </w:p>
        </w:tc>
      </w:tr>
      <w:tr w14:paraId="54152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6110EB5">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992" w:type="dxa"/>
            <w:vAlign w:val="center"/>
          </w:tcPr>
          <w:p w14:paraId="6C51542C">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4E037189">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5708CC93">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0BA63E04">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23D6010D">
            <w:pPr>
              <w:spacing w:line="360" w:lineRule="auto"/>
              <w:jc w:val="center"/>
              <w:rPr>
                <w:rFonts w:hint="eastAsia" w:ascii="宋体" w:hAnsi="宋体" w:eastAsia="宋体" w:cs="宋体"/>
                <w:color w:val="auto"/>
                <w:sz w:val="24"/>
                <w:highlight w:val="none"/>
              </w:rPr>
            </w:pPr>
          </w:p>
        </w:tc>
        <w:tc>
          <w:tcPr>
            <w:tcW w:w="2127" w:type="dxa"/>
          </w:tcPr>
          <w:p w14:paraId="2BE2E226">
            <w:pPr>
              <w:spacing w:line="360" w:lineRule="auto"/>
              <w:jc w:val="center"/>
              <w:rPr>
                <w:rFonts w:hint="eastAsia" w:ascii="宋体" w:hAnsi="宋体" w:eastAsia="宋体" w:cs="宋体"/>
                <w:color w:val="auto"/>
                <w:sz w:val="24"/>
                <w:highlight w:val="none"/>
              </w:rPr>
            </w:pPr>
          </w:p>
        </w:tc>
        <w:tc>
          <w:tcPr>
            <w:tcW w:w="2126" w:type="dxa"/>
            <w:vAlign w:val="center"/>
          </w:tcPr>
          <w:p w14:paraId="60F26B4C">
            <w:pPr>
              <w:spacing w:line="360" w:lineRule="auto"/>
              <w:jc w:val="center"/>
              <w:rPr>
                <w:rFonts w:hint="eastAsia" w:ascii="宋体" w:hAnsi="宋体" w:eastAsia="宋体" w:cs="宋体"/>
                <w:color w:val="auto"/>
                <w:sz w:val="24"/>
                <w:highlight w:val="none"/>
              </w:rPr>
            </w:pPr>
          </w:p>
        </w:tc>
      </w:tr>
      <w:tr w14:paraId="50E93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BEF82D0">
            <w:pPr>
              <w:spacing w:line="360" w:lineRule="auto"/>
              <w:jc w:val="center"/>
              <w:rPr>
                <w:rFonts w:hint="eastAsia" w:ascii="宋体" w:hAnsi="宋体" w:eastAsia="宋体" w:cs="宋体"/>
                <w:color w:val="auto"/>
                <w:sz w:val="24"/>
                <w:highlight w:val="none"/>
              </w:rPr>
            </w:pPr>
          </w:p>
        </w:tc>
        <w:tc>
          <w:tcPr>
            <w:tcW w:w="992" w:type="dxa"/>
            <w:vAlign w:val="center"/>
          </w:tcPr>
          <w:p w14:paraId="0A6BA471">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72080104">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3669CBCD">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557D3740">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752FCC97">
            <w:pPr>
              <w:spacing w:line="360" w:lineRule="auto"/>
              <w:jc w:val="center"/>
              <w:rPr>
                <w:rFonts w:hint="eastAsia" w:ascii="宋体" w:hAnsi="宋体" w:eastAsia="宋体" w:cs="宋体"/>
                <w:color w:val="auto"/>
                <w:sz w:val="24"/>
                <w:highlight w:val="none"/>
              </w:rPr>
            </w:pPr>
          </w:p>
        </w:tc>
        <w:tc>
          <w:tcPr>
            <w:tcW w:w="2127" w:type="dxa"/>
          </w:tcPr>
          <w:p w14:paraId="3EBE96C5">
            <w:pPr>
              <w:spacing w:line="360" w:lineRule="auto"/>
              <w:jc w:val="center"/>
              <w:rPr>
                <w:rFonts w:hint="eastAsia" w:ascii="宋体" w:hAnsi="宋体" w:eastAsia="宋体" w:cs="宋体"/>
                <w:color w:val="auto"/>
                <w:sz w:val="24"/>
                <w:highlight w:val="none"/>
              </w:rPr>
            </w:pPr>
          </w:p>
        </w:tc>
        <w:tc>
          <w:tcPr>
            <w:tcW w:w="2126" w:type="dxa"/>
            <w:vAlign w:val="center"/>
          </w:tcPr>
          <w:p w14:paraId="58430A99">
            <w:pPr>
              <w:spacing w:line="360" w:lineRule="auto"/>
              <w:jc w:val="center"/>
              <w:rPr>
                <w:rFonts w:hint="eastAsia" w:ascii="宋体" w:hAnsi="宋体" w:eastAsia="宋体" w:cs="宋体"/>
                <w:color w:val="auto"/>
                <w:sz w:val="24"/>
                <w:highlight w:val="none"/>
              </w:rPr>
            </w:pPr>
          </w:p>
        </w:tc>
      </w:tr>
      <w:tr w14:paraId="5795C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886083A">
            <w:pPr>
              <w:spacing w:line="360" w:lineRule="auto"/>
              <w:jc w:val="center"/>
              <w:rPr>
                <w:rFonts w:hint="eastAsia" w:ascii="宋体" w:hAnsi="宋体" w:eastAsia="宋体" w:cs="宋体"/>
                <w:color w:val="auto"/>
                <w:sz w:val="24"/>
                <w:highlight w:val="none"/>
              </w:rPr>
            </w:pPr>
          </w:p>
        </w:tc>
        <w:tc>
          <w:tcPr>
            <w:tcW w:w="992" w:type="dxa"/>
            <w:vAlign w:val="center"/>
          </w:tcPr>
          <w:p w14:paraId="744DB3BE">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199AD5C9">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03F67834">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527E1257">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6DB01149">
            <w:pPr>
              <w:spacing w:line="360" w:lineRule="auto"/>
              <w:jc w:val="center"/>
              <w:rPr>
                <w:rFonts w:hint="eastAsia" w:ascii="宋体" w:hAnsi="宋体" w:eastAsia="宋体" w:cs="宋体"/>
                <w:color w:val="auto"/>
                <w:sz w:val="24"/>
                <w:highlight w:val="none"/>
              </w:rPr>
            </w:pPr>
          </w:p>
        </w:tc>
        <w:tc>
          <w:tcPr>
            <w:tcW w:w="2127" w:type="dxa"/>
          </w:tcPr>
          <w:p w14:paraId="31BBF935">
            <w:pPr>
              <w:spacing w:line="360" w:lineRule="auto"/>
              <w:jc w:val="center"/>
              <w:rPr>
                <w:rFonts w:hint="eastAsia" w:ascii="宋体" w:hAnsi="宋体" w:eastAsia="宋体" w:cs="宋体"/>
                <w:color w:val="auto"/>
                <w:sz w:val="24"/>
                <w:highlight w:val="none"/>
              </w:rPr>
            </w:pPr>
          </w:p>
        </w:tc>
        <w:tc>
          <w:tcPr>
            <w:tcW w:w="2126" w:type="dxa"/>
            <w:vAlign w:val="center"/>
          </w:tcPr>
          <w:p w14:paraId="14D14313">
            <w:pPr>
              <w:spacing w:line="360" w:lineRule="auto"/>
              <w:jc w:val="center"/>
              <w:rPr>
                <w:rFonts w:hint="eastAsia" w:ascii="宋体" w:hAnsi="宋体" w:eastAsia="宋体" w:cs="宋体"/>
                <w:color w:val="auto"/>
                <w:sz w:val="24"/>
                <w:highlight w:val="none"/>
              </w:rPr>
            </w:pPr>
          </w:p>
        </w:tc>
      </w:tr>
      <w:tr w14:paraId="1AB55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3FAFA18">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投标报价（小写）</w:t>
            </w:r>
          </w:p>
        </w:tc>
        <w:tc>
          <w:tcPr>
            <w:tcW w:w="8647" w:type="dxa"/>
            <w:gridSpan w:val="4"/>
          </w:tcPr>
          <w:p w14:paraId="7EAB4577">
            <w:pPr>
              <w:spacing w:line="360" w:lineRule="auto"/>
              <w:jc w:val="center"/>
              <w:rPr>
                <w:rFonts w:hint="eastAsia" w:ascii="宋体" w:hAnsi="宋体" w:eastAsia="宋体" w:cs="宋体"/>
                <w:color w:val="auto"/>
                <w:sz w:val="24"/>
                <w:highlight w:val="none"/>
              </w:rPr>
            </w:pPr>
          </w:p>
        </w:tc>
      </w:tr>
      <w:tr w14:paraId="53A02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A3694C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投标报价（大写）</w:t>
            </w:r>
          </w:p>
        </w:tc>
        <w:tc>
          <w:tcPr>
            <w:tcW w:w="8647" w:type="dxa"/>
            <w:gridSpan w:val="4"/>
          </w:tcPr>
          <w:p w14:paraId="01D403F9">
            <w:pPr>
              <w:spacing w:line="360" w:lineRule="auto"/>
              <w:jc w:val="center"/>
              <w:rPr>
                <w:rFonts w:hint="eastAsia" w:ascii="宋体" w:hAnsi="宋体" w:eastAsia="宋体" w:cs="宋体"/>
                <w:color w:val="auto"/>
                <w:sz w:val="24"/>
                <w:highlight w:val="none"/>
              </w:rPr>
            </w:pPr>
          </w:p>
        </w:tc>
      </w:tr>
    </w:tbl>
    <w:p w14:paraId="7FE3B5AC">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429504D2">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w:t>
      </w:r>
      <w:r>
        <w:rPr>
          <w:rFonts w:hint="eastAsia" w:ascii="宋体" w:hAnsi="宋体" w:eastAsia="宋体" w:cs="宋体"/>
          <w:color w:val="auto"/>
          <w:kern w:val="0"/>
          <w:sz w:val="24"/>
          <w:highlight w:val="none"/>
          <w:lang w:val="zh-CN"/>
        </w:rPr>
        <w:t>。</w:t>
      </w:r>
    </w:p>
    <w:p w14:paraId="5004C8C3">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3D96DADD">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1D9A58DD">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3B98B05">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5、特别说明：▲供应商报价低于项目预算50%的，应当在报价文件中详细阐述不影响产品质量或者诚信履约的具体原因，未做阐述说明的，投标无效。</w:t>
      </w:r>
    </w:p>
    <w:p w14:paraId="39A767F8">
      <w:pPr>
        <w:rPr>
          <w:rFonts w:hint="eastAsia" w:ascii="宋体" w:hAnsi="宋体" w:eastAsia="宋体" w:cs="宋体"/>
          <w:color w:val="auto"/>
          <w:kern w:val="2"/>
          <w:sz w:val="32"/>
          <w:szCs w:val="32"/>
          <w:highlight w:val="none"/>
        </w:rPr>
        <w:sectPr>
          <w:pgSz w:w="16838" w:h="11906" w:orient="landscape"/>
          <w:pgMar w:top="1418" w:right="1276" w:bottom="1418" w:left="1247"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eastAsia="宋体" w:cs="宋体"/>
          <w:color w:val="auto"/>
          <w:kern w:val="2"/>
          <w:sz w:val="32"/>
          <w:szCs w:val="32"/>
          <w:highlight w:val="none"/>
        </w:rPr>
        <w:br w:type="page"/>
      </w:r>
    </w:p>
    <w:p w14:paraId="672DFAF2">
      <w:pPr>
        <w:pStyle w:val="696"/>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0B7F1C5A">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D9D4057">
      <w:pPr>
        <w:rPr>
          <w:rFonts w:hint="eastAsia" w:ascii="宋体" w:hAnsi="宋体" w:eastAsia="宋体" w:cs="宋体"/>
          <w:color w:val="auto"/>
          <w:highlight w:val="none"/>
        </w:rPr>
      </w:pPr>
      <w:r>
        <w:rPr>
          <w:rFonts w:hint="eastAsia" w:ascii="宋体" w:hAnsi="宋体" w:eastAsia="宋体" w:cs="宋体"/>
          <w:b/>
          <w:color w:val="auto"/>
          <w:sz w:val="24"/>
          <w:highlight w:val="none"/>
        </w:rPr>
        <w:br w:type="page"/>
      </w:r>
    </w:p>
    <w:p w14:paraId="4778B7BB">
      <w:pPr>
        <w:pStyle w:val="4"/>
        <w:keepNext w:val="0"/>
        <w:keepLines w:val="0"/>
        <w:pageBreakBefore/>
        <w:widowControl/>
        <w:spacing w:before="100" w:beforeAutospacing="1" w:after="100" w:afterAutospacing="1"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附件</w:t>
      </w:r>
    </w:p>
    <w:p w14:paraId="064CEC40">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78FC1733">
      <w:pPr>
        <w:spacing w:line="360" w:lineRule="auto"/>
        <w:jc w:val="center"/>
        <w:rPr>
          <w:rFonts w:hint="eastAsia" w:ascii="宋体" w:hAnsi="宋体" w:eastAsia="宋体" w:cs="宋体"/>
          <w:b/>
          <w:color w:val="auto"/>
          <w:spacing w:val="6"/>
          <w:sz w:val="32"/>
          <w:szCs w:val="32"/>
          <w:highlight w:val="none"/>
        </w:rPr>
      </w:pPr>
      <w:bookmarkStart w:id="495" w:name="OLE_LINK14"/>
      <w:bookmarkStart w:id="496" w:name="OLE_LINK13"/>
      <w:r>
        <w:rPr>
          <w:rFonts w:hint="eastAsia" w:ascii="宋体" w:hAnsi="宋体" w:eastAsia="宋体" w:cs="宋体"/>
          <w:b/>
          <w:color w:val="auto"/>
          <w:spacing w:val="6"/>
          <w:sz w:val="32"/>
          <w:szCs w:val="32"/>
          <w:highlight w:val="none"/>
        </w:rPr>
        <w:t>残疾人福利性单位声明函</w:t>
      </w:r>
    </w:p>
    <w:bookmarkEnd w:id="495"/>
    <w:bookmarkEnd w:id="496"/>
    <w:p w14:paraId="7568D98E">
      <w:pPr>
        <w:spacing w:line="360" w:lineRule="auto"/>
        <w:rPr>
          <w:rFonts w:hint="eastAsia" w:ascii="宋体" w:hAnsi="宋体" w:eastAsia="宋体" w:cs="宋体"/>
          <w:b/>
          <w:color w:val="auto"/>
          <w:spacing w:val="6"/>
          <w:sz w:val="30"/>
          <w:szCs w:val="30"/>
          <w:highlight w:val="none"/>
        </w:rPr>
      </w:pPr>
    </w:p>
    <w:p w14:paraId="6225145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3AD9BA3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6979806E">
      <w:pPr>
        <w:spacing w:line="360" w:lineRule="auto"/>
        <w:ind w:firstLine="480" w:firstLineChars="200"/>
        <w:rPr>
          <w:rFonts w:hint="eastAsia" w:ascii="宋体" w:hAnsi="宋体" w:eastAsia="宋体" w:cs="宋体"/>
          <w:color w:val="auto"/>
          <w:sz w:val="24"/>
          <w:highlight w:val="none"/>
        </w:rPr>
      </w:pPr>
    </w:p>
    <w:p w14:paraId="3BCF8518">
      <w:pPr>
        <w:spacing w:line="360" w:lineRule="auto"/>
        <w:ind w:firstLine="480" w:firstLineChars="200"/>
        <w:rPr>
          <w:rFonts w:hint="eastAsia" w:ascii="宋体" w:hAnsi="宋体" w:eastAsia="宋体" w:cs="宋体"/>
          <w:color w:val="auto"/>
          <w:sz w:val="24"/>
          <w:highlight w:val="none"/>
        </w:rPr>
      </w:pPr>
    </w:p>
    <w:p w14:paraId="14F99F7C">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14:paraId="214BD831">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44211FF3">
      <w:pP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568356AE">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012CD3F3">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5EFBCEDC">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3C87B455">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7A59CD2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21594F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2D68026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A401A9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7CF495FC">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721888C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614FB12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17B2CB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4DE77A2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63221E82">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5B1A844C">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2758C955">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0EAE8ED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7AA1ABD9">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2402B0E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7C5D32B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7DCA08A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32623F7B">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6EC8D98F">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00BBAF3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7F5BA94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00B14C9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708B580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6D03DE8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424CE394">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79E3A91A">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6389F9B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567F72A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0A5EC91">
      <w:pP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70295158">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5C2316A7">
      <w:pPr>
        <w:spacing w:line="360" w:lineRule="auto"/>
        <w:jc w:val="center"/>
        <w:rPr>
          <w:rFonts w:hint="eastAsia" w:ascii="宋体" w:hAnsi="宋体" w:eastAsia="宋体" w:cs="宋体"/>
          <w:b/>
          <w:color w:val="auto"/>
          <w:sz w:val="24"/>
          <w:highlight w:val="none"/>
        </w:rPr>
      </w:pPr>
    </w:p>
    <w:p w14:paraId="0FB2EB73">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088F7BA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2D0C345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22F0484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6AA5C71">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694C6BE7">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7313CA6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3144FC82">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3C8A764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0FCE32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7499D3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CA7763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7EEA0E02">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3299127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92CB54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4C34F83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0AA21E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4F318497">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00F202C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33BB27F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ED58E4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6D705631">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11E5EA6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0C894AF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46A3415F">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5086674B">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75293D4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685BAA0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050A790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25E8DA6E">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26E80FC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1A071AD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5B983120">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投诉事项2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67F3D8A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13EB9BA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15D02DE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3664B52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6B971EA0">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日期：    </w:t>
      </w:r>
    </w:p>
    <w:p w14:paraId="0E62A09A">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4A1B15D6">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713FAE06">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6C5CCECA">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7709D9C5">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0871467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6DBE012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01BE8580">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3A4314A">
      <w:pP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304C46EC">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0F89B861">
      <w:pPr>
        <w:spacing w:line="360" w:lineRule="auto"/>
        <w:rPr>
          <w:rFonts w:hint="eastAsia" w:ascii="宋体" w:hAnsi="宋体" w:eastAsia="宋体" w:cs="宋体"/>
          <w:color w:val="auto"/>
          <w:sz w:val="24"/>
          <w:highlight w:val="none"/>
          <w:u w:val="single"/>
        </w:rPr>
      </w:pPr>
    </w:p>
    <w:p w14:paraId="59671D8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487A1A8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你方组织的（项目名称）【招标编号：（采购编号）】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7E8DAA7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52EE567F">
      <w:pPr>
        <w:spacing w:line="360" w:lineRule="auto"/>
        <w:ind w:firstLine="494"/>
        <w:rPr>
          <w:rFonts w:hint="eastAsia" w:ascii="宋体" w:hAnsi="宋体" w:eastAsia="宋体" w:cs="宋体"/>
          <w:color w:val="auto"/>
          <w:sz w:val="24"/>
          <w:highlight w:val="none"/>
        </w:rPr>
      </w:pPr>
    </w:p>
    <w:p w14:paraId="2D187FE6">
      <w:pPr>
        <w:spacing w:line="360" w:lineRule="auto"/>
        <w:ind w:firstLine="494"/>
        <w:rPr>
          <w:rFonts w:hint="eastAsia" w:ascii="宋体" w:hAnsi="宋体" w:eastAsia="宋体" w:cs="宋体"/>
          <w:color w:val="auto"/>
          <w:sz w:val="24"/>
          <w:highlight w:val="none"/>
        </w:rPr>
      </w:pPr>
    </w:p>
    <w:p w14:paraId="7537FCD6">
      <w:pPr>
        <w:spacing w:line="360" w:lineRule="auto"/>
        <w:rPr>
          <w:rFonts w:hint="eastAsia" w:ascii="宋体" w:hAnsi="宋体" w:eastAsia="宋体" w:cs="宋体"/>
          <w:color w:val="auto"/>
          <w:sz w:val="24"/>
          <w:highlight w:val="none"/>
        </w:rPr>
      </w:pPr>
    </w:p>
    <w:p w14:paraId="1D6F7AE2">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134AAC8F">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6DBB1127">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0AF9E0DE">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14:paraId="5885A81A">
      <w:pPr>
        <w:autoSpaceDE w:val="0"/>
        <w:autoSpaceDN w:val="0"/>
        <w:jc w:val="center"/>
        <w:rPr>
          <w:rFonts w:hint="eastAsia" w:ascii="宋体" w:hAnsi="宋体" w:eastAsia="宋体" w:cs="宋体"/>
          <w:b/>
          <w:color w:val="auto"/>
          <w:spacing w:val="6"/>
          <w:sz w:val="32"/>
          <w:szCs w:val="32"/>
          <w:highlight w:val="none"/>
        </w:rPr>
      </w:pPr>
    </w:p>
    <w:p w14:paraId="6CD1EBA0">
      <w:pPr>
        <w:autoSpaceDE w:val="0"/>
        <w:autoSpaceDN w:val="0"/>
        <w:jc w:val="center"/>
        <w:rPr>
          <w:rFonts w:hint="eastAsia" w:ascii="宋体" w:hAnsi="宋体" w:eastAsia="宋体" w:cs="宋体"/>
          <w:b/>
          <w:color w:val="auto"/>
          <w:spacing w:val="6"/>
          <w:sz w:val="32"/>
          <w:szCs w:val="32"/>
          <w:highlight w:val="none"/>
        </w:rPr>
      </w:pPr>
    </w:p>
    <w:p w14:paraId="4557A211">
      <w:pPr>
        <w:autoSpaceDE w:val="0"/>
        <w:autoSpaceDN w:val="0"/>
        <w:jc w:val="center"/>
        <w:rPr>
          <w:rFonts w:hint="eastAsia" w:ascii="宋体" w:hAnsi="宋体" w:eastAsia="宋体" w:cs="宋体"/>
          <w:b/>
          <w:color w:val="auto"/>
          <w:spacing w:val="6"/>
          <w:sz w:val="32"/>
          <w:szCs w:val="32"/>
          <w:highlight w:val="none"/>
        </w:rPr>
      </w:pPr>
    </w:p>
    <w:p w14:paraId="060ABD42">
      <w:pPr>
        <w:autoSpaceDE w:val="0"/>
        <w:autoSpaceDN w:val="0"/>
        <w:jc w:val="center"/>
        <w:rPr>
          <w:rFonts w:hint="eastAsia" w:ascii="宋体" w:hAnsi="宋体" w:eastAsia="宋体" w:cs="宋体"/>
          <w:b/>
          <w:color w:val="auto"/>
          <w:spacing w:val="6"/>
          <w:sz w:val="32"/>
          <w:szCs w:val="32"/>
          <w:highlight w:val="none"/>
        </w:rPr>
      </w:pPr>
    </w:p>
    <w:p w14:paraId="5A9A0895">
      <w:pPr>
        <w:autoSpaceDE w:val="0"/>
        <w:autoSpaceDN w:val="0"/>
        <w:jc w:val="center"/>
        <w:rPr>
          <w:rFonts w:hint="eastAsia" w:ascii="宋体" w:hAnsi="宋体" w:eastAsia="宋体" w:cs="宋体"/>
          <w:b/>
          <w:color w:val="auto"/>
          <w:spacing w:val="6"/>
          <w:sz w:val="32"/>
          <w:szCs w:val="32"/>
          <w:highlight w:val="none"/>
        </w:rPr>
      </w:pPr>
    </w:p>
    <w:p w14:paraId="215B3BD5">
      <w:pPr>
        <w:autoSpaceDE w:val="0"/>
        <w:autoSpaceDN w:val="0"/>
        <w:jc w:val="center"/>
        <w:rPr>
          <w:rFonts w:hint="eastAsia" w:ascii="宋体" w:hAnsi="宋体" w:eastAsia="宋体" w:cs="宋体"/>
          <w:b/>
          <w:color w:val="auto"/>
          <w:spacing w:val="6"/>
          <w:sz w:val="32"/>
          <w:szCs w:val="32"/>
          <w:highlight w:val="none"/>
        </w:rPr>
      </w:pPr>
    </w:p>
    <w:p w14:paraId="7EF3B6E3">
      <w:pPr>
        <w:autoSpaceDE w:val="0"/>
        <w:autoSpaceDN w:val="0"/>
        <w:jc w:val="center"/>
        <w:rPr>
          <w:rFonts w:hint="eastAsia" w:ascii="宋体" w:hAnsi="宋体" w:eastAsia="宋体" w:cs="宋体"/>
          <w:b/>
          <w:color w:val="auto"/>
          <w:spacing w:val="6"/>
          <w:sz w:val="32"/>
          <w:szCs w:val="32"/>
          <w:highlight w:val="none"/>
        </w:rPr>
      </w:pPr>
    </w:p>
    <w:p w14:paraId="2AFC458D">
      <w:pPr>
        <w:autoSpaceDE w:val="0"/>
        <w:autoSpaceDN w:val="0"/>
        <w:jc w:val="center"/>
        <w:rPr>
          <w:rFonts w:hint="eastAsia" w:ascii="宋体" w:hAnsi="宋体" w:eastAsia="宋体" w:cs="宋体"/>
          <w:b/>
          <w:color w:val="auto"/>
          <w:spacing w:val="6"/>
          <w:sz w:val="32"/>
          <w:szCs w:val="32"/>
          <w:highlight w:val="none"/>
        </w:rPr>
      </w:pPr>
    </w:p>
    <w:p w14:paraId="6EEBD9AA">
      <w:pP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506472AE">
      <w:pPr>
        <w:autoSpaceDE w:val="0"/>
        <w:autoSpaceDN w:val="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kern w:val="0"/>
          <w:sz w:val="32"/>
          <w:szCs w:val="32"/>
          <w:highlight w:val="none"/>
          <w:lang w:val="zh-CN"/>
        </w:rPr>
        <w:t>联合协议</w:t>
      </w:r>
    </w:p>
    <w:p w14:paraId="014686A7">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3B8FA25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14:paraId="55C5940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7A5D4AF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2EF7B13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14:paraId="523A8A9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2305929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045C115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1F83E8C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14:paraId="054B7AE3">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497" w:name="_Hlk101131882"/>
      <w:r>
        <w:rPr>
          <w:rFonts w:hint="eastAsia" w:ascii="宋体" w:hAnsi="宋体" w:eastAsia="宋体" w:cs="宋体"/>
          <w:color w:val="auto"/>
          <w:kern w:val="0"/>
          <w:sz w:val="24"/>
          <w:highlight w:val="none"/>
          <w:u w:val="single"/>
        </w:rPr>
        <w:t>联合体成员X,……</w:t>
      </w:r>
      <w:bookmarkEnd w:id="497"/>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498" w:name="_Hlk101133598"/>
      <w:r>
        <w:rPr>
          <w:rFonts w:hint="eastAsia" w:ascii="宋体" w:hAnsi="宋体" w:eastAsia="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498"/>
      <w:r>
        <w:rPr>
          <w:rFonts w:hint="eastAsia" w:ascii="宋体" w:hAnsi="宋体" w:eastAsia="宋体" w:cs="宋体"/>
          <w:b/>
          <w:color w:val="auto"/>
          <w:kern w:val="0"/>
          <w:sz w:val="24"/>
          <w:highlight w:val="none"/>
          <w:lang w:val="zh-CN"/>
        </w:rPr>
        <w:t>）</w:t>
      </w:r>
    </w:p>
    <w:p w14:paraId="224106FB">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499"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499"/>
    </w:p>
    <w:p w14:paraId="41CCAF6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14D9B3D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2F1013E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5C2F962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3726274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2692B2E3">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3DC2376F">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18908B5A">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4F8E18D8">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57E7978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E6C71EC">
      <w:pP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52AB6B02">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spacing w:val="6"/>
          <w:sz w:val="32"/>
          <w:szCs w:val="32"/>
          <w:highlight w:val="none"/>
        </w:rPr>
        <w:t>附件6：</w:t>
      </w:r>
      <w:r>
        <w:rPr>
          <w:rFonts w:hint="eastAsia" w:ascii="宋体" w:hAnsi="宋体" w:eastAsia="宋体" w:cs="宋体"/>
          <w:b/>
          <w:color w:val="auto"/>
          <w:kern w:val="0"/>
          <w:sz w:val="32"/>
          <w:szCs w:val="32"/>
          <w:highlight w:val="none"/>
        </w:rPr>
        <w:t>分包意向协议</w:t>
      </w:r>
    </w:p>
    <w:p w14:paraId="4D82DE35">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4565B1C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0CB579E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3EAD9BE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4AD91D05">
      <w:pPr>
        <w:pStyle w:val="5"/>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18B9C5CA">
      <w:pPr>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2BF14CA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14:paraId="1696FEF2">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52A8EBDD">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4CBEFE4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4C7A6AF3">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519B75D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412E522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C4BEA7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77100447">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5B6E0C11">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49405A9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3C2DC0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633FB12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19DAB1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3F9DB834">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14:paraId="24CBA472">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7C73FD22">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17C28341">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5CA46015">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0C70943">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7945B140">
      <w:pPr>
        <w:spacing w:line="360" w:lineRule="auto"/>
        <w:jc w:val="left"/>
        <w:outlineLvl w:val="0"/>
        <w:rPr>
          <w:rFonts w:hint="eastAsia" w:ascii="宋体" w:hAnsi="宋体" w:eastAsia="宋体" w:cs="宋体"/>
          <w:b/>
          <w:color w:val="auto"/>
          <w:sz w:val="32"/>
          <w:szCs w:val="18"/>
          <w:highlight w:val="none"/>
        </w:rPr>
      </w:pPr>
      <w:r>
        <w:rPr>
          <w:rFonts w:hint="eastAsia" w:ascii="宋体" w:hAnsi="宋体" w:eastAsia="宋体" w:cs="宋体"/>
          <w:b/>
          <w:color w:val="auto"/>
          <w:sz w:val="32"/>
          <w:szCs w:val="18"/>
          <w:highlight w:val="none"/>
        </w:rPr>
        <w:t>附件7：中小企业声明函</w:t>
      </w:r>
    </w:p>
    <w:p w14:paraId="56212ADE">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14:paraId="0EC20C90">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BC0342B">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61462C20">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 xml:space="preserve">（采购文件中明确的所属行业） </w:t>
      </w:r>
      <w:r>
        <w:rPr>
          <w:rFonts w:hint="eastAsia" w:ascii="宋体" w:hAnsi="宋体" w:eastAsia="宋体" w:cs="宋体"/>
          <w:color w:val="auto"/>
          <w:sz w:val="24"/>
          <w:highlight w:val="none"/>
        </w:rPr>
        <w:t xml:space="preserve">；承建（承接）企业为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53071763">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3C244379">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29CAF60F">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7E0CF199">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14:paraId="01C2E614">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230A42BF">
      <w:pPr>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rPr>
        <w:t>从业人员、营业收入、资产总额填报上一年度数据</w:t>
      </w:r>
      <w:r>
        <w:rPr>
          <w:rFonts w:hint="eastAsia" w:ascii="宋体" w:hAnsi="宋体" w:eastAsia="宋体" w:cs="宋体"/>
          <w:color w:val="auto"/>
          <w:sz w:val="18"/>
          <w:szCs w:val="18"/>
          <w:highlight w:val="none"/>
          <w:lang w:eastAsia="zh-CN"/>
        </w:rPr>
        <w:t>。</w:t>
      </w:r>
    </w:p>
    <w:p w14:paraId="7C3A5262">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7CE75521">
      <w:pPr>
        <w:numPr>
          <w:ilvl w:val="0"/>
          <w:numId w:val="2"/>
        </w:numPr>
        <w:spacing w:line="360" w:lineRule="auto"/>
        <w:ind w:right="420" w:firstLine="480" w:firstLineChars="200"/>
        <w:rPr>
          <w:rFonts w:hint="eastAsia" w:ascii="宋体" w:hAnsi="宋体" w:eastAsia="宋体" w:cs="宋体"/>
          <w:b/>
          <w:bCs/>
          <w:color w:val="auto"/>
          <w:sz w:val="24"/>
          <w:highlight w:val="none"/>
          <w:shd w:val="clear" w:color="auto" w:fill="auto"/>
          <w:lang w:eastAsia="zh-CN"/>
        </w:rPr>
      </w:pPr>
      <w:r>
        <w:rPr>
          <w:rFonts w:hint="eastAsia" w:ascii="宋体" w:hAnsi="宋体" w:eastAsia="宋体" w:cs="宋体"/>
          <w:color w:val="auto"/>
          <w:sz w:val="24"/>
          <w:highlight w:val="none"/>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企业类型填写错误的，声明函无效</w:t>
      </w:r>
      <w:r>
        <w:rPr>
          <w:rFonts w:hint="eastAsia" w:ascii="宋体" w:hAnsi="宋体" w:eastAsia="宋体" w:cs="宋体"/>
          <w:color w:val="auto"/>
          <w:sz w:val="24"/>
          <w:highlight w:val="none"/>
          <w:lang w:eastAsia="zh-CN"/>
        </w:rPr>
        <w:t>。</w:t>
      </w:r>
    </w:p>
    <w:p w14:paraId="4DC4CED9">
      <w:pPr>
        <w:rPr>
          <w:rFonts w:hint="eastAsia" w:ascii="宋体" w:hAnsi="宋体" w:eastAsia="宋体" w:cs="宋体"/>
          <w:color w:val="auto"/>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ascii="宋体" w:hAnsi="宋体" w:eastAsia="宋体" w:cs="宋体"/>
          <w:color w:val="auto"/>
          <w:highlight w:val="none"/>
        </w:rPr>
        <w:br w:type="page"/>
      </w:r>
    </w:p>
    <w:p w14:paraId="7A29504D">
      <w:pPr>
        <w:pStyle w:val="5"/>
        <w:rPr>
          <w:rFonts w:hint="eastAsia" w:ascii="宋体" w:hAnsi="宋体" w:eastAsia="宋体" w:cs="宋体"/>
          <w:color w:val="auto"/>
          <w:sz w:val="24"/>
          <w:highlight w:val="none"/>
        </w:rPr>
      </w:pPr>
      <w:r>
        <w:rPr>
          <w:rFonts w:hint="eastAsia" w:ascii="宋体" w:hAnsi="宋体" w:eastAsia="宋体" w:cs="宋体"/>
          <w:color w:val="auto"/>
          <w:highlight w:val="none"/>
        </w:rPr>
        <w:t>附件</w:t>
      </w:r>
      <w:r>
        <w:rPr>
          <w:rFonts w:hint="eastAsia" w:ascii="宋体" w:hAnsi="宋体" w:eastAsia="宋体" w:cs="宋体"/>
          <w:color w:val="auto"/>
          <w:highlight w:val="none"/>
          <w:lang w:val="en-US"/>
        </w:rPr>
        <w:t>8</w:t>
      </w:r>
      <w:r>
        <w:rPr>
          <w:rFonts w:hint="eastAsia" w:ascii="宋体" w:hAnsi="宋体" w:eastAsia="宋体" w:cs="宋体"/>
          <w:color w:val="auto"/>
          <w:highlight w:val="none"/>
        </w:rPr>
        <w:t>样品（演示）授权委托书</w:t>
      </w:r>
    </w:p>
    <w:p w14:paraId="3AD54303">
      <w:pPr>
        <w:jc w:val="center"/>
        <w:rPr>
          <w:rFonts w:hint="eastAsia" w:ascii="宋体" w:hAnsi="宋体" w:eastAsia="宋体" w:cs="宋体"/>
          <w:color w:val="auto"/>
          <w:sz w:val="40"/>
          <w:highlight w:val="none"/>
        </w:rPr>
      </w:pPr>
      <w:r>
        <w:rPr>
          <w:rFonts w:hint="eastAsia" w:ascii="宋体" w:hAnsi="宋体" w:eastAsia="宋体" w:cs="宋体"/>
          <w:color w:val="auto"/>
          <w:sz w:val="40"/>
          <w:highlight w:val="none"/>
        </w:rPr>
        <w:t>样品（演示）授权委托书</w:t>
      </w:r>
    </w:p>
    <w:p w14:paraId="6363A2E8">
      <w:pPr>
        <w:jc w:val="center"/>
        <w:rPr>
          <w:rFonts w:hint="eastAsia" w:ascii="宋体" w:hAnsi="宋体" w:eastAsia="宋体" w:cs="宋体"/>
          <w:color w:val="auto"/>
          <w:sz w:val="40"/>
          <w:highlight w:val="none"/>
        </w:rPr>
      </w:pPr>
    </w:p>
    <w:p w14:paraId="3DE901FD">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XXX（单位名称或采购机构名称）</w:t>
      </w:r>
      <w:r>
        <w:rPr>
          <w:rFonts w:hint="eastAsia" w:ascii="宋体" w:hAnsi="宋体" w:eastAsia="宋体" w:cs="宋体"/>
          <w:color w:val="auto"/>
          <w:highlight w:val="none"/>
          <w:lang w:val="zh-CN"/>
        </w:rPr>
        <w:t>：</w:t>
      </w:r>
    </w:p>
    <w:p w14:paraId="504F4E26">
      <w:pPr>
        <w:snapToGrid w:val="0"/>
        <w:spacing w:line="360" w:lineRule="auto"/>
        <w:ind w:left="254" w:leftChars="121" w:firstLine="420" w:firstLineChars="200"/>
        <w:rPr>
          <w:rFonts w:hint="eastAsia" w:ascii="宋体" w:hAnsi="宋体" w:eastAsia="宋体" w:cs="宋体"/>
          <w:color w:val="auto"/>
          <w:highlight w:val="none"/>
          <w:u w:val="single"/>
          <w:lang w:val="zh-CN"/>
        </w:rPr>
      </w:pPr>
      <w:r>
        <w:rPr>
          <w:rFonts w:hint="eastAsia" w:ascii="宋体" w:hAnsi="宋体" w:eastAsia="宋体" w:cs="宋体"/>
          <w:color w:val="auto"/>
          <w:highlight w:val="none"/>
          <w:lang w:val="zh-CN"/>
        </w:rPr>
        <w:t>兹委派</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先生/女士，身份证号：</w:t>
      </w:r>
      <w:r>
        <w:rPr>
          <w:rFonts w:hint="eastAsia" w:ascii="宋体" w:hAnsi="宋体" w:eastAsia="宋体" w:cs="宋体"/>
          <w:color w:val="auto"/>
          <w:highlight w:val="none"/>
          <w:u w:val="single"/>
          <w:lang w:val="zh-CN"/>
        </w:rPr>
        <w:t xml:space="preserve">                   </w:t>
      </w:r>
    </w:p>
    <w:p w14:paraId="72DCB3B7">
      <w:pPr>
        <w:snapToGrid w:val="0"/>
        <w:spacing w:line="360" w:lineRule="auto"/>
        <w:ind w:left="254" w:leftChars="121"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val="zh-CN"/>
        </w:rPr>
        <w:t>手机：</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，代表我公司前来递交</w:t>
      </w:r>
      <w:r>
        <w:rPr>
          <w:rFonts w:hint="eastAsia" w:ascii="宋体" w:hAnsi="宋体" w:eastAsia="宋体" w:cs="宋体"/>
          <w:color w:val="auto"/>
          <w:highlight w:val="none"/>
          <w:u w:val="single"/>
          <w:lang w:val="zh-CN"/>
        </w:rPr>
        <w:t xml:space="preserve">                           采购项目</w:t>
      </w:r>
      <w:r>
        <w:rPr>
          <w:rFonts w:hint="eastAsia" w:ascii="宋体" w:hAnsi="宋体" w:eastAsia="宋体" w:cs="宋体"/>
          <w:color w:val="auto"/>
          <w:highlight w:val="none"/>
          <w:lang w:val="zh-CN"/>
        </w:rPr>
        <w:t>【项目编号：              】（标项号：  ）投标样品或参加演示，并全权负责标后取回样品等其他处理事宜。</w:t>
      </w:r>
    </w:p>
    <w:p w14:paraId="46F4715B">
      <w:pPr>
        <w:snapToGrid w:val="0"/>
        <w:spacing w:line="360" w:lineRule="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 xml:space="preserve">  </w:t>
      </w:r>
    </w:p>
    <w:p w14:paraId="5F7D47AF">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特此告知。</w:t>
      </w:r>
    </w:p>
    <w:p w14:paraId="3FFB7752">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投标人名称(公章)：</w:t>
      </w:r>
    </w:p>
    <w:p w14:paraId="4FEF657A">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66551173">
      <w:pPr>
        <w:snapToGrid w:val="0"/>
        <w:spacing w:line="360" w:lineRule="auto"/>
        <w:ind w:right="240"/>
        <w:jc w:val="right"/>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签发日期：  年  月   日</w:t>
      </w:r>
    </w:p>
    <w:p w14:paraId="45F38605">
      <w:pPr>
        <w:snapToGrid w:val="0"/>
        <w:spacing w:line="360" w:lineRule="auto"/>
        <w:ind w:right="240"/>
        <w:jc w:val="right"/>
        <w:rPr>
          <w:rFonts w:hint="eastAsia" w:ascii="宋体" w:hAnsi="宋体" w:eastAsia="宋体" w:cs="宋体"/>
          <w:color w:val="auto"/>
          <w:highlight w:val="none"/>
          <w:lang w:val="zh-CN"/>
        </w:rPr>
      </w:pPr>
    </w:p>
    <w:p w14:paraId="1A0F9D7F">
      <w:pPr>
        <w:snapToGrid w:val="0"/>
        <w:spacing w:line="360" w:lineRule="auto"/>
        <w:ind w:right="1920"/>
        <w:rPr>
          <w:rFonts w:hint="eastAsia" w:ascii="宋体" w:hAnsi="宋体" w:eastAsia="宋体" w:cs="宋体"/>
          <w:color w:val="auto"/>
          <w:highlight w:val="none"/>
          <w:lang w:val="zh-CN"/>
        </w:rPr>
      </w:pPr>
    </w:p>
    <w:p w14:paraId="2E352794">
      <w:pPr>
        <w:snapToGrid w:val="0"/>
        <w:spacing w:line="360" w:lineRule="auto"/>
        <w:ind w:right="240"/>
        <w:jc w:val="right"/>
        <w:rPr>
          <w:rFonts w:hint="eastAsia" w:ascii="宋体" w:hAnsi="宋体" w:eastAsia="宋体" w:cs="宋体"/>
          <w:color w:val="auto"/>
          <w:highlight w:val="none"/>
          <w:lang w:val="zh-CN"/>
        </w:rPr>
      </w:pPr>
    </w:p>
    <w:p w14:paraId="16A6C85D">
      <w:pPr>
        <w:snapToGrid w:val="0"/>
        <w:spacing w:line="360" w:lineRule="auto"/>
        <w:ind w:right="240"/>
        <w:rPr>
          <w:rFonts w:hint="eastAsia" w:ascii="宋体" w:hAnsi="宋体" w:eastAsia="宋体" w:cs="宋体"/>
          <w:color w:val="auto"/>
          <w:highlight w:val="none"/>
          <w:lang w:val="zh-CN"/>
        </w:rPr>
      </w:pPr>
      <w:r>
        <w:rPr>
          <w:rFonts w:hint="eastAsia" w:ascii="宋体" w:hAnsi="宋体" w:eastAsia="宋体" w:cs="宋体"/>
          <w:color w:val="auto"/>
          <w:highlight w:val="none"/>
        </w:rPr>
        <w:t>受委托人</w:t>
      </w:r>
      <w:r>
        <w:rPr>
          <w:rFonts w:hint="eastAsia" w:ascii="宋体" w:hAnsi="宋体" w:eastAsia="宋体" w:cs="宋体"/>
          <w:color w:val="auto"/>
          <w:highlight w:val="none"/>
          <w:lang w:val="zh-CN"/>
        </w:rPr>
        <w:t>身份证复印件：</w:t>
      </w:r>
    </w:p>
    <w:p w14:paraId="0BAAB8D6">
      <w:pPr>
        <w:snapToGrid w:val="0"/>
        <w:spacing w:line="360" w:lineRule="auto"/>
        <w:ind w:right="240"/>
        <w:rPr>
          <w:rFonts w:hint="eastAsia" w:ascii="宋体" w:hAnsi="宋体" w:eastAsia="宋体" w:cs="宋体"/>
          <w:color w:val="auto"/>
          <w:highlight w:val="none"/>
          <w:lang w:val="zh-CN"/>
        </w:rPr>
      </w:pPr>
    </w:p>
    <w:p w14:paraId="23412838">
      <w:pPr>
        <w:snapToGrid w:val="0"/>
        <w:spacing w:line="360" w:lineRule="auto"/>
        <w:ind w:right="24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说明：本委托书在有样品或演示时由受委托人携带至指定地点。</w:t>
      </w:r>
    </w:p>
    <w:p w14:paraId="3C6D0A5B">
      <w:pPr>
        <w:spacing w:line="360" w:lineRule="auto"/>
        <w:rPr>
          <w:rFonts w:hint="eastAsia" w:ascii="宋体" w:hAnsi="宋体" w:eastAsia="宋体" w:cs="宋体"/>
          <w:bCs/>
          <w:color w:val="auto"/>
          <w:sz w:val="24"/>
          <w:highlight w:val="none"/>
        </w:rPr>
      </w:pPr>
      <w:r>
        <w:rPr>
          <w:rFonts w:hint="eastAsia" w:ascii="宋体" w:hAnsi="宋体" w:eastAsia="宋体" w:cs="宋体"/>
          <w:b/>
          <w:color w:val="auto"/>
          <w:highlight w:val="none"/>
        </w:rPr>
        <w:t>同时有样品和演示的，可委托不同人员。</w:t>
      </w:r>
    </w:p>
    <w:p w14:paraId="23C40FAA"/>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DB1B5">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A80BF">
    <w:pPr>
      <w:pStyle w:val="41"/>
      <w:framePr w:wrap="around" w:vAnchor="text" w:hAnchor="margin" w:xAlign="right" w:y="1"/>
      <w:rPr>
        <w:rStyle w:val="73"/>
      </w:rPr>
    </w:pPr>
    <w:r>
      <w:fldChar w:fldCharType="begin"/>
    </w:r>
    <w:r>
      <w:rPr>
        <w:rStyle w:val="73"/>
      </w:rPr>
      <w:instrText xml:space="preserve">PAGE  </w:instrText>
    </w:r>
    <w:r>
      <w:fldChar w:fldCharType="end"/>
    </w:r>
  </w:p>
  <w:p w14:paraId="768FA02A">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3EF10">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00" w:name="_Toc36110187"/>
    <w:bookmarkStart w:id="501" w:name="_Toc164085800"/>
    <w:bookmarkStart w:id="502" w:name="_Toc131845147"/>
    <w:bookmarkStart w:id="503" w:name="_Toc91899912"/>
    <w:r>
      <w:rPr>
        <w:rFonts w:hint="eastAsia" w:ascii="仿宋_GB2312" w:eastAsia="仿宋_GB2312"/>
        <w:kern w:val="0"/>
        <w:szCs w:val="21"/>
      </w:rPr>
      <w:t xml:space="preserve"> 页</w:t>
    </w:r>
    <w:bookmarkEnd w:id="500"/>
    <w:bookmarkEnd w:id="501"/>
    <w:bookmarkEnd w:id="502"/>
    <w:bookmarkEnd w:id="50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EEC89">
    <w:pPr>
      <w:pStyle w:val="42"/>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3DC17">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7B5DEF"/>
    <w:multiLevelType w:val="singleLevel"/>
    <w:tmpl w:val="DF7B5DEF"/>
    <w:lvl w:ilvl="0" w:tentative="0">
      <w:start w:val="5"/>
      <w:numFmt w:val="chineseCounting"/>
      <w:suff w:val="space"/>
      <w:lvlText w:val="第%1部分"/>
      <w:lvlJc w:val="left"/>
      <w:rPr>
        <w:rFonts w:hint="eastAsia"/>
      </w:rPr>
    </w:lvl>
  </w:abstractNum>
  <w:abstractNum w:abstractNumId="1">
    <w:nsid w:val="75BE8EC7"/>
    <w:multiLevelType w:val="singleLevel"/>
    <w:tmpl w:val="75BE8EC7"/>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hNzNmMDhlNDIzNDcwODhkN2QyYWE5MzQ1YTdmMW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2D85"/>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804C19"/>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5E6625"/>
    <w:rsid w:val="066F1CF3"/>
    <w:rsid w:val="06930BB8"/>
    <w:rsid w:val="06981285"/>
    <w:rsid w:val="07245D42"/>
    <w:rsid w:val="07264C62"/>
    <w:rsid w:val="0764344E"/>
    <w:rsid w:val="0779354C"/>
    <w:rsid w:val="08061376"/>
    <w:rsid w:val="08452D77"/>
    <w:rsid w:val="086401F8"/>
    <w:rsid w:val="08751CAA"/>
    <w:rsid w:val="087E4C40"/>
    <w:rsid w:val="08A871D0"/>
    <w:rsid w:val="08BE02BF"/>
    <w:rsid w:val="08D66AD6"/>
    <w:rsid w:val="08DA33A3"/>
    <w:rsid w:val="08E80F13"/>
    <w:rsid w:val="092E775E"/>
    <w:rsid w:val="09335624"/>
    <w:rsid w:val="0944690F"/>
    <w:rsid w:val="09535675"/>
    <w:rsid w:val="095F057D"/>
    <w:rsid w:val="09642282"/>
    <w:rsid w:val="09733572"/>
    <w:rsid w:val="09772C16"/>
    <w:rsid w:val="098353B5"/>
    <w:rsid w:val="09A92330"/>
    <w:rsid w:val="09B06B87"/>
    <w:rsid w:val="09C13146"/>
    <w:rsid w:val="09E04166"/>
    <w:rsid w:val="0A1850D9"/>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EC1F17"/>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CC51EB"/>
    <w:rsid w:val="10342A15"/>
    <w:rsid w:val="10646583"/>
    <w:rsid w:val="107D4B15"/>
    <w:rsid w:val="108A3C80"/>
    <w:rsid w:val="10C26171"/>
    <w:rsid w:val="10F33360"/>
    <w:rsid w:val="10F83A2E"/>
    <w:rsid w:val="10FC16EA"/>
    <w:rsid w:val="110F1D40"/>
    <w:rsid w:val="11266F33"/>
    <w:rsid w:val="114F7C08"/>
    <w:rsid w:val="118963A1"/>
    <w:rsid w:val="11C6522A"/>
    <w:rsid w:val="11E104CC"/>
    <w:rsid w:val="11E20309"/>
    <w:rsid w:val="121D264C"/>
    <w:rsid w:val="12255233"/>
    <w:rsid w:val="12530213"/>
    <w:rsid w:val="127723A9"/>
    <w:rsid w:val="12862074"/>
    <w:rsid w:val="12883966"/>
    <w:rsid w:val="129E45B4"/>
    <w:rsid w:val="12D81596"/>
    <w:rsid w:val="13072A44"/>
    <w:rsid w:val="13270D7A"/>
    <w:rsid w:val="135D1F13"/>
    <w:rsid w:val="135F4BE2"/>
    <w:rsid w:val="139B1A0A"/>
    <w:rsid w:val="139D25C7"/>
    <w:rsid w:val="13BF3CE4"/>
    <w:rsid w:val="141008D8"/>
    <w:rsid w:val="14125FE6"/>
    <w:rsid w:val="146D271E"/>
    <w:rsid w:val="149219C3"/>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6E76CF"/>
    <w:rsid w:val="1B713184"/>
    <w:rsid w:val="1B7F6BBA"/>
    <w:rsid w:val="1BA209CF"/>
    <w:rsid w:val="1BB4777D"/>
    <w:rsid w:val="1BD75AB8"/>
    <w:rsid w:val="1C0459C2"/>
    <w:rsid w:val="1C1B3B4A"/>
    <w:rsid w:val="1C88086E"/>
    <w:rsid w:val="1D266CE1"/>
    <w:rsid w:val="1D3963AF"/>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A45F21"/>
    <w:rsid w:val="23B908A4"/>
    <w:rsid w:val="23E95BEF"/>
    <w:rsid w:val="23FD0064"/>
    <w:rsid w:val="24465B9C"/>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F27F18"/>
    <w:rsid w:val="28333E1D"/>
    <w:rsid w:val="28375F8C"/>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F79E26"/>
    <w:rsid w:val="2F0A6B38"/>
    <w:rsid w:val="2F946CCB"/>
    <w:rsid w:val="2F9C0039"/>
    <w:rsid w:val="2FD25781"/>
    <w:rsid w:val="2FDC745C"/>
    <w:rsid w:val="2FFD7934"/>
    <w:rsid w:val="30590C10"/>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3F12F68"/>
    <w:rsid w:val="340D2360"/>
    <w:rsid w:val="3410665D"/>
    <w:rsid w:val="34211214"/>
    <w:rsid w:val="342E63AB"/>
    <w:rsid w:val="34950E68"/>
    <w:rsid w:val="34986E94"/>
    <w:rsid w:val="34AF62C9"/>
    <w:rsid w:val="34CB4388"/>
    <w:rsid w:val="34E96ADE"/>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0B47F4"/>
    <w:rsid w:val="38296C89"/>
    <w:rsid w:val="383002EB"/>
    <w:rsid w:val="38586797"/>
    <w:rsid w:val="38BC0149"/>
    <w:rsid w:val="38D87D1C"/>
    <w:rsid w:val="39416E46"/>
    <w:rsid w:val="39636459"/>
    <w:rsid w:val="396B7F6C"/>
    <w:rsid w:val="39A959E1"/>
    <w:rsid w:val="39B417A9"/>
    <w:rsid w:val="39FC5695"/>
    <w:rsid w:val="3A006D8E"/>
    <w:rsid w:val="3A3651E5"/>
    <w:rsid w:val="3A415021"/>
    <w:rsid w:val="3A744481"/>
    <w:rsid w:val="3A8C7BEF"/>
    <w:rsid w:val="3A906246"/>
    <w:rsid w:val="3B2349B7"/>
    <w:rsid w:val="3B616CFF"/>
    <w:rsid w:val="3B6259F6"/>
    <w:rsid w:val="3B976654"/>
    <w:rsid w:val="3BC01EFC"/>
    <w:rsid w:val="3BCA786A"/>
    <w:rsid w:val="3BD31E2F"/>
    <w:rsid w:val="3BF15831"/>
    <w:rsid w:val="3C105946"/>
    <w:rsid w:val="3C3F4AE6"/>
    <w:rsid w:val="3C471448"/>
    <w:rsid w:val="3C4C7550"/>
    <w:rsid w:val="3C5F759A"/>
    <w:rsid w:val="3C6C525A"/>
    <w:rsid w:val="3CCE23CB"/>
    <w:rsid w:val="3CD17D17"/>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BC79E9"/>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BF157A"/>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313E"/>
    <w:rsid w:val="48937E21"/>
    <w:rsid w:val="489A0361"/>
    <w:rsid w:val="48B94FF3"/>
    <w:rsid w:val="48E37AAB"/>
    <w:rsid w:val="48FD4B4C"/>
    <w:rsid w:val="490A68E0"/>
    <w:rsid w:val="491055FE"/>
    <w:rsid w:val="495F5B3E"/>
    <w:rsid w:val="496F77D7"/>
    <w:rsid w:val="497654FD"/>
    <w:rsid w:val="49B64211"/>
    <w:rsid w:val="49E56AF9"/>
    <w:rsid w:val="49F6167F"/>
    <w:rsid w:val="49FF0D8D"/>
    <w:rsid w:val="4A064FA0"/>
    <w:rsid w:val="4A16615C"/>
    <w:rsid w:val="4A3825DB"/>
    <w:rsid w:val="4A4424D7"/>
    <w:rsid w:val="4AA5332D"/>
    <w:rsid w:val="4AB82D0F"/>
    <w:rsid w:val="4AEB7664"/>
    <w:rsid w:val="4AFD7C19"/>
    <w:rsid w:val="4B0567D1"/>
    <w:rsid w:val="4B236AAE"/>
    <w:rsid w:val="4B363761"/>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4F43629"/>
    <w:rsid w:val="550764A4"/>
    <w:rsid w:val="550B2BF6"/>
    <w:rsid w:val="55214EB5"/>
    <w:rsid w:val="55364EFD"/>
    <w:rsid w:val="555D4828"/>
    <w:rsid w:val="557A4C8B"/>
    <w:rsid w:val="558931E1"/>
    <w:rsid w:val="55923347"/>
    <w:rsid w:val="55925180"/>
    <w:rsid w:val="55983B1B"/>
    <w:rsid w:val="55A8376B"/>
    <w:rsid w:val="55B61CCB"/>
    <w:rsid w:val="55DC29B6"/>
    <w:rsid w:val="55DD4241"/>
    <w:rsid w:val="5652370F"/>
    <w:rsid w:val="566B6D1E"/>
    <w:rsid w:val="56EE6D0B"/>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81563"/>
    <w:rsid w:val="5E006862"/>
    <w:rsid w:val="5E0207B9"/>
    <w:rsid w:val="5E1834A1"/>
    <w:rsid w:val="5E261785"/>
    <w:rsid w:val="5E4A7017"/>
    <w:rsid w:val="5E552BBA"/>
    <w:rsid w:val="5E611C10"/>
    <w:rsid w:val="5E7A0F3F"/>
    <w:rsid w:val="5EFC7377"/>
    <w:rsid w:val="5F06174D"/>
    <w:rsid w:val="5F3A3602"/>
    <w:rsid w:val="5F45733B"/>
    <w:rsid w:val="5F6277C6"/>
    <w:rsid w:val="5F6D0B1D"/>
    <w:rsid w:val="5F6F5DF4"/>
    <w:rsid w:val="5F8D0B82"/>
    <w:rsid w:val="5FCC5339"/>
    <w:rsid w:val="5FE34A5B"/>
    <w:rsid w:val="5FFE1E36"/>
    <w:rsid w:val="60232584"/>
    <w:rsid w:val="607330CE"/>
    <w:rsid w:val="60825176"/>
    <w:rsid w:val="60962108"/>
    <w:rsid w:val="609F2AC4"/>
    <w:rsid w:val="60FA2EE8"/>
    <w:rsid w:val="61054A27"/>
    <w:rsid w:val="610A52BC"/>
    <w:rsid w:val="611D2366"/>
    <w:rsid w:val="61421856"/>
    <w:rsid w:val="615227C4"/>
    <w:rsid w:val="615D28F6"/>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8B6EEF"/>
    <w:rsid w:val="64C158BF"/>
    <w:rsid w:val="64C43C02"/>
    <w:rsid w:val="64CE2EAA"/>
    <w:rsid w:val="651057BF"/>
    <w:rsid w:val="653C3090"/>
    <w:rsid w:val="65854376"/>
    <w:rsid w:val="658767BE"/>
    <w:rsid w:val="65892531"/>
    <w:rsid w:val="66195831"/>
    <w:rsid w:val="662E75B1"/>
    <w:rsid w:val="66342C2E"/>
    <w:rsid w:val="663E784C"/>
    <w:rsid w:val="668B6A45"/>
    <w:rsid w:val="67011F07"/>
    <w:rsid w:val="672F3F24"/>
    <w:rsid w:val="673E055F"/>
    <w:rsid w:val="67551CE3"/>
    <w:rsid w:val="6794109A"/>
    <w:rsid w:val="67A22552"/>
    <w:rsid w:val="67B22DCC"/>
    <w:rsid w:val="67BE71AA"/>
    <w:rsid w:val="67D90273"/>
    <w:rsid w:val="67DE5875"/>
    <w:rsid w:val="67E55852"/>
    <w:rsid w:val="67EB1AB4"/>
    <w:rsid w:val="67FA1285"/>
    <w:rsid w:val="68551F4F"/>
    <w:rsid w:val="6869C340"/>
    <w:rsid w:val="687C10C9"/>
    <w:rsid w:val="68840C16"/>
    <w:rsid w:val="68872541"/>
    <w:rsid w:val="68876EFB"/>
    <w:rsid w:val="68884654"/>
    <w:rsid w:val="68936980"/>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96F71"/>
    <w:rsid w:val="6C226FCB"/>
    <w:rsid w:val="6C31226F"/>
    <w:rsid w:val="6C552F0B"/>
    <w:rsid w:val="6C7F73FB"/>
    <w:rsid w:val="6C8C67B7"/>
    <w:rsid w:val="6C9D744C"/>
    <w:rsid w:val="6D167928"/>
    <w:rsid w:val="6D26299B"/>
    <w:rsid w:val="6D4772EC"/>
    <w:rsid w:val="6D9078AF"/>
    <w:rsid w:val="6D9C00D3"/>
    <w:rsid w:val="6DAA3FEF"/>
    <w:rsid w:val="6DC0172B"/>
    <w:rsid w:val="6DCB690C"/>
    <w:rsid w:val="6DD41A5B"/>
    <w:rsid w:val="6DF43C2E"/>
    <w:rsid w:val="6DF51CA3"/>
    <w:rsid w:val="6E8335BD"/>
    <w:rsid w:val="6E8E12EF"/>
    <w:rsid w:val="6E972936"/>
    <w:rsid w:val="6ED446C5"/>
    <w:rsid w:val="6F2A7D94"/>
    <w:rsid w:val="6F8331F1"/>
    <w:rsid w:val="6FAE1A09"/>
    <w:rsid w:val="6FD75BF8"/>
    <w:rsid w:val="6FFFAD64"/>
    <w:rsid w:val="707723D0"/>
    <w:rsid w:val="70F5661B"/>
    <w:rsid w:val="71360107"/>
    <w:rsid w:val="713B688E"/>
    <w:rsid w:val="71D43752"/>
    <w:rsid w:val="71F1796A"/>
    <w:rsid w:val="72154626"/>
    <w:rsid w:val="72262B5D"/>
    <w:rsid w:val="72283FF7"/>
    <w:rsid w:val="722E7212"/>
    <w:rsid w:val="723A0474"/>
    <w:rsid w:val="72485A07"/>
    <w:rsid w:val="725923E4"/>
    <w:rsid w:val="727D67A3"/>
    <w:rsid w:val="72864BF7"/>
    <w:rsid w:val="729023FC"/>
    <w:rsid w:val="73C0646E"/>
    <w:rsid w:val="742222F5"/>
    <w:rsid w:val="74476126"/>
    <w:rsid w:val="74706664"/>
    <w:rsid w:val="747F3682"/>
    <w:rsid w:val="74961BD4"/>
    <w:rsid w:val="749C4185"/>
    <w:rsid w:val="75067759"/>
    <w:rsid w:val="752E6DCD"/>
    <w:rsid w:val="7551380D"/>
    <w:rsid w:val="75600BE5"/>
    <w:rsid w:val="7564475C"/>
    <w:rsid w:val="7583797F"/>
    <w:rsid w:val="75D20F1D"/>
    <w:rsid w:val="75DA2C18"/>
    <w:rsid w:val="75F54412"/>
    <w:rsid w:val="760F1D33"/>
    <w:rsid w:val="761D08E0"/>
    <w:rsid w:val="765D347C"/>
    <w:rsid w:val="76826699"/>
    <w:rsid w:val="769813B0"/>
    <w:rsid w:val="76B93ED3"/>
    <w:rsid w:val="76C87133"/>
    <w:rsid w:val="76CD08D5"/>
    <w:rsid w:val="76DB4B92"/>
    <w:rsid w:val="77052AA4"/>
    <w:rsid w:val="770FEEE6"/>
    <w:rsid w:val="77136511"/>
    <w:rsid w:val="77340A39"/>
    <w:rsid w:val="77351FD0"/>
    <w:rsid w:val="773E29E7"/>
    <w:rsid w:val="77472422"/>
    <w:rsid w:val="777F31F2"/>
    <w:rsid w:val="77D1700D"/>
    <w:rsid w:val="77EC04CC"/>
    <w:rsid w:val="78775729"/>
    <w:rsid w:val="78A42DB0"/>
    <w:rsid w:val="78A656AB"/>
    <w:rsid w:val="78B2245C"/>
    <w:rsid w:val="78E172CC"/>
    <w:rsid w:val="78EA1D1F"/>
    <w:rsid w:val="78FD502C"/>
    <w:rsid w:val="7904172F"/>
    <w:rsid w:val="790B72D9"/>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341CD"/>
    <w:rsid w:val="7D491C6C"/>
    <w:rsid w:val="7D5429C0"/>
    <w:rsid w:val="7D6E6D43"/>
    <w:rsid w:val="7D8E5EC0"/>
    <w:rsid w:val="7DB57A34"/>
    <w:rsid w:val="7DE60973"/>
    <w:rsid w:val="7DEF0916"/>
    <w:rsid w:val="7E1E5218"/>
    <w:rsid w:val="7E9A4E1F"/>
    <w:rsid w:val="7EA7723A"/>
    <w:rsid w:val="7EEFE9D4"/>
    <w:rsid w:val="7EF56FBB"/>
    <w:rsid w:val="7F0768EB"/>
    <w:rsid w:val="7F143BEC"/>
    <w:rsid w:val="7F715AF2"/>
    <w:rsid w:val="7F886E69"/>
    <w:rsid w:val="7F9FFA82"/>
    <w:rsid w:val="AFDF3D28"/>
    <w:rsid w:val="BB7FA927"/>
    <w:rsid w:val="BE0F2857"/>
    <w:rsid w:val="BF2FC185"/>
    <w:rsid w:val="C543CA59"/>
    <w:rsid w:val="DE8D2B72"/>
    <w:rsid w:val="ED772B5B"/>
    <w:rsid w:val="F1FFBFF6"/>
    <w:rsid w:val="F5FFD31F"/>
    <w:rsid w:val="FDA76847"/>
    <w:rsid w:val="FE7C51FA"/>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8"/>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2"/>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3"/>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35"/>
    <w:qFormat/>
    <w:uiPriority w:val="0"/>
    <w:pPr>
      <w:autoSpaceDE w:val="0"/>
      <w:autoSpaceDN w:val="0"/>
      <w:spacing w:line="360" w:lineRule="auto"/>
    </w:pPr>
    <w:rPr>
      <w:rFonts w:ascii="宋体" w:hAnsi="Arial" w:cs="Arial"/>
      <w:snapToGrid w:val="0"/>
      <w:sz w:val="24"/>
      <w:szCs w:val="21"/>
      <w:lang w:val="zh-CN"/>
    </w:rPr>
  </w:style>
  <w:style w:type="paragraph" w:styleId="3">
    <w:name w:val="Body Text 2"/>
    <w:basedOn w:val="1"/>
    <w:link w:val="307"/>
    <w:qFormat/>
    <w:uiPriority w:val="0"/>
    <w:pPr>
      <w:spacing w:after="120" w:line="480" w:lineRule="auto"/>
    </w:p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197"/>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33"/>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6"/>
    <w:qFormat/>
    <w:uiPriority w:val="0"/>
    <w:pPr>
      <w:shd w:val="clear" w:color="auto" w:fill="000080"/>
    </w:pPr>
  </w:style>
  <w:style w:type="paragraph" w:styleId="21">
    <w:name w:val="annotation text"/>
    <w:basedOn w:val="1"/>
    <w:link w:val="349"/>
    <w:qFormat/>
    <w:uiPriority w:val="99"/>
    <w:pPr>
      <w:jc w:val="left"/>
    </w:pPr>
  </w:style>
  <w:style w:type="paragraph" w:styleId="22">
    <w:name w:val="Salutation"/>
    <w:basedOn w:val="1"/>
    <w:next w:val="1"/>
    <w:link w:val="303"/>
    <w:qFormat/>
    <w:uiPriority w:val="0"/>
    <w:rPr>
      <w:rFonts w:ascii="仿宋_GB2312" w:eastAsia="仿宋_GB2312"/>
      <w:sz w:val="28"/>
      <w:szCs w:val="20"/>
    </w:rPr>
  </w:style>
  <w:style w:type="paragraph" w:styleId="23">
    <w:name w:val="Body Text 3"/>
    <w:basedOn w:val="1"/>
    <w:link w:val="335"/>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26"/>
    <w:link w:val="270"/>
    <w:qFormat/>
    <w:uiPriority w:val="0"/>
    <w:pPr>
      <w:spacing w:line="480" w:lineRule="exact"/>
      <w:ind w:firstLine="480" w:firstLineChars="200"/>
    </w:pPr>
    <w:rPr>
      <w:rFonts w:ascii="宋体" w:hAnsi="宋体"/>
      <w:sz w:val="24"/>
    </w:rPr>
  </w:style>
  <w:style w:type="paragraph" w:styleId="26">
    <w:name w:val="envelope return"/>
    <w:basedOn w:val="1"/>
    <w:qFormat/>
    <w:uiPriority w:val="0"/>
    <w:pPr>
      <w:snapToGrid w:val="0"/>
    </w:pPr>
    <w:rPr>
      <w:rFonts w:ascii="Arial" w:hAnsi="Arial"/>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3"/>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9"/>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5"/>
    <w:qFormat/>
    <w:uiPriority w:val="0"/>
    <w:pPr>
      <w:ind w:left="100" w:leftChars="2500"/>
    </w:pPr>
    <w:rPr>
      <w:rFonts w:ascii="宋体"/>
      <w:sz w:val="24"/>
      <w:szCs w:val="21"/>
      <w:lang w:val="zh-CN"/>
    </w:rPr>
  </w:style>
  <w:style w:type="paragraph" w:styleId="38">
    <w:name w:val="Body Text Indent 2"/>
    <w:basedOn w:val="1"/>
    <w:link w:val="313"/>
    <w:qFormat/>
    <w:uiPriority w:val="0"/>
    <w:pPr>
      <w:spacing w:line="360" w:lineRule="auto"/>
      <w:ind w:firstLine="601"/>
      <w:textAlignment w:val="baseline"/>
    </w:pPr>
    <w:rPr>
      <w:rFonts w:ascii="宋体"/>
      <w:kern w:val="0"/>
      <w:sz w:val="28"/>
      <w:szCs w:val="20"/>
    </w:rPr>
  </w:style>
  <w:style w:type="paragraph" w:styleId="39">
    <w:name w:val="endnote text"/>
    <w:basedOn w:val="1"/>
    <w:link w:val="934"/>
    <w:qFormat/>
    <w:uiPriority w:val="0"/>
    <w:rPr>
      <w:lang w:val="zh-CN"/>
    </w:rPr>
  </w:style>
  <w:style w:type="paragraph" w:styleId="40">
    <w:name w:val="Balloon Text"/>
    <w:basedOn w:val="1"/>
    <w:link w:val="192"/>
    <w:qFormat/>
    <w:uiPriority w:val="0"/>
    <w:rPr>
      <w:sz w:val="18"/>
      <w:szCs w:val="18"/>
    </w:rPr>
  </w:style>
  <w:style w:type="paragraph" w:styleId="41">
    <w:name w:val="footer"/>
    <w:basedOn w:val="1"/>
    <w:link w:val="388"/>
    <w:qFormat/>
    <w:uiPriority w:val="99"/>
    <w:pPr>
      <w:tabs>
        <w:tab w:val="center" w:pos="4153"/>
        <w:tab w:val="right" w:pos="8306"/>
      </w:tabs>
      <w:snapToGrid w:val="0"/>
      <w:jc w:val="left"/>
    </w:pPr>
    <w:rPr>
      <w:sz w:val="18"/>
      <w:szCs w:val="18"/>
    </w:rPr>
  </w:style>
  <w:style w:type="paragraph" w:styleId="42">
    <w:name w:val="header"/>
    <w:basedOn w:val="1"/>
    <w:link w:val="397"/>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50"/>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7"/>
    <w:link w:val="315"/>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80"/>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HTML Preformatted"/>
    <w:basedOn w:val="1"/>
    <w:link w:val="30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91"/>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100"/>
    <w:qFormat/>
    <w:uiPriority w:val="0"/>
    <w:rPr>
      <w:b/>
      <w:bCs/>
    </w:rPr>
  </w:style>
  <w:style w:type="paragraph" w:styleId="61">
    <w:name w:val="Body Text First Indent"/>
    <w:basedOn w:val="2"/>
    <w:next w:val="52"/>
    <w:link w:val="326"/>
    <w:qFormat/>
    <w:uiPriority w:val="0"/>
    <w:pPr>
      <w:ind w:firstLine="420"/>
    </w:pPr>
    <w:rPr>
      <w:rFonts w:hAnsi="Calibri" w:cs="Times New Roman"/>
      <w:snapToGrid/>
      <w:szCs w:val="20"/>
    </w:rPr>
  </w:style>
  <w:style w:type="paragraph" w:styleId="62">
    <w:name w:val="Body Text First Indent 2"/>
    <w:basedOn w:val="25"/>
    <w:link w:val="125"/>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样式 表格正文 + 两端对齐"/>
    <w:basedOn w:val="1"/>
    <w:next w:val="81"/>
    <w:qFormat/>
    <w:uiPriority w:val="0"/>
    <w:pPr>
      <w:spacing w:line="300" w:lineRule="auto"/>
    </w:pPr>
    <w:rPr>
      <w:sz w:val="24"/>
    </w:rPr>
  </w:style>
  <w:style w:type="paragraph" w:customStyle="1" w:styleId="81">
    <w:name w:val="正文1"/>
    <w:basedOn w:val="33"/>
    <w:next w:val="82"/>
    <w:qFormat/>
    <w:uiPriority w:val="0"/>
    <w:pPr>
      <w:ind w:left="0" w:leftChars="0" w:firstLine="480" w:firstLineChars="200"/>
    </w:pPr>
    <w:rPr>
      <w:rFonts w:ascii="仿宋_GB2312" w:hAnsi="Courier New" w:eastAsia="仿宋_GB2312"/>
      <w:kern w:val="28"/>
      <w:sz w:val="24"/>
    </w:rPr>
  </w:style>
  <w:style w:type="paragraph" w:customStyle="1" w:styleId="82">
    <w:name w:val="自动更正"/>
    <w:next w:val="83"/>
    <w:qFormat/>
    <w:uiPriority w:val="0"/>
    <w:pPr>
      <w:widowControl w:val="0"/>
      <w:jc w:val="both"/>
    </w:pPr>
    <w:rPr>
      <w:rFonts w:ascii="黑体" w:hAnsi="黑体" w:eastAsia="微软雅黑" w:cs="黑体"/>
      <w:kern w:val="2"/>
      <w:sz w:val="21"/>
      <w:szCs w:val="21"/>
      <w:lang w:val="en-US" w:eastAsia="zh-CN" w:bidi="ar-SA"/>
    </w:rPr>
  </w:style>
  <w:style w:type="paragraph" w:customStyle="1" w:styleId="83">
    <w:name w:val="xl39"/>
    <w:basedOn w:val="1"/>
    <w:next w:val="84"/>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4">
    <w:name w:val="分手多日，近况如何？"/>
    <w:next w:val="1"/>
    <w:qFormat/>
    <w:uiPriority w:val="0"/>
    <w:pPr>
      <w:widowControl w:val="0"/>
      <w:jc w:val="both"/>
    </w:pPr>
    <w:rPr>
      <w:rFonts w:ascii="Times New Roman" w:hAnsi="Times New Roman" w:eastAsia="宋体" w:cs="Times New Roman"/>
      <w:sz w:val="21"/>
      <w:szCs w:val="22"/>
      <w:lang w:val="en-US" w:eastAsia="zh-CN" w:bidi="ar-SA"/>
    </w:rPr>
  </w:style>
  <w:style w:type="paragraph" w:customStyle="1" w:styleId="85">
    <w:name w:val="表格文字"/>
    <w:basedOn w:val="1"/>
    <w:next w:val="2"/>
    <w:qFormat/>
    <w:uiPriority w:val="0"/>
    <w:pPr>
      <w:adjustRightInd/>
      <w:ind w:firstLine="200" w:firstLineChars="200"/>
    </w:pPr>
    <w:rPr>
      <w:rFonts w:ascii="Arial" w:hAnsi="Arial"/>
      <w:spacing w:val="-5"/>
      <w:kern w:val="0"/>
      <w:sz w:val="24"/>
      <w:szCs w:val="20"/>
    </w:rPr>
  </w:style>
  <w:style w:type="character" w:customStyle="1" w:styleId="86">
    <w:name w:val="表格非标题文字 Char"/>
    <w:link w:val="87"/>
    <w:qFormat/>
    <w:uiPriority w:val="0"/>
    <w:rPr>
      <w:rFonts w:ascii="Futura Bk" w:hAnsi="Futura Bk"/>
      <w:kern w:val="2"/>
      <w:sz w:val="18"/>
      <w:szCs w:val="21"/>
      <w:lang w:val="en-US" w:eastAsia="zh-CN" w:bidi="ar-SA"/>
    </w:rPr>
  </w:style>
  <w:style w:type="paragraph" w:customStyle="1" w:styleId="87">
    <w:name w:val="表格非标题文字"/>
    <w:link w:val="8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qFormat/>
    <w:locked/>
    <w:uiPriority w:val="0"/>
    <w:rPr>
      <w:rFonts w:ascii="宋体" w:hAnsi="宋体"/>
      <w:sz w:val="24"/>
    </w:rPr>
  </w:style>
  <w:style w:type="paragraph" w:customStyle="1" w:styleId="89">
    <w:name w:val="*正文"/>
    <w:basedOn w:val="1"/>
    <w:link w:val="88"/>
    <w:qFormat/>
    <w:uiPriority w:val="0"/>
    <w:pPr>
      <w:snapToGrid w:val="0"/>
      <w:spacing w:line="360" w:lineRule="auto"/>
      <w:ind w:firstLine="482"/>
      <w:jc w:val="left"/>
    </w:pPr>
    <w:rPr>
      <w:rFonts w:ascii="宋体" w:hAnsi="宋体"/>
      <w:kern w:val="0"/>
      <w:sz w:val="24"/>
      <w:szCs w:val="20"/>
    </w:rPr>
  </w:style>
  <w:style w:type="character" w:customStyle="1" w:styleId="90">
    <w:name w:val="Char Char71"/>
    <w:semiHidden/>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6"/>
    <w:rPr>
      <w:rFonts w:ascii="仿宋_GB2312" w:hAnsi="仿宋_GB2312" w:eastAsia="仿宋_GB2312"/>
      <w:kern w:val="1"/>
      <w:sz w:val="28"/>
    </w:rPr>
  </w:style>
  <w:style w:type="character" w:customStyle="1" w:styleId="9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qFormat/>
    <w:uiPriority w:val="6"/>
    <w:rPr>
      <w:rFonts w:ascii="Times New Roman" w:hAnsi="Times New Roman" w:eastAsia="黑体" w:cs="Times New Roman"/>
      <w:b/>
      <w:kern w:val="0"/>
      <w:sz w:val="24"/>
      <w:szCs w:val="24"/>
    </w:rPr>
  </w:style>
  <w:style w:type="character" w:customStyle="1" w:styleId="97">
    <w:name w:val="U_正文 Char"/>
    <w:link w:val="98"/>
    <w:qFormat/>
    <w:uiPriority w:val="0"/>
    <w:rPr>
      <w:sz w:val="24"/>
      <w:szCs w:val="24"/>
    </w:rPr>
  </w:style>
  <w:style w:type="paragraph" w:customStyle="1" w:styleId="98">
    <w:name w:val="U_正文"/>
    <w:basedOn w:val="1"/>
    <w:link w:val="97"/>
    <w:qFormat/>
    <w:uiPriority w:val="0"/>
    <w:pPr>
      <w:adjustRightInd/>
      <w:spacing w:beforeLines="20" w:afterLines="20" w:line="300" w:lineRule="auto"/>
      <w:ind w:firstLine="200" w:firstLineChars="200"/>
    </w:pPr>
    <w:rPr>
      <w:kern w:val="0"/>
      <w:sz w:val="24"/>
    </w:rPr>
  </w:style>
  <w:style w:type="character" w:customStyle="1" w:styleId="99">
    <w:name w:val="HTML 地址 Char1"/>
    <w:qFormat/>
    <w:uiPriority w:val="0"/>
    <w:rPr>
      <w:rFonts w:ascii="Times New Roman" w:hAnsi="Times New Roman" w:eastAsia="宋体" w:cs="Times New Roman"/>
      <w:i/>
      <w:iCs/>
      <w:szCs w:val="24"/>
    </w:rPr>
  </w:style>
  <w:style w:type="character" w:customStyle="1" w:styleId="100">
    <w:name w:val="批注主题 字符"/>
    <w:link w:val="60"/>
    <w:qFormat/>
    <w:uiPriority w:val="0"/>
    <w:rPr>
      <w:b/>
      <w:bCs/>
      <w:kern w:val="2"/>
      <w:sz w:val="21"/>
      <w:szCs w:val="24"/>
    </w:rPr>
  </w:style>
  <w:style w:type="character" w:customStyle="1" w:styleId="101">
    <w:name w:val="Char Char51"/>
    <w:qFormat/>
    <w:uiPriority w:val="0"/>
    <w:rPr>
      <w:rFonts w:ascii="宋体" w:hAnsi="Courier New" w:eastAsia="宋体"/>
      <w:kern w:val="2"/>
      <w:sz w:val="21"/>
      <w:lang w:val="en-US" w:eastAsia="zh-CN"/>
    </w:rPr>
  </w:style>
  <w:style w:type="character" w:customStyle="1" w:styleId="102">
    <w:name w:val="表正文 Char"/>
    <w:qFormat/>
    <w:uiPriority w:val="0"/>
    <w:rPr>
      <w:rFonts w:ascii="宋体" w:eastAsia="宋体"/>
      <w:snapToGrid w:val="0"/>
      <w:color w:val="000000"/>
      <w:kern w:val="28"/>
      <w:sz w:val="28"/>
      <w:lang w:val="en-US" w:eastAsia="zh-CN" w:bidi="ar-SA"/>
    </w:rPr>
  </w:style>
  <w:style w:type="character" w:customStyle="1" w:styleId="103">
    <w:name w:val="Char Char34"/>
    <w:qFormat/>
    <w:uiPriority w:val="6"/>
    <w:rPr>
      <w:b/>
      <w:kern w:val="1"/>
      <w:sz w:val="28"/>
      <w:szCs w:val="28"/>
    </w:rPr>
  </w:style>
  <w:style w:type="character" w:customStyle="1" w:styleId="10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qFormat/>
    <w:uiPriority w:val="0"/>
    <w:rPr>
      <w:rFonts w:ascii="宋体" w:hAnsi="宋体" w:eastAsia="宋体"/>
      <w:kern w:val="2"/>
      <w:sz w:val="24"/>
      <w:lang w:bidi="ar-SA"/>
    </w:rPr>
  </w:style>
  <w:style w:type="paragraph" w:customStyle="1" w:styleId="106">
    <w:name w:val="哈哈正文"/>
    <w:basedOn w:val="1"/>
    <w:link w:val="105"/>
    <w:qFormat/>
    <w:uiPriority w:val="0"/>
    <w:pPr>
      <w:adjustRightInd/>
      <w:spacing w:line="360" w:lineRule="auto"/>
      <w:ind w:firstLine="200" w:firstLineChars="200"/>
    </w:pPr>
    <w:rPr>
      <w:rFonts w:ascii="宋体" w:hAnsi="宋体"/>
      <w:sz w:val="24"/>
      <w:szCs w:val="20"/>
    </w:rPr>
  </w:style>
  <w:style w:type="character" w:customStyle="1" w:styleId="107">
    <w:name w:val="未处理的提及1"/>
    <w:qFormat/>
    <w:uiPriority w:val="0"/>
    <w:rPr>
      <w:color w:val="808080"/>
      <w:shd w:val="clear" w:color="auto" w:fill="E6E6E6"/>
    </w:rPr>
  </w:style>
  <w:style w:type="character" w:customStyle="1" w:styleId="108">
    <w:name w:val="txt"/>
    <w:qFormat/>
    <w:uiPriority w:val="0"/>
    <w:rPr>
      <w:rFonts w:ascii="仿宋_GB2312" w:eastAsia="微软雅黑"/>
      <w:b/>
      <w:kern w:val="2"/>
      <w:sz w:val="32"/>
      <w:szCs w:val="32"/>
      <w:lang w:val="en-US" w:eastAsia="zh-CN" w:bidi="ar-SA"/>
    </w:rPr>
  </w:style>
  <w:style w:type="character" w:customStyle="1" w:styleId="109">
    <w:name w:val="二级标题 Char Char"/>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qFormat/>
    <w:uiPriority w:val="0"/>
    <w:rPr>
      <w:rFonts w:ascii="宋体" w:hAnsi="宋体"/>
      <w:kern w:val="2"/>
      <w:sz w:val="24"/>
      <w:szCs w:val="24"/>
    </w:rPr>
  </w:style>
  <w:style w:type="character" w:customStyle="1" w:styleId="112">
    <w:name w:val="tw4winTerm"/>
    <w:qFormat/>
    <w:uiPriority w:val="0"/>
    <w:rPr>
      <w:color w:val="0000FF"/>
    </w:rPr>
  </w:style>
  <w:style w:type="character" w:customStyle="1" w:styleId="113">
    <w:name w:val="Footer Char"/>
    <w:qFormat/>
    <w:locked/>
    <w:uiPriority w:val="0"/>
    <w:rPr>
      <w:rFonts w:eastAsia="宋体"/>
      <w:kern w:val="2"/>
      <w:sz w:val="18"/>
      <w:lang w:val="en-US" w:eastAsia="zh-CN" w:bidi="ar-SA"/>
    </w:rPr>
  </w:style>
  <w:style w:type="character" w:customStyle="1" w:styleId="114">
    <w:name w:val="普通文字 Char Char1"/>
    <w:qFormat/>
    <w:uiPriority w:val="0"/>
    <w:rPr>
      <w:rFonts w:ascii="宋体" w:hAnsi="Courier New"/>
      <w:kern w:val="2"/>
      <w:sz w:val="21"/>
    </w:rPr>
  </w:style>
  <w:style w:type="character" w:customStyle="1" w:styleId="115">
    <w:name w:val="Char Char101"/>
    <w:qFormat/>
    <w:uiPriority w:val="6"/>
    <w:rPr>
      <w:rFonts w:ascii="宋体" w:hAnsi="宋体"/>
      <w:kern w:val="2"/>
      <w:sz w:val="21"/>
      <w:szCs w:val="24"/>
      <w:lang w:val="en-US" w:eastAsia="zh-CN"/>
    </w:rPr>
  </w:style>
  <w:style w:type="character" w:customStyle="1" w:styleId="116">
    <w:name w:val="标题 4 Char"/>
    <w:qFormat/>
    <w:uiPriority w:val="0"/>
    <w:rPr>
      <w:rFonts w:ascii="Arial" w:hAnsi="Arial" w:eastAsia="黑体"/>
      <w:b/>
      <w:kern w:val="2"/>
      <w:sz w:val="28"/>
    </w:rPr>
  </w:style>
  <w:style w:type="character" w:customStyle="1" w:styleId="117">
    <w:name w:val="链接"/>
    <w:qFormat/>
    <w:uiPriority w:val="0"/>
    <w:rPr>
      <w:color w:val="0000FF"/>
      <w:sz w:val="21"/>
      <w:szCs w:val="21"/>
      <w:u w:val="single"/>
    </w:rPr>
  </w:style>
  <w:style w:type="character" w:customStyle="1" w:styleId="118">
    <w:name w:val="h4 Char"/>
    <w:qFormat/>
    <w:uiPriority w:val="0"/>
    <w:rPr>
      <w:rFonts w:ascii="Arial" w:hAnsi="Arial" w:eastAsia="黑体"/>
      <w:b/>
      <w:bCs/>
      <w:kern w:val="2"/>
      <w:sz w:val="28"/>
      <w:szCs w:val="28"/>
      <w:lang w:val="zh-CN" w:eastAsia="zh-CN" w:bidi="ar-SA"/>
    </w:rPr>
  </w:style>
  <w:style w:type="character" w:customStyle="1" w:styleId="119">
    <w:name w:val="5正文 Char"/>
    <w:link w:val="120"/>
    <w:qFormat/>
    <w:uiPriority w:val="0"/>
    <w:rPr>
      <w:rFonts w:ascii="仿宋_GB2312" w:hAnsi="微软雅黑" w:eastAsia="仿宋_GB2312"/>
      <w:sz w:val="28"/>
      <w:szCs w:val="21"/>
    </w:rPr>
  </w:style>
  <w:style w:type="paragraph" w:customStyle="1" w:styleId="120">
    <w:name w:val="5正文"/>
    <w:basedOn w:val="1"/>
    <w:link w:val="119"/>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qFormat/>
    <w:uiPriority w:val="9"/>
    <w:rPr>
      <w:b/>
      <w:bCs/>
      <w:kern w:val="2"/>
      <w:sz w:val="32"/>
      <w:szCs w:val="32"/>
    </w:rPr>
  </w:style>
  <w:style w:type="character" w:customStyle="1" w:styleId="122">
    <w:name w:val="样式6 Char"/>
    <w:qFormat/>
    <w:uiPriority w:val="0"/>
    <w:rPr>
      <w:rFonts w:ascii="仿宋_GB2312" w:hAnsi="宋体" w:eastAsia="仿宋_GB2312"/>
      <w:b/>
      <w:bCs/>
      <w:kern w:val="2"/>
      <w:sz w:val="24"/>
      <w:szCs w:val="24"/>
      <w:lang w:val="en-US" w:eastAsia="zh-CN" w:bidi="ar-SA"/>
    </w:rPr>
  </w:style>
  <w:style w:type="character" w:customStyle="1" w:styleId="123">
    <w:name w:val="Char Char14"/>
    <w:qFormat/>
    <w:uiPriority w:val="6"/>
    <w:rPr>
      <w:rFonts w:ascii="黑体" w:hAnsi="黑体" w:eastAsia="黑体"/>
    </w:rPr>
  </w:style>
  <w:style w:type="character" w:customStyle="1" w:styleId="124">
    <w:name w:val="Heading 2 Hidden Char"/>
    <w:qFormat/>
    <w:uiPriority w:val="0"/>
    <w:rPr>
      <w:rFonts w:ascii="仿宋_GB2312" w:eastAsia="仿宋_GB2312"/>
      <w:b/>
      <w:bCs/>
      <w:kern w:val="2"/>
      <w:sz w:val="24"/>
      <w:szCs w:val="24"/>
      <w:lang w:val="zh-CN" w:eastAsia="zh-CN" w:bidi="ar-SA"/>
    </w:rPr>
  </w:style>
  <w:style w:type="character" w:customStyle="1" w:styleId="125">
    <w:name w:val="正文首行缩进 2 字符"/>
    <w:link w:val="62"/>
    <w:qFormat/>
    <w:uiPriority w:val="0"/>
    <w:rPr>
      <w:rFonts w:ascii="宋体" w:hAnsi="宋体"/>
      <w:kern w:val="2"/>
      <w:sz w:val="21"/>
      <w:szCs w:val="24"/>
    </w:rPr>
  </w:style>
  <w:style w:type="character" w:customStyle="1" w:styleId="126">
    <w:name w:val="font11"/>
    <w:basedOn w:val="70"/>
    <w:qFormat/>
    <w:uiPriority w:val="0"/>
    <w:rPr>
      <w:rFonts w:hint="default" w:ascii="Times New Roman" w:hAnsi="Times New Roman" w:cs="Times New Roman"/>
      <w:color w:val="000000"/>
      <w:sz w:val="22"/>
      <w:szCs w:val="22"/>
      <w:u w:val="none"/>
    </w:rPr>
  </w:style>
  <w:style w:type="character" w:customStyle="1" w:styleId="127">
    <w:name w:val="表正文 Char1"/>
    <w:qFormat/>
    <w:uiPriority w:val="0"/>
    <w:rPr>
      <w:rFonts w:ascii="宋体" w:eastAsia="宋体"/>
      <w:snapToGrid w:val="0"/>
      <w:color w:val="000000"/>
      <w:kern w:val="28"/>
      <w:sz w:val="28"/>
    </w:rPr>
  </w:style>
  <w:style w:type="character" w:customStyle="1" w:styleId="128">
    <w:name w:val="blue1"/>
    <w:basedOn w:val="70"/>
    <w:qFormat/>
    <w:uiPriority w:val="0"/>
    <w:rPr>
      <w:rFonts w:ascii="Arial" w:hAnsi="Arial" w:eastAsia="黑体" w:cs="Arial"/>
      <w:snapToGrid w:val="0"/>
      <w:kern w:val="0"/>
      <w:szCs w:val="21"/>
    </w:rPr>
  </w:style>
  <w:style w:type="character" w:customStyle="1" w:styleId="129">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30">
    <w:name w:val="标书1 Char"/>
    <w:qFormat/>
    <w:uiPriority w:val="0"/>
    <w:rPr>
      <w:rFonts w:eastAsia="宋体"/>
      <w:b/>
      <w:bCs/>
      <w:kern w:val="44"/>
      <w:sz w:val="44"/>
      <w:szCs w:val="44"/>
      <w:lang w:val="en-US" w:eastAsia="zh-CN" w:bidi="ar-SA"/>
    </w:rPr>
  </w:style>
  <w:style w:type="character" w:customStyle="1" w:styleId="131">
    <w:name w:val="样式5 Char"/>
    <w:qFormat/>
    <w:uiPriority w:val="0"/>
    <w:rPr>
      <w:rFonts w:ascii="仿宋_GB2312" w:hAnsi="仿宋" w:eastAsia="仿宋_GB2312"/>
      <w:kern w:val="2"/>
      <w:sz w:val="24"/>
      <w:szCs w:val="24"/>
    </w:rPr>
  </w:style>
  <w:style w:type="character" w:customStyle="1" w:styleId="132">
    <w:name w:val="样式4 Char"/>
    <w:qFormat/>
    <w:uiPriority w:val="0"/>
    <w:rPr>
      <w:rFonts w:ascii="仿宋_GB2312" w:hAnsi="仿宋" w:eastAsia="仿宋_GB2312"/>
      <w:b/>
      <w:kern w:val="2"/>
      <w:sz w:val="32"/>
      <w:szCs w:val="32"/>
      <w:lang w:bidi="ar-SA"/>
    </w:rPr>
  </w:style>
  <w:style w:type="character" w:customStyle="1" w:styleId="133">
    <w:name w:val="插图说明 Char"/>
    <w:qFormat/>
    <w:uiPriority w:val="0"/>
    <w:rPr>
      <w:rFonts w:eastAsia="黑体"/>
      <w:sz w:val="24"/>
      <w:lang w:val="en-US" w:eastAsia="zh-CN"/>
    </w:rPr>
  </w:style>
  <w:style w:type="character" w:customStyle="1" w:styleId="134">
    <w:name w:val="正文2 Char Char"/>
    <w:link w:val="135"/>
    <w:qFormat/>
    <w:uiPriority w:val="0"/>
    <w:rPr>
      <w:rFonts w:eastAsia="宋体"/>
      <w:kern w:val="2"/>
      <w:sz w:val="24"/>
      <w:lang w:val="en-US" w:eastAsia="zh-CN" w:bidi="ar-SA"/>
    </w:rPr>
  </w:style>
  <w:style w:type="paragraph" w:customStyle="1" w:styleId="135">
    <w:name w:val="正文2"/>
    <w:basedOn w:val="1"/>
    <w:link w:val="134"/>
    <w:qFormat/>
    <w:uiPriority w:val="0"/>
    <w:pPr>
      <w:spacing w:before="156" w:line="360" w:lineRule="auto"/>
      <w:ind w:firstLine="510" w:firstLineChars="200"/>
    </w:pPr>
    <w:rPr>
      <w:sz w:val="24"/>
      <w:szCs w:val="20"/>
    </w:rPr>
  </w:style>
  <w:style w:type="character" w:customStyle="1" w:styleId="136">
    <w:name w:val="Char Char24"/>
    <w:qFormat/>
    <w:uiPriority w:val="6"/>
    <w:rPr>
      <w:kern w:val="1"/>
      <w:sz w:val="21"/>
    </w:rPr>
  </w:style>
  <w:style w:type="character" w:customStyle="1" w:styleId="137">
    <w:name w:val="副标题 字符"/>
    <w:link w:val="48"/>
    <w:qFormat/>
    <w:uiPriority w:val="0"/>
    <w:rPr>
      <w:rFonts w:ascii="Arial" w:hAnsi="Arial" w:eastAsia="隶书"/>
      <w:b/>
      <w:bCs/>
      <w:kern w:val="28"/>
      <w:sz w:val="44"/>
      <w:szCs w:val="32"/>
      <w:lang w:val="en-US" w:eastAsia="zh-CN" w:bidi="ar-SA"/>
    </w:rPr>
  </w:style>
  <w:style w:type="character" w:customStyle="1" w:styleId="138">
    <w:name w:val="普通文字 Char1 Char"/>
    <w:qFormat/>
    <w:uiPriority w:val="0"/>
    <w:rPr>
      <w:rFonts w:ascii="宋体" w:hAnsi="Courier New" w:eastAsia="宋体"/>
      <w:kern w:val="2"/>
      <w:sz w:val="21"/>
      <w:szCs w:val="24"/>
      <w:lang w:val="en-US" w:eastAsia="zh-CN" w:bidi="ar-SA"/>
    </w:rPr>
  </w:style>
  <w:style w:type="character" w:customStyle="1" w:styleId="139">
    <w:name w:val="h3 Char1"/>
    <w:qFormat/>
    <w:uiPriority w:val="0"/>
    <w:rPr>
      <w:rFonts w:eastAsia="宋体"/>
      <w:b/>
      <w:bCs/>
      <w:kern w:val="2"/>
      <w:sz w:val="32"/>
      <w:szCs w:val="32"/>
      <w:lang w:bidi="ar-SA"/>
    </w:rPr>
  </w:style>
  <w:style w:type="character" w:customStyle="1" w:styleId="140">
    <w:name w:val="标题 Char1"/>
    <w:qFormat/>
    <w:uiPriority w:val="0"/>
    <w:rPr>
      <w:rFonts w:ascii="Cambria" w:hAnsi="Cambria" w:eastAsia="宋体" w:cs="Times New Roman"/>
      <w:b/>
      <w:bCs/>
      <w:sz w:val="32"/>
      <w:szCs w:val="32"/>
      <w:lang w:bidi="ar-SA"/>
    </w:rPr>
  </w:style>
  <w:style w:type="character" w:customStyle="1" w:styleId="141">
    <w:name w:val="gf正文1 Char"/>
    <w:qFormat/>
    <w:uiPriority w:val="0"/>
    <w:rPr>
      <w:rFonts w:ascii="宋体" w:hAnsi="宋体" w:eastAsia="宋体" w:cs="宋体"/>
      <w:kern w:val="2"/>
      <w:sz w:val="24"/>
      <w:szCs w:val="24"/>
      <w:lang w:val="en-US" w:eastAsia="zh-CN" w:bidi="ar-SA"/>
    </w:rPr>
  </w:style>
  <w:style w:type="character" w:customStyle="1" w:styleId="142">
    <w:name w:val="正文文本缩进 Char1"/>
    <w:qFormat/>
    <w:uiPriority w:val="0"/>
    <w:rPr>
      <w:rFonts w:ascii="Calibri" w:hAnsi="Calibri"/>
      <w:sz w:val="28"/>
    </w:rPr>
  </w:style>
  <w:style w:type="character" w:customStyle="1" w:styleId="143">
    <w:name w:val="No Spacing Char"/>
    <w:link w:val="144"/>
    <w:qFormat/>
    <w:uiPriority w:val="1"/>
    <w:rPr>
      <w:sz w:val="22"/>
      <w:szCs w:val="22"/>
      <w:lang w:val="en-US" w:eastAsia="zh-CN" w:bidi="ar-SA"/>
    </w:rPr>
  </w:style>
  <w:style w:type="paragraph" w:customStyle="1" w:styleId="144">
    <w:name w:val="无间隔1"/>
    <w:link w:val="143"/>
    <w:qFormat/>
    <w:uiPriority w:val="1"/>
    <w:rPr>
      <w:rFonts w:ascii="Times New Roman" w:hAnsi="Times New Roman" w:eastAsia="宋体" w:cs="Times New Roman"/>
      <w:sz w:val="22"/>
      <w:szCs w:val="22"/>
      <w:lang w:val="en-US" w:eastAsia="zh-CN" w:bidi="ar-SA"/>
    </w:rPr>
  </w:style>
  <w:style w:type="character" w:customStyle="1" w:styleId="145">
    <w:name w:val="样式7 Char"/>
    <w:qFormat/>
    <w:uiPriority w:val="0"/>
    <w:rPr>
      <w:rFonts w:ascii="仿宋_GB2312" w:hAnsi="仿宋" w:eastAsia="仿宋_GB2312"/>
      <w:b/>
      <w:kern w:val="2"/>
      <w:sz w:val="24"/>
      <w:szCs w:val="24"/>
    </w:rPr>
  </w:style>
  <w:style w:type="character" w:customStyle="1" w:styleId="146">
    <w:name w:val="font12gray1"/>
    <w:qFormat/>
    <w:uiPriority w:val="0"/>
    <w:rPr>
      <w:rFonts w:ascii="仿宋_GB2312" w:eastAsia="微软雅黑"/>
      <w:b/>
      <w:spacing w:val="300"/>
      <w:kern w:val="2"/>
      <w:sz w:val="18"/>
      <w:szCs w:val="18"/>
      <w:lang w:val="en-US" w:eastAsia="zh-CN" w:bidi="ar-SA"/>
    </w:rPr>
  </w:style>
  <w:style w:type="character" w:customStyle="1" w:styleId="147">
    <w:name w:val="Char Char7"/>
    <w:semiHidden/>
    <w:qFormat/>
    <w:uiPriority w:val="0"/>
    <w:rPr>
      <w:rFonts w:eastAsia="宋体"/>
      <w:kern w:val="2"/>
      <w:sz w:val="21"/>
      <w:szCs w:val="24"/>
      <w:lang w:val="en-US" w:eastAsia="zh-CN" w:bidi="ar-SA"/>
    </w:rPr>
  </w:style>
  <w:style w:type="character" w:customStyle="1" w:styleId="148">
    <w:name w:val="表名 Char"/>
    <w:qFormat/>
    <w:uiPriority w:val="0"/>
    <w:rPr>
      <w:rFonts w:eastAsia="宋体"/>
      <w:b/>
      <w:bCs/>
      <w:kern w:val="2"/>
      <w:sz w:val="24"/>
      <w:szCs w:val="24"/>
      <w:lang w:val="en-US" w:eastAsia="zh-CN" w:bidi="ar-SA"/>
    </w:rPr>
  </w:style>
  <w:style w:type="character" w:customStyle="1" w:styleId="149">
    <w:name w:val="Document Map Char"/>
    <w:qFormat/>
    <w:locked/>
    <w:uiPriority w:val="0"/>
    <w:rPr>
      <w:rFonts w:eastAsia="宋体"/>
      <w:kern w:val="2"/>
      <w:sz w:val="21"/>
      <w:szCs w:val="24"/>
      <w:lang w:val="en-US" w:eastAsia="zh-CN" w:bidi="ar-SA"/>
    </w:rPr>
  </w:style>
  <w:style w:type="character" w:customStyle="1" w:styleId="150">
    <w:name w:val="font41"/>
    <w:qFormat/>
    <w:uiPriority w:val="0"/>
    <w:rPr>
      <w:rFonts w:hint="eastAsia" w:ascii="仿宋_GB2312" w:eastAsia="仿宋_GB2312" w:cs="仿宋_GB2312"/>
      <w:color w:val="000000"/>
      <w:sz w:val="22"/>
      <w:szCs w:val="22"/>
      <w:u w:val="none"/>
    </w:rPr>
  </w:style>
  <w:style w:type="character" w:customStyle="1" w:styleId="151">
    <w:name w:val="标题 6 字符"/>
    <w:link w:val="9"/>
    <w:qFormat/>
    <w:uiPriority w:val="0"/>
    <w:rPr>
      <w:rFonts w:ascii="Arial" w:hAnsi="Arial" w:eastAsia="黑体"/>
      <w:b/>
      <w:bCs/>
      <w:kern w:val="2"/>
      <w:sz w:val="24"/>
      <w:szCs w:val="24"/>
    </w:rPr>
  </w:style>
  <w:style w:type="character" w:customStyle="1" w:styleId="152">
    <w:name w:val="纯文本 Char_0"/>
    <w:link w:val="153"/>
    <w:qFormat/>
    <w:uiPriority w:val="0"/>
    <w:rPr>
      <w:rFonts w:ascii="宋体" w:hAnsi="Courier New"/>
      <w:kern w:val="2"/>
      <w:sz w:val="21"/>
      <w:szCs w:val="21"/>
      <w:lang w:val="en-US" w:eastAsia="zh-CN"/>
    </w:rPr>
  </w:style>
  <w:style w:type="paragraph" w:customStyle="1" w:styleId="153">
    <w:name w:val="纯文本_0_0"/>
    <w:basedOn w:val="154"/>
    <w:link w:val="152"/>
    <w:qFormat/>
    <w:uiPriority w:val="0"/>
    <w:rPr>
      <w:rFonts w:ascii="宋体" w:hAnsi="Courier New"/>
      <w:szCs w:val="21"/>
    </w:rPr>
  </w:style>
  <w:style w:type="paragraph" w:customStyle="1" w:styleId="15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qFormat/>
    <w:locked/>
    <w:uiPriority w:val="0"/>
    <w:rPr>
      <w:rFonts w:eastAsia="宋体"/>
      <w:kern w:val="2"/>
      <w:sz w:val="18"/>
      <w:szCs w:val="18"/>
      <w:lang w:val="en-US" w:eastAsia="zh-CN" w:bidi="ar-SA"/>
    </w:rPr>
  </w:style>
  <w:style w:type="character" w:customStyle="1" w:styleId="156">
    <w:name w:val="正文 项目2 Char"/>
    <w:basedOn w:val="157"/>
    <w:qFormat/>
    <w:uiPriority w:val="0"/>
    <w:rPr>
      <w:rFonts w:ascii="仿宋_GB2312" w:hAnsi="仿宋_GB2312" w:eastAsia="仿宋_GB2312"/>
      <w:kern w:val="2"/>
      <w:sz w:val="24"/>
      <w:lang w:bidi="ar-SA"/>
    </w:rPr>
  </w:style>
  <w:style w:type="character" w:customStyle="1" w:styleId="157">
    <w:name w:val="正文 项目 Char"/>
    <w:qFormat/>
    <w:uiPriority w:val="0"/>
    <w:rPr>
      <w:rFonts w:ascii="仿宋_GB2312" w:hAnsi="仿宋_GB2312" w:eastAsia="仿宋_GB2312"/>
      <w:kern w:val="2"/>
      <w:sz w:val="24"/>
      <w:lang w:bidi="ar-SA"/>
    </w:rPr>
  </w:style>
  <w:style w:type="character" w:customStyle="1" w:styleId="158">
    <w:name w:val="h Char Char1"/>
    <w:qFormat/>
    <w:uiPriority w:val="0"/>
    <w:rPr>
      <w:rFonts w:eastAsia="宋体"/>
      <w:kern w:val="2"/>
      <w:sz w:val="18"/>
      <w:szCs w:val="18"/>
      <w:lang w:val="en-US" w:eastAsia="zh-CN" w:bidi="ar-SA"/>
    </w:rPr>
  </w:style>
  <w:style w:type="character" w:customStyle="1" w:styleId="159">
    <w:name w:val="Char Char27"/>
    <w:qFormat/>
    <w:uiPriority w:val="6"/>
    <w:rPr>
      <w:rFonts w:ascii="宋体" w:hAnsi="宋体" w:eastAsia="宋体"/>
      <w:color w:val="000000"/>
      <w:kern w:val="1"/>
      <w:sz w:val="28"/>
      <w:lang w:val="en-US" w:eastAsia="zh-CN" w:bidi="ar-SA"/>
    </w:rPr>
  </w:style>
  <w:style w:type="character" w:customStyle="1" w:styleId="160">
    <w:name w:val="px14"/>
    <w:qFormat/>
    <w:uiPriority w:val="0"/>
    <w:rPr>
      <w:rFonts w:ascii="仿宋_GB2312" w:eastAsia="微软雅黑" w:cs="Times New Roman"/>
      <w:b/>
      <w:kern w:val="2"/>
      <w:sz w:val="32"/>
      <w:szCs w:val="32"/>
      <w:lang w:val="en-US" w:eastAsia="zh-CN" w:bidi="ar-SA"/>
    </w:rPr>
  </w:style>
  <w:style w:type="character" w:customStyle="1" w:styleId="161">
    <w:name w:val="HTML 预设格式 Char1"/>
    <w:qFormat/>
    <w:uiPriority w:val="0"/>
    <w:rPr>
      <w:rFonts w:ascii="Courier New" w:hAnsi="Courier New" w:eastAsia="宋体" w:cs="Courier New"/>
      <w:sz w:val="20"/>
      <w:szCs w:val="20"/>
    </w:rPr>
  </w:style>
  <w:style w:type="character" w:customStyle="1" w:styleId="162">
    <w:name w:val="普通文字 Char1"/>
    <w:qFormat/>
    <w:uiPriority w:val="0"/>
    <w:rPr>
      <w:rFonts w:ascii="宋体" w:hAnsi="Courier New" w:eastAsia="宋体"/>
      <w:kern w:val="2"/>
      <w:sz w:val="21"/>
      <w:lang w:val="en-US" w:eastAsia="zh-CN"/>
    </w:rPr>
  </w:style>
  <w:style w:type="character" w:customStyle="1" w:styleId="163">
    <w:name w:val="hei16b1"/>
    <w:qFormat/>
    <w:uiPriority w:val="0"/>
    <w:rPr>
      <w:rFonts w:hint="default" w:ascii="Arial" w:hAnsi="Arial" w:cs="Arial"/>
      <w:b/>
      <w:bCs/>
      <w:color w:val="000000"/>
      <w:sz w:val="24"/>
      <w:szCs w:val="24"/>
    </w:rPr>
  </w:style>
  <w:style w:type="character" w:customStyle="1" w:styleId="164">
    <w:name w:val="正文（绿盟科技） Char"/>
    <w:link w:val="165"/>
    <w:qFormat/>
    <w:uiPriority w:val="0"/>
    <w:rPr>
      <w:rFonts w:ascii="Arial" w:hAnsi="Arial"/>
      <w:sz w:val="21"/>
      <w:szCs w:val="21"/>
    </w:rPr>
  </w:style>
  <w:style w:type="paragraph" w:customStyle="1" w:styleId="165">
    <w:name w:val="正文（绿盟科技）"/>
    <w:link w:val="164"/>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qFormat/>
    <w:uiPriority w:val="6"/>
    <w:rPr>
      <w:rFonts w:ascii="宋体" w:hAnsi="宋体"/>
      <w:i/>
      <w:sz w:val="24"/>
      <w:szCs w:val="24"/>
    </w:rPr>
  </w:style>
  <w:style w:type="character" w:customStyle="1" w:styleId="167">
    <w:name w:val="页脚 Char"/>
    <w:qFormat/>
    <w:uiPriority w:val="0"/>
    <w:rPr>
      <w:rFonts w:eastAsia="仿宋_GB2312"/>
      <w:kern w:val="2"/>
      <w:sz w:val="18"/>
      <w:lang w:val="en-US" w:eastAsia="zh-CN"/>
    </w:rPr>
  </w:style>
  <w:style w:type="character" w:customStyle="1" w:styleId="168">
    <w:name w:val="批注主题 Char"/>
    <w:qFormat/>
    <w:uiPriority w:val="0"/>
    <w:rPr>
      <w:rFonts w:eastAsia="宋体"/>
      <w:b/>
      <w:bCs/>
      <w:kern w:val="2"/>
      <w:sz w:val="21"/>
      <w:szCs w:val="24"/>
      <w:lang w:val="en-US" w:eastAsia="zh-CN" w:bidi="ar-SA"/>
    </w:rPr>
  </w:style>
  <w:style w:type="character" w:customStyle="1" w:styleId="169">
    <w:name w:val="Comment Text Char"/>
    <w:qFormat/>
    <w:locked/>
    <w:uiPriority w:val="0"/>
    <w:rPr>
      <w:rFonts w:ascii="宋体" w:hAnsi="宋体" w:eastAsia="宋体"/>
      <w:kern w:val="2"/>
      <w:sz w:val="24"/>
      <w:lang w:val="en-US" w:eastAsia="zh-CN" w:bidi="ar-SA"/>
    </w:rPr>
  </w:style>
  <w:style w:type="character" w:customStyle="1" w:styleId="170">
    <w:name w:val="标题 2 字符"/>
    <w:qFormat/>
    <w:uiPriority w:val="1"/>
    <w:rPr>
      <w:rFonts w:ascii="仿宋_GB2312" w:hAnsi="Times New Roman" w:eastAsia="仿宋_GB2312" w:cs="Times New Roman"/>
      <w:b/>
      <w:kern w:val="2"/>
      <w:sz w:val="24"/>
      <w:lang w:val="zh-CN"/>
    </w:rPr>
  </w:style>
  <w:style w:type="character" w:customStyle="1" w:styleId="171">
    <w:name w:val="Char Char72"/>
    <w:qFormat/>
    <w:uiPriority w:val="0"/>
    <w:rPr>
      <w:rFonts w:eastAsia="宋体"/>
      <w:kern w:val="2"/>
      <w:sz w:val="21"/>
      <w:szCs w:val="24"/>
      <w:lang w:val="en-US" w:eastAsia="zh-CN" w:bidi="ar-SA"/>
    </w:rPr>
  </w:style>
  <w:style w:type="character" w:customStyle="1" w:styleId="172">
    <w:name w:val="正文文本缩进 Char2"/>
    <w:qFormat/>
    <w:uiPriority w:val="0"/>
    <w:rPr>
      <w:rFonts w:ascii="Times New Roman" w:hAnsi="Times New Roman" w:eastAsia="宋体" w:cs="Times New Roman"/>
      <w:snapToGrid w:val="0"/>
      <w:kern w:val="0"/>
      <w:szCs w:val="24"/>
    </w:rPr>
  </w:style>
  <w:style w:type="character" w:customStyle="1" w:styleId="173">
    <w:name w:val="样式2 Char"/>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qFormat/>
    <w:uiPriority w:val="0"/>
    <w:rPr>
      <w:sz w:val="32"/>
    </w:rPr>
  </w:style>
  <w:style w:type="paragraph" w:customStyle="1" w:styleId="175">
    <w:name w:val="表格名称"/>
    <w:basedOn w:val="5"/>
    <w:link w:val="174"/>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qFormat/>
    <w:uiPriority w:val="0"/>
    <w:rPr>
      <w:rFonts w:eastAsia="宋体"/>
      <w:b/>
      <w:sz w:val="24"/>
      <w:lang w:val="en-GB" w:eastAsia="zh-CN" w:bidi="ar-SA"/>
    </w:rPr>
  </w:style>
  <w:style w:type="character" w:customStyle="1" w:styleId="177">
    <w:name w:val="c7 style3"/>
    <w:qFormat/>
    <w:uiPriority w:val="0"/>
  </w:style>
  <w:style w:type="character" w:customStyle="1" w:styleId="178">
    <w:name w:val="正文文本 3 Char1"/>
    <w:semiHidden/>
    <w:qFormat/>
    <w:uiPriority w:val="99"/>
    <w:rPr>
      <w:rFonts w:ascii="Times New Roman" w:hAnsi="Times New Roman" w:eastAsia="宋体" w:cs="Times New Roman"/>
      <w:sz w:val="16"/>
      <w:szCs w:val="16"/>
    </w:rPr>
  </w:style>
  <w:style w:type="character" w:customStyle="1" w:styleId="179">
    <w:name w:val="tw4winInternal"/>
    <w:qFormat/>
    <w:uiPriority w:val="0"/>
    <w:rPr>
      <w:rFonts w:ascii="Courier New" w:hAnsi="Courier New" w:cs="Courier New"/>
      <w:color w:val="FF0000"/>
      <w:lang w:val="en-US" w:eastAsia="zh-CN"/>
    </w:rPr>
  </w:style>
  <w:style w:type="character" w:customStyle="1" w:styleId="180">
    <w:name w:val="Char Char10"/>
    <w:semiHidden/>
    <w:qFormat/>
    <w:uiPriority w:val="0"/>
    <w:rPr>
      <w:rFonts w:ascii="宋体" w:hAnsi="宋体"/>
      <w:kern w:val="2"/>
      <w:sz w:val="21"/>
      <w:szCs w:val="24"/>
      <w:lang w:val="en-US" w:eastAsia="zh-CN"/>
    </w:rPr>
  </w:style>
  <w:style w:type="character" w:customStyle="1" w:styleId="181">
    <w:name w:val="shadow11"/>
    <w:qFormat/>
    <w:uiPriority w:val="0"/>
    <w:rPr>
      <w:color w:val="000000"/>
      <w:sz w:val="21"/>
    </w:rPr>
  </w:style>
  <w:style w:type="character" w:customStyle="1" w:styleId="182">
    <w:name w:val="正文非缩进 Char3"/>
    <w:qFormat/>
    <w:uiPriority w:val="0"/>
    <w:rPr>
      <w:rFonts w:ascii="宋体" w:eastAsia="宋体"/>
      <w:snapToGrid w:val="0"/>
      <w:color w:val="000000"/>
      <w:kern w:val="28"/>
      <w:sz w:val="28"/>
      <w:lang w:val="en-US" w:eastAsia="zh-CN" w:bidi="ar-SA"/>
    </w:rPr>
  </w:style>
  <w:style w:type="character" w:customStyle="1" w:styleId="183">
    <w:name w:val="Char Char"/>
    <w:qFormat/>
    <w:uiPriority w:val="0"/>
    <w:rPr>
      <w:rFonts w:ascii="宋体" w:hAnsi="Courier New" w:eastAsia="宋体"/>
      <w:kern w:val="2"/>
      <w:sz w:val="21"/>
      <w:lang w:val="en-US" w:eastAsia="zh-CN" w:bidi="ar-SA"/>
    </w:rPr>
  </w:style>
  <w:style w:type="character" w:customStyle="1" w:styleId="184">
    <w:name w:val="签名 Char1"/>
    <w:qFormat/>
    <w:uiPriority w:val="0"/>
    <w:rPr>
      <w:rFonts w:ascii="Times New Roman" w:hAnsi="Times New Roman" w:eastAsia="宋体" w:cs="Times New Roman"/>
      <w:szCs w:val="24"/>
    </w:rPr>
  </w:style>
  <w:style w:type="character" w:customStyle="1" w:styleId="185">
    <w:name w:val="日期 字符"/>
    <w:link w:val="37"/>
    <w:qFormat/>
    <w:uiPriority w:val="0"/>
    <w:rPr>
      <w:rFonts w:ascii="宋体"/>
      <w:kern w:val="2"/>
      <w:sz w:val="24"/>
      <w:szCs w:val="21"/>
      <w:lang w:val="zh-CN"/>
    </w:rPr>
  </w:style>
  <w:style w:type="character" w:customStyle="1" w:styleId="186">
    <w:name w:val="标题 9 字符"/>
    <w:link w:val="12"/>
    <w:qFormat/>
    <w:uiPriority w:val="0"/>
    <w:rPr>
      <w:rFonts w:ascii="Arial" w:hAnsi="Arial" w:eastAsia="黑体"/>
      <w:kern w:val="2"/>
      <w:sz w:val="21"/>
      <w:szCs w:val="21"/>
    </w:rPr>
  </w:style>
  <w:style w:type="character" w:customStyle="1" w:styleId="187">
    <w:name w:val="Char Char18"/>
    <w:qFormat/>
    <w:uiPriority w:val="6"/>
    <w:rPr>
      <w:rFonts w:ascii="宋体" w:hAnsi="宋体"/>
      <w:sz w:val="28"/>
    </w:rPr>
  </w:style>
  <w:style w:type="character" w:customStyle="1" w:styleId="188">
    <w:name w:val="批注文字 Char"/>
    <w:qFormat/>
    <w:uiPriority w:val="99"/>
    <w:rPr>
      <w:kern w:val="2"/>
      <w:sz w:val="21"/>
      <w:szCs w:val="24"/>
    </w:rPr>
  </w:style>
  <w:style w:type="character" w:customStyle="1" w:styleId="189">
    <w:name w:val="Char Char22"/>
    <w:qFormat/>
    <w:uiPriority w:val="6"/>
    <w:rPr>
      <w:rFonts w:ascii="宋体" w:hAnsi="宋体"/>
      <w:kern w:val="1"/>
      <w:sz w:val="24"/>
      <w:szCs w:val="24"/>
    </w:rPr>
  </w:style>
  <w:style w:type="character" w:customStyle="1" w:styleId="190">
    <w:name w:val="pt141"/>
    <w:qFormat/>
    <w:uiPriority w:val="0"/>
    <w:rPr>
      <w:color w:val="330066"/>
      <w:sz w:val="22"/>
      <w:szCs w:val="22"/>
    </w:rPr>
  </w:style>
  <w:style w:type="character" w:customStyle="1" w:styleId="191">
    <w:name w:val="正文文本缩进 2 Char1"/>
    <w:semiHidden/>
    <w:qFormat/>
    <w:uiPriority w:val="99"/>
    <w:rPr>
      <w:rFonts w:ascii="Times New Roman" w:hAnsi="Times New Roman" w:eastAsia="宋体" w:cs="Times New Roman"/>
      <w:szCs w:val="24"/>
    </w:rPr>
  </w:style>
  <w:style w:type="character" w:customStyle="1" w:styleId="192">
    <w:name w:val="批注框文本 字符1"/>
    <w:link w:val="40"/>
    <w:qFormat/>
    <w:uiPriority w:val="0"/>
    <w:rPr>
      <w:kern w:val="2"/>
      <w:sz w:val="18"/>
      <w:szCs w:val="18"/>
    </w:rPr>
  </w:style>
  <w:style w:type="character" w:customStyle="1" w:styleId="193">
    <w:name w:val="Char Char611"/>
    <w:qFormat/>
    <w:uiPriority w:val="0"/>
    <w:rPr>
      <w:rFonts w:eastAsia="宋体"/>
      <w:kern w:val="2"/>
      <w:sz w:val="21"/>
      <w:szCs w:val="24"/>
      <w:lang w:val="en-US" w:eastAsia="zh-CN" w:bidi="ar-SA"/>
    </w:rPr>
  </w:style>
  <w:style w:type="character" w:customStyle="1" w:styleId="194">
    <w:name w:val="highlight1"/>
    <w:qFormat/>
    <w:uiPriority w:val="0"/>
    <w:rPr>
      <w:rFonts w:ascii="仿宋_GB2312" w:eastAsia="微软雅黑"/>
      <w:b/>
      <w:kern w:val="2"/>
      <w:sz w:val="23"/>
      <w:szCs w:val="23"/>
      <w:lang w:val="en-US" w:eastAsia="zh-CN" w:bidi="ar-SA"/>
    </w:rPr>
  </w:style>
  <w:style w:type="character" w:customStyle="1" w:styleId="195">
    <w:name w:val="my正文 Char"/>
    <w:link w:val="196"/>
    <w:qFormat/>
    <w:locked/>
    <w:uiPriority w:val="0"/>
    <w:rPr>
      <w:rFonts w:ascii="Tahoma" w:hAnsi="Tahoma"/>
      <w:sz w:val="24"/>
      <w:szCs w:val="24"/>
    </w:rPr>
  </w:style>
  <w:style w:type="paragraph" w:customStyle="1" w:styleId="196">
    <w:name w:val="my正文"/>
    <w:basedOn w:val="1"/>
    <w:link w:val="195"/>
    <w:qFormat/>
    <w:uiPriority w:val="0"/>
    <w:pPr>
      <w:adjustRightInd/>
      <w:spacing w:line="360" w:lineRule="auto"/>
      <w:ind w:firstLine="480" w:firstLineChars="200"/>
    </w:pPr>
    <w:rPr>
      <w:rFonts w:ascii="Tahoma" w:hAnsi="Tahoma"/>
      <w:kern w:val="0"/>
      <w:sz w:val="24"/>
    </w:rPr>
  </w:style>
  <w:style w:type="character" w:customStyle="1" w:styleId="197">
    <w:name w:val="正文缩进 字符2"/>
    <w:link w:val="17"/>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qFormat/>
    <w:uiPriority w:val="0"/>
    <w:rPr>
      <w:color w:val="0000FF"/>
      <w:sz w:val="21"/>
    </w:rPr>
  </w:style>
  <w:style w:type="character" w:customStyle="1" w:styleId="199">
    <w:name w:val="页眉 Char"/>
    <w:qFormat/>
    <w:uiPriority w:val="0"/>
    <w:rPr>
      <w:rFonts w:eastAsia="仿宋_GB2312"/>
      <w:kern w:val="2"/>
      <w:sz w:val="18"/>
      <w:lang w:val="en-US" w:eastAsia="zh-CN"/>
    </w:rPr>
  </w:style>
  <w:style w:type="character" w:customStyle="1" w:styleId="200">
    <w:name w:val="FA正文 Char Char"/>
    <w:qFormat/>
    <w:uiPriority w:val="0"/>
    <w:rPr>
      <w:rFonts w:hAnsi="宋体"/>
      <w:kern w:val="2"/>
      <w:sz w:val="24"/>
      <w:lang w:bidi="ar-SA"/>
    </w:rPr>
  </w:style>
  <w:style w:type="character" w:customStyle="1" w:styleId="201">
    <w:name w:val="纯文本 字符"/>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qFormat/>
    <w:uiPriority w:val="0"/>
    <w:rPr>
      <w:rFonts w:ascii="宋体" w:hAnsi="宋体"/>
      <w:b/>
      <w:bCs/>
      <w:snapToGrid/>
      <w:sz w:val="28"/>
    </w:rPr>
  </w:style>
  <w:style w:type="paragraph" w:customStyle="1" w:styleId="203">
    <w:name w:val="3级"/>
    <w:basedOn w:val="204"/>
    <w:link w:val="202"/>
    <w:qFormat/>
    <w:uiPriority w:val="0"/>
    <w:pPr>
      <w:ind w:left="0" w:right="466" w:firstLine="288"/>
    </w:pPr>
    <w:rPr>
      <w:rFonts w:hAnsi="宋体"/>
      <w:snapToGrid/>
    </w:rPr>
  </w:style>
  <w:style w:type="paragraph" w:customStyle="1" w:styleId="204">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qFormat/>
    <w:uiPriority w:val="0"/>
    <w:rPr>
      <w:rFonts w:ascii="仿宋_GB2312" w:eastAsia="微软雅黑"/>
      <w:b/>
      <w:kern w:val="2"/>
      <w:sz w:val="32"/>
      <w:szCs w:val="32"/>
      <w:lang w:val="en-US" w:eastAsia="zh-CN" w:bidi="ar-SA"/>
    </w:rPr>
  </w:style>
  <w:style w:type="character" w:customStyle="1" w:styleId="206">
    <w:name w:val="文档结构图 字符"/>
    <w:link w:val="20"/>
    <w:qFormat/>
    <w:uiPriority w:val="0"/>
    <w:rPr>
      <w:kern w:val="2"/>
      <w:sz w:val="21"/>
      <w:szCs w:val="24"/>
      <w:shd w:val="clear" w:color="auto" w:fill="000080"/>
    </w:rPr>
  </w:style>
  <w:style w:type="character" w:customStyle="1" w:styleId="207">
    <w:name w:val="H6 Char"/>
    <w:qFormat/>
    <w:uiPriority w:val="0"/>
    <w:rPr>
      <w:rFonts w:ascii="Arial" w:hAnsi="Arial" w:eastAsia="黑体"/>
      <w:b/>
      <w:bCs/>
      <w:kern w:val="2"/>
      <w:sz w:val="24"/>
      <w:szCs w:val="24"/>
    </w:rPr>
  </w:style>
  <w:style w:type="character" w:customStyle="1" w:styleId="208">
    <w:name w:val="Char Char91"/>
    <w:qFormat/>
    <w:uiPriority w:val="0"/>
    <w:rPr>
      <w:rFonts w:eastAsia="宋体"/>
      <w:kern w:val="2"/>
      <w:sz w:val="18"/>
      <w:szCs w:val="18"/>
      <w:lang w:val="en-US" w:eastAsia="zh-CN" w:bidi="ar-SA"/>
    </w:rPr>
  </w:style>
  <w:style w:type="character" w:customStyle="1" w:styleId="209">
    <w:name w:val="副标题 Char1"/>
    <w:qFormat/>
    <w:uiPriority w:val="0"/>
    <w:rPr>
      <w:rFonts w:ascii="Cambria" w:hAnsi="Cambria" w:eastAsia="宋体" w:cs="Times New Roman"/>
      <w:b/>
      <w:bCs/>
      <w:snapToGrid w:val="0"/>
      <w:kern w:val="28"/>
      <w:sz w:val="32"/>
      <w:szCs w:val="32"/>
    </w:rPr>
  </w:style>
  <w:style w:type="character" w:customStyle="1" w:styleId="210">
    <w:name w:val="font61"/>
    <w:qFormat/>
    <w:uiPriority w:val="0"/>
    <w:rPr>
      <w:rFonts w:hint="eastAsia" w:ascii="仿宋" w:hAnsi="仿宋" w:eastAsia="仿宋" w:cs="仿宋"/>
      <w:color w:val="000000"/>
      <w:sz w:val="20"/>
      <w:szCs w:val="20"/>
      <w:u w:val="none"/>
    </w:rPr>
  </w:style>
  <w:style w:type="character" w:customStyle="1" w:styleId="21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qFormat/>
    <w:uiPriority w:val="0"/>
    <w:rPr>
      <w:rFonts w:eastAsia="宋体"/>
      <w:b/>
      <w:bCs/>
      <w:kern w:val="2"/>
      <w:sz w:val="21"/>
      <w:szCs w:val="24"/>
      <w:lang w:val="en-US" w:eastAsia="zh-CN" w:bidi="ar-SA"/>
    </w:rPr>
  </w:style>
  <w:style w:type="character" w:customStyle="1" w:styleId="213">
    <w:name w:val="标题 2 Char"/>
    <w:qFormat/>
    <w:uiPriority w:val="0"/>
    <w:rPr>
      <w:rFonts w:ascii="Arial" w:hAnsi="Arial" w:eastAsia="黑体"/>
      <w:b/>
      <w:kern w:val="2"/>
      <w:sz w:val="32"/>
      <w:lang w:val="en-US" w:eastAsia="zh-CN"/>
    </w:rPr>
  </w:style>
  <w:style w:type="character" w:customStyle="1" w:styleId="214">
    <w:name w:val="maywed421"/>
    <w:qFormat/>
    <w:uiPriority w:val="0"/>
    <w:rPr>
      <w:color w:val="366FB6"/>
      <w:u w:val="none"/>
    </w:rPr>
  </w:style>
  <w:style w:type="character" w:customStyle="1" w:styleId="215">
    <w:name w:val="正文文本缩进 Char"/>
    <w:qFormat/>
    <w:uiPriority w:val="0"/>
    <w:rPr>
      <w:rFonts w:ascii="宋体" w:hAnsi="宋体"/>
      <w:kern w:val="2"/>
      <w:sz w:val="24"/>
      <w:szCs w:val="24"/>
    </w:rPr>
  </w:style>
  <w:style w:type="character" w:customStyle="1" w:styleId="216">
    <w:name w:val="Char Char102"/>
    <w:semiHidden/>
    <w:qFormat/>
    <w:uiPriority w:val="0"/>
    <w:rPr>
      <w:rFonts w:ascii="宋体" w:hAnsi="宋体"/>
      <w:kern w:val="2"/>
      <w:sz w:val="21"/>
      <w:szCs w:val="24"/>
      <w:lang w:val="en-US" w:eastAsia="zh-CN"/>
    </w:rPr>
  </w:style>
  <w:style w:type="character" w:customStyle="1" w:styleId="217">
    <w:name w:val="页眉 Char1"/>
    <w:qFormat/>
    <w:uiPriority w:val="0"/>
    <w:rPr>
      <w:rFonts w:eastAsia="宋体"/>
      <w:kern w:val="2"/>
      <w:sz w:val="18"/>
      <w:szCs w:val="18"/>
      <w:lang w:val="en-US" w:eastAsia="zh-CN" w:bidi="ar-SA"/>
    </w:rPr>
  </w:style>
  <w:style w:type="character" w:customStyle="1" w:styleId="218">
    <w:name w:val="md"/>
    <w:basedOn w:val="70"/>
    <w:qFormat/>
    <w:uiPriority w:val="0"/>
    <w:rPr>
      <w:rFonts w:ascii="Arial" w:hAnsi="Arial" w:eastAsia="黑体" w:cs="Arial"/>
      <w:snapToGrid w:val="0"/>
      <w:kern w:val="0"/>
      <w:szCs w:val="21"/>
    </w:rPr>
  </w:style>
  <w:style w:type="character" w:customStyle="1" w:styleId="219">
    <w:name w:val="big1"/>
    <w:qFormat/>
    <w:uiPriority w:val="0"/>
    <w:rPr>
      <w:rFonts w:hint="eastAsia" w:ascii="宋体" w:hAnsi="宋体" w:eastAsia="宋体"/>
      <w:color w:val="333333"/>
      <w:sz w:val="22"/>
      <w:szCs w:val="22"/>
    </w:rPr>
  </w:style>
  <w:style w:type="character" w:customStyle="1" w:styleId="220">
    <w:name w:val="Char Char311"/>
    <w:qFormat/>
    <w:uiPriority w:val="0"/>
    <w:rPr>
      <w:rFonts w:eastAsia="宋体"/>
      <w:kern w:val="2"/>
      <w:sz w:val="21"/>
      <w:szCs w:val="24"/>
      <w:lang w:val="en-US" w:eastAsia="zh-CN" w:bidi="ar-SA"/>
    </w:rPr>
  </w:style>
  <w:style w:type="character" w:customStyle="1" w:styleId="221">
    <w:name w:val="Char Char81"/>
    <w:qFormat/>
    <w:uiPriority w:val="6"/>
    <w:rPr>
      <w:rFonts w:eastAsia="宋体"/>
      <w:b/>
      <w:sz w:val="24"/>
      <w:lang w:val="en-GB" w:eastAsia="zh-CN"/>
    </w:rPr>
  </w:style>
  <w:style w:type="character" w:customStyle="1" w:styleId="222">
    <w:name w:val="样式3 Char"/>
    <w:basedOn w:val="173"/>
    <w:qFormat/>
    <w:uiPriority w:val="0"/>
    <w:rPr>
      <w:rFonts w:ascii="仿宋_GB2312" w:hAnsi="仿宋" w:eastAsia="仿宋_GB2312" w:cs="仿宋_GB2312"/>
      <w:sz w:val="32"/>
      <w:szCs w:val="30"/>
      <w:lang w:val="zh-CN"/>
    </w:rPr>
  </w:style>
  <w:style w:type="character" w:customStyle="1" w:styleId="223">
    <w:name w:val="HTML 地址 字符"/>
    <w:link w:val="31"/>
    <w:qFormat/>
    <w:uiPriority w:val="0"/>
    <w:rPr>
      <w:rFonts w:ascii="宋体" w:hAnsi="宋体"/>
      <w:i/>
      <w:iCs/>
      <w:sz w:val="24"/>
      <w:szCs w:val="24"/>
    </w:rPr>
  </w:style>
  <w:style w:type="character" w:customStyle="1" w:styleId="224">
    <w:name w:val="正文首行缩进 2 Char1"/>
    <w:qFormat/>
    <w:uiPriority w:val="0"/>
    <w:rPr>
      <w:rFonts w:ascii="Times New Roman" w:hAnsi="Times New Roman" w:eastAsia="宋体" w:cs="Times New Roman"/>
      <w:kern w:val="2"/>
      <w:sz w:val="24"/>
      <w:szCs w:val="24"/>
    </w:rPr>
  </w:style>
  <w:style w:type="character" w:customStyle="1" w:styleId="225">
    <w:name w:val="副标题 Char2"/>
    <w:qFormat/>
    <w:uiPriority w:val="0"/>
    <w:rPr>
      <w:rFonts w:ascii="Cambria" w:hAnsi="Cambria" w:eastAsia="宋体" w:cs="Times New Roman"/>
      <w:b/>
      <w:bCs/>
      <w:snapToGrid w:val="0"/>
      <w:kern w:val="28"/>
      <w:sz w:val="32"/>
      <w:szCs w:val="32"/>
    </w:rPr>
  </w:style>
  <w:style w:type="character" w:customStyle="1" w:styleId="226">
    <w:name w:val="标题4-dyf Char"/>
    <w:link w:val="227"/>
    <w:qFormat/>
    <w:uiPriority w:val="0"/>
    <w:rPr>
      <w:rFonts w:ascii="Cambria" w:hAnsi="Cambria"/>
      <w:b/>
      <w:bCs/>
      <w:color w:val="000000"/>
      <w:kern w:val="2"/>
      <w:sz w:val="21"/>
      <w:szCs w:val="21"/>
    </w:rPr>
  </w:style>
  <w:style w:type="paragraph" w:customStyle="1" w:styleId="227">
    <w:name w:val="标题4-dyf"/>
    <w:basedOn w:val="7"/>
    <w:link w:val="22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qFormat/>
    <w:uiPriority w:val="0"/>
    <w:rPr>
      <w:rFonts w:ascii="宋体" w:hAnsi="宋体" w:eastAsia="宋体"/>
      <w:color w:val="333333"/>
      <w:sz w:val="21"/>
      <w:szCs w:val="21"/>
      <w:u w:val="none"/>
    </w:rPr>
  </w:style>
  <w:style w:type="character" w:customStyle="1" w:styleId="229">
    <w:name w:val="冯 Char"/>
    <w:link w:val="230"/>
    <w:qFormat/>
    <w:uiPriority w:val="0"/>
    <w:rPr>
      <w:rFonts w:ascii="宋体" w:hAnsi="宋体"/>
      <w:color w:val="000000"/>
      <w:sz w:val="24"/>
      <w:szCs w:val="24"/>
    </w:rPr>
  </w:style>
  <w:style w:type="paragraph" w:customStyle="1" w:styleId="230">
    <w:name w:val="冯"/>
    <w:basedOn w:val="1"/>
    <w:link w:val="229"/>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qFormat/>
    <w:locked/>
    <w:uiPriority w:val="0"/>
    <w:rPr>
      <w:rFonts w:eastAsia="宋体"/>
      <w:kern w:val="2"/>
      <w:sz w:val="18"/>
      <w:szCs w:val="18"/>
      <w:lang w:val="en-US" w:eastAsia="zh-CN" w:bidi="ar-SA"/>
    </w:rPr>
  </w:style>
  <w:style w:type="character" w:customStyle="1" w:styleId="232">
    <w:name w:val="Char Char12"/>
    <w:qFormat/>
    <w:uiPriority w:val="0"/>
    <w:rPr>
      <w:rFonts w:ascii="仿宋_GB2312" w:eastAsia="仿宋_GB2312"/>
      <w:b/>
      <w:bCs/>
      <w:kern w:val="2"/>
      <w:sz w:val="24"/>
      <w:szCs w:val="24"/>
      <w:lang w:val="zh-CN" w:eastAsia="zh-CN" w:bidi="ar-SA"/>
    </w:rPr>
  </w:style>
  <w:style w:type="character" w:customStyle="1" w:styleId="233">
    <w:name w:val="题注 字符"/>
    <w:link w:val="18"/>
    <w:qFormat/>
    <w:uiPriority w:val="0"/>
    <w:rPr>
      <w:b/>
      <w:kern w:val="2"/>
      <w:sz w:val="28"/>
    </w:rPr>
  </w:style>
  <w:style w:type="character" w:customStyle="1" w:styleId="234">
    <w:name w:val="普通文字 Char3"/>
    <w:qFormat/>
    <w:uiPriority w:val="0"/>
    <w:rPr>
      <w:rFonts w:ascii="宋体" w:hAnsi="Courier New" w:eastAsia="宋体"/>
      <w:kern w:val="2"/>
      <w:sz w:val="21"/>
      <w:lang w:val="en-US" w:eastAsia="zh-CN" w:bidi="ar-SA"/>
    </w:rPr>
  </w:style>
  <w:style w:type="character" w:customStyle="1" w:styleId="235">
    <w:name w:val="公文正文 Char"/>
    <w:qFormat/>
    <w:uiPriority w:val="0"/>
    <w:rPr>
      <w:rFonts w:ascii="仿宋_GB2312" w:eastAsia="仿宋_GB2312"/>
      <w:kern w:val="2"/>
      <w:sz w:val="24"/>
      <w:szCs w:val="24"/>
      <w:lang w:val="en-US" w:eastAsia="zh-CN" w:bidi="ar-SA"/>
    </w:rPr>
  </w:style>
  <w:style w:type="character" w:customStyle="1" w:styleId="236">
    <w:name w:val="正文首行缩进 Char Char Char Char Char"/>
    <w:qFormat/>
    <w:uiPriority w:val="0"/>
    <w:rPr>
      <w:rFonts w:ascii="宋体"/>
      <w:kern w:val="2"/>
      <w:sz w:val="24"/>
      <w:lang w:val="zh-CN"/>
    </w:rPr>
  </w:style>
  <w:style w:type="character" w:customStyle="1" w:styleId="237">
    <w:name w:val="PI Char"/>
    <w:qFormat/>
    <w:uiPriority w:val="0"/>
    <w:rPr>
      <w:rFonts w:ascii="宋体" w:hAnsi="宋体" w:eastAsia="宋体"/>
      <w:kern w:val="2"/>
      <w:sz w:val="24"/>
      <w:szCs w:val="24"/>
      <w:lang w:val="en-US" w:eastAsia="zh-CN" w:bidi="ar-SA"/>
    </w:rPr>
  </w:style>
  <w:style w:type="character" w:customStyle="1" w:styleId="238">
    <w:name w:val="Default Char"/>
    <w:link w:val="239"/>
    <w:qFormat/>
    <w:uiPriority w:val="0"/>
    <w:rPr>
      <w:rFonts w:ascii="仿宋_GB2312" w:eastAsia="仿宋_GB2312" w:cs="仿宋_GB2312"/>
      <w:color w:val="000000"/>
      <w:sz w:val="24"/>
      <w:szCs w:val="24"/>
      <w:lang w:val="en-US" w:eastAsia="zh-CN" w:bidi="ar-SA"/>
    </w:rPr>
  </w:style>
  <w:style w:type="paragraph" w:customStyle="1" w:styleId="239">
    <w:name w:val="Default"/>
    <w:next w:val="240"/>
    <w:link w:val="23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40">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41">
    <w:name w:val="style91"/>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semiHidden/>
    <w:qFormat/>
    <w:uiPriority w:val="99"/>
    <w:rPr>
      <w:rFonts w:ascii="Times New Roman" w:hAnsi="Times New Roman" w:eastAsia="宋体" w:cs="Times New Roman"/>
      <w:snapToGrid w:val="0"/>
      <w:kern w:val="0"/>
      <w:szCs w:val="24"/>
    </w:rPr>
  </w:style>
  <w:style w:type="character" w:customStyle="1" w:styleId="246">
    <w:name w:val="标书正文格式 Char"/>
    <w:qFormat/>
    <w:uiPriority w:val="0"/>
    <w:rPr>
      <w:rFonts w:eastAsia="楷体_GB2312"/>
      <w:kern w:val="2"/>
      <w:sz w:val="24"/>
      <w:szCs w:val="24"/>
      <w:lang w:bidi="ar-SA"/>
    </w:rPr>
  </w:style>
  <w:style w:type="character" w:customStyle="1" w:styleId="247">
    <w:name w:val="Char Char11"/>
    <w:qFormat/>
    <w:locked/>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qFormat/>
    <w:uiPriority w:val="0"/>
    <w:rPr>
      <w:rFonts w:ascii="Courier New" w:hAnsi="Courier New" w:cs="Courier New"/>
      <w:vanish/>
      <w:color w:val="800080"/>
      <w:sz w:val="24"/>
      <w:szCs w:val="24"/>
      <w:vertAlign w:val="subscript"/>
    </w:rPr>
  </w:style>
  <w:style w:type="character" w:customStyle="1" w:styleId="250">
    <w:name w:val="正文样式 Char"/>
    <w:link w:val="251"/>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sz w:val="24"/>
    </w:rPr>
  </w:style>
  <w:style w:type="character" w:customStyle="1" w:styleId="252">
    <w:name w:val="表正文 Char3"/>
    <w:qFormat/>
    <w:uiPriority w:val="0"/>
    <w:rPr>
      <w:rFonts w:eastAsia="宋体"/>
    </w:rPr>
  </w:style>
  <w:style w:type="character" w:customStyle="1" w:styleId="253">
    <w:name w:val="H5 Char"/>
    <w:qFormat/>
    <w:uiPriority w:val="0"/>
    <w:rPr>
      <w:b/>
      <w:bCs/>
      <w:kern w:val="2"/>
      <w:sz w:val="28"/>
      <w:szCs w:val="28"/>
    </w:rPr>
  </w:style>
  <w:style w:type="character" w:customStyle="1" w:styleId="254">
    <w:name w:val="Char Char3"/>
    <w:qFormat/>
    <w:uiPriority w:val="0"/>
    <w:rPr>
      <w:rFonts w:eastAsia="宋体"/>
      <w:kern w:val="2"/>
      <w:sz w:val="21"/>
      <w:szCs w:val="24"/>
      <w:lang w:val="en-US" w:eastAsia="zh-CN" w:bidi="ar-SA"/>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question-title2"/>
    <w:qFormat/>
    <w:uiPriority w:val="6"/>
    <w:rPr>
      <w:rFonts w:ascii="Arial" w:hAnsi="Arial" w:eastAsia="黑体" w:cs="Arial"/>
      <w:snapToGrid w:val="0"/>
      <w:kern w:val="0"/>
      <w:szCs w:val="21"/>
    </w:rPr>
  </w:style>
  <w:style w:type="character" w:customStyle="1" w:styleId="257">
    <w:name w:val="gf正文1 Char Char"/>
    <w:link w:val="258"/>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qFormat/>
    <w:uiPriority w:val="6"/>
    <w:rPr>
      <w:rFonts w:ascii="宋体" w:hAnsi="宋体"/>
      <w:kern w:val="1"/>
      <w:sz w:val="21"/>
    </w:rPr>
  </w:style>
  <w:style w:type="character" w:customStyle="1" w:styleId="260">
    <w:name w:val="正文缩进 Char3"/>
    <w:qFormat/>
    <w:uiPriority w:val="0"/>
    <w:rPr>
      <w:rFonts w:ascii="宋体" w:eastAsia="宋体"/>
      <w:snapToGrid w:val="0"/>
      <w:color w:val="000000"/>
      <w:kern w:val="28"/>
      <w:sz w:val="28"/>
      <w:lang w:val="en-US" w:eastAsia="zh-CN" w:bidi="ar-SA"/>
    </w:rPr>
  </w:style>
  <w:style w:type="character" w:customStyle="1" w:styleId="261">
    <w:name w:val="列出段落 Char1"/>
    <w:link w:val="262"/>
    <w:qFormat/>
    <w:uiPriority w:val="0"/>
    <w:rPr>
      <w:rFonts w:ascii="Calibri" w:hAnsi="Calibri"/>
      <w:sz w:val="24"/>
      <w:lang w:eastAsia="en-US"/>
    </w:rPr>
  </w:style>
  <w:style w:type="paragraph" w:customStyle="1" w:styleId="262">
    <w:name w:val="列表1"/>
    <w:basedOn w:val="1"/>
    <w:next w:val="263"/>
    <w:link w:val="261"/>
    <w:qFormat/>
    <w:uiPriority w:val="0"/>
    <w:pPr>
      <w:widowControl/>
      <w:adjustRightInd/>
      <w:spacing w:after="200" w:line="360" w:lineRule="auto"/>
      <w:ind w:left="720" w:firstLine="200" w:firstLineChars="200"/>
      <w:jc w:val="left"/>
    </w:pPr>
    <w:rPr>
      <w:kern w:val="0"/>
      <w:sz w:val="24"/>
      <w:szCs w:val="20"/>
      <w:lang w:eastAsia="en-US"/>
    </w:rPr>
  </w:style>
  <w:style w:type="paragraph" w:styleId="263">
    <w:name w:val="List Paragraph"/>
    <w:basedOn w:val="1"/>
    <w:qFormat/>
    <w:uiPriority w:val="34"/>
    <w:pPr>
      <w:spacing w:line="360" w:lineRule="auto"/>
      <w:ind w:firstLine="200" w:firstLineChars="200"/>
    </w:pPr>
    <w:rPr>
      <w:rFonts w:eastAsia="楷体_GB2312" w:cs="Lucida Sans"/>
      <w:sz w:val="24"/>
    </w:rPr>
  </w:style>
  <w:style w:type="character" w:customStyle="1" w:styleId="264">
    <w:name w:val="Char Char8"/>
    <w:qFormat/>
    <w:uiPriority w:val="0"/>
    <w:rPr>
      <w:rFonts w:eastAsia="宋体"/>
      <w:b/>
      <w:sz w:val="24"/>
      <w:lang w:val="en-GB" w:eastAsia="zh-CN"/>
    </w:rPr>
  </w:style>
  <w:style w:type="character" w:customStyle="1" w:styleId="265">
    <w:name w:val="Normal Indent Char Char"/>
    <w:qFormat/>
    <w:uiPriority w:val="0"/>
    <w:rPr>
      <w:rFonts w:eastAsia="宋体"/>
      <w:kern w:val="2"/>
      <w:sz w:val="21"/>
      <w:lang w:val="en-US" w:eastAsia="zh-CN" w:bidi="ar-SA"/>
    </w:rPr>
  </w:style>
  <w:style w:type="character" w:customStyle="1" w:styleId="266">
    <w:name w:val="列表段落 字符"/>
    <w:qFormat/>
    <w:uiPriority w:val="99"/>
  </w:style>
  <w:style w:type="character" w:customStyle="1" w:styleId="267">
    <w:name w:val="Ò³Ã¼ Char Char1"/>
    <w:qFormat/>
    <w:uiPriority w:val="0"/>
    <w:rPr>
      <w:rFonts w:eastAsia="宋体"/>
      <w:kern w:val="2"/>
      <w:sz w:val="18"/>
      <w:szCs w:val="18"/>
      <w:lang w:val="en-US" w:eastAsia="zh-CN" w:bidi="ar-SA"/>
    </w:rPr>
  </w:style>
  <w:style w:type="character" w:customStyle="1" w:styleId="268">
    <w:name w:val="方案正文 Char"/>
    <w:qFormat/>
    <w:uiPriority w:val="0"/>
    <w:rPr>
      <w:rFonts w:ascii="仿宋_GB2312" w:eastAsia="仿宋_GB2312"/>
      <w:b/>
      <w:color w:val="000000"/>
      <w:kern w:val="2"/>
      <w:sz w:val="24"/>
      <w:lang w:val="en-US" w:eastAsia="zh-CN" w:bidi="ar-SA"/>
    </w:rPr>
  </w:style>
  <w:style w:type="character" w:customStyle="1" w:styleId="269">
    <w:name w:val="Char Char30"/>
    <w:qFormat/>
    <w:uiPriority w:val="6"/>
    <w:rPr>
      <w:rFonts w:ascii="Arial" w:hAnsi="Arial" w:eastAsia="黑体"/>
      <w:kern w:val="1"/>
      <w:sz w:val="21"/>
      <w:szCs w:val="21"/>
    </w:rPr>
  </w:style>
  <w:style w:type="character" w:customStyle="1" w:styleId="270">
    <w:name w:val="正文文本缩进 字符1"/>
    <w:link w:val="25"/>
    <w:qFormat/>
    <w:uiPriority w:val="0"/>
    <w:rPr>
      <w:rFonts w:ascii="宋体" w:hAnsi="宋体"/>
      <w:kern w:val="2"/>
      <w:sz w:val="24"/>
      <w:szCs w:val="24"/>
    </w:rPr>
  </w:style>
  <w:style w:type="character" w:customStyle="1" w:styleId="271">
    <w:name w:val="font01"/>
    <w:qFormat/>
    <w:uiPriority w:val="0"/>
    <w:rPr>
      <w:rFonts w:hint="eastAsia" w:ascii="微软雅黑" w:hAnsi="微软雅黑" w:eastAsia="微软雅黑" w:cs="微软雅黑"/>
      <w:color w:val="000000"/>
      <w:sz w:val="20"/>
      <w:szCs w:val="20"/>
      <w:u w:val="none"/>
    </w:rPr>
  </w:style>
  <w:style w:type="character" w:customStyle="1" w:styleId="272">
    <w:name w:val="Char Char20"/>
    <w:qFormat/>
    <w:uiPriority w:val="6"/>
    <w:rPr>
      <w:kern w:val="1"/>
      <w:sz w:val="24"/>
    </w:rPr>
  </w:style>
  <w:style w:type="character" w:customStyle="1" w:styleId="273">
    <w:name w:val="tw4winExternal"/>
    <w:qFormat/>
    <w:uiPriority w:val="0"/>
    <w:rPr>
      <w:rFonts w:ascii="Courier New" w:hAnsi="Courier New" w:cs="Courier New"/>
      <w:color w:val="808080"/>
      <w:lang w:val="en-US" w:eastAsia="zh-CN"/>
    </w:rPr>
  </w:style>
  <w:style w:type="character" w:customStyle="1" w:styleId="274">
    <w:name w:val="标题 4 Char1"/>
    <w:qFormat/>
    <w:uiPriority w:val="9"/>
    <w:rPr>
      <w:rFonts w:ascii="Cambria" w:hAnsi="Cambria" w:eastAsia="宋体" w:cs="Times New Roman"/>
      <w:b/>
      <w:bCs/>
      <w:kern w:val="2"/>
      <w:sz w:val="28"/>
      <w:szCs w:val="28"/>
    </w:rPr>
  </w:style>
  <w:style w:type="character" w:customStyle="1" w:styleId="275">
    <w:name w:val="批注文字 Char2"/>
    <w:qFormat/>
    <w:uiPriority w:val="99"/>
    <w:rPr>
      <w:rFonts w:ascii="Times New Roman" w:hAnsi="Times New Roman" w:eastAsia="宋体" w:cs="Times New Roman"/>
      <w:snapToGrid w:val="0"/>
      <w:kern w:val="0"/>
      <w:szCs w:val="24"/>
    </w:rPr>
  </w:style>
  <w:style w:type="character" w:customStyle="1" w:styleId="276">
    <w:name w:val="正文文本 2 Char"/>
    <w:qFormat/>
    <w:uiPriority w:val="0"/>
    <w:rPr>
      <w:rFonts w:eastAsia="宋体"/>
      <w:kern w:val="2"/>
      <w:sz w:val="21"/>
      <w:szCs w:val="24"/>
      <w:lang w:val="en-US" w:eastAsia="zh-CN" w:bidi="ar-SA"/>
    </w:rPr>
  </w:style>
  <w:style w:type="character" w:customStyle="1" w:styleId="277">
    <w:name w:val="Ò³Ã¼ Char Char"/>
    <w:qFormat/>
    <w:uiPriority w:val="0"/>
    <w:rPr>
      <w:rFonts w:eastAsia="宋体"/>
      <w:kern w:val="2"/>
      <w:sz w:val="18"/>
      <w:lang w:val="en-US" w:eastAsia="zh-CN" w:bidi="ar-SA"/>
    </w:rPr>
  </w:style>
  <w:style w:type="character" w:customStyle="1" w:styleId="278">
    <w:name w:val="message1"/>
    <w:qFormat/>
    <w:uiPriority w:val="0"/>
    <w:rPr>
      <w:rFonts w:hint="default" w:ascii="Tahoma" w:hAnsi="Tahoma" w:cs="Tahoma"/>
      <w:sz w:val="18"/>
      <w:szCs w:val="18"/>
    </w:rPr>
  </w:style>
  <w:style w:type="character" w:customStyle="1" w:styleId="279">
    <w:name w:val="Char Char23"/>
    <w:qFormat/>
    <w:uiPriority w:val="6"/>
    <w:rPr>
      <w:color w:val="0000FF"/>
      <w:sz w:val="21"/>
    </w:rPr>
  </w:style>
  <w:style w:type="character" w:customStyle="1" w:styleId="280">
    <w:name w:val="批注框文本 字符"/>
    <w:qFormat/>
    <w:uiPriority w:val="0"/>
    <w:rPr>
      <w:rFonts w:ascii="Arial" w:hAnsi="Arial" w:eastAsia="黑体" w:cs="Arial"/>
      <w:snapToGrid w:val="0"/>
      <w:kern w:val="0"/>
      <w:sz w:val="18"/>
      <w:szCs w:val="18"/>
    </w:rPr>
  </w:style>
  <w:style w:type="character" w:customStyle="1" w:styleId="281">
    <w:name w:val="纯文本 Char2"/>
    <w:semiHidden/>
    <w:qFormat/>
    <w:uiPriority w:val="99"/>
    <w:rPr>
      <w:rFonts w:ascii="宋体" w:hAnsi="Courier New" w:eastAsia="宋体" w:cs="Courier New"/>
    </w:rPr>
  </w:style>
  <w:style w:type="character" w:customStyle="1" w:styleId="282">
    <w:name w:val="Char Char25"/>
    <w:qFormat/>
    <w:uiPriority w:val="6"/>
    <w:rPr>
      <w:rFonts w:ascii="宋体" w:hAnsi="宋体"/>
      <w:kern w:val="1"/>
      <w:sz w:val="24"/>
      <w:lang w:val="zh-CN"/>
    </w:rPr>
  </w:style>
  <w:style w:type="character" w:customStyle="1" w:styleId="283">
    <w:name w:val="Char Char411"/>
    <w:qFormat/>
    <w:uiPriority w:val="0"/>
    <w:rPr>
      <w:rFonts w:eastAsia="宋体"/>
      <w:b/>
      <w:sz w:val="24"/>
      <w:lang w:val="en-GB" w:eastAsia="zh-CN" w:bidi="ar-SA"/>
    </w:rPr>
  </w:style>
  <w:style w:type="character" w:customStyle="1" w:styleId="284">
    <w:name w:val="Heading 7 Char"/>
    <w:qFormat/>
    <w:locked/>
    <w:uiPriority w:val="0"/>
    <w:rPr>
      <w:rFonts w:ascii="宋体" w:hAnsi="宋体" w:eastAsia="宋体"/>
      <w:b/>
      <w:bCs/>
      <w:kern w:val="2"/>
      <w:sz w:val="24"/>
      <w:szCs w:val="24"/>
      <w:lang w:val="en-US" w:eastAsia="zh-CN" w:bidi="ar-SA"/>
    </w:rPr>
  </w:style>
  <w:style w:type="character" w:customStyle="1" w:styleId="285">
    <w:name w:val="此正文 Char"/>
    <w:link w:val="286"/>
    <w:qFormat/>
    <w:uiPriority w:val="0"/>
    <w:rPr>
      <w:kern w:val="2"/>
      <w:sz w:val="24"/>
      <w:szCs w:val="24"/>
    </w:rPr>
  </w:style>
  <w:style w:type="paragraph" w:customStyle="1" w:styleId="286">
    <w:name w:val="此正文"/>
    <w:basedOn w:val="1"/>
    <w:link w:val="285"/>
    <w:qFormat/>
    <w:uiPriority w:val="0"/>
    <w:pPr>
      <w:adjustRightInd/>
      <w:spacing w:line="360" w:lineRule="auto"/>
      <w:ind w:firstLine="200" w:firstLineChars="200"/>
    </w:pPr>
    <w:rPr>
      <w:sz w:val="24"/>
    </w:rPr>
  </w:style>
  <w:style w:type="character" w:customStyle="1" w:styleId="287">
    <w:name w:val="Char Char2"/>
    <w:qFormat/>
    <w:uiPriority w:val="0"/>
    <w:rPr>
      <w:rFonts w:eastAsia="宋体"/>
      <w:b/>
      <w:bCs/>
      <w:kern w:val="2"/>
      <w:sz w:val="21"/>
      <w:szCs w:val="24"/>
      <w:lang w:val="en-US" w:eastAsia="zh-CN" w:bidi="ar-SA"/>
    </w:rPr>
  </w:style>
  <w:style w:type="character" w:customStyle="1" w:styleId="288">
    <w:name w:val="标题 1 字符1"/>
    <w:link w:val="4"/>
    <w:qFormat/>
    <w:uiPriority w:val="9"/>
    <w:rPr>
      <w:b/>
      <w:bCs/>
      <w:kern w:val="44"/>
      <w:sz w:val="44"/>
      <w:szCs w:val="44"/>
    </w:rPr>
  </w:style>
  <w:style w:type="character" w:customStyle="1" w:styleId="289">
    <w:name w:val="Footer-Even Char1"/>
    <w:qFormat/>
    <w:uiPriority w:val="0"/>
    <w:rPr>
      <w:rFonts w:eastAsia="宋体"/>
      <w:kern w:val="2"/>
      <w:sz w:val="18"/>
      <w:szCs w:val="18"/>
      <w:lang w:val="en-US" w:eastAsia="zh-CN" w:bidi="ar-SA"/>
    </w:rPr>
  </w:style>
  <w:style w:type="character" w:customStyle="1" w:styleId="290">
    <w:name w:val="Char Char29"/>
    <w:qFormat/>
    <w:uiPriority w:val="6"/>
    <w:rPr>
      <w:rFonts w:ascii="Arial" w:hAnsi="Arial" w:eastAsia="微软雅黑"/>
      <w:b/>
      <w:kern w:val="1"/>
      <w:sz w:val="44"/>
      <w:szCs w:val="32"/>
      <w:lang w:val="en-US" w:eastAsia="zh-CN" w:bidi="ar-SA"/>
    </w:rPr>
  </w:style>
  <w:style w:type="character" w:customStyle="1" w:styleId="291">
    <w:name w:val="标题 字符"/>
    <w:link w:val="59"/>
    <w:qFormat/>
    <w:uiPriority w:val="10"/>
    <w:rPr>
      <w:b/>
      <w:sz w:val="24"/>
      <w:lang w:val="en-GB"/>
    </w:rPr>
  </w:style>
  <w:style w:type="character" w:customStyle="1" w:styleId="292">
    <w:name w:val="font81"/>
    <w:qFormat/>
    <w:uiPriority w:val="0"/>
    <w:rPr>
      <w:rFonts w:ascii="微软雅黑" w:hAnsi="微软雅黑" w:eastAsia="微软雅黑" w:cs="微软雅黑"/>
      <w:color w:val="000000"/>
      <w:sz w:val="20"/>
      <w:szCs w:val="20"/>
      <w:u w:val="none"/>
    </w:rPr>
  </w:style>
  <w:style w:type="character" w:customStyle="1" w:styleId="293">
    <w:name w:val="Char Char312"/>
    <w:qFormat/>
    <w:uiPriority w:val="0"/>
    <w:rPr>
      <w:rFonts w:ascii="Times New Roman" w:hAnsi="Times New Roman" w:eastAsia="宋体" w:cs="Times New Roman"/>
      <w:b/>
      <w:kern w:val="2"/>
      <w:sz w:val="32"/>
      <w:szCs w:val="24"/>
      <w:lang w:val="en-US" w:eastAsia="zh-CN" w:bidi="ar-SA"/>
    </w:rPr>
  </w:style>
  <w:style w:type="character" w:customStyle="1" w:styleId="294">
    <w:name w:val="t21"/>
    <w:qFormat/>
    <w:uiPriority w:val="0"/>
    <w:rPr>
      <w:rFonts w:ascii="仿宋_GB2312" w:eastAsia="微软雅黑"/>
      <w:b/>
      <w:kern w:val="2"/>
      <w:sz w:val="23"/>
      <w:szCs w:val="23"/>
      <w:lang w:val="en-US" w:eastAsia="zh-CN" w:bidi="ar-SA"/>
    </w:rPr>
  </w:style>
  <w:style w:type="character" w:customStyle="1" w:styleId="295">
    <w:name w:val="样式8 Char"/>
    <w:qFormat/>
    <w:uiPriority w:val="0"/>
    <w:rPr>
      <w:rFonts w:ascii="仿宋_GB2312" w:hAnsi="宋体" w:eastAsia="仿宋_GB2312"/>
      <w:b/>
      <w:bCs/>
      <w:kern w:val="2"/>
      <w:sz w:val="24"/>
      <w:szCs w:val="24"/>
    </w:rPr>
  </w:style>
  <w:style w:type="character" w:customStyle="1" w:styleId="296">
    <w:name w:val="表格 Char Char"/>
    <w:qFormat/>
    <w:uiPriority w:val="0"/>
    <w:rPr>
      <w:rFonts w:ascii="宋体" w:hAnsi="宋体" w:eastAsia="宋体"/>
      <w:lang w:bidi="ar-SA"/>
    </w:rPr>
  </w:style>
  <w:style w:type="character" w:customStyle="1" w:styleId="297">
    <w:name w:val="正文文本 字符1"/>
    <w:qFormat/>
    <w:uiPriority w:val="0"/>
    <w:rPr>
      <w:rFonts w:ascii="Calibri" w:hAnsi="Calibri" w:eastAsia="黑体" w:cs="Arial"/>
      <w:snapToGrid w:val="0"/>
      <w:kern w:val="2"/>
      <w:sz w:val="28"/>
      <w:szCs w:val="21"/>
    </w:rPr>
  </w:style>
  <w:style w:type="character" w:customStyle="1" w:styleId="298">
    <w:name w:val="标题 5 字符"/>
    <w:link w:val="8"/>
    <w:qFormat/>
    <w:uiPriority w:val="9"/>
    <w:rPr>
      <w:b/>
      <w:bCs/>
      <w:kern w:val="2"/>
      <w:sz w:val="28"/>
      <w:szCs w:val="28"/>
    </w:rPr>
  </w:style>
  <w:style w:type="character" w:customStyle="1" w:styleId="299">
    <w:name w:val="标题 6 Char1"/>
    <w:qFormat/>
    <w:uiPriority w:val="0"/>
    <w:rPr>
      <w:rFonts w:ascii="Arial" w:hAnsi="Arial" w:eastAsia="黑体" w:cs="Times New Roman"/>
      <w:b/>
      <w:sz w:val="24"/>
      <w:szCs w:val="20"/>
      <w:lang w:bidi="ar-SA"/>
    </w:rPr>
  </w:style>
  <w:style w:type="character" w:customStyle="1" w:styleId="300">
    <w:name w:val="带编号样式 Char"/>
    <w:qFormat/>
    <w:uiPriority w:val="0"/>
    <w:rPr>
      <w:rFonts w:ascii="仿宋_GB2312" w:eastAsia="仿宋_GB2312"/>
      <w:color w:val="000000"/>
      <w:sz w:val="24"/>
      <w:lang w:bidi="ar-SA"/>
    </w:rPr>
  </w:style>
  <w:style w:type="character" w:customStyle="1" w:styleId="301">
    <w:name w:val="unnamed31"/>
    <w:qFormat/>
    <w:uiPriority w:val="0"/>
    <w:rPr>
      <w:rFonts w:ascii="Tahoma" w:hAnsi="Tahoma" w:eastAsia="宋体"/>
      <w:b/>
      <w:kern w:val="2"/>
      <w:sz w:val="24"/>
      <w:szCs w:val="32"/>
      <w:u w:val="none"/>
      <w:lang w:val="en-US" w:eastAsia="zh-CN" w:bidi="ar-SA"/>
    </w:rPr>
  </w:style>
  <w:style w:type="character" w:customStyle="1" w:styleId="302">
    <w:name w:val="正文首行缩进 Char Char Char Char Char Char1"/>
    <w:qFormat/>
    <w:uiPriority w:val="0"/>
    <w:rPr>
      <w:rFonts w:ascii="宋体" w:eastAsia="宋体"/>
      <w:kern w:val="2"/>
      <w:sz w:val="24"/>
      <w:szCs w:val="24"/>
      <w:lang w:val="zh-CN" w:bidi="ar-SA"/>
    </w:rPr>
  </w:style>
  <w:style w:type="character" w:customStyle="1" w:styleId="303">
    <w:name w:val="称呼 字符"/>
    <w:link w:val="22"/>
    <w:qFormat/>
    <w:uiPriority w:val="0"/>
    <w:rPr>
      <w:rFonts w:ascii="仿宋_GB2312" w:eastAsia="仿宋_GB2312"/>
      <w:kern w:val="2"/>
      <w:sz w:val="28"/>
    </w:rPr>
  </w:style>
  <w:style w:type="character" w:customStyle="1" w:styleId="304">
    <w:name w:val="文本正文 Char Char"/>
    <w:qFormat/>
    <w:locked/>
    <w:uiPriority w:val="0"/>
    <w:rPr>
      <w:sz w:val="24"/>
      <w:lang w:bidi="ar-SA"/>
    </w:rPr>
  </w:style>
  <w:style w:type="character" w:customStyle="1" w:styleId="305">
    <w:name w:val="正文缩进 字符"/>
    <w:qFormat/>
    <w:uiPriority w:val="0"/>
    <w:rPr>
      <w:rFonts w:ascii="宋体" w:eastAsia="宋体"/>
      <w:snapToGrid w:val="0"/>
      <w:color w:val="000000"/>
      <w:kern w:val="28"/>
      <w:sz w:val="28"/>
      <w:lang w:val="en-US" w:eastAsia="zh-CN" w:bidi="ar-SA"/>
    </w:rPr>
  </w:style>
  <w:style w:type="character" w:customStyle="1" w:styleId="306">
    <w:name w:val="HTML 预设格式 字符"/>
    <w:link w:val="57"/>
    <w:qFormat/>
    <w:uiPriority w:val="0"/>
    <w:rPr>
      <w:rFonts w:ascii="黑体" w:hAnsi="Courier New" w:eastAsia="黑体"/>
    </w:rPr>
  </w:style>
  <w:style w:type="character" w:customStyle="1" w:styleId="307">
    <w:name w:val="正文文本 2 字符1"/>
    <w:link w:val="3"/>
    <w:qFormat/>
    <w:uiPriority w:val="0"/>
    <w:rPr>
      <w:kern w:val="2"/>
      <w:sz w:val="21"/>
      <w:szCs w:val="24"/>
    </w:rPr>
  </w:style>
  <w:style w:type="character" w:customStyle="1" w:styleId="308">
    <w:name w:val="样式 样式 标题 4h4H4Fab-4T5Ref Heading 1rh1Heading sqlsect 1.2.3.... +... Char"/>
    <w:link w:val="309"/>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qFormat/>
    <w:uiPriority w:val="0"/>
    <w:pPr>
      <w:tabs>
        <w:tab w:val="left" w:pos="2356"/>
      </w:tabs>
    </w:pPr>
  </w:style>
  <w:style w:type="paragraph" w:customStyle="1" w:styleId="310">
    <w:name w:val="样式 标题 4h4H4Fab-4T5Ref Heading 1rh1Heading sqlsect 1.2.3...."/>
    <w:basedOn w:val="7"/>
    <w:link w:val="41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qFormat/>
    <w:uiPriority w:val="0"/>
    <w:rPr>
      <w:rFonts w:ascii="宋体" w:eastAsia="宋体"/>
      <w:snapToGrid w:val="0"/>
      <w:color w:val="000000"/>
      <w:kern w:val="28"/>
      <w:sz w:val="28"/>
      <w:lang w:val="en-US" w:eastAsia="zh-CN" w:bidi="ar-SA"/>
    </w:rPr>
  </w:style>
  <w:style w:type="character" w:customStyle="1" w:styleId="312">
    <w:name w:val="标题 7 字符"/>
    <w:link w:val="10"/>
    <w:qFormat/>
    <w:uiPriority w:val="0"/>
    <w:rPr>
      <w:b/>
      <w:bCs/>
      <w:kern w:val="2"/>
      <w:sz w:val="24"/>
      <w:szCs w:val="24"/>
    </w:rPr>
  </w:style>
  <w:style w:type="character" w:customStyle="1" w:styleId="313">
    <w:name w:val="正文文本缩进 2 字符"/>
    <w:link w:val="38"/>
    <w:qFormat/>
    <w:uiPriority w:val="0"/>
    <w:rPr>
      <w:rFonts w:ascii="宋体"/>
      <w:sz w:val="28"/>
    </w:rPr>
  </w:style>
  <w:style w:type="character" w:customStyle="1" w:styleId="314">
    <w:name w:val="Char Char5"/>
    <w:qFormat/>
    <w:uiPriority w:val="0"/>
    <w:rPr>
      <w:rFonts w:ascii="宋体" w:hAnsi="Courier New" w:eastAsia="宋体"/>
      <w:kern w:val="2"/>
      <w:sz w:val="21"/>
      <w:lang w:val="en-US" w:eastAsia="zh-CN"/>
    </w:rPr>
  </w:style>
  <w:style w:type="character" w:customStyle="1" w:styleId="315">
    <w:name w:val="脚注文本 字符"/>
    <w:link w:val="51"/>
    <w:qFormat/>
    <w:uiPriority w:val="0"/>
    <w:rPr>
      <w:color w:val="0000FF"/>
      <w:sz w:val="21"/>
    </w:rPr>
  </w:style>
  <w:style w:type="character" w:customStyle="1" w:styleId="316">
    <w:name w:val="称呼 Char1"/>
    <w:qFormat/>
    <w:uiPriority w:val="0"/>
    <w:rPr>
      <w:rFonts w:ascii="Times New Roman" w:hAnsi="Times New Roman" w:eastAsia="宋体" w:cs="Times New Roman"/>
      <w:szCs w:val="24"/>
    </w:rPr>
  </w:style>
  <w:style w:type="character" w:customStyle="1" w:styleId="317">
    <w:name w:val="正文1 Char"/>
    <w:qFormat/>
    <w:uiPriority w:val="0"/>
    <w:rPr>
      <w:rFonts w:ascii="宋体" w:eastAsia="宋体"/>
      <w:snapToGrid w:val="0"/>
      <w:color w:val="000000"/>
      <w:kern w:val="28"/>
      <w:sz w:val="28"/>
      <w:lang w:val="en-US" w:eastAsia="zh-CN" w:bidi="ar-SA"/>
    </w:rPr>
  </w:style>
  <w:style w:type="character" w:customStyle="1" w:styleId="318">
    <w:name w:val="正文缩进 Char1"/>
    <w:qFormat/>
    <w:uiPriority w:val="0"/>
    <w:rPr>
      <w:rFonts w:ascii="宋体" w:eastAsia="宋体"/>
      <w:snapToGrid w:val="0"/>
      <w:color w:val="000000"/>
      <w:kern w:val="28"/>
      <w:sz w:val="28"/>
      <w:lang w:val="en-US" w:eastAsia="zh-CN" w:bidi="ar-SA"/>
    </w:rPr>
  </w:style>
  <w:style w:type="character" w:customStyle="1" w:styleId="319">
    <w:name w:val="font21"/>
    <w:qFormat/>
    <w:uiPriority w:val="0"/>
    <w:rPr>
      <w:rFonts w:hint="eastAsia" w:ascii="宋体" w:hAnsi="宋体" w:eastAsia="宋体"/>
      <w:kern w:val="2"/>
      <w:sz w:val="28"/>
      <w:szCs w:val="28"/>
      <w:lang w:val="en-US" w:eastAsia="zh-CN" w:bidi="ar-SA"/>
    </w:rPr>
  </w:style>
  <w:style w:type="character" w:customStyle="1" w:styleId="320">
    <w:name w:val="Char Char26"/>
    <w:qFormat/>
    <w:uiPriority w:val="6"/>
    <w:rPr>
      <w:kern w:val="1"/>
      <w:sz w:val="21"/>
      <w:szCs w:val="24"/>
    </w:rPr>
  </w:style>
  <w:style w:type="character" w:customStyle="1" w:styleId="321">
    <w:name w:val="Item List Char"/>
    <w:link w:val="322"/>
    <w:qFormat/>
    <w:uiPriority w:val="0"/>
    <w:rPr>
      <w:rFonts w:ascii="Arial"/>
      <w:bCs/>
      <w:sz w:val="21"/>
      <w:szCs w:val="21"/>
      <w:lang w:val="en-US" w:eastAsia="zh-CN" w:bidi="ar-SA"/>
    </w:rPr>
  </w:style>
  <w:style w:type="paragraph" w:customStyle="1" w:styleId="322">
    <w:name w:val="Item List"/>
    <w:link w:val="32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3">
    <w:name w:val="批注框文本 Char1"/>
    <w:qFormat/>
    <w:uiPriority w:val="0"/>
    <w:rPr>
      <w:rFonts w:ascii="Times New Roman" w:hAnsi="Times New Roman" w:eastAsia="宋体" w:cs="Times New Roman"/>
      <w:sz w:val="18"/>
      <w:szCs w:val="18"/>
    </w:rPr>
  </w:style>
  <w:style w:type="character" w:customStyle="1" w:styleId="324">
    <w:name w:val="纯文本 Char1"/>
    <w:link w:val="325"/>
    <w:qFormat/>
    <w:uiPriority w:val="0"/>
    <w:rPr>
      <w:rFonts w:ascii="宋体" w:hAnsi="Courier New"/>
    </w:rPr>
  </w:style>
  <w:style w:type="paragraph" w:customStyle="1" w:styleId="325">
    <w:name w:val="纯文本1"/>
    <w:basedOn w:val="1"/>
    <w:link w:val="324"/>
    <w:qFormat/>
    <w:uiPriority w:val="0"/>
    <w:pPr>
      <w:adjustRightInd/>
    </w:pPr>
    <w:rPr>
      <w:rFonts w:ascii="宋体" w:hAnsi="Courier New"/>
      <w:kern w:val="0"/>
      <w:sz w:val="20"/>
      <w:szCs w:val="20"/>
    </w:rPr>
  </w:style>
  <w:style w:type="character" w:customStyle="1" w:styleId="326">
    <w:name w:val="正文首行缩进 字符"/>
    <w:link w:val="61"/>
    <w:qFormat/>
    <w:uiPriority w:val="0"/>
    <w:rPr>
      <w:rFonts w:ascii="宋体"/>
      <w:kern w:val="2"/>
      <w:sz w:val="24"/>
      <w:lang w:val="zh-CN"/>
    </w:rPr>
  </w:style>
  <w:style w:type="character" w:customStyle="1" w:styleId="327">
    <w:name w:val="h3 Char"/>
    <w:qFormat/>
    <w:uiPriority w:val="0"/>
    <w:rPr>
      <w:rFonts w:eastAsia="宋体"/>
      <w:b/>
      <w:kern w:val="2"/>
      <w:sz w:val="32"/>
      <w:lang w:val="en-US" w:eastAsia="zh-CN" w:bidi="ar-SA"/>
    </w:rPr>
  </w:style>
  <w:style w:type="character" w:customStyle="1" w:styleId="328">
    <w:name w:val="dandyren_title1"/>
    <w:qFormat/>
    <w:uiPriority w:val="0"/>
    <w:rPr>
      <w:b/>
      <w:bCs/>
      <w:color w:val="FF6633"/>
      <w:sz w:val="18"/>
      <w:szCs w:val="18"/>
    </w:rPr>
  </w:style>
  <w:style w:type="character" w:customStyle="1" w:styleId="329">
    <w:name w:val="Char Char31"/>
    <w:qFormat/>
    <w:uiPriority w:val="6"/>
    <w:rPr>
      <w:rFonts w:ascii="Arial" w:hAnsi="Arial" w:eastAsia="黑体"/>
      <w:kern w:val="1"/>
      <w:sz w:val="24"/>
      <w:szCs w:val="24"/>
    </w:rPr>
  </w:style>
  <w:style w:type="character" w:customStyle="1" w:styleId="330">
    <w:name w:val="h Char1"/>
    <w:qFormat/>
    <w:uiPriority w:val="0"/>
    <w:rPr>
      <w:sz w:val="18"/>
      <w:szCs w:val="18"/>
    </w:rPr>
  </w:style>
  <w:style w:type="character" w:customStyle="1" w:styleId="331">
    <w:name w:val="solutionfonts"/>
    <w:qFormat/>
    <w:uiPriority w:val="0"/>
  </w:style>
  <w:style w:type="character" w:customStyle="1" w:styleId="332">
    <w:name w:val="标题 4 字符1"/>
    <w:link w:val="7"/>
    <w:qFormat/>
    <w:uiPriority w:val="9"/>
    <w:rPr>
      <w:rFonts w:ascii="Arial" w:hAnsi="Arial" w:eastAsia="黑体"/>
      <w:b/>
      <w:bCs/>
      <w:kern w:val="2"/>
      <w:sz w:val="28"/>
      <w:szCs w:val="28"/>
      <w:lang w:val="zh-CN"/>
    </w:rPr>
  </w:style>
  <w:style w:type="character" w:customStyle="1" w:styleId="333">
    <w:name w:val="首行缩进 Char"/>
    <w:qFormat/>
    <w:uiPriority w:val="0"/>
    <w:rPr>
      <w:rFonts w:ascii="宋体" w:eastAsia="宋体"/>
      <w:kern w:val="2"/>
      <w:sz w:val="24"/>
      <w:lang w:val="en-US" w:eastAsia="zh-CN" w:bidi="ar-SA"/>
    </w:rPr>
  </w:style>
  <w:style w:type="character" w:customStyle="1" w:styleId="334">
    <w:name w:val="Char Char52"/>
    <w:qFormat/>
    <w:uiPriority w:val="0"/>
    <w:rPr>
      <w:rFonts w:ascii="宋体" w:hAnsi="Courier New" w:eastAsia="宋体"/>
      <w:kern w:val="2"/>
      <w:sz w:val="21"/>
      <w:lang w:val="en-US" w:eastAsia="zh-CN"/>
    </w:rPr>
  </w:style>
  <w:style w:type="character" w:customStyle="1" w:styleId="335">
    <w:name w:val="正文文本 3 字符"/>
    <w:link w:val="23"/>
    <w:qFormat/>
    <w:uiPriority w:val="0"/>
    <w:rPr>
      <w:kern w:val="2"/>
      <w:sz w:val="21"/>
    </w:rPr>
  </w:style>
  <w:style w:type="character" w:customStyle="1" w:styleId="336">
    <w:name w:val="font31"/>
    <w:qFormat/>
    <w:uiPriority w:val="0"/>
    <w:rPr>
      <w:rFonts w:hint="eastAsia" w:ascii="仿宋" w:hAnsi="仿宋" w:eastAsia="仿宋" w:cs="仿宋"/>
      <w:color w:val="000000"/>
      <w:sz w:val="20"/>
      <w:szCs w:val="20"/>
      <w:u w:val="none"/>
    </w:rPr>
  </w:style>
  <w:style w:type="character" w:customStyle="1" w:styleId="337">
    <w:name w:val="正文说明 Char"/>
    <w:link w:val="338"/>
    <w:qFormat/>
    <w:uiPriority w:val="0"/>
    <w:rPr>
      <w:sz w:val="24"/>
      <w:szCs w:val="24"/>
    </w:rPr>
  </w:style>
  <w:style w:type="paragraph" w:customStyle="1" w:styleId="338">
    <w:name w:val="正文说明"/>
    <w:basedOn w:val="1"/>
    <w:link w:val="337"/>
    <w:qFormat/>
    <w:uiPriority w:val="0"/>
    <w:pPr>
      <w:adjustRightInd/>
      <w:spacing w:line="360" w:lineRule="auto"/>
    </w:pPr>
    <w:rPr>
      <w:kern w:val="0"/>
      <w:sz w:val="24"/>
    </w:rPr>
  </w:style>
  <w:style w:type="character" w:customStyle="1" w:styleId="339">
    <w:name w:val="脚注文本 Char1"/>
    <w:qFormat/>
    <w:uiPriority w:val="0"/>
    <w:rPr>
      <w:rFonts w:ascii="Times New Roman" w:hAnsi="Times New Roman" w:eastAsia="宋体" w:cs="Times New Roman"/>
      <w:sz w:val="18"/>
      <w:szCs w:val="18"/>
    </w:rPr>
  </w:style>
  <w:style w:type="character" w:customStyle="1" w:styleId="340">
    <w:name w:val="Char Char1211"/>
    <w:qFormat/>
    <w:uiPriority w:val="0"/>
    <w:rPr>
      <w:rFonts w:ascii="仿宋_GB2312" w:eastAsia="仿宋_GB2312"/>
      <w:b/>
      <w:bCs/>
      <w:kern w:val="2"/>
      <w:sz w:val="24"/>
      <w:szCs w:val="24"/>
      <w:lang w:val="zh-CN" w:eastAsia="zh-CN" w:bidi="ar-SA"/>
    </w:rPr>
  </w:style>
  <w:style w:type="character" w:customStyle="1" w:styleId="341">
    <w:name w:val="标题 Char"/>
    <w:qFormat/>
    <w:uiPriority w:val="0"/>
    <w:rPr>
      <w:rFonts w:eastAsia="宋体"/>
      <w:b/>
      <w:sz w:val="24"/>
      <w:lang w:val="en-GB" w:eastAsia="zh-CN" w:bidi="ar-SA"/>
    </w:rPr>
  </w:style>
  <w:style w:type="character" w:customStyle="1" w:styleId="342">
    <w:name w:val="Char Char35"/>
    <w:qFormat/>
    <w:uiPriority w:val="6"/>
    <w:rPr>
      <w:rFonts w:ascii="Arial" w:hAnsi="Arial" w:eastAsia="黑体"/>
      <w:b/>
      <w:kern w:val="1"/>
      <w:sz w:val="28"/>
      <w:szCs w:val="28"/>
      <w:lang w:val="zh-CN"/>
    </w:rPr>
  </w:style>
  <w:style w:type="character" w:customStyle="1" w:styleId="343">
    <w:name w:val="纯文本 Char Char Char"/>
    <w:qFormat/>
    <w:uiPriority w:val="0"/>
    <w:rPr>
      <w:rFonts w:ascii="宋体" w:hAnsi="Courier New" w:eastAsia="宋体"/>
      <w:kern w:val="2"/>
      <w:sz w:val="21"/>
      <w:lang w:val="en-US" w:eastAsia="zh-CN" w:bidi="ar-SA"/>
    </w:rPr>
  </w:style>
  <w:style w:type="character" w:customStyle="1" w:styleId="344">
    <w:name w:val="Table Text Char"/>
    <w:link w:val="345"/>
    <w:qFormat/>
    <w:uiPriority w:val="0"/>
    <w:rPr>
      <w:sz w:val="24"/>
      <w:szCs w:val="24"/>
    </w:rPr>
  </w:style>
  <w:style w:type="paragraph" w:customStyle="1" w:styleId="345">
    <w:name w:val="Table Text"/>
    <w:basedOn w:val="1"/>
    <w:link w:val="344"/>
    <w:qFormat/>
    <w:uiPriority w:val="0"/>
    <w:pPr>
      <w:widowControl/>
      <w:spacing w:before="60" w:after="60"/>
      <w:jc w:val="left"/>
    </w:pPr>
    <w:rPr>
      <w:kern w:val="0"/>
      <w:sz w:val="24"/>
    </w:rPr>
  </w:style>
  <w:style w:type="character" w:customStyle="1" w:styleId="346">
    <w:name w:val="正文1 Char1"/>
    <w:qFormat/>
    <w:uiPriority w:val="0"/>
    <w:rPr>
      <w:rFonts w:ascii="仿宋_GB2312" w:hAnsi="Courier New" w:eastAsia="仿宋_GB2312"/>
      <w:kern w:val="28"/>
      <w:sz w:val="24"/>
      <w:szCs w:val="24"/>
      <w:lang w:val="en-US" w:eastAsia="zh-CN"/>
    </w:rPr>
  </w:style>
  <w:style w:type="character" w:customStyle="1" w:styleId="347">
    <w:name w:val="页脚 Char1"/>
    <w:qFormat/>
    <w:uiPriority w:val="0"/>
    <w:rPr>
      <w:rFonts w:eastAsia="宋体"/>
      <w:kern w:val="2"/>
      <w:sz w:val="18"/>
      <w:szCs w:val="18"/>
      <w:lang w:val="en-US" w:eastAsia="zh-CN" w:bidi="ar-SA"/>
    </w:rPr>
  </w:style>
  <w:style w:type="character" w:customStyle="1" w:styleId="348">
    <w:name w:val="Bold"/>
    <w:qFormat/>
    <w:uiPriority w:val="0"/>
    <w:rPr>
      <w:rFonts w:ascii="Arial" w:hAnsi="Arial" w:eastAsia="黑体" w:cs="Times New Roman"/>
      <w:b/>
      <w:kern w:val="2"/>
      <w:sz w:val="32"/>
      <w:szCs w:val="32"/>
      <w:lang w:val="en-US" w:eastAsia="zh-CN" w:bidi="ar-SA"/>
    </w:rPr>
  </w:style>
  <w:style w:type="character" w:customStyle="1" w:styleId="349">
    <w:name w:val="批注文字 字符1"/>
    <w:link w:val="21"/>
    <w:qFormat/>
    <w:uiPriority w:val="99"/>
    <w:rPr>
      <w:kern w:val="2"/>
      <w:sz w:val="21"/>
      <w:szCs w:val="24"/>
    </w:rPr>
  </w:style>
  <w:style w:type="character" w:customStyle="1" w:styleId="350">
    <w:name w:val="签名 字符"/>
    <w:link w:val="43"/>
    <w:qFormat/>
    <w:uiPriority w:val="0"/>
    <w:rPr>
      <w:rFonts w:eastAsia="仿宋_GB2312"/>
      <w:sz w:val="24"/>
    </w:rPr>
  </w:style>
  <w:style w:type="character" w:customStyle="1" w:styleId="351">
    <w:name w:val="hui3"/>
    <w:qFormat/>
    <w:uiPriority w:val="0"/>
    <w:rPr>
      <w:color w:val="333333"/>
    </w:rPr>
  </w:style>
  <w:style w:type="character" w:customStyle="1" w:styleId="352">
    <w:name w:val="Char Char17"/>
    <w:qFormat/>
    <w:uiPriority w:val="6"/>
    <w:rPr>
      <w:rFonts w:eastAsia="仿宋_GB2312"/>
      <w:sz w:val="24"/>
    </w:rPr>
  </w:style>
  <w:style w:type="character" w:customStyle="1" w:styleId="353">
    <w:name w:val="标题 4 字符"/>
    <w:qFormat/>
    <w:uiPriority w:val="9"/>
    <w:rPr>
      <w:rFonts w:ascii="等线 Light" w:hAnsi="等线 Light" w:eastAsia="等线 Light" w:cs="Times New Roman"/>
      <w:b/>
      <w:bCs/>
      <w:snapToGrid w:val="0"/>
      <w:kern w:val="0"/>
      <w:sz w:val="28"/>
      <w:szCs w:val="28"/>
    </w:rPr>
  </w:style>
  <w:style w:type="character" w:customStyle="1" w:styleId="354">
    <w:name w:val="Char Char37"/>
    <w:qFormat/>
    <w:uiPriority w:val="6"/>
    <w:rPr>
      <w:b/>
      <w:kern w:val="1"/>
      <w:sz w:val="44"/>
      <w:szCs w:val="44"/>
    </w:rPr>
  </w:style>
  <w:style w:type="character" w:customStyle="1" w:styleId="355">
    <w:name w:val="列出段落 Char"/>
    <w:qFormat/>
    <w:uiPriority w:val="0"/>
    <w:rPr>
      <w:rFonts w:eastAsia="楷体_GB2312" w:cs="Lucida Sans"/>
      <w:kern w:val="2"/>
      <w:sz w:val="24"/>
      <w:szCs w:val="24"/>
      <w:lang w:val="en-US" w:eastAsia="zh-CN" w:bidi="ar-SA"/>
    </w:rPr>
  </w:style>
  <w:style w:type="character" w:customStyle="1" w:styleId="356">
    <w:name w:val="正文文本缩进 3 Char1"/>
    <w:semiHidden/>
    <w:qFormat/>
    <w:uiPriority w:val="99"/>
    <w:rPr>
      <w:rFonts w:ascii="Times New Roman" w:hAnsi="Times New Roman" w:eastAsia="宋体" w:cs="Times New Roman"/>
      <w:sz w:val="16"/>
      <w:szCs w:val="16"/>
    </w:rPr>
  </w:style>
  <w:style w:type="character" w:customStyle="1" w:styleId="357">
    <w:name w:val="公文正文 Char Char"/>
    <w:link w:val="358"/>
    <w:qFormat/>
    <w:uiPriority w:val="0"/>
    <w:rPr>
      <w:rFonts w:ascii="仿宋_GB2312" w:eastAsia="仿宋_GB2312"/>
      <w:kern w:val="2"/>
      <w:sz w:val="24"/>
      <w:szCs w:val="24"/>
    </w:rPr>
  </w:style>
  <w:style w:type="paragraph" w:customStyle="1" w:styleId="358">
    <w:name w:val="公文正文"/>
    <w:basedOn w:val="1"/>
    <w:link w:val="357"/>
    <w:qFormat/>
    <w:uiPriority w:val="0"/>
    <w:pPr>
      <w:adjustRightInd/>
      <w:spacing w:before="156" w:line="360" w:lineRule="auto"/>
      <w:ind w:firstLine="360" w:firstLineChars="200"/>
    </w:pPr>
    <w:rPr>
      <w:rFonts w:ascii="仿宋_GB2312" w:eastAsia="仿宋_GB2312"/>
      <w:sz w:val="24"/>
    </w:rPr>
  </w:style>
  <w:style w:type="character" w:customStyle="1" w:styleId="359">
    <w:name w:val="Table Text Char1"/>
    <w:qFormat/>
    <w:uiPriority w:val="0"/>
    <w:rPr>
      <w:rFonts w:eastAsia="宋体"/>
      <w:sz w:val="24"/>
      <w:szCs w:val="24"/>
      <w:lang w:val="en-US" w:eastAsia="zh-CN" w:bidi="ar-SA"/>
    </w:rPr>
  </w:style>
  <w:style w:type="character" w:customStyle="1" w:styleId="360">
    <w:name w:val="标题 1 Char Char"/>
    <w:qFormat/>
    <w:uiPriority w:val="0"/>
    <w:rPr>
      <w:rFonts w:hint="eastAsia" w:ascii="宋体" w:hAnsi="宋体" w:eastAsia="宋体"/>
      <w:b/>
      <w:spacing w:val="-2"/>
      <w:sz w:val="24"/>
      <w:lang w:val="en-US" w:eastAsia="zh-CN" w:bidi="ar-SA"/>
    </w:rPr>
  </w:style>
  <w:style w:type="character" w:customStyle="1" w:styleId="361">
    <w:name w:val="正文（缩进2汉字） Char"/>
    <w:link w:val="362"/>
    <w:qFormat/>
    <w:uiPriority w:val="0"/>
    <w:rPr>
      <w:rFonts w:ascii="宋体"/>
    </w:rPr>
  </w:style>
  <w:style w:type="paragraph" w:customStyle="1" w:styleId="362">
    <w:name w:val="正文（缩进2汉字）"/>
    <w:basedOn w:val="1"/>
    <w:link w:val="361"/>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3">
    <w:name w:val="标题 8 字符"/>
    <w:link w:val="11"/>
    <w:qFormat/>
    <w:uiPriority w:val="0"/>
    <w:rPr>
      <w:rFonts w:ascii="Arial" w:hAnsi="Arial" w:eastAsia="黑体"/>
      <w:kern w:val="2"/>
      <w:sz w:val="24"/>
      <w:szCs w:val="24"/>
    </w:rPr>
  </w:style>
  <w:style w:type="character" w:customStyle="1" w:styleId="364">
    <w:name w:val="标书表格字体格式 Char"/>
    <w:qFormat/>
    <w:uiPriority w:val="0"/>
    <w:rPr>
      <w:kern w:val="2"/>
      <w:sz w:val="21"/>
      <w:szCs w:val="24"/>
      <w:lang w:bidi="ar-SA"/>
    </w:rPr>
  </w:style>
  <w:style w:type="character" w:customStyle="1" w:styleId="365">
    <w:name w:val="tw4winError"/>
    <w:qFormat/>
    <w:uiPriority w:val="0"/>
    <w:rPr>
      <w:rFonts w:ascii="Courier New" w:hAnsi="Courier New" w:cs="Courier New"/>
      <w:color w:val="00FF00"/>
      <w:sz w:val="40"/>
      <w:szCs w:val="40"/>
    </w:rPr>
  </w:style>
  <w:style w:type="character" w:customStyle="1" w:styleId="366">
    <w:name w:val="Body Text(ch) Char Char"/>
    <w:qFormat/>
    <w:uiPriority w:val="0"/>
    <w:rPr>
      <w:rFonts w:ascii="宋体"/>
      <w:kern w:val="2"/>
      <w:sz w:val="24"/>
      <w:szCs w:val="21"/>
      <w:lang w:val="zh-CN"/>
    </w:rPr>
  </w:style>
  <w:style w:type="character" w:customStyle="1" w:styleId="367">
    <w:name w:val="正文首行缩进两字 Char"/>
    <w:qFormat/>
    <w:uiPriority w:val="0"/>
    <w:rPr>
      <w:sz w:val="24"/>
      <w:szCs w:val="24"/>
      <w:lang w:val="en-US" w:eastAsia="zh-CN" w:bidi="ar-SA"/>
    </w:rPr>
  </w:style>
  <w:style w:type="character" w:customStyle="1" w:styleId="368">
    <w:name w:val="正文文本 Char"/>
    <w:qFormat/>
    <w:uiPriority w:val="0"/>
    <w:rPr>
      <w:rFonts w:eastAsia="宋体"/>
      <w:kern w:val="2"/>
      <w:sz w:val="24"/>
      <w:szCs w:val="24"/>
      <w:lang w:val="en-US" w:eastAsia="zh-CN" w:bidi="ar-SA"/>
    </w:rPr>
  </w:style>
  <w:style w:type="character" w:customStyle="1" w:styleId="369">
    <w:name w:val="文档结构图 字符1"/>
    <w:qFormat/>
    <w:uiPriority w:val="0"/>
    <w:rPr>
      <w:rFonts w:ascii="宋体" w:hAnsi="Calibri" w:eastAsia="黑体" w:cs="Arial"/>
      <w:snapToGrid w:val="0"/>
      <w:kern w:val="2"/>
      <w:sz w:val="18"/>
      <w:szCs w:val="18"/>
    </w:rPr>
  </w:style>
  <w:style w:type="character" w:customStyle="1" w:styleId="370">
    <w:name w:val="content"/>
    <w:qFormat/>
    <w:uiPriority w:val="0"/>
  </w:style>
  <w:style w:type="character" w:customStyle="1" w:styleId="371">
    <w:name w:val="tw4winPopup"/>
    <w:qFormat/>
    <w:uiPriority w:val="0"/>
    <w:rPr>
      <w:rFonts w:ascii="Courier New" w:hAnsi="Courier New" w:cs="Courier New"/>
      <w:color w:val="008000"/>
      <w:lang w:val="en-US" w:eastAsia="zh-CN"/>
    </w:rPr>
  </w:style>
  <w:style w:type="character" w:customStyle="1" w:styleId="372">
    <w:name w:val="param-name"/>
    <w:qFormat/>
    <w:uiPriority w:val="99"/>
    <w:rPr>
      <w:rFonts w:ascii="Arial" w:hAnsi="Arial" w:eastAsia="黑体" w:cs="Arial"/>
      <w:snapToGrid w:val="0"/>
      <w:kern w:val="0"/>
      <w:szCs w:val="21"/>
    </w:rPr>
  </w:style>
  <w:style w:type="character" w:customStyle="1" w:styleId="373">
    <w:name w:val="标准正文格式 Char"/>
    <w:qFormat/>
    <w:uiPriority w:val="0"/>
    <w:rPr>
      <w:rFonts w:ascii="宋体" w:eastAsia="仿宋_GB2312" w:cs="宋体"/>
      <w:color w:val="000000"/>
      <w:sz w:val="24"/>
      <w:lang w:val="en-US" w:eastAsia="zh-CN" w:bidi="ar-SA"/>
    </w:rPr>
  </w:style>
  <w:style w:type="character" w:customStyle="1" w:styleId="374">
    <w:name w:val="Char Char212"/>
    <w:qFormat/>
    <w:uiPriority w:val="0"/>
    <w:rPr>
      <w:rFonts w:eastAsia="宋体"/>
      <w:b/>
      <w:bCs/>
      <w:kern w:val="2"/>
      <w:sz w:val="21"/>
      <w:szCs w:val="24"/>
      <w:lang w:val="en-US" w:eastAsia="zh-CN" w:bidi="ar-SA"/>
    </w:rPr>
  </w:style>
  <w:style w:type="character" w:customStyle="1" w:styleId="375">
    <w:name w:val="文档结构图 Char"/>
    <w:qFormat/>
    <w:uiPriority w:val="0"/>
    <w:rPr>
      <w:rFonts w:eastAsia="宋体"/>
      <w:kern w:val="2"/>
      <w:sz w:val="21"/>
      <w:szCs w:val="24"/>
      <w:lang w:val="en-US" w:eastAsia="zh-CN" w:bidi="ar-SA"/>
    </w:rPr>
  </w:style>
  <w:style w:type="character" w:customStyle="1" w:styleId="376">
    <w:name w:val="zbggmain style9"/>
    <w:qFormat/>
    <w:uiPriority w:val="0"/>
  </w:style>
  <w:style w:type="character" w:customStyle="1" w:styleId="377">
    <w:name w:val="Char Char16"/>
    <w:qFormat/>
    <w:uiPriority w:val="6"/>
    <w:rPr>
      <w:kern w:val="1"/>
      <w:sz w:val="18"/>
      <w:szCs w:val="18"/>
    </w:rPr>
  </w:style>
  <w:style w:type="character" w:customStyle="1" w:styleId="378">
    <w:name w:val="font51"/>
    <w:qFormat/>
    <w:uiPriority w:val="0"/>
    <w:rPr>
      <w:rFonts w:hint="eastAsia" w:ascii="仿宋" w:hAnsi="仿宋" w:eastAsia="仿宋" w:cs="仿宋"/>
      <w:color w:val="000000"/>
      <w:sz w:val="20"/>
      <w:szCs w:val="20"/>
      <w:u w:val="none"/>
    </w:rPr>
  </w:style>
  <w:style w:type="character" w:customStyle="1" w:styleId="379">
    <w:name w:val="Char Char82"/>
    <w:qFormat/>
    <w:uiPriority w:val="0"/>
    <w:rPr>
      <w:rFonts w:eastAsia="宋体"/>
      <w:b/>
      <w:sz w:val="24"/>
      <w:lang w:val="en-GB" w:eastAsia="zh-CN"/>
    </w:rPr>
  </w:style>
  <w:style w:type="character" w:customStyle="1" w:styleId="380">
    <w:name w:val="正文文本缩进 3 字符"/>
    <w:link w:val="54"/>
    <w:qFormat/>
    <w:uiPriority w:val="0"/>
    <w:rPr>
      <w:kern w:val="2"/>
      <w:sz w:val="24"/>
    </w:rPr>
  </w:style>
  <w:style w:type="character" w:customStyle="1" w:styleId="381">
    <w:name w:val="日期 Char1"/>
    <w:semiHidden/>
    <w:qFormat/>
    <w:uiPriority w:val="99"/>
    <w:rPr>
      <w:rFonts w:ascii="Times New Roman" w:hAnsi="Times New Roman" w:eastAsia="宋体" w:cs="Times New Roman"/>
      <w:szCs w:val="24"/>
    </w:rPr>
  </w:style>
  <w:style w:type="character" w:customStyle="1" w:styleId="382">
    <w:name w:val="页眉 字符"/>
    <w:qFormat/>
    <w:uiPriority w:val="99"/>
    <w:rPr>
      <w:kern w:val="2"/>
      <w:sz w:val="18"/>
      <w:szCs w:val="18"/>
    </w:rPr>
  </w:style>
  <w:style w:type="character" w:customStyle="1" w:styleId="383">
    <w:name w:val="Char Char33"/>
    <w:qFormat/>
    <w:uiPriority w:val="6"/>
    <w:rPr>
      <w:rFonts w:ascii="Arial" w:hAnsi="Arial" w:eastAsia="黑体"/>
      <w:b/>
      <w:kern w:val="1"/>
      <w:sz w:val="24"/>
      <w:szCs w:val="24"/>
    </w:rPr>
  </w:style>
  <w:style w:type="character" w:customStyle="1" w:styleId="384">
    <w:name w:val="b11_01b Char"/>
    <w:link w:val="385"/>
    <w:qFormat/>
    <w:uiPriority w:val="0"/>
    <w:rPr>
      <w:rFonts w:ascii="Verdana" w:hAnsi="Verdana"/>
      <w:b/>
      <w:bCs/>
      <w:color w:val="4A82CA"/>
      <w:sz w:val="17"/>
      <w:szCs w:val="17"/>
    </w:rPr>
  </w:style>
  <w:style w:type="paragraph" w:customStyle="1" w:styleId="385">
    <w:name w:val="b11_01b"/>
    <w:basedOn w:val="1"/>
    <w:next w:val="1"/>
    <w:link w:val="384"/>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6">
    <w:name w:val="Char Char121"/>
    <w:qFormat/>
    <w:uiPriority w:val="6"/>
    <w:rPr>
      <w:rFonts w:ascii="仿宋_GB2312" w:eastAsia="仿宋_GB2312"/>
      <w:b/>
      <w:bCs/>
      <w:kern w:val="2"/>
      <w:sz w:val="24"/>
      <w:szCs w:val="24"/>
      <w:lang w:val="zh-CN" w:eastAsia="zh-CN" w:bidi="ar-SA"/>
    </w:rPr>
  </w:style>
  <w:style w:type="character" w:customStyle="1" w:styleId="387">
    <w:name w:val="Footer-Even Char"/>
    <w:qFormat/>
    <w:uiPriority w:val="0"/>
    <w:rPr>
      <w:rFonts w:eastAsia="宋体"/>
      <w:kern w:val="2"/>
      <w:sz w:val="18"/>
      <w:lang w:val="en-US" w:eastAsia="zh-CN" w:bidi="ar-SA"/>
    </w:rPr>
  </w:style>
  <w:style w:type="character" w:customStyle="1" w:styleId="388">
    <w:name w:val="页脚 字符2"/>
    <w:link w:val="41"/>
    <w:qFormat/>
    <w:locked/>
    <w:uiPriority w:val="99"/>
    <w:rPr>
      <w:kern w:val="2"/>
      <w:sz w:val="18"/>
      <w:szCs w:val="18"/>
    </w:rPr>
  </w:style>
  <w:style w:type="character" w:customStyle="1" w:styleId="389">
    <w:name w:val="Char Char36"/>
    <w:qFormat/>
    <w:uiPriority w:val="6"/>
    <w:rPr>
      <w:rFonts w:ascii="仿宋_GB2312" w:hAnsi="仿宋_GB2312" w:eastAsia="仿宋_GB2312" w:cs="Arial"/>
      <w:b/>
      <w:kern w:val="1"/>
      <w:sz w:val="32"/>
      <w:szCs w:val="32"/>
      <w:lang w:val="zh-CN" w:eastAsia="zh-CN" w:bidi="ar-SA"/>
    </w:rPr>
  </w:style>
  <w:style w:type="character" w:customStyle="1" w:styleId="390">
    <w:name w:val="Char Char61"/>
    <w:qFormat/>
    <w:uiPriority w:val="6"/>
    <w:rPr>
      <w:rFonts w:eastAsia="宋体"/>
      <w:kern w:val="2"/>
      <w:sz w:val="21"/>
      <w:szCs w:val="24"/>
      <w:lang w:val="en-US" w:eastAsia="zh-CN" w:bidi="ar-SA"/>
    </w:rPr>
  </w:style>
  <w:style w:type="character" w:customStyle="1" w:styleId="391">
    <w:name w:val="正文文字缩进 2 Char Char"/>
    <w:qFormat/>
    <w:uiPriority w:val="0"/>
    <w:rPr>
      <w:rFonts w:ascii="宋体"/>
      <w:sz w:val="28"/>
    </w:rPr>
  </w:style>
  <w:style w:type="character" w:customStyle="1" w:styleId="392">
    <w:name w:val="f141"/>
    <w:qFormat/>
    <w:uiPriority w:val="0"/>
    <w:rPr>
      <w:rFonts w:ascii="Tahoma" w:hAnsi="Tahoma" w:eastAsia="宋体"/>
      <w:b/>
      <w:kern w:val="2"/>
      <w:sz w:val="21"/>
      <w:szCs w:val="21"/>
      <w:lang w:val="en-US" w:eastAsia="zh-CN" w:bidi="ar-SA"/>
    </w:rPr>
  </w:style>
  <w:style w:type="character" w:customStyle="1" w:styleId="393">
    <w:name w:val="段落 Char Char"/>
    <w:link w:val="394"/>
    <w:qFormat/>
    <w:uiPriority w:val="0"/>
    <w:rPr>
      <w:rFonts w:ascii="宋体" w:hAnsi="宋体"/>
      <w:sz w:val="24"/>
    </w:rPr>
  </w:style>
  <w:style w:type="paragraph" w:customStyle="1" w:styleId="394">
    <w:name w:val="段落"/>
    <w:basedOn w:val="1"/>
    <w:link w:val="393"/>
    <w:qFormat/>
    <w:uiPriority w:val="0"/>
    <w:pPr>
      <w:adjustRightInd/>
      <w:spacing w:line="360" w:lineRule="auto"/>
      <w:ind w:firstLine="480" w:firstLineChars="200"/>
    </w:pPr>
    <w:rPr>
      <w:rFonts w:ascii="宋体" w:hAnsi="宋体"/>
      <w:kern w:val="0"/>
      <w:sz w:val="24"/>
      <w:szCs w:val="20"/>
    </w:rPr>
  </w:style>
  <w:style w:type="character" w:customStyle="1" w:styleId="395">
    <w:name w:val="标题 3 Char2"/>
    <w:qFormat/>
    <w:uiPriority w:val="0"/>
    <w:rPr>
      <w:rFonts w:eastAsia="宋体"/>
      <w:b/>
      <w:bCs/>
      <w:kern w:val="2"/>
      <w:sz w:val="32"/>
      <w:szCs w:val="32"/>
      <w:lang w:val="en-US" w:eastAsia="zh-CN" w:bidi="ar-SA"/>
    </w:rPr>
  </w:style>
  <w:style w:type="character" w:customStyle="1" w:styleId="396">
    <w:name w:val="apple-converted-space"/>
    <w:qFormat/>
    <w:uiPriority w:val="0"/>
  </w:style>
  <w:style w:type="character" w:customStyle="1" w:styleId="397">
    <w:name w:val="页眉 字符2"/>
    <w:link w:val="42"/>
    <w:qFormat/>
    <w:uiPriority w:val="99"/>
    <w:rPr>
      <w:kern w:val="2"/>
      <w:sz w:val="18"/>
      <w:szCs w:val="18"/>
    </w:rPr>
  </w:style>
  <w:style w:type="character" w:customStyle="1" w:styleId="398">
    <w:name w:val="Char Char9"/>
    <w:qFormat/>
    <w:uiPriority w:val="0"/>
    <w:rPr>
      <w:rFonts w:eastAsia="宋体"/>
      <w:kern w:val="2"/>
      <w:sz w:val="18"/>
      <w:szCs w:val="18"/>
      <w:lang w:val="en-US" w:eastAsia="zh-CN" w:bidi="ar-SA"/>
    </w:rPr>
  </w:style>
  <w:style w:type="character" w:customStyle="1" w:styleId="399">
    <w:name w:val="Char Char41"/>
    <w:qFormat/>
    <w:uiPriority w:val="0"/>
    <w:rPr>
      <w:rFonts w:eastAsia="宋体"/>
      <w:b/>
      <w:sz w:val="24"/>
      <w:lang w:val="en-GB" w:eastAsia="zh-CN" w:bidi="ar-SA"/>
    </w:rPr>
  </w:style>
  <w:style w:type="character" w:customStyle="1" w:styleId="400">
    <w:name w:val="large1"/>
    <w:qFormat/>
    <w:uiPriority w:val="0"/>
    <w:rPr>
      <w:rFonts w:hint="eastAsia" w:ascii="宋体" w:hAnsi="宋体" w:eastAsia="宋体"/>
      <w:sz w:val="21"/>
      <w:szCs w:val="21"/>
    </w:rPr>
  </w:style>
  <w:style w:type="character" w:customStyle="1" w:styleId="401">
    <w:name w:val="正文段 Char"/>
    <w:link w:val="402"/>
    <w:qFormat/>
    <w:uiPriority w:val="0"/>
    <w:rPr>
      <w:sz w:val="24"/>
    </w:rPr>
  </w:style>
  <w:style w:type="paragraph" w:customStyle="1" w:styleId="402">
    <w:name w:val="正文段"/>
    <w:basedOn w:val="1"/>
    <w:link w:val="401"/>
    <w:qFormat/>
    <w:uiPriority w:val="0"/>
    <w:pPr>
      <w:widowControl/>
      <w:snapToGrid w:val="0"/>
      <w:spacing w:after="156" w:afterLines="50"/>
      <w:ind w:firstLine="200" w:firstLineChars="200"/>
    </w:pPr>
    <w:rPr>
      <w:kern w:val="0"/>
      <w:sz w:val="24"/>
      <w:szCs w:val="20"/>
    </w:rPr>
  </w:style>
  <w:style w:type="character" w:customStyle="1" w:styleId="403">
    <w:name w:val="Char Char13"/>
    <w:qFormat/>
    <w:uiPriority w:val="6"/>
    <w:rPr>
      <w:rFonts w:ascii="宋体" w:hAnsi="宋体"/>
      <w:kern w:val="1"/>
      <w:sz w:val="21"/>
      <w:szCs w:val="24"/>
    </w:rPr>
  </w:style>
  <w:style w:type="character" w:customStyle="1" w:styleId="404">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5">
    <w:name w:val="冯广丽 Char"/>
    <w:link w:val="406"/>
    <w:qFormat/>
    <w:uiPriority w:val="0"/>
    <w:rPr>
      <w:rFonts w:ascii="宋体" w:hAnsi="宋体"/>
      <w:kern w:val="2"/>
      <w:sz w:val="24"/>
      <w:szCs w:val="22"/>
    </w:rPr>
  </w:style>
  <w:style w:type="paragraph" w:customStyle="1" w:styleId="406">
    <w:name w:val="冯广丽"/>
    <w:basedOn w:val="1"/>
    <w:link w:val="405"/>
    <w:qFormat/>
    <w:uiPriority w:val="0"/>
    <w:pPr>
      <w:adjustRightInd/>
      <w:spacing w:line="360" w:lineRule="auto"/>
      <w:ind w:firstLine="480" w:firstLineChars="200"/>
    </w:pPr>
    <w:rPr>
      <w:rFonts w:ascii="宋体" w:hAnsi="宋体"/>
      <w:sz w:val="24"/>
      <w:szCs w:val="22"/>
    </w:rPr>
  </w:style>
  <w:style w:type="character" w:customStyle="1" w:styleId="407">
    <w:name w:val="批注文字 字符"/>
    <w:qFormat/>
    <w:uiPriority w:val="0"/>
    <w:rPr>
      <w:rFonts w:ascii="Arial" w:hAnsi="Arial" w:eastAsia="黑体" w:cs="Arial"/>
      <w:snapToGrid w:val="0"/>
      <w:kern w:val="0"/>
      <w:szCs w:val="21"/>
    </w:rPr>
  </w:style>
  <w:style w:type="character" w:customStyle="1" w:styleId="408">
    <w:name w:val="Char Char161"/>
    <w:qFormat/>
    <w:uiPriority w:val="0"/>
    <w:rPr>
      <w:rFonts w:eastAsia="宋体"/>
      <w:b/>
      <w:kern w:val="2"/>
      <w:sz w:val="32"/>
      <w:lang w:val="en-US" w:eastAsia="zh-CN"/>
    </w:rPr>
  </w:style>
  <w:style w:type="character" w:customStyle="1" w:styleId="409">
    <w:name w:val="javascript"/>
    <w:qFormat/>
    <w:uiPriority w:val="0"/>
  </w:style>
  <w:style w:type="character" w:customStyle="1" w:styleId="410">
    <w:name w:val="图名 Char"/>
    <w:qFormat/>
    <w:uiPriority w:val="0"/>
    <w:rPr>
      <w:rFonts w:ascii="Arial" w:hAnsi="Arial" w:eastAsia="黑体"/>
      <w:kern w:val="2"/>
      <w:sz w:val="24"/>
      <w:szCs w:val="24"/>
      <w:lang w:val="en-US" w:eastAsia="zh-CN" w:bidi="ar-SA"/>
    </w:rPr>
  </w:style>
  <w:style w:type="character" w:customStyle="1" w:styleId="411">
    <w:name w:val="Used by Word for text of Help footnotes Char Char"/>
    <w:qFormat/>
    <w:uiPriority w:val="0"/>
    <w:rPr>
      <w:rFonts w:ascii="Times New Roman" w:hAnsi="Times New Roman" w:eastAsia="宋体" w:cs="Times New Roman"/>
      <w:sz w:val="20"/>
      <w:szCs w:val="20"/>
    </w:rPr>
  </w:style>
  <w:style w:type="character" w:customStyle="1" w:styleId="412">
    <w:name w:val="编号，小四 Char"/>
    <w:link w:val="413"/>
    <w:qFormat/>
    <w:uiPriority w:val="0"/>
    <w:rPr>
      <w:rFonts w:ascii="Arial" w:hAnsi="Arial"/>
      <w:sz w:val="24"/>
    </w:rPr>
  </w:style>
  <w:style w:type="paragraph" w:customStyle="1" w:styleId="413">
    <w:name w:val="编号，小四"/>
    <w:basedOn w:val="1"/>
    <w:link w:val="412"/>
    <w:qFormat/>
    <w:uiPriority w:val="0"/>
    <w:pPr>
      <w:tabs>
        <w:tab w:val="left" w:pos="432"/>
      </w:tabs>
      <w:adjustRightInd/>
      <w:spacing w:line="360" w:lineRule="auto"/>
      <w:ind w:left="432" w:hanging="432"/>
    </w:pPr>
    <w:rPr>
      <w:rFonts w:ascii="Arial" w:hAnsi="Arial"/>
      <w:kern w:val="0"/>
      <w:sz w:val="24"/>
      <w:szCs w:val="20"/>
    </w:rPr>
  </w:style>
  <w:style w:type="character" w:customStyle="1" w:styleId="414">
    <w:name w:val="Font Style82"/>
    <w:qFormat/>
    <w:uiPriority w:val="99"/>
    <w:rPr>
      <w:rFonts w:ascii="宋体" w:eastAsia="宋体" w:cs="宋体"/>
      <w:color w:val="000000"/>
      <w:sz w:val="14"/>
      <w:szCs w:val="14"/>
    </w:rPr>
  </w:style>
  <w:style w:type="character" w:customStyle="1" w:styleId="415">
    <w:name w:val="标题 2 Char Char"/>
    <w:qFormat/>
    <w:uiPriority w:val="0"/>
    <w:rPr>
      <w:rFonts w:ascii="楷体_GB2312" w:hAnsi="Arial" w:eastAsia="楷体_GB2312"/>
      <w:b/>
      <w:bCs/>
      <w:kern w:val="2"/>
      <w:sz w:val="24"/>
      <w:szCs w:val="32"/>
      <w:lang w:val="en-US" w:eastAsia="zh-CN" w:bidi="ar-SA"/>
    </w:rPr>
  </w:style>
  <w:style w:type="character" w:customStyle="1" w:styleId="416">
    <w:name w:val="未用 Char"/>
    <w:qFormat/>
    <w:uiPriority w:val="0"/>
    <w:rPr>
      <w:rFonts w:ascii="Arial" w:hAnsi="Arial" w:eastAsia="黑体"/>
      <w:kern w:val="2"/>
      <w:sz w:val="21"/>
      <w:szCs w:val="21"/>
      <w:lang w:val="en-US" w:eastAsia="zh-CN" w:bidi="ar-SA"/>
    </w:rPr>
  </w:style>
  <w:style w:type="character" w:customStyle="1" w:styleId="417">
    <w:name w:val="myp1111"/>
    <w:qFormat/>
    <w:uiPriority w:val="0"/>
    <w:rPr>
      <w:rFonts w:hint="default" w:ascii="ˎ̥" w:hAnsi="ˎ̥"/>
      <w:color w:val="000000"/>
      <w:sz w:val="20"/>
      <w:szCs w:val="20"/>
      <w:u w:val="none"/>
    </w:rPr>
  </w:style>
  <w:style w:type="character" w:customStyle="1" w:styleId="418">
    <w:name w:val="样式 标题 4h4H4Fab-4T5Ref Heading 1rh1Heading sqlsect 1.2.3.... Char"/>
    <w:link w:val="310"/>
    <w:qFormat/>
    <w:uiPriority w:val="0"/>
    <w:rPr>
      <w:rFonts w:ascii="微软雅黑" w:hAnsi="微软雅黑" w:eastAsia="微软雅黑"/>
      <w:b/>
      <w:bCs/>
      <w:kern w:val="2"/>
      <w:sz w:val="24"/>
      <w:szCs w:val="28"/>
    </w:rPr>
  </w:style>
  <w:style w:type="character" w:customStyle="1" w:styleId="419">
    <w:name w:val="h Char Char"/>
    <w:qFormat/>
    <w:uiPriority w:val="0"/>
    <w:rPr>
      <w:rFonts w:eastAsia="宋体"/>
      <w:kern w:val="2"/>
      <w:sz w:val="18"/>
      <w:lang w:val="en-US" w:eastAsia="zh-CN" w:bidi="ar-SA"/>
    </w:rPr>
  </w:style>
  <w:style w:type="character" w:customStyle="1" w:styleId="420">
    <w:name w:val="仿宋正文 Char"/>
    <w:link w:val="421"/>
    <w:qFormat/>
    <w:uiPriority w:val="0"/>
    <w:rPr>
      <w:rFonts w:ascii="仿宋_GB2312" w:eastAsia="仿宋_GB2312"/>
      <w:kern w:val="2"/>
      <w:sz w:val="24"/>
      <w:lang w:val="en-US" w:eastAsia="zh-CN" w:bidi="ar-SA"/>
    </w:rPr>
  </w:style>
  <w:style w:type="paragraph" w:customStyle="1" w:styleId="421">
    <w:name w:val="仿宋正文"/>
    <w:basedOn w:val="1"/>
    <w:link w:val="420"/>
    <w:qFormat/>
    <w:uiPriority w:val="0"/>
    <w:pPr>
      <w:adjustRightInd/>
      <w:spacing w:line="360" w:lineRule="auto"/>
      <w:ind w:firstLine="480" w:firstLineChars="200"/>
    </w:pPr>
    <w:rPr>
      <w:rFonts w:ascii="仿宋_GB2312" w:eastAsia="仿宋_GB2312"/>
      <w:sz w:val="24"/>
      <w:szCs w:val="20"/>
    </w:rPr>
  </w:style>
  <w:style w:type="character" w:customStyle="1" w:styleId="422">
    <w:name w:val="正文首行缩进 Char Char Char Char Char Char"/>
    <w:qFormat/>
    <w:uiPriority w:val="0"/>
    <w:rPr>
      <w:rFonts w:ascii="宋体" w:eastAsia="宋体"/>
      <w:kern w:val="2"/>
      <w:sz w:val="24"/>
      <w:lang w:val="zh-CN" w:bidi="ar-SA"/>
    </w:rPr>
  </w:style>
  <w:style w:type="character" w:customStyle="1" w:styleId="423">
    <w:name w:val="样式 宋体"/>
    <w:qFormat/>
    <w:uiPriority w:val="0"/>
    <w:rPr>
      <w:rFonts w:ascii="宋体" w:hAnsi="宋体"/>
      <w:sz w:val="24"/>
    </w:rPr>
  </w:style>
  <w:style w:type="character" w:customStyle="1" w:styleId="424">
    <w:name w:val="tw4winJump"/>
    <w:qFormat/>
    <w:uiPriority w:val="0"/>
    <w:rPr>
      <w:rFonts w:ascii="Courier New" w:hAnsi="Courier New" w:cs="Courier New"/>
      <w:color w:val="008080"/>
      <w:lang w:val="en-US" w:eastAsia="zh-CN"/>
    </w:rPr>
  </w:style>
  <w:style w:type="character" w:customStyle="1" w:styleId="425">
    <w:name w:val="标题 1 字符"/>
    <w:qFormat/>
    <w:uiPriority w:val="9"/>
    <w:rPr>
      <w:rFonts w:ascii="Arial" w:hAnsi="Arial" w:eastAsia="黑体" w:cs="Arial"/>
      <w:b/>
      <w:bCs/>
      <w:snapToGrid w:val="0"/>
      <w:kern w:val="44"/>
      <w:sz w:val="44"/>
      <w:szCs w:val="44"/>
    </w:rPr>
  </w:style>
  <w:style w:type="character" w:customStyle="1" w:styleId="426">
    <w:name w:val="style36"/>
    <w:basedOn w:val="70"/>
    <w:qFormat/>
    <w:uiPriority w:val="0"/>
    <w:rPr>
      <w:rFonts w:ascii="Arial" w:hAnsi="Arial" w:eastAsia="黑体" w:cs="Arial"/>
      <w:snapToGrid w:val="0"/>
      <w:kern w:val="0"/>
      <w:szCs w:val="21"/>
    </w:rPr>
  </w:style>
  <w:style w:type="character" w:customStyle="1" w:styleId="427">
    <w:name w:val="pt9"/>
    <w:qFormat/>
    <w:uiPriority w:val="0"/>
    <w:rPr>
      <w:rFonts w:ascii="仿宋_GB2312" w:eastAsia="微软雅黑"/>
      <w:b/>
      <w:kern w:val="2"/>
      <w:sz w:val="32"/>
      <w:szCs w:val="32"/>
      <w:lang w:val="en-US" w:eastAsia="zh-CN" w:bidi="ar-SA"/>
    </w:rPr>
  </w:style>
  <w:style w:type="character" w:customStyle="1" w:styleId="428">
    <w:name w:val="DO_NOT_TRANSLATE"/>
    <w:qFormat/>
    <w:uiPriority w:val="0"/>
    <w:rPr>
      <w:rFonts w:ascii="Courier New" w:hAnsi="Courier New" w:cs="Courier New"/>
      <w:color w:val="800000"/>
      <w:lang w:val="en-US" w:eastAsia="zh-CN"/>
    </w:rPr>
  </w:style>
  <w:style w:type="character" w:customStyle="1" w:styleId="429">
    <w:name w:val="标书1 Char1"/>
    <w:qFormat/>
    <w:uiPriority w:val="0"/>
    <w:rPr>
      <w:rFonts w:eastAsia="宋体"/>
      <w:b/>
      <w:bCs/>
      <w:kern w:val="44"/>
      <w:sz w:val="44"/>
      <w:szCs w:val="44"/>
      <w:lang w:val="en-US" w:eastAsia="zh-CN" w:bidi="ar-SA"/>
    </w:rPr>
  </w:style>
  <w:style w:type="character" w:customStyle="1" w:styleId="430">
    <w:name w:val="页脚 字符"/>
    <w:qFormat/>
    <w:uiPriority w:val="99"/>
    <w:rPr>
      <w:kern w:val="2"/>
      <w:sz w:val="18"/>
      <w:szCs w:val="18"/>
    </w:rPr>
  </w:style>
  <w:style w:type="character" w:customStyle="1" w:styleId="431">
    <w:name w:val="正文2 Char"/>
    <w:qFormat/>
    <w:uiPriority w:val="0"/>
    <w:rPr>
      <w:rFonts w:eastAsia="宋体"/>
      <w:kern w:val="2"/>
      <w:sz w:val="24"/>
      <w:lang w:val="en-US" w:eastAsia="zh-CN" w:bidi="ar-SA"/>
    </w:rPr>
  </w:style>
  <w:style w:type="character" w:customStyle="1" w:styleId="432">
    <w:name w:val="Char Char21"/>
    <w:qFormat/>
    <w:uiPriority w:val="6"/>
    <w:rPr>
      <w:rFonts w:ascii="宋体" w:hAnsi="宋体"/>
      <w:kern w:val="1"/>
      <w:sz w:val="24"/>
      <w:szCs w:val="21"/>
      <w:lang w:val="zh-CN"/>
    </w:rPr>
  </w:style>
  <w:style w:type="character" w:customStyle="1" w:styleId="433">
    <w:name w:val="样式 正文缩进 + 首行缩进:  2 字符 Char Char"/>
    <w:link w:val="434"/>
    <w:qFormat/>
    <w:uiPriority w:val="0"/>
    <w:rPr>
      <w:rFonts w:cs="宋体"/>
      <w:kern w:val="2"/>
      <w:sz w:val="24"/>
    </w:rPr>
  </w:style>
  <w:style w:type="paragraph" w:customStyle="1" w:styleId="434">
    <w:name w:val="样式 正文缩进 + 首行缩进:  2 字符"/>
    <w:basedOn w:val="17"/>
    <w:link w:val="433"/>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5">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436">
    <w:name w:val="gray6"/>
    <w:basedOn w:val="70"/>
    <w:qFormat/>
    <w:uiPriority w:val="0"/>
    <w:rPr>
      <w:rFonts w:ascii="Arial" w:hAnsi="Arial" w:eastAsia="黑体" w:cs="Arial"/>
      <w:snapToGrid w:val="0"/>
      <w:kern w:val="0"/>
      <w:szCs w:val="21"/>
    </w:rPr>
  </w:style>
  <w:style w:type="character" w:customStyle="1" w:styleId="437">
    <w:name w:val="hui"/>
    <w:basedOn w:val="70"/>
    <w:qFormat/>
    <w:uiPriority w:val="0"/>
    <w:rPr>
      <w:rFonts w:ascii="Arial" w:hAnsi="Arial" w:eastAsia="黑体" w:cs="Arial"/>
      <w:snapToGrid w:val="0"/>
      <w:kern w:val="0"/>
      <w:szCs w:val="21"/>
    </w:rPr>
  </w:style>
  <w:style w:type="character" w:customStyle="1" w:styleId="438">
    <w:name w:val="哈哈正文 Char Char"/>
    <w:qFormat/>
    <w:uiPriority w:val="0"/>
    <w:rPr>
      <w:rFonts w:ascii="宋体" w:hAnsi="宋体" w:eastAsia="宋体" w:cs="宋体"/>
      <w:kern w:val="2"/>
      <w:sz w:val="24"/>
      <w:lang w:val="en-US" w:eastAsia="zh-CN" w:bidi="ar-SA"/>
    </w:rPr>
  </w:style>
  <w:style w:type="paragraph" w:customStyle="1" w:styleId="439">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1">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2">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5">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6">
    <w:name w:val="标题4_自定义"/>
    <w:basedOn w:val="7"/>
    <w:qFormat/>
    <w:uiPriority w:val="0"/>
    <w:pPr>
      <w:adjustRightInd/>
      <w:spacing w:before="0" w:after="0" w:line="360" w:lineRule="auto"/>
    </w:pPr>
    <w:rPr>
      <w:rFonts w:ascii="Verdana" w:eastAsia="Verdana"/>
      <w:sz w:val="21"/>
      <w:lang w:val="en-US"/>
    </w:rPr>
  </w:style>
  <w:style w:type="paragraph" w:customStyle="1" w:styleId="447">
    <w:name w:val="正文 内标 序号标"/>
    <w:basedOn w:val="448"/>
    <w:qFormat/>
    <w:uiPriority w:val="0"/>
    <w:pPr>
      <w:tabs>
        <w:tab w:val="left" w:pos="0"/>
      </w:tabs>
      <w:adjustRightInd/>
      <w:spacing w:before="0"/>
      <w:ind w:firstLine="482"/>
    </w:pPr>
    <w:rPr>
      <w:rFonts w:ascii="微软雅黑" w:hAnsi="微软雅黑"/>
      <w:sz w:val="24"/>
      <w:szCs w:val="24"/>
    </w:rPr>
  </w:style>
  <w:style w:type="paragraph" w:customStyle="1" w:styleId="448">
    <w:name w:val="My正文"/>
    <w:basedOn w:val="1"/>
    <w:qFormat/>
    <w:uiPriority w:val="0"/>
    <w:pPr>
      <w:spacing w:before="120" w:line="360" w:lineRule="auto"/>
      <w:ind w:firstLine="567"/>
    </w:pPr>
    <w:rPr>
      <w:rFonts w:ascii="Arial" w:hAnsi="Arial"/>
      <w:sz w:val="20"/>
      <w:szCs w:val="20"/>
    </w:rPr>
  </w:style>
  <w:style w:type="paragraph" w:customStyle="1" w:styleId="44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0">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2">
    <w:name w:val="修订2"/>
    <w:qFormat/>
    <w:uiPriority w:val="0"/>
    <w:rPr>
      <w:rFonts w:ascii="Times New Roman" w:hAnsi="Times New Roman" w:eastAsia="宋体" w:cs="Times New Roman"/>
      <w:kern w:val="2"/>
      <w:sz w:val="21"/>
      <w:lang w:val="en-US" w:eastAsia="zh-CN" w:bidi="ar-SA"/>
    </w:rPr>
  </w:style>
  <w:style w:type="paragraph" w:customStyle="1" w:styleId="45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5">
    <w:name w:val="文章标题"/>
    <w:next w:val="456"/>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6">
    <w:name w:val="封面公司名"/>
    <w:qFormat/>
    <w:uiPriority w:val="0"/>
    <w:pPr>
      <w:jc w:val="center"/>
    </w:pPr>
    <w:rPr>
      <w:rFonts w:ascii="Arial" w:hAnsi="Arial" w:eastAsia="楷体_GB2312" w:cs="宋体"/>
      <w:bCs/>
      <w:kern w:val="2"/>
      <w:sz w:val="28"/>
      <w:lang w:val="en-US" w:eastAsia="zh-CN" w:bidi="ar-SA"/>
    </w:rPr>
  </w:style>
  <w:style w:type="paragraph" w:customStyle="1" w:styleId="457">
    <w:name w:val="Char1 Char Char Char5"/>
    <w:basedOn w:val="1"/>
    <w:qFormat/>
    <w:uiPriority w:val="0"/>
    <w:pPr>
      <w:adjustRightInd/>
      <w:ind w:firstLine="200" w:firstLineChars="200"/>
    </w:pPr>
    <w:rPr>
      <w:rFonts w:ascii="Tahoma" w:hAnsi="Tahoma"/>
      <w:sz w:val="24"/>
      <w:szCs w:val="20"/>
    </w:rPr>
  </w:style>
  <w:style w:type="paragraph" w:customStyle="1" w:styleId="45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0">
    <w:name w:val="Char Char Char Char Char Char Char Char"/>
    <w:basedOn w:val="1"/>
    <w:qFormat/>
    <w:uiPriority w:val="0"/>
    <w:pPr>
      <w:tabs>
        <w:tab w:val="left" w:pos="360"/>
      </w:tabs>
    </w:pPr>
    <w:rPr>
      <w:sz w:val="24"/>
      <w:szCs w:val="20"/>
    </w:rPr>
  </w:style>
  <w:style w:type="paragraph" w:customStyle="1" w:styleId="461">
    <w:name w:val="Char Char11 Char Char Char"/>
    <w:basedOn w:val="1"/>
    <w:qFormat/>
    <w:uiPriority w:val="0"/>
    <w:pPr>
      <w:spacing w:line="360" w:lineRule="auto"/>
    </w:pPr>
    <w:rPr>
      <w:szCs w:val="20"/>
    </w:rPr>
  </w:style>
  <w:style w:type="paragraph" w:customStyle="1" w:styleId="462">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4">
    <w:name w:val="样式3"/>
    <w:basedOn w:val="465"/>
    <w:qFormat/>
    <w:uiPriority w:val="0"/>
    <w:pPr>
      <w:tabs>
        <w:tab w:val="left" w:pos="2790"/>
        <w:tab w:val="left" w:pos="4230"/>
      </w:tabs>
      <w:spacing w:before="312" w:beforeLines="100"/>
      <w:jc w:val="left"/>
    </w:pPr>
  </w:style>
  <w:style w:type="paragraph" w:customStyle="1" w:styleId="46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qFormat/>
    <w:uiPriority w:val="0"/>
    <w:pPr>
      <w:tabs>
        <w:tab w:val="left" w:pos="840"/>
      </w:tabs>
      <w:ind w:left="840" w:hanging="420"/>
    </w:pPr>
    <w:rPr>
      <w:rFonts w:ascii="Tahoma" w:hAnsi="Tahoma"/>
      <w:sz w:val="24"/>
    </w:rPr>
  </w:style>
  <w:style w:type="paragraph" w:customStyle="1" w:styleId="46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0">
    <w:name w:val="正文21"/>
    <w:basedOn w:val="1"/>
    <w:qFormat/>
    <w:uiPriority w:val="0"/>
    <w:pPr>
      <w:adjustRightInd/>
      <w:spacing w:before="156" w:line="360" w:lineRule="auto"/>
      <w:ind w:firstLine="510" w:firstLineChars="200"/>
    </w:pPr>
    <w:rPr>
      <w:sz w:val="24"/>
      <w:szCs w:val="20"/>
    </w:rPr>
  </w:style>
  <w:style w:type="paragraph" w:customStyle="1" w:styleId="471">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qFormat/>
    <w:uiPriority w:val="0"/>
    <w:rPr>
      <w:rFonts w:ascii="仿宋_GB2312" w:eastAsia="仿宋_GB2312"/>
      <w:b/>
      <w:sz w:val="32"/>
      <w:szCs w:val="32"/>
    </w:rPr>
  </w:style>
  <w:style w:type="paragraph" w:customStyle="1" w:styleId="47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6">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qFormat/>
    <w:uiPriority w:val="0"/>
    <w:pPr>
      <w:keepNext/>
      <w:tabs>
        <w:tab w:val="left" w:pos="360"/>
      </w:tabs>
      <w:spacing w:before="0" w:after="0"/>
      <w:outlineLvl w:val="5"/>
    </w:pPr>
  </w:style>
  <w:style w:type="paragraph" w:customStyle="1" w:styleId="479">
    <w:name w:val="5级标题"/>
    <w:basedOn w:val="480"/>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0">
    <w:name w:val="4级标题"/>
    <w:basedOn w:val="263"/>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1">
    <w:name w:val="样式 正文文本缩进 + 段前: 2 字符"/>
    <w:basedOn w:val="1"/>
    <w:qFormat/>
    <w:uiPriority w:val="0"/>
    <w:pPr>
      <w:adjustRightInd/>
      <w:ind w:left="420" w:leftChars="200"/>
      <w:jc w:val="left"/>
    </w:pPr>
    <w:rPr>
      <w:sz w:val="28"/>
      <w:szCs w:val="20"/>
      <w:lang w:eastAsia="zh-TW"/>
    </w:rPr>
  </w:style>
  <w:style w:type="paragraph" w:customStyle="1" w:styleId="482">
    <w:name w:val="Char2 Char Char"/>
    <w:basedOn w:val="1"/>
    <w:qFormat/>
    <w:uiPriority w:val="0"/>
    <w:pPr>
      <w:adjustRightInd/>
    </w:pPr>
    <w:rPr>
      <w:rFonts w:ascii="Tahoma" w:hAnsi="Tahoma"/>
      <w:sz w:val="24"/>
      <w:szCs w:val="20"/>
    </w:rPr>
  </w:style>
  <w:style w:type="paragraph" w:customStyle="1" w:styleId="483">
    <w:name w:val="_Style 11"/>
    <w:basedOn w:val="1"/>
    <w:qFormat/>
    <w:uiPriority w:val="34"/>
    <w:pPr>
      <w:adjustRightInd/>
      <w:ind w:firstLine="420" w:firstLineChars="200"/>
    </w:pPr>
    <w:rPr>
      <w:rFonts w:eastAsia="仿宋_GB2312"/>
      <w:sz w:val="28"/>
    </w:rPr>
  </w:style>
  <w:style w:type="paragraph" w:customStyle="1" w:styleId="48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qFormat/>
    <w:uiPriority w:val="0"/>
    <w:rPr>
      <w:rFonts w:ascii="Tahoma" w:hAnsi="Tahoma"/>
      <w:sz w:val="24"/>
      <w:szCs w:val="20"/>
    </w:rPr>
  </w:style>
  <w:style w:type="paragraph" w:customStyle="1" w:styleId="486">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8">
    <w:name w:val="No Spacing"/>
    <w:basedOn w:val="1"/>
    <w:link w:val="935"/>
    <w:qFormat/>
    <w:uiPriority w:val="99"/>
    <w:rPr>
      <w:szCs w:val="22"/>
    </w:rPr>
  </w:style>
  <w:style w:type="paragraph" w:customStyle="1" w:styleId="48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qFormat/>
    <w:uiPriority w:val="6"/>
    <w:rPr>
      <w:rFonts w:ascii="Tahoma" w:hAnsi="Tahoma" w:cs="仿宋_GB2312"/>
      <w:sz w:val="24"/>
      <w:szCs w:val="20"/>
    </w:rPr>
  </w:style>
  <w:style w:type="paragraph" w:customStyle="1" w:styleId="49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5"/>
    <w:qFormat/>
    <w:uiPriority w:val="0"/>
    <w:pPr>
      <w:tabs>
        <w:tab w:val="left" w:pos="1260"/>
      </w:tabs>
      <w:ind w:left="1260" w:hanging="420"/>
    </w:pPr>
    <w:rPr>
      <w:rFonts w:ascii="Arial" w:hAnsi="Arial" w:eastAsia="黑体"/>
      <w:lang w:val="en-US"/>
    </w:rPr>
  </w:style>
  <w:style w:type="paragraph" w:customStyle="1" w:styleId="495">
    <w:name w:val="五级无标题条"/>
    <w:basedOn w:val="1"/>
    <w:qFormat/>
    <w:uiPriority w:val="0"/>
    <w:pPr>
      <w:adjustRightInd/>
    </w:pPr>
  </w:style>
  <w:style w:type="paragraph" w:customStyle="1" w:styleId="496">
    <w:name w:val="Char5"/>
    <w:basedOn w:val="1"/>
    <w:qFormat/>
    <w:uiPriority w:val="0"/>
    <w:rPr>
      <w:rFonts w:ascii="仿宋_GB2312" w:eastAsia="仿宋_GB2312"/>
      <w:b/>
      <w:sz w:val="32"/>
      <w:szCs w:val="32"/>
    </w:rPr>
  </w:style>
  <w:style w:type="paragraph" w:customStyle="1" w:styleId="497">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qFormat/>
    <w:uiPriority w:val="0"/>
    <w:rPr>
      <w:rFonts w:ascii="仿宋_GB2312" w:eastAsia="仿宋_GB2312"/>
      <w:b/>
      <w:sz w:val="32"/>
      <w:szCs w:val="32"/>
    </w:rPr>
  </w:style>
  <w:style w:type="paragraph" w:customStyle="1" w:styleId="501">
    <w:name w:val="数字标题3"/>
    <w:basedOn w:val="6"/>
    <w:next w:val="1"/>
    <w:qFormat/>
    <w:uiPriority w:val="0"/>
    <w:pPr>
      <w:spacing w:line="240" w:lineRule="auto"/>
    </w:pPr>
    <w:rPr>
      <w:sz w:val="28"/>
      <w:szCs w:val="28"/>
    </w:rPr>
  </w:style>
  <w:style w:type="paragraph" w:customStyle="1" w:styleId="502">
    <w:name w:val="FA正文"/>
    <w:basedOn w:val="1"/>
    <w:qFormat/>
    <w:uiPriority w:val="0"/>
    <w:pPr>
      <w:spacing w:line="360" w:lineRule="auto"/>
      <w:ind w:firstLine="480" w:firstLineChars="200"/>
    </w:pPr>
    <w:rPr>
      <w:rFonts w:hAnsi="宋体"/>
      <w:sz w:val="24"/>
      <w:szCs w:val="20"/>
    </w:rPr>
  </w:style>
  <w:style w:type="paragraph" w:customStyle="1" w:styleId="503">
    <w:name w:val="MM Topic 5"/>
    <w:basedOn w:val="8"/>
    <w:qFormat/>
    <w:uiPriority w:val="0"/>
    <w:pPr>
      <w:tabs>
        <w:tab w:val="left" w:pos="2520"/>
      </w:tabs>
      <w:adjustRightInd/>
      <w:ind w:left="2520" w:hanging="420"/>
    </w:pPr>
  </w:style>
  <w:style w:type="paragraph" w:customStyle="1" w:styleId="504">
    <w:name w:val="Char Char Char Char Char Char Char Char Char Char1"/>
    <w:basedOn w:val="1"/>
    <w:qFormat/>
    <w:uiPriority w:val="0"/>
    <w:rPr>
      <w:rFonts w:ascii="仿宋_GB2312" w:eastAsia="仿宋_GB2312"/>
      <w:b/>
      <w:sz w:val="32"/>
      <w:szCs w:val="32"/>
    </w:rPr>
  </w:style>
  <w:style w:type="paragraph" w:customStyle="1" w:styleId="50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qFormat/>
    <w:uiPriority w:val="0"/>
    <w:rPr>
      <w:rFonts w:ascii="仿宋_GB2312" w:eastAsia="仿宋_GB2312"/>
      <w:b/>
      <w:sz w:val="32"/>
      <w:szCs w:val="32"/>
    </w:rPr>
  </w:style>
  <w:style w:type="paragraph" w:customStyle="1" w:styleId="508">
    <w:name w:val="Char2 Char Char Char1"/>
    <w:basedOn w:val="1"/>
    <w:qFormat/>
    <w:uiPriority w:val="6"/>
    <w:rPr>
      <w:rFonts w:ascii="仿宋_GB2312" w:eastAsia="仿宋_GB2312"/>
      <w:b/>
      <w:sz w:val="32"/>
      <w:szCs w:val="32"/>
    </w:rPr>
  </w:style>
  <w:style w:type="paragraph" w:customStyle="1" w:styleId="509">
    <w:name w:val="默认段落样式"/>
    <w:basedOn w:val="135"/>
    <w:qFormat/>
    <w:uiPriority w:val="0"/>
    <w:pPr>
      <w:spacing w:before="0"/>
      <w:ind w:firstLine="480"/>
      <w:outlineLvl w:val="2"/>
    </w:pPr>
    <w:rPr>
      <w:rFonts w:ascii="仿宋_GB2312" w:hAnsi="宋体" w:eastAsia="仿宋_GB2312"/>
      <w:color w:val="000000"/>
      <w:szCs w:val="24"/>
    </w:rPr>
  </w:style>
  <w:style w:type="paragraph" w:customStyle="1" w:styleId="510">
    <w:name w:val="图中文字"/>
    <w:basedOn w:val="1"/>
    <w:qFormat/>
    <w:uiPriority w:val="0"/>
    <w:pPr>
      <w:snapToGrid w:val="0"/>
      <w:spacing w:line="0" w:lineRule="atLeast"/>
      <w:ind w:firstLine="200" w:firstLineChars="200"/>
      <w:jc w:val="center"/>
    </w:pPr>
    <w:rPr>
      <w:sz w:val="24"/>
      <w:szCs w:val="20"/>
    </w:rPr>
  </w:style>
  <w:style w:type="paragraph" w:customStyle="1" w:styleId="51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6"/>
    <w:qFormat/>
    <w:uiPriority w:val="0"/>
    <w:pPr>
      <w:tabs>
        <w:tab w:val="left" w:pos="1680"/>
      </w:tabs>
      <w:adjustRightInd/>
      <w:ind w:left="1680" w:hanging="420"/>
    </w:pPr>
  </w:style>
  <w:style w:type="paragraph" w:customStyle="1" w:styleId="513">
    <w:name w:val="标准小四"/>
    <w:basedOn w:val="1"/>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qFormat/>
    <w:uiPriority w:val="0"/>
    <w:pPr>
      <w:adjustRightInd/>
      <w:snapToGrid w:val="0"/>
      <w:spacing w:line="300" w:lineRule="auto"/>
    </w:pPr>
    <w:rPr>
      <w:rFonts w:eastAsia="仿宋"/>
      <w:szCs w:val="21"/>
    </w:rPr>
  </w:style>
  <w:style w:type="paragraph" w:customStyle="1" w:styleId="51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qFormat/>
    <w:uiPriority w:val="6"/>
    <w:pPr>
      <w:adjustRightInd/>
    </w:pPr>
    <w:rPr>
      <w:rFonts w:ascii="Tahoma" w:hAnsi="Tahoma"/>
      <w:sz w:val="24"/>
      <w:szCs w:val="20"/>
    </w:rPr>
  </w:style>
  <w:style w:type="paragraph" w:customStyle="1" w:styleId="518">
    <w:name w:val="列出段落5"/>
    <w:basedOn w:val="1"/>
    <w:qFormat/>
    <w:uiPriority w:val="0"/>
    <w:pPr>
      <w:spacing w:line="360" w:lineRule="auto"/>
      <w:ind w:firstLine="200" w:firstLineChars="200"/>
    </w:pPr>
    <w:rPr>
      <w:rFonts w:eastAsia="楷体_GB2312" w:cs="Lucida Sans"/>
      <w:sz w:val="24"/>
    </w:rPr>
  </w:style>
  <w:style w:type="paragraph" w:customStyle="1" w:styleId="51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1">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5">
    <w:name w:val="_Style 3"/>
    <w:basedOn w:val="1"/>
    <w:qFormat/>
    <w:uiPriority w:val="0"/>
    <w:pPr>
      <w:adjustRightInd/>
      <w:ind w:firstLine="420" w:firstLineChars="200"/>
    </w:pPr>
    <w:rPr>
      <w:rFonts w:eastAsia="仿宋_GB2312"/>
      <w:sz w:val="28"/>
    </w:rPr>
  </w:style>
  <w:style w:type="paragraph" w:customStyle="1" w:styleId="526">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qFormat/>
    <w:uiPriority w:val="0"/>
    <w:pPr>
      <w:adjustRightInd/>
      <w:ind w:firstLine="200" w:firstLineChars="200"/>
      <w:jc w:val="right"/>
    </w:pPr>
  </w:style>
  <w:style w:type="paragraph" w:customStyle="1" w:styleId="528">
    <w:name w:val="Char Char11 Char Char Char Char Char Char Char Char Char"/>
    <w:basedOn w:val="1"/>
    <w:qFormat/>
    <w:uiPriority w:val="0"/>
    <w:pPr>
      <w:spacing w:line="360" w:lineRule="auto"/>
    </w:pPr>
    <w:rPr>
      <w:szCs w:val="20"/>
    </w:rPr>
  </w:style>
  <w:style w:type="paragraph" w:customStyle="1" w:styleId="529">
    <w:name w:val="正文1.25"/>
    <w:basedOn w:val="1"/>
    <w:qFormat/>
    <w:uiPriority w:val="0"/>
    <w:pPr>
      <w:adjustRightInd/>
      <w:spacing w:line="300" w:lineRule="auto"/>
      <w:ind w:firstLine="480" w:firstLineChars="200"/>
    </w:pPr>
    <w:rPr>
      <w:sz w:val="24"/>
      <w:szCs w:val="20"/>
    </w:rPr>
  </w:style>
  <w:style w:type="paragraph" w:customStyle="1" w:styleId="53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qFormat/>
    <w:uiPriority w:val="6"/>
    <w:rPr>
      <w:rFonts w:ascii="仿宋_GB2312" w:eastAsia="仿宋_GB2312"/>
      <w:b/>
      <w:sz w:val="32"/>
      <w:szCs w:val="20"/>
    </w:rPr>
  </w:style>
  <w:style w:type="paragraph" w:customStyle="1" w:styleId="534">
    <w:name w:val="列出段落2"/>
    <w:basedOn w:val="1"/>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qFormat/>
    <w:uiPriority w:val="0"/>
    <w:rPr>
      <w:rFonts w:eastAsia="仿宋_GB2312"/>
      <w:sz w:val="28"/>
      <w:szCs w:val="20"/>
    </w:rPr>
  </w:style>
  <w:style w:type="paragraph" w:customStyle="1" w:styleId="53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7"/>
    <w:qFormat/>
    <w:uiPriority w:val="0"/>
    <w:pPr>
      <w:widowControl/>
      <w:jc w:val="left"/>
    </w:pPr>
    <w:rPr>
      <w:rFonts w:cs="宋体"/>
      <w:sz w:val="24"/>
      <w:szCs w:val="20"/>
    </w:rPr>
  </w:style>
  <w:style w:type="paragraph" w:customStyle="1" w:styleId="538">
    <w:name w:val="彩色列表 - 强调文字颜色 11"/>
    <w:basedOn w:val="1"/>
    <w:qFormat/>
    <w:uiPriority w:val="0"/>
    <w:pPr>
      <w:adjustRightInd/>
      <w:ind w:firstLine="420" w:firstLineChars="200"/>
    </w:pPr>
    <w:rPr>
      <w:rFonts w:ascii="Calibri" w:hAnsi="Calibri"/>
      <w:szCs w:val="22"/>
    </w:rPr>
  </w:style>
  <w:style w:type="paragraph" w:customStyle="1" w:styleId="53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qFormat/>
    <w:uiPriority w:val="6"/>
    <w:rPr>
      <w:szCs w:val="20"/>
    </w:rPr>
  </w:style>
  <w:style w:type="paragraph" w:customStyle="1" w:styleId="54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39"/>
    <w:next w:val="239"/>
    <w:qFormat/>
    <w:uiPriority w:val="0"/>
    <w:pPr>
      <w:spacing w:after="68"/>
    </w:pPr>
    <w:rPr>
      <w:rFonts w:ascii="FHLHE E+ Futura Bk" w:eastAsia="FHLHE E+ Futura Bk" w:cs="Times New Roman"/>
      <w:color w:val="auto"/>
    </w:rPr>
  </w:style>
  <w:style w:type="paragraph" w:customStyle="1" w:styleId="54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39"/>
    <w:next w:val="239"/>
    <w:qFormat/>
    <w:uiPriority w:val="0"/>
    <w:rPr>
      <w:rFonts w:ascii="宋体" w:eastAsia="宋体" w:cs="Times New Roman"/>
      <w:color w:val="auto"/>
    </w:rPr>
  </w:style>
  <w:style w:type="paragraph" w:customStyle="1" w:styleId="55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qFormat/>
    <w:uiPriority w:val="0"/>
    <w:rPr>
      <w:rFonts w:ascii="仿宋_GB2312" w:eastAsia="仿宋_GB2312"/>
      <w:b/>
      <w:sz w:val="32"/>
      <w:szCs w:val="32"/>
    </w:rPr>
  </w:style>
  <w:style w:type="paragraph" w:customStyle="1" w:styleId="55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qFormat/>
    <w:uiPriority w:val="0"/>
    <w:pPr>
      <w:spacing w:line="360" w:lineRule="auto"/>
    </w:pPr>
    <w:rPr>
      <w:szCs w:val="20"/>
    </w:rPr>
  </w:style>
  <w:style w:type="paragraph" w:customStyle="1" w:styleId="558">
    <w:name w:val="Char"/>
    <w:basedOn w:val="1"/>
    <w:qFormat/>
    <w:uiPriority w:val="0"/>
    <w:rPr>
      <w:rFonts w:ascii="仿宋_GB2312" w:eastAsia="仿宋_GB2312"/>
      <w:b/>
      <w:sz w:val="32"/>
      <w:szCs w:val="32"/>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qFormat/>
    <w:uiPriority w:val="0"/>
    <w:rPr>
      <w:szCs w:val="20"/>
    </w:rPr>
  </w:style>
  <w:style w:type="paragraph" w:customStyle="1" w:styleId="562">
    <w:name w:val="正文标准"/>
    <w:basedOn w:val="1"/>
    <w:qFormat/>
    <w:uiPriority w:val="0"/>
    <w:pPr>
      <w:adjustRightInd/>
      <w:spacing w:line="360" w:lineRule="auto"/>
      <w:ind w:firstLine="200" w:firstLineChars="200"/>
    </w:pPr>
    <w:rPr>
      <w:rFonts w:ascii="宋体" w:hAnsi="Calibri"/>
      <w:sz w:val="24"/>
    </w:rPr>
  </w:style>
  <w:style w:type="paragraph" w:customStyle="1" w:styleId="56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7">
    <w:name w:val="_正文段落"/>
    <w:basedOn w:val="1"/>
    <w:qFormat/>
    <w:uiPriority w:val="0"/>
    <w:pPr>
      <w:adjustRightInd/>
      <w:ind w:firstLine="560"/>
    </w:pPr>
    <w:rPr>
      <w:rFonts w:ascii="仿宋_GB2312" w:hAnsi="仿宋" w:eastAsia="仿宋_GB2312"/>
      <w:kern w:val="0"/>
      <w:sz w:val="28"/>
      <w:szCs w:val="28"/>
    </w:rPr>
  </w:style>
  <w:style w:type="paragraph" w:customStyle="1" w:styleId="57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qFormat/>
    <w:uiPriority w:val="0"/>
    <w:rPr>
      <w:szCs w:val="20"/>
    </w:rPr>
  </w:style>
  <w:style w:type="paragraph" w:customStyle="1" w:styleId="58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qFormat/>
    <w:uiPriority w:val="0"/>
    <w:rPr>
      <w:rFonts w:ascii="Tahoma" w:hAnsi="Tahoma"/>
      <w:sz w:val="24"/>
      <w:szCs w:val="20"/>
    </w:rPr>
  </w:style>
  <w:style w:type="paragraph" w:customStyle="1" w:styleId="587">
    <w:name w:val="标题五"/>
    <w:basedOn w:val="1"/>
    <w:qFormat/>
    <w:uiPriority w:val="0"/>
    <w:pPr>
      <w:adjustRightInd/>
      <w:spacing w:before="156" w:beforeLines="50" w:line="360" w:lineRule="auto"/>
    </w:pPr>
    <w:rPr>
      <w:b/>
      <w:sz w:val="24"/>
    </w:rPr>
  </w:style>
  <w:style w:type="paragraph" w:customStyle="1" w:styleId="588">
    <w:name w:val="Char Char1101"/>
    <w:basedOn w:val="1"/>
    <w:qFormat/>
    <w:uiPriority w:val="0"/>
    <w:pPr>
      <w:spacing w:line="360" w:lineRule="auto"/>
    </w:pPr>
    <w:rPr>
      <w:rFonts w:ascii="Tahoma" w:hAnsi="Tahoma"/>
      <w:sz w:val="24"/>
      <w:szCs w:val="20"/>
    </w:rPr>
  </w:style>
  <w:style w:type="paragraph" w:customStyle="1" w:styleId="589">
    <w:name w:val="Char Char Char Char Char Char Char Char1"/>
    <w:basedOn w:val="1"/>
    <w:qFormat/>
    <w:uiPriority w:val="0"/>
    <w:pPr>
      <w:tabs>
        <w:tab w:val="left" w:pos="360"/>
      </w:tabs>
    </w:pPr>
    <w:rPr>
      <w:sz w:val="24"/>
      <w:szCs w:val="20"/>
    </w:rPr>
  </w:style>
  <w:style w:type="paragraph" w:customStyle="1" w:styleId="590">
    <w:name w:val="Char Char Char 字元 字元"/>
    <w:basedOn w:val="1"/>
    <w:qFormat/>
    <w:uiPriority w:val="0"/>
    <w:pPr>
      <w:adjustRightInd/>
      <w:spacing w:line="360" w:lineRule="auto"/>
      <w:ind w:firstLine="200" w:firstLineChars="200"/>
    </w:pPr>
    <w:rPr>
      <w:szCs w:val="20"/>
    </w:rPr>
  </w:style>
  <w:style w:type="paragraph" w:customStyle="1" w:styleId="59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qFormat/>
    <w:uiPriority w:val="0"/>
    <w:rPr>
      <w:rFonts w:ascii="仿宋_GB2312" w:eastAsia="仿宋_GB2312"/>
      <w:b/>
      <w:sz w:val="32"/>
      <w:szCs w:val="32"/>
    </w:rPr>
  </w:style>
  <w:style w:type="paragraph" w:customStyle="1" w:styleId="59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qFormat/>
    <w:uiPriority w:val="0"/>
    <w:pPr>
      <w:adjustRightInd/>
    </w:pPr>
    <w:rPr>
      <w:sz w:val="18"/>
      <w:szCs w:val="20"/>
    </w:rPr>
  </w:style>
  <w:style w:type="paragraph" w:customStyle="1" w:styleId="59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qFormat/>
    <w:uiPriority w:val="99"/>
    <w:pPr>
      <w:adjustRightInd/>
      <w:spacing w:line="360" w:lineRule="auto"/>
    </w:pPr>
    <w:rPr>
      <w:rFonts w:ascii="仿宋_GB2312" w:eastAsia="仿宋_GB2312"/>
      <w:sz w:val="24"/>
      <w:szCs w:val="20"/>
    </w:rPr>
  </w:style>
  <w:style w:type="paragraph" w:customStyle="1" w:styleId="60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3"/>
    <w:qFormat/>
    <w:uiPriority w:val="0"/>
    <w:pPr>
      <w:snapToGrid w:val="0"/>
      <w:spacing w:line="360" w:lineRule="auto"/>
    </w:pPr>
    <w:rPr>
      <w:rFonts w:ascii="宋体"/>
      <w:b/>
      <w:sz w:val="24"/>
      <w:szCs w:val="20"/>
    </w:rPr>
  </w:style>
  <w:style w:type="paragraph" w:customStyle="1" w:styleId="60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qFormat/>
    <w:uiPriority w:val="7"/>
    <w:pPr>
      <w:adjustRightInd/>
    </w:pPr>
    <w:rPr>
      <w:rFonts w:ascii="宋体" w:hAnsi="Courier New"/>
    </w:rPr>
  </w:style>
  <w:style w:type="paragraph" w:customStyle="1" w:styleId="611">
    <w:name w:val="Char3"/>
    <w:basedOn w:val="1"/>
    <w:qFormat/>
    <w:uiPriority w:val="0"/>
    <w:pPr>
      <w:adjustRightInd/>
    </w:pPr>
    <w:rPr>
      <w:rFonts w:ascii="仿宋_GB2312" w:eastAsia="仿宋_GB2312"/>
      <w:b/>
      <w:sz w:val="32"/>
      <w:szCs w:val="32"/>
    </w:rPr>
  </w:style>
  <w:style w:type="paragraph" w:customStyle="1" w:styleId="61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qFormat/>
    <w:uiPriority w:val="0"/>
    <w:pPr>
      <w:widowControl/>
      <w:adjustRightInd/>
      <w:spacing w:after="160" w:line="240" w:lineRule="exact"/>
      <w:jc w:val="left"/>
    </w:pPr>
    <w:rPr>
      <w:szCs w:val="20"/>
    </w:rPr>
  </w:style>
  <w:style w:type="paragraph" w:customStyle="1" w:styleId="620">
    <w:name w:val="表格标题2"/>
    <w:basedOn w:val="621"/>
    <w:qFormat/>
    <w:uiPriority w:val="0"/>
    <w:rPr>
      <w:b/>
    </w:rPr>
  </w:style>
  <w:style w:type="paragraph" w:customStyle="1" w:styleId="621">
    <w:name w:val="表格内文"/>
    <w:basedOn w:val="1"/>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qFormat/>
    <w:uiPriority w:val="0"/>
    <w:rPr>
      <w:rFonts w:ascii="仿宋_GB2312" w:eastAsia="仿宋_GB2312"/>
      <w:b/>
      <w:sz w:val="32"/>
      <w:szCs w:val="32"/>
    </w:rPr>
  </w:style>
  <w:style w:type="paragraph" w:customStyle="1" w:styleId="62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qFormat/>
    <w:uiPriority w:val="0"/>
    <w:pPr>
      <w:spacing w:line="360" w:lineRule="auto"/>
    </w:pPr>
    <w:rPr>
      <w:szCs w:val="20"/>
    </w:rPr>
  </w:style>
  <w:style w:type="paragraph" w:customStyle="1" w:styleId="62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8">
    <w:name w:val="MM Topic 1"/>
    <w:basedOn w:val="4"/>
    <w:qFormat/>
    <w:uiPriority w:val="0"/>
    <w:pPr>
      <w:tabs>
        <w:tab w:val="left" w:pos="840"/>
      </w:tabs>
      <w:adjustRightInd/>
      <w:ind w:left="840" w:hanging="420"/>
    </w:pPr>
  </w:style>
  <w:style w:type="paragraph" w:customStyle="1" w:styleId="629">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qFormat/>
    <w:uiPriority w:val="0"/>
    <w:pPr>
      <w:spacing w:line="360" w:lineRule="auto"/>
      <w:ind w:firstLine="200" w:firstLineChars="200"/>
    </w:pPr>
    <w:rPr>
      <w:kern w:val="0"/>
      <w:sz w:val="24"/>
      <w:szCs w:val="20"/>
    </w:rPr>
  </w:style>
  <w:style w:type="paragraph" w:customStyle="1" w:styleId="631">
    <w:name w:val="表格"/>
    <w:basedOn w:val="1"/>
    <w:qFormat/>
    <w:uiPriority w:val="0"/>
    <w:pPr>
      <w:snapToGrid w:val="0"/>
      <w:ind w:firstLine="42" w:firstLineChars="21"/>
    </w:pPr>
    <w:rPr>
      <w:rFonts w:ascii="宋体" w:hAnsi="宋体"/>
      <w:kern w:val="0"/>
      <w:sz w:val="20"/>
      <w:szCs w:val="20"/>
    </w:rPr>
  </w:style>
  <w:style w:type="paragraph" w:customStyle="1" w:styleId="632">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qFormat/>
    <w:uiPriority w:val="0"/>
    <w:pPr>
      <w:adjustRightInd/>
      <w:spacing w:line="300" w:lineRule="auto"/>
      <w:jc w:val="center"/>
    </w:pPr>
  </w:style>
  <w:style w:type="paragraph" w:customStyle="1" w:styleId="637">
    <w:name w:val="_Style 6"/>
    <w:basedOn w:val="1"/>
    <w:qFormat/>
    <w:uiPriority w:val="34"/>
    <w:pPr>
      <w:adjustRightInd/>
      <w:ind w:firstLine="420" w:firstLineChars="200"/>
    </w:pPr>
    <w:rPr>
      <w:rFonts w:eastAsia="仿宋_GB2312"/>
      <w:sz w:val="28"/>
    </w:rPr>
  </w:style>
  <w:style w:type="paragraph" w:customStyle="1" w:styleId="63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qFormat/>
    <w:uiPriority w:val="0"/>
    <w:rPr>
      <w:rFonts w:ascii="仿宋_GB2312" w:eastAsia="仿宋_GB2312"/>
      <w:b/>
      <w:sz w:val="32"/>
      <w:szCs w:val="20"/>
    </w:rPr>
  </w:style>
  <w:style w:type="paragraph" w:customStyle="1" w:styleId="6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qFormat/>
    <w:uiPriority w:val="0"/>
    <w:pPr>
      <w:adjustRightInd/>
      <w:ind w:firstLine="200" w:firstLineChars="200"/>
    </w:pPr>
    <w:rPr>
      <w:rFonts w:ascii="Tahoma" w:hAnsi="Tahoma"/>
      <w:sz w:val="24"/>
      <w:szCs w:val="20"/>
    </w:rPr>
  </w:style>
  <w:style w:type="paragraph" w:customStyle="1" w:styleId="650">
    <w:name w:val="a1"/>
    <w:basedOn w:val="1"/>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qFormat/>
    <w:uiPriority w:val="0"/>
    <w:pPr>
      <w:spacing w:after="156" w:afterLines="50"/>
      <w:jc w:val="left"/>
      <w:outlineLvl w:val="3"/>
    </w:pPr>
    <w:rPr>
      <w:sz w:val="24"/>
      <w:szCs w:val="24"/>
    </w:rPr>
  </w:style>
  <w:style w:type="paragraph" w:customStyle="1" w:styleId="6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qFormat/>
    <w:uiPriority w:val="0"/>
    <w:pPr>
      <w:adjustRightInd/>
    </w:pPr>
    <w:rPr>
      <w:rFonts w:ascii="Tahoma" w:hAnsi="Tahoma"/>
      <w:sz w:val="24"/>
      <w:szCs w:val="20"/>
    </w:rPr>
  </w:style>
  <w:style w:type="paragraph" w:customStyle="1" w:styleId="6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qFormat/>
    <w:uiPriority w:val="0"/>
    <w:pPr>
      <w:tabs>
        <w:tab w:val="left" w:pos="1260"/>
        <w:tab w:val="left" w:pos="1680"/>
        <w:tab w:val="left" w:pos="2100"/>
      </w:tabs>
      <w:ind w:left="0"/>
      <w:outlineLvl w:val="3"/>
    </w:pPr>
  </w:style>
  <w:style w:type="paragraph" w:customStyle="1" w:styleId="660">
    <w:name w:val="一级条标题"/>
    <w:basedOn w:val="661"/>
    <w:next w:val="643"/>
    <w:qFormat/>
    <w:uiPriority w:val="0"/>
    <w:pPr>
      <w:tabs>
        <w:tab w:val="left" w:pos="1260"/>
        <w:tab w:val="left" w:pos="1680"/>
      </w:tabs>
      <w:spacing w:before="0" w:beforeLines="0" w:after="0" w:afterLines="0"/>
      <w:ind w:left="1680"/>
      <w:outlineLvl w:val="2"/>
    </w:pPr>
  </w:style>
  <w:style w:type="paragraph" w:customStyle="1" w:styleId="661">
    <w:name w:val="章标题"/>
    <w:next w:val="64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qFormat/>
    <w:uiPriority w:val="0"/>
    <w:pPr>
      <w:tabs>
        <w:tab w:val="left" w:pos="840"/>
      </w:tabs>
      <w:spacing w:after="0"/>
      <w:ind w:left="900"/>
    </w:pPr>
  </w:style>
  <w:style w:type="paragraph" w:customStyle="1" w:styleId="66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qFormat/>
    <w:uiPriority w:val="6"/>
    <w:pPr>
      <w:widowControl/>
      <w:adjustRightInd/>
      <w:ind w:left="720" w:hanging="720"/>
    </w:pPr>
    <w:rPr>
      <w:color w:val="000000"/>
      <w:kern w:val="0"/>
      <w:sz w:val="24"/>
      <w:szCs w:val="20"/>
      <w:lang w:val="en-GB"/>
    </w:rPr>
  </w:style>
  <w:style w:type="paragraph" w:customStyle="1" w:styleId="671">
    <w:name w:val="表1"/>
    <w:basedOn w:val="1"/>
    <w:qFormat/>
    <w:uiPriority w:val="0"/>
    <w:pPr>
      <w:tabs>
        <w:tab w:val="left" w:pos="703"/>
      </w:tabs>
      <w:adjustRightInd/>
      <w:spacing w:line="360" w:lineRule="auto"/>
      <w:ind w:left="703"/>
      <w:jc w:val="center"/>
    </w:pPr>
  </w:style>
  <w:style w:type="paragraph" w:customStyle="1" w:styleId="67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qFormat/>
    <w:uiPriority w:val="0"/>
    <w:pPr>
      <w:jc w:val="left"/>
      <w:outlineLvl w:val="1"/>
    </w:pPr>
    <w:rPr>
      <w:rFonts w:ascii="Times New Roman" w:hAnsi="Times New Roman" w:eastAsia="仿宋"/>
      <w:sz w:val="30"/>
    </w:rPr>
  </w:style>
  <w:style w:type="paragraph" w:customStyle="1" w:styleId="67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qFormat/>
    <w:uiPriority w:val="0"/>
    <w:pPr>
      <w:tabs>
        <w:tab w:val="left" w:pos="840"/>
      </w:tabs>
      <w:adjustRightInd/>
      <w:ind w:left="840" w:hanging="420"/>
    </w:pPr>
  </w:style>
  <w:style w:type="paragraph" w:customStyle="1" w:styleId="68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7"/>
    <w:qFormat/>
    <w:uiPriority w:val="0"/>
    <w:pPr>
      <w:tabs>
        <w:tab w:val="left" w:pos="2100"/>
      </w:tabs>
      <w:adjustRightInd/>
      <w:ind w:left="2100" w:hanging="420"/>
    </w:pPr>
    <w:rPr>
      <w:lang w:val="en-US"/>
    </w:rPr>
  </w:style>
  <w:style w:type="paragraph" w:customStyle="1" w:styleId="69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qFormat/>
    <w:uiPriority w:val="6"/>
    <w:pPr>
      <w:spacing w:line="360" w:lineRule="auto"/>
    </w:pPr>
    <w:rPr>
      <w:szCs w:val="20"/>
    </w:rPr>
  </w:style>
  <w:style w:type="paragraph" w:customStyle="1" w:styleId="69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qFormat/>
    <w:uiPriority w:val="0"/>
    <w:pPr>
      <w:adjustRightInd/>
      <w:spacing w:line="360" w:lineRule="auto"/>
      <w:jc w:val="center"/>
    </w:pPr>
    <w:rPr>
      <w:sz w:val="24"/>
    </w:rPr>
  </w:style>
  <w:style w:type="paragraph" w:customStyle="1" w:styleId="70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qFormat/>
    <w:uiPriority w:val="6"/>
    <w:rPr>
      <w:rFonts w:ascii="仿宋_GB2312" w:eastAsia="仿宋_GB2312"/>
      <w:b/>
      <w:sz w:val="32"/>
      <w:szCs w:val="32"/>
    </w:rPr>
  </w:style>
  <w:style w:type="paragraph" w:customStyle="1" w:styleId="705">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qFormat/>
    <w:uiPriority w:val="0"/>
    <w:pPr>
      <w:widowControl/>
      <w:adjustRightInd/>
      <w:spacing w:after="160" w:line="240" w:lineRule="exact"/>
      <w:jc w:val="left"/>
    </w:pPr>
    <w:rPr>
      <w:szCs w:val="20"/>
    </w:rPr>
  </w:style>
  <w:style w:type="paragraph" w:customStyle="1" w:styleId="708">
    <w:name w:val="Char Char1121"/>
    <w:basedOn w:val="1"/>
    <w:qFormat/>
    <w:uiPriority w:val="0"/>
    <w:pPr>
      <w:spacing w:line="360" w:lineRule="auto"/>
    </w:pPr>
    <w:rPr>
      <w:szCs w:val="20"/>
    </w:rPr>
  </w:style>
  <w:style w:type="paragraph" w:customStyle="1" w:styleId="70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qFormat/>
    <w:uiPriority w:val="0"/>
    <w:rPr>
      <w:rFonts w:ascii="Times New Roman" w:hAnsi="Times New Roman" w:eastAsia="宋体" w:cs="Times New Roman"/>
      <w:lang w:val="en-US" w:eastAsia="en-US" w:bidi="ar-SA"/>
    </w:rPr>
  </w:style>
  <w:style w:type="paragraph" w:customStyle="1" w:styleId="712">
    <w:name w:val="带编号样式"/>
    <w:basedOn w:val="630"/>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qFormat/>
    <w:uiPriority w:val="0"/>
    <w:pPr>
      <w:spacing w:line="360" w:lineRule="atLeast"/>
      <w:jc w:val="right"/>
      <w:textAlignment w:val="baseline"/>
    </w:pPr>
    <w:rPr>
      <w:rFonts w:ascii="Symbol" w:hAnsi="Symbol"/>
      <w:kern w:val="0"/>
      <w:szCs w:val="20"/>
    </w:rPr>
  </w:style>
  <w:style w:type="paragraph" w:customStyle="1" w:styleId="71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qFormat/>
    <w:uiPriority w:val="0"/>
    <w:pPr>
      <w:spacing w:line="240" w:lineRule="atLeast"/>
      <w:ind w:left="420" w:firstLine="420"/>
    </w:pPr>
    <w:rPr>
      <w:sz w:val="24"/>
    </w:rPr>
  </w:style>
  <w:style w:type="paragraph" w:customStyle="1" w:styleId="719">
    <w:name w:val="WW-正文文字缩进 2"/>
    <w:basedOn w:val="1"/>
    <w:qFormat/>
    <w:uiPriority w:val="0"/>
    <w:pPr>
      <w:suppressAutoHyphens/>
      <w:adjustRightInd/>
      <w:ind w:firstLine="420"/>
    </w:pPr>
    <w:rPr>
      <w:kern w:val="1"/>
      <w:szCs w:val="20"/>
    </w:rPr>
  </w:style>
  <w:style w:type="paragraph" w:customStyle="1" w:styleId="72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qFormat/>
    <w:uiPriority w:val="0"/>
    <w:pPr>
      <w:adjustRightInd/>
      <w:spacing w:line="400" w:lineRule="exact"/>
      <w:ind w:firstLine="200" w:firstLineChars="200"/>
    </w:pPr>
    <w:rPr>
      <w:rFonts w:ascii="Arial" w:hAnsi="Arial"/>
    </w:rPr>
  </w:style>
  <w:style w:type="paragraph" w:customStyle="1" w:styleId="72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38"/>
    <w:qFormat/>
    <w:uiPriority w:val="0"/>
    <w:pPr>
      <w:spacing w:after="120" w:line="480" w:lineRule="auto"/>
      <w:ind w:left="420" w:leftChars="200"/>
    </w:pPr>
    <w:rPr>
      <w:sz w:val="24"/>
      <w:szCs w:val="20"/>
    </w:rPr>
  </w:style>
  <w:style w:type="paragraph" w:customStyle="1" w:styleId="72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6"/>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qFormat/>
    <w:uiPriority w:val="0"/>
    <w:rPr>
      <w:rFonts w:ascii="仿宋_GB2312" w:eastAsia="仿宋_GB2312"/>
      <w:b/>
      <w:sz w:val="32"/>
      <w:szCs w:val="20"/>
    </w:rPr>
  </w:style>
  <w:style w:type="paragraph" w:customStyle="1" w:styleId="735">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qFormat/>
    <w:uiPriority w:val="0"/>
    <w:rPr>
      <w:rFonts w:ascii="仿宋_GB2312" w:eastAsia="仿宋_GB2312"/>
      <w:b/>
      <w:sz w:val="32"/>
      <w:szCs w:val="32"/>
    </w:rPr>
  </w:style>
  <w:style w:type="paragraph" w:customStyle="1" w:styleId="739">
    <w:name w:val="Char3 Char Char Char1"/>
    <w:basedOn w:val="1"/>
    <w:qFormat/>
    <w:uiPriority w:val="6"/>
    <w:pPr>
      <w:widowControl/>
      <w:adjustRightInd/>
      <w:spacing w:after="160" w:line="240" w:lineRule="exact"/>
      <w:jc w:val="left"/>
    </w:pPr>
    <w:rPr>
      <w:szCs w:val="20"/>
    </w:rPr>
  </w:style>
  <w:style w:type="paragraph" w:customStyle="1" w:styleId="740">
    <w:name w:val="Char1 Char Char Char21"/>
    <w:basedOn w:val="1"/>
    <w:qFormat/>
    <w:uiPriority w:val="0"/>
    <w:rPr>
      <w:rFonts w:ascii="Tahoma" w:hAnsi="Tahoma"/>
      <w:sz w:val="24"/>
      <w:szCs w:val="20"/>
    </w:rPr>
  </w:style>
  <w:style w:type="paragraph" w:customStyle="1" w:styleId="74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qFormat/>
    <w:uiPriority w:val="0"/>
    <w:pPr>
      <w:spacing w:line="360" w:lineRule="auto"/>
      <w:ind w:firstLine="200" w:firstLineChars="200"/>
    </w:pPr>
    <w:rPr>
      <w:sz w:val="24"/>
    </w:rPr>
  </w:style>
  <w:style w:type="paragraph" w:customStyle="1" w:styleId="7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qFormat/>
    <w:uiPriority w:val="0"/>
    <w:pPr>
      <w:adjustRightInd/>
      <w:ind w:firstLine="200" w:firstLineChars="200"/>
    </w:pPr>
    <w:rPr>
      <w:rFonts w:ascii="Tahoma" w:hAnsi="Tahoma"/>
      <w:sz w:val="24"/>
      <w:szCs w:val="20"/>
    </w:rPr>
  </w:style>
  <w:style w:type="paragraph" w:customStyle="1" w:styleId="749">
    <w:name w:val="_标题2"/>
    <w:basedOn w:val="716"/>
    <w:next w:val="71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qFormat/>
    <w:uiPriority w:val="0"/>
    <w:pPr>
      <w:adjustRightInd/>
      <w:spacing w:line="360" w:lineRule="auto"/>
    </w:pPr>
    <w:rPr>
      <w:rFonts w:ascii="宋体" w:hAnsi="宋体"/>
      <w:szCs w:val="20"/>
    </w:rPr>
  </w:style>
  <w:style w:type="paragraph" w:customStyle="1" w:styleId="75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qFormat/>
    <w:uiPriority w:val="0"/>
    <w:pPr>
      <w:adjustRightInd/>
    </w:pPr>
    <w:rPr>
      <w:rFonts w:ascii="Tahoma" w:hAnsi="Tahoma"/>
      <w:sz w:val="24"/>
    </w:rPr>
  </w:style>
  <w:style w:type="paragraph" w:customStyle="1" w:styleId="757">
    <w:name w:val="Char Char Char Char11"/>
    <w:basedOn w:val="1"/>
    <w:qFormat/>
    <w:uiPriority w:val="0"/>
    <w:rPr>
      <w:rFonts w:ascii="Tahoma" w:hAnsi="Tahoma"/>
      <w:sz w:val="24"/>
      <w:szCs w:val="20"/>
    </w:rPr>
  </w:style>
  <w:style w:type="paragraph" w:customStyle="1" w:styleId="75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qFormat/>
    <w:uiPriority w:val="0"/>
    <w:rPr>
      <w:rFonts w:ascii="Tahoma" w:hAnsi="Tahoma"/>
      <w:sz w:val="24"/>
      <w:szCs w:val="20"/>
    </w:rPr>
  </w:style>
  <w:style w:type="paragraph" w:customStyle="1" w:styleId="7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qFormat/>
    <w:uiPriority w:val="0"/>
    <w:pPr>
      <w:adjustRightInd/>
    </w:pPr>
    <w:rPr>
      <w:szCs w:val="20"/>
    </w:rPr>
  </w:style>
  <w:style w:type="paragraph" w:customStyle="1" w:styleId="76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qFormat/>
    <w:uiPriority w:val="34"/>
    <w:pPr>
      <w:adjustRightInd/>
      <w:ind w:firstLine="420" w:firstLineChars="200"/>
    </w:pPr>
    <w:rPr>
      <w:rFonts w:eastAsia="仿宋_GB2312"/>
      <w:sz w:val="28"/>
    </w:rPr>
  </w:style>
  <w:style w:type="paragraph" w:customStyle="1" w:styleId="76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qFormat/>
    <w:uiPriority w:val="0"/>
    <w:rPr>
      <w:rFonts w:ascii="宋体" w:hAnsi="Times New Roman" w:eastAsia="宋体" w:cs="Times New Roman"/>
      <w:kern w:val="2"/>
      <w:lang w:val="en-US" w:eastAsia="zh-CN" w:bidi="ar-SA"/>
    </w:rPr>
  </w:style>
  <w:style w:type="paragraph" w:customStyle="1" w:styleId="775">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qFormat/>
    <w:uiPriority w:val="0"/>
    <w:pPr>
      <w:tabs>
        <w:tab w:val="left" w:pos="360"/>
      </w:tabs>
    </w:pPr>
    <w:rPr>
      <w:sz w:val="24"/>
      <w:szCs w:val="20"/>
    </w:rPr>
  </w:style>
  <w:style w:type="paragraph" w:customStyle="1" w:styleId="77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qFormat/>
    <w:uiPriority w:val="0"/>
    <w:pPr>
      <w:widowControl/>
      <w:adjustRightInd/>
    </w:pPr>
    <w:rPr>
      <w:kern w:val="0"/>
      <w:szCs w:val="21"/>
    </w:rPr>
  </w:style>
  <w:style w:type="paragraph" w:customStyle="1" w:styleId="788">
    <w:name w:val="Char6"/>
    <w:basedOn w:val="1"/>
    <w:qFormat/>
    <w:uiPriority w:val="0"/>
    <w:rPr>
      <w:rFonts w:ascii="仿宋_GB2312" w:eastAsia="仿宋_GB2312"/>
      <w:b/>
      <w:sz w:val="32"/>
      <w:szCs w:val="32"/>
    </w:rPr>
  </w:style>
  <w:style w:type="paragraph" w:customStyle="1" w:styleId="789">
    <w:name w:val="Char111"/>
    <w:basedOn w:val="1"/>
    <w:qFormat/>
    <w:uiPriority w:val="0"/>
    <w:rPr>
      <w:rFonts w:ascii="仿宋_GB2312" w:eastAsia="仿宋_GB2312"/>
      <w:b/>
      <w:sz w:val="32"/>
      <w:szCs w:val="32"/>
    </w:rPr>
  </w:style>
  <w:style w:type="paragraph" w:customStyle="1" w:styleId="790">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9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qFormat/>
    <w:uiPriority w:val="0"/>
    <w:pPr>
      <w:adjustRightInd/>
      <w:ind w:firstLine="200" w:firstLineChars="200"/>
    </w:pPr>
    <w:rPr>
      <w:rFonts w:ascii="Tahoma" w:hAnsi="Tahoma"/>
      <w:sz w:val="24"/>
      <w:szCs w:val="20"/>
    </w:rPr>
  </w:style>
  <w:style w:type="paragraph" w:customStyle="1" w:styleId="79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qFormat/>
    <w:uiPriority w:val="0"/>
    <w:rPr>
      <w:rFonts w:ascii="仿宋_GB2312" w:eastAsia="仿宋_GB2312"/>
      <w:b/>
      <w:sz w:val="32"/>
      <w:szCs w:val="32"/>
    </w:rPr>
  </w:style>
  <w:style w:type="paragraph" w:customStyle="1" w:styleId="797">
    <w:name w:val="五级条标题"/>
    <w:basedOn w:val="798"/>
    <w:next w:val="643"/>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qFormat/>
    <w:uiPriority w:val="0"/>
    <w:pPr>
      <w:tabs>
        <w:tab w:val="left" w:pos="2940"/>
        <w:tab w:val="clear" w:pos="2520"/>
      </w:tabs>
      <w:ind w:left="2940"/>
      <w:outlineLvl w:val="5"/>
    </w:pPr>
  </w:style>
  <w:style w:type="paragraph" w:customStyle="1" w:styleId="79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qFormat/>
    <w:uiPriority w:val="0"/>
    <w:rPr>
      <w:rFonts w:ascii="仿宋_GB2312" w:eastAsia="仿宋_GB2312"/>
      <w:b/>
      <w:sz w:val="32"/>
      <w:szCs w:val="32"/>
    </w:rPr>
  </w:style>
  <w:style w:type="paragraph" w:customStyle="1" w:styleId="80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3">
    <w:name w:val="首行缩进"/>
    <w:basedOn w:val="1"/>
    <w:qFormat/>
    <w:uiPriority w:val="0"/>
    <w:pPr>
      <w:spacing w:line="360" w:lineRule="auto"/>
      <w:ind w:firstLine="480" w:firstLineChars="200"/>
    </w:pPr>
    <w:rPr>
      <w:rFonts w:ascii="宋体"/>
      <w:sz w:val="24"/>
      <w:szCs w:val="20"/>
    </w:rPr>
  </w:style>
  <w:style w:type="paragraph" w:customStyle="1" w:styleId="80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5">
    <w:name w:val="单元格左对齐"/>
    <w:basedOn w:val="1"/>
    <w:qFormat/>
    <w:uiPriority w:val="0"/>
    <w:pPr>
      <w:adjustRightInd/>
      <w:spacing w:line="360" w:lineRule="auto"/>
    </w:pPr>
    <w:rPr>
      <w:sz w:val="24"/>
    </w:rPr>
  </w:style>
  <w:style w:type="paragraph" w:customStyle="1" w:styleId="806">
    <w:name w:val="正文主体"/>
    <w:basedOn w:val="627"/>
    <w:qFormat/>
    <w:uiPriority w:val="0"/>
  </w:style>
  <w:style w:type="paragraph" w:customStyle="1" w:styleId="80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0">
    <w:name w:val="正文（首行缩进2字符）"/>
    <w:basedOn w:val="1"/>
    <w:qFormat/>
    <w:uiPriority w:val="0"/>
    <w:pPr>
      <w:adjustRightInd/>
      <w:spacing w:line="360" w:lineRule="auto"/>
      <w:ind w:firstLine="480" w:firstLineChars="200"/>
    </w:pPr>
    <w:rPr>
      <w:sz w:val="24"/>
      <w:szCs w:val="20"/>
    </w:rPr>
  </w:style>
  <w:style w:type="paragraph" w:customStyle="1" w:styleId="811">
    <w:name w:val="P1"/>
    <w:basedOn w:val="1"/>
    <w:qFormat/>
    <w:uiPriority w:val="0"/>
    <w:pPr>
      <w:adjustRightInd/>
      <w:spacing w:line="288" w:lineRule="auto"/>
      <w:ind w:firstLine="425" w:firstLineChars="200"/>
    </w:pPr>
  </w:style>
  <w:style w:type="paragraph" w:customStyle="1" w:styleId="812">
    <w:name w:val="列表内容"/>
    <w:basedOn w:val="1"/>
    <w:next w:val="1"/>
    <w:qFormat/>
    <w:uiPriority w:val="0"/>
    <w:pPr>
      <w:widowControl/>
      <w:tabs>
        <w:tab w:val="left" w:pos="840"/>
      </w:tabs>
      <w:ind w:left="840" w:hanging="420"/>
      <w:jc w:val="left"/>
    </w:pPr>
    <w:rPr>
      <w:kern w:val="0"/>
      <w:sz w:val="18"/>
    </w:rPr>
  </w:style>
  <w:style w:type="paragraph" w:customStyle="1" w:styleId="813">
    <w:name w:val="Char Char11 Char Char Char1"/>
    <w:basedOn w:val="1"/>
    <w:qFormat/>
    <w:uiPriority w:val="6"/>
    <w:pPr>
      <w:spacing w:line="360" w:lineRule="auto"/>
    </w:pPr>
    <w:rPr>
      <w:szCs w:val="20"/>
    </w:rPr>
  </w:style>
  <w:style w:type="paragraph" w:customStyle="1" w:styleId="81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8">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9">
    <w:name w:val="默认段落字体 Para Char Char Char Char"/>
    <w:basedOn w:val="1"/>
    <w:qFormat/>
    <w:uiPriority w:val="0"/>
    <w:pPr>
      <w:spacing w:line="360" w:lineRule="auto"/>
    </w:pPr>
    <w:rPr>
      <w:szCs w:val="20"/>
    </w:rPr>
  </w:style>
  <w:style w:type="paragraph" w:customStyle="1" w:styleId="82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2">
    <w:name w:val="Char2 Char Char Char2"/>
    <w:basedOn w:val="1"/>
    <w:qFormat/>
    <w:uiPriority w:val="0"/>
    <w:rPr>
      <w:rFonts w:ascii="仿宋_GB2312" w:eastAsia="仿宋_GB2312"/>
      <w:b/>
      <w:sz w:val="32"/>
      <w:szCs w:val="32"/>
    </w:rPr>
  </w:style>
  <w:style w:type="paragraph" w:customStyle="1" w:styleId="82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5">
    <w:name w:val="正文 首行缩进:  2 字符 Char"/>
    <w:basedOn w:val="1"/>
    <w:qFormat/>
    <w:uiPriority w:val="0"/>
    <w:pPr>
      <w:adjustRightInd/>
      <w:spacing w:line="360" w:lineRule="auto"/>
      <w:ind w:firstLine="480"/>
    </w:pPr>
    <w:rPr>
      <w:rFonts w:cs="宋体"/>
      <w:sz w:val="24"/>
      <w:szCs w:val="20"/>
    </w:rPr>
  </w:style>
  <w:style w:type="paragraph" w:customStyle="1" w:styleId="826">
    <w:name w:val="Char Char4 Char Char"/>
    <w:basedOn w:val="1"/>
    <w:qFormat/>
    <w:uiPriority w:val="0"/>
    <w:pPr>
      <w:widowControl/>
      <w:adjustRightInd/>
      <w:spacing w:after="160" w:line="240" w:lineRule="exact"/>
      <w:jc w:val="left"/>
    </w:pPr>
  </w:style>
  <w:style w:type="paragraph" w:customStyle="1" w:styleId="82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8">
    <w:name w:val="Char Char11 Char Char Char2"/>
    <w:basedOn w:val="1"/>
    <w:qFormat/>
    <w:uiPriority w:val="0"/>
    <w:pPr>
      <w:spacing w:line="360" w:lineRule="auto"/>
    </w:pPr>
    <w:rPr>
      <w:szCs w:val="20"/>
    </w:rPr>
  </w:style>
  <w:style w:type="paragraph" w:customStyle="1" w:styleId="82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1">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5">
    <w:name w:val="Char311"/>
    <w:basedOn w:val="1"/>
    <w:qFormat/>
    <w:uiPriority w:val="0"/>
    <w:pPr>
      <w:adjustRightInd/>
      <w:ind w:firstLine="200" w:firstLineChars="200"/>
    </w:pPr>
    <w:rPr>
      <w:rFonts w:ascii="Tahoma" w:hAnsi="Tahoma"/>
      <w:sz w:val="24"/>
      <w:szCs w:val="20"/>
    </w:rPr>
  </w:style>
  <w:style w:type="paragraph" w:customStyle="1" w:styleId="836">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8">
    <w:name w:val="正文 内标"/>
    <w:basedOn w:val="753"/>
    <w:qFormat/>
    <w:uiPriority w:val="0"/>
    <w:pPr>
      <w:tabs>
        <w:tab w:val="left" w:pos="0"/>
      </w:tabs>
      <w:ind w:left="900" w:firstLine="0" w:firstLineChars="0"/>
    </w:pPr>
  </w:style>
  <w:style w:type="paragraph" w:customStyle="1" w:styleId="839">
    <w:name w:val="Bulleted List"/>
    <w:basedOn w:val="1"/>
    <w:qFormat/>
    <w:uiPriority w:val="0"/>
    <w:pPr>
      <w:tabs>
        <w:tab w:val="left" w:pos="1260"/>
      </w:tabs>
      <w:adjustRightInd/>
      <w:ind w:left="1260" w:hanging="420"/>
    </w:pPr>
  </w:style>
  <w:style w:type="paragraph" w:customStyle="1" w:styleId="840">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1">
    <w:name w:val="样式 左侧:  0.85 厘米"/>
    <w:basedOn w:val="1"/>
    <w:qFormat/>
    <w:uiPriority w:val="2"/>
    <w:pPr>
      <w:adjustRightInd/>
      <w:spacing w:line="360" w:lineRule="auto"/>
    </w:pPr>
    <w:rPr>
      <w:rFonts w:cs="宋体"/>
      <w:sz w:val="24"/>
      <w:szCs w:val="20"/>
    </w:rPr>
  </w:style>
  <w:style w:type="paragraph" w:customStyle="1" w:styleId="842">
    <w:name w:val="Char Char Char Char Char Char Char Char Char Char Char Char1 Char"/>
    <w:basedOn w:val="1"/>
    <w:qFormat/>
    <w:uiPriority w:val="0"/>
    <w:rPr>
      <w:rFonts w:ascii="Tahoma" w:hAnsi="Tahoma" w:cs="仿宋_GB2312"/>
      <w:sz w:val="24"/>
      <w:szCs w:val="20"/>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20"/>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3"/>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5"/>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1"/>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2"/>
    <w:qFormat/>
    <w:uiPriority w:val="0"/>
    <w:rPr>
      <w:b w:val="0"/>
      <w:sz w:val="20"/>
    </w:rPr>
  </w:style>
  <w:style w:type="paragraph" w:customStyle="1" w:styleId="896">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8"/>
    <w:next w:val="1"/>
    <w:qFormat/>
    <w:uiPriority w:val="0"/>
    <w:pPr>
      <w:tabs>
        <w:tab w:val="left" w:pos="1080"/>
      </w:tabs>
      <w:ind w:left="1080" w:hanging="1080"/>
    </w:pPr>
  </w:style>
  <w:style w:type="paragraph" w:customStyle="1" w:styleId="899">
    <w:name w:val="数字标题1"/>
    <w:basedOn w:val="4"/>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8"/>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5"/>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字符"/>
    <w:link w:val="39"/>
    <w:qFormat/>
    <w:uiPriority w:val="0"/>
    <w:rPr>
      <w:kern w:val="2"/>
      <w:sz w:val="21"/>
      <w:szCs w:val="24"/>
      <w:lang w:val="zh-CN"/>
    </w:rPr>
  </w:style>
  <w:style w:type="character" w:customStyle="1" w:styleId="935">
    <w:name w:val="无间隔 字符"/>
    <w:link w:val="488"/>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3"/>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0"/>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7">
    <w:name w:val="不明显强调1"/>
    <w:qFormat/>
    <w:uiPriority w:val="19"/>
    <w:rPr>
      <w:i/>
      <w:iCs/>
    </w:rPr>
  </w:style>
  <w:style w:type="paragraph" w:customStyle="1" w:styleId="968">
    <w:name w:val="正文 首行缩进:  2 字符 Char Char"/>
    <w:basedOn w:val="1"/>
    <w:qFormat/>
    <w:uiPriority w:val="0"/>
    <w:pPr>
      <w:ind w:firstLine="480"/>
    </w:pPr>
    <w:rPr>
      <w:rFonts w:ascii="Arial" w:hAnsi="Arial" w:cs="宋体"/>
      <w:sz w:val="21"/>
    </w:rPr>
  </w:style>
  <w:style w:type="character" w:customStyle="1" w:styleId="969">
    <w:name w:val="10"/>
    <w:basedOn w:val="70"/>
    <w:qFormat/>
    <w:uiPriority w:val="0"/>
    <w:rPr>
      <w:rFonts w:hint="default" w:ascii="Times New Roman" w:hAnsi="Times New Roman" w:cs="Times New Roman"/>
    </w:rPr>
  </w:style>
  <w:style w:type="character" w:customStyle="1" w:styleId="970">
    <w:name w:val="content-right_8zs401"/>
    <w:basedOn w:val="70"/>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82</Pages>
  <Words>5125</Words>
  <Characters>5691</Characters>
  <Lines>1</Lines>
  <Paragraphs>1</Paragraphs>
  <TotalTime>11</TotalTime>
  <ScaleCrop>false</ScaleCrop>
  <LinksUpToDate>false</LinksUpToDate>
  <CharactersWithSpaces>5900</CharactersWithSpaces>
  <Application>WPS Office_12.1.0.20288_F1E327BC-269C-435d-A152-05C5408002CA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2021-08-04T16:22:00Z</dcterms:created>
  <dc:creator>玥</dc:creator>
  <cp:lastModifiedBy>FifI</cp:lastModifiedBy>
  <cp:lastPrinted>2024-10-21T09:29:00Z</cp:lastPrinted>
  <dcterms:modified xsi:type="dcterms:W3CDTF">2025-04-16T00:06:10Z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2052-12.1.0.20288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E85D2B6C577D4024B087AE74D597142F_13</vt:lpwstr>
  </property>
  <property fmtid="{D5CDD505-2E9C-101B-9397-08002B2CF9AE}" pid="5" name="KSOTemplateDocerSaveRecord">
    <vt:lpwstr>eyJoZGlkIjoiOGE3YjBiOTBjNzUyYmQzOGYyNTdkNmMzMmQ5MDllZDgiLCJ1c2VySWQiOiI0NDk1NjY1MzYifQ==</vt:lpwstr>
  </property>
</Properties>
</file>