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BD85FC">
      <w:pPr>
        <w:shd w:val="clear"/>
        <w:spacing w:line="360" w:lineRule="auto"/>
        <w:jc w:val="center"/>
        <w:rPr>
          <w:rFonts w:hint="eastAsia" w:ascii="仿宋" w:hAnsi="仿宋" w:eastAsia="仿宋" w:cs="仿宋"/>
          <w:b/>
          <w:color w:val="auto"/>
          <w:sz w:val="24"/>
          <w:highlight w:val="none"/>
        </w:rPr>
      </w:pPr>
    </w:p>
    <w:p w14:paraId="2D7390DF">
      <w:pPr>
        <w:shd w:val="clear"/>
        <w:spacing w:line="360" w:lineRule="auto"/>
        <w:jc w:val="center"/>
        <w:rPr>
          <w:rFonts w:hint="eastAsia" w:ascii="仿宋" w:hAnsi="仿宋" w:eastAsia="仿宋" w:cs="仿宋"/>
          <w:b/>
          <w:color w:val="auto"/>
          <w:sz w:val="24"/>
          <w:highlight w:val="none"/>
        </w:rPr>
      </w:pPr>
    </w:p>
    <w:p w14:paraId="7F4B56B6">
      <w:pPr>
        <w:shd w:val="clear"/>
        <w:adjustRightInd/>
        <w:spacing w:line="360" w:lineRule="auto"/>
        <w:jc w:val="center"/>
        <w:rPr>
          <w:rFonts w:hint="eastAsia" w:ascii="仿宋" w:hAnsi="仿宋" w:eastAsia="仿宋" w:cs="仿宋"/>
          <w:b/>
          <w:color w:val="auto"/>
          <w:sz w:val="44"/>
          <w:szCs w:val="44"/>
          <w:highlight w:val="none"/>
        </w:rPr>
      </w:pPr>
    </w:p>
    <w:p w14:paraId="3D9FF1CB">
      <w:pPr>
        <w:shd w:val="clear"/>
        <w:adjustRightInd/>
        <w:spacing w:line="360" w:lineRule="auto"/>
        <w:jc w:val="center"/>
        <w:rPr>
          <w:rFonts w:hint="eastAsia" w:ascii="仿宋" w:hAnsi="仿宋" w:eastAsia="仿宋" w:cs="仿宋"/>
          <w:b/>
          <w:color w:val="auto"/>
          <w:sz w:val="44"/>
          <w:szCs w:val="44"/>
          <w:highlight w:val="none"/>
          <w:lang w:eastAsia="zh-CN"/>
        </w:rPr>
      </w:pPr>
      <w:r>
        <w:rPr>
          <w:rFonts w:hint="eastAsia" w:ascii="仿宋" w:hAnsi="仿宋" w:eastAsia="仿宋" w:cs="仿宋"/>
          <w:b/>
          <w:color w:val="auto"/>
          <w:sz w:val="44"/>
          <w:szCs w:val="44"/>
          <w:highlight w:val="none"/>
          <w:lang w:eastAsia="zh-CN"/>
        </w:rPr>
        <w:tab/>
      </w:r>
      <w:r>
        <w:rPr>
          <w:rFonts w:hint="eastAsia" w:ascii="仿宋" w:hAnsi="仿宋" w:eastAsia="仿宋" w:cs="仿宋"/>
          <w:b/>
          <w:color w:val="auto"/>
          <w:sz w:val="44"/>
          <w:szCs w:val="44"/>
          <w:highlight w:val="none"/>
          <w:lang w:eastAsia="zh-CN"/>
        </w:rPr>
        <w:t>三大犯罪类型普法展厅信息化设备采购项目</w:t>
      </w:r>
    </w:p>
    <w:p w14:paraId="4926B983">
      <w:pPr>
        <w:shd w:val="clear"/>
        <w:adjustRightInd/>
        <w:spacing w:line="360" w:lineRule="auto"/>
        <w:jc w:val="center"/>
        <w:rPr>
          <w:rFonts w:hint="eastAsia" w:ascii="仿宋" w:hAnsi="仿宋" w:eastAsia="仿宋" w:cs="仿宋"/>
          <w:b/>
          <w:color w:val="auto"/>
          <w:sz w:val="72"/>
          <w:szCs w:val="72"/>
          <w:highlight w:val="none"/>
        </w:rPr>
      </w:pPr>
      <w:r>
        <w:rPr>
          <w:rFonts w:hint="eastAsia" w:ascii="仿宋" w:hAnsi="仿宋" w:eastAsia="仿宋" w:cs="仿宋"/>
          <w:b/>
          <w:bCs/>
          <w:color w:val="auto"/>
          <w:w w:val="95"/>
          <w:sz w:val="72"/>
          <w:szCs w:val="72"/>
          <w:highlight w:val="none"/>
          <w:lang w:val="zh-CN"/>
        </w:rPr>
        <w:t>竞争性磋商</w:t>
      </w:r>
      <w:r>
        <w:rPr>
          <w:rFonts w:hint="eastAsia" w:ascii="仿宋" w:hAnsi="仿宋" w:eastAsia="仿宋" w:cs="仿宋"/>
          <w:b/>
          <w:color w:val="auto"/>
          <w:sz w:val="72"/>
          <w:szCs w:val="72"/>
          <w:highlight w:val="none"/>
        </w:rPr>
        <w:t>文件</w:t>
      </w:r>
    </w:p>
    <w:p w14:paraId="0D3633AB">
      <w:pPr>
        <w:shd w:val="clear"/>
        <w:adjustRightInd/>
        <w:spacing w:line="360" w:lineRule="auto"/>
        <w:jc w:val="center"/>
        <w:rPr>
          <w:rFonts w:hint="default" w:ascii="仿宋" w:hAnsi="仿宋" w:eastAsia="仿宋" w:cs="仿宋"/>
          <w:b/>
          <w:color w:val="auto"/>
          <w:sz w:val="44"/>
          <w:szCs w:val="44"/>
          <w:highlight w:val="none"/>
          <w:lang w:val="en-US" w:eastAsia="zh-CN"/>
        </w:rPr>
      </w:pPr>
      <w:r>
        <w:rPr>
          <w:rFonts w:hint="eastAsia" w:ascii="仿宋" w:hAnsi="仿宋" w:eastAsia="仿宋" w:cs="仿宋"/>
          <w:b/>
          <w:color w:val="auto"/>
          <w:sz w:val="44"/>
          <w:szCs w:val="44"/>
          <w:highlight w:val="none"/>
        </w:rPr>
        <w:t>（电子交易）</w:t>
      </w:r>
    </w:p>
    <w:p w14:paraId="3BCC57A9">
      <w:pPr>
        <w:shd w:val="clear"/>
        <w:snapToGrid w:val="0"/>
        <w:spacing w:line="360" w:lineRule="auto"/>
        <w:jc w:val="center"/>
        <w:rPr>
          <w:rFonts w:hint="eastAsia" w:ascii="仿宋" w:hAnsi="仿宋" w:eastAsia="仿宋" w:cs="仿宋"/>
          <w:color w:val="auto"/>
          <w:sz w:val="30"/>
          <w:szCs w:val="30"/>
          <w:highlight w:val="none"/>
        </w:rPr>
      </w:pPr>
    </w:p>
    <w:p w14:paraId="0B9DF399">
      <w:pPr>
        <w:shd w:val="clear"/>
        <w:snapToGrid w:val="0"/>
        <w:spacing w:line="360" w:lineRule="auto"/>
        <w:jc w:val="center"/>
        <w:rPr>
          <w:rFonts w:hint="default" w:ascii="仿宋" w:hAnsi="仿宋" w:eastAsia="仿宋" w:cs="仿宋"/>
          <w:color w:val="auto"/>
          <w:sz w:val="30"/>
          <w:szCs w:val="30"/>
          <w:highlight w:val="none"/>
          <w:lang w:val="en-US"/>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lang w:val="en-US" w:eastAsia="zh-CN"/>
        </w:rPr>
        <w:t>XHJCY-HZDJ-20241031</w:t>
      </w:r>
    </w:p>
    <w:p w14:paraId="0563F3ED">
      <w:pPr>
        <w:shd w:val="clear"/>
        <w:adjustRightInd/>
        <w:spacing w:line="360" w:lineRule="auto"/>
        <w:rPr>
          <w:rFonts w:hint="eastAsia" w:ascii="仿宋" w:hAnsi="仿宋" w:eastAsia="仿宋" w:cs="仿宋"/>
          <w:color w:val="auto"/>
          <w:sz w:val="28"/>
          <w:szCs w:val="20"/>
          <w:highlight w:val="none"/>
        </w:rPr>
      </w:pPr>
    </w:p>
    <w:p w14:paraId="4E8DD1B3">
      <w:pPr>
        <w:shd w:val="clear"/>
        <w:spacing w:line="360" w:lineRule="auto"/>
        <w:jc w:val="center"/>
        <w:rPr>
          <w:rFonts w:hint="eastAsia" w:ascii="仿宋" w:hAnsi="仿宋" w:eastAsia="仿宋" w:cs="仿宋"/>
          <w:color w:val="auto"/>
          <w:sz w:val="24"/>
          <w:highlight w:val="none"/>
        </w:rPr>
      </w:pPr>
    </w:p>
    <w:p w14:paraId="62125731">
      <w:pPr>
        <w:shd w:val="clear"/>
        <w:spacing w:line="360" w:lineRule="auto"/>
        <w:jc w:val="center"/>
        <w:rPr>
          <w:rFonts w:hint="eastAsia" w:ascii="仿宋" w:hAnsi="仿宋" w:eastAsia="仿宋" w:cs="仿宋"/>
          <w:color w:val="auto"/>
          <w:sz w:val="24"/>
          <w:highlight w:val="none"/>
        </w:rPr>
      </w:pPr>
    </w:p>
    <w:p w14:paraId="06A56B0C">
      <w:pPr>
        <w:pStyle w:val="184"/>
        <w:widowControl w:val="0"/>
        <w:shd w:val="clear"/>
        <w:spacing w:before="0" w:beforeAutospacing="0" w:after="0" w:afterAutospacing="0" w:line="360" w:lineRule="auto"/>
        <w:textAlignment w:val="auto"/>
        <w:rPr>
          <w:rFonts w:hint="eastAsia" w:ascii="仿宋" w:hAnsi="仿宋" w:eastAsia="仿宋" w:cs="仿宋"/>
          <w:color w:val="auto"/>
          <w:kern w:val="2"/>
          <w:highlight w:val="none"/>
        </w:rPr>
      </w:pPr>
    </w:p>
    <w:p w14:paraId="0D984C08">
      <w:pPr>
        <w:pStyle w:val="184"/>
        <w:widowControl w:val="0"/>
        <w:shd w:val="clear"/>
        <w:spacing w:before="0" w:beforeAutospacing="0" w:after="0" w:afterAutospacing="0" w:line="360" w:lineRule="auto"/>
        <w:textAlignment w:val="auto"/>
        <w:rPr>
          <w:rFonts w:hint="eastAsia" w:ascii="仿宋" w:hAnsi="仿宋" w:eastAsia="仿宋" w:cs="仿宋"/>
          <w:color w:val="auto"/>
          <w:kern w:val="2"/>
          <w:highlight w:val="none"/>
        </w:rPr>
      </w:pPr>
    </w:p>
    <w:p w14:paraId="45F09A58">
      <w:pPr>
        <w:shd w:val="clea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                                      </w:t>
      </w:r>
    </w:p>
    <w:p w14:paraId="157CACDF">
      <w:pPr>
        <w:shd w:val="clear"/>
        <w:snapToGrid w:val="0"/>
        <w:spacing w:line="360" w:lineRule="auto"/>
        <w:jc w:val="center"/>
        <w:rPr>
          <w:rFonts w:hint="eastAsia" w:ascii="仿宋" w:hAnsi="仿宋" w:eastAsia="仿宋" w:cs="仿宋"/>
          <w:color w:val="auto"/>
          <w:sz w:val="32"/>
          <w:szCs w:val="32"/>
          <w:highlight w:val="none"/>
        </w:rPr>
      </w:pPr>
    </w:p>
    <w:p w14:paraId="2EE57A25">
      <w:pPr>
        <w:shd w:val="clear"/>
        <w:spacing w:line="360" w:lineRule="auto"/>
        <w:jc w:val="center"/>
        <w:rPr>
          <w:rFonts w:hint="eastAsia" w:ascii="仿宋" w:hAnsi="仿宋" w:eastAsia="仿宋" w:cs="仿宋_GB2312"/>
          <w:color w:val="auto"/>
          <w:sz w:val="32"/>
          <w:szCs w:val="32"/>
          <w:highlight w:val="none"/>
          <w:lang w:eastAsia="zh-CN"/>
        </w:rPr>
      </w:pPr>
      <w:r>
        <w:rPr>
          <w:rFonts w:hint="eastAsia" w:ascii="仿宋" w:hAnsi="仿宋" w:eastAsia="仿宋" w:cs="仿宋"/>
          <w:color w:val="auto"/>
          <w:sz w:val="32"/>
          <w:szCs w:val="32"/>
          <w:highlight w:val="none"/>
        </w:rPr>
        <w:t>采购人：</w:t>
      </w:r>
      <w:r>
        <w:rPr>
          <w:rFonts w:hint="eastAsia" w:ascii="仿宋" w:hAnsi="仿宋" w:eastAsia="仿宋" w:cs="仿宋_GB2312"/>
          <w:color w:val="auto"/>
          <w:sz w:val="32"/>
          <w:szCs w:val="32"/>
          <w:highlight w:val="none"/>
          <w:lang w:eastAsia="zh-CN"/>
        </w:rPr>
        <w:t>杭州市西湖区人民检察院</w:t>
      </w:r>
    </w:p>
    <w:p w14:paraId="6FF3A104">
      <w:pPr>
        <w:shd w:val="clear"/>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lang w:eastAsia="zh-CN"/>
        </w:rPr>
        <w:t>杭州大江建设项目管理有限公司</w:t>
      </w:r>
    </w:p>
    <w:p w14:paraId="56B732AD">
      <w:pPr>
        <w:shd w:val="clear"/>
        <w:spacing w:line="360" w:lineRule="auto"/>
        <w:jc w:val="center"/>
        <w:rPr>
          <w:rFonts w:hint="eastAsia" w:ascii="仿宋" w:hAnsi="仿宋" w:eastAsia="仿宋" w:cs="仿宋"/>
          <w:bCs/>
          <w:color w:val="auto"/>
          <w:sz w:val="32"/>
          <w:szCs w:val="32"/>
          <w:highlight w:val="none"/>
          <w:lang w:eastAsia="zh-CN"/>
        </w:rPr>
      </w:pPr>
    </w:p>
    <w:p w14:paraId="0280880A">
      <w:pPr>
        <w:shd w:val="clea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十一</w:t>
      </w:r>
      <w:r>
        <w:rPr>
          <w:rFonts w:hint="eastAsia" w:ascii="仿宋" w:hAnsi="仿宋" w:eastAsia="仿宋" w:cs="仿宋"/>
          <w:bCs/>
          <w:color w:val="auto"/>
          <w:sz w:val="32"/>
          <w:szCs w:val="32"/>
          <w:highlight w:val="none"/>
          <w:lang w:eastAsia="zh-CN"/>
        </w:rPr>
        <w:t>月</w:t>
      </w:r>
    </w:p>
    <w:p w14:paraId="57DCA9EC">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460A77AE">
      <w:pPr>
        <w:shd w:val="clear"/>
        <w:tabs>
          <w:tab w:val="left" w:pos="2268"/>
        </w:tabs>
        <w:spacing w:line="360" w:lineRule="auto"/>
        <w:jc w:val="center"/>
        <w:rPr>
          <w:rFonts w:hint="eastAsia" w:ascii="仿宋" w:hAnsi="仿宋" w:eastAsia="仿宋" w:cs="仿宋"/>
          <w:color w:val="auto"/>
          <w:sz w:val="24"/>
          <w:highlight w:val="none"/>
        </w:rPr>
      </w:pPr>
    </w:p>
    <w:p w14:paraId="21C82304">
      <w:pPr>
        <w:shd w:val="clea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7B01094B">
      <w:pPr>
        <w:shd w:val="clear"/>
        <w:spacing w:line="360" w:lineRule="auto"/>
        <w:rPr>
          <w:rFonts w:hint="eastAsia" w:ascii="仿宋" w:hAnsi="仿宋" w:eastAsia="仿宋" w:cs="仿宋"/>
          <w:color w:val="auto"/>
          <w:sz w:val="32"/>
          <w:szCs w:val="32"/>
          <w:highlight w:val="none"/>
        </w:rPr>
      </w:pPr>
    </w:p>
    <w:p w14:paraId="1F2E6925">
      <w:pPr>
        <w:shd w:val="clear"/>
        <w:spacing w:line="360" w:lineRule="auto"/>
        <w:rPr>
          <w:rFonts w:hint="eastAsia" w:ascii="仿宋" w:hAnsi="仿宋" w:eastAsia="仿宋" w:cs="仿宋"/>
          <w:color w:val="auto"/>
          <w:sz w:val="32"/>
          <w:szCs w:val="32"/>
          <w:highlight w:val="none"/>
        </w:rPr>
      </w:pPr>
    </w:p>
    <w:p w14:paraId="66F4E655">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邀请供应商</w:t>
      </w:r>
    </w:p>
    <w:p w14:paraId="531B6FCD">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竞争性磋商流程</w:t>
      </w:r>
    </w:p>
    <w:p w14:paraId="6EF1E37A">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供应商须知</w:t>
      </w:r>
    </w:p>
    <w:p w14:paraId="23E3ADDB">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采购需求</w:t>
      </w:r>
    </w:p>
    <w:p w14:paraId="3C76EDD9">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评审方法及评审标准</w:t>
      </w:r>
    </w:p>
    <w:p w14:paraId="2FF28E54">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拟签订的合同文本</w:t>
      </w:r>
    </w:p>
    <w:p w14:paraId="01D1986F">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第七部分      应提交的有关格式范例</w:t>
      </w:r>
    </w:p>
    <w:p w14:paraId="61F2F75F">
      <w:pPr>
        <w:shd w:val="clea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第八部分      报价格式</w:t>
      </w:r>
    </w:p>
    <w:p w14:paraId="29F914E6">
      <w:pPr>
        <w:shd w:val="clea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303446EB">
      <w:pPr>
        <w:shd w:val="clear"/>
        <w:spacing w:line="360" w:lineRule="auto"/>
        <w:ind w:firstLine="549" w:firstLineChars="229"/>
        <w:rPr>
          <w:rFonts w:hint="eastAsia" w:ascii="仿宋" w:hAnsi="仿宋" w:eastAsia="仿宋" w:cs="仿宋"/>
          <w:color w:val="auto"/>
          <w:sz w:val="24"/>
          <w:highlight w:val="none"/>
        </w:rPr>
      </w:pPr>
    </w:p>
    <w:p w14:paraId="64A6EF05">
      <w:pPr>
        <w:shd w:val="clear"/>
        <w:spacing w:line="360" w:lineRule="auto"/>
        <w:ind w:firstLine="549" w:firstLineChars="229"/>
        <w:rPr>
          <w:rFonts w:hint="eastAsia" w:ascii="仿宋" w:hAnsi="仿宋" w:eastAsia="仿宋" w:cs="仿宋"/>
          <w:color w:val="auto"/>
          <w:sz w:val="24"/>
          <w:highlight w:val="none"/>
        </w:rPr>
      </w:pPr>
    </w:p>
    <w:p w14:paraId="74ED3E7C">
      <w:pPr>
        <w:shd w:val="clear"/>
        <w:spacing w:line="360" w:lineRule="auto"/>
        <w:ind w:firstLine="549" w:firstLineChars="229"/>
        <w:rPr>
          <w:rFonts w:hint="eastAsia" w:ascii="仿宋" w:hAnsi="仿宋" w:eastAsia="仿宋" w:cs="仿宋"/>
          <w:color w:val="auto"/>
          <w:sz w:val="24"/>
          <w:highlight w:val="none"/>
        </w:rPr>
      </w:pPr>
    </w:p>
    <w:p w14:paraId="7E2024EE">
      <w:pPr>
        <w:shd w:val="clear"/>
        <w:spacing w:line="360" w:lineRule="auto"/>
        <w:ind w:firstLine="549" w:firstLineChars="229"/>
        <w:rPr>
          <w:rFonts w:hint="eastAsia" w:ascii="仿宋" w:hAnsi="仿宋" w:eastAsia="仿宋" w:cs="仿宋"/>
          <w:color w:val="auto"/>
          <w:sz w:val="24"/>
          <w:highlight w:val="none"/>
        </w:rPr>
      </w:pPr>
    </w:p>
    <w:p w14:paraId="02F634B6">
      <w:pPr>
        <w:shd w:val="clear"/>
        <w:spacing w:line="360" w:lineRule="auto"/>
        <w:ind w:firstLine="549" w:firstLineChars="229"/>
        <w:rPr>
          <w:rFonts w:hint="eastAsia" w:ascii="仿宋" w:hAnsi="仿宋" w:eastAsia="仿宋" w:cs="仿宋"/>
          <w:color w:val="auto"/>
          <w:sz w:val="24"/>
          <w:highlight w:val="none"/>
        </w:rPr>
      </w:pPr>
    </w:p>
    <w:p w14:paraId="48358B08">
      <w:pPr>
        <w:shd w:val="clear"/>
        <w:spacing w:line="360" w:lineRule="auto"/>
        <w:ind w:firstLine="549" w:firstLineChars="229"/>
        <w:rPr>
          <w:rFonts w:hint="eastAsia" w:ascii="仿宋" w:hAnsi="仿宋" w:eastAsia="仿宋" w:cs="仿宋"/>
          <w:color w:val="auto"/>
          <w:sz w:val="24"/>
          <w:highlight w:val="none"/>
        </w:rPr>
      </w:pPr>
    </w:p>
    <w:p w14:paraId="288F9A59">
      <w:pPr>
        <w:shd w:val="clear"/>
        <w:spacing w:line="360" w:lineRule="auto"/>
        <w:ind w:firstLine="549" w:firstLineChars="229"/>
        <w:rPr>
          <w:rFonts w:hint="eastAsia" w:ascii="仿宋" w:hAnsi="仿宋" w:eastAsia="仿宋" w:cs="仿宋"/>
          <w:color w:val="auto"/>
          <w:sz w:val="24"/>
          <w:highlight w:val="none"/>
        </w:rPr>
      </w:pPr>
    </w:p>
    <w:p w14:paraId="6741C2B3">
      <w:pPr>
        <w:shd w:val="clear"/>
        <w:spacing w:line="360" w:lineRule="auto"/>
        <w:ind w:firstLine="549" w:firstLineChars="229"/>
        <w:rPr>
          <w:rFonts w:hint="eastAsia" w:ascii="仿宋" w:hAnsi="仿宋" w:eastAsia="仿宋" w:cs="仿宋"/>
          <w:color w:val="auto"/>
          <w:sz w:val="24"/>
          <w:highlight w:val="none"/>
        </w:rPr>
      </w:pPr>
    </w:p>
    <w:p w14:paraId="2896268E">
      <w:pPr>
        <w:shd w:val="clear"/>
        <w:spacing w:line="360" w:lineRule="auto"/>
        <w:ind w:firstLine="549" w:firstLineChars="229"/>
        <w:rPr>
          <w:rFonts w:hint="eastAsia" w:ascii="仿宋" w:hAnsi="仿宋" w:eastAsia="仿宋" w:cs="仿宋"/>
          <w:color w:val="auto"/>
          <w:sz w:val="24"/>
          <w:highlight w:val="none"/>
        </w:rPr>
      </w:pPr>
    </w:p>
    <w:p w14:paraId="30657A08">
      <w:pPr>
        <w:shd w:val="clear"/>
        <w:spacing w:line="360" w:lineRule="auto"/>
        <w:ind w:firstLine="549" w:firstLineChars="229"/>
        <w:rPr>
          <w:rFonts w:hint="eastAsia" w:ascii="仿宋" w:hAnsi="仿宋" w:eastAsia="仿宋" w:cs="仿宋"/>
          <w:color w:val="auto"/>
          <w:sz w:val="24"/>
          <w:highlight w:val="none"/>
        </w:rPr>
      </w:pPr>
    </w:p>
    <w:p w14:paraId="0DC01878">
      <w:pPr>
        <w:shd w:val="clear"/>
        <w:spacing w:line="360" w:lineRule="auto"/>
        <w:ind w:firstLine="549" w:firstLineChars="229"/>
        <w:rPr>
          <w:rFonts w:hint="eastAsia" w:ascii="仿宋" w:hAnsi="仿宋" w:eastAsia="仿宋" w:cs="仿宋"/>
          <w:color w:val="auto"/>
          <w:sz w:val="24"/>
          <w:highlight w:val="none"/>
        </w:rPr>
      </w:pPr>
    </w:p>
    <w:p w14:paraId="3F998A4B">
      <w:pPr>
        <w:shd w:val="clear"/>
        <w:spacing w:line="360" w:lineRule="auto"/>
        <w:ind w:firstLine="549" w:firstLineChars="229"/>
        <w:rPr>
          <w:rFonts w:hint="eastAsia" w:ascii="仿宋" w:hAnsi="仿宋" w:eastAsia="仿宋" w:cs="仿宋"/>
          <w:color w:val="auto"/>
          <w:sz w:val="24"/>
          <w:highlight w:val="none"/>
        </w:rPr>
      </w:pPr>
    </w:p>
    <w:bookmarkEnd w:id="2"/>
    <w:p w14:paraId="55C6979E">
      <w:pPr>
        <w:shd w:val="clear"/>
        <w:adjustRightInd/>
        <w:spacing w:line="360" w:lineRule="auto"/>
        <w:jc w:val="center"/>
        <w:outlineLvl w:val="0"/>
        <w:rPr>
          <w:rFonts w:hint="eastAsia" w:ascii="仿宋" w:hAnsi="仿宋" w:eastAsia="仿宋" w:cs="仿宋"/>
          <w:b/>
          <w:color w:val="auto"/>
          <w:sz w:val="36"/>
          <w:szCs w:val="20"/>
          <w:highlight w:val="none"/>
        </w:rPr>
      </w:pPr>
      <w:bookmarkStart w:id="3" w:name="_Hlt74707423"/>
      <w:bookmarkEnd w:id="3"/>
      <w:bookmarkStart w:id="4" w:name="_Hlt74728647"/>
      <w:bookmarkEnd w:id="4"/>
      <w:bookmarkStart w:id="5" w:name="_Hlt74729822"/>
      <w:bookmarkEnd w:id="5"/>
      <w:bookmarkStart w:id="6" w:name="_Hlt74649545"/>
      <w:bookmarkEnd w:id="6"/>
      <w:bookmarkStart w:id="7" w:name="第二部分"/>
      <w:bookmarkStart w:id="8" w:name="_Toc91899870"/>
      <w:bookmarkStart w:id="9" w:name="_Toc91899871"/>
      <w:r>
        <w:rPr>
          <w:rFonts w:hint="eastAsia" w:ascii="仿宋" w:hAnsi="仿宋" w:eastAsia="仿宋" w:cs="仿宋"/>
          <w:b/>
          <w:color w:val="auto"/>
          <w:sz w:val="36"/>
          <w:szCs w:val="20"/>
          <w:highlight w:val="none"/>
        </w:rPr>
        <w:t>第一部分  邀请供应商</w:t>
      </w:r>
    </w:p>
    <w:p w14:paraId="13684A0B">
      <w:pPr>
        <w:shd w:val="clea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竞争性磋商邀请公告</w:t>
      </w:r>
    </w:p>
    <w:p w14:paraId="456DB1A9">
      <w:pPr>
        <w:shd w:val="clear"/>
        <w:spacing w:line="360" w:lineRule="auto"/>
        <w:rPr>
          <w:rFonts w:hint="eastAsia" w:ascii="仿宋" w:hAnsi="仿宋" w:eastAsia="仿宋" w:cs="仿宋"/>
          <w:color w:val="auto"/>
          <w:sz w:val="24"/>
          <w:highlight w:val="none"/>
        </w:rPr>
      </w:pPr>
    </w:p>
    <w:p w14:paraId="63ADBFBE">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56DC6F20">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三大犯罪类型普法展厅信息化设备</w:t>
      </w:r>
      <w:r>
        <w:rPr>
          <w:rFonts w:hint="eastAsia" w:ascii="仿宋" w:hAnsi="仿宋" w:eastAsia="仿宋" w:cs="仿宋"/>
          <w:color w:val="auto"/>
          <w:sz w:val="24"/>
          <w:highlight w:val="none"/>
          <w:u w:val="single"/>
        </w:rPr>
        <w:t>采</w:t>
      </w:r>
      <w:r>
        <w:rPr>
          <w:rFonts w:hint="eastAsia" w:ascii="仿宋" w:hAnsi="仿宋" w:eastAsia="仿宋" w:cs="仿宋"/>
          <w:color w:val="auto"/>
          <w:sz w:val="24"/>
          <w:highlight w:val="none"/>
          <w:u w:val="single"/>
        </w:rPr>
        <w:t>购项目</w:t>
      </w:r>
      <w:r>
        <w:rPr>
          <w:rFonts w:hint="eastAsia" w:ascii="仿宋" w:hAnsi="仿宋" w:eastAsia="仿宋" w:cs="仿宋"/>
          <w:color w:val="auto"/>
          <w:sz w:val="24"/>
          <w:highlight w:val="none"/>
        </w:rPr>
        <w:t>的潜在供应商应在</w:t>
      </w:r>
      <w:r>
        <w:rPr>
          <w:rFonts w:hint="eastAsia" w:ascii="仿宋" w:hAnsi="仿宋" w:eastAsia="仿宋" w:cs="仿宋"/>
          <w:color w:val="auto"/>
          <w:sz w:val="24"/>
          <w:highlight w:val="none"/>
          <w:u w:val="single"/>
        </w:rPr>
        <w:t>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color w:val="auto"/>
          <w:sz w:val="24"/>
          <w:highlight w:val="none"/>
          <w:u w:val="single"/>
        </w:rPr>
        <w:t>https://www.zcygov.cn/</w:t>
      </w:r>
      <w:r>
        <w:rPr>
          <w:rStyle w:val="68"/>
          <w:rFonts w:hint="eastAsia" w:ascii="仿宋" w:hAnsi="仿宋" w:eastAsia="仿宋" w:cs="仿宋"/>
          <w:color w:val="auto"/>
          <w:sz w:val="24"/>
          <w:highlight w:val="none"/>
          <w:u w:val="single"/>
        </w:rPr>
        <w:fldChar w:fldCharType="end"/>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获取采购文件，并于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4</w:t>
      </w:r>
      <w:r>
        <w:rPr>
          <w:rFonts w:hint="eastAsia" w:ascii="仿宋" w:hAnsi="仿宋" w:eastAsia="仿宋" w:cs="仿宋"/>
          <w:bCs/>
          <w:color w:val="auto"/>
          <w:sz w:val="24"/>
          <w:highlight w:val="none"/>
          <w:u w:val="single"/>
        </w:rPr>
        <w:t>年</w:t>
      </w:r>
      <w:r>
        <w:rPr>
          <w:rFonts w:hint="eastAsia" w:ascii="仿宋" w:hAnsi="仿宋" w:eastAsia="仿宋" w:cs="仿宋"/>
          <w:bCs/>
          <w:color w:val="auto"/>
          <w:sz w:val="24"/>
          <w:highlight w:val="none"/>
          <w:u w:val="single"/>
          <w:lang w:val="en-US" w:eastAsia="zh-CN"/>
        </w:rPr>
        <w:t>11月12日13</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（北京时间）前提交响应文件</w:t>
      </w:r>
      <w:r>
        <w:rPr>
          <w:rFonts w:hint="eastAsia" w:ascii="仿宋" w:hAnsi="仿宋" w:eastAsia="仿宋" w:cs="仿宋"/>
          <w:color w:val="auto"/>
          <w:sz w:val="24"/>
          <w:highlight w:val="none"/>
        </w:rPr>
        <w:t>。</w:t>
      </w:r>
    </w:p>
    <w:p w14:paraId="2A572FB3">
      <w:pPr>
        <w:shd w:val="clear"/>
        <w:spacing w:line="360" w:lineRule="auto"/>
        <w:rPr>
          <w:rFonts w:hint="eastAsia" w:ascii="仿宋" w:hAnsi="仿宋" w:eastAsia="仿宋" w:cs="仿宋"/>
          <w:color w:val="auto"/>
          <w:sz w:val="24"/>
          <w:highlight w:val="none"/>
        </w:rPr>
      </w:pPr>
    </w:p>
    <w:p w14:paraId="2B7E30BB">
      <w:pPr>
        <w:pStyle w:val="3"/>
        <w:numPr>
          <w:ilvl w:val="0"/>
          <w:numId w:val="0"/>
        </w:numPr>
        <w:shd w:val="clear"/>
        <w:ind w:left="432" w:hanging="432"/>
        <w:rPr>
          <w:rFonts w:hint="eastAsia" w:ascii="仿宋" w:hAnsi="仿宋" w:eastAsia="仿宋" w:cs="仿宋"/>
          <w:color w:val="auto"/>
          <w:sz w:val="24"/>
          <w:szCs w:val="24"/>
          <w:highlight w:val="none"/>
        </w:rPr>
      </w:pPr>
      <w:bookmarkStart w:id="10" w:name="_Toc35393629"/>
      <w:bookmarkStart w:id="11" w:name="_Toc28359089"/>
      <w:bookmarkStart w:id="12" w:name="_Toc28359012"/>
      <w:bookmarkStart w:id="13" w:name="_Toc35393798"/>
      <w:r>
        <w:rPr>
          <w:rFonts w:hint="eastAsia" w:ascii="仿宋" w:hAnsi="仿宋" w:eastAsia="仿宋" w:cs="仿宋"/>
          <w:color w:val="auto"/>
          <w:sz w:val="24"/>
          <w:szCs w:val="24"/>
          <w:highlight w:val="none"/>
        </w:rPr>
        <w:t>一、项目基本情况</w:t>
      </w:r>
      <w:bookmarkEnd w:id="10"/>
      <w:bookmarkEnd w:id="11"/>
      <w:bookmarkEnd w:id="12"/>
      <w:bookmarkEnd w:id="13"/>
    </w:p>
    <w:p w14:paraId="691AAF53">
      <w:pPr>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项目编号：</w:t>
      </w:r>
      <w:r>
        <w:rPr>
          <w:rFonts w:hint="eastAsia" w:ascii="仿宋" w:hAnsi="仿宋" w:eastAsia="仿宋" w:cs="仿宋"/>
          <w:b w:val="0"/>
          <w:bCs/>
          <w:color w:val="auto"/>
          <w:sz w:val="24"/>
          <w:highlight w:val="none"/>
          <w:lang w:val="en-US" w:eastAsia="zh-CN"/>
        </w:rPr>
        <w:t>XHJCY-HZDJ-20241031</w:t>
      </w:r>
    </w:p>
    <w:p w14:paraId="6CA4970C">
      <w:pPr>
        <w:shd w:val="clear"/>
        <w:spacing w:line="360" w:lineRule="auto"/>
        <w:ind w:firstLine="482" w:firstLineChars="200"/>
        <w:rPr>
          <w:rFonts w:hint="default" w:ascii="仿宋" w:hAnsi="仿宋" w:eastAsia="仿宋" w:cs="仿宋"/>
          <w:color w:val="auto"/>
          <w:sz w:val="24"/>
          <w:highlight w:val="none"/>
          <w:u w:val="single"/>
          <w:lang w:val="en-US"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三大犯罪类型普法展厅信息化设备采购</w:t>
      </w:r>
      <w:r>
        <w:rPr>
          <w:rFonts w:hint="eastAsia" w:ascii="仿宋" w:hAnsi="仿宋" w:eastAsia="仿宋" w:cs="仿宋"/>
          <w:color w:val="auto"/>
          <w:sz w:val="24"/>
          <w:highlight w:val="none"/>
          <w:lang w:val="en-US" w:eastAsia="zh-CN"/>
        </w:rPr>
        <w:t>项目</w:t>
      </w:r>
    </w:p>
    <w:p w14:paraId="27DD3B0F">
      <w:pPr>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采购方式：</w:t>
      </w:r>
      <w:r>
        <w:rPr>
          <w:rFonts w:hint="eastAsia" w:ascii="仿宋" w:hAnsi="仿宋" w:eastAsia="仿宋" w:cs="仿宋"/>
          <w:color w:val="auto"/>
          <w:sz w:val="24"/>
          <w:highlight w:val="none"/>
        </w:rPr>
        <w:t>竞争性磋商</w:t>
      </w:r>
    </w:p>
    <w:p w14:paraId="4C965E41">
      <w:pPr>
        <w:keepNext w:val="0"/>
        <w:keepLines w:val="0"/>
        <w:pageBreakBefore w:val="0"/>
        <w:widowControl w:val="0"/>
        <w:shd w:val="clear"/>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478000</w:t>
      </w:r>
    </w:p>
    <w:p w14:paraId="211C418C">
      <w:pPr>
        <w:keepNext w:val="0"/>
        <w:keepLines w:val="0"/>
        <w:pageBreakBefore w:val="0"/>
        <w:widowControl w:val="0"/>
        <w:shd w:val="clear"/>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478000</w:t>
      </w:r>
      <w:r>
        <w:rPr>
          <w:rFonts w:hint="eastAsia" w:ascii="仿宋" w:hAnsi="仿宋" w:eastAsia="仿宋" w:cs="仿宋"/>
          <w:b/>
          <w:color w:val="auto"/>
          <w:sz w:val="24"/>
          <w:szCs w:val="24"/>
          <w:highlight w:val="none"/>
          <w:lang w:val="en-US" w:eastAsia="zh-CN"/>
        </w:rPr>
        <w:t xml:space="preserve"> </w:t>
      </w:r>
      <w:bookmarkStart w:id="73" w:name="_GoBack"/>
      <w:bookmarkEnd w:id="73"/>
    </w:p>
    <w:p w14:paraId="28635E11">
      <w:pPr>
        <w:keepNext w:val="0"/>
        <w:keepLines w:val="0"/>
        <w:pageBreakBefore w:val="0"/>
        <w:widowControl w:val="0"/>
        <w:shd w:val="clear"/>
        <w:kinsoku/>
        <w:wordWrap/>
        <w:overflowPunct/>
        <w:topLinePunct w:val="0"/>
        <w:autoSpaceDE/>
        <w:autoSpaceDN/>
        <w:bidi w:val="0"/>
        <w:adjustRightInd w:val="0"/>
        <w:snapToGrid/>
        <w:spacing w:line="360" w:lineRule="auto"/>
        <w:ind w:firstLine="482" w:firstLineChars="200"/>
        <w:textAlignment w:val="auto"/>
        <w:rPr>
          <w:rFonts w:hint="eastAsia" w:ascii="仿宋_GB2312" w:hAnsi="仿宋" w:eastAsia="仿宋_GB2312" w:cs="Times New Roman"/>
          <w:b w:val="0"/>
          <w:bCs/>
          <w:color w:val="auto"/>
          <w:sz w:val="24"/>
          <w:highlight w:val="none"/>
          <w:lang w:val="en-US" w:eastAsia="zh-CN"/>
        </w:rPr>
      </w:pPr>
      <w:r>
        <w:rPr>
          <w:rFonts w:hint="eastAsia" w:ascii="仿宋" w:hAnsi="仿宋" w:eastAsia="仿宋" w:cs="仿宋"/>
          <w:b/>
          <w:color w:val="auto"/>
          <w:sz w:val="24"/>
          <w:highlight w:val="none"/>
        </w:rPr>
        <w:t>采购需求：</w:t>
      </w:r>
      <w:r>
        <w:rPr>
          <w:rFonts w:hint="eastAsia" w:ascii="仿宋" w:hAnsi="仿宋" w:eastAsia="仿宋" w:cs="仿宋"/>
          <w:color w:val="auto"/>
          <w:sz w:val="24"/>
          <w:highlight w:val="none"/>
          <w:lang w:eastAsia="zh-CN"/>
        </w:rPr>
        <w:t>三大犯罪类型普法展厅信息化设备采购项目</w:t>
      </w:r>
      <w:r>
        <w:rPr>
          <w:rFonts w:hint="eastAsia" w:ascii="仿宋_GB2312" w:hAnsi="仿宋" w:eastAsia="仿宋_GB2312" w:cs="Times New Roman"/>
          <w:b w:val="0"/>
          <w:bCs/>
          <w:color w:val="auto"/>
          <w:sz w:val="24"/>
          <w:highlight w:val="none"/>
          <w:lang w:val="en-US" w:eastAsia="zh-CN"/>
        </w:rPr>
        <w:t>。</w:t>
      </w:r>
      <w:r>
        <w:rPr>
          <w:rFonts w:hint="eastAsia" w:ascii="仿宋" w:hAnsi="仿宋" w:eastAsia="仿宋" w:cs="仿宋"/>
          <w:snapToGrid/>
          <w:color w:val="auto"/>
          <w:kern w:val="2"/>
          <w:sz w:val="24"/>
          <w:szCs w:val="24"/>
          <w:highlight w:val="none"/>
        </w:rPr>
        <w:t>详见</w:t>
      </w:r>
      <w:r>
        <w:rPr>
          <w:rFonts w:hint="eastAsia" w:ascii="仿宋" w:hAnsi="仿宋" w:eastAsia="仿宋" w:cs="仿宋"/>
          <w:snapToGrid/>
          <w:color w:val="auto"/>
          <w:kern w:val="2"/>
          <w:sz w:val="24"/>
          <w:szCs w:val="24"/>
          <w:highlight w:val="none"/>
          <w:lang w:val="en-US" w:eastAsia="zh-CN"/>
        </w:rPr>
        <w:t>磋商</w:t>
      </w:r>
      <w:r>
        <w:rPr>
          <w:rFonts w:hint="eastAsia" w:ascii="仿宋" w:hAnsi="仿宋" w:eastAsia="仿宋" w:cs="仿宋"/>
          <w:snapToGrid/>
          <w:color w:val="auto"/>
          <w:kern w:val="2"/>
          <w:sz w:val="24"/>
          <w:szCs w:val="24"/>
          <w:highlight w:val="none"/>
        </w:rPr>
        <w:t>文件第</w:t>
      </w:r>
      <w:r>
        <w:rPr>
          <w:rFonts w:hint="eastAsia" w:ascii="仿宋" w:hAnsi="仿宋" w:eastAsia="仿宋" w:cs="仿宋"/>
          <w:snapToGrid/>
          <w:color w:val="auto"/>
          <w:kern w:val="2"/>
          <w:sz w:val="24"/>
          <w:szCs w:val="24"/>
          <w:highlight w:val="none"/>
          <w:lang w:val="en-US" w:eastAsia="zh-CN"/>
        </w:rPr>
        <w:t>四</w:t>
      </w:r>
      <w:r>
        <w:rPr>
          <w:rFonts w:hint="eastAsia" w:ascii="仿宋" w:hAnsi="仿宋" w:eastAsia="仿宋" w:cs="仿宋"/>
          <w:snapToGrid/>
          <w:color w:val="auto"/>
          <w:kern w:val="2"/>
          <w:sz w:val="24"/>
          <w:szCs w:val="24"/>
          <w:highlight w:val="none"/>
        </w:rPr>
        <w:t>部分“采购需求”。</w:t>
      </w:r>
    </w:p>
    <w:p w14:paraId="4D9931E3">
      <w:pPr>
        <w:keepNext w:val="0"/>
        <w:keepLines w:val="0"/>
        <w:pageBreakBefore w:val="0"/>
        <w:widowControl w:val="0"/>
        <w:shd w:val="clear"/>
        <w:kinsoku/>
        <w:wordWrap/>
        <w:overflowPunct/>
        <w:topLinePunct w:val="0"/>
        <w:autoSpaceDE/>
        <w:autoSpaceDN/>
        <w:bidi w:val="0"/>
        <w:adjustRightInd w:val="0"/>
        <w:snapToGrid/>
        <w:spacing w:line="360" w:lineRule="auto"/>
        <w:ind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b w:val="0"/>
          <w:bCs w:val="0"/>
          <w:color w:val="auto"/>
          <w:kern w:val="0"/>
          <w:sz w:val="24"/>
          <w:highlight w:val="none"/>
          <w:lang w:val="en-US" w:eastAsia="zh-CN"/>
        </w:rPr>
        <w:t>10日历天</w:t>
      </w:r>
      <w:r>
        <w:rPr>
          <w:rFonts w:hint="eastAsia" w:ascii="仿宋" w:hAnsi="仿宋" w:eastAsia="仿宋" w:cs="仿宋"/>
          <w:b w:val="0"/>
          <w:bCs w:val="0"/>
          <w:color w:val="auto"/>
          <w:kern w:val="0"/>
          <w:sz w:val="24"/>
          <w:highlight w:val="none"/>
          <w:lang w:val="en-US" w:eastAsia="zh-CN"/>
        </w:rPr>
        <w:t>。</w:t>
      </w:r>
    </w:p>
    <w:p w14:paraId="2F050969">
      <w:pPr>
        <w:shd w:val="clea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b/>
            <w:color w:val="auto"/>
            <w:sz w:val="24"/>
            <w:highlight w:val="none"/>
          </w:rPr>
          <w:id w:val="2035453831"/>
          <w14:checkbox>
            <w14:checked w14:val="1"/>
            <w14:checkedState w14:val="00FE" w14:font="Wingdings"/>
            <w14:uncheckedState w14:val="2610" w14:font="MS Gothic"/>
          </w14:checkbox>
        </w:sdtPr>
        <w:sdtEndPr>
          <w:rPr>
            <w:rFonts w:hint="eastAsia" w:ascii="仿宋" w:hAnsi="仿宋" w:eastAsia="仿宋" w:cs="仿宋"/>
            <w:b/>
            <w:color w:val="auto"/>
            <w:sz w:val="24"/>
            <w:highlight w:val="none"/>
          </w:rPr>
        </w:sdtEndPr>
        <w:sdtContent>
          <w:r>
            <w:rPr>
              <w:rFonts w:hint="eastAsia" w:ascii="Wingdings" w:hAnsi="Wingdings" w:eastAsia="仿宋" w:cs="仿宋"/>
              <w:b/>
              <w:color w:val="auto"/>
              <w:kern w:val="2"/>
              <w:sz w:val="24"/>
              <w:szCs w:val="24"/>
              <w:highlight w:val="none"/>
              <w:lang w:val="en-US" w:eastAsia="zh-CN" w:bidi="ar-SA"/>
            </w:rPr>
            <w:t>þ</w:t>
          </w:r>
        </w:sdtContent>
      </w:sdt>
      <w:r>
        <w:rPr>
          <w:rFonts w:hint="eastAsia" w:ascii="仿宋" w:hAnsi="仿宋" w:eastAsia="仿宋" w:cs="仿宋"/>
          <w:b/>
          <w:color w:val="auto"/>
          <w:sz w:val="24"/>
          <w:highlight w:val="none"/>
        </w:rPr>
        <w:t>是，</w:t>
      </w:r>
      <w:sdt>
        <w:sdtPr>
          <w:rPr>
            <w:rFonts w:hint="eastAsia" w:ascii="仿宋" w:hAnsi="仿宋" w:eastAsia="仿宋" w:cs="仿宋"/>
            <w:b/>
            <w:color w:val="auto"/>
            <w:sz w:val="24"/>
            <w:highlight w:val="none"/>
          </w:rPr>
          <w:id w:val="-1765526721"/>
          <w14:checkbox>
            <w14:checked w14:val="0"/>
            <w14:checkedState w14:val="00FE" w14:font="Wingdings"/>
            <w14:uncheckedState w14:val="2610" w14:font="MS Gothic"/>
          </w14:checkbox>
        </w:sdtPr>
        <w:sdtEndPr>
          <w:rPr>
            <w:rFonts w:hint="eastAsia" w:ascii="仿宋" w:hAnsi="仿宋" w:eastAsia="仿宋" w:cs="仿宋"/>
            <w:b/>
            <w:color w:val="auto"/>
            <w:sz w:val="24"/>
            <w:highlight w:val="none"/>
          </w:rPr>
        </w:sdtEndPr>
        <w:sdtContent>
          <w:r>
            <w:rPr>
              <w:rFonts w:hint="eastAsia" w:ascii="MS Gothic" w:hAnsi="MS Gothic" w:eastAsia="仿宋" w:cs="仿宋"/>
              <w:b/>
              <w:color w:val="auto"/>
              <w:kern w:val="2"/>
              <w:sz w:val="24"/>
              <w:szCs w:val="24"/>
              <w:highlight w:val="none"/>
              <w:lang w:val="en-US" w:eastAsia="zh-CN" w:bidi="ar-SA"/>
            </w:rPr>
            <w:t>☐</w:t>
          </w:r>
        </w:sdtContent>
      </w:sdt>
      <w:r>
        <w:rPr>
          <w:rFonts w:hint="eastAsia" w:ascii="仿宋" w:hAnsi="仿宋" w:eastAsia="仿宋" w:cs="仿宋"/>
          <w:b/>
          <w:color w:val="auto"/>
          <w:sz w:val="24"/>
          <w:highlight w:val="none"/>
        </w:rPr>
        <w:t>否。</w:t>
      </w:r>
    </w:p>
    <w:p w14:paraId="36D2BFDC">
      <w:pPr>
        <w:shd w:val="clear"/>
        <w:spacing w:line="360" w:lineRule="auto"/>
        <w:ind w:firstLine="480" w:firstLineChars="200"/>
        <w:rPr>
          <w:rFonts w:hint="eastAsia" w:ascii="仿宋" w:hAnsi="仿宋" w:eastAsia="仿宋" w:cs="仿宋"/>
          <w:color w:val="auto"/>
          <w:sz w:val="24"/>
          <w:highlight w:val="none"/>
        </w:rPr>
      </w:pPr>
      <w:bookmarkStart w:id="14" w:name="_Toc28359013"/>
      <w:bookmarkStart w:id="15" w:name="_Toc28359090"/>
      <w:bookmarkStart w:id="16" w:name="_Toc35393630"/>
      <w:bookmarkStart w:id="17" w:name="_Toc35393799"/>
      <w:r>
        <w:rPr>
          <w:rFonts w:hint="eastAsia" w:ascii="仿宋" w:hAnsi="仿宋" w:eastAsia="仿宋" w:cs="仿宋"/>
          <w:color w:val="auto"/>
          <w:sz w:val="24"/>
          <w:highlight w:val="none"/>
        </w:rPr>
        <w:t>二、申请人的资格要求：</w:t>
      </w:r>
      <w:bookmarkEnd w:id="14"/>
      <w:bookmarkEnd w:id="15"/>
      <w:bookmarkEnd w:id="16"/>
      <w:bookmarkEnd w:id="17"/>
    </w:p>
    <w:p w14:paraId="1379570E">
      <w:pPr>
        <w:shd w:val="clear"/>
        <w:spacing w:line="360" w:lineRule="auto"/>
        <w:ind w:firstLine="480"/>
        <w:rPr>
          <w:rFonts w:hint="eastAsia" w:ascii="仿宋" w:hAnsi="仿宋" w:eastAsia="仿宋" w:cs="仿宋"/>
          <w:snapToGrid w:val="0"/>
          <w:color w:val="auto"/>
          <w:kern w:val="28"/>
          <w:sz w:val="24"/>
          <w:szCs w:val="20"/>
          <w:highlight w:val="none"/>
        </w:rPr>
      </w:pPr>
      <w:bookmarkStart w:id="18" w:name="_Toc35393631"/>
      <w:bookmarkStart w:id="19" w:name="_Toc35393800"/>
      <w:bookmarkStart w:id="20" w:name="_Toc28359091"/>
      <w:bookmarkStart w:id="21" w:name="_Toc28359014"/>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4845ECA">
      <w:pPr>
        <w:shd w:val="clear"/>
        <w:spacing w:line="360" w:lineRule="auto"/>
        <w:rPr>
          <w:rFonts w:hint="default" w:ascii="仿宋" w:hAnsi="仿宋" w:eastAsia="仿宋" w:cs="仿宋"/>
          <w:snapToGrid w:val="0"/>
          <w:color w:val="auto"/>
          <w:kern w:val="28"/>
          <w:sz w:val="24"/>
          <w:szCs w:val="20"/>
          <w:highlight w:val="none"/>
          <w:lang w:val="en-US" w:eastAsia="zh-CN"/>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落实政府采购政策</w:t>
      </w:r>
      <w:r>
        <w:rPr>
          <w:rFonts w:hint="eastAsia" w:ascii="仿宋" w:hAnsi="仿宋" w:eastAsia="仿宋" w:cs="仿宋"/>
          <w:snapToGrid w:val="0"/>
          <w:color w:val="auto"/>
          <w:kern w:val="28"/>
          <w:sz w:val="24"/>
          <w:szCs w:val="20"/>
          <w:highlight w:val="none"/>
          <w:lang w:val="en-US" w:eastAsia="zh-CN"/>
        </w:rPr>
        <w:t>需满足的资格要求：供应商为中小企业。</w:t>
      </w:r>
    </w:p>
    <w:p w14:paraId="0BB8429D">
      <w:pPr>
        <w:shd w:val="clear"/>
        <w:spacing w:line="360" w:lineRule="auto"/>
        <w:ind w:firstLine="480"/>
        <w:rPr>
          <w:rFonts w:hint="eastAsia" w:ascii="仿宋" w:hAnsi="仿宋" w:eastAsia="仿宋" w:cs="仿宋"/>
          <w:snapToGrid w:val="0"/>
          <w:color w:val="auto"/>
          <w:kern w:val="28"/>
          <w:sz w:val="24"/>
          <w:szCs w:val="20"/>
          <w:highlight w:val="none"/>
          <w:lang w:val="en-US" w:eastAsia="zh-CN"/>
        </w:rPr>
      </w:pPr>
      <w:r>
        <w:rPr>
          <w:rFonts w:hint="eastAsia" w:ascii="仿宋" w:hAnsi="仿宋" w:eastAsia="仿宋" w:cs="仿宋"/>
          <w:snapToGrid w:val="0"/>
          <w:color w:val="auto"/>
          <w:kern w:val="28"/>
          <w:sz w:val="24"/>
          <w:szCs w:val="20"/>
          <w:highlight w:val="none"/>
          <w:lang w:val="en-US" w:eastAsia="zh-CN"/>
        </w:rPr>
        <w:t>3. 本项目的特定资格要求：</w:t>
      </w:r>
      <w:r>
        <w:rPr>
          <w:rFonts w:hint="eastAsia" w:ascii="仿宋" w:hAnsi="仿宋" w:eastAsia="仿宋" w:cs="仿宋"/>
          <w:snapToGrid w:val="0"/>
          <w:color w:val="auto"/>
          <w:kern w:val="28"/>
          <w:sz w:val="24"/>
          <w:szCs w:val="20"/>
          <w:highlight w:val="none"/>
          <w:lang w:val="en-US" w:eastAsia="zh-CN"/>
        </w:rPr>
        <w:t>无</w:t>
      </w:r>
      <w:r>
        <w:rPr>
          <w:rFonts w:hint="eastAsia" w:ascii="仿宋" w:hAnsi="仿宋" w:eastAsia="仿宋" w:cs="仿宋"/>
          <w:snapToGrid w:val="0"/>
          <w:color w:val="auto"/>
          <w:kern w:val="28"/>
          <w:sz w:val="24"/>
          <w:szCs w:val="20"/>
          <w:highlight w:val="none"/>
          <w:lang w:val="en-US" w:eastAsia="zh-CN"/>
        </w:rPr>
        <w:t>；</w:t>
      </w:r>
    </w:p>
    <w:p w14:paraId="1813C8FA">
      <w:pPr>
        <w:shd w:val="clea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4. 单位负责人为同一人或者存在直接控股、管理关系的不同供应商，不得参加同一合同项下的政府采购活动；为采购项目提供整体设计、规范编制或者项目管理、监理、检测等服务</w:t>
      </w:r>
      <w:r>
        <w:rPr>
          <w:rFonts w:hint="eastAsia" w:ascii="仿宋" w:hAnsi="仿宋" w:eastAsia="仿宋" w:cs="仿宋"/>
          <w:snapToGrid w:val="0"/>
          <w:color w:val="auto"/>
          <w:kern w:val="28"/>
          <w:sz w:val="24"/>
          <w:szCs w:val="20"/>
          <w:highlight w:val="none"/>
        </w:rPr>
        <w:t>后不得再参加该采购项目的其他采购活动。</w:t>
      </w:r>
    </w:p>
    <w:p w14:paraId="39326E61">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三、获取（下载）采购文件</w:t>
      </w:r>
      <w:bookmarkEnd w:id="18"/>
      <w:bookmarkEnd w:id="19"/>
      <w:bookmarkEnd w:id="20"/>
      <w:bookmarkEnd w:id="21"/>
    </w:p>
    <w:p w14:paraId="565F5614">
      <w:pPr>
        <w:shd w:val="clear"/>
        <w:spacing w:line="360" w:lineRule="auto"/>
        <w:ind w:firstLine="54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7"/>
          <w:szCs w:val="27"/>
          <w:highlight w:val="none"/>
        </w:rPr>
        <w:t>/</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lang w:eastAsia="zh-CN"/>
        </w:rPr>
        <w:t>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lang w:eastAsia="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5A708261">
      <w:pPr>
        <w:shd w:val="clear"/>
        <w:spacing w:line="360" w:lineRule="auto"/>
        <w:ind w:firstLine="540"/>
        <w:rPr>
          <w:rFonts w:hint="eastAsia" w:ascii="仿宋" w:hAnsi="仿宋" w:eastAsia="仿宋" w:cs="仿宋"/>
          <w:color w:val="auto"/>
          <w:sz w:val="28"/>
          <w:szCs w:val="28"/>
          <w:highlight w:val="none"/>
          <w:u w:val="single"/>
        </w:rPr>
      </w:pPr>
      <w:r>
        <w:rPr>
          <w:rFonts w:hint="eastAsia" w:ascii="仿宋" w:hAnsi="仿宋" w:eastAsia="仿宋" w:cs="仿宋"/>
          <w:b/>
          <w:color w:val="auto"/>
          <w:sz w:val="24"/>
          <w:highlight w:val="none"/>
        </w:rPr>
        <w:t>地点（网址）：政采云平台（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b/>
          <w:color w:val="auto"/>
          <w:sz w:val="24"/>
          <w:highlight w:val="none"/>
        </w:rPr>
        <w:t>https://www.zcygov.cn/</w:t>
      </w:r>
      <w:r>
        <w:rPr>
          <w:rStyle w:val="68"/>
          <w:rFonts w:hint="eastAsia" w:ascii="仿宋" w:hAnsi="仿宋" w:eastAsia="仿宋" w:cs="仿宋"/>
          <w:b/>
          <w:color w:val="auto"/>
          <w:sz w:val="24"/>
          <w:highlight w:val="none"/>
        </w:rPr>
        <w:fldChar w:fldCharType="end"/>
      </w:r>
      <w:r>
        <w:rPr>
          <w:rFonts w:hint="eastAsia" w:ascii="仿宋" w:hAnsi="仿宋" w:eastAsia="仿宋" w:cs="仿宋"/>
          <w:b/>
          <w:color w:val="auto"/>
          <w:sz w:val="24"/>
          <w:highlight w:val="none"/>
        </w:rPr>
        <w:t>）</w:t>
      </w:r>
    </w:p>
    <w:p w14:paraId="1D501DDF">
      <w:pPr>
        <w:shd w:val="clear"/>
        <w:spacing w:line="360" w:lineRule="auto"/>
        <w:ind w:firstLine="54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供应商登录政采云平台https://www.zcygov.cn/在线申请获取采购文件（进入“项目采购”应用，在获取采购文件菜单中选择项目，申请获取采购文件）。</w:t>
      </w:r>
    </w:p>
    <w:p w14:paraId="6F36CDFB">
      <w:pPr>
        <w:shd w:val="clear"/>
        <w:spacing w:line="360" w:lineRule="auto"/>
        <w:ind w:firstLine="540"/>
        <w:rPr>
          <w:rFonts w:hint="eastAsia" w:ascii="仿宋" w:hAnsi="仿宋" w:eastAsia="仿宋" w:cs="仿宋"/>
          <w:color w:val="auto"/>
          <w:sz w:val="28"/>
          <w:szCs w:val="28"/>
          <w:highlight w:val="none"/>
        </w:rPr>
      </w:pPr>
      <w:r>
        <w:rPr>
          <w:rFonts w:hint="eastAsia" w:ascii="仿宋" w:hAnsi="仿宋" w:eastAsia="仿宋" w:cs="仿宋"/>
          <w:b/>
          <w:color w:val="auto"/>
          <w:sz w:val="24"/>
          <w:highlight w:val="none"/>
        </w:rPr>
        <w:t>售价：</w:t>
      </w:r>
      <w:r>
        <w:rPr>
          <w:rFonts w:hint="eastAsia" w:ascii="仿宋" w:hAnsi="仿宋" w:eastAsia="仿宋" w:cs="仿宋"/>
          <w:color w:val="auto"/>
          <w:sz w:val="24"/>
          <w:highlight w:val="none"/>
        </w:rPr>
        <w:t>免费。</w:t>
      </w:r>
    </w:p>
    <w:p w14:paraId="125D8F1A">
      <w:pPr>
        <w:pStyle w:val="3"/>
        <w:numPr>
          <w:ilvl w:val="0"/>
          <w:numId w:val="0"/>
        </w:numPr>
        <w:shd w:val="clear"/>
        <w:ind w:left="432" w:hanging="432"/>
        <w:rPr>
          <w:rFonts w:hint="eastAsia" w:ascii="仿宋" w:hAnsi="仿宋" w:eastAsia="仿宋" w:cs="仿宋"/>
          <w:color w:val="auto"/>
          <w:sz w:val="24"/>
          <w:szCs w:val="24"/>
          <w:highlight w:val="none"/>
        </w:rPr>
      </w:pPr>
      <w:bookmarkStart w:id="22" w:name="_Toc28359092"/>
      <w:bookmarkStart w:id="23" w:name="_Toc35393632"/>
      <w:bookmarkStart w:id="24" w:name="_Toc35393801"/>
      <w:bookmarkStart w:id="25" w:name="_Toc28359015"/>
      <w:r>
        <w:rPr>
          <w:rFonts w:hint="eastAsia" w:ascii="仿宋" w:hAnsi="仿宋" w:eastAsia="仿宋" w:cs="仿宋"/>
          <w:color w:val="auto"/>
          <w:sz w:val="24"/>
          <w:szCs w:val="24"/>
          <w:highlight w:val="none"/>
        </w:rPr>
        <w:t>四、响应文件提交</w:t>
      </w:r>
      <w:bookmarkEnd w:id="22"/>
      <w:bookmarkEnd w:id="23"/>
      <w:bookmarkEnd w:id="24"/>
      <w:bookmarkEnd w:id="25"/>
      <w:r>
        <w:rPr>
          <w:rFonts w:hint="eastAsia" w:ascii="仿宋" w:hAnsi="仿宋" w:eastAsia="仿宋" w:cs="仿宋"/>
          <w:color w:val="auto"/>
          <w:sz w:val="24"/>
          <w:szCs w:val="24"/>
          <w:highlight w:val="none"/>
        </w:rPr>
        <w:t>（上传）</w:t>
      </w:r>
    </w:p>
    <w:p w14:paraId="56B06CD1">
      <w:pPr>
        <w:shd w:val="clea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截</w:t>
      </w:r>
      <w:r>
        <w:rPr>
          <w:rFonts w:hint="eastAsia" w:ascii="仿宋" w:hAnsi="仿宋" w:eastAsia="仿宋" w:cs="仿宋"/>
          <w:color w:val="auto"/>
          <w:sz w:val="24"/>
          <w:highlight w:val="none"/>
        </w:rPr>
        <w:t>止时间：</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lang w:eastAsia="zh-CN"/>
        </w:rPr>
        <w:t>月</w:t>
      </w:r>
      <w:r>
        <w:rPr>
          <w:rFonts w:hint="eastAsia" w:ascii="仿宋" w:hAnsi="仿宋" w:eastAsia="仿宋" w:cs="仿宋"/>
          <w:color w:val="auto"/>
          <w:sz w:val="24"/>
          <w:highlight w:val="none"/>
          <w:u w:val="single"/>
          <w:lang w:val="en-US" w:eastAsia="zh-CN"/>
        </w:rPr>
        <w:t>12</w:t>
      </w:r>
      <w:r>
        <w:rPr>
          <w:rFonts w:hint="eastAsia" w:ascii="仿宋" w:hAnsi="仿宋" w:eastAsia="仿宋" w:cs="仿宋"/>
          <w:color w:val="auto"/>
          <w:sz w:val="24"/>
          <w:highlight w:val="none"/>
          <w:u w:val="single"/>
          <w:lang w:eastAsia="zh-CN"/>
        </w:rPr>
        <w:t>日</w:t>
      </w:r>
      <w:r>
        <w:rPr>
          <w:rFonts w:hint="eastAsia" w:ascii="仿宋" w:hAnsi="仿宋" w:eastAsia="仿宋" w:cs="仿宋"/>
          <w:color w:val="auto"/>
          <w:sz w:val="24"/>
          <w:highlight w:val="none"/>
          <w:u w:val="single"/>
          <w:lang w:val="en-US" w:eastAsia="zh-CN"/>
        </w:rPr>
        <w:t>13</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w:t>
      </w:r>
    </w:p>
    <w:p w14:paraId="26EE1E84">
      <w:pPr>
        <w:shd w:val="clea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地点：</w:t>
      </w:r>
      <w:r>
        <w:rPr>
          <w:rFonts w:hint="eastAsia" w:ascii="仿宋" w:hAnsi="仿宋" w:eastAsia="仿宋" w:cs="仿宋"/>
          <w:b/>
          <w:color w:val="auto"/>
          <w:sz w:val="24"/>
          <w:highlight w:val="none"/>
        </w:rPr>
        <w:t>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b/>
          <w:color w:val="auto"/>
          <w:kern w:val="2"/>
          <w:sz w:val="24"/>
          <w:szCs w:val="24"/>
          <w:highlight w:val="none"/>
        </w:rPr>
        <w:t>https://www.zcygov.cn/</w:t>
      </w:r>
      <w:r>
        <w:rPr>
          <w:rStyle w:val="68"/>
          <w:rFonts w:hint="eastAsia" w:ascii="仿宋" w:hAnsi="仿宋" w:eastAsia="仿宋" w:cs="仿宋"/>
          <w:b/>
          <w:color w:val="auto"/>
          <w:kern w:val="2"/>
          <w:sz w:val="24"/>
          <w:szCs w:val="24"/>
          <w:highlight w:val="none"/>
        </w:rPr>
        <w:fldChar w:fldCharType="end"/>
      </w:r>
      <w:r>
        <w:rPr>
          <w:rFonts w:hint="eastAsia" w:ascii="仿宋" w:hAnsi="仿宋" w:eastAsia="仿宋" w:cs="仿宋"/>
          <w:b/>
          <w:color w:val="auto"/>
          <w:sz w:val="24"/>
          <w:highlight w:val="none"/>
        </w:rPr>
        <w:t>）。</w:t>
      </w:r>
    </w:p>
    <w:p w14:paraId="758E2898">
      <w:pPr>
        <w:pStyle w:val="3"/>
        <w:numPr>
          <w:ilvl w:val="0"/>
          <w:numId w:val="0"/>
        </w:numPr>
        <w:shd w:val="clear"/>
        <w:ind w:left="432" w:hanging="432"/>
        <w:rPr>
          <w:rFonts w:hint="eastAsia" w:ascii="仿宋" w:hAnsi="仿宋" w:eastAsia="仿宋" w:cs="仿宋"/>
          <w:color w:val="auto"/>
          <w:sz w:val="24"/>
          <w:szCs w:val="24"/>
          <w:highlight w:val="none"/>
        </w:rPr>
      </w:pPr>
      <w:bookmarkStart w:id="26" w:name="_Toc35393633"/>
      <w:bookmarkStart w:id="27" w:name="_Toc28359093"/>
      <w:bookmarkStart w:id="28" w:name="_Toc28359016"/>
      <w:bookmarkStart w:id="29" w:name="_Toc35393802"/>
      <w:r>
        <w:rPr>
          <w:rFonts w:hint="eastAsia" w:ascii="仿宋" w:hAnsi="仿宋" w:eastAsia="仿宋" w:cs="仿宋"/>
          <w:color w:val="auto"/>
          <w:sz w:val="24"/>
          <w:szCs w:val="24"/>
          <w:highlight w:val="none"/>
        </w:rPr>
        <w:t>五、响应文件开启</w:t>
      </w:r>
      <w:bookmarkEnd w:id="26"/>
      <w:bookmarkEnd w:id="27"/>
      <w:bookmarkEnd w:id="28"/>
      <w:bookmarkEnd w:id="29"/>
    </w:p>
    <w:p w14:paraId="6F9335EF">
      <w:pPr>
        <w:shd w:val="clea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lang w:eastAsia="zh-CN"/>
        </w:rPr>
        <w:t>月</w:t>
      </w:r>
      <w:r>
        <w:rPr>
          <w:rFonts w:hint="eastAsia" w:ascii="仿宋" w:hAnsi="仿宋" w:eastAsia="仿宋" w:cs="仿宋"/>
          <w:color w:val="auto"/>
          <w:sz w:val="24"/>
          <w:highlight w:val="none"/>
          <w:u w:val="single"/>
          <w:lang w:val="en-US" w:eastAsia="zh-CN"/>
        </w:rPr>
        <w:t>12</w:t>
      </w:r>
      <w:r>
        <w:rPr>
          <w:rFonts w:hint="eastAsia" w:ascii="仿宋" w:hAnsi="仿宋" w:eastAsia="仿宋" w:cs="仿宋"/>
          <w:color w:val="auto"/>
          <w:sz w:val="24"/>
          <w:highlight w:val="none"/>
          <w:u w:val="single"/>
          <w:lang w:eastAsia="zh-CN"/>
        </w:rPr>
        <w:t>日</w:t>
      </w:r>
      <w:r>
        <w:rPr>
          <w:rFonts w:hint="eastAsia" w:ascii="仿宋" w:hAnsi="仿宋" w:eastAsia="仿宋" w:cs="仿宋"/>
          <w:color w:val="auto"/>
          <w:sz w:val="24"/>
          <w:highlight w:val="none"/>
          <w:u w:val="single"/>
          <w:lang w:val="en-US" w:eastAsia="zh-CN"/>
        </w:rPr>
        <w:t>13</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30</w:t>
      </w:r>
      <w:r>
        <w:rPr>
          <w:rFonts w:hint="eastAsia" w:ascii="仿宋" w:hAnsi="仿宋" w:eastAsia="仿宋" w:cs="仿宋"/>
          <w:bCs/>
          <w:color w:val="auto"/>
          <w:sz w:val="24"/>
          <w:highlight w:val="none"/>
          <w:u w:val="single"/>
        </w:rPr>
        <w:t>分00秒</w:t>
      </w:r>
      <w:r>
        <w:rPr>
          <w:rFonts w:hint="eastAsia" w:ascii="仿宋" w:hAnsi="仿宋" w:eastAsia="仿宋" w:cs="仿宋"/>
          <w:bCs/>
          <w:color w:val="auto"/>
          <w:sz w:val="24"/>
          <w:highlight w:val="none"/>
        </w:rPr>
        <w:t>（北京时间）</w:t>
      </w:r>
    </w:p>
    <w:p w14:paraId="56B9B662">
      <w:pPr>
        <w:shd w:val="clear"/>
        <w:spacing w:line="360" w:lineRule="auto"/>
        <w:ind w:firstLine="480" w:firstLineChars="200"/>
        <w:rPr>
          <w:rFonts w:hint="eastAsia" w:ascii="仿宋" w:hAnsi="仿宋" w:eastAsia="仿宋" w:cs="仿宋"/>
          <w:bCs/>
          <w:color w:val="auto"/>
          <w:sz w:val="24"/>
          <w:highlight w:val="none"/>
          <w:u w:val="single"/>
        </w:rPr>
      </w:pPr>
      <w:r>
        <w:rPr>
          <w:rFonts w:hint="eastAsia" w:ascii="仿宋" w:hAnsi="仿宋" w:eastAsia="仿宋" w:cs="仿宋"/>
          <w:color w:val="auto"/>
          <w:sz w:val="24"/>
          <w:highlight w:val="none"/>
        </w:rPr>
        <w:t>地点：</w:t>
      </w:r>
      <w:r>
        <w:rPr>
          <w:rFonts w:hint="eastAsia" w:ascii="仿宋" w:hAnsi="仿宋" w:eastAsia="仿宋" w:cs="仿宋"/>
          <w:b/>
          <w:color w:val="auto"/>
          <w:sz w:val="24"/>
          <w:highlight w:val="none"/>
        </w:rPr>
        <w:t>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b/>
          <w:color w:val="auto"/>
          <w:kern w:val="2"/>
          <w:sz w:val="24"/>
          <w:szCs w:val="24"/>
          <w:highlight w:val="none"/>
        </w:rPr>
        <w:t>https://www.zcygov.cn/</w:t>
      </w:r>
      <w:r>
        <w:rPr>
          <w:rStyle w:val="68"/>
          <w:rFonts w:hint="eastAsia" w:ascii="仿宋" w:hAnsi="仿宋" w:eastAsia="仿宋" w:cs="仿宋"/>
          <w:b/>
          <w:color w:val="auto"/>
          <w:kern w:val="2"/>
          <w:sz w:val="24"/>
          <w:szCs w:val="24"/>
          <w:highlight w:val="none"/>
        </w:rPr>
        <w:fldChar w:fldCharType="end"/>
      </w:r>
      <w:r>
        <w:rPr>
          <w:rFonts w:hint="eastAsia" w:ascii="仿宋" w:hAnsi="仿宋" w:eastAsia="仿宋" w:cs="仿宋"/>
          <w:b/>
          <w:color w:val="auto"/>
          <w:sz w:val="24"/>
          <w:highlight w:val="none"/>
        </w:rPr>
        <w:t>）。</w:t>
      </w:r>
    </w:p>
    <w:p w14:paraId="6DE7D74D">
      <w:pPr>
        <w:pStyle w:val="3"/>
        <w:numPr>
          <w:ilvl w:val="0"/>
          <w:numId w:val="0"/>
        </w:numPr>
        <w:shd w:val="clear"/>
        <w:ind w:left="432" w:hanging="432"/>
        <w:rPr>
          <w:rFonts w:hint="eastAsia" w:ascii="仿宋" w:hAnsi="仿宋" w:eastAsia="仿宋" w:cs="仿宋"/>
          <w:color w:val="auto"/>
          <w:sz w:val="24"/>
          <w:szCs w:val="24"/>
          <w:highlight w:val="none"/>
        </w:rPr>
      </w:pPr>
      <w:bookmarkStart w:id="30" w:name="_Toc28359094"/>
      <w:bookmarkStart w:id="31" w:name="_Toc28359017"/>
      <w:bookmarkStart w:id="32" w:name="_Toc35393803"/>
      <w:bookmarkStart w:id="33" w:name="_Toc35393634"/>
      <w:r>
        <w:rPr>
          <w:rFonts w:hint="eastAsia" w:ascii="仿宋" w:hAnsi="仿宋" w:eastAsia="仿宋" w:cs="仿宋"/>
          <w:color w:val="auto"/>
          <w:sz w:val="24"/>
          <w:szCs w:val="24"/>
          <w:highlight w:val="none"/>
        </w:rPr>
        <w:t>六、公告期限</w:t>
      </w:r>
      <w:bookmarkEnd w:id="30"/>
      <w:bookmarkEnd w:id="31"/>
      <w:bookmarkEnd w:id="32"/>
      <w:bookmarkEnd w:id="33"/>
    </w:p>
    <w:p w14:paraId="67E44108">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自本公告发布之日起3个工作日。</w:t>
      </w:r>
    </w:p>
    <w:p w14:paraId="73BAABD9">
      <w:pPr>
        <w:pStyle w:val="3"/>
        <w:numPr>
          <w:ilvl w:val="0"/>
          <w:numId w:val="0"/>
        </w:numPr>
        <w:shd w:val="clear"/>
        <w:ind w:left="432" w:hanging="432"/>
        <w:rPr>
          <w:rFonts w:hint="eastAsia" w:ascii="仿宋" w:hAnsi="仿宋" w:eastAsia="仿宋" w:cs="仿宋"/>
          <w:color w:val="auto"/>
          <w:sz w:val="24"/>
          <w:szCs w:val="24"/>
          <w:highlight w:val="none"/>
        </w:rPr>
      </w:pPr>
      <w:bookmarkStart w:id="34" w:name="_Toc35393804"/>
      <w:bookmarkStart w:id="35" w:name="_Toc35393635"/>
      <w:r>
        <w:rPr>
          <w:rFonts w:hint="eastAsia" w:ascii="仿宋" w:hAnsi="仿宋" w:eastAsia="仿宋" w:cs="仿宋"/>
          <w:color w:val="auto"/>
          <w:sz w:val="24"/>
          <w:szCs w:val="24"/>
          <w:highlight w:val="none"/>
        </w:rPr>
        <w:t>七、其他补充事宜</w:t>
      </w:r>
      <w:bookmarkEnd w:id="34"/>
      <w:bookmarkEnd w:id="35"/>
    </w:p>
    <w:p w14:paraId="083D22C2">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B151CEC">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8C5FBFF">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139EC51">
      <w:pPr>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4. 其他事项：（1）需要落实的政府采购政策：</w:t>
      </w:r>
      <w:r>
        <w:rPr>
          <w:rFonts w:hint="eastAsia" w:ascii="仿宋" w:hAnsi="仿宋" w:eastAsia="仿宋" w:cs="仿宋"/>
          <w:color w:val="auto"/>
          <w:kern w:val="0"/>
          <w:sz w:val="24"/>
          <w:highlight w:val="none"/>
        </w:rPr>
        <w:t>包括节约资源、保护环境、</w:t>
      </w:r>
      <w:r>
        <w:rPr>
          <w:rFonts w:hint="eastAsia" w:ascii="仿宋" w:hAnsi="仿宋" w:eastAsia="仿宋" w:cs="仿宋"/>
          <w:color w:val="auto"/>
          <w:sz w:val="24"/>
          <w:highlight w:val="none"/>
        </w:rPr>
        <w:t>支持创新、</w:t>
      </w:r>
      <w:r>
        <w:rPr>
          <w:rFonts w:hint="eastAsia" w:ascii="仿宋" w:hAnsi="仿宋" w:eastAsia="仿宋" w:cs="仿宋"/>
          <w:color w:val="auto"/>
          <w:kern w:val="0"/>
          <w:sz w:val="24"/>
          <w:highlight w:val="none"/>
        </w:rPr>
        <w:t>促进中小企业发展等，详见磋商文件第三部分。</w:t>
      </w:r>
      <w:r>
        <w:rPr>
          <w:rFonts w:hint="eastAsia" w:ascii="仿宋" w:hAnsi="仿宋" w:eastAsia="仿宋" w:cs="仿宋"/>
          <w:b/>
          <w:color w:val="auto"/>
          <w:kern w:val="0"/>
          <w:sz w:val="24"/>
          <w:szCs w:val="20"/>
          <w:highlight w:val="none"/>
        </w:rPr>
        <w:t>（2）</w:t>
      </w:r>
      <w:r>
        <w:rPr>
          <w:rFonts w:hint="eastAsia" w:ascii="仿宋" w:hAnsi="仿宋" w:eastAsia="仿宋" w:cs="仿宋"/>
          <w:b/>
          <w:color w:val="auto"/>
          <w:sz w:val="24"/>
          <w:highlight w:val="none"/>
        </w:rPr>
        <w:t>电子交易的说明: 1）电子交易：</w:t>
      </w:r>
      <w:r>
        <w:rPr>
          <w:rFonts w:hint="eastAsia" w:ascii="仿宋" w:hAnsi="仿宋" w:eastAsia="仿宋" w:cs="仿宋"/>
          <w:color w:val="auto"/>
          <w:sz w:val="24"/>
          <w:highlight w:val="none"/>
        </w:rPr>
        <w:t>本项目以数据电文形式，依托“政府采购云平台（www.zcygov.cn）”进行采购活动，不接受纸质响应文件。</w:t>
      </w:r>
      <w:r>
        <w:rPr>
          <w:rFonts w:hint="eastAsia" w:ascii="仿宋" w:hAnsi="仿宋" w:eastAsia="仿宋" w:cs="仿宋"/>
          <w:b/>
          <w:color w:val="auto"/>
          <w:sz w:val="24"/>
          <w:highlight w:val="none"/>
        </w:rPr>
        <w:t>2）响应准备：</w:t>
      </w:r>
      <w:r>
        <w:rPr>
          <w:rFonts w:hint="eastAsia" w:ascii="仿宋" w:hAnsi="仿宋" w:eastAsia="仿宋" w:cs="仿宋"/>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4"/>
          <w:highlight w:val="none"/>
        </w:rPr>
        <w:t>3）磋商文件的获取：</w:t>
      </w:r>
      <w:r>
        <w:rPr>
          <w:rFonts w:hint="eastAsia" w:ascii="仿宋" w:hAnsi="仿宋" w:eastAsia="仿宋" w:cs="仿宋"/>
          <w:color w:val="auto"/>
          <w:sz w:val="24"/>
          <w:highlight w:val="none"/>
        </w:rPr>
        <w:t>使用账号登录或者使用CA登录政采云平台；进入“项目采购”应用，在获取采购文件菜单中选择项目，获取磋商文件。</w:t>
      </w:r>
      <w:r>
        <w:rPr>
          <w:rFonts w:hint="eastAsia" w:ascii="仿宋" w:hAnsi="仿宋" w:eastAsia="仿宋" w:cs="仿宋"/>
          <w:b/>
          <w:color w:val="auto"/>
          <w:sz w:val="24"/>
          <w:highlight w:val="none"/>
        </w:rPr>
        <w:t>4）响应文件的制作：</w:t>
      </w:r>
      <w:r>
        <w:rPr>
          <w:rFonts w:hint="eastAsia" w:ascii="仿宋" w:hAnsi="仿宋" w:eastAsia="仿宋" w:cs="仿宋"/>
          <w:color w:val="auto"/>
          <w:sz w:val="24"/>
          <w:highlight w:val="none"/>
        </w:rPr>
        <w:t>在“政采云电子交易客户端”中完成“填写基本信息”、“导入投标文件”、“标书关联”、“标书检查”、“电子签名”、“生成电子标书”等操作。</w:t>
      </w:r>
      <w:r>
        <w:rPr>
          <w:rFonts w:hint="eastAsia" w:ascii="仿宋" w:hAnsi="仿宋" w:eastAsia="仿宋" w:cs="仿宋"/>
          <w:b/>
          <w:color w:val="auto"/>
          <w:sz w:val="24"/>
          <w:highlight w:val="none"/>
        </w:rPr>
        <w:t>5）</w:t>
      </w: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将依托政采云平台完成本项目的电子交易活动，平台不接受未按本公告约定方式获取磋商文件的供应商进行响应活动；</w:t>
      </w:r>
      <w:r>
        <w:rPr>
          <w:rFonts w:hint="eastAsia" w:ascii="仿宋" w:hAnsi="仿宋" w:eastAsia="仿宋" w:cs="仿宋"/>
          <w:b/>
          <w:color w:val="auto"/>
          <w:sz w:val="24"/>
          <w:highlight w:val="none"/>
        </w:rPr>
        <w:t>6）</w:t>
      </w:r>
      <w:r>
        <w:rPr>
          <w:rFonts w:hint="eastAsia" w:ascii="仿宋" w:hAnsi="仿宋" w:eastAsia="仿宋" w:cs="仿宋"/>
          <w:color w:val="auto"/>
          <w:sz w:val="24"/>
          <w:highlight w:val="none"/>
        </w:rPr>
        <w:t>对未按上述方式获取磋商文件的供应商对该文件提出的质疑，采购人或采购代理机构将不予处理</w:t>
      </w:r>
      <w:r>
        <w:rPr>
          <w:rFonts w:hint="eastAsia" w:ascii="仿宋" w:hAnsi="仿宋" w:eastAsia="仿宋" w:cs="仿宋"/>
          <w:b/>
          <w:color w:val="auto"/>
          <w:sz w:val="24"/>
          <w:highlight w:val="none"/>
        </w:rPr>
        <w:t>；7）</w:t>
      </w:r>
      <w:r>
        <w:rPr>
          <w:rFonts w:hint="eastAsia" w:ascii="仿宋" w:hAnsi="仿宋" w:eastAsia="仿宋" w:cs="仿宋"/>
          <w:color w:val="auto"/>
          <w:sz w:val="24"/>
          <w:highlight w:val="none"/>
        </w:rPr>
        <w:t>不提供磋商文件纸质版；</w:t>
      </w:r>
      <w:r>
        <w:rPr>
          <w:rFonts w:hint="eastAsia" w:ascii="仿宋" w:hAnsi="仿宋" w:eastAsia="仿宋" w:cs="仿宋"/>
          <w:b/>
          <w:color w:val="auto"/>
          <w:sz w:val="24"/>
          <w:highlight w:val="none"/>
        </w:rPr>
        <w:t>8）响应文件的传输提交：</w:t>
      </w:r>
      <w:r>
        <w:rPr>
          <w:rFonts w:hint="eastAsia" w:ascii="仿宋" w:hAnsi="仿宋" w:eastAsia="仿宋" w:cs="仿宋"/>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color w:val="auto"/>
          <w:sz w:val="24"/>
          <w:highlight w:val="none"/>
        </w:rPr>
        <w:t>9）响应文件的解密：</w:t>
      </w:r>
      <w:r>
        <w:rPr>
          <w:rFonts w:hint="eastAsia" w:ascii="仿宋" w:hAnsi="仿宋" w:eastAsia="仿宋" w:cs="仿宋"/>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color w:val="auto"/>
          <w:sz w:val="24"/>
          <w:highlight w:val="none"/>
        </w:rPr>
        <w:t>）具体操作指南</w:t>
      </w:r>
      <w:r>
        <w:rPr>
          <w:rFonts w:hint="eastAsia" w:ascii="仿宋" w:hAnsi="仿宋" w:eastAsia="仿宋" w:cs="仿宋"/>
          <w:color w:val="auto"/>
          <w:sz w:val="24"/>
          <w:highlight w:val="none"/>
        </w:rPr>
        <w:t>：详见政采云平台“服务中心-帮助文档-项目采购-操作流程-电子招投标-政府采购项目电子交易管理操作指南-供应商”。（3</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磋商文件公告期限与磋商公告的公告期限一致。</w:t>
      </w:r>
    </w:p>
    <w:p w14:paraId="34978C78">
      <w:pPr>
        <w:pStyle w:val="3"/>
        <w:numPr>
          <w:ilvl w:val="0"/>
          <w:numId w:val="0"/>
        </w:numPr>
        <w:shd w:val="clear"/>
        <w:ind w:left="432" w:hanging="432"/>
        <w:rPr>
          <w:rFonts w:hint="eastAsia" w:ascii="仿宋" w:hAnsi="仿宋" w:eastAsia="仿宋" w:cs="仿宋"/>
          <w:color w:val="auto"/>
          <w:sz w:val="24"/>
          <w:szCs w:val="24"/>
          <w:highlight w:val="none"/>
        </w:rPr>
      </w:pPr>
      <w:bookmarkStart w:id="36" w:name="_Toc35393805"/>
      <w:bookmarkStart w:id="37" w:name="_Toc28359095"/>
      <w:bookmarkStart w:id="38" w:name="_Toc28359018"/>
      <w:bookmarkStart w:id="39" w:name="_Toc35393636"/>
      <w:r>
        <w:rPr>
          <w:rFonts w:hint="eastAsia" w:ascii="仿宋" w:hAnsi="仿宋" w:eastAsia="仿宋" w:cs="仿宋"/>
          <w:color w:val="auto"/>
          <w:sz w:val="24"/>
          <w:szCs w:val="24"/>
          <w:highlight w:val="none"/>
        </w:rPr>
        <w:t>八、凡对本次采购提出询问</w:t>
      </w:r>
      <w:r>
        <w:rPr>
          <w:rFonts w:hint="eastAsia" w:ascii="仿宋" w:hAnsi="仿宋" w:eastAsia="仿宋" w:cs="仿宋"/>
          <w:bCs w:val="0"/>
          <w:color w:val="auto"/>
          <w:sz w:val="24"/>
          <w:szCs w:val="24"/>
          <w:highlight w:val="none"/>
        </w:rPr>
        <w:t>、质疑、投诉</w:t>
      </w:r>
      <w:r>
        <w:rPr>
          <w:rFonts w:hint="eastAsia" w:ascii="仿宋" w:hAnsi="仿宋" w:eastAsia="仿宋" w:cs="仿宋"/>
          <w:color w:val="auto"/>
          <w:sz w:val="24"/>
          <w:szCs w:val="24"/>
          <w:highlight w:val="none"/>
        </w:rPr>
        <w:t>，请按以下方式联系</w:t>
      </w:r>
      <w:bookmarkEnd w:id="36"/>
      <w:bookmarkEnd w:id="37"/>
      <w:bookmarkEnd w:id="38"/>
      <w:bookmarkEnd w:id="39"/>
    </w:p>
    <w:p w14:paraId="70E0922A">
      <w:pPr>
        <w:pStyle w:val="3"/>
        <w:numPr>
          <w:ilvl w:val="0"/>
          <w:numId w:val="0"/>
        </w:numPr>
        <w:shd w:val="clear"/>
        <w:ind w:left="432" w:hanging="432"/>
        <w:rPr>
          <w:rFonts w:hint="eastAsia" w:ascii="仿宋" w:hAnsi="仿宋" w:eastAsia="仿宋" w:cs="仿宋"/>
          <w:color w:val="auto"/>
          <w:sz w:val="24"/>
          <w:szCs w:val="24"/>
          <w:highlight w:val="none"/>
        </w:rPr>
      </w:pPr>
      <w:bookmarkStart w:id="40" w:name="_Toc35393806"/>
      <w:bookmarkStart w:id="41" w:name="_Toc28359019"/>
      <w:bookmarkStart w:id="42" w:name="_Toc35393637"/>
      <w:bookmarkStart w:id="43" w:name="_Toc28359096"/>
      <w:r>
        <w:rPr>
          <w:rFonts w:hint="eastAsia" w:ascii="仿宋" w:hAnsi="仿宋" w:eastAsia="仿宋" w:cs="仿宋"/>
          <w:color w:val="auto"/>
          <w:sz w:val="24"/>
          <w:szCs w:val="24"/>
          <w:highlight w:val="none"/>
        </w:rPr>
        <w:t>1.采购人信息</w:t>
      </w:r>
      <w:bookmarkEnd w:id="40"/>
      <w:bookmarkEnd w:id="41"/>
      <w:bookmarkEnd w:id="42"/>
      <w:bookmarkEnd w:id="43"/>
      <w:r>
        <w:rPr>
          <w:rFonts w:hint="eastAsia" w:ascii="仿宋" w:hAnsi="仿宋" w:eastAsia="仿宋" w:cs="仿宋"/>
          <w:color w:val="auto"/>
          <w:sz w:val="24"/>
          <w:szCs w:val="24"/>
          <w:highlight w:val="none"/>
        </w:rPr>
        <w:t>：</w:t>
      </w:r>
    </w:p>
    <w:p w14:paraId="5E9AB075">
      <w:pPr>
        <w:shd w:val="clear"/>
        <w:spacing w:line="360" w:lineRule="auto"/>
        <w:ind w:firstLine="480" w:firstLineChars="200"/>
        <w:rPr>
          <w:rFonts w:hint="eastAsia" w:ascii="仿宋" w:hAnsi="仿宋" w:eastAsia="仿宋" w:cs="仿宋"/>
          <w:color w:val="auto"/>
          <w:sz w:val="24"/>
          <w:highlight w:val="none"/>
          <w:lang w:eastAsia="zh-CN"/>
        </w:rPr>
      </w:pPr>
      <w:bookmarkStart w:id="44" w:name="_Toc28359097"/>
      <w:bookmarkStart w:id="45" w:name="_Toc35393638"/>
      <w:bookmarkStart w:id="46" w:name="_Toc35393807"/>
      <w:bookmarkStart w:id="47" w:name="_Toc28359020"/>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杭州市西湖区人民检察院</w:t>
      </w:r>
    </w:p>
    <w:p w14:paraId="2427BCEE">
      <w:pPr>
        <w:shd w:val="clea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：杭州市西湖区梅灵北路8号</w:t>
      </w:r>
    </w:p>
    <w:p w14:paraId="466FBAE8">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3F4E7C49">
      <w:pPr>
        <w:shd w:val="clea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项目联系人（询问）：蒋凭  </w:t>
      </w:r>
    </w:p>
    <w:p w14:paraId="501759C6">
      <w:pPr>
        <w:shd w:val="clea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项目联系方式（询问）：0571-89512135</w:t>
      </w:r>
    </w:p>
    <w:p w14:paraId="7FC70639">
      <w:pPr>
        <w:shd w:val="clea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质疑联系人：瞿琳</w:t>
      </w:r>
    </w:p>
    <w:p w14:paraId="127067E0">
      <w:pPr>
        <w:shd w:val="clea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质疑联系方式：13867480861</w:t>
      </w:r>
    </w:p>
    <w:p w14:paraId="02F41343">
      <w:pPr>
        <w:pStyle w:val="3"/>
        <w:numPr>
          <w:ilvl w:val="0"/>
          <w:numId w:val="0"/>
        </w:numPr>
        <w:shd w:val="clear"/>
        <w:ind w:left="432" w:hanging="432"/>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2.采购代理机构信息</w:t>
      </w:r>
      <w:bookmarkEnd w:id="44"/>
      <w:bookmarkEnd w:id="45"/>
      <w:bookmarkEnd w:id="46"/>
      <w:bookmarkEnd w:id="47"/>
      <w:r>
        <w:rPr>
          <w:rFonts w:hint="eastAsia" w:ascii="仿宋" w:hAnsi="仿宋" w:eastAsia="仿宋" w:cs="仿宋"/>
          <w:color w:val="auto"/>
          <w:sz w:val="24"/>
          <w:szCs w:val="24"/>
          <w:highlight w:val="none"/>
        </w:rPr>
        <w:t>：</w:t>
      </w:r>
    </w:p>
    <w:p w14:paraId="6311682A">
      <w:pPr>
        <w:shd w:val="clea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杭州大江建设项目管理有限公司</w:t>
      </w:r>
    </w:p>
    <w:p w14:paraId="791815F8">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color w:val="auto"/>
          <w:sz w:val="24"/>
          <w:highlight w:val="none"/>
        </w:rPr>
        <w:t>杭州市西湖区西斗门路 5 号中天 MCC2 座 1101室</w:t>
      </w:r>
    </w:p>
    <w:p w14:paraId="749A174C">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09F207A1">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w:t>
      </w:r>
      <w:r>
        <w:rPr>
          <w:rFonts w:hint="eastAsia" w:ascii="仿宋" w:hAnsi="仿宋" w:eastAsia="仿宋" w:cs="仿宋"/>
          <w:color w:val="auto"/>
          <w:sz w:val="24"/>
          <w:highlight w:val="none"/>
          <w:lang w:val="en-US" w:eastAsia="zh-CN"/>
        </w:rPr>
        <w:t>沈杉杉</w:t>
      </w:r>
    </w:p>
    <w:p w14:paraId="1C7DCE6F">
      <w:pPr>
        <w:shd w:val="clear"/>
        <w:spacing w:line="360" w:lineRule="auto"/>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15858255939</w:t>
      </w:r>
    </w:p>
    <w:p w14:paraId="63F10FD6">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val="en-US" w:eastAsia="zh-CN"/>
        </w:rPr>
        <w:t>朱健</w:t>
      </w:r>
    </w:p>
    <w:p w14:paraId="09C91809">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rPr>
        <w:t>13372512227</w:t>
      </w:r>
    </w:p>
    <w:p w14:paraId="46803801">
      <w:pPr>
        <w:shd w:val="clear"/>
        <w:spacing w:line="360" w:lineRule="auto"/>
        <w:rPr>
          <w:rFonts w:hint="eastAsia" w:ascii="仿宋" w:hAnsi="仿宋" w:eastAsia="仿宋" w:cs="仿宋"/>
          <w:b/>
          <w:color w:val="auto"/>
          <w:sz w:val="24"/>
          <w:highlight w:val="none"/>
        </w:rPr>
      </w:pPr>
      <w:bookmarkStart w:id="48" w:name="_Toc28359098"/>
      <w:bookmarkStart w:id="49" w:name="_Toc35393808"/>
      <w:bookmarkStart w:id="50" w:name="_Toc35393639"/>
      <w:bookmarkStart w:id="51" w:name="_Toc28359021"/>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48"/>
    <w:bookmarkEnd w:id="49"/>
    <w:bookmarkEnd w:id="50"/>
    <w:bookmarkEnd w:id="51"/>
    <w:p w14:paraId="503D0F60">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名称：浙江省财政厅政府采购监管处、浙江省政府采购行政裁决服务中心（杭州）</w:t>
      </w:r>
    </w:p>
    <w:p w14:paraId="237AE3D6">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地址：杭州市上城区四季青街道新业路市民之家G03办公室（快递仅限ems或顺丰）</w:t>
      </w:r>
    </w:p>
    <w:p w14:paraId="57DB340F">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传真： /</w:t>
      </w:r>
    </w:p>
    <w:p w14:paraId="762DA243">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 ：朱女士、王女士</w:t>
      </w:r>
    </w:p>
    <w:p w14:paraId="4A25DE82">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监督投诉电话：电话：0571-85252453</w:t>
      </w:r>
    </w:p>
    <w:p w14:paraId="3028EE70">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预算金额未达100万元的采购项目，由采购人处理采购争议。</w:t>
      </w:r>
    </w:p>
    <w:p w14:paraId="2140508F">
      <w:pPr>
        <w:shd w:val="clear"/>
        <w:spacing w:line="360" w:lineRule="auto"/>
        <w:ind w:firstLine="480"/>
        <w:rPr>
          <w:rFonts w:hint="eastAsia" w:ascii="仿宋" w:hAnsi="仿宋" w:eastAsia="仿宋" w:cs="仿宋"/>
          <w:color w:val="auto"/>
          <w:sz w:val="24"/>
          <w:highlight w:val="none"/>
        </w:rPr>
      </w:pPr>
    </w:p>
    <w:p w14:paraId="33557A26">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38F174A3">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0755F1A">
      <w:pPr>
        <w:pStyle w:val="31"/>
        <w:shd w:val="clear"/>
        <w:spacing w:line="360" w:lineRule="auto"/>
        <w:ind w:firstLine="480" w:firstLineChars="200"/>
        <w:jc w:val="right"/>
        <w:rPr>
          <w:rFonts w:hint="eastAsia" w:ascii="仿宋" w:hAnsi="仿宋" w:eastAsia="仿宋" w:cs="仿宋"/>
          <w:color w:val="auto"/>
          <w:sz w:val="24"/>
          <w:szCs w:val="24"/>
          <w:highlight w:val="none"/>
        </w:rPr>
      </w:pPr>
    </w:p>
    <w:p w14:paraId="431C1EDA">
      <w:pPr>
        <w:pStyle w:val="31"/>
        <w:shd w:val="clear"/>
        <w:spacing w:line="360" w:lineRule="auto"/>
        <w:ind w:firstLine="480" w:firstLineChars="200"/>
        <w:rPr>
          <w:rFonts w:hint="eastAsia" w:ascii="仿宋" w:hAnsi="仿宋" w:eastAsia="仿宋" w:cs="仿宋"/>
          <w:color w:val="auto"/>
          <w:sz w:val="24"/>
          <w:szCs w:val="24"/>
          <w:highlight w:val="none"/>
        </w:rPr>
      </w:pPr>
    </w:p>
    <w:p w14:paraId="06DFD4BE">
      <w:pPr>
        <w:shd w:val="clea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20DD837F">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6"/>
          <w:szCs w:val="20"/>
          <w:highlight w:val="none"/>
        </w:rPr>
        <w:t>第二部分 竞争性磋商流程</w:t>
      </w:r>
    </w:p>
    <w:p w14:paraId="735196AE">
      <w:pPr>
        <w:pStyle w:val="394"/>
        <w:shd w:val="clear"/>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szCs w:val="24"/>
          <w:highlight w:val="none"/>
        </w:rPr>
        <w:t>1.征集供应商</w:t>
      </w:r>
    </w:p>
    <w:p w14:paraId="165E81C2">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1.1邀请供应商。</w:t>
      </w:r>
    </w:p>
    <w:p w14:paraId="75A90369">
      <w:pPr>
        <w:pStyle w:val="394"/>
        <w:numPr>
          <w:ilvl w:val="0"/>
          <w:numId w:val="7"/>
        </w:numPr>
        <w:shd w:val="clear"/>
        <w:spacing w:before="0"/>
        <w:ind w:firstLineChars="0"/>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采用公告方式邀请供应商的，</w:t>
      </w:r>
      <w:r>
        <w:rPr>
          <w:rFonts w:hint="eastAsia" w:ascii="仿宋" w:hAnsi="仿宋" w:eastAsia="仿宋" w:cs="仿宋"/>
          <w:color w:val="auto"/>
          <w:szCs w:val="24"/>
          <w:highlight w:val="none"/>
        </w:rPr>
        <w:t>由采购人、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在省级以上人民政府财政部门指定的政府采购信息发布媒体上发布磋商公告，邀请符合相应资格条件的供应商参与竞争性磋商采购活动。</w:t>
      </w:r>
    </w:p>
    <w:p w14:paraId="365F63DE">
      <w:pPr>
        <w:pStyle w:val="394"/>
        <w:numPr>
          <w:ilvl w:val="0"/>
          <w:numId w:val="7"/>
        </w:numPr>
        <w:shd w:val="clear"/>
        <w:spacing w:before="0"/>
        <w:ind w:firstLineChars="0"/>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采用随机抽取方式邀请供应商的，</w:t>
      </w:r>
      <w:r>
        <w:rPr>
          <w:rFonts w:hint="eastAsia" w:ascii="仿宋" w:hAnsi="仿宋" w:eastAsia="仿宋" w:cs="仿宋"/>
          <w:color w:val="auto"/>
          <w:szCs w:val="24"/>
          <w:highlight w:val="none"/>
        </w:rPr>
        <w:t>由采购人、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从省级以上财政部门建立的供应商库中随机抽取不少于3家符合相应资格条件的供应商参与竞争性磋商采购活动。</w:t>
      </w:r>
    </w:p>
    <w:p w14:paraId="69C2D7AB">
      <w:pPr>
        <w:pStyle w:val="394"/>
        <w:numPr>
          <w:ilvl w:val="0"/>
          <w:numId w:val="7"/>
        </w:numPr>
        <w:shd w:val="clear"/>
        <w:spacing w:before="0"/>
        <w:ind w:firstLineChars="0"/>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采用书面推荐方式邀请供应商的，</w:t>
      </w:r>
      <w:r>
        <w:rPr>
          <w:rFonts w:hint="eastAsia" w:ascii="仿宋" w:hAnsi="仿宋" w:eastAsia="仿宋" w:cs="仿宋"/>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2BB9219">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1.2供应商获取磋商文件。</w:t>
      </w:r>
    </w:p>
    <w:p w14:paraId="712C1C85">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1.3组织现场考察或召开答疑会（如果有）。</w:t>
      </w:r>
    </w:p>
    <w:p w14:paraId="536C3861">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1.4发布更正（延期）公告，澄清或修改磋商文件（如果有）。</w:t>
      </w:r>
    </w:p>
    <w:p w14:paraId="2D8F2234">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1.5供应商按磋商文件要求编制响应文件。</w:t>
      </w:r>
    </w:p>
    <w:p w14:paraId="1FD522A4">
      <w:pPr>
        <w:pStyle w:val="394"/>
        <w:shd w:val="clear"/>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2.响应文件开启与信用信息查询</w:t>
      </w:r>
    </w:p>
    <w:p w14:paraId="09747826">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2.1供应商依据“提交响应文件的截止时间与地点”通过政采云平台在线提交响应文件。供应商在提交响应文件的截止时间前，可以补充、修改或撤回响应文件。</w:t>
      </w:r>
    </w:p>
    <w:p w14:paraId="51BA502A">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2.2</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将通过“信用中国”网站(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"http://www.creditchina.gov.cn"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sz w:val="24"/>
          <w:szCs w:val="24"/>
          <w:highlight w:val="none"/>
        </w:rPr>
        <w:t>www.creditchina.gov.cn</w:t>
      </w:r>
      <w:r>
        <w:rPr>
          <w:rStyle w:val="68"/>
          <w:rFonts w:hint="eastAsia" w:ascii="仿宋" w:hAnsi="仿宋" w:eastAsia="仿宋" w:cs="仿宋"/>
          <w:snapToGrid/>
          <w:color w:val="auto"/>
          <w:sz w:val="24"/>
          <w:szCs w:val="24"/>
          <w:highlight w:val="none"/>
        </w:rPr>
        <w:fldChar w:fldCharType="end"/>
      </w:r>
      <w:r>
        <w:rPr>
          <w:rFonts w:hint="eastAsia" w:ascii="仿宋" w:hAnsi="仿宋" w:eastAsia="仿宋" w:cs="仿宋"/>
          <w:color w:val="auto"/>
          <w:kern w:val="0"/>
          <w:szCs w:val="24"/>
          <w:highlight w:val="none"/>
        </w:rPr>
        <w:t>)和中国政府采购网(www.ccgp.gov.cn)渠道查询供应商响应截止时间当日的信用记录。</w:t>
      </w:r>
    </w:p>
    <w:p w14:paraId="71CC4616">
      <w:pPr>
        <w:pStyle w:val="394"/>
        <w:shd w:val="clear"/>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3.磋商与评审</w:t>
      </w:r>
    </w:p>
    <w:p w14:paraId="39150E5F">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3.1磋商小组签到。</w:t>
      </w:r>
    </w:p>
    <w:p w14:paraId="0E04FE6B">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3.2</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宣布有关纪律以及磋商、评审工作程序。</w:t>
      </w:r>
    </w:p>
    <w:p w14:paraId="220C90C0">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3.3磋商小组审查确认磋商文件。磋商文件内容违反国家有关强制性规定的，磋商小组应当停止评审并向</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说明情况。</w:t>
      </w:r>
    </w:p>
    <w:p w14:paraId="16C3848C">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3.4磋商小组对供应商的资格进行审查。</w:t>
      </w:r>
    </w:p>
    <w:p w14:paraId="08518E73">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3.5磋商小组审查响应文件。</w:t>
      </w:r>
    </w:p>
    <w:p w14:paraId="68BD8AEA">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3.6对于未实质性响应磋商文件的响应文件由磋商小组认定响应无效，并告知该供应商。</w:t>
      </w:r>
    </w:p>
    <w:p w14:paraId="1BF9E243">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2C5A3A44">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利用政采云平台发起磋商邀请，供应商通过政采云“在线评审室”进行远程视频磋商。供应商使用CA数字证书</w:t>
      </w:r>
      <w:r>
        <w:rPr>
          <w:rFonts w:hint="eastAsia" w:ascii="仿宋" w:hAnsi="仿宋" w:eastAsia="仿宋" w:cs="仿宋"/>
          <w:color w:val="auto"/>
          <w:szCs w:val="24"/>
          <w:highlight w:val="none"/>
          <w:lang w:eastAsia="zh-CN"/>
        </w:rPr>
        <w:t>登录</w:t>
      </w:r>
      <w:r>
        <w:rPr>
          <w:rFonts w:hint="eastAsia" w:ascii="仿宋" w:hAnsi="仿宋" w:eastAsia="仿宋" w:cs="仿宋"/>
          <w:color w:val="auto"/>
          <w:szCs w:val="24"/>
          <w:highlight w:val="none"/>
        </w:rPr>
        <w:t>政采云平台——收到视频评审邀请——点击“视频评审”进入“视频评审系统”——开始远程磋商活动</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rPr>
        <w:t>对于要求到</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现场进行磋商的供应商，可在</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lang w:val="en-US" w:eastAsia="zh-CN"/>
        </w:rPr>
        <w:t>会议室</w:t>
      </w:r>
      <w:r>
        <w:rPr>
          <w:rFonts w:hint="eastAsia" w:ascii="仿宋" w:hAnsi="仿宋" w:eastAsia="仿宋" w:cs="仿宋"/>
          <w:color w:val="auto"/>
          <w:szCs w:val="24"/>
          <w:highlight w:val="none"/>
        </w:rPr>
        <w:t>通过视频会议系统或自备CA数字证书、笔记本电脑等开展磋商活动。</w:t>
      </w:r>
    </w:p>
    <w:p w14:paraId="67890332">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3.9经磋商确定磋商文件的变动情况。对磋商文件作出的实质性变动是磋商文件的有效组成部分，磋商小组应当及时以书面形式同时通知所有参加磋商的供应商。</w:t>
      </w:r>
    </w:p>
    <w:p w14:paraId="43491232">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4D17D1B">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3.11磋商小组按照下列方式确定提交最后报价的供应商，有特殊规定的从其规定：</w:t>
      </w:r>
    </w:p>
    <w:p w14:paraId="3D57A58C">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7D7EE7FD">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926F3CD">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3.12确定进入最后报价的供应商在规定时间内提交最后报价。</w:t>
      </w:r>
    </w:p>
    <w:p w14:paraId="345D315B">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3.13</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唱价。</w:t>
      </w:r>
    </w:p>
    <w:p w14:paraId="25A240AA">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4176207">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3.15磋商小组应当根据综合评分情况，按照评审得分由高到低顺序推荐</w:t>
      </w:r>
      <w:r>
        <w:rPr>
          <w:rFonts w:hint="eastAsia" w:ascii="仿宋" w:hAnsi="仿宋" w:eastAsia="仿宋" w:cs="仿宋"/>
          <w:color w:val="auto"/>
          <w:szCs w:val="24"/>
          <w:highlight w:val="none"/>
          <w:lang w:val="en-US" w:eastAsia="zh-CN"/>
        </w:rPr>
        <w:t>1名</w:t>
      </w:r>
      <w:r>
        <w:rPr>
          <w:rFonts w:hint="eastAsia" w:ascii="仿宋" w:hAnsi="仿宋" w:eastAsia="仿宋" w:cs="仿宋"/>
          <w:color w:val="auto"/>
          <w:szCs w:val="24"/>
          <w:highlight w:val="none"/>
        </w:rPr>
        <w:t>成交候选供应商，并编写评审报告。</w:t>
      </w:r>
    </w:p>
    <w:p w14:paraId="0E0631CC">
      <w:pPr>
        <w:pStyle w:val="394"/>
        <w:shd w:val="clear"/>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4. 成交</w:t>
      </w:r>
    </w:p>
    <w:p w14:paraId="011CA955">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4.1政府采购项目实行全流程电子化，评审报告送交、采购结果确定和结果公告均在线完成。</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应当依法及时将评审报告在线送交采购人确认。采购人应当在收到评审报告后2个工作日内，从评审报告提出的成交候选供应商中，按照排序由高到</w:t>
      </w:r>
      <w:r>
        <w:rPr>
          <w:rFonts w:hint="eastAsia" w:ascii="仿宋" w:hAnsi="仿宋" w:eastAsia="仿宋" w:cs="仿宋"/>
          <w:color w:val="auto"/>
          <w:szCs w:val="24"/>
          <w:highlight w:val="none"/>
          <w:lang w:val="en-US" w:eastAsia="zh-CN"/>
        </w:rPr>
        <w:t xml:space="preserve">                     </w:t>
      </w:r>
      <w:r>
        <w:rPr>
          <w:rFonts w:hint="eastAsia" w:ascii="仿宋" w:hAnsi="仿宋" w:eastAsia="仿宋" w:cs="仿宋"/>
          <w:color w:val="auto"/>
          <w:szCs w:val="24"/>
          <w:highlight w:val="none"/>
        </w:rPr>
        <w:t>低的原则确定成交供应商，采购人也可以书面授权磋商小组直接确定成交供应商。</w:t>
      </w:r>
    </w:p>
    <w:p w14:paraId="22306231">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4.2</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4B2DA98">
      <w:pPr>
        <w:pStyle w:val="394"/>
        <w:shd w:val="clear"/>
        <w:spacing w:before="0"/>
        <w:ind w:firstLine="0" w:firstLineChars="0"/>
        <w:rPr>
          <w:rFonts w:hint="eastAsia" w:ascii="仿宋" w:hAnsi="仿宋" w:eastAsia="仿宋" w:cs="仿宋"/>
          <w:color w:val="auto"/>
          <w:kern w:val="0"/>
          <w:szCs w:val="21"/>
          <w:highlight w:val="none"/>
        </w:rPr>
      </w:pPr>
      <w:r>
        <w:rPr>
          <w:rFonts w:hint="eastAsia" w:ascii="仿宋" w:hAnsi="仿宋" w:eastAsia="仿宋" w:cs="仿宋"/>
          <w:b/>
          <w:color w:val="auto"/>
          <w:highlight w:val="none"/>
        </w:rPr>
        <w:t>5.合同及履约验收</w:t>
      </w:r>
    </w:p>
    <w:p w14:paraId="422924F3">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5.1</w:t>
      </w:r>
      <w:r>
        <w:rPr>
          <w:rFonts w:hint="eastAsia" w:ascii="仿宋" w:hAnsi="仿宋" w:eastAsia="仿宋" w:cs="仿宋"/>
          <w:color w:val="auto"/>
          <w:kern w:val="0"/>
          <w:sz w:val="24"/>
          <w:szCs w:val="24"/>
          <w:highlight w:val="none"/>
        </w:rPr>
        <w:t>采购人与</w:t>
      </w:r>
      <w:r>
        <w:rPr>
          <w:rFonts w:hint="eastAsia" w:ascii="仿宋" w:hAnsi="仿宋" w:eastAsia="仿宋" w:cs="仿宋"/>
          <w:color w:val="auto"/>
          <w:kern w:val="0"/>
          <w:sz w:val="24"/>
          <w:szCs w:val="24"/>
          <w:highlight w:val="none"/>
          <w:lang w:val="en-US" w:eastAsia="zh-CN"/>
        </w:rPr>
        <w:t>成交</w:t>
      </w:r>
      <w:r>
        <w:rPr>
          <w:rFonts w:hint="eastAsia" w:ascii="仿宋" w:hAnsi="仿宋" w:eastAsia="仿宋" w:cs="仿宋"/>
          <w:color w:val="auto"/>
          <w:kern w:val="0"/>
          <w:sz w:val="24"/>
          <w:szCs w:val="24"/>
          <w:highlight w:val="none"/>
        </w:rPr>
        <w:t>人应当通过电子交易平台在中标通知书发出之日起三十日内，按照</w:t>
      </w:r>
      <w:r>
        <w:rPr>
          <w:rFonts w:hint="eastAsia" w:ascii="仿宋" w:hAnsi="仿宋" w:eastAsia="仿宋" w:cs="仿宋"/>
          <w:color w:val="auto"/>
          <w:kern w:val="0"/>
          <w:sz w:val="24"/>
          <w:szCs w:val="24"/>
          <w:highlight w:val="none"/>
          <w:lang w:val="en-US" w:eastAsia="zh-CN"/>
        </w:rPr>
        <w:t>磋商</w:t>
      </w:r>
      <w:r>
        <w:rPr>
          <w:rFonts w:hint="eastAsia" w:ascii="仿宋" w:hAnsi="仿宋" w:eastAsia="仿宋" w:cs="仿宋"/>
          <w:color w:val="auto"/>
          <w:kern w:val="0"/>
          <w:sz w:val="24"/>
          <w:szCs w:val="24"/>
          <w:highlight w:val="none"/>
        </w:rPr>
        <w:t>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w:t>
      </w:r>
      <w:r>
        <w:rPr>
          <w:rFonts w:hint="eastAsia" w:ascii="仿宋" w:hAnsi="仿宋" w:eastAsia="仿宋" w:cs="仿宋"/>
          <w:color w:val="auto"/>
          <w:kern w:val="0"/>
          <w:sz w:val="24"/>
          <w:szCs w:val="24"/>
          <w:highlight w:val="none"/>
          <w:lang w:val="en-US" w:eastAsia="zh-CN"/>
        </w:rPr>
        <w:t>成交</w:t>
      </w:r>
      <w:r>
        <w:rPr>
          <w:rFonts w:hint="eastAsia" w:ascii="仿宋" w:hAnsi="仿宋" w:eastAsia="仿宋" w:cs="仿宋"/>
          <w:color w:val="auto"/>
          <w:kern w:val="0"/>
          <w:sz w:val="24"/>
          <w:szCs w:val="24"/>
          <w:highlight w:val="none"/>
        </w:rPr>
        <w:t>供应商按照采购文件确定的事项签订政府采购合同。</w:t>
      </w:r>
    </w:p>
    <w:p w14:paraId="4E181A04">
      <w:pPr>
        <w:shd w:val="clea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5.2成交供应商按照政策要求及合同约定缴纳履约保证金。</w:t>
      </w:r>
    </w:p>
    <w:p w14:paraId="1A693CEC">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5.3合同履约。</w:t>
      </w:r>
    </w:p>
    <w:p w14:paraId="0C214EFA">
      <w:pPr>
        <w:pStyle w:val="394"/>
        <w:shd w:val="clear"/>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5.4采购人组织验收。</w:t>
      </w:r>
    </w:p>
    <w:p w14:paraId="067390A2">
      <w:pPr>
        <w:widowControl/>
        <w:shd w:val="clear"/>
        <w:adjustRightInd/>
        <w:jc w:val="left"/>
        <w:rPr>
          <w:rFonts w:hint="eastAsia" w:ascii="仿宋" w:hAnsi="仿宋" w:eastAsia="仿宋" w:cs="仿宋"/>
          <w:b/>
          <w:color w:val="auto"/>
          <w:sz w:val="24"/>
          <w:szCs w:val="20"/>
          <w:highlight w:val="none"/>
        </w:rPr>
      </w:pPr>
      <w:r>
        <w:rPr>
          <w:rFonts w:hint="eastAsia" w:ascii="仿宋" w:hAnsi="仿宋" w:eastAsia="仿宋" w:cs="仿宋"/>
          <w:b/>
          <w:color w:val="auto"/>
          <w:highlight w:val="none"/>
        </w:rPr>
        <w:br w:type="page"/>
      </w:r>
    </w:p>
    <w:p w14:paraId="1922410C">
      <w:pPr>
        <w:pStyle w:val="394"/>
        <w:shd w:val="clear"/>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6.竞争性磋商流程图</w:t>
      </w:r>
    </w:p>
    <w:p w14:paraId="3A1717DE">
      <w:pPr>
        <w:pStyle w:val="394"/>
        <w:shd w:val="clear"/>
        <w:spacing w:before="0"/>
        <w:ind w:firstLine="0" w:firstLineChars="0"/>
        <w:rPr>
          <w:rFonts w:hint="eastAsia" w:ascii="仿宋" w:hAnsi="仿宋" w:eastAsia="仿宋" w:cs="仿宋"/>
          <w:b/>
          <w:color w:val="auto"/>
          <w:highlight w:val="none"/>
        </w:rPr>
      </w:pPr>
    </w:p>
    <w:p w14:paraId="10924DB6">
      <w:pPr>
        <w:widowControl/>
        <w:shd w:val="clear"/>
        <w:adjustRightInd/>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1F1811A">
      <w:pPr>
        <w:widowControl/>
        <w:shd w:val="clear"/>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1358E9D">
                            <w:pPr>
                              <w:rPr>
                                <w:rFonts w:asciiTheme="minorEastAsia" w:hAnsiTheme="minorEastAsia" w:eastAsiaTheme="minorEastAsia"/>
                              </w:rPr>
                            </w:pPr>
                            <w:r>
                              <w:rPr>
                                <w:rFonts w:hint="eastAsia" w:asciiTheme="minorEastAsia" w:hAnsiTheme="minorEastAsia" w:eastAsiaTheme="minorEastAsia"/>
                              </w:rPr>
                              <w:t>验收</w:t>
                            </w:r>
                          </w:p>
                          <w:p w14:paraId="1DC2C32E">
                            <w:pPr>
                              <w:rPr>
                                <w:rFonts w:ascii="仿宋_GB2312" w:eastAsia="仿宋_GB2312"/>
                              </w:rPr>
                            </w:pPr>
                            <w:r>
                              <w:rPr>
                                <w:rFonts w:hint="eastAsia" w:ascii="仿宋_GB2312" w:eastAsia="仿宋_GB2312"/>
                              </w:rPr>
                              <w:t>立项</w:t>
                            </w:r>
                          </w:p>
                          <w:p w14:paraId="4062EE2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71358E9D">
                      <w:pPr>
                        <w:rPr>
                          <w:rFonts w:asciiTheme="minorEastAsia" w:hAnsiTheme="minorEastAsia" w:eastAsiaTheme="minorEastAsia"/>
                        </w:rPr>
                      </w:pPr>
                      <w:r>
                        <w:rPr>
                          <w:rFonts w:hint="eastAsia" w:asciiTheme="minorEastAsia" w:hAnsiTheme="minorEastAsia" w:eastAsiaTheme="minorEastAsia"/>
                        </w:rPr>
                        <w:t>验收</w:t>
                      </w:r>
                    </w:p>
                    <w:p w14:paraId="1DC2C32E">
                      <w:pPr>
                        <w:rPr>
                          <w:rFonts w:ascii="仿宋_GB2312" w:eastAsia="仿宋_GB2312"/>
                        </w:rPr>
                      </w:pPr>
                      <w:r>
                        <w:rPr>
                          <w:rFonts w:hint="eastAsia" w:ascii="仿宋_GB2312" w:eastAsia="仿宋_GB2312"/>
                        </w:rPr>
                        <w:t>立项</w:t>
                      </w:r>
                    </w:p>
                    <w:p w14:paraId="4062EE2F">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A33C38C">
                            <w:pPr>
                              <w:rPr>
                                <w:rFonts w:asciiTheme="minorEastAsia" w:hAnsiTheme="minorEastAsia" w:eastAsiaTheme="minorEastAsia"/>
                              </w:rPr>
                            </w:pPr>
                            <w:r>
                              <w:rPr>
                                <w:rFonts w:hint="eastAsia" w:asciiTheme="minorEastAsia" w:hAnsiTheme="minorEastAsia" w:eastAsiaTheme="minorEastAsia"/>
                              </w:rPr>
                              <w:t>履约</w:t>
                            </w:r>
                          </w:p>
                          <w:p w14:paraId="5CA96E13">
                            <w:pPr>
                              <w:rPr>
                                <w:rFonts w:ascii="仿宋_GB2312" w:eastAsia="仿宋_GB2312"/>
                              </w:rPr>
                            </w:pPr>
                            <w:r>
                              <w:rPr>
                                <w:rFonts w:hint="eastAsia" w:ascii="仿宋_GB2312" w:eastAsia="仿宋_GB2312"/>
                              </w:rPr>
                              <w:t>立项</w:t>
                            </w:r>
                          </w:p>
                          <w:p w14:paraId="3B1610E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1A33C38C">
                      <w:pPr>
                        <w:rPr>
                          <w:rFonts w:asciiTheme="minorEastAsia" w:hAnsiTheme="minorEastAsia" w:eastAsiaTheme="minorEastAsia"/>
                        </w:rPr>
                      </w:pPr>
                      <w:r>
                        <w:rPr>
                          <w:rFonts w:hint="eastAsia" w:asciiTheme="minorEastAsia" w:hAnsiTheme="minorEastAsia" w:eastAsiaTheme="minorEastAsia"/>
                        </w:rPr>
                        <w:t>履约</w:t>
                      </w:r>
                    </w:p>
                    <w:p w14:paraId="5CA96E13">
                      <w:pPr>
                        <w:rPr>
                          <w:rFonts w:ascii="仿宋_GB2312" w:eastAsia="仿宋_GB2312"/>
                        </w:rPr>
                      </w:pPr>
                      <w:r>
                        <w:rPr>
                          <w:rFonts w:hint="eastAsia" w:ascii="仿宋_GB2312" w:eastAsia="仿宋_GB2312"/>
                        </w:rPr>
                        <w:t>立项</w:t>
                      </w:r>
                    </w:p>
                    <w:p w14:paraId="3B1610E7">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28D987D">
                            <w:pPr>
                              <w:jc w:val="center"/>
                              <w:rPr>
                                <w:rFonts w:asciiTheme="minorEastAsia" w:hAnsiTheme="minorEastAsia" w:eastAsiaTheme="minorEastAsia"/>
                              </w:rPr>
                            </w:pPr>
                            <w:r>
                              <w:rPr>
                                <w:rFonts w:hint="eastAsia" w:asciiTheme="minorEastAsia" w:hAnsiTheme="minorEastAsia" w:eastAsiaTheme="minorEastAsia"/>
                              </w:rPr>
                              <w:t>签订合同</w:t>
                            </w:r>
                          </w:p>
                          <w:p w14:paraId="6BCC0B9D">
                            <w:pPr>
                              <w:rPr>
                                <w:rFonts w:ascii="仿宋_GB2312" w:eastAsia="仿宋_GB2312"/>
                              </w:rPr>
                            </w:pPr>
                            <w:r>
                              <w:rPr>
                                <w:rFonts w:hint="eastAsia" w:ascii="仿宋_GB2312" w:eastAsia="仿宋_GB2312"/>
                              </w:rPr>
                              <w:t>立项</w:t>
                            </w:r>
                          </w:p>
                          <w:p w14:paraId="1744D7D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128D987D">
                      <w:pPr>
                        <w:jc w:val="center"/>
                        <w:rPr>
                          <w:rFonts w:asciiTheme="minorEastAsia" w:hAnsiTheme="minorEastAsia" w:eastAsiaTheme="minorEastAsia"/>
                        </w:rPr>
                      </w:pPr>
                      <w:r>
                        <w:rPr>
                          <w:rFonts w:hint="eastAsia" w:asciiTheme="minorEastAsia" w:hAnsiTheme="minorEastAsia" w:eastAsiaTheme="minorEastAsia"/>
                        </w:rPr>
                        <w:t>签订合同</w:t>
                      </w:r>
                    </w:p>
                    <w:p w14:paraId="6BCC0B9D">
                      <w:pPr>
                        <w:rPr>
                          <w:rFonts w:ascii="仿宋_GB2312" w:eastAsia="仿宋_GB2312"/>
                        </w:rPr>
                      </w:pPr>
                      <w:r>
                        <w:rPr>
                          <w:rFonts w:hint="eastAsia" w:ascii="仿宋_GB2312" w:eastAsia="仿宋_GB2312"/>
                        </w:rPr>
                        <w:t>立项</w:t>
                      </w:r>
                    </w:p>
                    <w:p w14:paraId="1744D7D9">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D65A12">
                            <w:pPr>
                              <w:rPr>
                                <w:rFonts w:asciiTheme="minorEastAsia" w:hAnsiTheme="minorEastAsia" w:eastAsiaTheme="minorEastAsia"/>
                              </w:rPr>
                            </w:pPr>
                            <w:r>
                              <w:rPr>
                                <w:rFonts w:hint="eastAsia" w:asciiTheme="minorEastAsia" w:hAnsiTheme="minorEastAsia" w:eastAsiaTheme="minorEastAsia"/>
                              </w:rPr>
                              <w:t>成交公告；成交通知书</w:t>
                            </w:r>
                          </w:p>
                          <w:p w14:paraId="3A0AEE33">
                            <w:pPr>
                              <w:rPr>
                                <w:rFonts w:ascii="仿宋_GB2312" w:eastAsia="仿宋_GB2312"/>
                              </w:rPr>
                            </w:pPr>
                            <w:r>
                              <w:rPr>
                                <w:rFonts w:hint="eastAsia" w:ascii="仿宋_GB2312" w:eastAsia="仿宋_GB2312"/>
                              </w:rPr>
                              <w:t>立项</w:t>
                            </w:r>
                          </w:p>
                          <w:p w14:paraId="0547AA0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3FD65A12">
                      <w:pPr>
                        <w:rPr>
                          <w:rFonts w:asciiTheme="minorEastAsia" w:hAnsiTheme="minorEastAsia" w:eastAsiaTheme="minorEastAsia"/>
                        </w:rPr>
                      </w:pPr>
                      <w:r>
                        <w:rPr>
                          <w:rFonts w:hint="eastAsia" w:asciiTheme="minorEastAsia" w:hAnsiTheme="minorEastAsia" w:eastAsiaTheme="minorEastAsia"/>
                        </w:rPr>
                        <w:t>成交公告；成交通知书</w:t>
                      </w:r>
                    </w:p>
                    <w:p w14:paraId="3A0AEE33">
                      <w:pPr>
                        <w:rPr>
                          <w:rFonts w:ascii="仿宋_GB2312" w:eastAsia="仿宋_GB2312"/>
                        </w:rPr>
                      </w:pPr>
                      <w:r>
                        <w:rPr>
                          <w:rFonts w:hint="eastAsia" w:ascii="仿宋_GB2312" w:eastAsia="仿宋_GB2312"/>
                        </w:rPr>
                        <w:t>立项</w:t>
                      </w:r>
                    </w:p>
                    <w:p w14:paraId="0547AA00">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35CD932">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506B07F2">
                            <w:pPr>
                              <w:rPr>
                                <w:rFonts w:ascii="仿宋_GB2312" w:eastAsia="仿宋_GB2312"/>
                              </w:rPr>
                            </w:pPr>
                            <w:r>
                              <w:rPr>
                                <w:rFonts w:hint="eastAsia" w:ascii="仿宋_GB2312" w:eastAsia="仿宋_GB2312"/>
                              </w:rPr>
                              <w:t>立项</w:t>
                            </w:r>
                          </w:p>
                          <w:p w14:paraId="7C50754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535CD932">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506B07F2">
                      <w:pPr>
                        <w:rPr>
                          <w:rFonts w:ascii="仿宋_GB2312" w:eastAsia="仿宋_GB2312"/>
                        </w:rPr>
                      </w:pPr>
                      <w:r>
                        <w:rPr>
                          <w:rFonts w:hint="eastAsia" w:ascii="仿宋_GB2312" w:eastAsia="仿宋_GB2312"/>
                        </w:rPr>
                        <w:t>立项</w:t>
                      </w:r>
                    </w:p>
                    <w:p w14:paraId="7C507549">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7065BD2">
                            <w:pPr>
                              <w:jc w:val="center"/>
                              <w:rPr>
                                <w:rFonts w:asciiTheme="minorEastAsia" w:hAnsiTheme="minorEastAsia" w:eastAsiaTheme="minorEastAsia"/>
                              </w:rPr>
                            </w:pPr>
                            <w:r>
                              <w:rPr>
                                <w:rFonts w:hint="eastAsia" w:asciiTheme="minorEastAsia" w:hAnsiTheme="minorEastAsia" w:eastAsiaTheme="minorEastAsia"/>
                              </w:rPr>
                              <w:t>评审打分</w:t>
                            </w:r>
                          </w:p>
                          <w:p w14:paraId="740CD953">
                            <w:pPr>
                              <w:rPr>
                                <w:rFonts w:ascii="仿宋_GB2312" w:eastAsia="仿宋_GB2312"/>
                              </w:rPr>
                            </w:pPr>
                            <w:r>
                              <w:rPr>
                                <w:rFonts w:hint="eastAsia" w:ascii="仿宋_GB2312" w:eastAsia="仿宋_GB2312"/>
                              </w:rPr>
                              <w:t>立项</w:t>
                            </w:r>
                          </w:p>
                          <w:p w14:paraId="7194961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37065BD2">
                      <w:pPr>
                        <w:jc w:val="center"/>
                        <w:rPr>
                          <w:rFonts w:asciiTheme="minorEastAsia" w:hAnsiTheme="minorEastAsia" w:eastAsiaTheme="minorEastAsia"/>
                        </w:rPr>
                      </w:pPr>
                      <w:r>
                        <w:rPr>
                          <w:rFonts w:hint="eastAsia" w:asciiTheme="minorEastAsia" w:hAnsiTheme="minorEastAsia" w:eastAsiaTheme="minorEastAsia"/>
                        </w:rPr>
                        <w:t>评审打分</w:t>
                      </w:r>
                    </w:p>
                    <w:p w14:paraId="740CD953">
                      <w:pPr>
                        <w:rPr>
                          <w:rFonts w:ascii="仿宋_GB2312" w:eastAsia="仿宋_GB2312"/>
                        </w:rPr>
                      </w:pPr>
                      <w:r>
                        <w:rPr>
                          <w:rFonts w:hint="eastAsia" w:ascii="仿宋_GB2312" w:eastAsia="仿宋_GB2312"/>
                        </w:rPr>
                        <w:t>立项</w:t>
                      </w:r>
                    </w:p>
                    <w:p w14:paraId="7194961A">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6CA22C">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27EC1D8B">
                            <w:pPr>
                              <w:rPr>
                                <w:rFonts w:ascii="仿宋_GB2312" w:eastAsia="仿宋_GB2312"/>
                              </w:rPr>
                            </w:pPr>
                            <w:r>
                              <w:rPr>
                                <w:rFonts w:hint="eastAsia" w:ascii="仿宋_GB2312" w:eastAsia="仿宋_GB2312"/>
                              </w:rPr>
                              <w:t>立项</w:t>
                            </w:r>
                          </w:p>
                          <w:p w14:paraId="2EE2165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3F6CA22C">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27EC1D8B">
                      <w:pPr>
                        <w:rPr>
                          <w:rFonts w:ascii="仿宋_GB2312" w:eastAsia="仿宋_GB2312"/>
                        </w:rPr>
                      </w:pPr>
                      <w:r>
                        <w:rPr>
                          <w:rFonts w:hint="eastAsia" w:ascii="仿宋_GB2312" w:eastAsia="仿宋_GB2312"/>
                        </w:rPr>
                        <w:t>立项</w:t>
                      </w:r>
                    </w:p>
                    <w:p w14:paraId="2EE21651">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B65FE6B">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7B65FE6B">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1418363">
                            <w:pPr>
                              <w:jc w:val="center"/>
                              <w:rPr>
                                <w:rFonts w:asciiTheme="minorEastAsia" w:hAnsiTheme="minorEastAsia" w:eastAsiaTheme="minorEastAsia"/>
                              </w:rPr>
                            </w:pPr>
                            <w:r>
                              <w:rPr>
                                <w:rFonts w:hint="eastAsia" w:asciiTheme="minorEastAsia" w:hAnsiTheme="minorEastAsia" w:eastAsiaTheme="minorEastAsia"/>
                              </w:rPr>
                              <w:t>资格审查</w:t>
                            </w:r>
                          </w:p>
                          <w:p w14:paraId="6EB4841A">
                            <w:pPr>
                              <w:jc w:val="center"/>
                              <w:rPr>
                                <w:rFonts w:ascii="仿宋_GB2312" w:eastAsia="仿宋_GB2312"/>
                              </w:rPr>
                            </w:pPr>
                          </w:p>
                          <w:p w14:paraId="3AB4F9B9">
                            <w:pPr>
                              <w:rPr>
                                <w:rFonts w:ascii="仿宋_GB2312" w:eastAsia="仿宋_GB2312"/>
                              </w:rPr>
                            </w:pPr>
                            <w:r>
                              <w:rPr>
                                <w:rFonts w:hint="eastAsia" w:ascii="仿宋_GB2312" w:eastAsia="仿宋_GB2312"/>
                              </w:rPr>
                              <w:t>立项</w:t>
                            </w:r>
                          </w:p>
                          <w:p w14:paraId="042CB3F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41418363">
                      <w:pPr>
                        <w:jc w:val="center"/>
                        <w:rPr>
                          <w:rFonts w:asciiTheme="minorEastAsia" w:hAnsiTheme="minorEastAsia" w:eastAsiaTheme="minorEastAsia"/>
                        </w:rPr>
                      </w:pPr>
                      <w:r>
                        <w:rPr>
                          <w:rFonts w:hint="eastAsia" w:asciiTheme="minorEastAsia" w:hAnsiTheme="minorEastAsia" w:eastAsiaTheme="minorEastAsia"/>
                        </w:rPr>
                        <w:t>资格审查</w:t>
                      </w:r>
                    </w:p>
                    <w:p w14:paraId="6EB4841A">
                      <w:pPr>
                        <w:jc w:val="center"/>
                        <w:rPr>
                          <w:rFonts w:ascii="仿宋_GB2312" w:eastAsia="仿宋_GB2312"/>
                        </w:rPr>
                      </w:pPr>
                    </w:p>
                    <w:p w14:paraId="3AB4F9B9">
                      <w:pPr>
                        <w:rPr>
                          <w:rFonts w:ascii="仿宋_GB2312" w:eastAsia="仿宋_GB2312"/>
                        </w:rPr>
                      </w:pPr>
                      <w:r>
                        <w:rPr>
                          <w:rFonts w:hint="eastAsia" w:ascii="仿宋_GB2312" w:eastAsia="仿宋_GB2312"/>
                        </w:rPr>
                        <w:t>立项</w:t>
                      </w:r>
                    </w:p>
                    <w:p w14:paraId="042CB3F3">
                      <w:pPr>
                        <w:rPr>
                          <w:rFonts w:ascii="仿宋_GB2312" w:eastAsia="仿宋_GB2312"/>
                        </w:rPr>
                      </w:pPr>
                    </w:p>
                  </w:txbxContent>
                </v:textbox>
              </v:shape>
            </w:pict>
          </mc:Fallback>
        </mc:AlternateContent>
      </w:r>
      <w:r>
        <w:rPr>
          <w:rFonts w:hint="eastAsia" w:ascii="仿宋" w:hAnsi="仿宋" w:eastAsia="仿宋" w:cs="仿宋"/>
          <w:color w:val="auto"/>
          <w:sz w:val="24"/>
          <w:highlight w:val="none"/>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仿宋" w:hAnsi="仿宋" w:eastAsia="仿宋" w:cs="仿宋"/>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8B8C96F">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08B8C96F">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5DB7C9B">
                            <w:pPr>
                              <w:jc w:val="center"/>
                              <w:rPr>
                                <w:rFonts w:asciiTheme="minorEastAsia" w:hAnsiTheme="minorEastAsia" w:eastAsiaTheme="minorEastAsia"/>
                              </w:rPr>
                            </w:pPr>
                            <w:r>
                              <w:rPr>
                                <w:rFonts w:hint="eastAsia" w:asciiTheme="minorEastAsia" w:hAnsiTheme="minorEastAsia" w:eastAsiaTheme="minorEastAsia"/>
                              </w:rPr>
                              <w:t>开启响应文件</w:t>
                            </w:r>
                          </w:p>
                          <w:p w14:paraId="506D6B46">
                            <w:pPr>
                              <w:rPr>
                                <w:rFonts w:ascii="仿宋_GB2312" w:eastAsia="仿宋_GB2312"/>
                              </w:rPr>
                            </w:pPr>
                            <w:r>
                              <w:rPr>
                                <w:rFonts w:hint="eastAsia" w:ascii="仿宋_GB2312" w:eastAsia="仿宋_GB2312"/>
                              </w:rPr>
                              <w:t>立项</w:t>
                            </w:r>
                          </w:p>
                          <w:p w14:paraId="505D2A2B">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15DB7C9B">
                      <w:pPr>
                        <w:jc w:val="center"/>
                        <w:rPr>
                          <w:rFonts w:asciiTheme="minorEastAsia" w:hAnsiTheme="minorEastAsia" w:eastAsiaTheme="minorEastAsia"/>
                        </w:rPr>
                      </w:pPr>
                      <w:r>
                        <w:rPr>
                          <w:rFonts w:hint="eastAsia" w:asciiTheme="minorEastAsia" w:hAnsiTheme="minorEastAsia" w:eastAsiaTheme="minorEastAsia"/>
                        </w:rPr>
                        <w:t>开启响应文件</w:t>
                      </w:r>
                    </w:p>
                    <w:p w14:paraId="506D6B46">
                      <w:pPr>
                        <w:rPr>
                          <w:rFonts w:ascii="仿宋_GB2312" w:eastAsia="仿宋_GB2312"/>
                        </w:rPr>
                      </w:pPr>
                      <w:r>
                        <w:rPr>
                          <w:rFonts w:hint="eastAsia" w:ascii="仿宋_GB2312" w:eastAsia="仿宋_GB2312"/>
                        </w:rPr>
                        <w:t>立项</w:t>
                      </w:r>
                    </w:p>
                    <w:p w14:paraId="505D2A2B">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AEE2CD7">
                            <w:pPr>
                              <w:jc w:val="center"/>
                              <w:rPr>
                                <w:rFonts w:asciiTheme="minorEastAsia" w:hAnsiTheme="minorEastAsia" w:eastAsiaTheme="minorEastAsia"/>
                              </w:rPr>
                            </w:pPr>
                            <w:r>
                              <w:rPr>
                                <w:rFonts w:hint="eastAsia" w:asciiTheme="minorEastAsia" w:hAnsiTheme="minorEastAsia" w:eastAsiaTheme="minorEastAsia"/>
                              </w:rPr>
                              <w:t>邀请供应商</w:t>
                            </w:r>
                          </w:p>
                          <w:p w14:paraId="730426EC">
                            <w:pPr>
                              <w:rPr>
                                <w:rFonts w:ascii="仿宋_GB2312" w:eastAsia="仿宋_GB2312"/>
                              </w:rPr>
                            </w:pPr>
                            <w:r>
                              <w:rPr>
                                <w:rFonts w:hint="eastAsia" w:ascii="仿宋_GB2312" w:eastAsia="仿宋_GB2312"/>
                              </w:rPr>
                              <w:t>立项</w:t>
                            </w:r>
                          </w:p>
                          <w:p w14:paraId="40AAB7F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5AEE2CD7">
                      <w:pPr>
                        <w:jc w:val="center"/>
                        <w:rPr>
                          <w:rFonts w:asciiTheme="minorEastAsia" w:hAnsiTheme="minorEastAsia" w:eastAsiaTheme="minorEastAsia"/>
                        </w:rPr>
                      </w:pPr>
                      <w:r>
                        <w:rPr>
                          <w:rFonts w:hint="eastAsia" w:asciiTheme="minorEastAsia" w:hAnsiTheme="minorEastAsia" w:eastAsiaTheme="minorEastAsia"/>
                        </w:rPr>
                        <w:t>邀请供应商</w:t>
                      </w:r>
                    </w:p>
                    <w:p w14:paraId="730426EC">
                      <w:pPr>
                        <w:rPr>
                          <w:rFonts w:ascii="仿宋_GB2312" w:eastAsia="仿宋_GB2312"/>
                        </w:rPr>
                      </w:pPr>
                      <w:r>
                        <w:rPr>
                          <w:rFonts w:hint="eastAsia" w:ascii="仿宋_GB2312" w:eastAsia="仿宋_GB2312"/>
                        </w:rPr>
                        <w:t>立项</w:t>
                      </w:r>
                    </w:p>
                    <w:p w14:paraId="40AAB7F9">
                      <w:pPr>
                        <w:rPr>
                          <w:rFonts w:ascii="仿宋_GB2312" w:eastAsia="仿宋_GB2312"/>
                        </w:rPr>
                      </w:pPr>
                    </w:p>
                  </w:txbxContent>
                </v:textbox>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auto"/>
          <w:sz w:val="36"/>
          <w:szCs w:val="20"/>
          <w:highlight w:val="none"/>
        </w:rPr>
        <w:br w:type="page"/>
      </w:r>
    </w:p>
    <w:p w14:paraId="69C512D8">
      <w:pPr>
        <w:shd w:val="clea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第三部分</w:t>
      </w:r>
      <w:bookmarkEnd w:id="7"/>
      <w:r>
        <w:rPr>
          <w:rFonts w:hint="eastAsia" w:ascii="仿宋" w:hAnsi="仿宋" w:eastAsia="仿宋" w:cs="仿宋"/>
          <w:b/>
          <w:color w:val="auto"/>
          <w:sz w:val="36"/>
          <w:szCs w:val="20"/>
          <w:highlight w:val="none"/>
        </w:rPr>
        <w:t xml:space="preserve">  供应商须知</w:t>
      </w:r>
      <w:bookmarkEnd w:id="8"/>
    </w:p>
    <w:p w14:paraId="053C60ED">
      <w:pPr>
        <w:shd w:val="clea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一、前附表</w:t>
      </w:r>
    </w:p>
    <w:tbl>
      <w:tblPr>
        <w:tblStyle w:val="60"/>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843"/>
        <w:gridCol w:w="6095"/>
      </w:tblGrid>
      <w:tr w14:paraId="3FBE8B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jc w:val="center"/>
        </w:trPr>
        <w:tc>
          <w:tcPr>
            <w:tcW w:w="629" w:type="dxa"/>
            <w:tcBorders>
              <w:tl2br w:val="nil"/>
              <w:tr2bl w:val="nil"/>
            </w:tcBorders>
            <w:vAlign w:val="center"/>
          </w:tcPr>
          <w:p w14:paraId="5639E83E">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l2br w:val="nil"/>
              <w:tr2bl w:val="nil"/>
            </w:tcBorders>
            <w:vAlign w:val="center"/>
          </w:tcPr>
          <w:p w14:paraId="18208EB1">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l2br w:val="nil"/>
              <w:tr2bl w:val="nil"/>
            </w:tcBorders>
            <w:vAlign w:val="center"/>
          </w:tcPr>
          <w:p w14:paraId="2660ED87">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0FB8A7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jc w:val="center"/>
        </w:trPr>
        <w:tc>
          <w:tcPr>
            <w:tcW w:w="629" w:type="dxa"/>
            <w:tcBorders>
              <w:tl2br w:val="nil"/>
              <w:tr2bl w:val="nil"/>
            </w:tcBorders>
            <w:vAlign w:val="center"/>
          </w:tcPr>
          <w:p w14:paraId="4A84868C">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l2br w:val="nil"/>
              <w:tr2bl w:val="nil"/>
            </w:tcBorders>
            <w:vAlign w:val="center"/>
          </w:tcPr>
          <w:p w14:paraId="6CCAA496">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095" w:type="dxa"/>
            <w:tcBorders>
              <w:tl2br w:val="nil"/>
              <w:tr2bl w:val="nil"/>
            </w:tcBorders>
            <w:vAlign w:val="center"/>
          </w:tcPr>
          <w:p w14:paraId="0B9AF039">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货物类，单一产品或核心产品为：</w:t>
            </w:r>
            <w:r>
              <w:rPr>
                <w:rFonts w:hint="eastAsia" w:ascii="仿宋" w:hAnsi="仿宋" w:eastAsia="仿宋" w:cs="仿宋"/>
                <w:color w:val="auto"/>
                <w:sz w:val="24"/>
                <w:highlight w:val="none"/>
                <w:u w:val="single"/>
              </w:rPr>
              <w:t>55寸滑轨屏</w:t>
            </w:r>
            <w:r>
              <w:rPr>
                <w:rFonts w:hint="eastAsia" w:ascii="仿宋" w:hAnsi="仿宋" w:eastAsia="仿宋" w:cs="仿宋"/>
                <w:color w:val="auto"/>
                <w:sz w:val="24"/>
                <w:highlight w:val="none"/>
              </w:rPr>
              <w:t>。</w:t>
            </w:r>
          </w:p>
        </w:tc>
      </w:tr>
      <w:tr w14:paraId="582A87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216" w:hRule="atLeast"/>
          <w:tblHeader/>
          <w:jc w:val="center"/>
        </w:trPr>
        <w:tc>
          <w:tcPr>
            <w:tcW w:w="629" w:type="dxa"/>
            <w:tcBorders>
              <w:tl2br w:val="nil"/>
              <w:tr2bl w:val="nil"/>
            </w:tcBorders>
            <w:vAlign w:val="center"/>
          </w:tcPr>
          <w:p w14:paraId="43F5B4DE">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l2br w:val="nil"/>
              <w:tr2bl w:val="nil"/>
            </w:tcBorders>
            <w:vAlign w:val="center"/>
          </w:tcPr>
          <w:p w14:paraId="79F18E14">
            <w:pPr>
              <w:shd w:val="clear"/>
              <w:snapToGrid w:val="0"/>
              <w:spacing w:line="360" w:lineRule="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采购标的及其对应的中小企业划分标准所属行业</w:t>
            </w:r>
          </w:p>
        </w:tc>
        <w:tc>
          <w:tcPr>
            <w:tcW w:w="6095" w:type="dxa"/>
            <w:tcBorders>
              <w:tl2br w:val="nil"/>
              <w:tr2bl w:val="nil"/>
            </w:tcBorders>
            <w:vAlign w:val="center"/>
          </w:tcPr>
          <w:p w14:paraId="34DC1065">
            <w:pPr>
              <w:numPr>
                <w:ilvl w:val="0"/>
                <w:numId w:val="8"/>
              </w:numPr>
              <w:shd w:val="clea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标的：</w:t>
            </w:r>
            <w:r>
              <w:rPr>
                <w:rFonts w:hint="eastAsia" w:ascii="仿宋" w:hAnsi="仿宋" w:eastAsia="仿宋" w:cs="仿宋"/>
                <w:color w:val="auto"/>
                <w:sz w:val="24"/>
                <w:highlight w:val="none"/>
                <w:u w:val="single"/>
                <w:lang w:eastAsia="zh-CN"/>
              </w:rPr>
              <w:t>55寸滑轨屏</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lang w:val="en-US" w:eastAsia="zh-CN"/>
              </w:rPr>
              <w:t>工业</w:t>
            </w:r>
            <w:r>
              <w:rPr>
                <w:rFonts w:hint="eastAsia" w:ascii="仿宋" w:hAnsi="仿宋" w:eastAsia="仿宋" w:cs="仿宋"/>
                <w:color w:val="auto"/>
                <w:kern w:val="0"/>
                <w:sz w:val="24"/>
                <w:highlight w:val="none"/>
              </w:rPr>
              <w:t>行业；</w:t>
            </w:r>
          </w:p>
          <w:p w14:paraId="23B3B221">
            <w:pPr>
              <w:numPr>
                <w:ilvl w:val="0"/>
                <w:numId w:val="8"/>
              </w:numPr>
              <w:shd w:val="clear"/>
              <w:snapToGrid w:val="0"/>
              <w:spacing w:line="360" w:lineRule="auto"/>
              <w:rPr>
                <w:rFonts w:hint="eastAsia" w:ascii="仿宋" w:hAnsi="仿宋" w:eastAsia="仿宋" w:cs="仿宋"/>
                <w:color w:val="auto"/>
                <w:kern w:val="0"/>
                <w:sz w:val="24"/>
                <w:highlight w:val="none"/>
                <w:lang w:val="en-US"/>
              </w:rPr>
            </w:pPr>
            <w:r>
              <w:rPr>
                <w:rFonts w:hint="eastAsia" w:ascii="仿宋" w:hAnsi="仿宋" w:eastAsia="仿宋" w:cs="仿宋"/>
                <w:color w:val="auto"/>
                <w:kern w:val="0"/>
                <w:sz w:val="24"/>
                <w:highlight w:val="none"/>
              </w:rPr>
              <w:t>标的：</w:t>
            </w:r>
            <w:r>
              <w:rPr>
                <w:rFonts w:hint="eastAsia" w:ascii="仿宋" w:hAnsi="仿宋" w:eastAsia="仿宋" w:cs="仿宋"/>
                <w:color w:val="auto"/>
                <w:sz w:val="24"/>
                <w:highlight w:val="none"/>
                <w:u w:val="single"/>
                <w:lang w:eastAsia="zh-CN"/>
              </w:rPr>
              <w:t>统一播放控制系统</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lang w:val="en-US" w:eastAsia="zh-CN"/>
              </w:rPr>
              <w:t>工业</w:t>
            </w:r>
            <w:r>
              <w:rPr>
                <w:rFonts w:hint="eastAsia" w:ascii="仿宋" w:hAnsi="仿宋" w:eastAsia="仿宋" w:cs="仿宋"/>
                <w:color w:val="auto"/>
                <w:kern w:val="0"/>
                <w:sz w:val="24"/>
                <w:highlight w:val="none"/>
              </w:rPr>
              <w:t>行业</w:t>
            </w:r>
            <w:r>
              <w:rPr>
                <w:rFonts w:hint="eastAsia" w:ascii="仿宋" w:hAnsi="仿宋" w:eastAsia="仿宋" w:cs="仿宋"/>
                <w:color w:val="auto"/>
                <w:kern w:val="0"/>
                <w:sz w:val="24"/>
                <w:highlight w:val="none"/>
                <w:lang w:eastAsia="zh-CN"/>
              </w:rPr>
              <w:t>；</w:t>
            </w:r>
          </w:p>
          <w:p w14:paraId="49E88238">
            <w:pPr>
              <w:numPr>
                <w:ilvl w:val="0"/>
                <w:numId w:val="8"/>
              </w:numPr>
              <w:shd w:val="clear"/>
              <w:snapToGrid w:val="0"/>
              <w:spacing w:line="360" w:lineRule="auto"/>
              <w:rPr>
                <w:rFonts w:hint="eastAsia" w:ascii="仿宋" w:hAnsi="仿宋" w:eastAsia="仿宋" w:cs="仿宋"/>
                <w:color w:val="auto"/>
                <w:kern w:val="0"/>
                <w:sz w:val="24"/>
                <w:highlight w:val="none"/>
                <w:lang w:val="en-US"/>
              </w:rPr>
            </w:pPr>
            <w:r>
              <w:rPr>
                <w:rFonts w:hint="eastAsia" w:ascii="仿宋" w:hAnsi="仿宋" w:eastAsia="仿宋" w:cs="仿宋"/>
                <w:color w:val="auto"/>
                <w:kern w:val="0"/>
                <w:sz w:val="24"/>
                <w:highlight w:val="none"/>
              </w:rPr>
              <w:t>标的：</w:t>
            </w:r>
            <w:r>
              <w:rPr>
                <w:rFonts w:hint="eastAsia" w:ascii="仿宋" w:hAnsi="仿宋" w:eastAsia="仿宋" w:cs="仿宋"/>
                <w:color w:val="auto"/>
                <w:sz w:val="24"/>
                <w:highlight w:val="none"/>
                <w:u w:val="single"/>
                <w:lang w:eastAsia="zh-CN"/>
              </w:rPr>
              <w:t>全息屏</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lang w:val="en-US" w:eastAsia="zh-CN"/>
              </w:rPr>
              <w:t>工业</w:t>
            </w:r>
            <w:r>
              <w:rPr>
                <w:rFonts w:hint="eastAsia" w:ascii="仿宋" w:hAnsi="仿宋" w:eastAsia="仿宋" w:cs="仿宋"/>
                <w:color w:val="auto"/>
                <w:kern w:val="0"/>
                <w:sz w:val="24"/>
                <w:highlight w:val="none"/>
              </w:rPr>
              <w:t>行业</w:t>
            </w:r>
            <w:r>
              <w:rPr>
                <w:rFonts w:hint="eastAsia" w:ascii="仿宋" w:hAnsi="仿宋" w:eastAsia="仿宋" w:cs="仿宋"/>
                <w:color w:val="auto"/>
                <w:kern w:val="0"/>
                <w:sz w:val="24"/>
                <w:highlight w:val="none"/>
                <w:lang w:eastAsia="zh-CN"/>
              </w:rPr>
              <w:t>；</w:t>
            </w:r>
          </w:p>
        </w:tc>
      </w:tr>
      <w:tr w14:paraId="2B2408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65" w:hRule="atLeast"/>
          <w:tblHeader/>
          <w:jc w:val="center"/>
        </w:trPr>
        <w:tc>
          <w:tcPr>
            <w:tcW w:w="629" w:type="dxa"/>
            <w:tcBorders>
              <w:tl2br w:val="nil"/>
              <w:tr2bl w:val="nil"/>
            </w:tcBorders>
            <w:vAlign w:val="center"/>
          </w:tcPr>
          <w:p w14:paraId="3F89B7C6">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tcBorders>
              <w:tl2br w:val="nil"/>
              <w:tr2bl w:val="nil"/>
            </w:tcBorders>
            <w:vAlign w:val="center"/>
          </w:tcPr>
          <w:p w14:paraId="73BE8040">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l2br w:val="nil"/>
              <w:tr2bl w:val="nil"/>
            </w:tcBorders>
            <w:vAlign w:val="center"/>
          </w:tcPr>
          <w:p w14:paraId="10002C58">
            <w:pPr>
              <w:shd w:val="clear"/>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82842570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本项目不允许采购进口产品。</w:t>
            </w:r>
          </w:p>
        </w:tc>
      </w:tr>
      <w:tr w14:paraId="74452E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254" w:hRule="atLeast"/>
          <w:tblHeader/>
          <w:jc w:val="center"/>
        </w:trPr>
        <w:tc>
          <w:tcPr>
            <w:tcW w:w="629" w:type="dxa"/>
            <w:tcBorders>
              <w:tl2br w:val="nil"/>
              <w:tr2bl w:val="nil"/>
            </w:tcBorders>
            <w:vAlign w:val="center"/>
          </w:tcPr>
          <w:p w14:paraId="402E1FAF">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l2br w:val="nil"/>
              <w:tr2bl w:val="nil"/>
            </w:tcBorders>
            <w:vAlign w:val="center"/>
          </w:tcPr>
          <w:p w14:paraId="05841947">
            <w:pPr>
              <w:shd w:val="clea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l2br w:val="nil"/>
              <w:tr2bl w:val="nil"/>
            </w:tcBorders>
            <w:vAlign w:val="center"/>
          </w:tcPr>
          <w:p w14:paraId="29B3E747">
            <w:pPr>
              <w:shd w:val="clear"/>
              <w:spacing w:line="360" w:lineRule="auto"/>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72869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r>
              <w:rPr>
                <w:rFonts w:hint="eastAsia" w:ascii="仿宋" w:hAnsi="仿宋" w:eastAsia="仿宋" w:cs="仿宋"/>
                <w:color w:val="auto"/>
                <w:sz w:val="24"/>
                <w:highlight w:val="none"/>
                <w:lang w:val="en-US" w:eastAsia="zh-CN"/>
              </w:rPr>
              <w:t xml:space="preserve">    </w:t>
            </w:r>
          </w:p>
          <w:p w14:paraId="0B06D9F4">
            <w:pPr>
              <w:shd w:val="clea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27633135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1FA890CA">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1DE272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862" w:hRule="atLeast"/>
          <w:tblHeader/>
          <w:jc w:val="center"/>
        </w:trPr>
        <w:tc>
          <w:tcPr>
            <w:tcW w:w="629" w:type="dxa"/>
            <w:tcBorders>
              <w:tl2br w:val="nil"/>
              <w:tr2bl w:val="nil"/>
            </w:tcBorders>
            <w:vAlign w:val="center"/>
          </w:tcPr>
          <w:p w14:paraId="69108C9C">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l2br w:val="nil"/>
              <w:tr2bl w:val="nil"/>
            </w:tcBorders>
            <w:vAlign w:val="center"/>
          </w:tcPr>
          <w:p w14:paraId="3E52F4D6">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l2br w:val="nil"/>
              <w:tr2bl w:val="nil"/>
            </w:tcBorders>
            <w:vAlign w:val="center"/>
          </w:tcPr>
          <w:p w14:paraId="1F23856B">
            <w:pPr>
              <w:shd w:val="clear"/>
              <w:spacing w:line="360" w:lineRule="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21296641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tc>
      </w:tr>
      <w:tr w14:paraId="6DCA79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83" w:hRule="atLeast"/>
          <w:tblHeader/>
          <w:jc w:val="center"/>
        </w:trPr>
        <w:tc>
          <w:tcPr>
            <w:tcW w:w="629" w:type="dxa"/>
            <w:tcBorders>
              <w:tl2br w:val="nil"/>
              <w:tr2bl w:val="nil"/>
            </w:tcBorders>
            <w:vAlign w:val="center"/>
          </w:tcPr>
          <w:p w14:paraId="4CFEBD38">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l2br w:val="nil"/>
              <w:tr2bl w:val="nil"/>
            </w:tcBorders>
            <w:vAlign w:val="center"/>
          </w:tcPr>
          <w:p w14:paraId="640B0519">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l2br w:val="nil"/>
              <w:tr2bl w:val="nil"/>
            </w:tcBorders>
            <w:vAlign w:val="center"/>
          </w:tcPr>
          <w:p w14:paraId="051ED0E0">
            <w:pPr>
              <w:shd w:val="clear"/>
              <w:spacing w:line="360" w:lineRule="auto"/>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163994648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tc>
      </w:tr>
      <w:tr w14:paraId="7ADD0D3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73" w:hRule="atLeast"/>
          <w:tblHeader/>
          <w:jc w:val="center"/>
        </w:trPr>
        <w:tc>
          <w:tcPr>
            <w:tcW w:w="629" w:type="dxa"/>
            <w:tcBorders>
              <w:tl2br w:val="nil"/>
              <w:tr2bl w:val="nil"/>
            </w:tcBorders>
            <w:vAlign w:val="center"/>
          </w:tcPr>
          <w:p w14:paraId="32EFE71C">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l2br w:val="nil"/>
              <w:tr2bl w:val="nil"/>
            </w:tcBorders>
            <w:vAlign w:val="center"/>
          </w:tcPr>
          <w:p w14:paraId="48C1A600">
            <w:pPr>
              <w:shd w:val="clea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l2br w:val="nil"/>
              <w:tr2bl w:val="nil"/>
            </w:tcBorders>
            <w:vAlign w:val="center"/>
          </w:tcPr>
          <w:p w14:paraId="7AE8B04C">
            <w:pPr>
              <w:shd w:val="clear"/>
              <w:spacing w:line="360" w:lineRule="auto"/>
              <w:rPr>
                <w:rFonts w:hint="eastAsia" w:ascii="仿宋" w:hAnsi="仿宋" w:eastAsia="仿宋" w:cs="仿宋"/>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Mincho" w:cs="MS Mincho"/>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lang w:val="en-US" w:eastAsia="zh-CN"/>
              </w:rPr>
              <w:t>B</w:t>
            </w:r>
            <w:r>
              <w:rPr>
                <w:rFonts w:hint="eastAsia" w:ascii="仿宋" w:hAnsi="仿宋" w:eastAsia="仿宋" w:cs="仿宋"/>
                <w:color w:val="auto"/>
                <w:kern w:val="0"/>
                <w:sz w:val="24"/>
                <w:highlight w:val="none"/>
              </w:rPr>
              <w:t>组织。</w:t>
            </w:r>
          </w:p>
          <w:p w14:paraId="5521A8BD">
            <w:pPr>
              <w:shd w:val="clear"/>
              <w:spacing w:line="360" w:lineRule="auto"/>
              <w:rPr>
                <w:rFonts w:hint="eastAsia" w:ascii="仿宋" w:hAnsi="仿宋" w:eastAsia="仿宋" w:cs="仿宋"/>
                <w:color w:val="auto"/>
                <w:kern w:val="0"/>
                <w:sz w:val="24"/>
                <w:highlight w:val="none"/>
                <w:lang w:val="zh-TW" w:eastAsia="zh-CN"/>
              </w:rPr>
            </w:pPr>
            <w:r>
              <w:rPr>
                <w:rFonts w:hint="eastAsia" w:ascii="仿宋" w:hAnsi="仿宋" w:eastAsia="仿宋" w:cs="仿宋"/>
                <w:color w:val="auto"/>
                <w:kern w:val="0"/>
                <w:sz w:val="24"/>
                <w:highlight w:val="none"/>
                <w:lang w:val="zh-TW" w:eastAsia="zh-CN"/>
              </w:rPr>
              <w:t>方案演示：投标人需要提供真实的系统演示，演示时间不超过</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lang w:val="zh-TW" w:eastAsia="zh-CN"/>
              </w:rPr>
              <w:t>分钟。评委将根据演示内容进行综合评分。如未提供演示视频、提供无法打开的演示视频、提供PPT演示或提供FLASH演示的该项都将不得分。（投标人需要以U盘形式单独提供演示视频，格式为MP4等常规视频格式。投标人应确保U盘能够打开运行并正常使用，否则由投标人自行承担U盘不能正常运行、使用所引起的一切责任）。</w:t>
            </w:r>
          </w:p>
          <w:p w14:paraId="4BE8D55C">
            <w:pPr>
              <w:shd w:val="clear"/>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演示</w:t>
            </w:r>
            <w:r>
              <w:rPr>
                <w:rFonts w:hint="eastAsia" w:ascii="仿宋" w:hAnsi="仿宋" w:eastAsia="仿宋" w:cs="仿宋"/>
                <w:color w:val="auto"/>
                <w:kern w:val="0"/>
                <w:sz w:val="24"/>
                <w:highlight w:val="none"/>
                <w:lang w:val="zh-TW" w:eastAsia="zh-CN"/>
              </w:rPr>
              <w:t>U</w:t>
            </w:r>
            <w:r>
              <w:rPr>
                <w:rFonts w:hint="eastAsia" w:ascii="仿宋" w:hAnsi="仿宋" w:eastAsia="仿宋" w:cs="仿宋"/>
                <w:color w:val="auto"/>
                <w:kern w:val="0"/>
                <w:sz w:val="24"/>
                <w:highlight w:val="none"/>
                <w:lang w:val="en-US" w:eastAsia="zh-CN"/>
              </w:rPr>
              <w:t>盘</w:t>
            </w:r>
            <w:r>
              <w:rPr>
                <w:rFonts w:hint="eastAsia" w:ascii="仿宋" w:hAnsi="仿宋" w:eastAsia="仿宋" w:cs="仿宋"/>
                <w:color w:val="auto"/>
                <w:kern w:val="0"/>
                <w:sz w:val="24"/>
                <w:highlight w:val="none"/>
                <w:lang w:val="zh-CN"/>
              </w:rPr>
              <w:t>送达地点：杭州市西湖区西斗门路 5 号中天 MCC2 座1101室；签收人员联系电话：</w:t>
            </w:r>
            <w:r>
              <w:rPr>
                <w:rFonts w:hint="eastAsia" w:ascii="仿宋" w:hAnsi="仿宋" w:eastAsia="仿宋" w:cs="仿宋"/>
                <w:color w:val="auto"/>
                <w:kern w:val="0"/>
                <w:sz w:val="24"/>
                <w:highlight w:val="none"/>
                <w:lang w:val="en-US" w:eastAsia="zh-CN"/>
              </w:rPr>
              <w:t>沈杉杉</w:t>
            </w: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lang w:val="en-US" w:eastAsia="zh-CN"/>
              </w:rPr>
              <w:t>5858255939</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lang w:val="en-US" w:eastAsia="zh-CN"/>
              </w:rPr>
              <w:t>演示</w:t>
            </w:r>
            <w:r>
              <w:rPr>
                <w:rFonts w:hint="eastAsia" w:ascii="仿宋" w:hAnsi="仿宋" w:eastAsia="仿宋" w:cs="仿宋"/>
                <w:color w:val="auto"/>
                <w:kern w:val="0"/>
                <w:sz w:val="24"/>
                <w:highlight w:val="none"/>
                <w:lang w:val="zh-TW" w:eastAsia="zh-CN"/>
              </w:rPr>
              <w:t>U</w:t>
            </w:r>
            <w:r>
              <w:rPr>
                <w:rFonts w:hint="eastAsia" w:ascii="仿宋" w:hAnsi="仿宋" w:eastAsia="仿宋" w:cs="仿宋"/>
                <w:color w:val="auto"/>
                <w:kern w:val="0"/>
                <w:sz w:val="24"/>
                <w:highlight w:val="none"/>
                <w:lang w:val="en-US" w:eastAsia="zh-CN"/>
              </w:rPr>
              <w:t>盘</w:t>
            </w:r>
            <w:r>
              <w:rPr>
                <w:rFonts w:hint="eastAsia" w:ascii="仿宋" w:hAnsi="仿宋" w:eastAsia="仿宋" w:cs="仿宋"/>
                <w:color w:val="auto"/>
                <w:kern w:val="0"/>
                <w:sz w:val="24"/>
                <w:highlight w:val="none"/>
                <w:lang w:val="zh-CN"/>
              </w:rPr>
              <w:t>应当密封包装并在包装上加盖公章并注明投标项目名称</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en-US" w:eastAsia="zh-CN"/>
              </w:rPr>
              <w:t>并在开标前送达，请提前与签收人员确认送达情况，否则后果自负。</w:t>
            </w:r>
          </w:p>
        </w:tc>
      </w:tr>
      <w:tr w14:paraId="228788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61" w:hRule="atLeast"/>
          <w:tblHeader/>
          <w:jc w:val="center"/>
        </w:trPr>
        <w:tc>
          <w:tcPr>
            <w:tcW w:w="629" w:type="dxa"/>
            <w:vMerge w:val="restart"/>
            <w:tcBorders>
              <w:tl2br w:val="nil"/>
              <w:tr2bl w:val="nil"/>
            </w:tcBorders>
            <w:vAlign w:val="center"/>
          </w:tcPr>
          <w:p w14:paraId="0F47F38B">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vMerge w:val="restart"/>
            <w:tcBorders>
              <w:tl2br w:val="nil"/>
              <w:tr2bl w:val="nil"/>
            </w:tcBorders>
            <w:vAlign w:val="center"/>
          </w:tcPr>
          <w:p w14:paraId="3645F8A0">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供应商应当提供的资格、资信证明文件</w:t>
            </w:r>
          </w:p>
        </w:tc>
        <w:tc>
          <w:tcPr>
            <w:tcW w:w="6095" w:type="dxa"/>
            <w:tcBorders>
              <w:tl2br w:val="nil"/>
              <w:tr2bl w:val="nil"/>
            </w:tcBorders>
            <w:vAlign w:val="center"/>
          </w:tcPr>
          <w:p w14:paraId="3F103F7B">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3697560B">
            <w:pPr>
              <w:shd w:val="clea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供应商未提供有效的资格证明文件的，视为供应商不具备磋商文件中规定的资格要求，响应无效。</w:t>
            </w:r>
          </w:p>
        </w:tc>
      </w:tr>
      <w:tr w14:paraId="2700B3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24" w:hRule="atLeast"/>
          <w:tblHeader/>
          <w:jc w:val="center"/>
        </w:trPr>
        <w:tc>
          <w:tcPr>
            <w:tcW w:w="629" w:type="dxa"/>
            <w:vMerge w:val="continue"/>
            <w:tcBorders>
              <w:tl2br w:val="nil"/>
              <w:tr2bl w:val="nil"/>
            </w:tcBorders>
            <w:vAlign w:val="center"/>
          </w:tcPr>
          <w:p w14:paraId="3C1263E1">
            <w:pPr>
              <w:shd w:val="clear"/>
              <w:snapToGrid w:val="0"/>
              <w:spacing w:line="360" w:lineRule="auto"/>
              <w:jc w:val="center"/>
              <w:rPr>
                <w:rFonts w:hint="eastAsia" w:ascii="仿宋" w:hAnsi="仿宋" w:eastAsia="仿宋" w:cs="仿宋"/>
                <w:color w:val="auto"/>
                <w:sz w:val="24"/>
                <w:highlight w:val="none"/>
              </w:rPr>
            </w:pPr>
          </w:p>
        </w:tc>
        <w:tc>
          <w:tcPr>
            <w:tcW w:w="1843" w:type="dxa"/>
            <w:vMerge w:val="continue"/>
            <w:tcBorders>
              <w:tl2br w:val="nil"/>
              <w:tr2bl w:val="nil"/>
            </w:tcBorders>
            <w:vAlign w:val="center"/>
          </w:tcPr>
          <w:p w14:paraId="0F969F96">
            <w:pPr>
              <w:shd w:val="clear"/>
              <w:snapToGrid w:val="0"/>
              <w:spacing w:line="360" w:lineRule="auto"/>
              <w:jc w:val="center"/>
              <w:rPr>
                <w:rFonts w:hint="eastAsia" w:ascii="仿宋" w:hAnsi="仿宋" w:eastAsia="仿宋" w:cs="仿宋"/>
                <w:b/>
                <w:color w:val="auto"/>
                <w:sz w:val="24"/>
                <w:highlight w:val="none"/>
              </w:rPr>
            </w:pPr>
          </w:p>
        </w:tc>
        <w:tc>
          <w:tcPr>
            <w:tcW w:w="6095" w:type="dxa"/>
            <w:tcBorders>
              <w:tl2br w:val="nil"/>
              <w:tr2bl w:val="nil"/>
            </w:tcBorders>
            <w:vAlign w:val="center"/>
          </w:tcPr>
          <w:p w14:paraId="1411BF54">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（2）资信证明文件：根据磋商文件第五部分评审标准提供。</w:t>
            </w:r>
          </w:p>
        </w:tc>
      </w:tr>
      <w:tr w14:paraId="2DE21B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jc w:val="center"/>
        </w:trPr>
        <w:tc>
          <w:tcPr>
            <w:tcW w:w="629" w:type="dxa"/>
            <w:tcBorders>
              <w:tl2br w:val="nil"/>
              <w:tr2bl w:val="nil"/>
            </w:tcBorders>
            <w:vAlign w:val="center"/>
          </w:tcPr>
          <w:p w14:paraId="7B1858F6">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l2br w:val="nil"/>
              <w:tr2bl w:val="nil"/>
            </w:tcBorders>
            <w:vAlign w:val="center"/>
          </w:tcPr>
          <w:p w14:paraId="4938095C">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l2br w:val="nil"/>
              <w:tr2bl w:val="nil"/>
            </w:tcBorders>
            <w:vAlign w:val="center"/>
          </w:tcPr>
          <w:p w14:paraId="64D00995">
            <w:pPr>
              <w:shd w:val="clea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769E93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jc w:val="center"/>
        </w:trPr>
        <w:tc>
          <w:tcPr>
            <w:tcW w:w="629" w:type="dxa"/>
            <w:tcBorders>
              <w:tl2br w:val="nil"/>
              <w:tr2bl w:val="nil"/>
            </w:tcBorders>
            <w:vAlign w:val="center"/>
          </w:tcPr>
          <w:p w14:paraId="0976A550">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l2br w:val="nil"/>
              <w:tr2bl w:val="nil"/>
            </w:tcBorders>
            <w:vAlign w:val="center"/>
          </w:tcPr>
          <w:p w14:paraId="36AA2AE4">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最后报价要求</w:t>
            </w:r>
          </w:p>
        </w:tc>
        <w:tc>
          <w:tcPr>
            <w:tcW w:w="6095" w:type="dxa"/>
            <w:tcBorders>
              <w:tl2br w:val="nil"/>
              <w:tr2bl w:val="nil"/>
            </w:tcBorders>
            <w:vAlign w:val="center"/>
          </w:tcPr>
          <w:p w14:paraId="13344E17">
            <w:pPr>
              <w:shd w:val="clea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有关本项目实施所需的所有费用（含税费）均计入最后报价。《最后报价</w:t>
            </w:r>
            <w:r>
              <w:rPr>
                <w:rFonts w:hint="eastAsia" w:ascii="仿宋" w:hAnsi="仿宋" w:eastAsia="仿宋" w:cs="仿宋"/>
                <w:color w:val="auto"/>
                <w:sz w:val="24"/>
                <w:highlight w:val="none"/>
              </w:rPr>
              <w:t>一览表（</w:t>
            </w:r>
            <w:r>
              <w:rPr>
                <w:rFonts w:hint="eastAsia" w:ascii="仿宋" w:hAnsi="仿宋" w:eastAsia="仿宋" w:cs="仿宋"/>
                <w:color w:val="auto"/>
                <w:sz w:val="24"/>
                <w:highlight w:val="none"/>
                <w:lang w:val="en-US" w:eastAsia="zh-CN"/>
              </w:rPr>
              <w:t>最终轮报价记录</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sz w:val="24"/>
                <w:highlight w:val="none"/>
              </w:rPr>
              <w:t>是最后报价的唯一载体</w:t>
            </w:r>
            <w:r>
              <w:rPr>
                <w:rFonts w:hint="eastAsia" w:ascii="仿宋" w:hAnsi="仿宋" w:eastAsia="仿宋" w:cs="仿宋"/>
                <w:color w:val="auto"/>
                <w:kern w:val="0"/>
                <w:sz w:val="24"/>
                <w:highlight w:val="none"/>
                <w:lang w:val="zh-CN"/>
              </w:rPr>
              <w:t>。磋商文件中价格全部采用人民币报价。磋商文件未列明，而供应商认为必需的费用也需列入报价。</w:t>
            </w:r>
            <w:r>
              <w:rPr>
                <w:rFonts w:hint="eastAsia" w:ascii="仿宋" w:hAnsi="仿宋" w:eastAsia="仿宋" w:cs="仿宋"/>
                <w:b/>
                <w:color w:val="auto"/>
                <w:kern w:val="0"/>
                <w:sz w:val="24"/>
                <w:highlight w:val="none"/>
                <w:lang w:val="zh-CN"/>
              </w:rPr>
              <w:t>提醒：验收时检测费用由采购人承担，不包含在最后报价中。</w:t>
            </w:r>
          </w:p>
          <w:p w14:paraId="4D1E8597">
            <w:pPr>
              <w:shd w:val="clea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最后报价出现下列情形的，响应无效：</w:t>
            </w:r>
          </w:p>
          <w:p w14:paraId="04EBF1A5">
            <w:pPr>
              <w:shd w:val="clear"/>
              <w:snapToGrid w:val="0"/>
              <w:spacing w:line="360" w:lineRule="auto"/>
              <w:ind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响应文件出现不是唯一的、有选择性的最后报价的；</w:t>
            </w:r>
          </w:p>
          <w:p w14:paraId="20DC2A3D">
            <w:pPr>
              <w:shd w:val="clear"/>
              <w:snapToGrid w:val="0"/>
              <w:spacing w:line="360" w:lineRule="auto"/>
              <w:ind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最后报价超过磋商文件中规定的预算金额或者最高限价的；</w:t>
            </w:r>
          </w:p>
          <w:p w14:paraId="0EB80604">
            <w:pPr>
              <w:shd w:val="clear"/>
              <w:spacing w:line="360" w:lineRule="auto"/>
              <w:ind w:firstLine="241" w:firstLineChars="100"/>
              <w:rPr>
                <w:rFonts w:hint="eastAsia" w:ascii="仿宋" w:hAnsi="仿宋" w:eastAsia="仿宋" w:cs="仿宋"/>
                <w:b/>
                <w:color w:val="auto"/>
                <w:sz w:val="24"/>
                <w:highlight w:val="none"/>
                <w:lang w:eastAsia="zh-CN"/>
              </w:rPr>
            </w:pPr>
            <w:r>
              <w:rPr>
                <w:rFonts w:hint="eastAsia" w:ascii="仿宋" w:hAnsi="仿宋" w:eastAsia="仿宋" w:cs="仿宋"/>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lang w:eastAsia="zh-CN"/>
              </w:rPr>
              <w:t>；</w:t>
            </w:r>
          </w:p>
          <w:p w14:paraId="3550D6D2">
            <w:pPr>
              <w:shd w:val="clea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供应商对根据修正原则修正后的报价不确认的</w:t>
            </w:r>
            <w:r>
              <w:rPr>
                <w:rFonts w:hint="eastAsia" w:ascii="仿宋" w:hAnsi="仿宋" w:eastAsia="仿宋" w:cs="仿宋"/>
                <w:b/>
                <w:color w:val="auto"/>
                <w:sz w:val="24"/>
                <w:highlight w:val="none"/>
              </w:rPr>
              <w:t>。</w:t>
            </w:r>
          </w:p>
        </w:tc>
      </w:tr>
      <w:tr w14:paraId="3E91A0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976" w:hRule="atLeast"/>
          <w:tblHeader/>
          <w:jc w:val="center"/>
        </w:trPr>
        <w:tc>
          <w:tcPr>
            <w:tcW w:w="629" w:type="dxa"/>
            <w:tcBorders>
              <w:tl2br w:val="nil"/>
              <w:tr2bl w:val="nil"/>
            </w:tcBorders>
            <w:vAlign w:val="center"/>
          </w:tcPr>
          <w:p w14:paraId="2BB6D44A">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l2br w:val="nil"/>
              <w:tr2bl w:val="nil"/>
            </w:tcBorders>
            <w:vAlign w:val="center"/>
          </w:tcPr>
          <w:p w14:paraId="28DB994C">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l2br w:val="nil"/>
              <w:tr2bl w:val="nil"/>
            </w:tcBorders>
            <w:vAlign w:val="center"/>
          </w:tcPr>
          <w:p w14:paraId="03DF6541">
            <w:pPr>
              <w:shd w:val="clear"/>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CFB7B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34" w:hRule="atLeast"/>
          <w:tblHeader/>
          <w:jc w:val="center"/>
        </w:trPr>
        <w:tc>
          <w:tcPr>
            <w:tcW w:w="629" w:type="dxa"/>
            <w:tcBorders>
              <w:tl2br w:val="nil"/>
              <w:tr2bl w:val="nil"/>
            </w:tcBorders>
            <w:vAlign w:val="center"/>
          </w:tcPr>
          <w:p w14:paraId="64D7DEBA">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l2br w:val="nil"/>
              <w:tr2bl w:val="nil"/>
            </w:tcBorders>
            <w:vAlign w:val="center"/>
          </w:tcPr>
          <w:p w14:paraId="4D087EFE">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备份响应文件送达地点和签收人员 </w:t>
            </w:r>
          </w:p>
        </w:tc>
        <w:tc>
          <w:tcPr>
            <w:tcW w:w="6095" w:type="dxa"/>
            <w:tcBorders>
              <w:tl2br w:val="nil"/>
              <w:tr2bl w:val="nil"/>
            </w:tcBorders>
            <w:vAlign w:val="center"/>
          </w:tcPr>
          <w:p w14:paraId="73F338C0">
            <w:pPr>
              <w:pStyle w:val="31"/>
              <w:shd w:val="clear"/>
              <w:spacing w:line="360" w:lineRule="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sz w:val="24"/>
                <w:highlight w:val="none"/>
                <w:u w:val="single"/>
              </w:rPr>
              <w:t>杭州市西湖区西斗门路 5 号中天 MCC2 座1101室</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kern w:val="28"/>
                <w:sz w:val="24"/>
                <w:szCs w:val="24"/>
                <w:highlight w:val="none"/>
                <w:u w:val="single"/>
                <w:lang w:eastAsia="zh-CN"/>
              </w:rPr>
              <w:t>1</w:t>
            </w:r>
            <w:r>
              <w:rPr>
                <w:rFonts w:hint="eastAsia" w:ascii="仿宋" w:hAnsi="仿宋" w:eastAsia="仿宋" w:cs="仿宋"/>
                <w:color w:val="auto"/>
                <w:kern w:val="28"/>
                <w:sz w:val="24"/>
                <w:szCs w:val="24"/>
                <w:highlight w:val="none"/>
                <w:u w:val="single"/>
                <w:lang w:val="en-US" w:eastAsia="zh-CN"/>
              </w:rPr>
              <w:t>5858255939</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r>
              <w:rPr>
                <w:rFonts w:hint="eastAsia" w:ascii="仿宋" w:hAnsi="仿宋" w:eastAsia="仿宋" w:cs="仿宋"/>
                <w:b/>
                <w:color w:val="auto"/>
                <w:sz w:val="24"/>
                <w:szCs w:val="24"/>
                <w:highlight w:val="none"/>
              </w:rPr>
              <w:t>。</w:t>
            </w:r>
          </w:p>
        </w:tc>
      </w:tr>
      <w:tr w14:paraId="6B32F2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jc w:val="center"/>
        </w:trPr>
        <w:tc>
          <w:tcPr>
            <w:tcW w:w="629" w:type="dxa"/>
            <w:vMerge w:val="restart"/>
            <w:tcBorders>
              <w:tl2br w:val="nil"/>
              <w:tr2bl w:val="nil"/>
            </w:tcBorders>
            <w:vAlign w:val="center"/>
          </w:tcPr>
          <w:p w14:paraId="2F796CA8">
            <w:pPr>
              <w:shd w:val="clea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vMerge w:val="restart"/>
            <w:tcBorders>
              <w:tl2br w:val="nil"/>
              <w:tr2bl w:val="nil"/>
            </w:tcBorders>
            <w:vAlign w:val="center"/>
          </w:tcPr>
          <w:p w14:paraId="76DF05E5">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l2br w:val="nil"/>
              <w:tr2bl w:val="nil"/>
            </w:tcBorders>
            <w:vAlign w:val="center"/>
          </w:tcPr>
          <w:p w14:paraId="2D7D2935">
            <w:pPr>
              <w:shd w:val="clea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1C5910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jc w:val="center"/>
        </w:trPr>
        <w:tc>
          <w:tcPr>
            <w:tcW w:w="629" w:type="dxa"/>
            <w:vMerge w:val="continue"/>
            <w:tcBorders>
              <w:tl2br w:val="nil"/>
              <w:tr2bl w:val="nil"/>
            </w:tcBorders>
            <w:vAlign w:val="center"/>
          </w:tcPr>
          <w:p w14:paraId="6AE8AE4F">
            <w:pPr>
              <w:shd w:val="clear"/>
              <w:snapToGrid w:val="0"/>
              <w:spacing w:line="360" w:lineRule="auto"/>
              <w:jc w:val="center"/>
              <w:rPr>
                <w:rFonts w:hint="eastAsia" w:ascii="仿宋" w:hAnsi="仿宋" w:eastAsia="仿宋" w:cs="仿宋"/>
                <w:color w:val="auto"/>
                <w:sz w:val="24"/>
                <w:highlight w:val="none"/>
              </w:rPr>
            </w:pPr>
          </w:p>
        </w:tc>
        <w:tc>
          <w:tcPr>
            <w:tcW w:w="1843" w:type="dxa"/>
            <w:vMerge w:val="continue"/>
            <w:tcBorders>
              <w:tl2br w:val="nil"/>
              <w:tr2bl w:val="nil"/>
            </w:tcBorders>
            <w:vAlign w:val="center"/>
          </w:tcPr>
          <w:p w14:paraId="1B936558">
            <w:pPr>
              <w:shd w:val="clear"/>
              <w:snapToGrid w:val="0"/>
              <w:spacing w:line="360" w:lineRule="auto"/>
              <w:jc w:val="center"/>
              <w:rPr>
                <w:rFonts w:hint="eastAsia" w:ascii="仿宋" w:hAnsi="仿宋" w:eastAsia="仿宋" w:cs="仿宋"/>
                <w:b/>
                <w:color w:val="auto"/>
                <w:sz w:val="24"/>
                <w:highlight w:val="none"/>
              </w:rPr>
            </w:pPr>
          </w:p>
        </w:tc>
        <w:tc>
          <w:tcPr>
            <w:tcW w:w="6095" w:type="dxa"/>
            <w:tcBorders>
              <w:tl2br w:val="nil"/>
              <w:tr2bl w:val="nil"/>
            </w:tcBorders>
            <w:vAlign w:val="center"/>
          </w:tcPr>
          <w:p w14:paraId="17FDB197">
            <w:pPr>
              <w:shd w:val="clea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81633666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联合体响应的，联合体各方均需按磋商文件第五部分评审标准要求提供资信证明文件，否则视为不符合相关要求。</w:t>
            </w:r>
          </w:p>
          <w:p w14:paraId="10342D1A">
            <w:pPr>
              <w:shd w:val="clea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23231189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25152C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jc w:val="center"/>
        </w:trPr>
        <w:tc>
          <w:tcPr>
            <w:tcW w:w="629" w:type="dxa"/>
            <w:tcBorders>
              <w:tl2br w:val="nil"/>
              <w:tr2bl w:val="nil"/>
            </w:tcBorders>
            <w:vAlign w:val="center"/>
          </w:tcPr>
          <w:p w14:paraId="71CAC44C">
            <w:pPr>
              <w:shd w:val="clea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843" w:type="dxa"/>
            <w:tcBorders>
              <w:tl2br w:val="nil"/>
              <w:tr2bl w:val="nil"/>
            </w:tcBorders>
            <w:vAlign w:val="center"/>
          </w:tcPr>
          <w:p w14:paraId="5A3AB9C8">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招标代理费</w:t>
            </w:r>
          </w:p>
        </w:tc>
        <w:tc>
          <w:tcPr>
            <w:tcW w:w="6095" w:type="dxa"/>
            <w:tcBorders>
              <w:tl2br w:val="nil"/>
              <w:tr2bl w:val="nil"/>
            </w:tcBorders>
            <w:vAlign w:val="center"/>
          </w:tcPr>
          <w:p w14:paraId="49C6CC78">
            <w:pPr>
              <w:shd w:val="clear"/>
              <w:spacing w:line="360" w:lineRule="auto"/>
              <w:rPr>
                <w:rFonts w:hint="eastAsia" w:ascii="仿宋" w:hAnsi="仿宋" w:eastAsia="仿宋" w:cs="仿宋"/>
                <w:snapToGrid w:val="0"/>
                <w:color w:val="auto"/>
                <w:kern w:val="28"/>
                <w:sz w:val="24"/>
                <w:highlight w:val="none"/>
                <w:lang w:val="zh-TW" w:eastAsia="zh-TW"/>
              </w:rPr>
            </w:pPr>
            <w:r>
              <w:rPr>
                <w:rFonts w:hint="eastAsia" w:ascii="仿宋" w:hAnsi="仿宋" w:eastAsia="仿宋" w:cs="仿宋"/>
                <w:b/>
                <w:bCs/>
                <w:snapToGrid w:val="0"/>
                <w:color w:val="auto"/>
                <w:kern w:val="28"/>
                <w:sz w:val="24"/>
                <w:highlight w:val="none"/>
              </w:rPr>
              <w:t>收取标准：</w:t>
            </w:r>
            <w:r>
              <w:rPr>
                <w:rFonts w:hint="eastAsia" w:ascii="仿宋" w:hAnsi="仿宋" w:eastAsia="仿宋" w:cs="仿宋"/>
                <w:snapToGrid w:val="0"/>
                <w:color w:val="auto"/>
                <w:kern w:val="28"/>
                <w:sz w:val="24"/>
                <w:highlight w:val="none"/>
              </w:rPr>
              <w:t>本项目</w:t>
            </w:r>
            <w:r>
              <w:rPr>
                <w:rFonts w:hint="eastAsia" w:ascii="仿宋" w:hAnsi="仿宋" w:eastAsia="仿宋" w:cs="仿宋"/>
                <w:snapToGrid w:val="0"/>
                <w:color w:val="auto"/>
                <w:kern w:val="28"/>
                <w:sz w:val="24"/>
                <w:highlight w:val="none"/>
                <w:lang w:val="en-US" w:eastAsia="zh-CN"/>
              </w:rPr>
              <w:t>招标</w:t>
            </w:r>
            <w:r>
              <w:rPr>
                <w:rFonts w:hint="eastAsia" w:ascii="仿宋" w:hAnsi="仿宋" w:eastAsia="仿宋" w:cs="仿宋"/>
                <w:snapToGrid w:val="0"/>
                <w:color w:val="auto"/>
                <w:kern w:val="28"/>
                <w:sz w:val="24"/>
                <w:highlight w:val="none"/>
              </w:rPr>
              <w:t>代理服务费按国家计委关于印发《招标代理服务收费管理暂行办法》的通知计价格[2002]1980号文件规定的收费标准计算，以标段中标金额为计算基数。由中标人在领取中标通知书时一次性向代理机构支付。该费用在投标文件中不单列，由中标人在投标总报价中综合考虑。</w:t>
            </w:r>
          </w:p>
          <w:p w14:paraId="4A7596F4">
            <w:pPr>
              <w:shd w:val="clea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b/>
                <w:bCs/>
                <w:snapToGrid w:val="0"/>
                <w:color w:val="auto"/>
                <w:kern w:val="28"/>
                <w:sz w:val="24"/>
                <w:highlight w:val="none"/>
              </w:rPr>
              <w:t>收取方式：</w:t>
            </w:r>
            <w:r>
              <w:rPr>
                <w:rFonts w:hint="eastAsia" w:ascii="仿宋" w:hAnsi="仿宋" w:eastAsia="仿宋" w:cs="仿宋"/>
                <w:snapToGrid w:val="0"/>
                <w:color w:val="auto"/>
                <w:kern w:val="28"/>
                <w:sz w:val="24"/>
                <w:highlight w:val="none"/>
              </w:rPr>
              <w:t>本项目的代理费由中标人支付。由中标人在领取中标通知书</w:t>
            </w:r>
            <w:r>
              <w:rPr>
                <w:rFonts w:hint="eastAsia" w:ascii="仿宋" w:hAnsi="仿宋" w:eastAsia="仿宋" w:cs="仿宋"/>
                <w:snapToGrid w:val="0"/>
                <w:color w:val="auto"/>
                <w:kern w:val="28"/>
                <w:sz w:val="24"/>
                <w:highlight w:val="none"/>
                <w:lang w:val="en-US" w:eastAsia="zh-CN"/>
              </w:rPr>
              <w:t>时</w:t>
            </w:r>
            <w:r>
              <w:rPr>
                <w:rFonts w:hint="eastAsia" w:ascii="仿宋" w:hAnsi="仿宋" w:eastAsia="仿宋" w:cs="仿宋"/>
                <w:snapToGrid w:val="0"/>
                <w:color w:val="auto"/>
                <w:kern w:val="28"/>
                <w:sz w:val="24"/>
                <w:highlight w:val="none"/>
              </w:rPr>
              <w:t>一次性向代理机构付清。账户信息如下：</w:t>
            </w:r>
          </w:p>
          <w:p w14:paraId="2843EED5">
            <w:pPr>
              <w:shd w:val="clear"/>
              <w:spacing w:line="360" w:lineRule="auto"/>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收款单位：</w:t>
            </w:r>
            <w:r>
              <w:rPr>
                <w:rFonts w:hint="eastAsia" w:ascii="仿宋" w:hAnsi="仿宋" w:eastAsia="仿宋" w:cs="仿宋"/>
                <w:snapToGrid w:val="0"/>
                <w:color w:val="auto"/>
                <w:kern w:val="28"/>
                <w:sz w:val="24"/>
                <w:highlight w:val="none"/>
                <w:lang w:eastAsia="zh-CN"/>
              </w:rPr>
              <w:t>杭州大江建设项目管理有限公司</w:t>
            </w:r>
          </w:p>
          <w:p w14:paraId="19E3F925">
            <w:pPr>
              <w:shd w:val="clea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账号：7631 8100 1710 18</w:t>
            </w:r>
          </w:p>
          <w:p w14:paraId="058D7BE6">
            <w:pPr>
              <w:shd w:val="clear"/>
              <w:spacing w:line="360" w:lineRule="auto"/>
              <w:rPr>
                <w:rFonts w:hint="eastAsia" w:ascii="仿宋" w:hAnsi="仿宋" w:eastAsia="仿宋" w:cs="仿宋"/>
                <w:color w:val="auto"/>
                <w:kern w:val="0"/>
                <w:sz w:val="24"/>
                <w:highlight w:val="none"/>
              </w:rPr>
            </w:pPr>
            <w:r>
              <w:rPr>
                <w:rFonts w:hint="eastAsia" w:ascii="仿宋" w:hAnsi="仿宋" w:eastAsia="仿宋" w:cs="仿宋"/>
                <w:snapToGrid w:val="0"/>
                <w:color w:val="auto"/>
                <w:kern w:val="28"/>
                <w:sz w:val="24"/>
                <w:highlight w:val="none"/>
              </w:rPr>
              <w:t>开户行：杭州银行大关支行</w:t>
            </w:r>
          </w:p>
        </w:tc>
      </w:tr>
    </w:tbl>
    <w:p w14:paraId="43B968AA">
      <w:pPr>
        <w:shd w:val="clear"/>
        <w:snapToGrid w:val="0"/>
        <w:jc w:val="center"/>
        <w:rPr>
          <w:rFonts w:hint="eastAsia" w:ascii="仿宋" w:hAnsi="仿宋" w:eastAsia="仿宋" w:cs="仿宋"/>
          <w:b/>
          <w:color w:val="auto"/>
          <w:sz w:val="32"/>
          <w:szCs w:val="20"/>
          <w:highlight w:val="none"/>
        </w:rPr>
      </w:pPr>
    </w:p>
    <w:p w14:paraId="44A488F1">
      <w:pPr>
        <w:shd w:val="clea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6151C506">
      <w:pPr>
        <w:shd w:val="clea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二、总则</w:t>
      </w:r>
    </w:p>
    <w:p w14:paraId="22AA52F0">
      <w:pPr>
        <w:shd w:val="clear"/>
        <w:snapToGrid w:val="0"/>
        <w:spacing w:line="360" w:lineRule="auto"/>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49C1F344">
      <w:pPr>
        <w:shd w:val="clea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本磋商文件适用于该项目的邀请、响应、开启响应文件、信用信息查询、资格性审查、评审、成交、合同、验收等行为（法律、法规另有规定的，从其规定）。</w:t>
      </w:r>
    </w:p>
    <w:p w14:paraId="39E765E1">
      <w:pPr>
        <w:shd w:val="clea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02D2316D">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“采购人”系指磋商邀请公告中载明的本项目的采购人。</w:t>
      </w:r>
    </w:p>
    <w:p w14:paraId="71259CB7">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”系指磋商邀请公告中载明的本项目的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007F41C0">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“供应商”系指响应磋商、参加本次竞争的法人、其他组织或自然人。</w:t>
      </w:r>
    </w:p>
    <w:p w14:paraId="66081FC8">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6E17AB4F">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 “成交人”系指经评审确定的成交供应商。</w:t>
      </w:r>
    </w:p>
    <w:p w14:paraId="40C28077">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2.6“响应文件”系指供应商提交的商务技术文件。供应商提交最后报价后，最后报价是供应商响应文件的有效组成部分。</w:t>
      </w:r>
    </w:p>
    <w:p w14:paraId="1770B2D8">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kern w:val="2"/>
          <w:sz w:val="24"/>
          <w:szCs w:val="24"/>
          <w:highlight w:val="none"/>
        </w:rPr>
        <w:t>https://www.zcygov.cn/</w:t>
      </w:r>
      <w:r>
        <w:rPr>
          <w:rStyle w:val="68"/>
          <w:rFonts w:hint="eastAsia" w:ascii="仿宋" w:hAnsi="仿宋" w:eastAsia="仿宋" w:cs="仿宋"/>
          <w:snapToGrid/>
          <w:color w:val="auto"/>
          <w:kern w:val="2"/>
          <w:sz w:val="24"/>
          <w:szCs w:val="24"/>
          <w:highlight w:val="none"/>
        </w:rPr>
        <w:fldChar w:fldCharType="end"/>
      </w:r>
      <w:r>
        <w:rPr>
          <w:rFonts w:hint="eastAsia" w:ascii="仿宋" w:hAnsi="仿宋" w:eastAsia="仿宋" w:cs="仿宋"/>
          <w:color w:val="auto"/>
          <w:sz w:val="24"/>
          <w:highlight w:val="none"/>
        </w:rPr>
        <w:t>）。</w:t>
      </w:r>
    </w:p>
    <w:p w14:paraId="6F8056C2">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6C040432">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2.9 </w:t>
      </w:r>
      <w:r>
        <w:rPr>
          <w:rFonts w:hint="eastAsia" w:ascii="仿宋" w:hAnsi="仿宋" w:eastAsia="仿宋" w:cs="仿宋"/>
          <w:color w:val="auto"/>
          <w:sz w:val="24"/>
          <w:highlight w:val="none"/>
          <w:u w:val="single"/>
        </w:rPr>
        <w:t>“书面形式”包括数据电文形式与纸质形式。数据电文形式与纸质形式的采购活动具有同等法律效力。</w:t>
      </w:r>
    </w:p>
    <w:p w14:paraId="0853134D">
      <w:pPr>
        <w:shd w:val="clear"/>
        <w:snapToGrid w:val="0"/>
        <w:spacing w:line="360" w:lineRule="auto"/>
        <w:ind w:firstLine="480" w:firstLineChars="200"/>
        <w:jc w:val="left"/>
        <w:rPr>
          <w:rFonts w:hint="eastAsia" w:ascii="仿宋" w:hAnsi="仿宋" w:eastAsia="仿宋" w:cs="仿宋"/>
          <w:b/>
          <w:color w:val="auto"/>
          <w:sz w:val="24"/>
          <w:highlight w:val="none"/>
        </w:rPr>
      </w:pPr>
      <w:r>
        <w:rPr>
          <w:rFonts w:hint="eastAsia" w:ascii="仿宋" w:hAnsi="仿宋" w:eastAsia="仿宋" w:cs="仿宋"/>
          <w:color w:val="auto"/>
          <w:sz w:val="24"/>
          <w:highlight w:val="none"/>
        </w:rPr>
        <w:t>2.10 “▲” 系指实质性要求条款， “※”系指磋商过程中可能实质性变动的内容， “</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1BD78CDB">
      <w:pPr>
        <w:shd w:val="clea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响应有效期</w:t>
      </w:r>
    </w:p>
    <w:p w14:paraId="0383BA8A">
      <w:pPr>
        <w:shd w:val="clea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▲3.1</w:t>
      </w:r>
      <w:r>
        <w:rPr>
          <w:rFonts w:hint="eastAsia" w:ascii="仿宋" w:hAnsi="仿宋" w:eastAsia="仿宋" w:cs="仿宋"/>
          <w:b/>
          <w:color w:val="auto"/>
          <w:sz w:val="24"/>
          <w:szCs w:val="20"/>
          <w:highlight w:val="none"/>
        </w:rPr>
        <w:t>响应有效期为从提交响应文件的截止之日起90天。供应商的响应文件中承</w:t>
      </w:r>
      <w:r>
        <w:rPr>
          <w:rFonts w:hint="eastAsia" w:ascii="仿宋" w:hAnsi="仿宋" w:eastAsia="仿宋" w:cs="仿宋"/>
          <w:b/>
          <w:color w:val="auto"/>
          <w:sz w:val="24"/>
          <w:szCs w:val="21"/>
          <w:highlight w:val="none"/>
        </w:rPr>
        <w:t>诺的响应有效期少于磋商文件中载明的磋商有效期的，响应无效。</w:t>
      </w:r>
    </w:p>
    <w:p w14:paraId="440A9475">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3.2响应文件合格提交后，自响应截止日期起，在响应有效期内有效。</w:t>
      </w:r>
    </w:p>
    <w:p w14:paraId="19738EA6">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3.3在原定响应有效期满之前，如果出现特殊情况，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可以以书面形式通知供应商延长响应有效期。供应商同意延长的，不得要求或被允许修改其响应文件</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供应商拒绝延长的，其响应无效。</w:t>
      </w:r>
      <w:r>
        <w:rPr>
          <w:rFonts w:hint="eastAsia" w:ascii="仿宋" w:hAnsi="仿宋" w:eastAsia="仿宋" w:cs="仿宋"/>
          <w:color w:val="auto"/>
          <w:szCs w:val="24"/>
          <w:highlight w:val="none"/>
        </w:rPr>
        <w:t>拒绝延长磋商有效期的供应商不得再参与该项目后续采购活动。</w:t>
      </w:r>
    </w:p>
    <w:p w14:paraId="25EDD4CF">
      <w:pPr>
        <w:shd w:val="clear"/>
        <w:tabs>
          <w:tab w:val="left" w:pos="378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4．响应费用</w:t>
      </w:r>
    </w:p>
    <w:p w14:paraId="32B2553E">
      <w:pPr>
        <w:pStyle w:val="31"/>
        <w:shd w:val="clear"/>
        <w:spacing w:line="360" w:lineRule="auto"/>
        <w:ind w:firstLine="360" w:firstLineChars="15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供应商需自行承担涉及响应的一切费用</w:t>
      </w:r>
      <w:r>
        <w:rPr>
          <w:rFonts w:hint="eastAsia" w:ascii="仿宋" w:hAnsi="仿宋" w:eastAsia="仿宋" w:cs="仿宋"/>
          <w:color w:val="auto"/>
          <w:sz w:val="24"/>
          <w:highlight w:val="none"/>
          <w:lang w:val="zh-CN"/>
        </w:rPr>
        <w:t>。</w:t>
      </w:r>
    </w:p>
    <w:p w14:paraId="3C18C9FC">
      <w:pPr>
        <w:shd w:val="clear"/>
        <w:spacing w:line="360" w:lineRule="auto"/>
        <w:jc w:val="center"/>
        <w:rPr>
          <w:rFonts w:hint="eastAsia" w:ascii="仿宋" w:hAnsi="仿宋" w:eastAsia="仿宋" w:cs="仿宋"/>
          <w:b/>
          <w:color w:val="auto"/>
          <w:sz w:val="24"/>
          <w:highlight w:val="none"/>
        </w:rPr>
      </w:pPr>
    </w:p>
    <w:p w14:paraId="217C13B2">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三、需要落实的政府采购政策</w:t>
      </w:r>
    </w:p>
    <w:p w14:paraId="22EED798">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1.是否允许采购进口产品要求</w:t>
      </w:r>
    </w:p>
    <w:p w14:paraId="1034D700">
      <w:pPr>
        <w:pStyle w:val="31"/>
        <w:shd w:val="clea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1346945F">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2.支持绿色发展</w:t>
      </w:r>
    </w:p>
    <w:p w14:paraId="7757E9F4">
      <w:pPr>
        <w:shd w:val="clea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4AA440E9">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3556CF55">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27454185">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0FF3554">
      <w:pPr>
        <w:shd w:val="clear"/>
        <w:spacing w:line="360" w:lineRule="auto"/>
        <w:ind w:firstLine="480" w:firstLineChars="200"/>
        <w:rPr>
          <w:rFonts w:hint="eastAsia" w:ascii="仿宋" w:hAnsi="仿宋" w:eastAsia="仿宋" w:cs="仿宋"/>
          <w:color w:val="auto"/>
          <w:sz w:val="24"/>
          <w:highlight w:val="none"/>
        </w:rPr>
      </w:pPr>
    </w:p>
    <w:p w14:paraId="40192124">
      <w:pPr>
        <w:pStyle w:val="31"/>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3.支持中小企业发展。</w:t>
      </w:r>
    </w:p>
    <w:p w14:paraId="3A37A8F3">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C38341C">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12E3968A">
      <w:pPr>
        <w:widowControl/>
        <w:shd w:val="clea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3.2</w:t>
      </w:r>
      <w:r>
        <w:rPr>
          <w:rFonts w:hint="eastAsia" w:ascii="仿宋" w:hAnsi="仿宋" w:eastAsia="仿宋" w:cs="仿宋"/>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15415DF7">
      <w:pPr>
        <w:widowControl/>
        <w:shd w:val="clea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38B2FCCC">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3.3对于未预留份额专门面向中小企业的政府采购服务项目，以及预留份额政府采购服务项目中的非预留部分标项，对小型和微型企业的最后报价给予</w:t>
      </w:r>
      <w:r>
        <w:rPr>
          <w:rFonts w:hint="eastAsia" w:ascii="仿宋" w:hAnsi="仿宋" w:eastAsia="仿宋" w:cs="仿宋"/>
          <w:color w:val="auto"/>
          <w:sz w:val="24"/>
          <w:szCs w:val="24"/>
          <w:highlight w:val="none"/>
        </w:rPr>
        <w:t>10%-20%</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ascii="仿宋" w:hAnsi="仿宋" w:eastAsia="仿宋" w:cs="仿宋"/>
          <w:color w:val="auto"/>
          <w:sz w:val="24"/>
          <w:szCs w:val="24"/>
          <w:highlight w:val="none"/>
        </w:rPr>
        <w:t>4%-6%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760E5859">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3.4符合《关于促进残疾人就业政府采购政策的通知》（财库〔2017〕141号）规定的条件并提供《残疾人福利性单位声明函》（附件3）的残疾人福利性单位视同小型、微型企业；</w:t>
      </w:r>
    </w:p>
    <w:p w14:paraId="3B004D9D">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5E26CF42">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40B887F9">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3.7中小企业享受扶持政策获得政府采购合同的，小微企业不得将合同分包给大中型企业，中型企业不得将合同分包给大型企业。</w:t>
      </w:r>
    </w:p>
    <w:p w14:paraId="6DA78FD8">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bCs/>
          <w:color w:val="auto"/>
          <w:sz w:val="24"/>
          <w:highlight w:val="none"/>
        </w:rPr>
        <w:t>支持创新发展</w:t>
      </w:r>
    </w:p>
    <w:p w14:paraId="3EEB8555">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 采购人优先采购被认定为首台套产品和“制造精品”的自主创新产品。</w:t>
      </w:r>
    </w:p>
    <w:p w14:paraId="683ABE34">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0B5992B8">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5.平等对待内外资企业和符合条件的破产重整企业</w:t>
      </w:r>
    </w:p>
    <w:p w14:paraId="6B23DD97">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71621436">
      <w:pPr>
        <w:shd w:val="clear"/>
        <w:spacing w:line="360" w:lineRule="auto"/>
        <w:ind w:firstLine="480" w:firstLineChars="200"/>
        <w:rPr>
          <w:rFonts w:hint="eastAsia" w:ascii="仿宋" w:hAnsi="仿宋" w:eastAsia="仿宋" w:cs="仿宋"/>
          <w:color w:val="auto"/>
          <w:sz w:val="24"/>
          <w:highlight w:val="none"/>
        </w:rPr>
      </w:pPr>
    </w:p>
    <w:p w14:paraId="2B81FE88">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四、询问、质疑与投诉</w:t>
      </w:r>
    </w:p>
    <w:p w14:paraId="7E2A0128">
      <w:pPr>
        <w:pStyle w:val="31"/>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1.在线询问、质疑、投诉</w:t>
      </w:r>
    </w:p>
    <w:p w14:paraId="06B4C185">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3D3317D">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 供应商询问</w:t>
      </w:r>
    </w:p>
    <w:p w14:paraId="689CE4E8">
      <w:pPr>
        <w:shd w:val="clea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169CB5E">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供应商质疑</w:t>
      </w:r>
    </w:p>
    <w:p w14:paraId="0CA69CC0">
      <w:pPr>
        <w:pStyle w:val="31"/>
        <w:shd w:val="clea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lang w:val="zh-CN"/>
        </w:rPr>
        <w:t>3</w:t>
      </w:r>
      <w:r>
        <w:rPr>
          <w:rFonts w:hint="eastAsia" w:ascii="仿宋" w:hAnsi="仿宋" w:eastAsia="仿宋" w:cs="仿宋"/>
          <w:b/>
          <w:color w:val="auto"/>
          <w:sz w:val="24"/>
          <w:highlight w:val="none"/>
        </w:rPr>
        <w:t>.1质疑提出时效</w:t>
      </w:r>
    </w:p>
    <w:p w14:paraId="420BCB96">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3.1.1提出质疑的供应商应当是参与所质疑项目采购活动的供应商。潜在供应商已依法获取其可质疑的采购文件的，可以对该文件提出质疑。</w:t>
      </w:r>
    </w:p>
    <w:p w14:paraId="39FCE0BA">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3160F54C">
      <w:pPr>
        <w:pStyle w:val="15"/>
        <w:shd w:val="clear"/>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0AA1B1AD">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3.1.2.2对采购过程提出质疑的，质疑期限为各采购程序环节结束之日起计算。</w:t>
      </w:r>
    </w:p>
    <w:p w14:paraId="4681C2DA">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3.1.2.3对采购结果提出质疑的，质疑期限自采购结果公告期限届满之日起计算。</w:t>
      </w:r>
    </w:p>
    <w:p w14:paraId="5A8271C6">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3.1.2.4对同一采购程序环节的质疑，供应商须一次性提出。</w:t>
      </w:r>
    </w:p>
    <w:p w14:paraId="21044D4F">
      <w:pPr>
        <w:pStyle w:val="31"/>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3.2质疑答复</w:t>
      </w:r>
    </w:p>
    <w:p w14:paraId="65E6AFFE">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在质疑回复后5个工作日内，在浙江政府采购网的“其他公告”栏目公开质疑答复，答复内容应当完整。质疑函作为附件上传。</w:t>
      </w:r>
    </w:p>
    <w:p w14:paraId="27934CBC">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询问或者质疑事项可能影响采购结果的，采购人应当暂停签订合同，已经签订合同的，应当中止履行合同。</w:t>
      </w:r>
    </w:p>
    <w:p w14:paraId="6B0D67FC">
      <w:pPr>
        <w:pStyle w:val="31"/>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lang w:val="zh-CN"/>
        </w:rPr>
        <w:t>3.3质疑函</w:t>
      </w:r>
    </w:p>
    <w:p w14:paraId="39640665">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3.3.1供应商提出质疑应当提交质疑函和必要的证明材料。质疑函应当包括下列内容：</w:t>
      </w:r>
    </w:p>
    <w:p w14:paraId="4A64F216">
      <w:pPr>
        <w:pStyle w:val="31"/>
        <w:numPr>
          <w:ilvl w:val="0"/>
          <w:numId w:val="4"/>
        </w:numPr>
        <w:shd w:val="clea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供应商的姓名或者名称、地址、邮编、联系人及联系电话；</w:t>
      </w:r>
    </w:p>
    <w:p w14:paraId="7D4AE428">
      <w:pPr>
        <w:pStyle w:val="31"/>
        <w:numPr>
          <w:ilvl w:val="0"/>
          <w:numId w:val="4"/>
        </w:numPr>
        <w:shd w:val="clea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质疑项目的名称、编号；</w:t>
      </w:r>
    </w:p>
    <w:p w14:paraId="4409FCC8">
      <w:pPr>
        <w:pStyle w:val="31"/>
        <w:numPr>
          <w:ilvl w:val="0"/>
          <w:numId w:val="4"/>
        </w:numPr>
        <w:shd w:val="clea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具体、明确的质疑事项和与质疑事项相关的请求；</w:t>
      </w:r>
    </w:p>
    <w:p w14:paraId="1B65FA51">
      <w:pPr>
        <w:pStyle w:val="31"/>
        <w:numPr>
          <w:ilvl w:val="0"/>
          <w:numId w:val="4"/>
        </w:numPr>
        <w:shd w:val="clea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p>
    <w:p w14:paraId="09935D95">
      <w:pPr>
        <w:pStyle w:val="31"/>
        <w:numPr>
          <w:ilvl w:val="0"/>
          <w:numId w:val="4"/>
        </w:numPr>
        <w:shd w:val="clea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必要的法律依据；</w:t>
      </w:r>
    </w:p>
    <w:p w14:paraId="7BD488B1">
      <w:pPr>
        <w:pStyle w:val="31"/>
        <w:numPr>
          <w:ilvl w:val="0"/>
          <w:numId w:val="4"/>
        </w:numPr>
        <w:shd w:val="clear"/>
        <w:tabs>
          <w:tab w:val="left" w:pos="426"/>
          <w:tab w:val="clear" w:pos="840"/>
        </w:tabs>
        <w:spacing w:line="360" w:lineRule="auto"/>
        <w:ind w:left="284"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提出质疑的日期。</w:t>
      </w:r>
    </w:p>
    <w:p w14:paraId="593EC4BA">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71A72FCC">
      <w:pPr>
        <w:pStyle w:val="31"/>
        <w:shd w:val="clea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质疑函范本及制作说明详见附件1。</w:t>
      </w:r>
    </w:p>
    <w:p w14:paraId="6E5783B6">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4.供应商投诉</w:t>
      </w:r>
    </w:p>
    <w:p w14:paraId="4B593910">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4.1质疑供应商对采购人、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的答复不满意或者采购人、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未在规定的时间内作出答复的，可以在答复期满后十五个工作日内向同级政府采购监督管理部门提出投诉。</w:t>
      </w:r>
    </w:p>
    <w:p w14:paraId="6928CCAC">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4.2供应商投诉的事项不得超出已质疑事项的范围，基于质疑答复内容提出的投诉事项除外。</w:t>
      </w:r>
    </w:p>
    <w:p w14:paraId="761C9F7D">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4.3供应商投诉应当有明确的请求和必要的证明材料。</w:t>
      </w:r>
    </w:p>
    <w:p w14:paraId="19A4F663">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4.4以联合体形式参加政府采购活动的，其投诉应当由组成联合体的所有供应商共同提出。</w:t>
      </w:r>
    </w:p>
    <w:p w14:paraId="1CFDF506">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w:t>
      </w:r>
      <w:r>
        <w:rPr>
          <w:rFonts w:hint="eastAsia" w:ascii="仿宋" w:hAnsi="仿宋" w:eastAsia="仿宋" w:cs="仿宋"/>
          <w:color w:val="auto"/>
          <w:sz w:val="24"/>
          <w:szCs w:val="24"/>
          <w:highlight w:val="none"/>
        </w:rPr>
        <w:t>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41015B45">
      <w:pPr>
        <w:pStyle w:val="31"/>
        <w:shd w:val="clea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投诉书范本及制作说明详见附件2。</w:t>
      </w:r>
    </w:p>
    <w:p w14:paraId="137DE71A">
      <w:pPr>
        <w:shd w:val="clear"/>
        <w:adjustRightInd/>
        <w:spacing w:line="360" w:lineRule="auto"/>
        <w:jc w:val="center"/>
        <w:outlineLvl w:val="0"/>
        <w:rPr>
          <w:rFonts w:hint="eastAsia" w:ascii="仿宋" w:hAnsi="仿宋" w:eastAsia="仿宋" w:cs="仿宋"/>
          <w:b/>
          <w:color w:val="auto"/>
          <w:sz w:val="32"/>
          <w:szCs w:val="20"/>
          <w:highlight w:val="none"/>
        </w:rPr>
      </w:pPr>
    </w:p>
    <w:p w14:paraId="22FDF317">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五、磋商文件构成、修改、解释</w:t>
      </w:r>
    </w:p>
    <w:p w14:paraId="2FFCFB80">
      <w:pPr>
        <w:shd w:val="clea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1．磋商文件的构成</w:t>
      </w:r>
    </w:p>
    <w:p w14:paraId="7792513C">
      <w:pPr>
        <w:pStyle w:val="31"/>
        <w:shd w:val="clea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 磋商文件包括下列文件及附件</w:t>
      </w:r>
    </w:p>
    <w:p w14:paraId="3BDCC74C">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第一部分  供应商邀请</w:t>
      </w:r>
    </w:p>
    <w:p w14:paraId="6605FD03">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第二部分  竞争性磋商流程</w:t>
      </w:r>
    </w:p>
    <w:p w14:paraId="4E416C83">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第三部分  供应商须知</w:t>
      </w:r>
    </w:p>
    <w:p w14:paraId="508219EC">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第四部分  采购需求</w:t>
      </w:r>
    </w:p>
    <w:p w14:paraId="644D4864">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第五部分  评审方法及评审标准</w:t>
      </w:r>
    </w:p>
    <w:p w14:paraId="5C7B5FC0">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第六部分  拟签订的合同文本</w:t>
      </w:r>
    </w:p>
    <w:p w14:paraId="3FBE50EC">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第七部分  应提交的有关格式范例</w:t>
      </w:r>
    </w:p>
    <w:p w14:paraId="6150AD4D">
      <w:pPr>
        <w:pStyle w:val="31"/>
        <w:numPr>
          <w:ilvl w:val="0"/>
          <w:numId w:val="4"/>
        </w:numPr>
        <w:shd w:val="clear"/>
        <w:spacing w:line="360" w:lineRule="auto"/>
        <w:ind w:left="839"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第八部分  报价格式</w:t>
      </w:r>
    </w:p>
    <w:p w14:paraId="367C08A4">
      <w:pPr>
        <w:pStyle w:val="31"/>
        <w:shd w:val="clea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1.2 </w:t>
      </w:r>
      <w:r>
        <w:rPr>
          <w:rFonts w:hint="eastAsia" w:ascii="仿宋" w:hAnsi="仿宋" w:eastAsia="仿宋" w:cs="仿宋"/>
          <w:color w:val="auto"/>
          <w:sz w:val="24"/>
          <w:highlight w:val="none"/>
        </w:rPr>
        <w:t>与本项目有关的</w:t>
      </w:r>
      <w:r>
        <w:rPr>
          <w:rFonts w:hint="eastAsia" w:ascii="仿宋" w:hAnsi="仿宋" w:eastAsia="仿宋" w:cs="仿宋"/>
          <w:bCs/>
          <w:color w:val="auto"/>
          <w:sz w:val="24"/>
          <w:highlight w:val="none"/>
        </w:rPr>
        <w:t>澄清或者修改的内容为磋商文件的组成部分</w:t>
      </w:r>
      <w:r>
        <w:rPr>
          <w:rFonts w:hint="eastAsia" w:ascii="仿宋" w:hAnsi="仿宋" w:eastAsia="仿宋" w:cs="仿宋"/>
          <w:color w:val="auto"/>
          <w:sz w:val="24"/>
          <w:highlight w:val="none"/>
        </w:rPr>
        <w:t>。</w:t>
      </w:r>
    </w:p>
    <w:p w14:paraId="6E941691">
      <w:pPr>
        <w:pStyle w:val="31"/>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 磋商文件的澄清、修改</w:t>
      </w:r>
    </w:p>
    <w:p w14:paraId="03942C38">
      <w:pPr>
        <w:pStyle w:val="394"/>
        <w:shd w:val="clear"/>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2.1已获取磋商文件的潜在供应商，若有问题需要澄清，应于提交首次响应文件截止时间前，以书面形式向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6D1FC1F1">
      <w:pPr>
        <w:pStyle w:val="394"/>
        <w:shd w:val="clear"/>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2.2</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6DB30F12">
      <w:pPr>
        <w:pStyle w:val="394"/>
        <w:shd w:val="clear"/>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2.3澄清或者修改的内容可能影响响应文件编制的，采购人、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应当在提交首次响应文件截止时间至少5日前，通过电子交易平台通知所有获取磋商文件的供应商；不足5日的，采购人、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应当顺延提交首次响应文件截止时间。</w:t>
      </w:r>
    </w:p>
    <w:p w14:paraId="4C39116E">
      <w:pPr>
        <w:pStyle w:val="394"/>
        <w:shd w:val="clear"/>
        <w:snapToGrid w:val="0"/>
        <w:spacing w:before="0"/>
        <w:ind w:firstLine="482"/>
        <w:rPr>
          <w:rFonts w:hint="eastAsia" w:ascii="仿宋" w:hAnsi="仿宋" w:eastAsia="仿宋" w:cs="仿宋"/>
          <w:color w:val="auto"/>
          <w:highlight w:val="none"/>
        </w:rPr>
      </w:pPr>
      <w:r>
        <w:rPr>
          <w:rFonts w:hint="eastAsia" w:ascii="仿宋" w:hAnsi="仿宋" w:eastAsia="仿宋" w:cs="仿宋"/>
          <w:b/>
          <w:color w:val="auto"/>
          <w:highlight w:val="none"/>
        </w:rPr>
        <w:t>▲</w:t>
      </w:r>
      <w:r>
        <w:rPr>
          <w:rFonts w:hint="eastAsia" w:ascii="仿宋" w:hAnsi="仿宋" w:eastAsia="仿宋" w:cs="仿宋"/>
          <w:b/>
          <w:color w:val="auto"/>
          <w:szCs w:val="21"/>
          <w:highlight w:val="none"/>
        </w:rPr>
        <w:t>响应文件未按磋商文件的澄清、修改的内容编制，又不符合实质性要求的，响应无效。</w:t>
      </w:r>
    </w:p>
    <w:p w14:paraId="0E615E60">
      <w:pPr>
        <w:pStyle w:val="22"/>
        <w:shd w:val="clear"/>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30801315">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六、响应文件的编制</w:t>
      </w:r>
    </w:p>
    <w:p w14:paraId="03A48BC1">
      <w:pPr>
        <w:pStyle w:val="31"/>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1. 响应文件的语言</w:t>
      </w:r>
    </w:p>
    <w:p w14:paraId="586BBEFE">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响应文件及供应商与采购有关的来往通知、函件和文件均应使用中文。</w:t>
      </w:r>
    </w:p>
    <w:p w14:paraId="7AA16218">
      <w:pPr>
        <w:pStyle w:val="31"/>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2. 响应文件的组成</w:t>
      </w:r>
    </w:p>
    <w:p w14:paraId="6ECBA1A9">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响应文件应当包括以下主要内容：</w:t>
      </w:r>
    </w:p>
    <w:p w14:paraId="3E20B1D3">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（1）响应函</w:t>
      </w:r>
    </w:p>
    <w:p w14:paraId="318E96EF">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（2）资格文件</w:t>
      </w:r>
    </w:p>
    <w:p w14:paraId="5C5F4FE5">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A、符合参加政府采购活动应当具备的一般条件的承诺函（如以联合体形式参加政府采购活动的，联合体各方均应提交该承诺函）；</w:t>
      </w:r>
    </w:p>
    <w:p w14:paraId="73E9528D">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B、联合协议（如果有）；</w:t>
      </w:r>
    </w:p>
    <w:p w14:paraId="67166F82">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C、落实政府采购政策需满足的资格要求</w:t>
      </w:r>
      <w:r>
        <w:rPr>
          <w:rFonts w:hint="eastAsia" w:ascii="仿宋" w:hAnsi="仿宋" w:eastAsia="仿宋" w:cs="仿宋"/>
          <w:snapToGrid w:val="0"/>
          <w:color w:val="auto"/>
          <w:kern w:val="28"/>
          <w:sz w:val="24"/>
          <w:highlight w:val="none"/>
        </w:rPr>
        <w:t>（如果有)；</w:t>
      </w:r>
    </w:p>
    <w:p w14:paraId="5410982F">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D、符合特定资格条件的有关证明材料（如果有）。</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w:t>
      </w:r>
    </w:p>
    <w:p w14:paraId="02AC60B5">
      <w:pPr>
        <w:pStyle w:val="31"/>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（3）授权委托书或法定代表人（单位负责人、自然人本人）身份证明；</w:t>
      </w:r>
    </w:p>
    <w:p w14:paraId="1EF2C3B4">
      <w:pPr>
        <w:pStyle w:val="31"/>
        <w:shd w:val="clea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szCs w:val="24"/>
          <w:highlight w:val="none"/>
        </w:rPr>
        <w:t>（4）</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highlight w:val="none"/>
        </w:rPr>
        <w:t>（如果有)</w:t>
      </w:r>
      <w:r>
        <w:rPr>
          <w:rFonts w:hint="eastAsia" w:ascii="仿宋" w:hAnsi="仿宋" w:eastAsia="仿宋" w:cs="仿宋"/>
          <w:color w:val="auto"/>
          <w:kern w:val="0"/>
          <w:sz w:val="24"/>
          <w:highlight w:val="none"/>
          <w:lang w:val="zh-CN"/>
        </w:rPr>
        <w:t>；</w:t>
      </w:r>
    </w:p>
    <w:p w14:paraId="118E01DF">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（5）所有资信文件</w:t>
      </w:r>
      <w:r>
        <w:rPr>
          <w:rFonts w:hint="eastAsia" w:ascii="仿宋" w:hAnsi="仿宋" w:eastAsia="仿宋" w:cs="仿宋"/>
          <w:color w:val="auto"/>
          <w:kern w:val="0"/>
          <w:sz w:val="24"/>
          <w:highlight w:val="none"/>
        </w:rPr>
        <w:t>（如果有）；</w:t>
      </w:r>
    </w:p>
    <w:p w14:paraId="04E07501">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rPr>
        <w:t>（6）</w:t>
      </w:r>
      <w:r>
        <w:rPr>
          <w:rFonts w:hint="eastAsia" w:ascii="仿宋" w:hAnsi="仿宋" w:eastAsia="仿宋" w:cs="仿宋"/>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21F041E3">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snapToGrid w:val="0"/>
          <w:color w:val="auto"/>
          <w:sz w:val="24"/>
          <w:highlight w:val="none"/>
        </w:rPr>
        <w:t>（7）</w:t>
      </w:r>
      <w:r>
        <w:rPr>
          <w:rFonts w:hint="eastAsia" w:ascii="仿宋" w:hAnsi="仿宋" w:eastAsia="仿宋" w:cs="仿宋"/>
          <w:color w:val="auto"/>
          <w:kern w:val="0"/>
          <w:sz w:val="24"/>
          <w:highlight w:val="none"/>
          <w:lang w:val="zh-CN"/>
        </w:rPr>
        <w:t>关于对磋商文件中有关条款的拒绝声明 (如果有)</w:t>
      </w:r>
      <w:r>
        <w:rPr>
          <w:rFonts w:hint="eastAsia" w:ascii="仿宋" w:hAnsi="仿宋" w:eastAsia="仿宋" w:cs="仿宋"/>
          <w:color w:val="auto"/>
          <w:sz w:val="24"/>
          <w:highlight w:val="none"/>
          <w:lang w:val="zh-CN"/>
        </w:rPr>
        <w:t xml:space="preserve"> ；</w:t>
      </w:r>
    </w:p>
    <w:p w14:paraId="1AD61A33">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kern w:val="0"/>
          <w:sz w:val="24"/>
          <w:highlight w:val="none"/>
          <w:lang w:val="zh-CN"/>
        </w:rPr>
        <w:t>认为需要的其他商务文件或说明 (如果有) ；</w:t>
      </w:r>
    </w:p>
    <w:p w14:paraId="3BA30D7B">
      <w:pPr>
        <w:pStyle w:val="31"/>
        <w:shd w:val="clea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kern w:val="0"/>
          <w:sz w:val="24"/>
          <w:highlight w:val="none"/>
          <w:lang w:val="zh-CN"/>
        </w:rPr>
        <w:t>（9）</w:t>
      </w:r>
      <w:r>
        <w:rPr>
          <w:rFonts w:hint="eastAsia" w:ascii="仿宋" w:hAnsi="仿宋" w:eastAsia="仿宋" w:cs="仿宋"/>
          <w:color w:val="auto"/>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14:paraId="698F41CA">
      <w:pPr>
        <w:pStyle w:val="32"/>
        <w:shd w:val="clear"/>
        <w:spacing w:line="360" w:lineRule="auto"/>
        <w:ind w:left="0" w:leftChars="0" w:firstLine="480" w:firstLineChars="200"/>
        <w:rPr>
          <w:rFonts w:hint="eastAsia" w:ascii="仿宋" w:hAnsi="仿宋" w:eastAsia="仿宋" w:cs="仿宋"/>
          <w:color w:val="auto"/>
          <w:kern w:val="2"/>
          <w:sz w:val="24"/>
          <w:szCs w:val="20"/>
          <w:highlight w:val="none"/>
          <w:lang w:val="zh-CN" w:eastAsia="zh-CN" w:bidi="ar-SA"/>
        </w:rPr>
      </w:pPr>
      <w:r>
        <w:rPr>
          <w:rFonts w:hint="eastAsia" w:ascii="仿宋" w:hAnsi="仿宋" w:eastAsia="仿宋" w:cs="仿宋"/>
          <w:color w:val="auto"/>
          <w:kern w:val="2"/>
          <w:sz w:val="24"/>
          <w:szCs w:val="20"/>
          <w:highlight w:val="none"/>
          <w:lang w:val="zh-CN" w:eastAsia="zh-CN" w:bidi="ar-SA"/>
        </w:rPr>
        <w:t>如果本项目涉及硬件设备采购，还需提供相关设备完整配置方案（设备名称、品牌、规格型号、数量、主要技术参数等），明确表示该项指标所涉及的软硬件是标准配置还是选择配置（</w:t>
      </w:r>
      <w:r>
        <w:rPr>
          <w:rFonts w:hint="eastAsia" w:ascii="仿宋" w:hAnsi="仿宋" w:eastAsia="仿宋" w:cs="仿宋"/>
          <w:b/>
          <w:bCs/>
          <w:color w:val="auto"/>
          <w:kern w:val="2"/>
          <w:sz w:val="24"/>
          <w:szCs w:val="20"/>
          <w:highlight w:val="none"/>
          <w:lang w:val="zh-CN" w:eastAsia="zh-CN" w:bidi="ar-SA"/>
        </w:rPr>
        <w:t>所有技术指标表述均应采用中文，如当前公布的技术指标只有英文表述的，必须由供应商作出中文注释，否则任何含糊不清的表述导致磋商小组技术扣分直至认定为响应无效都将是供应商的责任</w:t>
      </w:r>
      <w:r>
        <w:rPr>
          <w:rFonts w:hint="eastAsia" w:ascii="仿宋" w:hAnsi="仿宋" w:eastAsia="仿宋" w:cs="仿宋"/>
          <w:color w:val="auto"/>
          <w:kern w:val="2"/>
          <w:sz w:val="24"/>
          <w:szCs w:val="20"/>
          <w:highlight w:val="none"/>
          <w:lang w:val="zh-CN" w:eastAsia="zh-CN" w:bidi="ar-SA"/>
        </w:rPr>
        <w:t>）；</w:t>
      </w:r>
    </w:p>
    <w:p w14:paraId="33E879A9">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lang w:val="zh-CN"/>
        </w:rPr>
        <w:t>（10）组织实施方案。本项目详细工作实施组织方案，包括(但不限于)以下内容：组织机构、工作时间进度表、工作程序和步骤、管理和协调方法、关键步骤的思路和要点；</w:t>
      </w:r>
    </w:p>
    <w:p w14:paraId="5DFBDBFC">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4B0B689">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14:paraId="5DD8100F">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lang w:val="zh-CN"/>
        </w:rPr>
        <w:t>（13）优惠条件及特殊承诺；</w:t>
      </w:r>
    </w:p>
    <w:p w14:paraId="072B7455">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（14）</w:t>
      </w:r>
      <w:r>
        <w:rPr>
          <w:rFonts w:hint="eastAsia" w:ascii="仿宋" w:hAnsi="仿宋" w:eastAsia="仿宋" w:cs="仿宋"/>
          <w:color w:val="auto"/>
          <w:kern w:val="0"/>
          <w:sz w:val="24"/>
          <w:highlight w:val="none"/>
          <w:lang w:val="zh-CN"/>
        </w:rPr>
        <w:t>培训计划（如果有）；</w:t>
      </w:r>
    </w:p>
    <w:p w14:paraId="7D873221">
      <w:pPr>
        <w:pStyle w:val="31"/>
        <w:shd w:val="clea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highlight w:val="none"/>
        </w:rPr>
        <w:t>（15）随机特殊工具和</w:t>
      </w:r>
      <w:r>
        <w:rPr>
          <w:rFonts w:hint="eastAsia" w:ascii="仿宋" w:hAnsi="仿宋" w:eastAsia="仿宋" w:cs="仿宋"/>
          <w:color w:val="auto"/>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1F484389">
      <w:pPr>
        <w:pStyle w:val="31"/>
        <w:shd w:val="clear"/>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rPr>
        <w:t>（16）</w:t>
      </w:r>
      <w:r>
        <w:rPr>
          <w:rFonts w:hint="eastAsia" w:ascii="仿宋" w:hAnsi="仿宋" w:eastAsia="仿宋" w:cs="仿宋"/>
          <w:color w:val="auto"/>
          <w:kern w:val="0"/>
          <w:sz w:val="24"/>
          <w:szCs w:val="24"/>
          <w:highlight w:val="none"/>
          <w:lang w:val="zh-CN"/>
        </w:rPr>
        <w:t>供应商认为需要的其他技术文件或说明（如果有）；</w:t>
      </w:r>
    </w:p>
    <w:p w14:paraId="2BA81C9C">
      <w:pPr>
        <w:pStyle w:val="31"/>
        <w:shd w:val="clea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szCs w:val="24"/>
          <w:highlight w:val="none"/>
        </w:rPr>
        <w:t>（17）</w:t>
      </w:r>
      <w:r>
        <w:rPr>
          <w:rFonts w:hint="eastAsia" w:ascii="仿宋" w:hAnsi="仿宋" w:eastAsia="仿宋" w:cs="仿宋"/>
          <w:color w:val="auto"/>
          <w:kern w:val="0"/>
          <w:sz w:val="24"/>
          <w:highlight w:val="none"/>
          <w:lang w:val="zh-CN"/>
        </w:rPr>
        <w:t>政府采购供应商廉洁自律承诺书。</w:t>
      </w:r>
    </w:p>
    <w:p w14:paraId="0C231872">
      <w:pPr>
        <w:pStyle w:val="31"/>
        <w:shd w:val="clea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 响应文件的编制和签署</w:t>
      </w:r>
    </w:p>
    <w:p w14:paraId="5C71FB35">
      <w:pPr>
        <w:shd w:val="clea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30C24ECB">
      <w:pPr>
        <w:shd w:val="clea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03EEC4C1">
      <w:pPr>
        <w:shd w:val="clea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364060A8">
      <w:pPr>
        <w:pStyle w:val="394"/>
        <w:shd w:val="clear"/>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3.4响应文件按照磋商文件第七部分格式要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▲供应商的响应文件未按照磋商文件要求签署、盖章的，其响应无效</w:t>
      </w:r>
      <w:r>
        <w:rPr>
          <w:rFonts w:hint="eastAsia" w:ascii="仿宋" w:hAnsi="仿宋" w:eastAsia="仿宋" w:cs="仿宋"/>
          <w:color w:val="auto"/>
          <w:szCs w:val="24"/>
          <w:highlight w:val="none"/>
        </w:rPr>
        <w:t>。</w:t>
      </w:r>
    </w:p>
    <w:p w14:paraId="668B8688">
      <w:pPr>
        <w:pStyle w:val="394"/>
        <w:shd w:val="clear"/>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5C84F551">
      <w:pPr>
        <w:pStyle w:val="394"/>
        <w:shd w:val="clear"/>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3.6磋商文件对响应文件签署、盖章的要求适用于电子签名。</w:t>
      </w:r>
    </w:p>
    <w:p w14:paraId="4D2849EF">
      <w:pPr>
        <w:shd w:val="clear"/>
        <w:adjustRightInd/>
        <w:spacing w:line="360" w:lineRule="auto"/>
        <w:jc w:val="both"/>
        <w:outlineLvl w:val="0"/>
        <w:rPr>
          <w:rFonts w:hint="eastAsia" w:ascii="仿宋" w:hAnsi="仿宋" w:eastAsia="仿宋" w:cs="仿宋"/>
          <w:b/>
          <w:color w:val="auto"/>
          <w:sz w:val="32"/>
          <w:szCs w:val="20"/>
          <w:highlight w:val="none"/>
        </w:rPr>
      </w:pPr>
    </w:p>
    <w:p w14:paraId="73BD11BE">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七、</w:t>
      </w:r>
      <w:r>
        <w:rPr>
          <w:rFonts w:hint="eastAsia" w:ascii="仿宋" w:hAnsi="仿宋" w:eastAsia="仿宋" w:cs="仿宋"/>
          <w:b/>
          <w:color w:val="auto"/>
          <w:sz w:val="32"/>
          <w:szCs w:val="32"/>
          <w:highlight w:val="none"/>
        </w:rPr>
        <w:t>响应</w:t>
      </w:r>
      <w:r>
        <w:rPr>
          <w:rFonts w:hint="eastAsia" w:ascii="仿宋" w:hAnsi="仿宋" w:eastAsia="仿宋" w:cs="仿宋"/>
          <w:b/>
          <w:color w:val="auto"/>
          <w:sz w:val="32"/>
          <w:szCs w:val="20"/>
          <w:highlight w:val="none"/>
        </w:rPr>
        <w:t>文件的提交和备份</w:t>
      </w:r>
    </w:p>
    <w:p w14:paraId="7D526EDA">
      <w:pPr>
        <w:pStyle w:val="394"/>
        <w:shd w:val="clear"/>
        <w:spacing w:before="0"/>
        <w:ind w:firstLine="0" w:firstLineChars="0"/>
        <w:rPr>
          <w:rFonts w:hint="eastAsia" w:ascii="仿宋" w:hAnsi="仿宋" w:eastAsia="仿宋" w:cs="仿宋"/>
          <w:b/>
          <w:color w:val="auto"/>
          <w:szCs w:val="24"/>
          <w:highlight w:val="none"/>
        </w:rPr>
      </w:pPr>
    </w:p>
    <w:p w14:paraId="1877C73A">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1.响应文件的提交、补充、修改、撤回</w:t>
      </w:r>
    </w:p>
    <w:p w14:paraId="6643DF1C">
      <w:pPr>
        <w:pStyle w:val="394"/>
        <w:shd w:val="clear"/>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6841D27E">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 在响应截止时间以后，不能补充、修改响应文件。</w:t>
      </w:r>
    </w:p>
    <w:p w14:paraId="658ECCF2">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 在提交“最后报价”后，供应商不能退出磋商。</w:t>
      </w:r>
    </w:p>
    <w:p w14:paraId="7BB7560E">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6D2A47E5">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可以视情况延长提交响应文件的截止时间。在上述情况下，</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与供应商以前在响应截止期方面的全部权利、责任和义务，将适用于延长至新的响应截止期。</w:t>
      </w:r>
    </w:p>
    <w:p w14:paraId="1987760B">
      <w:pPr>
        <w:pStyle w:val="31"/>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2.备份响应文件</w:t>
      </w:r>
    </w:p>
    <w:p w14:paraId="5F80E421">
      <w:pPr>
        <w:pStyle w:val="31"/>
        <w:shd w:val="clear"/>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2.1 供应商在电子交易平台传输提交响应文件后，还可以在响应截止时间前直接提交或者以邮政快递方式递交备份响应文件1份，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不强制或变相强制供应商提交备份响应文件。</w:t>
      </w:r>
    </w:p>
    <w:p w14:paraId="0499FC66">
      <w:pPr>
        <w:pStyle w:val="31"/>
        <w:shd w:val="clear"/>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2.2 备份响应文件须在“政采云投标客户端”制作生成，并储存在不可修改的</w:t>
      </w:r>
      <w:r>
        <w:rPr>
          <w:rFonts w:hint="eastAsia" w:ascii="仿宋" w:hAnsi="仿宋" w:eastAsia="仿宋" w:cs="仿宋"/>
          <w:b/>
          <w:color w:val="auto"/>
          <w:sz w:val="24"/>
          <w:highlight w:val="none"/>
          <w:u w:val="single"/>
        </w:rPr>
        <w:t>电子光盘</w:t>
      </w:r>
      <w:r>
        <w:rPr>
          <w:rFonts w:hint="eastAsia" w:ascii="仿宋" w:hAnsi="仿宋" w:eastAsia="仿宋" w:cs="仿宋"/>
          <w:b/>
          <w:color w:val="auto"/>
          <w:sz w:val="24"/>
          <w:highlight w:val="none"/>
          <w:u w:val="single"/>
          <w:lang w:val="en-US" w:eastAsia="zh-CN"/>
        </w:rPr>
        <w:t>等存储介质</w:t>
      </w:r>
      <w:r>
        <w:rPr>
          <w:rFonts w:hint="eastAsia" w:ascii="仿宋" w:hAnsi="仿宋" w:eastAsia="仿宋" w:cs="仿宋"/>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存储、密封规定的备份响应文件将被视为无效或者被拒绝接收。</w:t>
      </w:r>
    </w:p>
    <w:p w14:paraId="71381A7E">
      <w:pPr>
        <w:pStyle w:val="31"/>
        <w:shd w:val="clea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直接提交备份响应文件的，供应商应于响应截止时间前在磋商公告中载明的开启响应文件的地点将备份响应文件提交给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将拒绝接受逾期送达的备份响应文件。</w:t>
      </w:r>
    </w:p>
    <w:p w14:paraId="60A4F871">
      <w:pPr>
        <w:pStyle w:val="31"/>
        <w:shd w:val="clea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将拒绝接受逾期送达的备份响应文件。邮寄过程中，电子备份响应文件发生泄露、遗失、损坏或延期送达等情况的，由供应商自行负责。</w:t>
      </w:r>
    </w:p>
    <w:p w14:paraId="73A987C0">
      <w:pPr>
        <w:pStyle w:val="31"/>
        <w:shd w:val="clear"/>
        <w:spacing w:line="360" w:lineRule="auto"/>
        <w:ind w:firstLine="361" w:firstLineChars="15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2.5 </w:t>
      </w:r>
      <w:r>
        <w:rPr>
          <w:rFonts w:hint="eastAsia" w:ascii="仿宋" w:hAnsi="仿宋" w:eastAsia="仿宋" w:cs="仿宋"/>
          <w:b/>
          <w:color w:val="auto"/>
          <w:sz w:val="24"/>
          <w:highlight w:val="none"/>
        </w:rPr>
        <w:t>▲</w:t>
      </w:r>
      <w:r>
        <w:rPr>
          <w:rFonts w:hint="eastAsia" w:ascii="仿宋" w:hAnsi="仿宋" w:eastAsia="仿宋" w:cs="仿宋"/>
          <w:b/>
          <w:color w:val="auto"/>
          <w:sz w:val="24"/>
          <w:szCs w:val="24"/>
          <w:highlight w:val="none"/>
        </w:rPr>
        <w:t>供应商仅提交备份响应文件，未在电子交易平台传输提交响应文件的，响应无效。</w:t>
      </w:r>
    </w:p>
    <w:p w14:paraId="33758D7E">
      <w:pPr>
        <w:shd w:val="clear"/>
        <w:adjustRightInd/>
        <w:spacing w:line="360" w:lineRule="auto"/>
        <w:jc w:val="center"/>
        <w:outlineLvl w:val="0"/>
        <w:rPr>
          <w:rFonts w:hint="eastAsia" w:ascii="仿宋" w:hAnsi="仿宋" w:eastAsia="仿宋" w:cs="仿宋"/>
          <w:b/>
          <w:color w:val="auto"/>
          <w:sz w:val="32"/>
          <w:szCs w:val="20"/>
          <w:highlight w:val="none"/>
        </w:rPr>
      </w:pPr>
    </w:p>
    <w:p w14:paraId="645BB508">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八、</w:t>
      </w:r>
      <w:r>
        <w:rPr>
          <w:rFonts w:hint="eastAsia" w:ascii="仿宋" w:hAnsi="仿宋" w:eastAsia="仿宋" w:cs="仿宋"/>
          <w:b/>
          <w:color w:val="auto"/>
          <w:sz w:val="32"/>
          <w:szCs w:val="32"/>
          <w:highlight w:val="none"/>
        </w:rPr>
        <w:t>开启响应文件与信用信息查询</w:t>
      </w:r>
    </w:p>
    <w:p w14:paraId="61024A0E">
      <w:pPr>
        <w:pStyle w:val="31"/>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 开启响应文件</w:t>
      </w:r>
    </w:p>
    <w:p w14:paraId="296891F3">
      <w:pPr>
        <w:pStyle w:val="31"/>
        <w:shd w:val="clea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按照磋商文件规定的时间通过电子交易平台组织响应文件开启，所有供应商均应当准时在线参加。</w:t>
      </w:r>
      <w:r>
        <w:rPr>
          <w:rFonts w:hint="eastAsia" w:ascii="仿宋" w:hAnsi="仿宋" w:eastAsia="仿宋" w:cs="仿宋"/>
          <w:b/>
          <w:color w:val="auto"/>
          <w:sz w:val="24"/>
          <w:szCs w:val="24"/>
          <w:highlight w:val="none"/>
        </w:rPr>
        <w:t>供应商数量不符合规定的，不得开启响应文件。</w:t>
      </w:r>
    </w:p>
    <w:p w14:paraId="4C7320A0">
      <w:pPr>
        <w:pStyle w:val="31"/>
        <w:shd w:val="clea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1.2开启响应文件时，电子交易平台按开启响应文件时间自动提取所有响应文件。</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依托电子交易平台发起开始解密指令，供应商按照平台提示和磋商文件的规定在半小时内完成在线解密。</w:t>
      </w:r>
    </w:p>
    <w:p w14:paraId="0E12A6A4">
      <w:pPr>
        <w:pStyle w:val="31"/>
        <w:shd w:val="clear"/>
        <w:spacing w:line="360" w:lineRule="auto"/>
        <w:ind w:firstLine="361" w:firstLineChars="15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3CC11AA0">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2.信用信息查询</w:t>
      </w:r>
    </w:p>
    <w:p w14:paraId="339DCEE6">
      <w:pPr>
        <w:pStyle w:val="394"/>
        <w:shd w:val="clear"/>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将通过“信用中国”网站(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"http://www.creditchina.gov.cn"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sz w:val="24"/>
          <w:szCs w:val="24"/>
          <w:highlight w:val="none"/>
        </w:rPr>
        <w:t>www.creditchina.gov.cn</w:t>
      </w:r>
      <w:r>
        <w:rPr>
          <w:rStyle w:val="68"/>
          <w:rFonts w:hint="eastAsia" w:ascii="仿宋" w:hAnsi="仿宋" w:eastAsia="仿宋" w:cs="仿宋"/>
          <w:snapToGrid/>
          <w:color w:val="auto"/>
          <w:sz w:val="24"/>
          <w:szCs w:val="24"/>
          <w:highlight w:val="none"/>
        </w:rPr>
        <w:fldChar w:fldCharType="end"/>
      </w:r>
      <w:r>
        <w:rPr>
          <w:rFonts w:hint="eastAsia" w:ascii="仿宋" w:hAnsi="仿宋" w:eastAsia="仿宋" w:cs="仿宋"/>
          <w:color w:val="auto"/>
          <w:kern w:val="0"/>
          <w:szCs w:val="24"/>
          <w:highlight w:val="none"/>
        </w:rPr>
        <w:t>)、中国政府采购网(www.ccgp.gov.cn)渠道查询供应商响应截止时间前的信用记录。</w:t>
      </w:r>
    </w:p>
    <w:p w14:paraId="432335A8">
      <w:pPr>
        <w:pStyle w:val="394"/>
        <w:shd w:val="clear"/>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2.2信用信息查询记录和证据留存的具体方式：现场查询的供应商的信用记录、查询结果经确认后存档。</w:t>
      </w:r>
    </w:p>
    <w:p w14:paraId="73F7819E">
      <w:pPr>
        <w:pStyle w:val="394"/>
        <w:shd w:val="clear"/>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5A4E8B3A">
      <w:pPr>
        <w:pStyle w:val="394"/>
        <w:shd w:val="clear"/>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0872AC7">
      <w:pPr>
        <w:pStyle w:val="31"/>
        <w:shd w:val="clear"/>
        <w:spacing w:line="360" w:lineRule="auto"/>
        <w:rPr>
          <w:rFonts w:hint="eastAsia" w:ascii="仿宋" w:hAnsi="仿宋" w:eastAsia="仿宋" w:cs="仿宋"/>
          <w:b/>
          <w:color w:val="auto"/>
          <w:sz w:val="24"/>
          <w:szCs w:val="24"/>
          <w:highlight w:val="none"/>
        </w:rPr>
      </w:pPr>
    </w:p>
    <w:p w14:paraId="28408E1A">
      <w:pPr>
        <w:shd w:val="clear"/>
        <w:adjustRightInd/>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highlight w:val="none"/>
        </w:rPr>
        <w:t>九</w:t>
      </w:r>
      <w:r>
        <w:rPr>
          <w:rFonts w:hint="eastAsia" w:ascii="仿宋" w:hAnsi="仿宋" w:eastAsia="仿宋" w:cs="仿宋"/>
          <w:b/>
          <w:color w:val="auto"/>
          <w:sz w:val="32"/>
          <w:szCs w:val="20"/>
          <w:highlight w:val="none"/>
        </w:rPr>
        <w:t>、提交</w:t>
      </w:r>
      <w:r>
        <w:rPr>
          <w:rFonts w:hint="eastAsia" w:ascii="仿宋" w:hAnsi="仿宋" w:eastAsia="仿宋" w:cs="仿宋"/>
          <w:b/>
          <w:color w:val="auto"/>
          <w:sz w:val="32"/>
          <w:szCs w:val="32"/>
          <w:highlight w:val="none"/>
        </w:rPr>
        <w:t>最后报价</w:t>
      </w:r>
    </w:p>
    <w:p w14:paraId="762A72FE">
      <w:pPr>
        <w:shd w:val="clear"/>
        <w:snapToGrid w:val="0"/>
        <w:spacing w:line="360" w:lineRule="auto"/>
        <w:rPr>
          <w:rFonts w:hint="eastAsia" w:ascii="仿宋" w:hAnsi="仿宋" w:eastAsia="仿宋" w:cs="仿宋"/>
          <w:color w:val="auto"/>
          <w:sz w:val="24"/>
          <w:highlight w:val="none"/>
          <w:u w:val="single"/>
          <w:lang w:val="zh-CN"/>
        </w:rPr>
      </w:pPr>
      <w:r>
        <w:rPr>
          <w:rFonts w:hint="eastAsia" w:ascii="仿宋" w:hAnsi="仿宋" w:eastAsia="仿宋" w:cs="仿宋"/>
          <w:b/>
          <w:color w:val="auto"/>
          <w:sz w:val="24"/>
          <w:highlight w:val="none"/>
        </w:rPr>
        <w:t>1.</w:t>
      </w:r>
      <w:r>
        <w:rPr>
          <w:rFonts w:hint="eastAsia" w:ascii="仿宋" w:hAnsi="仿宋" w:eastAsia="仿宋" w:cs="仿宋"/>
          <w:color w:val="auto"/>
          <w:sz w:val="24"/>
          <w:highlight w:val="none"/>
        </w:rPr>
        <w:t>供应商的</w:t>
      </w:r>
      <w:r>
        <w:rPr>
          <w:rFonts w:hint="eastAsia" w:ascii="仿宋" w:hAnsi="仿宋" w:eastAsia="仿宋" w:cs="仿宋"/>
          <w:b/>
          <w:bCs/>
          <w:color w:val="auto"/>
          <w:sz w:val="24"/>
          <w:highlight w:val="none"/>
        </w:rPr>
        <w:t>最后报价文件</w:t>
      </w:r>
      <w:r>
        <w:rPr>
          <w:rFonts w:hint="eastAsia" w:ascii="仿宋" w:hAnsi="仿宋" w:eastAsia="仿宋" w:cs="仿宋"/>
          <w:color w:val="auto"/>
          <w:sz w:val="24"/>
          <w:highlight w:val="none"/>
        </w:rPr>
        <w:t>应包括以下内容（均需使用电子签名）：</w:t>
      </w:r>
    </w:p>
    <w:p w14:paraId="67378991">
      <w:pPr>
        <w:pStyle w:val="31"/>
        <w:shd w:val="clea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1.1最后报价一览表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最终轮报价记录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中相关内容</w:t>
      </w:r>
      <w:r>
        <w:rPr>
          <w:rFonts w:hint="eastAsia" w:ascii="仿宋" w:hAnsi="仿宋" w:eastAsia="仿宋" w:cs="仿宋"/>
          <w:color w:val="auto"/>
          <w:sz w:val="24"/>
          <w:szCs w:val="24"/>
          <w:highlight w:val="none"/>
        </w:rPr>
        <w:t>；</w:t>
      </w:r>
    </w:p>
    <w:p w14:paraId="1800646E">
      <w:pPr>
        <w:pStyle w:val="32"/>
        <w:shd w:val="clear"/>
        <w:ind w:left="0" w:leftChars="0" w:firstLine="0" w:firstLineChars="0"/>
        <w:rPr>
          <w:rFonts w:hint="default" w:eastAsia="仿宋"/>
          <w:color w:val="auto"/>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US" w:eastAsia="zh-CN"/>
        </w:rPr>
        <w:t xml:space="preserve"> 1.2中小企业声明函（如果有）</w:t>
      </w:r>
      <w:r>
        <w:rPr>
          <w:rFonts w:hint="eastAsia" w:ascii="仿宋" w:hAnsi="仿宋" w:eastAsia="仿宋" w:cs="仿宋"/>
          <w:color w:val="auto"/>
          <w:sz w:val="24"/>
          <w:szCs w:val="24"/>
          <w:highlight w:val="none"/>
          <w:lang w:val="en-US" w:eastAsia="zh-CN"/>
        </w:rPr>
        <w:t>。</w:t>
      </w:r>
    </w:p>
    <w:p w14:paraId="6D9C18AF">
      <w:pPr>
        <w:shd w:val="clear"/>
        <w:adjustRightInd/>
        <w:spacing w:line="360" w:lineRule="auto"/>
        <w:jc w:val="center"/>
        <w:outlineLvl w:val="0"/>
        <w:rPr>
          <w:rFonts w:hint="eastAsia" w:ascii="仿宋" w:hAnsi="仿宋" w:eastAsia="仿宋" w:cs="仿宋"/>
          <w:b/>
          <w:color w:val="auto"/>
          <w:sz w:val="32"/>
          <w:szCs w:val="20"/>
          <w:highlight w:val="none"/>
        </w:rPr>
      </w:pPr>
    </w:p>
    <w:p w14:paraId="5BDB63D2">
      <w:pPr>
        <w:shd w:val="clear"/>
        <w:adjustRightInd/>
        <w:spacing w:line="360" w:lineRule="auto"/>
        <w:jc w:val="center"/>
        <w:outlineLvl w:val="0"/>
        <w:rPr>
          <w:rFonts w:hint="eastAsia" w:ascii="仿宋" w:hAnsi="仿宋" w:eastAsia="仿宋" w:cs="仿宋"/>
          <w:b/>
          <w:color w:val="auto"/>
          <w:sz w:val="32"/>
          <w:highlight w:val="none"/>
        </w:rPr>
      </w:pPr>
      <w:r>
        <w:rPr>
          <w:rFonts w:hint="eastAsia" w:ascii="仿宋" w:hAnsi="仿宋" w:eastAsia="仿宋" w:cs="仿宋"/>
          <w:b/>
          <w:color w:val="auto"/>
          <w:sz w:val="32"/>
          <w:szCs w:val="20"/>
          <w:highlight w:val="none"/>
        </w:rPr>
        <w:t>十、</w:t>
      </w:r>
      <w:r>
        <w:rPr>
          <w:rFonts w:hint="eastAsia" w:ascii="仿宋" w:hAnsi="仿宋" w:eastAsia="仿宋" w:cs="仿宋"/>
          <w:b/>
          <w:color w:val="auto"/>
          <w:sz w:val="32"/>
          <w:szCs w:val="32"/>
          <w:highlight w:val="none"/>
        </w:rPr>
        <w:t>评审</w:t>
      </w:r>
    </w:p>
    <w:p w14:paraId="4E0D474C">
      <w:pPr>
        <w:pStyle w:val="394"/>
        <w:shd w:val="clear"/>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szCs w:val="24"/>
          <w:highlight w:val="none"/>
        </w:rPr>
        <w:t>1.</w:t>
      </w:r>
      <w:r>
        <w:rPr>
          <w:rFonts w:hint="eastAsia" w:ascii="仿宋" w:hAnsi="仿宋" w:eastAsia="仿宋" w:cs="仿宋"/>
          <w:b/>
          <w:color w:val="auto"/>
          <w:highlight w:val="none"/>
        </w:rPr>
        <w:t xml:space="preserve"> 评审方法：</w:t>
      </w:r>
      <w:r>
        <w:rPr>
          <w:rFonts w:hint="eastAsia" w:ascii="仿宋" w:hAnsi="仿宋" w:eastAsia="仿宋" w:cs="仿宋"/>
          <w:color w:val="auto"/>
          <w:highlight w:val="none"/>
        </w:rPr>
        <w:t>综合评分法。</w:t>
      </w:r>
    </w:p>
    <w:p w14:paraId="0C8CBC3A">
      <w:pPr>
        <w:pStyle w:val="394"/>
        <w:shd w:val="clear"/>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 价格分计算方法：</w:t>
      </w:r>
      <w:r>
        <w:rPr>
          <w:rFonts w:hint="eastAsia" w:ascii="仿宋" w:hAnsi="仿宋" w:eastAsia="仿宋" w:cs="仿宋"/>
          <w:color w:val="auto"/>
          <w:highlight w:val="none"/>
        </w:rPr>
        <w:t>低价优先法。</w:t>
      </w:r>
    </w:p>
    <w:p w14:paraId="2CD41A32">
      <w:pPr>
        <w:pStyle w:val="394"/>
        <w:shd w:val="clear"/>
        <w:spacing w:before="0"/>
        <w:ind w:firstLine="0" w:firstLineChars="0"/>
        <w:rPr>
          <w:rFonts w:hint="eastAsia" w:ascii="仿宋" w:hAnsi="仿宋" w:eastAsia="仿宋" w:cs="仿宋"/>
          <w:color w:val="auto"/>
          <w:szCs w:val="24"/>
          <w:highlight w:val="none"/>
        </w:rPr>
      </w:pPr>
      <w:r>
        <w:rPr>
          <w:rFonts w:hint="eastAsia" w:ascii="仿宋" w:hAnsi="仿宋" w:eastAsia="仿宋" w:cs="仿宋"/>
          <w:b/>
          <w:color w:val="auto"/>
          <w:highlight w:val="none"/>
        </w:rPr>
        <w:t>3. 评审要求：</w:t>
      </w:r>
      <w:r>
        <w:rPr>
          <w:rFonts w:hint="eastAsia" w:ascii="仿宋" w:hAnsi="仿宋" w:eastAsia="仿宋" w:cs="仿宋"/>
          <w:color w:val="auto"/>
          <w:highlight w:val="none"/>
        </w:rPr>
        <w:t>详见磋商文件第五部分“评审方法及评审标准”。</w:t>
      </w:r>
    </w:p>
    <w:p w14:paraId="3A43A0CA">
      <w:pPr>
        <w:shd w:val="clear"/>
        <w:adjustRightInd/>
        <w:spacing w:line="360" w:lineRule="auto"/>
        <w:jc w:val="center"/>
        <w:outlineLvl w:val="0"/>
        <w:rPr>
          <w:rFonts w:hint="eastAsia" w:ascii="仿宋" w:hAnsi="仿宋" w:eastAsia="仿宋" w:cs="仿宋"/>
          <w:color w:val="auto"/>
          <w:sz w:val="24"/>
          <w:highlight w:val="none"/>
        </w:rPr>
      </w:pPr>
    </w:p>
    <w:p w14:paraId="468A9D31">
      <w:pPr>
        <w:shd w:val="clea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十一、</w:t>
      </w:r>
      <w:r>
        <w:rPr>
          <w:rFonts w:hint="eastAsia" w:ascii="仿宋" w:hAnsi="仿宋" w:eastAsia="仿宋" w:cs="仿宋"/>
          <w:b/>
          <w:color w:val="auto"/>
          <w:sz w:val="32"/>
          <w:szCs w:val="32"/>
          <w:highlight w:val="none"/>
        </w:rPr>
        <w:t>成交</w:t>
      </w:r>
    </w:p>
    <w:p w14:paraId="5EEF66E4">
      <w:pPr>
        <w:pStyle w:val="31"/>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1. 推荐成交候选供应商</w:t>
      </w:r>
    </w:p>
    <w:p w14:paraId="3AD78314">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磋商小组将根据综合评分情况，按照评审得分由高到低顺序推荐</w:t>
      </w:r>
      <w:r>
        <w:rPr>
          <w:rFonts w:hint="eastAsia" w:ascii="仿宋" w:hAnsi="仿宋" w:eastAsia="仿宋" w:cs="仿宋"/>
          <w:color w:val="auto"/>
          <w:sz w:val="24"/>
          <w:szCs w:val="21"/>
          <w:highlight w:val="none"/>
          <w:lang w:val="en-US" w:eastAsia="zh-CN"/>
        </w:rPr>
        <w:t>1名</w:t>
      </w:r>
      <w:r>
        <w:rPr>
          <w:rFonts w:hint="eastAsia" w:ascii="仿宋" w:hAnsi="仿宋" w:eastAsia="仿宋" w:cs="仿宋"/>
          <w:color w:val="auto"/>
          <w:sz w:val="24"/>
          <w:szCs w:val="21"/>
          <w:highlight w:val="none"/>
        </w:rPr>
        <w:t>成交候选供应商，并编写评审报告。评审得分相同的，按照最后报价由低到高的顺序推荐。评审得分且最后报价相同的，按照技术指标优劣顺序推荐。</w:t>
      </w:r>
    </w:p>
    <w:p w14:paraId="721CC911">
      <w:pPr>
        <w:pStyle w:val="31"/>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 确定成交供应商</w:t>
      </w:r>
    </w:p>
    <w:p w14:paraId="025A86FD">
      <w:pPr>
        <w:shd w:val="clea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195834EE">
      <w:pPr>
        <w:shd w:val="clear"/>
        <w:tabs>
          <w:tab w:val="left" w:pos="0"/>
        </w:tabs>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3．成交通知及成交结果公告</w:t>
      </w:r>
    </w:p>
    <w:p w14:paraId="760C3602">
      <w:pPr>
        <w:shd w:val="clea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3.1自成交人确定之日起2个工作日内，</w:t>
      </w:r>
      <w:r>
        <w:rPr>
          <w:rFonts w:hint="eastAsia" w:ascii="仿宋" w:hAnsi="仿宋" w:eastAsia="仿宋" w:cs="仿宋"/>
          <w:color w:val="auto"/>
          <w:sz w:val="24"/>
          <w:szCs w:val="21"/>
          <w:highlight w:val="none"/>
          <w:lang w:eastAsia="zh-CN"/>
        </w:rPr>
        <w:t>采购代理机构</w:t>
      </w:r>
      <w:r>
        <w:rPr>
          <w:rFonts w:hint="eastAsia" w:ascii="仿宋" w:hAnsi="仿宋" w:eastAsia="仿宋" w:cs="仿宋"/>
          <w:color w:val="auto"/>
          <w:sz w:val="24"/>
          <w:szCs w:val="21"/>
          <w:highlight w:val="none"/>
        </w:rPr>
        <w:t>通过电子交易平台向成交人发出成交通知书，</w:t>
      </w:r>
      <w:r>
        <w:rPr>
          <w:rFonts w:hint="eastAsia" w:ascii="仿宋" w:hAnsi="仿宋" w:eastAsia="仿宋" w:cs="仿宋"/>
          <w:color w:val="auto"/>
          <w:sz w:val="24"/>
          <w:highlight w:val="none"/>
        </w:rPr>
        <w:t>同时编制发布采购</w:t>
      </w:r>
      <w:r>
        <w:rPr>
          <w:rFonts w:hint="eastAsia" w:ascii="仿宋" w:hAnsi="仿宋" w:eastAsia="仿宋" w:cs="仿宋"/>
          <w:color w:val="auto"/>
          <w:sz w:val="24"/>
          <w:szCs w:val="21"/>
          <w:highlight w:val="none"/>
        </w:rPr>
        <w:t>成交结果公告。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也可以以纸质形式进行成交通知。</w:t>
      </w:r>
    </w:p>
    <w:p w14:paraId="157D868B">
      <w:pPr>
        <w:shd w:val="clear"/>
        <w:spacing w:line="360" w:lineRule="auto"/>
        <w:ind w:firstLine="360" w:firstLineChars="150"/>
        <w:rPr>
          <w:rFonts w:hint="eastAsia" w:ascii="仿宋" w:hAnsi="仿宋" w:eastAsia="仿宋" w:cs="仿宋"/>
          <w:color w:val="auto"/>
          <w:sz w:val="24"/>
          <w:szCs w:val="21"/>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szCs w:val="21"/>
          <w:highlight w:val="none"/>
        </w:rPr>
        <w:t>成交</w:t>
      </w:r>
      <w:r>
        <w:rPr>
          <w:rFonts w:hint="eastAsia" w:ascii="仿宋" w:hAnsi="仿宋" w:eastAsia="仿宋" w:cs="仿宋"/>
          <w:color w:val="auto"/>
          <w:sz w:val="24"/>
          <w:highlight w:val="none"/>
        </w:rPr>
        <w:t>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的名称、地址、联系方式，项目名称和项目编号，成交人名称、地址和成交金额，主要中标标的的名称、规格型号、数量、单价、服务要求，开标记录、</w:t>
      </w:r>
      <w:bookmarkStart w:id="52" w:name="_Hlk101184471"/>
      <w:r>
        <w:rPr>
          <w:rFonts w:hint="eastAsia" w:ascii="仿宋" w:hAnsi="仿宋" w:eastAsia="仿宋" w:cs="仿宋"/>
          <w:color w:val="auto"/>
          <w:sz w:val="24"/>
          <w:highlight w:val="none"/>
        </w:rPr>
        <w:t>资格审查情况、评审专家抽取规则、符合性审查情况、</w:t>
      </w:r>
      <w:bookmarkEnd w:id="52"/>
      <w:r>
        <w:rPr>
          <w:rFonts w:hint="eastAsia" w:ascii="仿宋" w:hAnsi="仿宋" w:eastAsia="仿宋" w:cs="仿宋"/>
          <w:color w:val="auto"/>
          <w:sz w:val="24"/>
          <w:highlight w:val="none"/>
        </w:rPr>
        <w:t>未成交情况说明、成交公告期限以及评审专家名单、评分汇总及明细。</w:t>
      </w:r>
    </w:p>
    <w:p w14:paraId="0FACFCBE">
      <w:pPr>
        <w:shd w:val="clear"/>
        <w:spacing w:line="360" w:lineRule="auto"/>
        <w:ind w:firstLine="360" w:firstLineChars="15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3.3公告期限为1个工作日。</w:t>
      </w:r>
    </w:p>
    <w:p w14:paraId="313131EB">
      <w:pPr>
        <w:shd w:val="clear"/>
        <w:snapToGrid w:val="0"/>
        <w:spacing w:line="360" w:lineRule="auto"/>
        <w:jc w:val="center"/>
        <w:outlineLvl w:val="0"/>
        <w:rPr>
          <w:rFonts w:hint="eastAsia" w:ascii="仿宋" w:hAnsi="仿宋" w:eastAsia="仿宋" w:cs="仿宋"/>
          <w:b/>
          <w:color w:val="auto"/>
          <w:sz w:val="36"/>
          <w:szCs w:val="36"/>
          <w:highlight w:val="none"/>
        </w:rPr>
      </w:pPr>
    </w:p>
    <w:p w14:paraId="79DDCB00">
      <w:pPr>
        <w:shd w:val="clea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十二、合同</w:t>
      </w:r>
    </w:p>
    <w:p w14:paraId="6577336A">
      <w:pPr>
        <w:shd w:val="clea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1.合同主要条款：</w:t>
      </w:r>
      <w:r>
        <w:rPr>
          <w:rFonts w:hint="eastAsia" w:ascii="仿宋" w:hAnsi="仿宋" w:eastAsia="仿宋" w:cs="仿宋"/>
          <w:color w:val="auto"/>
          <w:sz w:val="24"/>
          <w:highlight w:val="none"/>
        </w:rPr>
        <w:t>详见“第六部分拟签订的合同文本”。</w:t>
      </w:r>
    </w:p>
    <w:p w14:paraId="5AF9CFB8">
      <w:pPr>
        <w:shd w:val="clea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2.合同的签订</w:t>
      </w:r>
    </w:p>
    <w:p w14:paraId="7C355846">
      <w:pPr>
        <w:widowControl/>
        <w:shd w:val="clear" w:color="auto"/>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Cs w:val="21"/>
          <w:highlight w:val="none"/>
        </w:rPr>
        <w:t>2.1</w:t>
      </w:r>
      <w:r>
        <w:rPr>
          <w:rFonts w:hint="eastAsia" w:ascii="仿宋" w:hAnsi="仿宋" w:eastAsia="仿宋" w:cs="仿宋"/>
          <w:color w:val="auto"/>
          <w:kern w:val="0"/>
          <w:sz w:val="24"/>
          <w:szCs w:val="24"/>
          <w:highlight w:val="none"/>
        </w:rPr>
        <w:t>采购人与</w:t>
      </w:r>
      <w:r>
        <w:rPr>
          <w:rFonts w:hint="eastAsia" w:ascii="仿宋" w:hAnsi="仿宋" w:eastAsia="仿宋" w:cs="仿宋"/>
          <w:color w:val="auto"/>
          <w:kern w:val="0"/>
          <w:sz w:val="24"/>
          <w:szCs w:val="24"/>
          <w:highlight w:val="none"/>
          <w:lang w:val="en-US" w:eastAsia="zh-CN"/>
        </w:rPr>
        <w:t>成交</w:t>
      </w:r>
      <w:r>
        <w:rPr>
          <w:rFonts w:hint="eastAsia" w:ascii="仿宋" w:hAnsi="仿宋" w:eastAsia="仿宋" w:cs="仿宋"/>
          <w:color w:val="auto"/>
          <w:kern w:val="0"/>
          <w:sz w:val="24"/>
          <w:szCs w:val="24"/>
          <w:highlight w:val="none"/>
        </w:rPr>
        <w:t>人应当通过电子交易平台在中标通知书发出之日起三十日内，按照</w:t>
      </w:r>
      <w:r>
        <w:rPr>
          <w:rFonts w:hint="eastAsia" w:ascii="仿宋" w:hAnsi="仿宋" w:eastAsia="仿宋" w:cs="仿宋"/>
          <w:color w:val="auto"/>
          <w:kern w:val="0"/>
          <w:sz w:val="24"/>
          <w:szCs w:val="24"/>
          <w:highlight w:val="none"/>
          <w:lang w:val="en-US" w:eastAsia="zh-CN"/>
        </w:rPr>
        <w:t>磋商</w:t>
      </w:r>
      <w:r>
        <w:rPr>
          <w:rFonts w:hint="eastAsia" w:ascii="仿宋" w:hAnsi="仿宋" w:eastAsia="仿宋" w:cs="仿宋"/>
          <w:color w:val="auto"/>
          <w:kern w:val="0"/>
          <w:sz w:val="24"/>
          <w:szCs w:val="24"/>
          <w:highlight w:val="none"/>
        </w:rPr>
        <w:t>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w:t>
      </w:r>
      <w:r>
        <w:rPr>
          <w:rFonts w:hint="eastAsia" w:ascii="仿宋" w:hAnsi="仿宋" w:eastAsia="仿宋" w:cs="仿宋"/>
          <w:color w:val="auto"/>
          <w:kern w:val="0"/>
          <w:sz w:val="24"/>
          <w:szCs w:val="24"/>
          <w:highlight w:val="none"/>
          <w:lang w:val="en-US" w:eastAsia="zh-CN"/>
        </w:rPr>
        <w:t>成交</w:t>
      </w:r>
      <w:r>
        <w:rPr>
          <w:rFonts w:hint="eastAsia" w:ascii="仿宋" w:hAnsi="仿宋" w:eastAsia="仿宋" w:cs="仿宋"/>
          <w:color w:val="auto"/>
          <w:kern w:val="0"/>
          <w:sz w:val="24"/>
          <w:szCs w:val="24"/>
          <w:highlight w:val="none"/>
        </w:rPr>
        <w:t>供应商按照采购文件确定的事项签订政府采购合同。</w:t>
      </w:r>
    </w:p>
    <w:p w14:paraId="1C3803F6">
      <w:pPr>
        <w:pStyle w:val="394"/>
        <w:shd w:val="clear"/>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25013886">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5A97AE9E">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9DCA510">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2.5如签订合同并生效后，供应商无故拒绝或延期，除按照合同条款处理外，列入不良行为记录一次，并给予通报。</w:t>
      </w:r>
    </w:p>
    <w:p w14:paraId="139FF9D4">
      <w:pPr>
        <w:pStyle w:val="394"/>
        <w:shd w:val="clear"/>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2.6采购合同由采购人与成交供应商根据磋商文件、响应文件等内容通过政府采购电子交易平台在线签订，自动备案。</w:t>
      </w:r>
    </w:p>
    <w:p w14:paraId="20A0D5C3">
      <w:pPr>
        <w:shd w:val="clea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3．履约保证金</w:t>
      </w:r>
    </w:p>
    <w:p w14:paraId="76A08DD4">
      <w:pPr>
        <w:shd w:val="clea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w:t>
      </w:r>
      <w:r>
        <w:rPr>
          <w:rFonts w:hint="eastAsia" w:ascii="仿宋" w:hAnsi="仿宋" w:eastAsia="仿宋" w:cs="仿宋"/>
          <w:color w:val="auto"/>
          <w:sz w:val="24"/>
          <w:highlight w:val="none"/>
        </w:rPr>
        <w:t>，鼓励根据项目特点、供应商诚信等因素免收履约保证金或降低缴纳比例</w:t>
      </w:r>
      <w:r>
        <w:rPr>
          <w:rFonts w:hint="eastAsia" w:ascii="仿宋" w:hAnsi="仿宋" w:eastAsia="仿宋" w:cs="仿宋"/>
          <w:color w:val="auto"/>
          <w:sz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14:paraId="37DBCD1D">
      <w:pPr>
        <w:shd w:val="clear"/>
        <w:tabs>
          <w:tab w:val="left" w:pos="0"/>
        </w:tabs>
        <w:spacing w:line="360" w:lineRule="auto"/>
        <w:ind w:firstLine="482"/>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8BCCA56">
      <w:pPr>
        <w:pStyle w:val="3"/>
        <w:numPr>
          <w:ilvl w:val="255"/>
          <w:numId w:val="0"/>
        </w:numPr>
        <w:shd w:val="clear"/>
        <w:ind w:left="0" w:firstLine="0"/>
        <w:rPr>
          <w:rFonts w:hint="eastAsia" w:ascii="仿宋" w:hAnsi="仿宋" w:eastAsia="仿宋" w:cs="仿宋"/>
          <w:color w:val="auto"/>
          <w:highlight w:val="none"/>
        </w:rPr>
      </w:pPr>
      <w:r>
        <w:rPr>
          <w:rFonts w:hint="eastAsia" w:ascii="仿宋" w:hAnsi="仿宋" w:eastAsia="仿宋" w:cs="仿宋"/>
          <w:color w:val="auto"/>
          <w:sz w:val="24"/>
          <w:highlight w:val="none"/>
          <w:lang w:val="en-US"/>
        </w:rPr>
        <w:t>4.预付款</w:t>
      </w:r>
    </w:p>
    <w:p w14:paraId="03A6FAC0">
      <w:pPr>
        <w:shd w:val="clea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采购单位应当在政府采购合同中约定预付款，对中小企业合同预付款比例原则上不低于合同金额的40％，不高于合同金额的70%；项目分年安排预算的，每年预付款比例</w:t>
      </w:r>
      <w:r>
        <w:rPr>
          <w:rFonts w:hint="eastAsia" w:ascii="仿宋" w:hAnsi="仿宋" w:eastAsia="仿宋" w:cs="仿宋"/>
          <w:color w:val="auto"/>
          <w:sz w:val="24"/>
          <w:highlight w:val="none"/>
        </w:rPr>
        <w:t>不低于</w:t>
      </w:r>
      <w:r>
        <w:rPr>
          <w:rFonts w:hint="eastAsia" w:ascii="仿宋" w:hAnsi="仿宋" w:eastAsia="仿宋" w:cs="仿宋"/>
          <w:b w:val="0"/>
          <w:bCs w:val="0"/>
          <w:color w:val="auto"/>
          <w:sz w:val="24"/>
          <w:szCs w:val="24"/>
          <w:highlight w:val="none"/>
          <w:lang w:val="en-US"/>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2D635D9A">
      <w:pPr>
        <w:shd w:val="clear"/>
        <w:tabs>
          <w:tab w:val="left" w:pos="0"/>
        </w:tabs>
        <w:spacing w:line="360" w:lineRule="auto"/>
        <w:ind w:firstLine="0"/>
        <w:rPr>
          <w:rFonts w:hint="eastAsia" w:ascii="仿宋" w:hAnsi="仿宋" w:eastAsia="仿宋" w:cs="仿宋"/>
          <w:snapToGrid w:val="0"/>
          <w:color w:val="auto"/>
          <w:kern w:val="28"/>
          <w:sz w:val="24"/>
          <w:highlight w:val="none"/>
        </w:rPr>
      </w:pPr>
    </w:p>
    <w:p w14:paraId="00649511">
      <w:pPr>
        <w:shd w:val="clear"/>
        <w:snapToGrid w:val="0"/>
        <w:spacing w:line="360" w:lineRule="auto"/>
        <w:jc w:val="center"/>
        <w:rPr>
          <w:rFonts w:hint="eastAsia" w:ascii="仿宋" w:hAnsi="仿宋" w:eastAsia="仿宋" w:cs="仿宋"/>
          <w:b/>
          <w:color w:val="auto"/>
          <w:sz w:val="36"/>
          <w:szCs w:val="36"/>
          <w:highlight w:val="none"/>
        </w:rPr>
      </w:pPr>
    </w:p>
    <w:p w14:paraId="30C4C62F">
      <w:pPr>
        <w:shd w:val="clea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十三、验收</w:t>
      </w:r>
    </w:p>
    <w:p w14:paraId="5554363B">
      <w:pPr>
        <w:pStyle w:val="23"/>
        <w:shd w:val="clear"/>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1.验收</w:t>
      </w:r>
    </w:p>
    <w:p w14:paraId="1D567ADB">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D2451B2">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1.2采购人可以邀请参加本项目的其他供应商或者第三方机构参与验收。参与验收的供应商或者第三方机构的意见作为验收书的参考资料一并存档。</w:t>
      </w:r>
    </w:p>
    <w:p w14:paraId="6F66FE03">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D992B5E">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6B30820">
      <w:pPr>
        <w:shd w:val="clear"/>
        <w:snapToGrid w:val="0"/>
        <w:spacing w:line="360" w:lineRule="auto"/>
        <w:jc w:val="center"/>
        <w:rPr>
          <w:rFonts w:hint="eastAsia" w:ascii="仿宋" w:hAnsi="仿宋" w:eastAsia="仿宋" w:cs="仿宋"/>
          <w:b/>
          <w:color w:val="auto"/>
          <w:sz w:val="36"/>
          <w:szCs w:val="36"/>
          <w:highlight w:val="none"/>
        </w:rPr>
      </w:pPr>
    </w:p>
    <w:p w14:paraId="4E70F7B3">
      <w:pPr>
        <w:shd w:val="clea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36"/>
          <w:szCs w:val="36"/>
          <w:highlight w:val="none"/>
        </w:rPr>
        <w:t>十四、电子交易活动的中止</w:t>
      </w:r>
    </w:p>
    <w:p w14:paraId="6A6817BA">
      <w:pPr>
        <w:shd w:val="clea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电子交易活动的中止</w:t>
      </w:r>
    </w:p>
    <w:p w14:paraId="1564D9F9">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采购过程中出现以下情形，导致电子交易平台无法正常运行，或者无法保证电子交易的公平、公正和安全时，</w:t>
      </w:r>
      <w:r>
        <w:rPr>
          <w:rFonts w:hint="eastAsia" w:ascii="仿宋" w:hAnsi="仿宋" w:eastAsia="仿宋" w:cs="仿宋"/>
          <w:color w:val="auto"/>
          <w:kern w:val="0"/>
          <w:sz w:val="24"/>
          <w:highlight w:val="none"/>
          <w:lang w:eastAsia="zh-CN"/>
        </w:rPr>
        <w:t>采购代理机构</w:t>
      </w:r>
      <w:r>
        <w:rPr>
          <w:rFonts w:hint="eastAsia" w:ascii="仿宋" w:hAnsi="仿宋" w:eastAsia="仿宋" w:cs="仿宋"/>
          <w:color w:val="auto"/>
          <w:kern w:val="0"/>
          <w:sz w:val="24"/>
          <w:highlight w:val="none"/>
        </w:rPr>
        <w:t>可中止电子交易活动：</w:t>
      </w:r>
    </w:p>
    <w:p w14:paraId="4A8CC4E9">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1.1电子交易平台发生故障而无法登录访问的； </w:t>
      </w:r>
    </w:p>
    <w:p w14:paraId="34E2493A">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1.2电子交易平台应用或数据库出现错误，不能进行正常操作的；</w:t>
      </w:r>
    </w:p>
    <w:p w14:paraId="120995AA">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1.3电子交易平台发现严重安全漏洞，有潜在泄密危险的；</w:t>
      </w:r>
    </w:p>
    <w:p w14:paraId="19D6C9AC">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1.4病毒发作导致不能进行正常操作的； </w:t>
      </w:r>
    </w:p>
    <w:p w14:paraId="0A030075">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1.5其他无法保证电子交易的公平、公正和安全的情况。</w:t>
      </w:r>
    </w:p>
    <w:p w14:paraId="3909F411">
      <w:pPr>
        <w:shd w:val="clear"/>
        <w:tabs>
          <w:tab w:val="left" w:pos="0"/>
        </w:tabs>
        <w:spacing w:line="360" w:lineRule="auto"/>
        <w:rPr>
          <w:rFonts w:hint="eastAsia" w:ascii="仿宋" w:hAnsi="仿宋" w:eastAsia="仿宋" w:cs="仿宋"/>
          <w:b/>
          <w:color w:val="auto"/>
          <w:sz w:val="36"/>
          <w:szCs w:val="36"/>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 w:hAnsi="仿宋" w:eastAsia="仿宋" w:cs="仿宋"/>
          <w:b/>
          <w:color w:val="auto"/>
          <w:kern w:val="0"/>
          <w:sz w:val="24"/>
          <w:highlight w:val="none"/>
        </w:rPr>
        <w:t>2.</w:t>
      </w:r>
      <w:r>
        <w:rPr>
          <w:rFonts w:hint="eastAsia" w:ascii="仿宋" w:hAnsi="仿宋" w:eastAsia="仿宋" w:cs="仿宋"/>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9"/>
      <w:bookmarkStart w:id="53" w:name="_Hlt74707468"/>
      <w:bookmarkEnd w:id="53"/>
      <w:bookmarkStart w:id="54" w:name="_Hlt75236290"/>
      <w:bookmarkEnd w:id="54"/>
      <w:bookmarkStart w:id="55" w:name="_Hlt68072990"/>
      <w:bookmarkEnd w:id="55"/>
      <w:bookmarkStart w:id="56" w:name="_Hlt74714665"/>
      <w:bookmarkEnd w:id="56"/>
      <w:bookmarkStart w:id="57" w:name="_Hlt74729768"/>
      <w:bookmarkEnd w:id="57"/>
      <w:bookmarkStart w:id="58" w:name="_Hlt74730295"/>
      <w:bookmarkEnd w:id="58"/>
      <w:bookmarkStart w:id="59" w:name="_Hlt75236101"/>
      <w:bookmarkEnd w:id="59"/>
      <w:bookmarkStart w:id="60" w:name="_Hlt68057669"/>
      <w:bookmarkEnd w:id="60"/>
      <w:bookmarkStart w:id="61" w:name="_Hlt75236011"/>
      <w:bookmarkEnd w:id="61"/>
      <w:bookmarkStart w:id="62" w:name="_Toc164416483"/>
      <w:bookmarkStart w:id="63" w:name="第三部分"/>
      <w:r>
        <w:rPr>
          <w:rFonts w:hint="eastAsia" w:ascii="仿宋" w:hAnsi="仿宋" w:eastAsia="仿宋" w:cs="仿宋"/>
          <w:b/>
          <w:color w:val="auto"/>
          <w:sz w:val="36"/>
          <w:szCs w:val="36"/>
          <w:highlight w:val="none"/>
        </w:rPr>
        <w:br w:type="page"/>
      </w:r>
    </w:p>
    <w:p w14:paraId="2113C9C3">
      <w:pPr>
        <w:shd w:val="clear"/>
        <w:adjustRightInd/>
        <w:spacing w:line="360" w:lineRule="auto"/>
        <w:jc w:val="center"/>
        <w:outlineLvl w:val="0"/>
        <w:rPr>
          <w:rFonts w:hint="eastAsia" w:ascii="仿宋" w:hAnsi="仿宋" w:eastAsia="仿宋" w:cs="仿宋"/>
          <w:b/>
          <w:color w:val="auto"/>
          <w:sz w:val="36"/>
          <w:szCs w:val="36"/>
          <w:highlight w:val="none"/>
        </w:rPr>
      </w:pPr>
    </w:p>
    <w:p w14:paraId="00CB2353">
      <w:pPr>
        <w:shd w:val="clear"/>
        <w:adjustRightInd/>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采购需求</w:t>
      </w:r>
    </w:p>
    <w:p w14:paraId="1ECB525C">
      <w:pPr>
        <w:pStyle w:val="3"/>
        <w:numPr>
          <w:ilvl w:val="0"/>
          <w:numId w:val="0"/>
        </w:numPr>
        <w:shd w:val="clear"/>
        <w:ind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一</w:t>
      </w:r>
      <w:r>
        <w:rPr>
          <w:rFonts w:hint="eastAsia" w:ascii="宋体" w:hAnsi="宋体" w:eastAsia="宋体" w:cs="宋体"/>
          <w:color w:val="auto"/>
          <w:sz w:val="24"/>
          <w:szCs w:val="24"/>
          <w:highlight w:val="none"/>
        </w:rPr>
        <w:t>、采购清单：</w:t>
      </w:r>
    </w:p>
    <w:tbl>
      <w:tblPr>
        <w:tblStyle w:val="61"/>
        <w:tblW w:w="14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1"/>
        <w:gridCol w:w="946"/>
        <w:gridCol w:w="1184"/>
        <w:gridCol w:w="9022"/>
        <w:gridCol w:w="1338"/>
        <w:gridCol w:w="1338"/>
      </w:tblGrid>
      <w:tr w14:paraId="0AB43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701" w:type="dxa"/>
            <w:vAlign w:val="center"/>
          </w:tcPr>
          <w:p w14:paraId="18524FC9">
            <w:pPr>
              <w:widowControl/>
              <w:shd w:val="clear"/>
              <w:adjustRightInd/>
              <w:jc w:val="center"/>
              <w:rPr>
                <w:rFonts w:hint="eastAsia"/>
                <w:color w:val="auto"/>
                <w:highlight w:val="none"/>
                <w:vertAlign w:val="baseline"/>
              </w:rPr>
            </w:pPr>
            <w:r>
              <w:rPr>
                <w:rFonts w:hint="eastAsia" w:ascii="宋体" w:hAnsi="宋体" w:cs="宋体"/>
                <w:b/>
                <w:bCs/>
                <w:color w:val="auto"/>
                <w:kern w:val="0"/>
                <w:sz w:val="24"/>
                <w:highlight w:val="none"/>
              </w:rPr>
              <w:t>序号</w:t>
            </w:r>
          </w:p>
        </w:tc>
        <w:tc>
          <w:tcPr>
            <w:tcW w:w="946" w:type="dxa"/>
            <w:vAlign w:val="center"/>
          </w:tcPr>
          <w:p w14:paraId="3D4B2EB6">
            <w:pPr>
              <w:widowControl/>
              <w:shd w:val="clear"/>
              <w:adjustRightInd/>
              <w:jc w:val="center"/>
              <w:rPr>
                <w:rFonts w:hint="eastAsia"/>
                <w:color w:val="auto"/>
                <w:highlight w:val="none"/>
                <w:vertAlign w:val="baseline"/>
              </w:rPr>
            </w:pPr>
            <w:r>
              <w:rPr>
                <w:rFonts w:hint="eastAsia" w:ascii="宋体" w:hAnsi="宋体" w:cs="宋体"/>
                <w:b/>
                <w:bCs/>
                <w:color w:val="auto"/>
                <w:kern w:val="0"/>
                <w:sz w:val="24"/>
                <w:highlight w:val="none"/>
              </w:rPr>
              <w:t>项目</w:t>
            </w:r>
          </w:p>
        </w:tc>
        <w:tc>
          <w:tcPr>
            <w:tcW w:w="1184" w:type="dxa"/>
            <w:vAlign w:val="center"/>
          </w:tcPr>
          <w:p w14:paraId="4343AEFF">
            <w:pPr>
              <w:widowControl/>
              <w:shd w:val="clear"/>
              <w:adjustRightInd/>
              <w:jc w:val="center"/>
              <w:rPr>
                <w:rFonts w:hint="eastAsia"/>
                <w:color w:val="auto"/>
                <w:highlight w:val="none"/>
                <w:vertAlign w:val="baseline"/>
              </w:rPr>
            </w:pPr>
            <w:r>
              <w:rPr>
                <w:rFonts w:hint="eastAsia" w:ascii="宋体" w:hAnsi="宋体" w:cs="宋体"/>
                <w:b/>
                <w:bCs/>
                <w:color w:val="auto"/>
                <w:kern w:val="0"/>
                <w:sz w:val="24"/>
                <w:highlight w:val="none"/>
              </w:rPr>
              <w:t>内容</w:t>
            </w:r>
          </w:p>
        </w:tc>
        <w:tc>
          <w:tcPr>
            <w:tcW w:w="9022" w:type="dxa"/>
            <w:vAlign w:val="center"/>
          </w:tcPr>
          <w:p w14:paraId="35B725D1">
            <w:pPr>
              <w:widowControl/>
              <w:shd w:val="clear"/>
              <w:adjustRightInd/>
              <w:jc w:val="center"/>
              <w:rPr>
                <w:rFonts w:hint="default" w:ascii="宋体" w:hAnsi="宋体" w:eastAsia="宋体" w:cs="宋体"/>
                <w:b/>
                <w:bCs/>
                <w:color w:val="auto"/>
                <w:kern w:val="0"/>
                <w:sz w:val="24"/>
                <w:highlight w:val="none"/>
                <w:lang w:val="en-US" w:eastAsia="zh-CN"/>
              </w:rPr>
            </w:pPr>
            <w:r>
              <w:rPr>
                <w:rFonts w:hint="eastAsia" w:ascii="宋体" w:hAnsi="宋体" w:cs="宋体"/>
                <w:b/>
                <w:bCs/>
                <w:color w:val="auto"/>
                <w:kern w:val="0"/>
                <w:sz w:val="24"/>
                <w:highlight w:val="none"/>
                <w:lang w:val="en-US" w:eastAsia="zh-CN"/>
              </w:rPr>
              <w:t>规格参数</w:t>
            </w:r>
          </w:p>
        </w:tc>
        <w:tc>
          <w:tcPr>
            <w:tcW w:w="1338" w:type="dxa"/>
            <w:vAlign w:val="center"/>
          </w:tcPr>
          <w:p w14:paraId="3AB47859">
            <w:pPr>
              <w:widowControl/>
              <w:shd w:val="clear"/>
              <w:adjustRightInd/>
              <w:jc w:val="center"/>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单位</w:t>
            </w:r>
          </w:p>
        </w:tc>
        <w:tc>
          <w:tcPr>
            <w:tcW w:w="1338" w:type="dxa"/>
            <w:vAlign w:val="center"/>
          </w:tcPr>
          <w:p w14:paraId="7A9CB4B7">
            <w:pPr>
              <w:widowControl/>
              <w:shd w:val="clear"/>
              <w:adjustRightInd/>
              <w:jc w:val="center"/>
              <w:rPr>
                <w:rFonts w:hint="eastAsia"/>
                <w:color w:val="auto"/>
                <w:highlight w:val="none"/>
                <w:vertAlign w:val="baseline"/>
              </w:rPr>
            </w:pPr>
            <w:r>
              <w:rPr>
                <w:rFonts w:hint="eastAsia" w:ascii="宋体" w:hAnsi="宋体" w:cs="宋体"/>
                <w:b/>
                <w:bCs/>
                <w:color w:val="auto"/>
                <w:kern w:val="0"/>
                <w:sz w:val="24"/>
                <w:highlight w:val="none"/>
              </w:rPr>
              <w:t>数量</w:t>
            </w:r>
          </w:p>
        </w:tc>
      </w:tr>
      <w:tr w14:paraId="00A13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701" w:type="dxa"/>
            <w:vAlign w:val="center"/>
          </w:tcPr>
          <w:p w14:paraId="46B731D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c>
          <w:tcPr>
            <w:tcW w:w="946" w:type="dxa"/>
            <w:vMerge w:val="restart"/>
            <w:vAlign w:val="center"/>
          </w:tcPr>
          <w:p w14:paraId="4A1F3ECE">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55寸滑轨屏</w:t>
            </w:r>
          </w:p>
        </w:tc>
        <w:tc>
          <w:tcPr>
            <w:tcW w:w="1184" w:type="dxa"/>
            <w:vAlign w:val="center"/>
          </w:tcPr>
          <w:p w14:paraId="41C37301">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滑轨拼接屏</w:t>
            </w:r>
          </w:p>
        </w:tc>
        <w:tc>
          <w:tcPr>
            <w:tcW w:w="9022" w:type="dxa"/>
            <w:vAlign w:val="center"/>
          </w:tcPr>
          <w:p w14:paraId="5564AB69">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1)液晶拼接屏采用55寸液晶面板，支持高清显示，表面不应有凹痕，划伤，裂缝，变形和污渍；表面色泽应均匀，不应有起泡龟裂脱落和磨损现象，金属零部件不应有锈蚀</w:t>
            </w:r>
            <w:r>
              <w:rPr>
                <w:rFonts w:hint="eastAsia" w:asciiTheme="minorEastAsia" w:hAnsiTheme="minorEastAsia" w:eastAsiaTheme="minorEastAsia" w:cstheme="minorEastAsia"/>
                <w:color w:val="auto"/>
                <w:sz w:val="16"/>
                <w:szCs w:val="16"/>
                <w:highlight w:val="none"/>
                <w:lang w:eastAsia="zh-CN"/>
              </w:rPr>
              <w:t>，</w:t>
            </w:r>
            <w:r>
              <w:rPr>
                <w:rFonts w:hint="eastAsia" w:asciiTheme="minorEastAsia" w:hAnsiTheme="minorEastAsia" w:eastAsiaTheme="minorEastAsia" w:cstheme="minorEastAsia"/>
                <w:color w:val="auto"/>
                <w:sz w:val="16"/>
                <w:szCs w:val="16"/>
                <w:highlight w:val="none"/>
              </w:rPr>
              <w:t>屏体尺寸：1213.5mm(W)×684.3mm(H)</w:t>
            </w:r>
          </w:p>
          <w:p w14:paraId="1C76A93A">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3）使用寿命：60000小时以上</w:t>
            </w:r>
          </w:p>
          <w:p w14:paraId="5FE3B57B">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4)液晶拼接屏双边拼缝：1.7mm</w:t>
            </w:r>
          </w:p>
          <w:p w14:paraId="461CD9D4">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★5)液晶屏显示亮度：500cd/㎡（需提供带CMA,ilac-MRA,CNAS标识的第三方检测报告）</w:t>
            </w:r>
          </w:p>
          <w:p w14:paraId="7E4A116D">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★6)液晶屏显示对比度：≥4500:1（需提供带CMA,ilac-MRA,CNAS标识的第三方检测报告）</w:t>
            </w:r>
          </w:p>
          <w:p w14:paraId="16681604">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★7)液晶拼接屏分辨率： 1920 x 1080（需提供带CMA,ilac-MRA,CNAS标识的第三方检测报告）</w:t>
            </w:r>
          </w:p>
          <w:p w14:paraId="08301A39">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8)液晶拼接屏显示比例16:9</w:t>
            </w:r>
          </w:p>
          <w:p w14:paraId="72B3DDE6">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9)</w:t>
            </w:r>
            <w:r>
              <w:rPr>
                <w:rFonts w:hint="eastAsia" w:asciiTheme="minorEastAsia" w:hAnsiTheme="minorEastAsia" w:eastAsiaTheme="minorEastAsia" w:cstheme="minorEastAsia"/>
                <w:color w:val="auto"/>
                <w:sz w:val="16"/>
                <w:szCs w:val="16"/>
                <w:highlight w:val="none"/>
                <w:lang w:val="zh-TW" w:eastAsia="zh-TW"/>
              </w:rPr>
              <w:t>色饱和度</w:t>
            </w:r>
            <w:r>
              <w:rPr>
                <w:rFonts w:hint="eastAsia" w:asciiTheme="minorEastAsia" w:hAnsiTheme="minorEastAsia" w:eastAsiaTheme="minorEastAsia" w:cstheme="minorEastAsia"/>
                <w:color w:val="auto"/>
                <w:sz w:val="16"/>
                <w:szCs w:val="16"/>
                <w:highlight w:val="none"/>
                <w:lang w:val="zh-TW"/>
              </w:rPr>
              <w:t>：</w:t>
            </w:r>
            <w:r>
              <w:rPr>
                <w:rFonts w:hint="eastAsia" w:asciiTheme="minorEastAsia" w:hAnsiTheme="minorEastAsia" w:eastAsiaTheme="minorEastAsia" w:cstheme="minorEastAsia"/>
                <w:color w:val="auto"/>
                <w:sz w:val="16"/>
                <w:szCs w:val="16"/>
                <w:highlight w:val="none"/>
              </w:rPr>
              <w:t>97%</w:t>
            </w:r>
          </w:p>
          <w:p w14:paraId="7036AC37">
            <w:pPr>
              <w:shd w:val="clear"/>
              <w:jc w:val="left"/>
              <w:rPr>
                <w:rFonts w:hint="eastAsia" w:asciiTheme="minorEastAsia" w:hAnsiTheme="minorEastAsia" w:eastAsiaTheme="minorEastAsia" w:cstheme="minorEastAsia"/>
                <w:color w:val="auto"/>
                <w:sz w:val="16"/>
                <w:szCs w:val="16"/>
                <w:highlight w:val="none"/>
                <w:lang w:eastAsia="zh-TW"/>
              </w:rPr>
            </w:pPr>
            <w:r>
              <w:rPr>
                <w:rFonts w:hint="eastAsia" w:asciiTheme="minorEastAsia" w:hAnsiTheme="minorEastAsia" w:eastAsiaTheme="minorEastAsia" w:cstheme="minorEastAsia"/>
                <w:color w:val="auto"/>
                <w:sz w:val="16"/>
                <w:szCs w:val="16"/>
                <w:highlight w:val="none"/>
              </w:rPr>
              <w:t>10)</w:t>
            </w:r>
            <w:r>
              <w:rPr>
                <w:rFonts w:hint="eastAsia" w:asciiTheme="minorEastAsia" w:hAnsiTheme="minorEastAsia" w:eastAsiaTheme="minorEastAsia" w:cstheme="minorEastAsia"/>
                <w:color w:val="auto"/>
                <w:sz w:val="16"/>
                <w:szCs w:val="16"/>
                <w:highlight w:val="none"/>
                <w:lang w:val="zh-TW" w:eastAsia="zh-TW"/>
              </w:rPr>
              <w:t>显示颜色</w:t>
            </w:r>
            <w:r>
              <w:rPr>
                <w:rFonts w:hint="eastAsia" w:asciiTheme="minorEastAsia" w:hAnsiTheme="minorEastAsia" w:eastAsiaTheme="minorEastAsia" w:cstheme="minorEastAsia"/>
                <w:color w:val="auto"/>
                <w:sz w:val="16"/>
                <w:szCs w:val="16"/>
                <w:highlight w:val="none"/>
              </w:rPr>
              <w:t>深度</w:t>
            </w:r>
            <w:r>
              <w:rPr>
                <w:rFonts w:hint="eastAsia" w:asciiTheme="minorEastAsia" w:hAnsiTheme="minorEastAsia" w:eastAsiaTheme="minorEastAsia" w:cstheme="minorEastAsia"/>
                <w:color w:val="auto"/>
                <w:sz w:val="16"/>
                <w:szCs w:val="16"/>
                <w:highlight w:val="none"/>
                <w:lang w:val="zh-TW"/>
              </w:rPr>
              <w:t>：</w:t>
            </w:r>
            <w:r>
              <w:rPr>
                <w:rFonts w:hint="eastAsia" w:asciiTheme="minorEastAsia" w:hAnsiTheme="minorEastAsia" w:eastAsiaTheme="minorEastAsia" w:cstheme="minorEastAsia"/>
                <w:color w:val="auto"/>
                <w:sz w:val="16"/>
                <w:szCs w:val="16"/>
                <w:highlight w:val="none"/>
                <w:lang w:eastAsia="zh-TW"/>
              </w:rPr>
              <w:t xml:space="preserve">32 bit </w:t>
            </w:r>
            <w:r>
              <w:rPr>
                <w:rFonts w:hint="eastAsia" w:asciiTheme="minorEastAsia" w:hAnsiTheme="minorEastAsia" w:eastAsiaTheme="minorEastAsia" w:cstheme="minorEastAsia"/>
                <w:color w:val="auto"/>
                <w:sz w:val="16"/>
                <w:szCs w:val="16"/>
                <w:highlight w:val="none"/>
                <w:lang w:eastAsia="zh-CN"/>
              </w:rPr>
              <w:t>，</w:t>
            </w:r>
            <w:r>
              <w:rPr>
                <w:rFonts w:hint="eastAsia" w:asciiTheme="minorEastAsia" w:hAnsiTheme="minorEastAsia" w:eastAsiaTheme="minorEastAsia" w:cstheme="minorEastAsia"/>
                <w:color w:val="auto"/>
                <w:sz w:val="16"/>
                <w:szCs w:val="16"/>
                <w:highlight w:val="none"/>
              </w:rPr>
              <w:t>刷新频率：60Hz</w:t>
            </w:r>
          </w:p>
          <w:p w14:paraId="54EC0A1C">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11)观看视角：水平178度，垂直178度</w:t>
            </w:r>
          </w:p>
          <w:p w14:paraId="2B6D88C0">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12）漏光度≤0.006cd/㎡</w:t>
            </w:r>
          </w:p>
          <w:p w14:paraId="6958B915">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13)工作湿度范围(RH)：≤ 90% 无结露</w:t>
            </w:r>
          </w:p>
          <w:p w14:paraId="6308B204">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14)寿命典型值(hrs)：≥ 60,000 小时</w:t>
            </w:r>
          </w:p>
          <w:p w14:paraId="773AC994">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15)工作温度范围(℃)：0°C ~ 40°C</w:t>
            </w:r>
            <w:r>
              <w:rPr>
                <w:rFonts w:hint="eastAsia" w:asciiTheme="minorEastAsia" w:hAnsiTheme="minorEastAsia" w:eastAsiaTheme="minorEastAsia" w:cstheme="minorEastAsia"/>
                <w:color w:val="auto"/>
                <w:sz w:val="16"/>
                <w:szCs w:val="16"/>
                <w:highlight w:val="none"/>
                <w:lang w:eastAsia="zh-CN"/>
              </w:rPr>
              <w:t>，</w:t>
            </w:r>
            <w:r>
              <w:rPr>
                <w:rFonts w:hint="eastAsia" w:asciiTheme="minorEastAsia" w:hAnsiTheme="minorEastAsia" w:eastAsiaTheme="minorEastAsia" w:cstheme="minorEastAsia"/>
                <w:color w:val="auto"/>
                <w:sz w:val="16"/>
                <w:szCs w:val="16"/>
                <w:highlight w:val="none"/>
              </w:rPr>
              <w:t>响应时间：小于等于8ms</w:t>
            </w:r>
          </w:p>
          <w:p w14:paraId="0DAD50BC">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16)供电AC100V～240V,单屏功率≤170瓦</w:t>
            </w:r>
          </w:p>
          <w:p w14:paraId="19405DD6">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★17) 具备智能温控功能，当屏幕温度在55℃~60℃之间时，会提醒用户温度过高，请及时通风；当屏幕温度超过60℃，屏幕会立即进入休眠状态；等温度降至50℃以下会被唤醒或者通过遥控器主动唤醒。（需提供带CMA,ilac-MRA,CNAS标识的第三方检测报告）</w:t>
            </w:r>
          </w:p>
          <w:p w14:paraId="15AF63A8">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18）输入信号支持DVI/VGA/AV输入，支持1024x768，1366*768，1920x1080p的常用分辨率，输出分辨率支持1920*1080/60Hz（向下兼容普清分辩率）；</w:t>
            </w:r>
          </w:p>
          <w:p w14:paraId="58D152AA">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19）</w:t>
            </w:r>
            <w:r>
              <w:rPr>
                <w:rFonts w:hint="eastAsia" w:asciiTheme="minorEastAsia" w:hAnsiTheme="minorEastAsia" w:eastAsiaTheme="minorEastAsia" w:cstheme="minorEastAsia"/>
                <w:color w:val="auto"/>
                <w:sz w:val="16"/>
                <w:szCs w:val="16"/>
                <w:highlight w:val="none"/>
                <w:lang w:val="zh-TW" w:eastAsia="zh-TW"/>
              </w:rPr>
              <w:t>信号格式</w:t>
            </w:r>
            <w:r>
              <w:rPr>
                <w:rFonts w:hint="eastAsia" w:asciiTheme="minorEastAsia" w:hAnsiTheme="minorEastAsia" w:eastAsiaTheme="minorEastAsia" w:cstheme="minorEastAsia"/>
                <w:color w:val="auto"/>
                <w:sz w:val="16"/>
                <w:szCs w:val="16"/>
                <w:highlight w:val="none"/>
                <w:lang w:val="zh-TW"/>
              </w:rPr>
              <w:t>：</w:t>
            </w:r>
            <w:r>
              <w:rPr>
                <w:rFonts w:hint="eastAsia" w:asciiTheme="minorEastAsia" w:hAnsiTheme="minorEastAsia" w:eastAsiaTheme="minorEastAsia" w:cstheme="minorEastAsia"/>
                <w:color w:val="auto"/>
                <w:sz w:val="16"/>
                <w:szCs w:val="16"/>
                <w:highlight w:val="none"/>
              </w:rPr>
              <w:t>NTSC</w:t>
            </w:r>
            <w:r>
              <w:rPr>
                <w:rFonts w:hint="eastAsia" w:asciiTheme="minorEastAsia" w:hAnsiTheme="minorEastAsia" w:eastAsiaTheme="minorEastAsia" w:cstheme="minorEastAsia"/>
                <w:color w:val="auto"/>
                <w:sz w:val="16"/>
                <w:szCs w:val="16"/>
                <w:highlight w:val="none"/>
                <w:lang w:val="zh-TW" w:eastAsia="zh-TW"/>
              </w:rPr>
              <w:t>、</w:t>
            </w:r>
            <w:r>
              <w:rPr>
                <w:rFonts w:hint="eastAsia" w:asciiTheme="minorEastAsia" w:hAnsiTheme="minorEastAsia" w:eastAsiaTheme="minorEastAsia" w:cstheme="minorEastAsia"/>
                <w:color w:val="auto"/>
                <w:sz w:val="16"/>
                <w:szCs w:val="16"/>
                <w:highlight w:val="none"/>
              </w:rPr>
              <w:t>PAL</w:t>
            </w:r>
            <w:r>
              <w:rPr>
                <w:rFonts w:hint="eastAsia" w:asciiTheme="minorEastAsia" w:hAnsiTheme="minorEastAsia" w:eastAsiaTheme="minorEastAsia" w:cstheme="minorEastAsia"/>
                <w:color w:val="auto"/>
                <w:sz w:val="16"/>
                <w:szCs w:val="16"/>
                <w:highlight w:val="none"/>
                <w:lang w:val="zh-TW" w:eastAsia="zh-TW"/>
              </w:rPr>
              <w:t>、</w:t>
            </w:r>
            <w:r>
              <w:rPr>
                <w:rFonts w:hint="eastAsia" w:asciiTheme="minorEastAsia" w:hAnsiTheme="minorEastAsia" w:eastAsiaTheme="minorEastAsia" w:cstheme="minorEastAsia"/>
                <w:color w:val="auto"/>
                <w:sz w:val="16"/>
                <w:szCs w:val="16"/>
                <w:highlight w:val="none"/>
              </w:rPr>
              <w:t>480P</w:t>
            </w:r>
            <w:r>
              <w:rPr>
                <w:rFonts w:hint="eastAsia" w:asciiTheme="minorEastAsia" w:hAnsiTheme="minorEastAsia" w:eastAsiaTheme="minorEastAsia" w:cstheme="minorEastAsia"/>
                <w:color w:val="auto"/>
                <w:sz w:val="16"/>
                <w:szCs w:val="16"/>
                <w:highlight w:val="none"/>
                <w:lang w:val="zh-TW" w:eastAsia="zh-TW"/>
              </w:rPr>
              <w:t>、</w:t>
            </w:r>
            <w:r>
              <w:rPr>
                <w:rFonts w:hint="eastAsia" w:asciiTheme="minorEastAsia" w:hAnsiTheme="minorEastAsia" w:eastAsiaTheme="minorEastAsia" w:cstheme="minorEastAsia"/>
                <w:color w:val="auto"/>
                <w:sz w:val="16"/>
                <w:szCs w:val="16"/>
                <w:highlight w:val="none"/>
              </w:rPr>
              <w:t>576P</w:t>
            </w:r>
            <w:r>
              <w:rPr>
                <w:rFonts w:hint="eastAsia" w:asciiTheme="minorEastAsia" w:hAnsiTheme="minorEastAsia" w:eastAsiaTheme="minorEastAsia" w:cstheme="minorEastAsia"/>
                <w:color w:val="auto"/>
                <w:sz w:val="16"/>
                <w:szCs w:val="16"/>
                <w:highlight w:val="none"/>
                <w:lang w:val="zh-TW" w:eastAsia="zh-TW"/>
              </w:rPr>
              <w:t>、</w:t>
            </w:r>
            <w:r>
              <w:rPr>
                <w:rFonts w:hint="eastAsia" w:asciiTheme="minorEastAsia" w:hAnsiTheme="minorEastAsia" w:eastAsiaTheme="minorEastAsia" w:cstheme="minorEastAsia"/>
                <w:color w:val="auto"/>
                <w:sz w:val="16"/>
                <w:szCs w:val="16"/>
                <w:highlight w:val="none"/>
              </w:rPr>
              <w:t>720P</w:t>
            </w:r>
            <w:r>
              <w:rPr>
                <w:rFonts w:hint="eastAsia" w:asciiTheme="minorEastAsia" w:hAnsiTheme="minorEastAsia" w:eastAsiaTheme="minorEastAsia" w:cstheme="minorEastAsia"/>
                <w:color w:val="auto"/>
                <w:sz w:val="16"/>
                <w:szCs w:val="16"/>
                <w:highlight w:val="none"/>
                <w:lang w:val="zh-TW" w:eastAsia="zh-TW"/>
              </w:rPr>
              <w:t>、</w:t>
            </w:r>
            <w:r>
              <w:rPr>
                <w:rFonts w:hint="eastAsia" w:asciiTheme="minorEastAsia" w:hAnsiTheme="minorEastAsia" w:eastAsiaTheme="minorEastAsia" w:cstheme="minorEastAsia"/>
                <w:color w:val="auto"/>
                <w:sz w:val="16"/>
                <w:szCs w:val="16"/>
                <w:highlight w:val="none"/>
              </w:rPr>
              <w:t>1080I</w:t>
            </w:r>
            <w:r>
              <w:rPr>
                <w:rFonts w:hint="eastAsia" w:asciiTheme="minorEastAsia" w:hAnsiTheme="minorEastAsia" w:eastAsiaTheme="minorEastAsia" w:cstheme="minorEastAsia"/>
                <w:color w:val="auto"/>
                <w:sz w:val="16"/>
                <w:szCs w:val="16"/>
                <w:highlight w:val="none"/>
                <w:lang w:val="zh-TW" w:eastAsia="zh-TW"/>
              </w:rPr>
              <w:t>、</w:t>
            </w:r>
            <w:r>
              <w:rPr>
                <w:rFonts w:hint="eastAsia" w:asciiTheme="minorEastAsia" w:hAnsiTheme="minorEastAsia" w:eastAsiaTheme="minorEastAsia" w:cstheme="minorEastAsia"/>
                <w:color w:val="auto"/>
                <w:sz w:val="16"/>
                <w:szCs w:val="16"/>
                <w:highlight w:val="none"/>
              </w:rPr>
              <w:t>1080P。全数字处理单元，支持高清1920X1080分辨率， 控制接口红外遥控和RS232，极速响应，增强抗干扰能力；</w:t>
            </w:r>
          </w:p>
          <w:p w14:paraId="6130A547">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★20）内置图像处理芯片，能够实时分析显示内容资料，实现在影片、汇报和监控三种场景模式下智能切换；（需提供带CMA,ilac-MRA,CNAS标识的第三方检测报告）；</w:t>
            </w:r>
          </w:p>
          <w:p w14:paraId="3B3DD9C2">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★21）支持实时检测输入信号的刷新频率，动态调节背光PWM波频率，确保输入信号源和背光PWM波频率同频，解决摩尔纹问题（需提供带CMA,ilac-MRA,CNAS标识的第三方检测报告）；</w:t>
            </w:r>
          </w:p>
          <w:p w14:paraId="27E8C229">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★22）支持以像素点为单位进行Mura矫正，能够消除屏幕局部亮暗下不均现象，屏幕所有像素点亮度一性达到80%（需提供带CMA,ilac-MRA,CNAS标识的第三方检测报告）；</w:t>
            </w:r>
          </w:p>
          <w:p w14:paraId="5A9EE644">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★23）具有图像错位纠正功能，通过特殊图像处理算法可消除相邻显示器快速运动画面时拼接边缘图像错位（需提供带CMA,ilac-MRA,CNAS标识的第三方检测报告）；</w:t>
            </w:r>
          </w:p>
          <w:p w14:paraId="3D7B5AEE">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★24）支持边缘屏蔽功能，符合去黑边功能，可消除显示终端上存在的黑边及因拼缝带来的图像变形（需提供CMA,ilac-MRA,CNAS标识的第三方检测报告）；</w:t>
            </w:r>
          </w:p>
          <w:p w14:paraId="313B76C8">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★25）内置图像，视频防灼烧技术，有效改善液晶屏显示静态图像时造成的残影现象（需提供带CMA,ilac-MRA,CNAS标识的第三方检测报告）；</w:t>
            </w:r>
          </w:p>
          <w:p w14:paraId="00B6319E">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★26）具有自动信号增益功能，具有3D降噪、3D滤波，3D去隔行功能（需提供带CMA,ilac-MRA,CNAS标识的第三方检测报告）；</w:t>
            </w:r>
          </w:p>
          <w:p w14:paraId="1FF623FD">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★27）具备节能功能，并可以实现拼接单元的自动变频节能功能；在国家强制性节能产品政府采购品目清单内,符合《计算机显示器2015版》1级能效标准；（需提供带CMA,ilac-MRA,CNAS标识的第三方检测报告）；</w:t>
            </w:r>
          </w:p>
          <w:p w14:paraId="10BBF8F5">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★28）液晶显示单元采用信号采集驱动与供电电源双备份设计,确保7*24*365无故障持续运行。（需提供带CMA,ilac-MRA,CNAS标识的第三方检测报告）；</w:t>
            </w:r>
          </w:p>
          <w:p w14:paraId="47835EB1">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sz w:val="16"/>
                <w:szCs w:val="16"/>
                <w:highlight w:val="none"/>
              </w:rPr>
              <w:t>★29）可见光投射比≧89.89%,因磨耗引起的雾度≦1.30%,抗磨性能符合JC/T 2130-2012标准中的技术要求。（需提供带CMA,ilac-MRA,CNAS标识的第三方检测报告）；</w:t>
            </w:r>
          </w:p>
        </w:tc>
        <w:tc>
          <w:tcPr>
            <w:tcW w:w="1338" w:type="dxa"/>
            <w:vAlign w:val="center"/>
          </w:tcPr>
          <w:p w14:paraId="25AA7A22">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单元</w:t>
            </w:r>
          </w:p>
        </w:tc>
        <w:tc>
          <w:tcPr>
            <w:tcW w:w="1338" w:type="dxa"/>
            <w:vAlign w:val="center"/>
          </w:tcPr>
          <w:p w14:paraId="6110F304">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r>
      <w:tr w14:paraId="67A98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atLeast"/>
        </w:trPr>
        <w:tc>
          <w:tcPr>
            <w:tcW w:w="701" w:type="dxa"/>
            <w:vAlign w:val="center"/>
          </w:tcPr>
          <w:p w14:paraId="4BC7500D">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2</w:t>
            </w:r>
          </w:p>
        </w:tc>
        <w:tc>
          <w:tcPr>
            <w:tcW w:w="946" w:type="dxa"/>
            <w:vMerge w:val="continue"/>
            <w:vAlign w:val="center"/>
          </w:tcPr>
          <w:p w14:paraId="5650ABB5">
            <w:pPr>
              <w:widowControl/>
              <w:shd w:val="clear"/>
              <w:adjustRightInd/>
              <w:jc w:val="left"/>
              <w:rPr>
                <w:rFonts w:hint="eastAsia"/>
                <w:color w:val="auto"/>
                <w:highlight w:val="none"/>
                <w:vertAlign w:val="baseline"/>
              </w:rPr>
            </w:pPr>
          </w:p>
        </w:tc>
        <w:tc>
          <w:tcPr>
            <w:tcW w:w="1184" w:type="dxa"/>
            <w:vAlign w:val="center"/>
          </w:tcPr>
          <w:p w14:paraId="6B5232D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电动静音滑轨</w:t>
            </w:r>
          </w:p>
        </w:tc>
        <w:tc>
          <w:tcPr>
            <w:tcW w:w="9022" w:type="dxa"/>
            <w:vAlign w:val="center"/>
          </w:tcPr>
          <w:p w14:paraId="6037B96C">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上下滑动滑轨，一组1个屏幕。</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定制静音滑动安装轨道，采用铝合金+轴承钢材质，外观金属烤漆，耐腐蚀性好，经久耐用，防潮防锈，不易变形，主轨同步带模组，右出轴，含聚氨酯钢线皮带，扭拧度小于0.1mm，辅轨不出轴，电动轨道+限位，双轨固定，含滑块，地脚。</w:t>
            </w:r>
          </w:p>
        </w:tc>
        <w:tc>
          <w:tcPr>
            <w:tcW w:w="1338" w:type="dxa"/>
            <w:vAlign w:val="center"/>
          </w:tcPr>
          <w:p w14:paraId="6026FD42">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组</w:t>
            </w:r>
          </w:p>
        </w:tc>
        <w:tc>
          <w:tcPr>
            <w:tcW w:w="1338" w:type="dxa"/>
            <w:vAlign w:val="center"/>
          </w:tcPr>
          <w:p w14:paraId="7F1A7951">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r>
      <w:tr w14:paraId="5651C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7AFC7DED">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3</w:t>
            </w:r>
          </w:p>
        </w:tc>
        <w:tc>
          <w:tcPr>
            <w:tcW w:w="946" w:type="dxa"/>
            <w:vMerge w:val="continue"/>
            <w:vAlign w:val="center"/>
          </w:tcPr>
          <w:p w14:paraId="03188BF0">
            <w:pPr>
              <w:widowControl/>
              <w:shd w:val="clear"/>
              <w:adjustRightInd/>
              <w:jc w:val="left"/>
              <w:rPr>
                <w:rFonts w:hint="eastAsia"/>
                <w:color w:val="auto"/>
                <w:highlight w:val="none"/>
                <w:vertAlign w:val="baseline"/>
              </w:rPr>
            </w:pPr>
          </w:p>
        </w:tc>
        <w:tc>
          <w:tcPr>
            <w:tcW w:w="1184" w:type="dxa"/>
            <w:vAlign w:val="center"/>
          </w:tcPr>
          <w:p w14:paraId="36756A67">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滑轨控制系统</w:t>
            </w:r>
          </w:p>
        </w:tc>
        <w:tc>
          <w:tcPr>
            <w:tcW w:w="9022" w:type="dxa"/>
            <w:vAlign w:val="center"/>
          </w:tcPr>
          <w:p w14:paraId="01F326C9">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1、控制系统：滑块、限位器、带抱闸电机、控制箱、移动供电系统。</w:t>
            </w:r>
          </w:p>
        </w:tc>
        <w:tc>
          <w:tcPr>
            <w:tcW w:w="1338" w:type="dxa"/>
            <w:vAlign w:val="center"/>
          </w:tcPr>
          <w:p w14:paraId="03DBF820">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组</w:t>
            </w:r>
          </w:p>
        </w:tc>
        <w:tc>
          <w:tcPr>
            <w:tcW w:w="1338" w:type="dxa"/>
            <w:vAlign w:val="center"/>
          </w:tcPr>
          <w:p w14:paraId="13E2FD3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r>
      <w:tr w14:paraId="1EF19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34F2A627">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4</w:t>
            </w:r>
          </w:p>
        </w:tc>
        <w:tc>
          <w:tcPr>
            <w:tcW w:w="946" w:type="dxa"/>
            <w:vMerge w:val="continue"/>
            <w:vAlign w:val="center"/>
          </w:tcPr>
          <w:p w14:paraId="2D7E7F10">
            <w:pPr>
              <w:widowControl/>
              <w:shd w:val="clear"/>
              <w:adjustRightInd/>
              <w:jc w:val="left"/>
              <w:rPr>
                <w:rFonts w:hint="eastAsia"/>
                <w:color w:val="auto"/>
                <w:highlight w:val="none"/>
                <w:vertAlign w:val="baseline"/>
              </w:rPr>
            </w:pPr>
          </w:p>
        </w:tc>
        <w:tc>
          <w:tcPr>
            <w:tcW w:w="1184" w:type="dxa"/>
            <w:vAlign w:val="center"/>
          </w:tcPr>
          <w:p w14:paraId="29304FF6">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软件系统</w:t>
            </w:r>
          </w:p>
        </w:tc>
        <w:tc>
          <w:tcPr>
            <w:tcW w:w="9022" w:type="dxa"/>
            <w:vAlign w:val="center"/>
          </w:tcPr>
          <w:p w14:paraId="555D4EA2">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1、支持通过滑轨数据软件将位置数据实时传送电脑，便于二度开发。</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2、支持任意位置设置运行播放，精度1mm级。开放的点位设置系统：客户可以根据需要,自己添加或者删减感应位置数。支持背景图实时同步，支持视频触控互动。根据影片要求自定义组合方式。</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3、支持背景图与机器移动实时对应。</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4、支持中控控制，支持客户自定义播放内容。</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5、缓停缓启动系统：设备启动和停止均有缓冲程序，保证设备运行平稳，噪音小。同时减少设备的晃动。</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6、开放二的用户接口协议: 数据通信协议UDP,中控协议：UDP</w:t>
            </w:r>
            <w:r>
              <w:rPr>
                <w:rFonts w:hint="eastAsia" w:asciiTheme="minorEastAsia" w:hAnsiTheme="minorEastAsia" w:eastAsiaTheme="minorEastAsia" w:cstheme="minorEastAsia"/>
                <w:color w:val="auto"/>
                <w:kern w:val="0"/>
                <w:sz w:val="16"/>
                <w:szCs w:val="16"/>
                <w:highlight w:val="none"/>
                <w:lang w:eastAsia="zh-CN"/>
              </w:rPr>
              <w:t>。</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7、触屏互动系统：访客按中控平板屏上的运行模式按钮，屏幕即向相应的方向运动展示，或设置自动循环播放模式。</w:t>
            </w:r>
          </w:p>
        </w:tc>
        <w:tc>
          <w:tcPr>
            <w:tcW w:w="1338" w:type="dxa"/>
            <w:vAlign w:val="center"/>
          </w:tcPr>
          <w:p w14:paraId="7DAAB7A7">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338" w:type="dxa"/>
            <w:vAlign w:val="center"/>
          </w:tcPr>
          <w:p w14:paraId="1A2B0AD5">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r>
      <w:tr w14:paraId="05ADB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7166A01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5</w:t>
            </w:r>
          </w:p>
        </w:tc>
        <w:tc>
          <w:tcPr>
            <w:tcW w:w="946" w:type="dxa"/>
            <w:vMerge w:val="continue"/>
            <w:vAlign w:val="center"/>
          </w:tcPr>
          <w:p w14:paraId="16A907AD">
            <w:pPr>
              <w:widowControl/>
              <w:shd w:val="clear"/>
              <w:adjustRightInd/>
              <w:jc w:val="left"/>
              <w:rPr>
                <w:rFonts w:hint="eastAsia"/>
                <w:color w:val="auto"/>
                <w:highlight w:val="none"/>
                <w:vertAlign w:val="baseline"/>
              </w:rPr>
            </w:pPr>
          </w:p>
        </w:tc>
        <w:tc>
          <w:tcPr>
            <w:tcW w:w="1184" w:type="dxa"/>
            <w:vAlign w:val="center"/>
          </w:tcPr>
          <w:p w14:paraId="6DAA6E81">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PLC</w:t>
            </w:r>
          </w:p>
        </w:tc>
        <w:tc>
          <w:tcPr>
            <w:tcW w:w="9022" w:type="dxa"/>
            <w:vAlign w:val="center"/>
          </w:tcPr>
          <w:p w14:paraId="35F1C94F">
            <w:pPr>
              <w:widowControl/>
              <w:shd w:val="clear"/>
              <w:adjustRightInd/>
              <w:jc w:val="left"/>
              <w:rPr>
                <w:rFonts w:hint="eastAsia" w:asciiTheme="minorEastAsia" w:hAnsiTheme="minorEastAsia" w:eastAsiaTheme="minorEastAsia" w:cstheme="minorEastAsia"/>
                <w:color w:val="auto"/>
                <w:kern w:val="0"/>
                <w:sz w:val="16"/>
                <w:szCs w:val="16"/>
                <w:highlight w:val="none"/>
                <w:lang w:eastAsia="zh-CN"/>
              </w:rPr>
            </w:pPr>
            <w:r>
              <w:rPr>
                <w:rFonts w:hint="eastAsia" w:asciiTheme="minorEastAsia" w:hAnsiTheme="minorEastAsia" w:eastAsiaTheme="minorEastAsia" w:cstheme="minorEastAsia"/>
                <w:color w:val="auto"/>
                <w:kern w:val="0"/>
                <w:sz w:val="16"/>
                <w:szCs w:val="16"/>
                <w:highlight w:val="none"/>
              </w:rPr>
              <w:t>测量范围：-45~ +45，≥31个校正点，可进行两点及多点的线性校正，保证仪器度。 采用微电子STM技术，使电控主控板驱动板尺寸为小，板与板连接点总线少，不存在问题，实现高可靠。采用微处理器控制，用户可通过操作菜单，根据色谱图自行编制收集程序</w:t>
            </w:r>
            <w:r>
              <w:rPr>
                <w:rFonts w:hint="eastAsia" w:asciiTheme="minorEastAsia" w:hAnsiTheme="minorEastAsia" w:eastAsiaTheme="minorEastAsia" w:cstheme="minorEastAsia"/>
                <w:color w:val="auto"/>
                <w:kern w:val="0"/>
                <w:sz w:val="16"/>
                <w:szCs w:val="16"/>
                <w:highlight w:val="none"/>
                <w:lang w:eastAsia="zh-CN"/>
              </w:rPr>
              <w:t>。</w:t>
            </w:r>
          </w:p>
        </w:tc>
        <w:tc>
          <w:tcPr>
            <w:tcW w:w="1338" w:type="dxa"/>
            <w:vAlign w:val="center"/>
          </w:tcPr>
          <w:p w14:paraId="5676B39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338" w:type="dxa"/>
            <w:vAlign w:val="center"/>
          </w:tcPr>
          <w:p w14:paraId="5D31D86A">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r>
      <w:tr w14:paraId="305F6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5E758CC8">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c>
          <w:tcPr>
            <w:tcW w:w="946" w:type="dxa"/>
            <w:vMerge w:val="continue"/>
            <w:vAlign w:val="center"/>
          </w:tcPr>
          <w:p w14:paraId="3588FE29">
            <w:pPr>
              <w:widowControl/>
              <w:shd w:val="clear"/>
              <w:adjustRightInd/>
              <w:jc w:val="left"/>
              <w:rPr>
                <w:rFonts w:hint="eastAsia"/>
                <w:color w:val="auto"/>
                <w:highlight w:val="none"/>
                <w:vertAlign w:val="baseline"/>
              </w:rPr>
            </w:pPr>
          </w:p>
        </w:tc>
        <w:tc>
          <w:tcPr>
            <w:tcW w:w="1184" w:type="dxa"/>
            <w:vAlign w:val="center"/>
          </w:tcPr>
          <w:p w14:paraId="7C4EFEB2">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2进6出高清矩阵</w:t>
            </w:r>
          </w:p>
        </w:tc>
        <w:tc>
          <w:tcPr>
            <w:tcW w:w="9022" w:type="dxa"/>
            <w:vAlign w:val="center"/>
          </w:tcPr>
          <w:p w14:paraId="5357E1C5">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支持2路HDMI信号输入，6路HDMI信号输出支持，可全屏显示、单屏显示、组合显示，核心功能是切换信号和复制信号。</w:t>
            </w:r>
          </w:p>
        </w:tc>
        <w:tc>
          <w:tcPr>
            <w:tcW w:w="1338" w:type="dxa"/>
            <w:vAlign w:val="center"/>
          </w:tcPr>
          <w:p w14:paraId="74CE8B1B">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单元</w:t>
            </w:r>
          </w:p>
        </w:tc>
        <w:tc>
          <w:tcPr>
            <w:tcW w:w="1338" w:type="dxa"/>
            <w:vAlign w:val="center"/>
          </w:tcPr>
          <w:p w14:paraId="47649641">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r>
      <w:tr w14:paraId="16124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1D758D02">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7</w:t>
            </w:r>
          </w:p>
        </w:tc>
        <w:tc>
          <w:tcPr>
            <w:tcW w:w="946" w:type="dxa"/>
            <w:vMerge w:val="continue"/>
            <w:vAlign w:val="center"/>
          </w:tcPr>
          <w:p w14:paraId="1AE0EE25">
            <w:pPr>
              <w:widowControl/>
              <w:shd w:val="clear"/>
              <w:adjustRightInd/>
              <w:jc w:val="left"/>
              <w:rPr>
                <w:rFonts w:hint="eastAsia"/>
                <w:color w:val="auto"/>
                <w:highlight w:val="none"/>
                <w:vertAlign w:val="baseline"/>
              </w:rPr>
            </w:pPr>
          </w:p>
        </w:tc>
        <w:tc>
          <w:tcPr>
            <w:tcW w:w="1184" w:type="dxa"/>
            <w:vAlign w:val="center"/>
          </w:tcPr>
          <w:p w14:paraId="6FA4C905">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大屏幕控制软件</w:t>
            </w:r>
          </w:p>
        </w:tc>
        <w:tc>
          <w:tcPr>
            <w:tcW w:w="9022" w:type="dxa"/>
            <w:vAlign w:val="center"/>
          </w:tcPr>
          <w:p w14:paraId="315EF0E6">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lang w:val="en-US" w:eastAsia="zh-CN"/>
              </w:rPr>
              <w:t>1.</w:t>
            </w:r>
            <w:r>
              <w:rPr>
                <w:rFonts w:hint="eastAsia" w:asciiTheme="minorEastAsia" w:hAnsiTheme="minorEastAsia" w:eastAsiaTheme="minorEastAsia" w:cstheme="minorEastAsia"/>
                <w:color w:val="auto"/>
                <w:sz w:val="16"/>
                <w:szCs w:val="16"/>
                <w:highlight w:val="none"/>
              </w:rPr>
              <w:t>软件需支持预案存储功能，保存预案不能低于16个且需支持保存预案，任意调取预案，预案轮巡功能。</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2.必须支持大屏图像翻转功能，可在上位机软件中观看大屏的实时画面翻转。</w:t>
            </w:r>
          </w:p>
          <w:p w14:paraId="24780EA2">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3、中英文操作控制维护界面，所有指标均在同一套控制软件上统一实现；大屏拼接系统软件必须是自主开发并具有自主知识产权，提供国家版权局出具的智能云拼接屏系统软件著作权和分布式云拼系统软件著作权，并加盖公章。</w:t>
            </w:r>
          </w:p>
          <w:p w14:paraId="33699A4A">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4. 拼接处理器具有信号窗口自定义显示功能，可任意自定义窗口的大小和显示位置，支持任意数量的单独信号窗口轮询以及图像锁定功能。</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5.输入通道具有编辑功能，用户可自定义非标准的信息以适应各类应用场合</w:t>
            </w:r>
            <w:r>
              <w:rPr>
                <w:rFonts w:hint="eastAsia" w:asciiTheme="minorEastAsia" w:hAnsiTheme="minorEastAsia" w:eastAsiaTheme="minorEastAsia" w:cstheme="minorEastAsia"/>
                <w:color w:val="auto"/>
                <w:sz w:val="16"/>
                <w:szCs w:val="16"/>
                <w:highlight w:val="none"/>
                <w:lang w:eastAsia="zh-CN"/>
              </w:rPr>
              <w:t>。</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6.可联控市面主流品牌矩阵切换器，开放联控接口，可集成拼接单元控制协议，实现对大屏幕的开关等控制。</w:t>
            </w:r>
          </w:p>
          <w:p w14:paraId="28B6C357">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7.软件必须支持定时开关机设置，用户可任意设置大屏的开关机时间。</w:t>
            </w:r>
          </w:p>
          <w:p w14:paraId="169FF9D4">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8.软件必须支持画面静止功能，用户可通过静止画面观看图像细节。</w:t>
            </w:r>
          </w:p>
          <w:p w14:paraId="2353C2C8">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9.支持大屏系统液晶拼接单元的信号切换。</w:t>
            </w:r>
          </w:p>
          <w:p w14:paraId="7743F7E9">
            <w:pPr>
              <w:shd w:val="clear"/>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10.软件需要能设置权限，使用更安全可靠。</w:t>
            </w:r>
          </w:p>
          <w:p w14:paraId="4A0E950B">
            <w:pPr>
              <w:widowControl/>
              <w:shd w:val="clear"/>
              <w:adjustRightInd/>
              <w:jc w:val="left"/>
              <w:rPr>
                <w:rFonts w:hint="eastAsia" w:asciiTheme="minorEastAsia" w:hAnsiTheme="minorEastAsia" w:eastAsiaTheme="minorEastAsia" w:cstheme="minorEastAsia"/>
                <w:color w:val="auto"/>
                <w:kern w:val="0"/>
                <w:sz w:val="16"/>
                <w:szCs w:val="16"/>
                <w:highlight w:val="none"/>
                <w:lang w:eastAsia="zh-CN"/>
              </w:rPr>
            </w:pPr>
            <w:r>
              <w:rPr>
                <w:rFonts w:hint="eastAsia" w:asciiTheme="minorEastAsia" w:hAnsiTheme="minorEastAsia" w:eastAsiaTheme="minorEastAsia" w:cstheme="minorEastAsia"/>
                <w:color w:val="auto"/>
                <w:sz w:val="16"/>
                <w:szCs w:val="16"/>
                <w:highlight w:val="none"/>
              </w:rPr>
              <w:t>11.支持对屏幕色彩和亮的人工和智能调节，以及相位的自动校正功能</w:t>
            </w:r>
            <w:r>
              <w:rPr>
                <w:rFonts w:hint="eastAsia" w:asciiTheme="minorEastAsia" w:hAnsiTheme="minorEastAsia" w:eastAsiaTheme="minorEastAsia" w:cstheme="minorEastAsia"/>
                <w:color w:val="auto"/>
                <w:sz w:val="16"/>
                <w:szCs w:val="16"/>
                <w:highlight w:val="none"/>
                <w:lang w:eastAsia="zh-CN"/>
              </w:rPr>
              <w:t>。</w:t>
            </w:r>
          </w:p>
        </w:tc>
        <w:tc>
          <w:tcPr>
            <w:tcW w:w="1338" w:type="dxa"/>
            <w:vAlign w:val="center"/>
          </w:tcPr>
          <w:p w14:paraId="2FF07EA4">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338" w:type="dxa"/>
            <w:vAlign w:val="center"/>
          </w:tcPr>
          <w:p w14:paraId="26094994">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r>
      <w:tr w14:paraId="236B7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7C9039E8">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946" w:type="dxa"/>
            <w:vMerge w:val="continue"/>
            <w:vAlign w:val="center"/>
          </w:tcPr>
          <w:p w14:paraId="6414FBB0">
            <w:pPr>
              <w:widowControl/>
              <w:shd w:val="clear"/>
              <w:adjustRightInd/>
              <w:jc w:val="left"/>
              <w:rPr>
                <w:rFonts w:hint="eastAsia"/>
                <w:color w:val="auto"/>
                <w:highlight w:val="none"/>
                <w:vertAlign w:val="baseline"/>
              </w:rPr>
            </w:pPr>
          </w:p>
        </w:tc>
        <w:tc>
          <w:tcPr>
            <w:tcW w:w="1184" w:type="dxa"/>
            <w:vAlign w:val="center"/>
          </w:tcPr>
          <w:p w14:paraId="459E1AFB">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壁挂支架</w:t>
            </w:r>
          </w:p>
        </w:tc>
        <w:tc>
          <w:tcPr>
            <w:tcW w:w="9022" w:type="dxa"/>
            <w:vAlign w:val="center"/>
          </w:tcPr>
          <w:p w14:paraId="670A7551">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液晶拼接专用壁挂支架，采用加厚五金固件加工而成，坚固耐用，不易变形，耐腐蚀，防静电。</w:t>
            </w:r>
          </w:p>
        </w:tc>
        <w:tc>
          <w:tcPr>
            <w:tcW w:w="1338" w:type="dxa"/>
            <w:vAlign w:val="center"/>
          </w:tcPr>
          <w:p w14:paraId="559DB40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单元</w:t>
            </w:r>
          </w:p>
        </w:tc>
        <w:tc>
          <w:tcPr>
            <w:tcW w:w="1338" w:type="dxa"/>
            <w:vAlign w:val="center"/>
          </w:tcPr>
          <w:p w14:paraId="12C625D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r>
      <w:tr w14:paraId="0C628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4216153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w:t>
            </w:r>
          </w:p>
        </w:tc>
        <w:tc>
          <w:tcPr>
            <w:tcW w:w="946" w:type="dxa"/>
            <w:vMerge w:val="continue"/>
            <w:vAlign w:val="center"/>
          </w:tcPr>
          <w:p w14:paraId="4958BA29">
            <w:pPr>
              <w:widowControl/>
              <w:shd w:val="clear"/>
              <w:adjustRightInd/>
              <w:jc w:val="left"/>
              <w:rPr>
                <w:rFonts w:hint="eastAsia"/>
                <w:color w:val="auto"/>
                <w:highlight w:val="none"/>
                <w:vertAlign w:val="baseline"/>
              </w:rPr>
            </w:pPr>
          </w:p>
        </w:tc>
        <w:tc>
          <w:tcPr>
            <w:tcW w:w="1184" w:type="dxa"/>
            <w:vAlign w:val="center"/>
          </w:tcPr>
          <w:p w14:paraId="0E577BB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大屏专用线材</w:t>
            </w:r>
          </w:p>
        </w:tc>
        <w:tc>
          <w:tcPr>
            <w:tcW w:w="9022" w:type="dxa"/>
            <w:vAlign w:val="center"/>
          </w:tcPr>
          <w:p w14:paraId="03C3EF98">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含高清信号线、整套设备所需电源线、网络控制线、排插等（高品质信号线，信号传输稳定及图像色彩高保真，有效隔绝电磁、射频等干扰）</w:t>
            </w:r>
          </w:p>
        </w:tc>
        <w:tc>
          <w:tcPr>
            <w:tcW w:w="1338" w:type="dxa"/>
            <w:vAlign w:val="center"/>
          </w:tcPr>
          <w:p w14:paraId="2440B1E0">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338" w:type="dxa"/>
            <w:vAlign w:val="center"/>
          </w:tcPr>
          <w:p w14:paraId="09B63880">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r>
      <w:tr w14:paraId="520E4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0CE7C549">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946" w:type="dxa"/>
            <w:vMerge w:val="restart"/>
            <w:vAlign w:val="center"/>
          </w:tcPr>
          <w:p w14:paraId="5D211874">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统一播放控制系统</w:t>
            </w:r>
          </w:p>
        </w:tc>
        <w:tc>
          <w:tcPr>
            <w:tcW w:w="1184" w:type="dxa"/>
            <w:vAlign w:val="center"/>
          </w:tcPr>
          <w:p w14:paraId="17691AC0">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拼接处理器</w:t>
            </w:r>
          </w:p>
        </w:tc>
        <w:tc>
          <w:tcPr>
            <w:tcW w:w="9022" w:type="dxa"/>
            <w:vAlign w:val="top"/>
          </w:tcPr>
          <w:p w14:paraId="33CE8890">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1、纯硬件设计架构，19英寸标准机架式安装，金属结构机箱;</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w:t>
            </w:r>
            <w:r>
              <w:rPr>
                <w:rFonts w:hint="eastAsia" w:asciiTheme="minorEastAsia" w:hAnsiTheme="minorEastAsia" w:eastAsiaTheme="minorEastAsia" w:cstheme="minorEastAsia"/>
                <w:color w:val="auto"/>
                <w:sz w:val="16"/>
                <w:szCs w:val="16"/>
                <w:highlight w:val="none"/>
              </w:rPr>
              <w:t>2、整机规模支持输入不少于 28路接口，输出不少于 16路接口，输入接口支持单链路和双链路输入模式切换;(提供CNAS认可的检测机构出具的测试报告并加盖公章)</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w:t>
            </w:r>
            <w:r>
              <w:rPr>
                <w:rFonts w:hint="eastAsia" w:asciiTheme="minorEastAsia" w:hAnsiTheme="minorEastAsia" w:eastAsiaTheme="minorEastAsia" w:cstheme="minorEastAsia"/>
                <w:color w:val="auto"/>
                <w:sz w:val="16"/>
                <w:szCs w:val="16"/>
                <w:highlight w:val="none"/>
              </w:rPr>
              <w:t>3、输出板卡支持不少于8个图层，支持图层在输出接口间漫游，可进行图层参数设置: (提供CNAS认可的检测机构出具的测试报告并加盖公章)</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w:t>
            </w:r>
            <w:r>
              <w:rPr>
                <w:rFonts w:hint="eastAsia" w:asciiTheme="minorEastAsia" w:hAnsiTheme="minorEastAsia" w:eastAsiaTheme="minorEastAsia" w:cstheme="minorEastAsia"/>
                <w:color w:val="auto"/>
                <w:sz w:val="16"/>
                <w:szCs w:val="16"/>
                <w:highlight w:val="none"/>
              </w:rPr>
              <w:t>4、支持双主控卡热备份，主备卡实时同步设备固件程序和用户数据，主卡掉线的情况下，备卡自动接管设备 (提供CNAS认可的检测机构出具的测试报告并加盖公章)</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w:t>
            </w:r>
            <w:r>
              <w:rPr>
                <w:rFonts w:hint="eastAsia" w:asciiTheme="minorEastAsia" w:hAnsiTheme="minorEastAsia" w:eastAsiaTheme="minorEastAsia" w:cstheme="minorEastAsia"/>
                <w:color w:val="auto"/>
                <w:sz w:val="16"/>
                <w:szCs w:val="16"/>
                <w:highlight w:val="none"/>
              </w:rPr>
              <w:t>5、支持对输入图像画面添加台标，可调整台标文字背景、位置;支持OSD 文字叠加显示，并可对OSD属性进行调节，包括但不限于字体间距、颜色、透明度等; (提供CNAS认可的检测机构出具的测试报告并加盖公章)</w:t>
            </w:r>
          </w:p>
          <w:p w14:paraId="20453E06">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 xml:space="preserve">6、支持不少于2000个用户场景，支持多场景分组合、场景一键轮巡等; </w:t>
            </w:r>
          </w:p>
          <w:p w14:paraId="73F50006">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7、为了提升设备的故障排查效率，可监测设备温度、电压、风扇在线状态，可监测板卡信号状态，输入源信号丢失时可上报预警提示信息；</w:t>
            </w:r>
          </w:p>
          <w:p w14:paraId="18C70F6F">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8、可通过移动终端进行无线控制，实现图层编辑、信号更换，场保存/调取、画面控制等操作</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9、支持用户权限分级管理和设置，超级管理员用户可分配用户使用权限，支持多用户同时在线编辑、控制、上屏操作可预览其他用户操作:</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10、系统支持实时上屏和预编上屏两种模式，实时上屏模式可实现用户编辑实时上屏显示; 预编上屏模式支持在软件端进行显示内容预编辑后，再上屏显示;</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11、支持输入源画面任意截取，并可对截取的画面开窗调用，并可作为一个新的输入源，不影响原输入源的使用；</w:t>
            </w:r>
          </w:p>
        </w:tc>
        <w:tc>
          <w:tcPr>
            <w:tcW w:w="1338" w:type="dxa"/>
            <w:vAlign w:val="top"/>
          </w:tcPr>
          <w:p w14:paraId="44B6B4E2">
            <w:pPr>
              <w:widowControl/>
              <w:shd w:val="clear"/>
              <w:adjustRightInd/>
              <w:jc w:val="center"/>
              <w:rPr>
                <w:rFonts w:hint="eastAsia" w:ascii="宋体" w:hAnsi="宋体" w:cs="宋体"/>
                <w:color w:val="auto"/>
                <w:sz w:val="24"/>
                <w:highlight w:val="none"/>
              </w:rPr>
            </w:pPr>
          </w:p>
          <w:p w14:paraId="278B5C7F">
            <w:pPr>
              <w:widowControl/>
              <w:shd w:val="clear"/>
              <w:adjustRightInd/>
              <w:jc w:val="center"/>
              <w:rPr>
                <w:rFonts w:hint="eastAsia" w:ascii="宋体" w:hAnsi="宋体" w:cs="宋体"/>
                <w:color w:val="auto"/>
                <w:sz w:val="24"/>
                <w:highlight w:val="none"/>
              </w:rPr>
            </w:pPr>
          </w:p>
          <w:p w14:paraId="765221EA">
            <w:pPr>
              <w:widowControl/>
              <w:shd w:val="clear"/>
              <w:adjustRightInd/>
              <w:jc w:val="center"/>
              <w:rPr>
                <w:rFonts w:hint="eastAsia" w:ascii="宋体" w:hAnsi="宋体" w:cs="宋体"/>
                <w:color w:val="auto"/>
                <w:sz w:val="24"/>
                <w:highlight w:val="none"/>
              </w:rPr>
            </w:pPr>
          </w:p>
          <w:p w14:paraId="24847695">
            <w:pPr>
              <w:widowControl/>
              <w:shd w:val="clear"/>
              <w:adjustRightInd/>
              <w:jc w:val="center"/>
              <w:rPr>
                <w:rFonts w:hint="eastAsia" w:ascii="宋体" w:hAnsi="宋体" w:cs="宋体"/>
                <w:color w:val="auto"/>
                <w:sz w:val="24"/>
                <w:highlight w:val="none"/>
              </w:rPr>
            </w:pPr>
          </w:p>
          <w:p w14:paraId="3AFFE6E0">
            <w:pPr>
              <w:widowControl/>
              <w:shd w:val="clear"/>
              <w:adjustRightInd/>
              <w:jc w:val="center"/>
              <w:rPr>
                <w:rFonts w:hint="eastAsia" w:ascii="宋体" w:hAnsi="宋体" w:cs="宋体"/>
                <w:color w:val="auto"/>
                <w:sz w:val="24"/>
                <w:highlight w:val="none"/>
              </w:rPr>
            </w:pPr>
          </w:p>
          <w:p w14:paraId="438DA23D">
            <w:pPr>
              <w:widowControl/>
              <w:shd w:val="clear"/>
              <w:adjustRightInd/>
              <w:ind w:firstLine="480" w:firstLineChars="200"/>
              <w:jc w:val="both"/>
              <w:rPr>
                <w:rFonts w:hint="eastAsia" w:ascii="宋体" w:hAnsi="宋体" w:cs="宋体"/>
                <w:color w:val="auto"/>
                <w:sz w:val="24"/>
                <w:highlight w:val="none"/>
              </w:rPr>
            </w:pPr>
            <w:r>
              <w:rPr>
                <w:rFonts w:hint="eastAsia" w:ascii="宋体" w:hAnsi="宋体" w:cs="宋体"/>
                <w:color w:val="auto"/>
                <w:sz w:val="24"/>
                <w:highlight w:val="none"/>
              </w:rPr>
              <w:t>台</w:t>
            </w:r>
          </w:p>
        </w:tc>
        <w:tc>
          <w:tcPr>
            <w:tcW w:w="1338" w:type="dxa"/>
            <w:vAlign w:val="top"/>
          </w:tcPr>
          <w:p w14:paraId="16F2A590">
            <w:pPr>
              <w:widowControl/>
              <w:shd w:val="clear"/>
              <w:adjustRightInd/>
              <w:jc w:val="center"/>
              <w:rPr>
                <w:rFonts w:hint="eastAsia" w:ascii="宋体" w:hAnsi="宋体" w:cs="宋体"/>
                <w:color w:val="auto"/>
                <w:sz w:val="24"/>
                <w:highlight w:val="none"/>
              </w:rPr>
            </w:pPr>
          </w:p>
          <w:p w14:paraId="2440E322">
            <w:pPr>
              <w:widowControl/>
              <w:shd w:val="clear"/>
              <w:adjustRightInd/>
              <w:jc w:val="center"/>
              <w:rPr>
                <w:rFonts w:hint="eastAsia" w:ascii="宋体" w:hAnsi="宋体" w:cs="宋体"/>
                <w:color w:val="auto"/>
                <w:sz w:val="24"/>
                <w:highlight w:val="none"/>
              </w:rPr>
            </w:pPr>
          </w:p>
          <w:p w14:paraId="27BA46EC">
            <w:pPr>
              <w:widowControl/>
              <w:shd w:val="clear"/>
              <w:adjustRightInd/>
              <w:jc w:val="center"/>
              <w:rPr>
                <w:rFonts w:hint="eastAsia" w:ascii="宋体" w:hAnsi="宋体" w:cs="宋体"/>
                <w:color w:val="auto"/>
                <w:sz w:val="24"/>
                <w:highlight w:val="none"/>
              </w:rPr>
            </w:pPr>
          </w:p>
          <w:p w14:paraId="58A50FB3">
            <w:pPr>
              <w:widowControl/>
              <w:shd w:val="clear"/>
              <w:adjustRightInd/>
              <w:jc w:val="center"/>
              <w:rPr>
                <w:rFonts w:hint="eastAsia" w:ascii="宋体" w:hAnsi="宋体" w:cs="宋体"/>
                <w:color w:val="auto"/>
                <w:sz w:val="24"/>
                <w:highlight w:val="none"/>
              </w:rPr>
            </w:pPr>
          </w:p>
          <w:p w14:paraId="12C936D9">
            <w:pPr>
              <w:widowControl/>
              <w:shd w:val="clear"/>
              <w:adjustRightInd/>
              <w:jc w:val="center"/>
              <w:rPr>
                <w:rFonts w:hint="eastAsia" w:ascii="宋体" w:hAnsi="宋体" w:cs="宋体"/>
                <w:color w:val="auto"/>
                <w:sz w:val="24"/>
                <w:highlight w:val="none"/>
              </w:rPr>
            </w:pPr>
          </w:p>
          <w:p w14:paraId="5A30F487">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r>
      <w:tr w14:paraId="20A19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330A5882">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11</w:t>
            </w:r>
          </w:p>
        </w:tc>
        <w:tc>
          <w:tcPr>
            <w:tcW w:w="946" w:type="dxa"/>
            <w:vMerge w:val="continue"/>
            <w:vAlign w:val="center"/>
          </w:tcPr>
          <w:p w14:paraId="42AF6CB2">
            <w:pPr>
              <w:widowControl/>
              <w:shd w:val="clear"/>
              <w:adjustRightInd/>
              <w:jc w:val="center"/>
              <w:rPr>
                <w:rFonts w:hint="eastAsia"/>
                <w:color w:val="auto"/>
                <w:highlight w:val="none"/>
                <w:vertAlign w:val="baseline"/>
              </w:rPr>
            </w:pPr>
          </w:p>
        </w:tc>
        <w:tc>
          <w:tcPr>
            <w:tcW w:w="1184" w:type="dxa"/>
            <w:vAlign w:val="center"/>
          </w:tcPr>
          <w:p w14:paraId="2DB14F4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4路HDMI输出机</w:t>
            </w:r>
          </w:p>
        </w:tc>
        <w:tc>
          <w:tcPr>
            <w:tcW w:w="9022" w:type="dxa"/>
            <w:vAlign w:val="top"/>
          </w:tcPr>
          <w:p w14:paraId="54E1A0FD">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1、DVI和HDMI输出板卡2K视频输出接口输出视频宽度或高度最大支持2560像素。</w:t>
            </w:r>
          </w:p>
          <w:p w14:paraId="75CB6B44">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2、单张DVI和HDMI输出板卡最大支持创建4个屏幕。</w:t>
            </w:r>
          </w:p>
          <w:p w14:paraId="0F9A5359">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3、单张DVI和HDMI输出板卡最大支持8个图层，每个图层均可放大到4K显示，支持图层在输出接口间漫游。</w:t>
            </w:r>
          </w:p>
          <w:p w14:paraId="0DC33E35">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4、输出板卡（HDMI1.3 x 9）视频输出接口输出视频宽度或高度最大支持2560像素。</w:t>
            </w:r>
          </w:p>
          <w:p w14:paraId="769F07D6">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5、输出板卡（HDMI1.3 x 9）最大支持4个图层，支持图层在输出接口间漫游。</w:t>
            </w:r>
          </w:p>
        </w:tc>
        <w:tc>
          <w:tcPr>
            <w:tcW w:w="1338" w:type="dxa"/>
            <w:vAlign w:val="top"/>
          </w:tcPr>
          <w:p w14:paraId="0E8028CC">
            <w:pPr>
              <w:widowControl/>
              <w:shd w:val="clear"/>
              <w:adjustRightInd/>
              <w:jc w:val="center"/>
              <w:rPr>
                <w:rFonts w:hint="eastAsia" w:ascii="宋体" w:hAnsi="宋体" w:cs="宋体"/>
                <w:color w:val="auto"/>
                <w:sz w:val="24"/>
                <w:highlight w:val="none"/>
              </w:rPr>
            </w:pPr>
          </w:p>
          <w:p w14:paraId="2B2DA1EC">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台</w:t>
            </w:r>
          </w:p>
        </w:tc>
        <w:tc>
          <w:tcPr>
            <w:tcW w:w="1338" w:type="dxa"/>
            <w:vAlign w:val="top"/>
          </w:tcPr>
          <w:p w14:paraId="41488EF3">
            <w:pPr>
              <w:widowControl/>
              <w:shd w:val="clear"/>
              <w:adjustRightInd/>
              <w:jc w:val="center"/>
              <w:rPr>
                <w:rFonts w:hint="eastAsia" w:ascii="宋体" w:hAnsi="宋体" w:cs="宋体"/>
                <w:color w:val="auto"/>
                <w:sz w:val="24"/>
                <w:highlight w:val="none"/>
              </w:rPr>
            </w:pPr>
          </w:p>
          <w:p w14:paraId="049AA4B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3 </w:t>
            </w:r>
          </w:p>
        </w:tc>
      </w:tr>
      <w:tr w14:paraId="1816A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631951CF">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946" w:type="dxa"/>
            <w:vMerge w:val="continue"/>
            <w:vAlign w:val="center"/>
          </w:tcPr>
          <w:p w14:paraId="2D6ADA9C">
            <w:pPr>
              <w:widowControl/>
              <w:shd w:val="clear"/>
              <w:adjustRightInd/>
              <w:jc w:val="center"/>
              <w:rPr>
                <w:rFonts w:hint="eastAsia"/>
                <w:color w:val="auto"/>
                <w:highlight w:val="none"/>
                <w:vertAlign w:val="baseline"/>
              </w:rPr>
            </w:pPr>
          </w:p>
        </w:tc>
        <w:tc>
          <w:tcPr>
            <w:tcW w:w="1184" w:type="dxa"/>
            <w:vAlign w:val="center"/>
          </w:tcPr>
          <w:p w14:paraId="0E4CFE1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4路HDMI输入卡</w:t>
            </w:r>
          </w:p>
        </w:tc>
        <w:tc>
          <w:tcPr>
            <w:tcW w:w="9022" w:type="dxa"/>
            <w:vAlign w:val="top"/>
          </w:tcPr>
          <w:p w14:paraId="047FC154">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1、4K输入板卡（HDMI2.0）支持4096x2160@60Hz、RGB4:4:4、YCbCr4:4:4、YCbCr4:2:2格式视频图像。</w:t>
            </w:r>
          </w:p>
          <w:p w14:paraId="0C956E5C">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2、4K输入板卡（HDMI2.0）支持HDCP2.2；HDMI输入板卡（HDMI1.4&amp;1.3）支持HDCP1.4；DVI输入板卡支持HDCP 1.4</w:t>
            </w:r>
          </w:p>
          <w:p w14:paraId="7B9A4294">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3、HDMI输入板卡（HDMI1.4&amp;1.3）可实现单链路（SL）和双链路（DL）两种输入模式的实时切换，即支持4路2040 x 1080@60Hz或2路3840 x 1080@60Hz同时接入，可灵活适配前端各种视频接口。</w:t>
            </w:r>
          </w:p>
          <w:p w14:paraId="1E888525">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4、DVI输入板卡可实现单链路（SL）和双链路（DL）两种输入模式的实时切换，即支持4路1920 x 1080@60Hz或2路3840 x 1080@60Hz同时接入，可灵活适配前端各种视频接口。</w:t>
            </w:r>
          </w:p>
          <w:p w14:paraId="427A5457">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5、4K输入板卡（HDMI2.0），HDMI/DVI输入板卡支持8bit 视频源输入。</w:t>
            </w:r>
          </w:p>
        </w:tc>
        <w:tc>
          <w:tcPr>
            <w:tcW w:w="1338" w:type="dxa"/>
            <w:vAlign w:val="top"/>
          </w:tcPr>
          <w:p w14:paraId="2DC9F3B9">
            <w:pPr>
              <w:widowControl/>
              <w:shd w:val="clear"/>
              <w:adjustRightInd/>
              <w:jc w:val="center"/>
              <w:rPr>
                <w:rFonts w:hint="eastAsia" w:ascii="宋体" w:hAnsi="宋体" w:cs="宋体"/>
                <w:color w:val="auto"/>
                <w:sz w:val="24"/>
                <w:highlight w:val="none"/>
              </w:rPr>
            </w:pPr>
          </w:p>
          <w:p w14:paraId="4FA90D26">
            <w:pPr>
              <w:widowControl/>
              <w:shd w:val="clear"/>
              <w:adjustRightInd/>
              <w:jc w:val="center"/>
              <w:rPr>
                <w:rFonts w:hint="eastAsia" w:ascii="宋体" w:hAnsi="宋体" w:cs="宋体"/>
                <w:color w:val="auto"/>
                <w:sz w:val="24"/>
                <w:highlight w:val="none"/>
              </w:rPr>
            </w:pPr>
          </w:p>
          <w:p w14:paraId="376D8F82">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台</w:t>
            </w:r>
          </w:p>
        </w:tc>
        <w:tc>
          <w:tcPr>
            <w:tcW w:w="1338" w:type="dxa"/>
            <w:vAlign w:val="top"/>
          </w:tcPr>
          <w:p w14:paraId="01834759">
            <w:pPr>
              <w:widowControl/>
              <w:shd w:val="clear"/>
              <w:adjustRightInd/>
              <w:jc w:val="center"/>
              <w:rPr>
                <w:rFonts w:hint="eastAsia" w:ascii="宋体" w:hAnsi="宋体" w:cs="宋体"/>
                <w:color w:val="auto"/>
                <w:sz w:val="24"/>
                <w:highlight w:val="none"/>
              </w:rPr>
            </w:pPr>
          </w:p>
          <w:p w14:paraId="59AA0788">
            <w:pPr>
              <w:widowControl/>
              <w:shd w:val="clear"/>
              <w:adjustRightInd/>
              <w:jc w:val="center"/>
              <w:rPr>
                <w:rFonts w:hint="eastAsia" w:ascii="宋体" w:hAnsi="宋体" w:cs="宋体"/>
                <w:color w:val="auto"/>
                <w:sz w:val="24"/>
                <w:highlight w:val="none"/>
              </w:rPr>
            </w:pPr>
          </w:p>
          <w:p w14:paraId="1DABF61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r>
      <w:tr w14:paraId="1BF45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27ADDB2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13</w:t>
            </w:r>
          </w:p>
        </w:tc>
        <w:tc>
          <w:tcPr>
            <w:tcW w:w="946" w:type="dxa"/>
            <w:vMerge w:val="continue"/>
            <w:vAlign w:val="center"/>
          </w:tcPr>
          <w:p w14:paraId="62CA7784">
            <w:pPr>
              <w:widowControl/>
              <w:shd w:val="clear"/>
              <w:adjustRightInd/>
              <w:jc w:val="center"/>
              <w:rPr>
                <w:rFonts w:hint="eastAsia"/>
                <w:color w:val="auto"/>
                <w:highlight w:val="none"/>
                <w:vertAlign w:val="baseline"/>
              </w:rPr>
            </w:pPr>
          </w:p>
        </w:tc>
        <w:tc>
          <w:tcPr>
            <w:tcW w:w="1184" w:type="dxa"/>
            <w:vAlign w:val="center"/>
          </w:tcPr>
          <w:p w14:paraId="27F65D5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媒体服务器</w:t>
            </w:r>
          </w:p>
        </w:tc>
        <w:tc>
          <w:tcPr>
            <w:tcW w:w="9022" w:type="dxa"/>
            <w:vAlign w:val="top"/>
          </w:tcPr>
          <w:p w14:paraId="6F8D9BEB">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单机最高支持 8Kx2K输出带载，同时支持超大分辨率的视频解码和点对点显列。</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支持多个输出口的拆分重组以及旋转、完成对不规则显示屏的带载，实现创意拼接显示。</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支持输出口最大拆分为 64 区城，满足超长屏和快速映射调节。</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最大支持1路 DP 1.2和2路 HDM1 2.0拼接输出。</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支持8图层和1个音频图层同时播放。</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可视化节目列编排和管理。</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支持预编模式和实时模式。</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支持编辑和播放分离，即实现控制、播放及素材画面的实时预览，也可实现后台编辑预览完成后再输出播放。</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媒体库管理，同时支持视频/图片/PPT/音频。</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媒体文件分组和排序。</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媒体文件夹批量导入。</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 NDI 源采集。</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支持网站输入源</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支持流媒体输入源</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支持配置播放合集。</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支持自定义文字输入源，</w:t>
            </w:r>
          </w:p>
          <w:p w14:paraId="07B3FAF3">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PPT 支持 1080P 大小。</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 PPT 通过翻页笔控制。</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 PPT 跟随节目自动播放· 播放进度管理。</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节目自动跳转播放。</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支持图层大小和优先级调节，</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支持主 KV 及主 KV 跳转。</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主媒体计时，节目按照主计时媒体自动切换。</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支持节目转场淡入淡出特效。</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支持图层遮罩、图层截取。</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支持抠像。</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支持图层模糊、不透明调节,</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支持同一节目的同一图层中的音频属性继承，替换媒体时，音频属性保持不变。</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支持工程文件编辑过程中自动保存。</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支持硬解码。</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支持一键黑屏。</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支持开机软件自启动和自启动播放。</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支持 APP 控制。</w:t>
            </w:r>
          </w:p>
        </w:tc>
        <w:tc>
          <w:tcPr>
            <w:tcW w:w="1338" w:type="dxa"/>
            <w:vAlign w:val="top"/>
          </w:tcPr>
          <w:p w14:paraId="1B22CD5E">
            <w:pPr>
              <w:widowControl/>
              <w:shd w:val="clear"/>
              <w:adjustRightInd/>
              <w:jc w:val="center"/>
              <w:rPr>
                <w:rFonts w:hint="eastAsia" w:ascii="宋体" w:hAnsi="宋体" w:cs="宋体"/>
                <w:color w:val="auto"/>
                <w:sz w:val="24"/>
                <w:highlight w:val="none"/>
              </w:rPr>
            </w:pPr>
          </w:p>
          <w:p w14:paraId="78EC9B3A">
            <w:pPr>
              <w:widowControl/>
              <w:shd w:val="clear"/>
              <w:adjustRightInd/>
              <w:jc w:val="center"/>
              <w:rPr>
                <w:rFonts w:hint="eastAsia" w:ascii="宋体" w:hAnsi="宋体" w:cs="宋体"/>
                <w:color w:val="auto"/>
                <w:sz w:val="24"/>
                <w:highlight w:val="none"/>
              </w:rPr>
            </w:pPr>
          </w:p>
          <w:p w14:paraId="6485ED78">
            <w:pPr>
              <w:widowControl/>
              <w:shd w:val="clear"/>
              <w:adjustRightInd/>
              <w:jc w:val="center"/>
              <w:rPr>
                <w:rFonts w:hint="eastAsia" w:ascii="宋体" w:hAnsi="宋体" w:cs="宋体"/>
                <w:color w:val="auto"/>
                <w:sz w:val="24"/>
                <w:highlight w:val="none"/>
              </w:rPr>
            </w:pPr>
          </w:p>
          <w:p w14:paraId="598C8555">
            <w:pPr>
              <w:widowControl/>
              <w:shd w:val="clear"/>
              <w:adjustRightInd/>
              <w:jc w:val="center"/>
              <w:rPr>
                <w:rFonts w:hint="eastAsia" w:ascii="宋体" w:hAnsi="宋体" w:cs="宋体"/>
                <w:color w:val="auto"/>
                <w:sz w:val="24"/>
                <w:highlight w:val="none"/>
              </w:rPr>
            </w:pPr>
          </w:p>
          <w:p w14:paraId="19144829">
            <w:pPr>
              <w:widowControl/>
              <w:shd w:val="clear"/>
              <w:adjustRightInd/>
              <w:jc w:val="center"/>
              <w:rPr>
                <w:rFonts w:hint="eastAsia" w:ascii="宋体" w:hAnsi="宋体" w:cs="宋体"/>
                <w:color w:val="auto"/>
                <w:sz w:val="24"/>
                <w:highlight w:val="none"/>
              </w:rPr>
            </w:pPr>
          </w:p>
          <w:p w14:paraId="1E0D3A0E">
            <w:pPr>
              <w:widowControl/>
              <w:shd w:val="clear"/>
              <w:adjustRightInd/>
              <w:jc w:val="center"/>
              <w:rPr>
                <w:rFonts w:hint="eastAsia" w:ascii="宋体" w:hAnsi="宋体" w:cs="宋体"/>
                <w:color w:val="auto"/>
                <w:sz w:val="24"/>
                <w:highlight w:val="none"/>
              </w:rPr>
            </w:pPr>
          </w:p>
          <w:p w14:paraId="0355E960">
            <w:pPr>
              <w:widowControl/>
              <w:shd w:val="clear"/>
              <w:adjustRightInd/>
              <w:jc w:val="center"/>
              <w:rPr>
                <w:rFonts w:hint="eastAsia" w:ascii="宋体" w:hAnsi="宋体" w:cs="宋体"/>
                <w:color w:val="auto"/>
                <w:sz w:val="24"/>
                <w:highlight w:val="none"/>
              </w:rPr>
            </w:pPr>
          </w:p>
          <w:p w14:paraId="30B000F9">
            <w:pPr>
              <w:widowControl/>
              <w:shd w:val="clear"/>
              <w:adjustRightInd/>
              <w:jc w:val="center"/>
              <w:rPr>
                <w:rFonts w:hint="eastAsia" w:ascii="宋体" w:hAnsi="宋体" w:cs="宋体"/>
                <w:color w:val="auto"/>
                <w:sz w:val="24"/>
                <w:highlight w:val="none"/>
              </w:rPr>
            </w:pPr>
          </w:p>
          <w:p w14:paraId="4B99C3FA">
            <w:pPr>
              <w:widowControl/>
              <w:shd w:val="clear"/>
              <w:adjustRightInd/>
              <w:jc w:val="center"/>
              <w:rPr>
                <w:rFonts w:hint="eastAsia" w:ascii="宋体" w:hAnsi="宋体" w:cs="宋体"/>
                <w:color w:val="auto"/>
                <w:sz w:val="24"/>
                <w:highlight w:val="none"/>
              </w:rPr>
            </w:pPr>
          </w:p>
          <w:p w14:paraId="7C8E59F2">
            <w:pPr>
              <w:widowControl/>
              <w:shd w:val="clear"/>
              <w:adjustRightInd/>
              <w:jc w:val="center"/>
              <w:rPr>
                <w:rFonts w:hint="eastAsia" w:ascii="宋体" w:hAnsi="宋体" w:cs="宋体"/>
                <w:color w:val="auto"/>
                <w:sz w:val="24"/>
                <w:highlight w:val="none"/>
              </w:rPr>
            </w:pPr>
          </w:p>
          <w:p w14:paraId="33C91F32">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套</w:t>
            </w:r>
          </w:p>
        </w:tc>
        <w:tc>
          <w:tcPr>
            <w:tcW w:w="1338" w:type="dxa"/>
            <w:vAlign w:val="top"/>
          </w:tcPr>
          <w:p w14:paraId="34BD3E16">
            <w:pPr>
              <w:widowControl/>
              <w:shd w:val="clear"/>
              <w:adjustRightInd/>
              <w:jc w:val="center"/>
              <w:rPr>
                <w:rFonts w:hint="eastAsia" w:ascii="宋体" w:hAnsi="宋体" w:cs="宋体"/>
                <w:color w:val="auto"/>
                <w:sz w:val="24"/>
                <w:highlight w:val="none"/>
              </w:rPr>
            </w:pPr>
          </w:p>
          <w:p w14:paraId="0ABC35FF">
            <w:pPr>
              <w:widowControl/>
              <w:shd w:val="clear"/>
              <w:adjustRightInd/>
              <w:jc w:val="center"/>
              <w:rPr>
                <w:rFonts w:hint="eastAsia" w:ascii="宋体" w:hAnsi="宋体" w:cs="宋体"/>
                <w:color w:val="auto"/>
                <w:sz w:val="24"/>
                <w:highlight w:val="none"/>
              </w:rPr>
            </w:pPr>
          </w:p>
          <w:p w14:paraId="12890404">
            <w:pPr>
              <w:widowControl/>
              <w:shd w:val="clear"/>
              <w:adjustRightInd/>
              <w:jc w:val="center"/>
              <w:rPr>
                <w:rFonts w:hint="eastAsia" w:ascii="宋体" w:hAnsi="宋体" w:cs="宋体"/>
                <w:color w:val="auto"/>
                <w:sz w:val="24"/>
                <w:highlight w:val="none"/>
              </w:rPr>
            </w:pPr>
          </w:p>
          <w:p w14:paraId="2378BEC4">
            <w:pPr>
              <w:widowControl/>
              <w:shd w:val="clear"/>
              <w:adjustRightInd/>
              <w:jc w:val="center"/>
              <w:rPr>
                <w:rFonts w:hint="eastAsia" w:ascii="宋体" w:hAnsi="宋体" w:cs="宋体"/>
                <w:color w:val="auto"/>
                <w:sz w:val="24"/>
                <w:highlight w:val="none"/>
              </w:rPr>
            </w:pPr>
          </w:p>
          <w:p w14:paraId="706A5F10">
            <w:pPr>
              <w:widowControl/>
              <w:shd w:val="clear"/>
              <w:adjustRightInd/>
              <w:jc w:val="center"/>
              <w:rPr>
                <w:rFonts w:hint="eastAsia" w:ascii="宋体" w:hAnsi="宋体" w:cs="宋体"/>
                <w:color w:val="auto"/>
                <w:sz w:val="24"/>
                <w:highlight w:val="none"/>
              </w:rPr>
            </w:pPr>
          </w:p>
          <w:p w14:paraId="486831E1">
            <w:pPr>
              <w:widowControl/>
              <w:shd w:val="clear"/>
              <w:adjustRightInd/>
              <w:jc w:val="center"/>
              <w:rPr>
                <w:rFonts w:hint="eastAsia" w:ascii="宋体" w:hAnsi="宋体" w:cs="宋体"/>
                <w:color w:val="auto"/>
                <w:sz w:val="24"/>
                <w:highlight w:val="none"/>
              </w:rPr>
            </w:pPr>
          </w:p>
          <w:p w14:paraId="28488145">
            <w:pPr>
              <w:widowControl/>
              <w:shd w:val="clear"/>
              <w:adjustRightInd/>
              <w:jc w:val="center"/>
              <w:rPr>
                <w:rFonts w:hint="eastAsia" w:ascii="宋体" w:hAnsi="宋体" w:cs="宋体"/>
                <w:color w:val="auto"/>
                <w:sz w:val="24"/>
                <w:highlight w:val="none"/>
              </w:rPr>
            </w:pPr>
          </w:p>
          <w:p w14:paraId="484777B0">
            <w:pPr>
              <w:widowControl/>
              <w:shd w:val="clear"/>
              <w:adjustRightInd/>
              <w:jc w:val="center"/>
              <w:rPr>
                <w:rFonts w:hint="eastAsia" w:ascii="宋体" w:hAnsi="宋体" w:cs="宋体"/>
                <w:color w:val="auto"/>
                <w:sz w:val="24"/>
                <w:highlight w:val="none"/>
              </w:rPr>
            </w:pPr>
          </w:p>
          <w:p w14:paraId="62D8B298">
            <w:pPr>
              <w:widowControl/>
              <w:shd w:val="clear"/>
              <w:adjustRightInd/>
              <w:jc w:val="center"/>
              <w:rPr>
                <w:rFonts w:hint="eastAsia" w:ascii="宋体" w:hAnsi="宋体" w:cs="宋体"/>
                <w:color w:val="auto"/>
                <w:sz w:val="24"/>
                <w:highlight w:val="none"/>
              </w:rPr>
            </w:pPr>
          </w:p>
          <w:p w14:paraId="0525DEAC">
            <w:pPr>
              <w:widowControl/>
              <w:shd w:val="clear"/>
              <w:adjustRightInd/>
              <w:jc w:val="center"/>
              <w:rPr>
                <w:rFonts w:hint="eastAsia" w:ascii="宋体" w:hAnsi="宋体" w:cs="宋体"/>
                <w:color w:val="auto"/>
                <w:sz w:val="24"/>
                <w:highlight w:val="none"/>
              </w:rPr>
            </w:pPr>
          </w:p>
          <w:p w14:paraId="4B71C03F">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r>
      <w:tr w14:paraId="3D49E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6B3D326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14</w:t>
            </w:r>
          </w:p>
        </w:tc>
        <w:tc>
          <w:tcPr>
            <w:tcW w:w="946" w:type="dxa"/>
            <w:vMerge w:val="continue"/>
            <w:vAlign w:val="center"/>
          </w:tcPr>
          <w:p w14:paraId="4AD599A3">
            <w:pPr>
              <w:widowControl/>
              <w:shd w:val="clear"/>
              <w:adjustRightInd/>
              <w:jc w:val="center"/>
              <w:rPr>
                <w:rFonts w:hint="eastAsia"/>
                <w:color w:val="auto"/>
                <w:highlight w:val="none"/>
                <w:vertAlign w:val="baseline"/>
              </w:rPr>
            </w:pPr>
          </w:p>
        </w:tc>
        <w:tc>
          <w:tcPr>
            <w:tcW w:w="1184" w:type="dxa"/>
            <w:vAlign w:val="center"/>
          </w:tcPr>
          <w:p w14:paraId="74DDA689">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媒体播放盒</w:t>
            </w:r>
          </w:p>
        </w:tc>
        <w:tc>
          <w:tcPr>
            <w:tcW w:w="9022" w:type="dxa"/>
            <w:vAlign w:val="top"/>
          </w:tcPr>
          <w:p w14:paraId="00D17F6D">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 xml:space="preserve">4 核处理器，主频 1.8GHz。 </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 xml:space="preserve">支持 H.264、H.265 4K@60Hz 视频解码。 </w:t>
            </w:r>
          </w:p>
          <w:p w14:paraId="1840E6ED">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sz w:val="16"/>
                <w:szCs w:val="16"/>
                <w:highlight w:val="none"/>
              </w:rPr>
              <w:t xml:space="preserve">≥2GB 运行内存。 </w:t>
            </w:r>
            <w:r>
              <w:rPr>
                <w:rFonts w:hint="eastAsia" w:asciiTheme="minorEastAsia" w:hAnsiTheme="minorEastAsia" w:eastAsiaTheme="minorEastAsia" w:cstheme="minorEastAsia"/>
                <w:color w:val="auto"/>
                <w:sz w:val="16"/>
                <w:szCs w:val="16"/>
                <w:highlight w:val="none"/>
              </w:rPr>
              <w:br w:type="textWrapping"/>
            </w:r>
            <w:r>
              <w:rPr>
                <w:rFonts w:hint="eastAsia" w:asciiTheme="minorEastAsia" w:hAnsiTheme="minorEastAsia" w:eastAsiaTheme="minorEastAsia" w:cstheme="minorEastAsia"/>
                <w:color w:val="auto"/>
                <w:sz w:val="16"/>
                <w:szCs w:val="16"/>
                <w:highlight w:val="none"/>
              </w:rPr>
              <w:t xml:space="preserve">≥32GB 内部存储空间。 </w:t>
            </w:r>
          </w:p>
        </w:tc>
        <w:tc>
          <w:tcPr>
            <w:tcW w:w="1338" w:type="dxa"/>
            <w:vAlign w:val="top"/>
          </w:tcPr>
          <w:p w14:paraId="366317A3">
            <w:pPr>
              <w:widowControl/>
              <w:shd w:val="clear"/>
              <w:adjustRightInd/>
              <w:jc w:val="center"/>
              <w:rPr>
                <w:rFonts w:hint="eastAsia" w:ascii="宋体" w:hAnsi="宋体" w:cs="宋体"/>
                <w:color w:val="auto"/>
                <w:sz w:val="24"/>
                <w:highlight w:val="none"/>
              </w:rPr>
            </w:pPr>
          </w:p>
          <w:p w14:paraId="13B2D13E">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台</w:t>
            </w:r>
          </w:p>
        </w:tc>
        <w:tc>
          <w:tcPr>
            <w:tcW w:w="1338" w:type="dxa"/>
            <w:vAlign w:val="top"/>
          </w:tcPr>
          <w:p w14:paraId="23BB1A0B">
            <w:pPr>
              <w:widowControl/>
              <w:shd w:val="clear"/>
              <w:adjustRightInd/>
              <w:jc w:val="center"/>
              <w:rPr>
                <w:rFonts w:hint="eastAsia" w:ascii="宋体" w:hAnsi="宋体" w:cs="宋体"/>
                <w:color w:val="auto"/>
                <w:sz w:val="24"/>
                <w:highlight w:val="none"/>
              </w:rPr>
            </w:pPr>
          </w:p>
          <w:p w14:paraId="19105D83">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4 </w:t>
            </w:r>
          </w:p>
        </w:tc>
      </w:tr>
      <w:tr w14:paraId="4D178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6270B23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15</w:t>
            </w:r>
          </w:p>
        </w:tc>
        <w:tc>
          <w:tcPr>
            <w:tcW w:w="946" w:type="dxa"/>
            <w:vMerge w:val="continue"/>
            <w:vAlign w:val="center"/>
          </w:tcPr>
          <w:p w14:paraId="76A816F2">
            <w:pPr>
              <w:widowControl/>
              <w:shd w:val="clear"/>
              <w:adjustRightInd/>
              <w:jc w:val="center"/>
              <w:rPr>
                <w:rFonts w:hint="eastAsia"/>
                <w:color w:val="auto"/>
                <w:highlight w:val="none"/>
                <w:vertAlign w:val="baseline"/>
              </w:rPr>
            </w:pPr>
          </w:p>
        </w:tc>
        <w:tc>
          <w:tcPr>
            <w:tcW w:w="1184" w:type="dxa"/>
            <w:vAlign w:val="center"/>
          </w:tcPr>
          <w:p w14:paraId="56FDC223">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可视化管控平台</w:t>
            </w:r>
          </w:p>
        </w:tc>
        <w:tc>
          <w:tcPr>
            <w:tcW w:w="9022" w:type="dxa"/>
            <w:vAlign w:val="top"/>
          </w:tcPr>
          <w:p w14:paraId="0985D236">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支持对多种设备进行统一控制包括：视频拼接器、智能中控、媒体服务器、音频处理器。</w:t>
            </w:r>
          </w:p>
          <w:p w14:paraId="482CE107">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媒体服务器控制：</w:t>
            </w:r>
          </w:p>
          <w:p w14:paraId="643EEFD4">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1.节目一键调用：节目展示区域对媒体服务器预存节目内容直观呈现，通过操作可呈现在大屏上。</w:t>
            </w:r>
          </w:p>
          <w:p w14:paraId="2D4E116E">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2.PPT控制：支持对多媒体服务器播放的PPT进行翻页控制。</w:t>
            </w:r>
          </w:p>
          <w:p w14:paraId="39CDFB6B">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3.多媒体播控控制：支持对多媒体服务器的图层位置、大小的触控和精确调节多种操作方式，图层多角度精准的旋转。</w:t>
            </w:r>
          </w:p>
          <w:p w14:paraId="24C74898">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大屏管理：</w:t>
            </w:r>
          </w:p>
          <w:p w14:paraId="423E2953">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1.大屏可视化控制：支持实时显示大屏回显，支持摄像头、多种媒体信号源实时监控，屏幕布局直观预览。</w:t>
            </w:r>
          </w:p>
          <w:p w14:paraId="33121979">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2.场景调用：场景展示区域，支持将选定的场景实时同步到大屏上；支持对预设好的场景轮巡进行开启/关闭。</w:t>
            </w:r>
          </w:p>
          <w:p w14:paraId="52ECBA6C">
            <w:pPr>
              <w:pStyle w:val="22"/>
              <w:shd w:val="clear"/>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3.大屏快速调节：支持大屏画面快速冻结、黑屏等操作。</w:t>
            </w:r>
          </w:p>
          <w:p w14:paraId="16E5A4D6">
            <w:pPr>
              <w:widowControl/>
              <w:shd w:val="clear"/>
              <w:adjustRightInd/>
              <w:jc w:val="left"/>
              <w:rPr>
                <w:rFonts w:hint="eastAsia" w:asciiTheme="minorEastAsia" w:hAnsiTheme="minorEastAsia" w:eastAsiaTheme="minorEastAsia" w:cstheme="minorEastAsia"/>
                <w:color w:val="auto"/>
                <w:sz w:val="16"/>
                <w:szCs w:val="16"/>
                <w:highlight w:val="none"/>
              </w:rPr>
            </w:pPr>
            <w:r>
              <w:rPr>
                <w:rFonts w:hint="eastAsia" w:asciiTheme="minorEastAsia" w:hAnsiTheme="minorEastAsia" w:eastAsiaTheme="minorEastAsia" w:cstheme="minorEastAsia"/>
                <w:color w:val="auto"/>
                <w:kern w:val="0"/>
                <w:sz w:val="16"/>
                <w:szCs w:val="16"/>
                <w:highlight w:val="none"/>
              </w:rPr>
              <w:t>4.窗口控制：支持通过拖动信号源，对大屏显示的信号源快速切换。</w:t>
            </w:r>
          </w:p>
        </w:tc>
        <w:tc>
          <w:tcPr>
            <w:tcW w:w="1338" w:type="dxa"/>
            <w:vAlign w:val="top"/>
          </w:tcPr>
          <w:p w14:paraId="1FE530AB">
            <w:pPr>
              <w:widowControl/>
              <w:shd w:val="clear"/>
              <w:adjustRightInd/>
              <w:jc w:val="center"/>
              <w:rPr>
                <w:rFonts w:hint="eastAsia" w:ascii="宋体" w:hAnsi="宋体" w:cs="宋体"/>
                <w:color w:val="auto"/>
                <w:sz w:val="24"/>
                <w:highlight w:val="none"/>
              </w:rPr>
            </w:pPr>
          </w:p>
          <w:p w14:paraId="15B4B362">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套</w:t>
            </w:r>
          </w:p>
        </w:tc>
        <w:tc>
          <w:tcPr>
            <w:tcW w:w="1338" w:type="dxa"/>
            <w:vAlign w:val="top"/>
          </w:tcPr>
          <w:p w14:paraId="68A90A71">
            <w:pPr>
              <w:widowControl/>
              <w:shd w:val="clear"/>
              <w:adjustRightInd/>
              <w:jc w:val="center"/>
              <w:rPr>
                <w:rFonts w:hint="eastAsia" w:ascii="宋体" w:hAnsi="宋体" w:cs="宋体"/>
                <w:color w:val="auto"/>
                <w:sz w:val="24"/>
                <w:highlight w:val="none"/>
              </w:rPr>
            </w:pPr>
          </w:p>
          <w:p w14:paraId="4E5CC419">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r>
      <w:tr w14:paraId="71B50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0BE6592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946" w:type="dxa"/>
            <w:vAlign w:val="center"/>
          </w:tcPr>
          <w:p w14:paraId="16EFB4F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全息屏</w:t>
            </w:r>
          </w:p>
        </w:tc>
        <w:tc>
          <w:tcPr>
            <w:tcW w:w="1184" w:type="dxa"/>
            <w:vAlign w:val="center"/>
          </w:tcPr>
          <w:p w14:paraId="503E9860">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LED全息屏</w:t>
            </w:r>
          </w:p>
        </w:tc>
        <w:tc>
          <w:tcPr>
            <w:tcW w:w="9022" w:type="dxa"/>
            <w:vAlign w:val="center"/>
          </w:tcPr>
          <w:p w14:paraId="5742A093">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1 LED灯种类 1红1绿1蓝+驱动芯片（灯驱合一）</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2 点间距 横向3.91mm  竖向3.91mm</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 xml:space="preserve">3 像素点组成 1R1G1B        </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4 模组尺寸（宽×高） 250mm*1030mm/250mm*1230mm/250mm*1530mm</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5 模组分辨率(宽×高) 64x256像素 / 64x307像素  /  64x384像素</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6 模组间平整度 ≤0.1mm</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7 安装方式 玻璃直贴/吊装/内弧安装/支持尺寸裁剪，弯曲。</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8 视觉通透度 80%</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9 像素密度 (dot/ m²) 65536点/ m²</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10 亮度 (cd/ m²) ≥3000可调</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11 水平视角/垂直视角 170°/170°</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12 色度均匀性 ±0.003  Cx,Cy之内</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13 最高对比度 5000:1</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14 LED寿命 ≥10万小时</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15 平均功率(W/m²) 380</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16 运行环境温度/湿度 -10℃～60℃/10％～90％RH，无凝结</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17 防护等级 IP43</w:t>
            </w:r>
            <w:r>
              <w:rPr>
                <w:rFonts w:hint="eastAsia" w:asciiTheme="minorEastAsia" w:hAnsiTheme="minorEastAsia" w:eastAsiaTheme="minorEastAsia" w:cstheme="minorEastAsia"/>
                <w:color w:val="auto"/>
                <w:kern w:val="0"/>
                <w:sz w:val="16"/>
                <w:szCs w:val="16"/>
                <w:highlight w:val="none"/>
              </w:rPr>
              <w:br w:type="textWrapping"/>
            </w:r>
            <w:r>
              <w:rPr>
                <w:rFonts w:hint="eastAsia" w:asciiTheme="minorEastAsia" w:hAnsiTheme="minorEastAsia" w:eastAsiaTheme="minorEastAsia" w:cstheme="minorEastAsia"/>
                <w:color w:val="auto"/>
                <w:kern w:val="0"/>
                <w:sz w:val="16"/>
                <w:szCs w:val="16"/>
                <w:highlight w:val="none"/>
              </w:rPr>
              <w:t>18 刷新率(Hz) ≥3840</w:t>
            </w:r>
          </w:p>
        </w:tc>
        <w:tc>
          <w:tcPr>
            <w:tcW w:w="1338" w:type="dxa"/>
            <w:vAlign w:val="center"/>
          </w:tcPr>
          <w:p w14:paraId="673D7504">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1338" w:type="dxa"/>
            <w:vAlign w:val="center"/>
          </w:tcPr>
          <w:p w14:paraId="0D74214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16.89 </w:t>
            </w:r>
          </w:p>
        </w:tc>
      </w:tr>
      <w:tr w14:paraId="4B031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 w:type="dxa"/>
            <w:vAlign w:val="center"/>
          </w:tcPr>
          <w:p w14:paraId="4F3F645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17</w:t>
            </w:r>
          </w:p>
        </w:tc>
        <w:tc>
          <w:tcPr>
            <w:tcW w:w="946" w:type="dxa"/>
            <w:vAlign w:val="center"/>
          </w:tcPr>
          <w:p w14:paraId="414D2A2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施工安装</w:t>
            </w:r>
          </w:p>
        </w:tc>
        <w:tc>
          <w:tcPr>
            <w:tcW w:w="1184" w:type="dxa"/>
            <w:vAlign w:val="center"/>
          </w:tcPr>
          <w:p w14:paraId="79FD975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9022" w:type="dxa"/>
            <w:vAlign w:val="center"/>
          </w:tcPr>
          <w:p w14:paraId="19DA2002">
            <w:pPr>
              <w:widowControl/>
              <w:shd w:val="clear"/>
              <w:adjustRightInd/>
              <w:jc w:val="left"/>
              <w:rPr>
                <w:rFonts w:hint="eastAsia" w:asciiTheme="minorEastAsia" w:hAnsiTheme="minorEastAsia" w:eastAsiaTheme="minorEastAsia" w:cstheme="minorEastAsia"/>
                <w:color w:val="auto"/>
                <w:kern w:val="0"/>
                <w:sz w:val="16"/>
                <w:szCs w:val="16"/>
                <w:highlight w:val="none"/>
              </w:rPr>
            </w:pPr>
            <w:r>
              <w:rPr>
                <w:rFonts w:hint="eastAsia" w:asciiTheme="minorEastAsia" w:hAnsiTheme="minorEastAsia" w:eastAsiaTheme="minorEastAsia" w:cstheme="minorEastAsia"/>
                <w:color w:val="auto"/>
                <w:kern w:val="0"/>
                <w:sz w:val="16"/>
                <w:szCs w:val="16"/>
                <w:highlight w:val="none"/>
              </w:rPr>
              <w:t>包含所有设备的安装、调试以及相关辅材。</w:t>
            </w:r>
          </w:p>
        </w:tc>
        <w:tc>
          <w:tcPr>
            <w:tcW w:w="1338" w:type="dxa"/>
            <w:vAlign w:val="center"/>
          </w:tcPr>
          <w:p w14:paraId="66850B84">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项</w:t>
            </w:r>
          </w:p>
        </w:tc>
        <w:tc>
          <w:tcPr>
            <w:tcW w:w="1338" w:type="dxa"/>
            <w:vAlign w:val="center"/>
          </w:tcPr>
          <w:p w14:paraId="1EEF0E7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r>
    </w:tbl>
    <w:p w14:paraId="529D13DB">
      <w:pPr>
        <w:shd w:val="clear"/>
        <w:rPr>
          <w:rFonts w:hint="eastAsia"/>
          <w:color w:val="auto"/>
          <w:highlight w:val="none"/>
        </w:rPr>
      </w:pPr>
    </w:p>
    <w:p w14:paraId="57B91C38">
      <w:pPr>
        <w:shd w:val="clear"/>
        <w:rPr>
          <w:rFonts w:hint="eastAsia"/>
          <w:color w:val="auto"/>
          <w:highlight w:val="none"/>
          <w:lang w:val="en-US" w:eastAsia="zh-CN"/>
        </w:rPr>
      </w:pPr>
    </w:p>
    <w:p w14:paraId="7FD46BEA">
      <w:pPr>
        <w:shd w:val="clear"/>
        <w:rPr>
          <w:rFonts w:hint="eastAsia" w:eastAsia="宋体"/>
          <w:color w:val="auto"/>
          <w:highlight w:val="none"/>
          <w:lang w:val="en-US" w:eastAsia="zh-CN"/>
        </w:rPr>
      </w:pPr>
      <w:r>
        <w:rPr>
          <w:rFonts w:hint="eastAsia"/>
          <w:color w:val="auto"/>
          <w:highlight w:val="none"/>
          <w:lang w:val="en-US" w:eastAsia="zh-CN"/>
        </w:rPr>
        <w:t>备注：以上所有技术参数需要在技术偏离表中响应，若有正偏离、负偏离都需做出说明。</w:t>
      </w:r>
    </w:p>
    <w:p w14:paraId="0F488BE8">
      <w:pPr>
        <w:shd w:val="clear"/>
        <w:rPr>
          <w:rFonts w:hint="eastAsia" w:ascii="仿宋" w:hAnsi="仿宋" w:eastAsia="仿宋" w:cs="仿宋"/>
          <w:b/>
          <w:color w:val="auto"/>
          <w:sz w:val="24"/>
          <w:szCs w:val="24"/>
          <w:highlight w:val="none"/>
        </w:rPr>
      </w:pPr>
    </w:p>
    <w:p w14:paraId="27A70C17">
      <w:pPr>
        <w:pStyle w:val="3"/>
        <w:numPr>
          <w:ilvl w:val="0"/>
          <w:numId w:val="0"/>
        </w:numPr>
        <w:shd w:val="clear"/>
        <w:ind w:leftChars="0"/>
        <w:rPr>
          <w:rFonts w:ascii="宋体" w:hAnsi="宋体" w:eastAsia="宋体" w:cs="宋体"/>
          <w:color w:val="auto"/>
          <w:sz w:val="24"/>
          <w:szCs w:val="24"/>
          <w:highlight w:val="none"/>
        </w:rPr>
      </w:pPr>
      <w:r>
        <w:rPr>
          <w:rStyle w:val="633"/>
          <w:rFonts w:hint="eastAsia" w:ascii="宋体" w:hAnsi="宋体" w:eastAsia="宋体" w:cs="宋体"/>
          <w:b/>
          <w:bCs w:val="0"/>
          <w:color w:val="auto"/>
          <w:szCs w:val="24"/>
          <w:highlight w:val="none"/>
          <w:lang w:val="en-US"/>
        </w:rPr>
        <w:t>三</w:t>
      </w:r>
      <w:r>
        <w:rPr>
          <w:rStyle w:val="633"/>
          <w:rFonts w:hint="eastAsia" w:ascii="宋体" w:hAnsi="宋体" w:eastAsia="宋体" w:cs="宋体"/>
          <w:b/>
          <w:bCs w:val="0"/>
          <w:color w:val="auto"/>
          <w:szCs w:val="24"/>
          <w:highlight w:val="none"/>
        </w:rPr>
        <w:t>、其他要求</w:t>
      </w:r>
    </w:p>
    <w:p w14:paraId="2BED6D3F">
      <w:pPr>
        <w:shd w:val="clear"/>
        <w:spacing w:line="360" w:lineRule="auto"/>
        <w:ind w:firstLine="640"/>
        <w:rPr>
          <w:rFonts w:ascii="宋体" w:hAnsi="宋体" w:cs="宋体"/>
          <w:color w:val="auto"/>
          <w:sz w:val="24"/>
          <w:highlight w:val="none"/>
        </w:rPr>
      </w:pPr>
      <w:r>
        <w:rPr>
          <w:rFonts w:hint="eastAsia" w:ascii="宋体" w:hAnsi="宋体" w:cs="宋体"/>
          <w:color w:val="auto"/>
          <w:sz w:val="24"/>
          <w:highlight w:val="none"/>
        </w:rPr>
        <w:t>1、交货期：</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日历天内完成交货</w:t>
      </w:r>
      <w:r>
        <w:rPr>
          <w:rFonts w:hint="eastAsia" w:ascii="宋体" w:hAnsi="宋体" w:cs="宋体"/>
          <w:color w:val="auto"/>
          <w:sz w:val="24"/>
          <w:highlight w:val="none"/>
        </w:rPr>
        <w:t>。</w:t>
      </w:r>
    </w:p>
    <w:p w14:paraId="7DA09313">
      <w:pPr>
        <w:shd w:val="clear"/>
        <w:spacing w:line="360" w:lineRule="auto"/>
        <w:ind w:firstLine="640"/>
        <w:rPr>
          <w:rFonts w:ascii="宋体" w:hAnsi="宋体" w:cs="宋体"/>
          <w:color w:val="auto"/>
          <w:sz w:val="24"/>
          <w:highlight w:val="none"/>
        </w:rPr>
      </w:pPr>
      <w:r>
        <w:rPr>
          <w:rFonts w:hint="eastAsia" w:ascii="宋体" w:hAnsi="宋体" w:cs="宋体"/>
          <w:color w:val="auto"/>
          <w:sz w:val="24"/>
          <w:highlight w:val="none"/>
        </w:rPr>
        <w:t>2、设备收货地点：</w:t>
      </w:r>
      <w:r>
        <w:rPr>
          <w:rFonts w:hint="eastAsia" w:ascii="宋体" w:hAnsi="宋体" w:cs="宋体"/>
          <w:color w:val="auto"/>
          <w:sz w:val="24"/>
          <w:highlight w:val="none"/>
        </w:rPr>
        <w:t>杭州市西湖区人民检察院</w:t>
      </w:r>
      <w:r>
        <w:rPr>
          <w:rFonts w:hint="eastAsia" w:ascii="宋体" w:hAnsi="宋体" w:cs="宋体"/>
          <w:color w:val="auto"/>
          <w:sz w:val="24"/>
          <w:highlight w:val="none"/>
        </w:rPr>
        <w:t>。</w:t>
      </w:r>
    </w:p>
    <w:p w14:paraId="2241CCF3">
      <w:pPr>
        <w:shd w:val="clear"/>
        <w:spacing w:line="360" w:lineRule="auto"/>
        <w:ind w:firstLine="640"/>
        <w:rPr>
          <w:rFonts w:ascii="宋体" w:hAnsi="宋体" w:cs="宋体"/>
          <w:color w:val="auto"/>
          <w:sz w:val="24"/>
          <w:highlight w:val="none"/>
        </w:rPr>
      </w:pPr>
      <w:r>
        <w:rPr>
          <w:rFonts w:hint="eastAsia" w:ascii="宋体" w:hAnsi="宋体" w:cs="宋体"/>
          <w:color w:val="auto"/>
          <w:sz w:val="24"/>
          <w:highlight w:val="none"/>
        </w:rPr>
        <w:t>3、质保期：免费质保期自交货验收合格之日起</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年</w:t>
      </w:r>
      <w:r>
        <w:rPr>
          <w:rFonts w:hint="eastAsia" w:ascii="宋体" w:hAnsi="宋体" w:cs="宋体"/>
          <w:color w:val="auto"/>
          <w:sz w:val="24"/>
          <w:highlight w:val="none"/>
        </w:rPr>
        <w:t>。</w:t>
      </w:r>
    </w:p>
    <w:p w14:paraId="0CC4E4F5">
      <w:pPr>
        <w:shd w:val="clear"/>
        <w:spacing w:line="360" w:lineRule="auto"/>
        <w:ind w:firstLine="640"/>
        <w:rPr>
          <w:rFonts w:ascii="宋体" w:hAnsi="宋体" w:cs="宋体"/>
          <w:color w:val="auto"/>
          <w:sz w:val="24"/>
          <w:highlight w:val="none"/>
        </w:rPr>
      </w:pPr>
      <w:r>
        <w:rPr>
          <w:rFonts w:hint="eastAsia" w:ascii="宋体" w:hAnsi="宋体" w:cs="宋体"/>
          <w:color w:val="auto"/>
          <w:sz w:val="24"/>
          <w:highlight w:val="none"/>
        </w:rPr>
        <w:t>4、售后服务：接到用户通知后24小时内反馈响应售后问题，一般问题48小时内解决，质保期内设备出现故障且在短期内无法修复而影响生产时，投标人须免费提供备用设备。</w:t>
      </w:r>
    </w:p>
    <w:p w14:paraId="119F54C6">
      <w:pPr>
        <w:shd w:val="clear"/>
        <w:spacing w:line="360" w:lineRule="auto"/>
        <w:ind w:firstLine="640"/>
        <w:rPr>
          <w:rFonts w:ascii="宋体" w:hAnsi="宋体" w:cs="宋体"/>
          <w:color w:val="auto"/>
          <w:sz w:val="24"/>
          <w:highlight w:val="none"/>
        </w:rPr>
      </w:pPr>
      <w:r>
        <w:rPr>
          <w:rFonts w:hint="eastAsia" w:ascii="宋体" w:hAnsi="宋体" w:cs="宋体"/>
          <w:color w:val="auto"/>
          <w:sz w:val="24"/>
          <w:highlight w:val="none"/>
        </w:rPr>
        <w:t>5、培训要求：提供必要的培训和技术支持，费用由供应商承担。培训内容包括设备基本原理、安装、调试、操作使用及日常维修等，培训时间以合同约定或根据产品的不同，根据采购方要求合理制定。</w:t>
      </w:r>
    </w:p>
    <w:p w14:paraId="570AEF75">
      <w:pPr>
        <w:shd w:val="clear"/>
        <w:spacing w:line="360" w:lineRule="auto"/>
        <w:ind w:firstLine="640"/>
        <w:rPr>
          <w:rFonts w:ascii="宋体" w:hAnsi="宋体" w:cs="宋体"/>
          <w:color w:val="auto"/>
          <w:sz w:val="24"/>
          <w:highlight w:val="none"/>
        </w:rPr>
      </w:pPr>
      <w:r>
        <w:rPr>
          <w:rFonts w:hint="eastAsia" w:ascii="宋体" w:hAnsi="宋体" w:cs="宋体"/>
          <w:color w:val="auto"/>
          <w:sz w:val="24"/>
          <w:highlight w:val="none"/>
        </w:rPr>
        <w:t>6、采集及后处理软件免费升级：除新指标增加外，终身免费升级。</w:t>
      </w:r>
    </w:p>
    <w:p w14:paraId="46EC3BE2">
      <w:pPr>
        <w:shd w:val="clear"/>
        <w:spacing w:line="360" w:lineRule="auto"/>
        <w:ind w:firstLine="640"/>
        <w:rPr>
          <w:rFonts w:hint="eastAsia" w:ascii="宋体" w:hAnsi="宋体" w:cs="宋体"/>
          <w:color w:val="auto"/>
          <w:sz w:val="24"/>
          <w:highlight w:val="none"/>
        </w:rPr>
        <w:sectPr>
          <w:pgSz w:w="16838" w:h="11906" w:orient="landscape"/>
          <w:pgMar w:top="1418" w:right="1276" w:bottom="1418" w:left="1247"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auto"/>
          <w:sz w:val="24"/>
          <w:highlight w:val="none"/>
        </w:rPr>
        <w:t>7、支付方式：</w:t>
      </w:r>
      <w:r>
        <w:rPr>
          <w:rFonts w:hint="eastAsia" w:ascii="宋体" w:hAnsi="宋体" w:cs="宋体"/>
          <w:color w:val="auto"/>
          <w:sz w:val="24"/>
          <w:highlight w:val="none"/>
        </w:rPr>
        <w:t>合同生效且甲方收到乙方提交的银行、保险公司等金融机构出具的与预付款同等金额的预付款保函及有效增值税发票后7个工作日内，支付合同金额的50%预付款；设备自乙方送达甲方指定地点，经安装调试且试运行过程中未出现问题后甲方验收合格，7个工作日内，由甲方向乙方支付合同全额货款的50%。</w:t>
      </w:r>
    </w:p>
    <w:p w14:paraId="6ECC7495">
      <w:pPr>
        <w:keepNext w:val="0"/>
        <w:keepLines w:val="0"/>
        <w:pageBreakBefore w:val="0"/>
        <w:shd w:val="clear"/>
        <w:kinsoku/>
        <w:wordWrap/>
        <w:overflowPunct/>
        <w:topLinePunct w:val="0"/>
        <w:bidi w:val="0"/>
        <w:adjustRightInd/>
        <w:spacing w:line="360" w:lineRule="auto"/>
        <w:ind w:firstLine="2530" w:firstLineChars="700"/>
        <w:jc w:val="both"/>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第五部分  </w:t>
      </w:r>
      <w:bookmarkEnd w:id="62"/>
      <w:bookmarkEnd w:id="63"/>
      <w:bookmarkStart w:id="64" w:name="第四部分"/>
      <w:r>
        <w:rPr>
          <w:rFonts w:hint="eastAsia" w:ascii="仿宋" w:hAnsi="仿宋" w:eastAsia="仿宋" w:cs="仿宋"/>
          <w:b/>
          <w:color w:val="auto"/>
          <w:sz w:val="36"/>
          <w:szCs w:val="36"/>
          <w:highlight w:val="none"/>
        </w:rPr>
        <w:t>评审方法及评审标准</w:t>
      </w:r>
    </w:p>
    <w:p w14:paraId="16C60FEC">
      <w:pPr>
        <w:pStyle w:val="394"/>
        <w:shd w:val="clear"/>
        <w:spacing w:before="0"/>
        <w:ind w:firstLine="643"/>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评审方法前附表</w:t>
      </w:r>
    </w:p>
    <w:tbl>
      <w:tblPr>
        <w:tblStyle w:val="60"/>
        <w:tblW w:w="91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93"/>
        <w:gridCol w:w="963"/>
        <w:gridCol w:w="993"/>
        <w:gridCol w:w="6181"/>
      </w:tblGrid>
      <w:tr w14:paraId="77F6F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0433B076">
            <w:pPr>
              <w:keepNext w:val="0"/>
              <w:keepLines w:val="0"/>
              <w:widowControl/>
              <w:suppressLineNumbers w:val="0"/>
              <w:shd w:val="clear"/>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0D423F4B">
            <w:pPr>
              <w:keepNext w:val="0"/>
              <w:keepLines w:val="0"/>
              <w:widowControl/>
              <w:suppressLineNumbers w:val="0"/>
              <w:shd w:val="clear"/>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评分内容</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235BB3F8">
            <w:pPr>
              <w:keepNext w:val="0"/>
              <w:keepLines w:val="0"/>
              <w:widowControl/>
              <w:suppressLineNumbers w:val="0"/>
              <w:shd w:val="clear"/>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分值</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6E24B892">
            <w:pPr>
              <w:keepNext w:val="0"/>
              <w:keepLines w:val="0"/>
              <w:widowControl/>
              <w:suppressLineNumbers w:val="0"/>
              <w:shd w:val="clear"/>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评审标准</w:t>
            </w:r>
          </w:p>
        </w:tc>
      </w:tr>
      <w:tr w14:paraId="70A52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078D396B">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6A18792F">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投标报价（30分）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6183631B">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0-30</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6D8653B9">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有效投标报价的最低价作为评标基准价，其最低报价为满分；按［投标报价得分=（评标基准价/投标报价）*权重］的计算公式计算。</w:t>
            </w:r>
          </w:p>
          <w:p w14:paraId="236F689F">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评标过程中，不得去掉报价中的最高报价和最低报价。</w:t>
            </w:r>
          </w:p>
        </w:tc>
      </w:tr>
      <w:tr w14:paraId="776702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4" w:hRule="atLeast"/>
          <w:jc w:val="center"/>
        </w:trPr>
        <w:tc>
          <w:tcPr>
            <w:tcW w:w="993" w:type="dxa"/>
            <w:vMerge w:val="restart"/>
            <w:tcBorders>
              <w:top w:val="single" w:color="000000" w:sz="4" w:space="0"/>
              <w:left w:val="single" w:color="000000" w:sz="4" w:space="0"/>
              <w:bottom w:val="nil"/>
              <w:right w:val="single" w:color="000000" w:sz="4" w:space="0"/>
            </w:tcBorders>
            <w:noWrap/>
            <w:vAlign w:val="center"/>
          </w:tcPr>
          <w:p w14:paraId="54750D2E">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963" w:type="dxa"/>
            <w:vMerge w:val="restart"/>
            <w:tcBorders>
              <w:top w:val="single" w:color="000000" w:sz="4" w:space="0"/>
              <w:left w:val="single" w:color="000000" w:sz="4" w:space="0"/>
              <w:bottom w:val="single" w:color="000000" w:sz="4" w:space="0"/>
              <w:right w:val="single" w:color="000000" w:sz="4" w:space="0"/>
            </w:tcBorders>
            <w:noWrap w:val="0"/>
            <w:vAlign w:val="center"/>
          </w:tcPr>
          <w:p w14:paraId="128D2897">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投标人业绩情况（3分）</w:t>
            </w:r>
          </w:p>
        </w:tc>
        <w:tc>
          <w:tcPr>
            <w:tcW w:w="993" w:type="dxa"/>
            <w:tcBorders>
              <w:top w:val="single" w:color="000000" w:sz="4" w:space="0"/>
              <w:left w:val="single" w:color="000000" w:sz="4" w:space="0"/>
              <w:right w:val="single" w:color="000000" w:sz="4" w:space="0"/>
            </w:tcBorders>
            <w:noWrap w:val="0"/>
            <w:vAlign w:val="center"/>
          </w:tcPr>
          <w:p w14:paraId="1851EBD6">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0-3</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2B674DA2">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业绩案例：</w:t>
            </w:r>
            <w:r>
              <w:rPr>
                <w:rFonts w:hint="eastAsia" w:ascii="宋体" w:hAnsi="宋体" w:cs="宋体"/>
                <w:i w:val="0"/>
                <w:iCs w:val="0"/>
                <w:color w:val="auto"/>
                <w:kern w:val="0"/>
                <w:sz w:val="21"/>
                <w:szCs w:val="21"/>
                <w:highlight w:val="none"/>
                <w:u w:val="none"/>
                <w:lang w:val="en-US" w:eastAsia="zh-CN" w:bidi="ar"/>
              </w:rPr>
              <w:t>自</w:t>
            </w:r>
            <w:r>
              <w:rPr>
                <w:rFonts w:hint="eastAsia" w:ascii="宋体" w:hAnsi="宋体" w:eastAsia="宋体" w:cs="宋体"/>
                <w:i w:val="0"/>
                <w:iCs w:val="0"/>
                <w:color w:val="auto"/>
                <w:kern w:val="0"/>
                <w:sz w:val="21"/>
                <w:szCs w:val="21"/>
                <w:highlight w:val="none"/>
                <w:u w:val="none"/>
                <w:lang w:val="en-US" w:eastAsia="zh-CN" w:bidi="ar"/>
              </w:rPr>
              <w:t>2021年10月1日以来（以合同签订时间为准）</w:t>
            </w:r>
            <w:r>
              <w:rPr>
                <w:rFonts w:hint="eastAsia" w:ascii="宋体" w:hAnsi="宋体" w:eastAsia="宋体" w:cs="宋体"/>
                <w:i w:val="0"/>
                <w:iCs w:val="0"/>
                <w:color w:val="auto"/>
                <w:kern w:val="0"/>
                <w:sz w:val="21"/>
                <w:szCs w:val="21"/>
                <w:highlight w:val="none"/>
                <w:u w:val="none"/>
                <w:lang w:val="en-US" w:eastAsia="zh-CN" w:bidi="ar"/>
              </w:rPr>
              <w:t>，投标人承担类似项目实施的成功经验情况。提供项目合同复印件作为证明材料，每提供一个案例得1分,最高得3分。</w:t>
            </w:r>
          </w:p>
        </w:tc>
      </w:tr>
      <w:tr w14:paraId="27F8F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4"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6691EA0D">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63BD751A">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项目理解（6分）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10E56A64">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0-6</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29836C5E">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人对本项目建设理解的全面、详尽、准确程度；是否充分考虑实际使用需求，是否考虑到先进性及可扩展性。对项目需求理解全面，目标清晰的得6分，对项目理解基本全面清晰的得3分，理解有重大偏差的得0分。</w:t>
            </w:r>
          </w:p>
        </w:tc>
      </w:tr>
      <w:tr w14:paraId="63BFC9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692BA736">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01D0D613">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技术要求响应情况（30分）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039D437B">
            <w:pPr>
              <w:keepNext w:val="0"/>
              <w:keepLines w:val="0"/>
              <w:widowControl/>
              <w:suppressLineNumbers w:val="0"/>
              <w:shd w:val="clear"/>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0-30</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5551A7F4">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投标产品所有技术指标性能、参数等满足招标文件第三部分“四、采购内容及详细招标参数要求”中技术要求的，得30分；</w:t>
            </w:r>
          </w:p>
          <w:p w14:paraId="1F3AE8D3">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标有“★”符号的属于重要条款，负偏离或未响应的每项扣1分，扣完为止（18分）；</w:t>
            </w:r>
          </w:p>
          <w:p w14:paraId="4FA6CBFF">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非实质性条款且不是重要条款，负偏离或未响应的每项扣0.5分，扣完为止（12分）。</w:t>
            </w:r>
          </w:p>
          <w:p w14:paraId="51297AA1">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注：根据技术参数（参数规格）要求提供证明/报告/软件证书等资料证明的，应当提供上述证明材料；没有要求提供证明材料的，应当根据技术参数要求进行响应。否则视为不满足或不响应或负偏离该项指标或要求。</w:t>
            </w:r>
          </w:p>
        </w:tc>
      </w:tr>
      <w:tr w14:paraId="107F1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6DC2EC71">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0251D0C8">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项目实施方案（6分）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4BAB71EF">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 xml:space="preserve">0-6         </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3FF7FBC6">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目实施方案：①提供科学、合理、可操作的项目整体实施方案；②项目合理的实施计划进度；③项目有效的实施保障措施。根据供应商提供的方案能否满足采购需求判定评分，方案完整合理视为符合要求，每一项全部符合的得2分，部分符合的得1分，未提供或不符合的不得分，共6分。</w:t>
            </w:r>
          </w:p>
        </w:tc>
      </w:tr>
      <w:tr w14:paraId="358AC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4"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39F35013">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2A23D4D0">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安装服务实施方案（6分）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0A186205">
            <w:pPr>
              <w:keepNext w:val="0"/>
              <w:keepLines w:val="0"/>
              <w:widowControl/>
              <w:suppressLineNumbers w:val="0"/>
              <w:shd w:val="clear"/>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0-6</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14DBCD53">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人提供的安装服务实施方案：投标人提供合理性、科学性、有效性的安装服务实施方案，包括①项目交付工期②根据项目交付时间节点，送货安装时间、人员安排、设备调试等情况的落实情况③设备安装方案。根据供应商提供的方案能否满足采购需求判定评分，方案完整合理视为符合要求，每一项全部符合的得2分，部分符合的得1分，未提供或不符合的不得分，共6分。</w:t>
            </w:r>
          </w:p>
        </w:tc>
      </w:tr>
      <w:tr w14:paraId="26B38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4E8C238C">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228BD67E">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售后服务方案及承诺（4分）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0DDDAAED">
            <w:pPr>
              <w:keepNext w:val="0"/>
              <w:keepLines w:val="0"/>
              <w:widowControl/>
              <w:suppressLineNumbers w:val="0"/>
              <w:shd w:val="clear"/>
              <w:jc w:val="center"/>
              <w:textAlignment w:val="center"/>
              <w:rPr>
                <w:rFonts w:hint="default"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0-4</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4D3FA031">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投标人提供的售后服务方案：1、售后服务期内服务内容情况；2、售后服务体系、售后服务部门及维修网点联系电话3、服务响应及时情况；4、故障处理服务针对性程度。根据供应商提供的方案能否满足采购需求判定评分，方案完整合理视为符合要求，每一项全部符合的得1分，部分符合的得0.5分，未提供或不符合的不得分，共4分。</w:t>
            </w:r>
          </w:p>
        </w:tc>
      </w:tr>
      <w:tr w14:paraId="2BD3A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6816FF00">
            <w:pPr>
              <w:keepNext w:val="0"/>
              <w:keepLines w:val="0"/>
              <w:widowControl/>
              <w:suppressLineNumbers w:val="0"/>
              <w:shd w:val="clear"/>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0DAD4021">
            <w:pPr>
              <w:keepNext w:val="0"/>
              <w:keepLines w:val="0"/>
              <w:widowControl/>
              <w:suppressLineNumbers w:val="0"/>
              <w:shd w:val="clear"/>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应急响应方案（3分）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750B490C">
            <w:pPr>
              <w:keepNext w:val="0"/>
              <w:keepLines w:val="0"/>
              <w:widowControl/>
              <w:suppressLineNumbers w:val="0"/>
              <w:shd w:val="clear"/>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6D7789D8">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故障应急响应承诺书，接到采购人通知1小时内现场响应得3分，3小时现场响应得2分，24小时内现场响应得1分，超过24小时现场响应不得分，投标人自行提供承诺书，未提供的不得分。</w:t>
            </w:r>
          </w:p>
        </w:tc>
      </w:tr>
      <w:tr w14:paraId="5BF0E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411FF8EF">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9</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0E1AFBCD">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项目培训方案（</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14919C62">
            <w:pPr>
              <w:keepNext w:val="0"/>
              <w:keepLines w:val="0"/>
              <w:widowControl/>
              <w:suppressLineNumbers w:val="0"/>
              <w:shd w:val="clear"/>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0-5</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6BDD588E">
            <w:pPr>
              <w:keepNext w:val="0"/>
              <w:keepLines w:val="0"/>
              <w:widowControl/>
              <w:suppressLineNumbers w:val="0"/>
              <w:shd w:val="clear"/>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根据投标人对本项目培训方案内容包括培训内容、培训频次、培训目标、培训形式、课程安排等阐述进行评分。方案完整、合理、可行得5分；方案较完整、合理、可行得3分；不提供不得分。</w:t>
            </w:r>
          </w:p>
        </w:tc>
      </w:tr>
      <w:tr w14:paraId="4A216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993" w:type="dxa"/>
            <w:tcBorders>
              <w:top w:val="single" w:color="000000" w:sz="4" w:space="0"/>
              <w:left w:val="single" w:color="000000" w:sz="4" w:space="0"/>
              <w:bottom w:val="single" w:color="000000" w:sz="4" w:space="0"/>
              <w:right w:val="single" w:color="000000" w:sz="4" w:space="0"/>
            </w:tcBorders>
            <w:noWrap/>
            <w:vAlign w:val="center"/>
          </w:tcPr>
          <w:p w14:paraId="06D1CBDC">
            <w:pPr>
              <w:keepNext w:val="0"/>
              <w:keepLines w:val="0"/>
              <w:widowControl/>
              <w:suppressLineNumbers w:val="0"/>
              <w:shd w:val="clear"/>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10</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14:paraId="5406EC06">
            <w:pPr>
              <w:keepNext w:val="0"/>
              <w:keepLines w:val="0"/>
              <w:widowControl/>
              <w:suppressLineNumbers w:val="0"/>
              <w:shd w:val="clear"/>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功能演示（7分）</w:t>
            </w:r>
          </w:p>
        </w:tc>
        <w:tc>
          <w:tcPr>
            <w:tcW w:w="993" w:type="dxa"/>
            <w:tcBorders>
              <w:top w:val="single" w:color="000000" w:sz="4" w:space="0"/>
              <w:left w:val="single" w:color="000000" w:sz="4" w:space="0"/>
              <w:bottom w:val="single" w:color="000000" w:sz="4" w:space="0"/>
              <w:right w:val="single" w:color="000000" w:sz="4" w:space="0"/>
            </w:tcBorders>
            <w:noWrap w:val="0"/>
            <w:vAlign w:val="center"/>
          </w:tcPr>
          <w:p w14:paraId="7CAC360D">
            <w:pPr>
              <w:keepNext w:val="0"/>
              <w:keepLines w:val="0"/>
              <w:widowControl/>
              <w:suppressLineNumbers w:val="0"/>
              <w:shd w:val="clear"/>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w:t>
            </w:r>
          </w:p>
        </w:tc>
        <w:tc>
          <w:tcPr>
            <w:tcW w:w="6181" w:type="dxa"/>
            <w:tcBorders>
              <w:top w:val="single" w:color="000000" w:sz="4" w:space="0"/>
              <w:left w:val="single" w:color="000000" w:sz="4" w:space="0"/>
              <w:bottom w:val="single" w:color="000000" w:sz="4" w:space="0"/>
              <w:right w:val="single" w:color="000000" w:sz="4" w:space="0"/>
            </w:tcBorders>
            <w:noWrap w:val="0"/>
            <w:vAlign w:val="center"/>
          </w:tcPr>
          <w:p w14:paraId="2298BA2D">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媒体服务器控制：</w:t>
            </w:r>
          </w:p>
          <w:p w14:paraId="2DE84020">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1.节目一键调用：节目展示区域对媒体服务器预存节目内容直观呈现，通过操作可呈现在大屏上。</w:t>
            </w:r>
          </w:p>
          <w:p w14:paraId="6800A7D8">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2.PPT控制：支持对多媒体服务器播放的PPT进行翻页控制。</w:t>
            </w:r>
          </w:p>
          <w:p w14:paraId="70AE2C7E">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3.多媒体播控控制：支持对多媒体服务器的图层位置、大小的触控和精确调节多种操作方式，图层多角度精准的旋转。</w:t>
            </w:r>
          </w:p>
          <w:p w14:paraId="72D79597">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大屏管理：</w:t>
            </w:r>
          </w:p>
          <w:p w14:paraId="14E6C7A9">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1.大屏可视化控制：支持实时显示大屏回显，支持摄像头、多种媒体信号源实时监控，屏幕布局直观预览。</w:t>
            </w:r>
          </w:p>
          <w:p w14:paraId="75AD57BB">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2.场景调用：场景展示区域，支持将选定的场景实时同步到大屏上；支持对预设好的场景轮巡进行开启/关闭。</w:t>
            </w:r>
          </w:p>
          <w:p w14:paraId="6430068B">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3.大屏快速调节：支持大屏画面快速冻结、黑屏等操作。</w:t>
            </w:r>
          </w:p>
          <w:p w14:paraId="46E9FA79">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4.窗口控制：支持通过拖动信号源，对大屏显示的信号源快速切换。</w:t>
            </w:r>
          </w:p>
          <w:p w14:paraId="5FC9B80E">
            <w:pPr>
              <w:keepNext w:val="0"/>
              <w:keepLines w:val="0"/>
              <w:widowControl/>
              <w:suppressLineNumbers w:val="0"/>
              <w:shd w:val="clear"/>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以上演示内容可以采用真实软件界面录制、示意动画演示的形式进行演示，每演示1项且符合采购需求的，得1分，</w:t>
            </w:r>
            <w:r>
              <w:rPr>
                <w:rFonts w:hint="eastAsia" w:ascii="宋体" w:hAnsi="宋体" w:eastAsia="宋体" w:cs="宋体"/>
                <w:i w:val="0"/>
                <w:iCs w:val="0"/>
                <w:color w:val="auto"/>
                <w:kern w:val="0"/>
                <w:sz w:val="21"/>
                <w:szCs w:val="21"/>
                <w:highlight w:val="none"/>
                <w:u w:val="none"/>
                <w:lang w:val="en-US" w:eastAsia="zh-CN" w:bidi="ar"/>
              </w:rPr>
              <w:t>不演示或不满足要求</w:t>
            </w:r>
            <w:r>
              <w:rPr>
                <w:rFonts w:hint="eastAsia" w:ascii="宋体" w:hAnsi="宋体" w:eastAsia="宋体" w:cs="宋体"/>
                <w:i w:val="0"/>
                <w:iCs w:val="0"/>
                <w:color w:val="auto"/>
                <w:kern w:val="0"/>
                <w:sz w:val="21"/>
                <w:szCs w:val="21"/>
                <w:highlight w:val="none"/>
                <w:u w:val="none"/>
                <w:lang w:val="en-US" w:eastAsia="zh-CN" w:bidi="ar"/>
              </w:rPr>
              <w:t>不得分。满分7分，</w:t>
            </w:r>
          </w:p>
          <w:p w14:paraId="118A7781">
            <w:pPr>
              <w:keepNext w:val="0"/>
              <w:keepLines w:val="0"/>
              <w:widowControl/>
              <w:suppressLineNumbers w:val="0"/>
              <w:shd w:val="clear"/>
              <w:jc w:val="left"/>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演示时间控制在15分钟以内。视频格式要求为Avi、MP4等常用格式。提交演示文件为图片、PPT格式或视频内容为图片、PPT播放不得分。</w:t>
            </w:r>
          </w:p>
        </w:tc>
      </w:tr>
    </w:tbl>
    <w:p w14:paraId="635AA6E0">
      <w:pPr>
        <w:shd w:val="clear"/>
        <w:adjustRightInd/>
        <w:spacing w:line="360" w:lineRule="auto"/>
        <w:ind w:firstLine="482" w:firstLineChars="200"/>
        <w:rPr>
          <w:rFonts w:hint="eastAsia" w:ascii="仿宋" w:hAnsi="仿宋" w:eastAsia="仿宋" w:cs="仿宋"/>
          <w:b/>
          <w:color w:val="auto"/>
          <w:kern w:val="0"/>
          <w:sz w:val="24"/>
          <w:highlight w:val="none"/>
        </w:rPr>
      </w:pPr>
    </w:p>
    <w:p w14:paraId="5B63345B">
      <w:pPr>
        <w:shd w:val="clear"/>
        <w:adjustRightInd/>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备注：供应商编制响应文件时，建议按此目录（序号和内容）提供评审标准相应的商务技术资料。</w:t>
      </w:r>
    </w:p>
    <w:p w14:paraId="502001C8">
      <w:pPr>
        <w:shd w:val="clear"/>
        <w:adjustRightInd/>
        <w:spacing w:line="360" w:lineRule="auto"/>
        <w:ind w:firstLine="482" w:firstLineChars="200"/>
        <w:rPr>
          <w:rFonts w:hint="eastAsia" w:ascii="仿宋" w:hAnsi="仿宋" w:eastAsia="仿宋" w:cs="仿宋"/>
          <w:b/>
          <w:color w:val="auto"/>
          <w:kern w:val="0"/>
          <w:sz w:val="24"/>
          <w:highlight w:val="none"/>
        </w:rPr>
      </w:pPr>
    </w:p>
    <w:p w14:paraId="3DEBE2A3">
      <w:pPr>
        <w:pStyle w:val="394"/>
        <w:shd w:val="clear"/>
        <w:spacing w:before="0"/>
        <w:ind w:left="0" w:leftChars="0" w:firstLine="0" w:firstLineChars="0"/>
        <w:jc w:val="center"/>
        <w:rPr>
          <w:rFonts w:hint="eastAsia" w:ascii="仿宋" w:hAnsi="仿宋" w:eastAsia="仿宋" w:cs="仿宋"/>
          <w:b/>
          <w:color w:val="auto"/>
          <w:highlight w:val="none"/>
        </w:rPr>
      </w:pPr>
      <w:r>
        <w:rPr>
          <w:rFonts w:hint="eastAsia" w:ascii="仿宋" w:hAnsi="仿宋" w:eastAsia="仿宋" w:cs="仿宋"/>
          <w:b/>
          <w:color w:val="auto"/>
          <w:sz w:val="32"/>
          <w:highlight w:val="none"/>
        </w:rPr>
        <w:t>一、评审方法</w:t>
      </w:r>
    </w:p>
    <w:p w14:paraId="14E2B51B">
      <w:pPr>
        <w:shd w:val="clea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1.综合评分法。</w:t>
      </w:r>
      <w:r>
        <w:rPr>
          <w:rFonts w:hint="eastAsia" w:ascii="仿宋" w:hAnsi="仿宋" w:eastAsia="仿宋" w:cs="仿宋"/>
          <w:color w:val="auto"/>
          <w:kern w:val="0"/>
          <w:sz w:val="24"/>
          <w:highlight w:val="none"/>
        </w:rPr>
        <w:t>综合评分法，是指响应文件满足磋商文件全部实质性要求，且按照评审因素的量化指标评审得分最高的供应商为成交候选人的评审方法。</w:t>
      </w:r>
    </w:p>
    <w:p w14:paraId="41D59E0B">
      <w:pPr>
        <w:shd w:val="clear"/>
        <w:adjustRightInd/>
        <w:spacing w:line="360" w:lineRule="auto"/>
        <w:rPr>
          <w:rFonts w:hint="eastAsia" w:ascii="仿宋" w:hAnsi="仿宋" w:eastAsia="仿宋" w:cs="仿宋"/>
          <w:color w:val="auto"/>
          <w:kern w:val="0"/>
          <w:sz w:val="24"/>
          <w:highlight w:val="none"/>
        </w:rPr>
      </w:pPr>
    </w:p>
    <w:p w14:paraId="0B6AD6ED">
      <w:pPr>
        <w:shd w:val="clea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二、磋商小组的组成</w:t>
      </w:r>
    </w:p>
    <w:p w14:paraId="57F0081F">
      <w:pPr>
        <w:pStyle w:val="394"/>
        <w:shd w:val="clear"/>
        <w:spacing w:before="0"/>
        <w:ind w:firstLine="0" w:firstLineChars="0"/>
        <w:rPr>
          <w:rFonts w:hint="eastAsia" w:ascii="仿宋" w:hAnsi="仿宋" w:eastAsia="仿宋" w:cs="仿宋"/>
          <w:b/>
          <w:color w:val="auto"/>
          <w:kern w:val="0"/>
          <w:highlight w:val="none"/>
        </w:rPr>
      </w:pPr>
      <w:r>
        <w:rPr>
          <w:rFonts w:hint="eastAsia" w:ascii="仿宋" w:hAnsi="仿宋" w:eastAsia="仿宋" w:cs="仿宋"/>
          <w:b/>
          <w:color w:val="auto"/>
          <w:kern w:val="0"/>
          <w:highlight w:val="none"/>
        </w:rPr>
        <w:t>1.磋商小组的组成。</w:t>
      </w:r>
    </w:p>
    <w:p w14:paraId="56C5E4D5">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磋商小组由采购人代表和评审专家共3人以上单数组成，其中评审专家人数不得少于磋商小组成员总数的2/3。</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人员不得参加本机构代理的采购项目的评审。</w:t>
      </w:r>
    </w:p>
    <w:p w14:paraId="40E996CD">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6D5FB91C">
      <w:pPr>
        <w:shd w:val="clear"/>
        <w:snapToGrid w:val="0"/>
        <w:spacing w:line="360" w:lineRule="auto"/>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2.磋商小组的组成人员的回避。</w:t>
      </w:r>
    </w:p>
    <w:p w14:paraId="6867E4BD">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在政府采购活动中，磋商小组的组成人员与供应商有下列利害关系之一的，应当回避：</w:t>
      </w:r>
    </w:p>
    <w:p w14:paraId="58B07A12">
      <w:pPr>
        <w:pStyle w:val="394"/>
        <w:shd w:val="clear"/>
        <w:spacing w:before="0"/>
        <w:ind w:firstLine="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　　2.1参加采购活动前3年内与供应商存在劳动关系；</w:t>
      </w:r>
    </w:p>
    <w:p w14:paraId="344DF2DC">
      <w:pPr>
        <w:pStyle w:val="394"/>
        <w:shd w:val="clear"/>
        <w:spacing w:before="0"/>
        <w:ind w:firstLine="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　　2.2参加采购活动前3年内担任供应商的董事、监事；</w:t>
      </w:r>
    </w:p>
    <w:p w14:paraId="7E38C1A1">
      <w:pPr>
        <w:pStyle w:val="394"/>
        <w:shd w:val="clear"/>
        <w:spacing w:before="0"/>
        <w:ind w:firstLine="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　　2.3参加采购活动前3年内是供应商的控股股东或者实际控制人；</w:t>
      </w:r>
    </w:p>
    <w:p w14:paraId="74772A4F">
      <w:pPr>
        <w:pStyle w:val="394"/>
        <w:shd w:val="clear"/>
        <w:spacing w:before="0"/>
        <w:ind w:firstLine="48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2.4与供应商的法定代表人或者负责人有夫妻、直系血亲、三代以内旁系血亲或者近姻亲关系；</w:t>
      </w:r>
    </w:p>
    <w:p w14:paraId="2121F509">
      <w:pPr>
        <w:pStyle w:val="394"/>
        <w:shd w:val="clear"/>
        <w:spacing w:before="0"/>
        <w:ind w:firstLine="48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2.5与供应商有其他可能影响政府采购活动公平、公正进行的关系。</w:t>
      </w:r>
    </w:p>
    <w:p w14:paraId="643D93A6">
      <w:pPr>
        <w:shd w:val="clea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213D5382">
      <w:pPr>
        <w:shd w:val="clear"/>
        <w:snapToGrid w:val="0"/>
        <w:spacing w:line="360" w:lineRule="auto"/>
        <w:ind w:left="120" w:leftChars="57" w:firstLine="482" w:firstLineChars="15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highlight w:val="none"/>
        </w:rPr>
        <w:t>三、磋商小组的职责</w:t>
      </w:r>
    </w:p>
    <w:p w14:paraId="41323B0C">
      <w:pPr>
        <w:pStyle w:val="394"/>
        <w:shd w:val="clear"/>
        <w:spacing w:before="0"/>
        <w:ind w:firstLine="0" w:firstLineChars="0"/>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1.磋商小组负责具体评审事务，并独立履行下列职责：</w:t>
      </w:r>
    </w:p>
    <w:p w14:paraId="48F03562">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1.1</w:t>
      </w:r>
      <w:r>
        <w:rPr>
          <w:rFonts w:hint="eastAsia" w:ascii="仿宋" w:hAnsi="仿宋" w:eastAsia="仿宋" w:cs="仿宋"/>
          <w:color w:val="auto"/>
          <w:szCs w:val="24"/>
          <w:highlight w:val="none"/>
        </w:rPr>
        <w:t>对供应商的资格进行审查；</w:t>
      </w:r>
      <w:r>
        <w:rPr>
          <w:rFonts w:hint="eastAsia" w:ascii="仿宋" w:hAnsi="仿宋" w:eastAsia="仿宋" w:cs="仿宋"/>
          <w:color w:val="auto"/>
          <w:highlight w:val="none"/>
        </w:rPr>
        <w:t>对响应文件的有效性、完整性和响应程度进行审查；</w:t>
      </w:r>
    </w:p>
    <w:p w14:paraId="5F98266D">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1.2审查、评价响应文件是否符合磋商文件的商务、技术等实质性要求；</w:t>
      </w:r>
    </w:p>
    <w:p w14:paraId="04A5C440">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1.3要求供应商对响应文件有关事项作出澄清、说明或者更正；</w:t>
      </w:r>
    </w:p>
    <w:p w14:paraId="29255219">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1.4磋商小组集中与单一供应商分别进行磋商；</w:t>
      </w:r>
    </w:p>
    <w:p w14:paraId="3C8AAD8A">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1.5确定磋商文件的变动情况，并确定提交最后报价的供应商；</w:t>
      </w:r>
    </w:p>
    <w:p w14:paraId="4AA70A0A">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1.6根据磋商文件确定的评审办法及评审标准对提交最后报价的供应商的响应文件和最后报价采用综合评分法进行综合评分；</w:t>
      </w:r>
    </w:p>
    <w:p w14:paraId="05EB72D7">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1.7编制评审报告，确定成交候选人名单，以及根据采购人委托直接确定成交人；</w:t>
      </w:r>
    </w:p>
    <w:p w14:paraId="01744AE4">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1.8向采购人、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或者有关部门报告评审中发现的违法行为；</w:t>
      </w:r>
    </w:p>
    <w:p w14:paraId="04DEBFEA">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1.9法律、法规、规章、磋商文件等规定的其它事项。</w:t>
      </w:r>
    </w:p>
    <w:p w14:paraId="709C0675">
      <w:pPr>
        <w:pStyle w:val="394"/>
        <w:shd w:val="clear"/>
        <w:spacing w:before="0"/>
        <w:ind w:firstLine="0" w:firstLineChars="0"/>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2.磋商小组及其成员不得有下列行为：</w:t>
      </w:r>
    </w:p>
    <w:p w14:paraId="7C111657">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2.1确定参与本项目至评审结束前私自接触供应商；</w:t>
      </w:r>
    </w:p>
    <w:p w14:paraId="0D181B8C">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2.2接受供应商提出的“超出响应文件的范围或者改变响应文件的实质性内容”的澄清、说明或者更正； </w:t>
      </w:r>
    </w:p>
    <w:p w14:paraId="276446EB">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2.3违反评审纪律发表倾向性意见或者征询采购人的倾向性意见；</w:t>
      </w:r>
    </w:p>
    <w:p w14:paraId="79728D64">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2.4对需要专业判断的主观评审因素协商评分；</w:t>
      </w:r>
    </w:p>
    <w:p w14:paraId="57623C8C">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2.5在评审过程中擅离职守，影响评审程序正常进行的；</w:t>
      </w:r>
    </w:p>
    <w:p w14:paraId="7615A4AC">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2.6记录、复制或者带走任何评审资料；</w:t>
      </w:r>
    </w:p>
    <w:p w14:paraId="0C36A521">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2.7其他不遵守评审纪律的行为。</w:t>
      </w:r>
    </w:p>
    <w:p w14:paraId="2C26CB13">
      <w:pPr>
        <w:pStyle w:val="394"/>
        <w:shd w:val="clear"/>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磋商小组成员有2.1-2.5行为之一的，其评审意见无效，并不得获取评审劳务报酬和报销异地评审差旅费。</w:t>
      </w:r>
    </w:p>
    <w:p w14:paraId="58FB2F4D">
      <w:pPr>
        <w:pStyle w:val="394"/>
        <w:shd w:val="clear"/>
        <w:spacing w:before="0"/>
        <w:ind w:firstLine="0" w:firstLineChars="0"/>
        <w:rPr>
          <w:rFonts w:hint="eastAsia" w:ascii="仿宋" w:hAnsi="仿宋" w:eastAsia="仿宋" w:cs="仿宋"/>
          <w:b/>
          <w:color w:val="auto"/>
          <w:highlight w:val="none"/>
        </w:rPr>
      </w:pPr>
    </w:p>
    <w:p w14:paraId="3E1746F2">
      <w:pPr>
        <w:pStyle w:val="394"/>
        <w:shd w:val="clear"/>
        <w:spacing w:before="0"/>
        <w:ind w:firstLine="0" w:firstLineChars="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四、评审程序</w:t>
      </w:r>
    </w:p>
    <w:p w14:paraId="512A92EC">
      <w:pPr>
        <w:pStyle w:val="394"/>
        <w:shd w:val="clear"/>
        <w:spacing w:before="0"/>
        <w:ind w:firstLine="472" w:firstLineChars="196"/>
        <w:rPr>
          <w:rFonts w:hint="eastAsia" w:ascii="仿宋" w:hAnsi="仿宋" w:eastAsia="仿宋" w:cs="仿宋"/>
          <w:b/>
          <w:color w:val="auto"/>
          <w:highlight w:val="none"/>
        </w:rPr>
      </w:pPr>
      <w:r>
        <w:rPr>
          <w:rFonts w:hint="eastAsia" w:ascii="仿宋" w:hAnsi="仿宋" w:eastAsia="仿宋" w:cs="仿宋"/>
          <w:b/>
          <w:color w:val="auto"/>
          <w:highlight w:val="none"/>
        </w:rPr>
        <w:t>详见磋商文件“第二部分 竞争性磋商流程”。</w:t>
      </w:r>
    </w:p>
    <w:p w14:paraId="5A3C451F">
      <w:pPr>
        <w:pStyle w:val="394"/>
        <w:shd w:val="clear"/>
        <w:spacing w:before="0"/>
        <w:ind w:firstLine="0" w:firstLineChars="0"/>
        <w:rPr>
          <w:rFonts w:hint="eastAsia" w:ascii="仿宋" w:hAnsi="仿宋" w:eastAsia="仿宋" w:cs="仿宋"/>
          <w:b/>
          <w:color w:val="auto"/>
          <w:highlight w:val="none"/>
        </w:rPr>
      </w:pPr>
    </w:p>
    <w:p w14:paraId="07C25CE8">
      <w:pPr>
        <w:pStyle w:val="394"/>
        <w:shd w:val="clear"/>
        <w:spacing w:before="0"/>
        <w:ind w:firstLine="0" w:firstLineChars="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五、评审须知</w:t>
      </w:r>
    </w:p>
    <w:p w14:paraId="4526A585">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 响应文件的澄清</w:t>
      </w:r>
    </w:p>
    <w:p w14:paraId="77EF086E">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664242B">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highlight w:val="none"/>
        </w:rPr>
        <w:t>2.最后报价的修正原则</w:t>
      </w:r>
    </w:p>
    <w:p w14:paraId="0933A148">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磋商小组对响应文件的最后报价进行审核，对发现计算、书写等错误的，按以下原则进行修正：</w:t>
      </w:r>
    </w:p>
    <w:p w14:paraId="5842C115">
      <w:pPr>
        <w:shd w:val="clea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2.1《最后报价一览表》内容与响应文件中响应内容不一致的，以《最后报价一览表》为准</w:t>
      </w:r>
      <w:r>
        <w:rPr>
          <w:rFonts w:hint="eastAsia" w:ascii="仿宋" w:hAnsi="仿宋" w:eastAsia="仿宋" w:cs="仿宋"/>
          <w:color w:val="auto"/>
          <w:sz w:val="24"/>
          <w:highlight w:val="none"/>
          <w:lang w:eastAsia="zh-CN"/>
        </w:rPr>
        <w:t>；</w:t>
      </w:r>
    </w:p>
    <w:p w14:paraId="0C18BD0B">
      <w:pPr>
        <w:shd w:val="clea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2.2大写金额和小写金额不一致的，以大写金额为准</w:t>
      </w:r>
      <w:r>
        <w:rPr>
          <w:rFonts w:hint="eastAsia" w:ascii="仿宋" w:hAnsi="仿宋" w:eastAsia="仿宋" w:cs="仿宋"/>
          <w:color w:val="auto"/>
          <w:sz w:val="24"/>
          <w:highlight w:val="none"/>
          <w:lang w:eastAsia="zh-CN"/>
        </w:rPr>
        <w:t>；</w:t>
      </w:r>
    </w:p>
    <w:p w14:paraId="356575D9">
      <w:pPr>
        <w:shd w:val="clea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2.3单价金额小数点或者百分比有明显错位的，以《最后报价一览表》的总价为准，并修改单价</w:t>
      </w:r>
      <w:r>
        <w:rPr>
          <w:rFonts w:hint="eastAsia" w:ascii="仿宋" w:hAnsi="仿宋" w:eastAsia="仿宋" w:cs="仿宋"/>
          <w:color w:val="auto"/>
          <w:sz w:val="24"/>
          <w:highlight w:val="none"/>
          <w:lang w:eastAsia="zh-CN"/>
        </w:rPr>
        <w:t>；</w:t>
      </w:r>
    </w:p>
    <w:p w14:paraId="23D87B4E">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2.4总价金额与按单价汇总金额不一致的，以单价金额计算结果为准。</w:t>
      </w:r>
    </w:p>
    <w:p w14:paraId="559C5ED7">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2.5同时出现两种以上不一致的，按照前款规定的顺序修正。</w:t>
      </w:r>
    </w:p>
    <w:p w14:paraId="441E8731">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2.6以修正后的总价作为最后报价。</w:t>
      </w:r>
    </w:p>
    <w:p w14:paraId="566A6954">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bCs/>
          <w:color w:val="auto"/>
          <w:sz w:val="24"/>
          <w:highlight w:val="none"/>
        </w:rPr>
        <w:t>▲</w:t>
      </w:r>
      <w:r>
        <w:rPr>
          <w:rFonts w:hint="eastAsia" w:ascii="仿宋" w:hAnsi="仿宋" w:eastAsia="仿宋" w:cs="仿宋"/>
          <w:b/>
          <w:bCs/>
          <w:color w:val="auto"/>
          <w:sz w:val="24"/>
          <w:highlight w:val="none"/>
        </w:rPr>
        <w:t>供应商对根据修正原则修正后的最后报价不确认的，响应无效。</w:t>
      </w:r>
    </w:p>
    <w:p w14:paraId="66BD4DCA">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highlight w:val="none"/>
        </w:rPr>
        <w:t>3.</w:t>
      </w:r>
      <w:r>
        <w:rPr>
          <w:rFonts w:hint="eastAsia" w:ascii="仿宋" w:hAnsi="仿宋" w:eastAsia="仿宋" w:cs="仿宋"/>
          <w:b/>
          <w:color w:val="auto"/>
          <w:spacing w:val="20"/>
          <w:highlight w:val="none"/>
        </w:rPr>
        <w:t>响应无效</w:t>
      </w:r>
    </w:p>
    <w:p w14:paraId="5FD646E8">
      <w:pPr>
        <w:pStyle w:val="23"/>
        <w:shd w:val="clear"/>
        <w:spacing w:line="360" w:lineRule="auto"/>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有下列情况之一的，响应无效：</w:t>
      </w:r>
    </w:p>
    <w:p w14:paraId="15DCA2E0">
      <w:pPr>
        <w:shd w:val="clea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highlight w:val="none"/>
        </w:rPr>
        <w:t>3.1</w:t>
      </w:r>
      <w:r>
        <w:rPr>
          <w:rFonts w:hint="eastAsia" w:ascii="仿宋" w:hAnsi="仿宋" w:eastAsia="仿宋" w:cs="仿宋"/>
          <w:color w:val="auto"/>
          <w:sz w:val="24"/>
          <w:szCs w:val="21"/>
          <w:highlight w:val="none"/>
        </w:rPr>
        <w:t>单位负责人为同一人或者存在直接控股、管理关系的不同供应商参加同一合同项下的政府采购活动的（均无效）；</w:t>
      </w:r>
    </w:p>
    <w:p w14:paraId="03E6820F">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3.2为采购项目提供整体设计、规范编制或者项目管理、监理、检测等服务的供应商再参加该采购项目的其他采购活动的； </w:t>
      </w:r>
    </w:p>
    <w:p w14:paraId="0C4AC74A">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3.3供应商不具备磋商文件中规定的资格要求的（供应商未提供有效的资格证明文件的，视为供应商不具备磋商文件中规定的资格要求）；</w:t>
      </w:r>
    </w:p>
    <w:p w14:paraId="482F2CF8">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3.4如以联合体形式参加政府采购活动的，联合协议不符合磋商文件规定的联合协议要求的；</w:t>
      </w:r>
    </w:p>
    <w:p w14:paraId="5FA6D690">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3.5响应文件未按磋商文件的澄清、修改的内容编制，又不符合实质性要求的；</w:t>
      </w:r>
    </w:p>
    <w:p w14:paraId="2382EC38">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3.6响应文件组成漏项，内容不全或内容字迹模糊辨认不清的；</w:t>
      </w:r>
    </w:p>
    <w:p w14:paraId="118708B5">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3.7响应文件中法人授权书所载内容与本项目内容有异的；</w:t>
      </w:r>
    </w:p>
    <w:p w14:paraId="188CCABB">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3.8响应文件未按照磋商文件要求签署、盖章的；</w:t>
      </w:r>
    </w:p>
    <w:p w14:paraId="647FCCEC">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3.9</w:t>
      </w:r>
      <w:r>
        <w:rPr>
          <w:rFonts w:hint="eastAsia" w:ascii="仿宋" w:hAnsi="仿宋" w:eastAsia="仿宋" w:cs="仿宋"/>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455EF3C7">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3.10响应文件含有采购人不能接受的附加条件的；</w:t>
      </w:r>
    </w:p>
    <w:p w14:paraId="2B0D01CB">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3.11响应文件中承诺的响应有效期少于磋商文件中载明的响应有效期的；</w:t>
      </w:r>
    </w:p>
    <w:p w14:paraId="5539E245">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3.12供应商所投内容不符合磋商文件中实质性要求的；</w:t>
      </w:r>
    </w:p>
    <w:p w14:paraId="21D193CD">
      <w:pPr>
        <w:shd w:val="clea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3.13所提交的《最后报价一览表》中出现不是唯一的、有选择性的报价的</w:t>
      </w:r>
      <w:r>
        <w:rPr>
          <w:rFonts w:hint="eastAsia" w:ascii="仿宋" w:hAnsi="仿宋" w:eastAsia="仿宋" w:cs="仿宋"/>
          <w:color w:val="auto"/>
          <w:sz w:val="24"/>
          <w:highlight w:val="none"/>
          <w:lang w:eastAsia="zh-CN"/>
        </w:rPr>
        <w:t>；</w:t>
      </w:r>
    </w:p>
    <w:p w14:paraId="6E93CE70">
      <w:pPr>
        <w:shd w:val="clea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3.14最后报价高于本项目采购预算或者最高限价的</w:t>
      </w:r>
      <w:r>
        <w:rPr>
          <w:rFonts w:hint="eastAsia" w:ascii="仿宋" w:hAnsi="仿宋" w:eastAsia="仿宋" w:cs="仿宋"/>
          <w:color w:val="auto"/>
          <w:sz w:val="24"/>
          <w:highlight w:val="none"/>
          <w:lang w:eastAsia="zh-CN"/>
        </w:rPr>
        <w:t>；</w:t>
      </w:r>
    </w:p>
    <w:p w14:paraId="0CE58B54">
      <w:pPr>
        <w:shd w:val="clea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3.15最后报价明显低于其他供应商的最后报价，有可能影响产品质量或者不能诚信履约的，未能按要求提供书面说明或者提交相关证明材料，不能证明其报价合理性的</w:t>
      </w:r>
      <w:r>
        <w:rPr>
          <w:rFonts w:hint="eastAsia" w:ascii="仿宋" w:hAnsi="仿宋" w:eastAsia="仿宋" w:cs="仿宋"/>
          <w:color w:val="auto"/>
          <w:sz w:val="24"/>
          <w:highlight w:val="none"/>
          <w:lang w:eastAsia="zh-CN"/>
        </w:rPr>
        <w:t>；</w:t>
      </w:r>
    </w:p>
    <w:p w14:paraId="08F9400C">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3.16《最后报价一览表》填写不完整或字迹不能辨认或有漏项的；</w:t>
      </w:r>
    </w:p>
    <w:p w14:paraId="207852EE">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3.17供应商对根据修正原则修正后的最后报价不确认的；</w:t>
      </w:r>
    </w:p>
    <w:p w14:paraId="3CAD1455">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3.18供应商提供虚假材料响应的（包括但不限于以下情节）；</w:t>
      </w:r>
    </w:p>
    <w:p w14:paraId="24AE5A06">
      <w:pPr>
        <w:pStyle w:val="107"/>
        <w:numPr>
          <w:ilvl w:val="0"/>
          <w:numId w:val="9"/>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使用伪造、变造的许可证件；</w:t>
      </w:r>
    </w:p>
    <w:p w14:paraId="445415C3">
      <w:pPr>
        <w:pStyle w:val="107"/>
        <w:numPr>
          <w:ilvl w:val="0"/>
          <w:numId w:val="9"/>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提供虚假的财务状况或者业绩；</w:t>
      </w:r>
    </w:p>
    <w:p w14:paraId="78F6FF65">
      <w:pPr>
        <w:pStyle w:val="107"/>
        <w:numPr>
          <w:ilvl w:val="0"/>
          <w:numId w:val="9"/>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提供虚假的项目负责人或者主要技术人员简历、劳动关系证明；</w:t>
      </w:r>
    </w:p>
    <w:p w14:paraId="1EB3B54E">
      <w:pPr>
        <w:pStyle w:val="107"/>
        <w:numPr>
          <w:ilvl w:val="0"/>
          <w:numId w:val="9"/>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提供虚假的信用状况；</w:t>
      </w:r>
    </w:p>
    <w:p w14:paraId="1DC7DEA7">
      <w:pPr>
        <w:pStyle w:val="107"/>
        <w:numPr>
          <w:ilvl w:val="0"/>
          <w:numId w:val="9"/>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其他弄虚作假的行为。</w:t>
      </w:r>
    </w:p>
    <w:p w14:paraId="5E7D6535">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3.19供应商有恶意串通、妨碍其他供应商的竞争行为、损害采购人或者其他供应商的合法权益情形的。</w:t>
      </w:r>
    </w:p>
    <w:p w14:paraId="02038A08">
      <w:pPr>
        <w:shd w:val="clea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有下列情形之一的，属于或视为恶意串通，其响应无效：</w:t>
      </w:r>
    </w:p>
    <w:p w14:paraId="27D73FB5">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供应商直接或者间接从采购人或者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处获得其他供应商的相关情况并修改其响应文件；</w:t>
      </w:r>
    </w:p>
    <w:p w14:paraId="198900E5">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供应商按照采购人或者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的授意撤换、修改投标文件或者响应文件；</w:t>
      </w:r>
    </w:p>
    <w:p w14:paraId="7C5FD4C6">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供应商之间协商报价、技术方案等投标文件或者响应文件的实质性内容；</w:t>
      </w:r>
    </w:p>
    <w:p w14:paraId="05CA2492">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属于同一集团、协会、商会等组织成员的供应商按照该组织要求协同参加政府采购活动；</w:t>
      </w:r>
    </w:p>
    <w:p w14:paraId="75F6EABC">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供应商之间事先约定由某一特定供应商中标、成交；</w:t>
      </w:r>
    </w:p>
    <w:p w14:paraId="075E4F48">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供应商之间商定部分供应商放弃参加政府采购活动或者放弃中标、成交；</w:t>
      </w:r>
    </w:p>
    <w:p w14:paraId="599B6D70">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供应商与采购人或者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之间、供应商相互之间，为谋求特定供应商中标、成交或者排斥其他供应商的其他串通行为。</w:t>
      </w:r>
    </w:p>
    <w:p w14:paraId="0E432969">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不同供应商的响应文件由同一单位或者个人编制；</w:t>
      </w:r>
    </w:p>
    <w:p w14:paraId="0912DD89">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不同供应商委托同一单位或者个人办理响应事宜；</w:t>
      </w:r>
    </w:p>
    <w:p w14:paraId="135CEB75">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不同供应商的响应文件载明的项目管理成员或者联系人员为同一人；</w:t>
      </w:r>
    </w:p>
    <w:p w14:paraId="1B6433A4">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不同供应商的响应文件异常一致或者最后报价呈规律性差异；</w:t>
      </w:r>
    </w:p>
    <w:p w14:paraId="014FD805">
      <w:pPr>
        <w:pStyle w:val="107"/>
        <w:numPr>
          <w:ilvl w:val="0"/>
          <w:numId w:val="10"/>
        </w:numPr>
        <w:shd w:val="clear"/>
        <w:ind w:firstLineChars="0"/>
        <w:rPr>
          <w:rFonts w:hint="eastAsia" w:ascii="仿宋" w:hAnsi="仿宋" w:eastAsia="仿宋" w:cs="仿宋"/>
          <w:color w:val="auto"/>
          <w:highlight w:val="none"/>
        </w:rPr>
      </w:pPr>
      <w:r>
        <w:rPr>
          <w:rFonts w:hint="eastAsia" w:ascii="仿宋" w:hAnsi="仿宋" w:eastAsia="仿宋" w:cs="仿宋"/>
          <w:color w:val="auto"/>
          <w:highlight w:val="none"/>
        </w:rPr>
        <w:t>不同供应商的响应文件相互混装。</w:t>
      </w:r>
    </w:p>
    <w:p w14:paraId="29214151">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3.20供应商仅提交备份响应文件，没有在电子交易平台传输提交响应文件的，响应无效；</w:t>
      </w:r>
    </w:p>
    <w:p w14:paraId="48AB43AC">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3.21法律、法规、规章（适用本市的）及省级以上规范性文件（适用本市的）规定的其他无效情形。</w:t>
      </w:r>
    </w:p>
    <w:p w14:paraId="1B802425">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4. 重新开展采购活动</w:t>
      </w:r>
    </w:p>
    <w:p w14:paraId="3D5D6A4D">
      <w:pPr>
        <w:shd w:val="clear"/>
        <w:spacing w:line="360" w:lineRule="auto"/>
        <w:ind w:firstLine="407" w:firstLineChars="194"/>
        <w:rPr>
          <w:rFonts w:hint="eastAsia" w:ascii="仿宋" w:hAnsi="仿宋" w:eastAsia="仿宋" w:cs="仿宋"/>
          <w:color w:val="auto"/>
          <w:sz w:val="24"/>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 w:val="24"/>
          <w:szCs w:val="21"/>
          <w:highlight w:val="none"/>
        </w:rPr>
        <w:t>出现下列情形之一的，</w:t>
      </w:r>
      <w:r>
        <w:rPr>
          <w:rFonts w:hint="eastAsia" w:ascii="仿宋" w:hAnsi="仿宋" w:eastAsia="仿宋" w:cs="仿宋"/>
          <w:color w:val="auto"/>
          <w:sz w:val="24"/>
          <w:szCs w:val="21"/>
          <w:highlight w:val="none"/>
          <w:lang w:eastAsia="zh-CN"/>
        </w:rPr>
        <w:t>采购代理机构</w:t>
      </w:r>
      <w:r>
        <w:rPr>
          <w:rFonts w:hint="eastAsia" w:ascii="仿宋" w:hAnsi="仿宋" w:eastAsia="仿宋" w:cs="仿宋"/>
          <w:color w:val="auto"/>
          <w:sz w:val="24"/>
          <w:szCs w:val="21"/>
          <w:highlight w:val="none"/>
        </w:rPr>
        <w:t>应当终止竞争性磋商采购活动，通过电子交易平台发布项目终止公告并说明原因，重新开展采购活动：</w:t>
      </w:r>
    </w:p>
    <w:p w14:paraId="1E0B9F67">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（1）因情况变化，不再符合规定的竞争性磋商采购方式适用情形的；</w:t>
      </w:r>
    </w:p>
    <w:p w14:paraId="51674F60">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（2）出现影响采购公正的违法、违规行为的；</w:t>
      </w:r>
    </w:p>
    <w:p w14:paraId="08123DE2">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（3）在采购过程中符合要求的供应商或者最后报价未超过采购预算的供应商不足3家的（有特殊规定的从其规定）。</w:t>
      </w:r>
    </w:p>
    <w:p w14:paraId="038D1EB6">
      <w:pPr>
        <w:pStyle w:val="394"/>
        <w:shd w:val="clea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5. 终止采购活动</w:t>
      </w:r>
    </w:p>
    <w:p w14:paraId="155DFA32">
      <w:pPr>
        <w:shd w:val="clea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在采购活动中因重大变故，采购任务取消的，</w:t>
      </w:r>
      <w:r>
        <w:rPr>
          <w:rFonts w:hint="eastAsia" w:ascii="仿宋" w:hAnsi="仿宋" w:eastAsia="仿宋" w:cs="仿宋"/>
          <w:color w:val="auto"/>
          <w:sz w:val="24"/>
          <w:szCs w:val="21"/>
          <w:highlight w:val="none"/>
          <w:lang w:eastAsia="zh-CN"/>
        </w:rPr>
        <w:t>采购代理机构</w:t>
      </w:r>
      <w:r>
        <w:rPr>
          <w:rFonts w:hint="eastAsia" w:ascii="仿宋" w:hAnsi="仿宋" w:eastAsia="仿宋" w:cs="仿宋"/>
          <w:color w:val="auto"/>
          <w:sz w:val="24"/>
          <w:szCs w:val="21"/>
          <w:highlight w:val="none"/>
        </w:rPr>
        <w:t>将终止采购活动，通过电子交易平台通知所有参加采购活动的供应商，并将项目实施情况和采购任务取消原因报送本级财政部门。</w:t>
      </w:r>
    </w:p>
    <w:p w14:paraId="6780D1D8">
      <w:pPr>
        <w:shd w:val="clea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6. </w:t>
      </w:r>
      <w:r>
        <w:rPr>
          <w:rFonts w:hint="eastAsia" w:ascii="仿宋" w:hAnsi="仿宋" w:eastAsia="仿宋" w:cs="仿宋"/>
          <w:b/>
          <w:color w:val="auto"/>
          <w:sz w:val="24"/>
          <w:highlight w:val="none"/>
          <w:lang w:eastAsia="zh-CN"/>
        </w:rPr>
        <w:t>采购代理机构</w:t>
      </w:r>
      <w:r>
        <w:rPr>
          <w:rFonts w:hint="eastAsia" w:ascii="仿宋" w:hAnsi="仿宋" w:eastAsia="仿宋" w:cs="仿宋"/>
          <w:b/>
          <w:color w:val="auto"/>
          <w:sz w:val="24"/>
          <w:highlight w:val="none"/>
        </w:rPr>
        <w:t>有权对磋商小组各成员的评分情况和评审意见进行合理性和合规性审查</w:t>
      </w:r>
      <w:r>
        <w:rPr>
          <w:rFonts w:hint="eastAsia" w:ascii="仿宋" w:hAnsi="仿宋" w:eastAsia="仿宋" w:cs="仿宋"/>
          <w:color w:val="auto"/>
          <w:sz w:val="24"/>
          <w:highlight w:val="none"/>
        </w:rPr>
        <w:t>，如发现磋商小组成员的评审意见带有明显倾向性，或不按规定程序和标准评审、计分的，磋商小组成员应进行书面澄清和说明；磋商小组成员拒不接受</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审查的，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将向同级政府采购监督管理部门报告并予以处理。</w:t>
      </w:r>
    </w:p>
    <w:p w14:paraId="20038F4A">
      <w:pPr>
        <w:pStyle w:val="394"/>
        <w:shd w:val="clear"/>
        <w:spacing w:before="0"/>
        <w:ind w:firstLine="0" w:firstLineChars="0"/>
        <w:rPr>
          <w:rFonts w:hint="eastAsia" w:ascii="仿宋" w:hAnsi="仿宋" w:eastAsia="仿宋" w:cs="仿宋"/>
          <w:b/>
          <w:color w:val="auto"/>
          <w:highlight w:val="none"/>
        </w:rPr>
      </w:pPr>
    </w:p>
    <w:p w14:paraId="641970DF">
      <w:pPr>
        <w:shd w:val="clea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六、评审过程的保密与录像</w:t>
      </w:r>
    </w:p>
    <w:p w14:paraId="69FCC143">
      <w:pPr>
        <w:widowControl/>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1.保密。</w:t>
      </w:r>
      <w:r>
        <w:rPr>
          <w:rFonts w:hint="eastAsia" w:ascii="仿宋" w:hAnsi="仿宋" w:eastAsia="仿宋" w:cs="仿宋"/>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工作人员、相关监督人员等与评审有关的人员应当予以保密。</w:t>
      </w:r>
    </w:p>
    <w:p w14:paraId="60D830B3">
      <w:pPr>
        <w:widowControl/>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2.录音录像。</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对评审工作现场进行全过程录音录像，录音录像资料作为采购项目文件随其他文件一并存档。</w:t>
      </w:r>
    </w:p>
    <w:p w14:paraId="3D66C014">
      <w:pPr>
        <w:widowControl/>
        <w:shd w:val="clear"/>
        <w:adjustRightInd/>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4D0D0664">
      <w:pPr>
        <w:shd w:val="clea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w:t>
      </w:r>
      <w:bookmarkEnd w:id="64"/>
      <w:r>
        <w:rPr>
          <w:rFonts w:hint="eastAsia" w:ascii="仿宋" w:hAnsi="仿宋" w:eastAsia="仿宋" w:cs="仿宋"/>
          <w:b/>
          <w:color w:val="auto"/>
          <w:sz w:val="36"/>
          <w:szCs w:val="36"/>
          <w:highlight w:val="none"/>
        </w:rPr>
        <w:t xml:space="preserve">  拟签订的合同文本</w:t>
      </w:r>
    </w:p>
    <w:p w14:paraId="169BAB97">
      <w:pPr>
        <w:shd w:val="clear"/>
        <w:spacing w:line="360" w:lineRule="auto"/>
        <w:rPr>
          <w:rFonts w:hint="eastAsia" w:ascii="仿宋" w:hAnsi="仿宋" w:eastAsia="仿宋" w:cs="仿宋"/>
          <w:color w:val="auto"/>
          <w:sz w:val="24"/>
          <w:highlight w:val="none"/>
        </w:rPr>
      </w:pPr>
      <w:bookmarkStart w:id="65" w:name="第五部分"/>
      <w:bookmarkStart w:id="66" w:name="_Toc86217003"/>
    </w:p>
    <w:p w14:paraId="3BD60D92">
      <w:pPr>
        <w:pStyle w:val="283"/>
        <w:shd w:val="clear"/>
        <w:ind w:left="0" w:leftChars="0" w:firstLine="0" w:firstLineChars="0"/>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合同书</w:t>
      </w:r>
    </w:p>
    <w:p w14:paraId="39476FDE">
      <w:pPr>
        <w:shd w:val="clear"/>
        <w:spacing w:before="120" w:line="22" w:lineRule="atLeast"/>
        <w:ind w:left="0" w:leftChars="0" w:firstLine="639" w:firstLineChars="213"/>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项目名称：</w:t>
      </w:r>
      <w:r>
        <w:rPr>
          <w:rFonts w:hint="eastAsia" w:ascii="仿宋" w:hAnsi="仿宋" w:eastAsia="仿宋" w:cs="仿宋"/>
          <w:color w:val="auto"/>
          <w:sz w:val="30"/>
          <w:szCs w:val="30"/>
          <w:highlight w:val="none"/>
          <w:u w:val="single"/>
        </w:rPr>
        <w:t xml:space="preserve">                                   </w:t>
      </w:r>
    </w:p>
    <w:p w14:paraId="518A2A61">
      <w:pPr>
        <w:shd w:val="clear"/>
        <w:ind w:left="0" w:leftChars="0" w:firstLine="639" w:firstLineChars="213"/>
        <w:rPr>
          <w:rFonts w:hint="eastAsia" w:ascii="仿宋" w:hAnsi="仿宋" w:eastAsia="仿宋" w:cs="仿宋"/>
          <w:color w:val="auto"/>
          <w:sz w:val="30"/>
          <w:szCs w:val="30"/>
          <w:highlight w:val="none"/>
        </w:rPr>
      </w:pPr>
    </w:p>
    <w:p w14:paraId="536CAE96">
      <w:pPr>
        <w:shd w:val="clear"/>
        <w:spacing w:before="120" w:line="22" w:lineRule="atLeast"/>
        <w:ind w:left="0" w:leftChars="0" w:firstLine="639" w:firstLineChars="213"/>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甲方：</w:t>
      </w:r>
      <w:r>
        <w:rPr>
          <w:rFonts w:hint="eastAsia" w:ascii="仿宋" w:hAnsi="仿宋" w:eastAsia="仿宋" w:cs="仿宋"/>
          <w:color w:val="auto"/>
          <w:sz w:val="30"/>
          <w:szCs w:val="30"/>
          <w:highlight w:val="none"/>
          <w:u w:val="single"/>
        </w:rPr>
        <w:t xml:space="preserve">                                       </w:t>
      </w:r>
    </w:p>
    <w:p w14:paraId="1D4016C7">
      <w:pPr>
        <w:shd w:val="clear"/>
        <w:spacing w:before="120" w:line="22" w:lineRule="atLeast"/>
        <w:ind w:left="0" w:leftChars="0" w:firstLine="639" w:firstLineChars="213"/>
        <w:rPr>
          <w:rFonts w:hint="eastAsia" w:ascii="仿宋" w:hAnsi="仿宋" w:eastAsia="仿宋" w:cs="仿宋"/>
          <w:color w:val="auto"/>
          <w:sz w:val="30"/>
          <w:szCs w:val="30"/>
          <w:highlight w:val="none"/>
        </w:rPr>
      </w:pPr>
    </w:p>
    <w:p w14:paraId="79C9FA45">
      <w:pPr>
        <w:shd w:val="clear"/>
        <w:spacing w:before="120" w:line="22" w:lineRule="atLeast"/>
        <w:ind w:left="0" w:leftChars="0" w:firstLine="639" w:firstLineChars="213"/>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乙方：</w:t>
      </w:r>
      <w:r>
        <w:rPr>
          <w:rFonts w:hint="eastAsia" w:ascii="仿宋" w:hAnsi="仿宋" w:eastAsia="仿宋" w:cs="仿宋"/>
          <w:color w:val="auto"/>
          <w:sz w:val="30"/>
          <w:szCs w:val="30"/>
          <w:highlight w:val="none"/>
          <w:u w:val="single"/>
        </w:rPr>
        <w:t xml:space="preserve">                                       </w:t>
      </w:r>
    </w:p>
    <w:p w14:paraId="5C623BEA">
      <w:pPr>
        <w:shd w:val="clear"/>
        <w:spacing w:before="120" w:line="22" w:lineRule="atLeast"/>
        <w:ind w:left="0" w:leftChars="0" w:firstLine="639" w:firstLineChars="213"/>
        <w:rPr>
          <w:rFonts w:hint="eastAsia" w:ascii="仿宋" w:hAnsi="仿宋" w:eastAsia="仿宋" w:cs="仿宋"/>
          <w:color w:val="auto"/>
          <w:sz w:val="30"/>
          <w:szCs w:val="30"/>
          <w:highlight w:val="none"/>
        </w:rPr>
      </w:pPr>
    </w:p>
    <w:p w14:paraId="5063F2AC">
      <w:pPr>
        <w:shd w:val="clear"/>
        <w:spacing w:before="120" w:line="22" w:lineRule="atLeast"/>
        <w:ind w:left="0" w:leftChars="0" w:firstLine="639" w:firstLineChars="213"/>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签订地：</w:t>
      </w:r>
      <w:r>
        <w:rPr>
          <w:rFonts w:hint="eastAsia" w:ascii="仿宋" w:hAnsi="仿宋" w:eastAsia="仿宋" w:cs="仿宋"/>
          <w:color w:val="auto"/>
          <w:sz w:val="30"/>
          <w:szCs w:val="30"/>
          <w:highlight w:val="none"/>
          <w:u w:val="single"/>
        </w:rPr>
        <w:t xml:space="preserve">                                     </w:t>
      </w:r>
    </w:p>
    <w:p w14:paraId="51AED5EA">
      <w:pPr>
        <w:shd w:val="clear"/>
        <w:spacing w:before="120" w:line="22" w:lineRule="atLeast"/>
        <w:ind w:left="0" w:leftChars="0" w:firstLine="639" w:firstLineChars="213"/>
        <w:rPr>
          <w:rFonts w:hint="eastAsia" w:ascii="仿宋" w:hAnsi="仿宋" w:eastAsia="仿宋" w:cs="仿宋"/>
          <w:color w:val="auto"/>
          <w:sz w:val="30"/>
          <w:szCs w:val="30"/>
          <w:highlight w:val="none"/>
        </w:rPr>
      </w:pPr>
    </w:p>
    <w:p w14:paraId="5F39B213">
      <w:pPr>
        <w:shd w:val="clear"/>
        <w:spacing w:before="120" w:line="22" w:lineRule="atLeast"/>
        <w:ind w:left="0" w:leftChars="0" w:firstLine="639" w:firstLineChars="213"/>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签订日期：</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年</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月</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日</w:t>
      </w:r>
    </w:p>
    <w:p w14:paraId="655F5715">
      <w:pPr>
        <w:widowControl/>
        <w:shd w:val="clear"/>
        <w:jc w:val="left"/>
        <w:rPr>
          <w:rFonts w:ascii="宋体" w:hAnsi="宋体" w:cs="宋体"/>
          <w:color w:val="auto"/>
          <w:kern w:val="0"/>
          <w:sz w:val="30"/>
          <w:szCs w:val="30"/>
          <w:highlight w:val="none"/>
        </w:rPr>
      </w:pPr>
    </w:p>
    <w:p w14:paraId="09114C1B">
      <w:pPr>
        <w:pStyle w:val="3"/>
        <w:shd w:val="clear"/>
        <w:rPr>
          <w:color w:val="auto"/>
          <w:sz w:val="30"/>
          <w:szCs w:val="30"/>
          <w:highlight w:val="none"/>
        </w:rPr>
        <w:sectPr>
          <w:footerReference r:id="rId7" w:type="default"/>
          <w:pgSz w:w="11907" w:h="16840"/>
          <w:pgMar w:top="1440" w:right="1080" w:bottom="1440" w:left="1080" w:header="851" w:footer="851" w:gutter="0"/>
          <w:pgBorders>
            <w:top w:val="none" w:sz="0" w:space="0"/>
            <w:left w:val="none" w:sz="0" w:space="0"/>
            <w:bottom w:val="none" w:sz="0" w:space="0"/>
            <w:right w:val="none" w:sz="0" w:space="0"/>
          </w:pgBorders>
          <w:pgNumType w:fmt="decimal"/>
          <w:cols w:space="720" w:num="1"/>
        </w:sectPr>
      </w:pPr>
    </w:p>
    <w:p w14:paraId="4202D0A3">
      <w:pPr>
        <w:shd w:val="clear"/>
        <w:autoSpaceDE w:val="0"/>
        <w:autoSpaceDN w:val="0"/>
        <w:snapToGrid w:val="0"/>
        <w:spacing w:line="360" w:lineRule="auto"/>
        <w:jc w:val="center"/>
        <w:textAlignment w:val="bottom"/>
        <w:rPr>
          <w:rFonts w:ascii="宋体" w:hAnsi="宋体" w:cs="宋体"/>
          <w:b/>
          <w:bCs/>
          <w:color w:val="auto"/>
          <w:sz w:val="24"/>
          <w:highlight w:val="none"/>
        </w:rPr>
      </w:pPr>
      <w:r>
        <w:rPr>
          <w:rFonts w:hint="eastAsia" w:ascii="宋体" w:hAnsi="宋体" w:cs="宋体"/>
          <w:b/>
          <w:bCs/>
          <w:color w:val="auto"/>
          <w:sz w:val="24"/>
          <w:highlight w:val="none"/>
        </w:rPr>
        <w:t>采购合同</w:t>
      </w:r>
    </w:p>
    <w:p w14:paraId="5385A2E3">
      <w:pPr>
        <w:shd w:val="clear"/>
        <w:wordWrap w:val="0"/>
        <w:spacing w:line="360" w:lineRule="auto"/>
        <w:ind w:right="120"/>
        <w:jc w:val="right"/>
        <w:rPr>
          <w:rFonts w:ascii="宋体" w:hAnsi="宋体" w:cs="宋体"/>
          <w:color w:val="auto"/>
          <w:highlight w:val="none"/>
        </w:rPr>
      </w:pPr>
    </w:p>
    <w:p w14:paraId="544266F2">
      <w:pPr>
        <w:shd w:val="clear"/>
        <w:wordWrap w:val="0"/>
        <w:spacing w:line="360" w:lineRule="auto"/>
        <w:ind w:right="120"/>
        <w:jc w:val="right"/>
        <w:rPr>
          <w:rFonts w:ascii="宋体" w:hAnsi="宋体" w:cs="宋体"/>
          <w:color w:val="auto"/>
          <w:sz w:val="24"/>
          <w:highlight w:val="none"/>
        </w:rPr>
      </w:pPr>
      <w:r>
        <w:rPr>
          <w:rFonts w:hint="eastAsia" w:ascii="宋体" w:hAnsi="宋体" w:cs="宋体"/>
          <w:color w:val="auto"/>
          <w:sz w:val="24"/>
          <w:highlight w:val="none"/>
        </w:rPr>
        <w:t xml:space="preserve">合同编号：         </w:t>
      </w:r>
    </w:p>
    <w:p w14:paraId="605311AD">
      <w:pPr>
        <w:shd w:val="clear"/>
        <w:wordWrap w:val="0"/>
        <w:spacing w:line="360" w:lineRule="auto"/>
        <w:jc w:val="right"/>
        <w:rPr>
          <w:rFonts w:ascii="宋体" w:hAnsi="宋体" w:cs="宋体"/>
          <w:color w:val="auto"/>
          <w:sz w:val="24"/>
          <w:highlight w:val="none"/>
        </w:rPr>
      </w:pPr>
      <w:r>
        <w:rPr>
          <w:rFonts w:hint="eastAsia" w:ascii="宋体" w:hAnsi="宋体" w:cs="宋体"/>
          <w:color w:val="auto"/>
          <w:sz w:val="24"/>
          <w:highlight w:val="none"/>
        </w:rPr>
        <w:t xml:space="preserve">确认书号：          </w:t>
      </w:r>
    </w:p>
    <w:p w14:paraId="5883C8AF">
      <w:pPr>
        <w:shd w:val="clear"/>
        <w:spacing w:line="360" w:lineRule="auto"/>
        <w:jc w:val="right"/>
        <w:rPr>
          <w:rFonts w:ascii="宋体" w:hAnsi="宋体" w:cs="宋体"/>
          <w:color w:val="auto"/>
          <w:sz w:val="24"/>
          <w:highlight w:val="none"/>
        </w:rPr>
      </w:pPr>
    </w:p>
    <w:p w14:paraId="4383B50B">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甲方：杭州市西湖区人民检察院</w:t>
      </w:r>
    </w:p>
    <w:p w14:paraId="165367C6">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乙方：</w:t>
      </w:r>
    </w:p>
    <w:p w14:paraId="383CFF03">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甲方所需的采购项目，根据杭州市西湖区人民检察院的杭州大江建设项目管理有限公司</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日组织的</w:t>
      </w:r>
      <w:r>
        <w:rPr>
          <w:rFonts w:hint="eastAsia" w:ascii="宋体" w:hAnsi="宋体" w:cs="宋体"/>
          <w:color w:val="auto"/>
          <w:sz w:val="24"/>
          <w:highlight w:val="none"/>
          <w:u w:val="single"/>
        </w:rPr>
        <w:t>公开招标</w:t>
      </w:r>
      <w:r>
        <w:rPr>
          <w:rFonts w:hint="eastAsia" w:ascii="宋体" w:hAnsi="宋体" w:cs="宋体"/>
          <w:color w:val="auto"/>
          <w:sz w:val="24"/>
          <w:highlight w:val="none"/>
        </w:rPr>
        <w:t>结果，经双方协商一致，签订本合同，共同信守。</w:t>
      </w:r>
    </w:p>
    <w:p w14:paraId="38DCAC26">
      <w:pPr>
        <w:shd w:val="clea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第一条 组成本合同的文件</w:t>
      </w:r>
    </w:p>
    <w:p w14:paraId="1B182E8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下述文件均为本合同的组成部分：</w:t>
      </w:r>
    </w:p>
    <w:p w14:paraId="55A5634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1、本合同书；2、本项目相关招标、投标、评标文件及承诺等；3、双方有关此采购项目的洽商、变更等书面协议或文件。</w:t>
      </w:r>
    </w:p>
    <w:p w14:paraId="61B23A99">
      <w:pPr>
        <w:shd w:val="clea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 xml:space="preserve">第二条 采购设备清单及价格   </w:t>
      </w:r>
    </w:p>
    <w:tbl>
      <w:tblPr>
        <w:tblStyle w:val="60"/>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0"/>
        <w:gridCol w:w="1970"/>
        <w:gridCol w:w="1688"/>
        <w:gridCol w:w="622"/>
        <w:gridCol w:w="624"/>
        <w:gridCol w:w="980"/>
        <w:gridCol w:w="1034"/>
        <w:gridCol w:w="939"/>
        <w:gridCol w:w="792"/>
      </w:tblGrid>
      <w:tr w14:paraId="43CD7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340" w:type="pct"/>
            <w:noWrap w:val="0"/>
            <w:vAlign w:val="center"/>
          </w:tcPr>
          <w:p w14:paraId="622C010B">
            <w:pPr>
              <w:widowControl/>
              <w:shd w:val="clear"/>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序号</w:t>
            </w:r>
          </w:p>
        </w:tc>
        <w:tc>
          <w:tcPr>
            <w:tcW w:w="1062" w:type="pct"/>
            <w:noWrap w:val="0"/>
            <w:vAlign w:val="center"/>
          </w:tcPr>
          <w:p w14:paraId="5E4983E7">
            <w:pPr>
              <w:widowControl/>
              <w:shd w:val="clear"/>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设备名称</w:t>
            </w:r>
          </w:p>
        </w:tc>
        <w:tc>
          <w:tcPr>
            <w:tcW w:w="910" w:type="pct"/>
            <w:noWrap w:val="0"/>
            <w:vAlign w:val="center"/>
          </w:tcPr>
          <w:p w14:paraId="04ECB73D">
            <w:pPr>
              <w:widowControl/>
              <w:shd w:val="clear"/>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品牌、产地、型号和规格</w:t>
            </w:r>
          </w:p>
        </w:tc>
        <w:tc>
          <w:tcPr>
            <w:tcW w:w="335" w:type="pct"/>
            <w:noWrap w:val="0"/>
            <w:vAlign w:val="center"/>
          </w:tcPr>
          <w:p w14:paraId="05091B87">
            <w:pPr>
              <w:widowControl/>
              <w:shd w:val="clear"/>
              <w:spacing w:line="360" w:lineRule="auto"/>
              <w:jc w:val="center"/>
              <w:rPr>
                <w:rFonts w:hint="eastAsia"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单位</w:t>
            </w:r>
          </w:p>
        </w:tc>
        <w:tc>
          <w:tcPr>
            <w:tcW w:w="336" w:type="pct"/>
            <w:noWrap w:val="0"/>
            <w:vAlign w:val="center"/>
          </w:tcPr>
          <w:p w14:paraId="15146E4C">
            <w:pPr>
              <w:widowControl/>
              <w:shd w:val="clear"/>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数量</w:t>
            </w:r>
          </w:p>
        </w:tc>
        <w:tc>
          <w:tcPr>
            <w:tcW w:w="528" w:type="pct"/>
            <w:noWrap w:val="0"/>
            <w:vAlign w:val="center"/>
          </w:tcPr>
          <w:p w14:paraId="4ABADCCB">
            <w:pPr>
              <w:widowControl/>
              <w:shd w:val="clear"/>
              <w:spacing w:line="360" w:lineRule="auto"/>
              <w:ind w:left="-21" w:leftChars="-10" w:firstLine="24" w:firstLineChars="10"/>
              <w:jc w:val="center"/>
              <w:rPr>
                <w:rFonts w:ascii="宋体" w:hAnsi="宋体" w:cs="宋体"/>
                <w:b/>
                <w:color w:val="auto"/>
                <w:kern w:val="0"/>
                <w:sz w:val="24"/>
                <w:highlight w:val="none"/>
              </w:rPr>
            </w:pPr>
            <w:r>
              <w:rPr>
                <w:rFonts w:hint="eastAsia" w:ascii="宋体" w:hAnsi="宋体" w:cs="宋体"/>
                <w:b/>
                <w:color w:val="auto"/>
                <w:kern w:val="0"/>
                <w:sz w:val="24"/>
                <w:highlight w:val="none"/>
              </w:rPr>
              <w:t>单价（元）</w:t>
            </w:r>
          </w:p>
        </w:tc>
        <w:tc>
          <w:tcPr>
            <w:tcW w:w="557" w:type="pct"/>
            <w:noWrap w:val="0"/>
            <w:vAlign w:val="center"/>
          </w:tcPr>
          <w:p w14:paraId="1E5747FF">
            <w:pPr>
              <w:widowControl/>
              <w:shd w:val="clear"/>
              <w:spacing w:line="360" w:lineRule="auto"/>
              <w:ind w:left="-21" w:leftChars="-10" w:firstLine="24" w:firstLineChars="10"/>
              <w:jc w:val="center"/>
              <w:rPr>
                <w:rFonts w:ascii="宋体" w:hAnsi="宋体" w:cs="宋体"/>
                <w:b/>
                <w:color w:val="auto"/>
                <w:kern w:val="0"/>
                <w:sz w:val="24"/>
                <w:highlight w:val="none"/>
              </w:rPr>
            </w:pPr>
            <w:r>
              <w:rPr>
                <w:rFonts w:hint="eastAsia" w:ascii="宋体" w:hAnsi="宋体" w:cs="宋体"/>
                <w:b/>
                <w:color w:val="auto"/>
                <w:kern w:val="0"/>
                <w:sz w:val="24"/>
                <w:highlight w:val="none"/>
              </w:rPr>
              <w:t>合计（元）</w:t>
            </w:r>
          </w:p>
        </w:tc>
        <w:tc>
          <w:tcPr>
            <w:tcW w:w="505" w:type="pct"/>
            <w:noWrap w:val="0"/>
            <w:vAlign w:val="top"/>
          </w:tcPr>
          <w:p w14:paraId="2A681767">
            <w:pPr>
              <w:widowControl/>
              <w:shd w:val="clear"/>
              <w:spacing w:line="360" w:lineRule="auto"/>
              <w:ind w:left="-21" w:leftChars="-10" w:firstLine="24" w:firstLineChars="10"/>
              <w:jc w:val="center"/>
              <w:rPr>
                <w:rFonts w:ascii="宋体" w:hAnsi="宋体" w:cs="宋体"/>
                <w:b/>
                <w:color w:val="auto"/>
                <w:kern w:val="0"/>
                <w:sz w:val="24"/>
                <w:highlight w:val="none"/>
              </w:rPr>
            </w:pPr>
            <w:r>
              <w:rPr>
                <w:rFonts w:hint="eastAsia" w:ascii="宋体" w:hAnsi="宋体" w:cs="宋体"/>
                <w:b/>
                <w:color w:val="auto"/>
                <w:kern w:val="0"/>
                <w:sz w:val="24"/>
                <w:highlight w:val="none"/>
              </w:rPr>
              <w:t>税费</w:t>
            </w:r>
          </w:p>
          <w:p w14:paraId="14EA6E28">
            <w:pPr>
              <w:widowControl/>
              <w:shd w:val="clear"/>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（元）</w:t>
            </w:r>
          </w:p>
        </w:tc>
        <w:tc>
          <w:tcPr>
            <w:tcW w:w="424" w:type="pct"/>
            <w:noWrap w:val="0"/>
            <w:vAlign w:val="center"/>
          </w:tcPr>
          <w:p w14:paraId="18C0E799">
            <w:pPr>
              <w:widowControl/>
              <w:shd w:val="clear"/>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备注</w:t>
            </w:r>
          </w:p>
        </w:tc>
      </w:tr>
      <w:tr w14:paraId="6B4D8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340" w:type="pct"/>
            <w:noWrap w:val="0"/>
            <w:vAlign w:val="center"/>
          </w:tcPr>
          <w:p w14:paraId="057A1BCA">
            <w:pPr>
              <w:widowControl/>
              <w:shd w:val="clear"/>
              <w:spacing w:line="360" w:lineRule="auto"/>
              <w:jc w:val="center"/>
              <w:rPr>
                <w:rFonts w:ascii="宋体" w:hAnsi="宋体" w:cs="宋体"/>
                <w:color w:val="auto"/>
                <w:kern w:val="0"/>
                <w:sz w:val="24"/>
                <w:highlight w:val="none"/>
              </w:rPr>
            </w:pPr>
            <w:bookmarkStart w:id="67" w:name="_Hlk199298436"/>
          </w:p>
        </w:tc>
        <w:tc>
          <w:tcPr>
            <w:tcW w:w="1062" w:type="pct"/>
            <w:noWrap w:val="0"/>
            <w:vAlign w:val="center"/>
          </w:tcPr>
          <w:p w14:paraId="4F8D94D4">
            <w:pPr>
              <w:shd w:val="clear"/>
              <w:tabs>
                <w:tab w:val="left" w:pos="1418"/>
              </w:tabs>
              <w:snapToGrid w:val="0"/>
              <w:spacing w:line="360" w:lineRule="auto"/>
              <w:rPr>
                <w:rFonts w:ascii="宋体" w:hAnsi="宋体" w:cs="宋体"/>
                <w:color w:val="auto"/>
                <w:spacing w:val="20"/>
                <w:sz w:val="24"/>
                <w:highlight w:val="none"/>
              </w:rPr>
            </w:pPr>
          </w:p>
        </w:tc>
        <w:tc>
          <w:tcPr>
            <w:tcW w:w="910" w:type="pct"/>
            <w:noWrap w:val="0"/>
            <w:vAlign w:val="center"/>
          </w:tcPr>
          <w:p w14:paraId="474E70E4">
            <w:pPr>
              <w:shd w:val="clear"/>
              <w:spacing w:line="360" w:lineRule="auto"/>
              <w:jc w:val="center"/>
              <w:rPr>
                <w:rFonts w:ascii="宋体" w:hAnsi="宋体" w:cs="宋体"/>
                <w:snapToGrid w:val="0"/>
                <w:color w:val="auto"/>
                <w:kern w:val="0"/>
                <w:sz w:val="24"/>
                <w:highlight w:val="none"/>
              </w:rPr>
            </w:pPr>
          </w:p>
        </w:tc>
        <w:tc>
          <w:tcPr>
            <w:tcW w:w="335" w:type="pct"/>
            <w:noWrap w:val="0"/>
            <w:vAlign w:val="center"/>
          </w:tcPr>
          <w:p w14:paraId="4E08F823">
            <w:pPr>
              <w:shd w:val="clear"/>
              <w:spacing w:line="360" w:lineRule="auto"/>
              <w:ind w:left="158" w:hanging="624"/>
              <w:jc w:val="center"/>
              <w:rPr>
                <w:rFonts w:ascii="宋体" w:hAnsi="宋体" w:cs="宋体"/>
                <w:color w:val="auto"/>
                <w:sz w:val="24"/>
                <w:highlight w:val="none"/>
              </w:rPr>
            </w:pPr>
          </w:p>
        </w:tc>
        <w:tc>
          <w:tcPr>
            <w:tcW w:w="336" w:type="pct"/>
            <w:noWrap w:val="0"/>
            <w:vAlign w:val="center"/>
          </w:tcPr>
          <w:p w14:paraId="131E73FC">
            <w:pPr>
              <w:shd w:val="clear"/>
              <w:spacing w:line="360" w:lineRule="auto"/>
              <w:ind w:left="158" w:hanging="624"/>
              <w:jc w:val="center"/>
              <w:rPr>
                <w:rFonts w:ascii="宋体" w:hAnsi="宋体" w:cs="宋体"/>
                <w:color w:val="auto"/>
                <w:sz w:val="24"/>
                <w:highlight w:val="none"/>
              </w:rPr>
            </w:pPr>
          </w:p>
        </w:tc>
        <w:tc>
          <w:tcPr>
            <w:tcW w:w="528" w:type="pct"/>
            <w:noWrap w:val="0"/>
            <w:vAlign w:val="center"/>
          </w:tcPr>
          <w:p w14:paraId="435697B8">
            <w:pPr>
              <w:shd w:val="clear"/>
              <w:spacing w:line="360" w:lineRule="auto"/>
              <w:ind w:left="158" w:hanging="624"/>
              <w:jc w:val="center"/>
              <w:rPr>
                <w:rFonts w:ascii="宋体" w:hAnsi="宋体" w:cs="宋体"/>
                <w:color w:val="auto"/>
                <w:sz w:val="24"/>
                <w:highlight w:val="none"/>
              </w:rPr>
            </w:pPr>
          </w:p>
        </w:tc>
        <w:tc>
          <w:tcPr>
            <w:tcW w:w="557" w:type="pct"/>
            <w:noWrap w:val="0"/>
            <w:vAlign w:val="center"/>
          </w:tcPr>
          <w:p w14:paraId="51E291AD">
            <w:pPr>
              <w:shd w:val="clear"/>
              <w:spacing w:line="360" w:lineRule="auto"/>
              <w:ind w:left="158" w:hanging="624"/>
              <w:jc w:val="center"/>
              <w:rPr>
                <w:rFonts w:ascii="宋体" w:hAnsi="宋体" w:cs="宋体"/>
                <w:color w:val="auto"/>
                <w:sz w:val="24"/>
                <w:highlight w:val="none"/>
              </w:rPr>
            </w:pPr>
          </w:p>
        </w:tc>
        <w:tc>
          <w:tcPr>
            <w:tcW w:w="505" w:type="pct"/>
            <w:noWrap w:val="0"/>
            <w:vAlign w:val="top"/>
          </w:tcPr>
          <w:p w14:paraId="59D491EE">
            <w:pPr>
              <w:widowControl/>
              <w:shd w:val="clear"/>
              <w:spacing w:line="360" w:lineRule="auto"/>
              <w:jc w:val="center"/>
              <w:rPr>
                <w:rFonts w:ascii="宋体" w:hAnsi="宋体" w:cs="宋体"/>
                <w:color w:val="auto"/>
                <w:kern w:val="0"/>
                <w:sz w:val="24"/>
                <w:highlight w:val="none"/>
              </w:rPr>
            </w:pPr>
          </w:p>
        </w:tc>
        <w:tc>
          <w:tcPr>
            <w:tcW w:w="424" w:type="pct"/>
            <w:noWrap w:val="0"/>
            <w:vAlign w:val="center"/>
          </w:tcPr>
          <w:p w14:paraId="7D9F1546">
            <w:pPr>
              <w:widowControl/>
              <w:shd w:val="clear"/>
              <w:spacing w:line="360" w:lineRule="auto"/>
              <w:jc w:val="center"/>
              <w:rPr>
                <w:rFonts w:ascii="宋体" w:hAnsi="宋体" w:cs="宋体"/>
                <w:color w:val="auto"/>
                <w:kern w:val="0"/>
                <w:sz w:val="24"/>
                <w:highlight w:val="none"/>
              </w:rPr>
            </w:pPr>
          </w:p>
        </w:tc>
      </w:tr>
      <w:tr w14:paraId="7E282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340" w:type="pct"/>
            <w:noWrap w:val="0"/>
            <w:vAlign w:val="center"/>
          </w:tcPr>
          <w:p w14:paraId="310D3505">
            <w:pPr>
              <w:widowControl/>
              <w:shd w:val="clear"/>
              <w:spacing w:line="360" w:lineRule="auto"/>
              <w:jc w:val="center"/>
              <w:rPr>
                <w:rFonts w:ascii="宋体" w:hAnsi="宋体" w:cs="宋体"/>
                <w:color w:val="auto"/>
                <w:kern w:val="0"/>
                <w:sz w:val="24"/>
                <w:highlight w:val="none"/>
              </w:rPr>
            </w:pPr>
          </w:p>
        </w:tc>
        <w:tc>
          <w:tcPr>
            <w:tcW w:w="1062" w:type="pct"/>
            <w:noWrap w:val="0"/>
            <w:vAlign w:val="center"/>
          </w:tcPr>
          <w:p w14:paraId="309D56BB">
            <w:pPr>
              <w:shd w:val="clear"/>
              <w:tabs>
                <w:tab w:val="left" w:pos="1418"/>
              </w:tabs>
              <w:snapToGrid w:val="0"/>
              <w:spacing w:line="360" w:lineRule="auto"/>
              <w:rPr>
                <w:rFonts w:ascii="宋体" w:hAnsi="宋体" w:cs="宋体"/>
                <w:color w:val="auto"/>
                <w:spacing w:val="20"/>
                <w:sz w:val="24"/>
                <w:highlight w:val="none"/>
              </w:rPr>
            </w:pPr>
          </w:p>
        </w:tc>
        <w:tc>
          <w:tcPr>
            <w:tcW w:w="910" w:type="pct"/>
            <w:noWrap w:val="0"/>
            <w:vAlign w:val="center"/>
          </w:tcPr>
          <w:p w14:paraId="437C7D41">
            <w:pPr>
              <w:shd w:val="clear"/>
              <w:spacing w:line="360" w:lineRule="auto"/>
              <w:jc w:val="center"/>
              <w:rPr>
                <w:rFonts w:ascii="宋体" w:hAnsi="宋体" w:cs="宋体"/>
                <w:snapToGrid w:val="0"/>
                <w:color w:val="auto"/>
                <w:kern w:val="0"/>
                <w:sz w:val="24"/>
                <w:highlight w:val="none"/>
              </w:rPr>
            </w:pPr>
          </w:p>
        </w:tc>
        <w:tc>
          <w:tcPr>
            <w:tcW w:w="335" w:type="pct"/>
            <w:noWrap w:val="0"/>
            <w:vAlign w:val="center"/>
          </w:tcPr>
          <w:p w14:paraId="6B0DC60D">
            <w:pPr>
              <w:shd w:val="clear"/>
              <w:spacing w:line="360" w:lineRule="auto"/>
              <w:ind w:left="158" w:hanging="624"/>
              <w:jc w:val="center"/>
              <w:rPr>
                <w:rFonts w:ascii="宋体" w:hAnsi="宋体" w:cs="宋体"/>
                <w:color w:val="auto"/>
                <w:sz w:val="24"/>
                <w:highlight w:val="none"/>
              </w:rPr>
            </w:pPr>
          </w:p>
        </w:tc>
        <w:tc>
          <w:tcPr>
            <w:tcW w:w="336" w:type="pct"/>
            <w:noWrap w:val="0"/>
            <w:vAlign w:val="center"/>
          </w:tcPr>
          <w:p w14:paraId="55FA85AF">
            <w:pPr>
              <w:shd w:val="clear"/>
              <w:spacing w:line="360" w:lineRule="auto"/>
              <w:ind w:left="158" w:hanging="624"/>
              <w:jc w:val="center"/>
              <w:rPr>
                <w:rFonts w:ascii="宋体" w:hAnsi="宋体" w:cs="宋体"/>
                <w:color w:val="auto"/>
                <w:sz w:val="24"/>
                <w:highlight w:val="none"/>
              </w:rPr>
            </w:pPr>
          </w:p>
        </w:tc>
        <w:tc>
          <w:tcPr>
            <w:tcW w:w="528" w:type="pct"/>
            <w:noWrap w:val="0"/>
            <w:vAlign w:val="center"/>
          </w:tcPr>
          <w:p w14:paraId="5366F497">
            <w:pPr>
              <w:shd w:val="clear"/>
              <w:spacing w:line="360" w:lineRule="auto"/>
              <w:ind w:left="158" w:hanging="624"/>
              <w:jc w:val="center"/>
              <w:rPr>
                <w:rFonts w:ascii="宋体" w:hAnsi="宋体" w:cs="宋体"/>
                <w:color w:val="auto"/>
                <w:sz w:val="24"/>
                <w:highlight w:val="none"/>
              </w:rPr>
            </w:pPr>
          </w:p>
        </w:tc>
        <w:tc>
          <w:tcPr>
            <w:tcW w:w="557" w:type="pct"/>
            <w:noWrap w:val="0"/>
            <w:vAlign w:val="center"/>
          </w:tcPr>
          <w:p w14:paraId="1E76A903">
            <w:pPr>
              <w:shd w:val="clear"/>
              <w:spacing w:line="360" w:lineRule="auto"/>
              <w:ind w:left="158" w:hanging="624"/>
              <w:jc w:val="center"/>
              <w:rPr>
                <w:rFonts w:ascii="宋体" w:hAnsi="宋体" w:cs="宋体"/>
                <w:color w:val="auto"/>
                <w:sz w:val="24"/>
                <w:highlight w:val="none"/>
              </w:rPr>
            </w:pPr>
          </w:p>
        </w:tc>
        <w:tc>
          <w:tcPr>
            <w:tcW w:w="505" w:type="pct"/>
            <w:noWrap w:val="0"/>
            <w:vAlign w:val="top"/>
          </w:tcPr>
          <w:p w14:paraId="69C5C70B">
            <w:pPr>
              <w:widowControl/>
              <w:shd w:val="clear"/>
              <w:spacing w:line="360" w:lineRule="auto"/>
              <w:jc w:val="center"/>
              <w:rPr>
                <w:rFonts w:ascii="宋体" w:hAnsi="宋体" w:cs="宋体"/>
                <w:color w:val="auto"/>
                <w:kern w:val="0"/>
                <w:sz w:val="24"/>
                <w:highlight w:val="none"/>
              </w:rPr>
            </w:pPr>
          </w:p>
        </w:tc>
        <w:tc>
          <w:tcPr>
            <w:tcW w:w="424" w:type="pct"/>
            <w:noWrap w:val="0"/>
            <w:vAlign w:val="center"/>
          </w:tcPr>
          <w:p w14:paraId="4857B965">
            <w:pPr>
              <w:widowControl/>
              <w:shd w:val="clear"/>
              <w:spacing w:line="360" w:lineRule="auto"/>
              <w:jc w:val="center"/>
              <w:rPr>
                <w:rFonts w:ascii="宋体" w:hAnsi="宋体" w:cs="宋体"/>
                <w:color w:val="auto"/>
                <w:kern w:val="0"/>
                <w:sz w:val="24"/>
                <w:highlight w:val="none"/>
              </w:rPr>
            </w:pPr>
          </w:p>
        </w:tc>
      </w:tr>
      <w:tr w14:paraId="66F54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340" w:type="pct"/>
            <w:noWrap w:val="0"/>
            <w:vAlign w:val="center"/>
          </w:tcPr>
          <w:p w14:paraId="4430A9EB">
            <w:pPr>
              <w:widowControl/>
              <w:shd w:val="clear"/>
              <w:spacing w:line="360" w:lineRule="auto"/>
              <w:jc w:val="center"/>
              <w:rPr>
                <w:rFonts w:ascii="宋体" w:hAnsi="宋体" w:cs="宋体"/>
                <w:color w:val="auto"/>
                <w:kern w:val="0"/>
                <w:sz w:val="24"/>
                <w:highlight w:val="none"/>
              </w:rPr>
            </w:pPr>
          </w:p>
        </w:tc>
        <w:tc>
          <w:tcPr>
            <w:tcW w:w="1062" w:type="pct"/>
            <w:noWrap w:val="0"/>
            <w:vAlign w:val="center"/>
          </w:tcPr>
          <w:p w14:paraId="23E37FC8">
            <w:pPr>
              <w:shd w:val="clear"/>
              <w:tabs>
                <w:tab w:val="left" w:pos="1418"/>
              </w:tabs>
              <w:snapToGrid w:val="0"/>
              <w:spacing w:line="360" w:lineRule="auto"/>
              <w:rPr>
                <w:rFonts w:ascii="宋体" w:hAnsi="宋体" w:cs="宋体"/>
                <w:color w:val="auto"/>
                <w:spacing w:val="20"/>
                <w:sz w:val="24"/>
                <w:highlight w:val="none"/>
              </w:rPr>
            </w:pPr>
          </w:p>
        </w:tc>
        <w:tc>
          <w:tcPr>
            <w:tcW w:w="910" w:type="pct"/>
            <w:noWrap w:val="0"/>
            <w:vAlign w:val="center"/>
          </w:tcPr>
          <w:p w14:paraId="39B429EF">
            <w:pPr>
              <w:shd w:val="clear"/>
              <w:spacing w:line="360" w:lineRule="auto"/>
              <w:jc w:val="center"/>
              <w:rPr>
                <w:rFonts w:ascii="宋体" w:hAnsi="宋体" w:cs="宋体"/>
                <w:snapToGrid w:val="0"/>
                <w:color w:val="auto"/>
                <w:kern w:val="0"/>
                <w:sz w:val="24"/>
                <w:highlight w:val="none"/>
              </w:rPr>
            </w:pPr>
          </w:p>
        </w:tc>
        <w:tc>
          <w:tcPr>
            <w:tcW w:w="335" w:type="pct"/>
            <w:noWrap w:val="0"/>
            <w:vAlign w:val="center"/>
          </w:tcPr>
          <w:p w14:paraId="35E9160A">
            <w:pPr>
              <w:shd w:val="clear"/>
              <w:spacing w:line="360" w:lineRule="auto"/>
              <w:ind w:left="158" w:hanging="624"/>
              <w:jc w:val="center"/>
              <w:rPr>
                <w:rFonts w:ascii="宋体" w:hAnsi="宋体" w:cs="宋体"/>
                <w:color w:val="auto"/>
                <w:sz w:val="24"/>
                <w:highlight w:val="none"/>
              </w:rPr>
            </w:pPr>
          </w:p>
        </w:tc>
        <w:tc>
          <w:tcPr>
            <w:tcW w:w="336" w:type="pct"/>
            <w:noWrap w:val="0"/>
            <w:vAlign w:val="center"/>
          </w:tcPr>
          <w:p w14:paraId="622A9B27">
            <w:pPr>
              <w:shd w:val="clear"/>
              <w:spacing w:line="360" w:lineRule="auto"/>
              <w:ind w:left="158" w:hanging="624"/>
              <w:jc w:val="center"/>
              <w:rPr>
                <w:rFonts w:ascii="宋体" w:hAnsi="宋体" w:cs="宋体"/>
                <w:color w:val="auto"/>
                <w:sz w:val="24"/>
                <w:highlight w:val="none"/>
              </w:rPr>
            </w:pPr>
          </w:p>
        </w:tc>
        <w:tc>
          <w:tcPr>
            <w:tcW w:w="528" w:type="pct"/>
            <w:noWrap w:val="0"/>
            <w:vAlign w:val="center"/>
          </w:tcPr>
          <w:p w14:paraId="1733B8FF">
            <w:pPr>
              <w:shd w:val="clear"/>
              <w:spacing w:line="360" w:lineRule="auto"/>
              <w:ind w:left="158" w:hanging="624"/>
              <w:jc w:val="center"/>
              <w:rPr>
                <w:rFonts w:ascii="宋体" w:hAnsi="宋体" w:cs="宋体"/>
                <w:color w:val="auto"/>
                <w:sz w:val="24"/>
                <w:highlight w:val="none"/>
              </w:rPr>
            </w:pPr>
          </w:p>
        </w:tc>
        <w:tc>
          <w:tcPr>
            <w:tcW w:w="557" w:type="pct"/>
            <w:noWrap w:val="0"/>
            <w:vAlign w:val="center"/>
          </w:tcPr>
          <w:p w14:paraId="42505DA8">
            <w:pPr>
              <w:shd w:val="clear"/>
              <w:spacing w:line="360" w:lineRule="auto"/>
              <w:ind w:left="158" w:hanging="624"/>
              <w:jc w:val="center"/>
              <w:rPr>
                <w:rFonts w:ascii="宋体" w:hAnsi="宋体" w:cs="宋体"/>
                <w:color w:val="auto"/>
                <w:sz w:val="24"/>
                <w:highlight w:val="none"/>
              </w:rPr>
            </w:pPr>
          </w:p>
        </w:tc>
        <w:tc>
          <w:tcPr>
            <w:tcW w:w="505" w:type="pct"/>
            <w:noWrap w:val="0"/>
            <w:vAlign w:val="top"/>
          </w:tcPr>
          <w:p w14:paraId="4E02547E">
            <w:pPr>
              <w:widowControl/>
              <w:shd w:val="clear"/>
              <w:spacing w:line="360" w:lineRule="auto"/>
              <w:jc w:val="center"/>
              <w:rPr>
                <w:rFonts w:ascii="宋体" w:hAnsi="宋体" w:cs="宋体"/>
                <w:color w:val="auto"/>
                <w:kern w:val="0"/>
                <w:sz w:val="24"/>
                <w:highlight w:val="none"/>
              </w:rPr>
            </w:pPr>
          </w:p>
        </w:tc>
        <w:tc>
          <w:tcPr>
            <w:tcW w:w="424" w:type="pct"/>
            <w:noWrap w:val="0"/>
            <w:vAlign w:val="center"/>
          </w:tcPr>
          <w:p w14:paraId="1E986D1C">
            <w:pPr>
              <w:widowControl/>
              <w:shd w:val="clear"/>
              <w:spacing w:line="360" w:lineRule="auto"/>
              <w:jc w:val="center"/>
              <w:rPr>
                <w:rFonts w:ascii="宋体" w:hAnsi="宋体" w:cs="宋体"/>
                <w:color w:val="auto"/>
                <w:kern w:val="0"/>
                <w:sz w:val="24"/>
                <w:highlight w:val="none"/>
              </w:rPr>
            </w:pPr>
          </w:p>
        </w:tc>
      </w:tr>
      <w:bookmarkEnd w:id="67"/>
      <w:tr w14:paraId="6E138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5000" w:type="pct"/>
            <w:gridSpan w:val="9"/>
            <w:noWrap w:val="0"/>
            <w:vAlign w:val="top"/>
          </w:tcPr>
          <w:p w14:paraId="7A13D008">
            <w:pPr>
              <w:widowControl/>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合计：</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（大写）</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 xml:space="preserve"> （小写）</w:t>
            </w:r>
            <w:r>
              <w:rPr>
                <w:rFonts w:hint="eastAsia" w:ascii="宋体" w:hAnsi="宋体" w:cs="宋体"/>
                <w:color w:val="auto"/>
                <w:sz w:val="24"/>
                <w:highlight w:val="none"/>
              </w:rPr>
              <w:t>￥</w:t>
            </w:r>
            <w:r>
              <w:rPr>
                <w:rFonts w:hint="eastAsia" w:ascii="宋体" w:hAnsi="宋体" w:cs="宋体"/>
                <w:color w:val="auto"/>
                <w:kern w:val="0"/>
                <w:sz w:val="24"/>
                <w:highlight w:val="none"/>
              </w:rPr>
              <w:t xml:space="preserve"> 元</w:t>
            </w:r>
          </w:p>
        </w:tc>
      </w:tr>
    </w:tbl>
    <w:p w14:paraId="094070B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本合同总价包括运抵使用单位的运费、技术资料费、运输保险费、技术服务费、人员培训费、</w:t>
      </w:r>
      <w:r>
        <w:rPr>
          <w:rFonts w:hint="eastAsia" w:ascii="宋体" w:hAnsi="宋体" w:cs="宋体"/>
          <w:color w:val="auto"/>
          <w:sz w:val="24"/>
          <w:highlight w:val="none"/>
          <w:lang w:val="en-US" w:eastAsia="zh-CN"/>
        </w:rPr>
        <w:t>安装费、</w:t>
      </w:r>
      <w:r>
        <w:rPr>
          <w:rFonts w:hint="eastAsia" w:ascii="宋体" w:hAnsi="宋体" w:cs="宋体"/>
          <w:color w:val="auto"/>
          <w:sz w:val="24"/>
          <w:highlight w:val="none"/>
        </w:rPr>
        <w:t>税费及其它费用等。</w:t>
      </w:r>
    </w:p>
    <w:p w14:paraId="001ABC48">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在所供设备交付使用时，乙方必须向甲方提供质量保证书、设备说明书、设备技术资料、设备验收资料等必须具备的相关资料和必备的设备附件。</w:t>
      </w:r>
    </w:p>
    <w:p w14:paraId="4412E0BF">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甲方项目负责人：</w:t>
      </w:r>
    </w:p>
    <w:p w14:paraId="1B5D8ECB">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乙方项目负责人：</w:t>
      </w:r>
    </w:p>
    <w:p w14:paraId="0140F40C">
      <w:pPr>
        <w:shd w:val="clear"/>
        <w:spacing w:line="360" w:lineRule="auto"/>
        <w:ind w:firstLine="472" w:firstLineChars="196"/>
        <w:rPr>
          <w:rFonts w:ascii="宋体" w:hAnsi="宋体" w:cs="宋体"/>
          <w:b/>
          <w:bCs/>
          <w:color w:val="auto"/>
          <w:sz w:val="24"/>
          <w:highlight w:val="none"/>
        </w:rPr>
      </w:pPr>
      <w:r>
        <w:rPr>
          <w:rFonts w:hint="eastAsia" w:ascii="宋体" w:hAnsi="宋体" w:cs="宋体"/>
          <w:b/>
          <w:bCs/>
          <w:color w:val="auto"/>
          <w:sz w:val="24"/>
          <w:highlight w:val="none"/>
        </w:rPr>
        <w:t>第三条 质量保证</w:t>
      </w:r>
    </w:p>
    <w:p w14:paraId="7939E5CD">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1、乙方保证所提供的设备在正确、正常使用和维护保养的情况下，具有使甲方满意的使用性能和使用寿命。</w:t>
      </w:r>
    </w:p>
    <w:p w14:paraId="2354DC80">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2、乙方保证为甲方提供完全符合设备型号规定及配置要求的设备，满足技术、质量、规格、性能要求。</w:t>
      </w:r>
    </w:p>
    <w:p w14:paraId="3339C1B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乙方保证本合同中所供应的设备是最新生产的符合国家技术规格和质量标准的未经使用的出厂原装合格设备。如发生所供设备与合同不符，甲方（仅甲方）有权拒收或退货，由此产生的一切责任和后果由乙方承担。</w:t>
      </w:r>
    </w:p>
    <w:p w14:paraId="71AB9E96">
      <w:pPr>
        <w:shd w:val="clea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第四条 特别承诺</w:t>
      </w:r>
    </w:p>
    <w:p w14:paraId="15C4C009">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乙方承诺本合同内提供的设备或技术不存在任何第三方对于设备或技术所有权、抵押权、设备操作、系统升级等可能使甲方权利遭受不利影响的任何障碍。乙方所提供的货物或任何一部分均不会侵犯任何第三方的知识产权。如因第三方指控，造成甲方权利受损，乙方应赔偿甲方的全部损失</w:t>
      </w:r>
      <w:r>
        <w:rPr>
          <w:rFonts w:hint="eastAsia" w:ascii="宋体" w:hAnsi="宋体" w:cs="宋体"/>
          <w:color w:val="auto"/>
          <w:sz w:val="24"/>
          <w:highlight w:val="none"/>
          <w:lang w:eastAsia="zh-CN"/>
        </w:rPr>
        <w:t>（</w:t>
      </w:r>
      <w:r>
        <w:rPr>
          <w:rFonts w:hint="eastAsia"/>
          <w:color w:val="auto"/>
          <w:sz w:val="24"/>
          <w:highlight w:val="none"/>
          <w:lang w:val="en-US" w:eastAsia="zh-CN"/>
        </w:rPr>
        <w:t>包括但不限于赔偿费、诉讼费、律师费、保全费等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57758B1C">
      <w:pPr>
        <w:shd w:val="clear"/>
        <w:snapToGrid w:val="0"/>
        <w:spacing w:line="360" w:lineRule="auto"/>
        <w:ind w:left="-8" w:leftChars="-4" w:firstLine="472" w:firstLineChars="196"/>
        <w:rPr>
          <w:rFonts w:ascii="宋体" w:hAnsi="宋体" w:cs="宋体"/>
          <w:b/>
          <w:bCs/>
          <w:color w:val="auto"/>
          <w:sz w:val="24"/>
          <w:highlight w:val="none"/>
        </w:rPr>
      </w:pPr>
      <w:r>
        <w:rPr>
          <w:rFonts w:hint="eastAsia" w:ascii="宋体" w:hAnsi="宋体" w:cs="宋体"/>
          <w:b/>
          <w:bCs/>
          <w:color w:val="auto"/>
          <w:sz w:val="24"/>
          <w:highlight w:val="none"/>
        </w:rPr>
        <w:t>第五条 交货期</w:t>
      </w:r>
    </w:p>
    <w:p w14:paraId="62F01188">
      <w:pPr>
        <w:shd w:val="clear"/>
        <w:snapToGrid w:val="0"/>
        <w:spacing w:line="360" w:lineRule="auto"/>
        <w:ind w:left="111" w:leftChars="53" w:firstLine="348" w:firstLineChars="145"/>
        <w:rPr>
          <w:rFonts w:ascii="宋体" w:hAnsi="宋体" w:cs="宋体"/>
          <w:color w:val="auto"/>
          <w:sz w:val="24"/>
          <w:highlight w:val="none"/>
        </w:rPr>
      </w:pPr>
      <w:r>
        <w:rPr>
          <w:rFonts w:hint="eastAsia" w:ascii="宋体" w:hAnsi="宋体" w:cs="宋体"/>
          <w:color w:val="auto"/>
          <w:sz w:val="24"/>
          <w:highlight w:val="none"/>
          <w:lang w:val="en-US" w:eastAsia="zh-CN"/>
        </w:rPr>
        <w:t>交货期：</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日历天，</w:t>
      </w:r>
      <w:r>
        <w:rPr>
          <w:rFonts w:hint="eastAsia" w:ascii="宋体" w:hAnsi="宋体" w:cs="宋体"/>
          <w:color w:val="auto"/>
          <w:sz w:val="24"/>
          <w:highlight w:val="none"/>
        </w:rPr>
        <w:t>乙方于     年   月   日前将货物按时、安全的运至甲方指定地点。</w:t>
      </w:r>
    </w:p>
    <w:p w14:paraId="1B0056AB">
      <w:pPr>
        <w:shd w:val="clear"/>
        <w:snapToGrid w:val="0"/>
        <w:spacing w:line="360" w:lineRule="auto"/>
        <w:ind w:left="111" w:leftChars="53" w:firstLine="349" w:firstLineChars="145"/>
        <w:rPr>
          <w:rFonts w:ascii="宋体" w:hAnsi="宋体" w:cs="宋体"/>
          <w:color w:val="auto"/>
          <w:sz w:val="24"/>
          <w:highlight w:val="none"/>
        </w:rPr>
      </w:pPr>
      <w:r>
        <w:rPr>
          <w:rFonts w:hint="eastAsia" w:ascii="宋体" w:hAnsi="宋体" w:cs="宋体"/>
          <w:b/>
          <w:bCs/>
          <w:color w:val="auto"/>
          <w:sz w:val="24"/>
          <w:highlight w:val="none"/>
        </w:rPr>
        <w:t>第六条 验收</w:t>
      </w:r>
    </w:p>
    <w:p w14:paraId="4926AC4C">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1、甲方对乙方提交的货物依据采购文件、投标文件上的技术规格要求和国家有关质量标准进行现场初步验收，外观、说明书符合相关文件技术要求的，给予签收，初步验收不合格的不予签收。</w:t>
      </w:r>
    </w:p>
    <w:p w14:paraId="7AB77AD2">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2、乙方交货前应对设备作出全面检查和对验收文件进行整理，并列出清单，作为甲方收货验收和使用的技术条件依据，检验的结果应随货物交甲方。</w:t>
      </w:r>
    </w:p>
    <w:p w14:paraId="2505D396">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3、甲方对乙方提供的货物在使用前进行调试时，乙方需负责安装并培训甲方的使用操作人员，并协助甲方一起调试及试运行，直到符合技术要求，甲方才做最终验收。</w:t>
      </w:r>
    </w:p>
    <w:p w14:paraId="0E2FE2B1">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4、乙方交货后，设备稳定运行1个月后，由甲方组织最终验收。</w:t>
      </w:r>
      <w:r>
        <w:rPr>
          <w:rFonts w:hint="eastAsia" w:ascii="宋体" w:hAnsi="宋体" w:cs="宋体"/>
          <w:color w:val="auto"/>
          <w:sz w:val="24"/>
          <w:szCs w:val="24"/>
          <w:highlight w:val="none"/>
        </w:rPr>
        <w:t>甲方的验收不作为乙方货物内在质量合格的依据，乙方在质保期内仍需对货物的内在质量承担责任。</w:t>
      </w:r>
    </w:p>
    <w:p w14:paraId="60805489">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5、对技术复杂的货物，甲方应请国家认可的专业检测机构参与初步验收及最终验收，并由其出具质量检测报告。</w:t>
      </w:r>
    </w:p>
    <w:p w14:paraId="50BE03AF">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6、验收时乙方必须在现场，验收完毕后作出验收结果报告。</w:t>
      </w:r>
    </w:p>
    <w:p w14:paraId="0E1DA6D7">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7、甲方对设备质量有重大异议，乙方应同意由甲方将设备提交国家法定检测机构鉴定，如检测结果证明设备无质量问题，由甲方承担检测费用；如检测结果证明设备有质量问题，由乙方承担检测费用，同时乙方同意甲方无条件退货并按照第九条第4款支付违约赔偿金。</w:t>
      </w:r>
    </w:p>
    <w:p w14:paraId="60DC9E4A">
      <w:pPr>
        <w:pStyle w:val="19"/>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8、合格与否以甲方验收报告为准</w:t>
      </w:r>
      <w:r>
        <w:rPr>
          <w:rFonts w:hint="eastAsia" w:ascii="宋体" w:hAnsi="宋体" w:cs="宋体"/>
          <w:color w:val="auto"/>
          <w:sz w:val="24"/>
          <w:highlight w:val="none"/>
          <w:lang w:eastAsia="zh-CN"/>
        </w:rPr>
        <w:t>，</w:t>
      </w:r>
      <w:r>
        <w:rPr>
          <w:rFonts w:hint="eastAsia" w:ascii="宋体" w:hAnsi="宋体" w:cs="宋体"/>
          <w:color w:val="auto"/>
          <w:sz w:val="24"/>
          <w:szCs w:val="24"/>
          <w:highlight w:val="none"/>
        </w:rPr>
        <w:t>以上验收产生的费用由乙方承担</w:t>
      </w:r>
      <w:r>
        <w:rPr>
          <w:rFonts w:hint="eastAsia"/>
          <w:color w:val="auto"/>
          <w:sz w:val="24"/>
          <w:highlight w:val="none"/>
          <w:lang w:val="en-US" w:eastAsia="zh-CN"/>
        </w:rPr>
        <w:t>。</w:t>
      </w:r>
    </w:p>
    <w:p w14:paraId="2F8E4E8B">
      <w:pPr>
        <w:shd w:val="clear"/>
        <w:spacing w:line="360" w:lineRule="auto"/>
        <w:ind w:firstLine="482" w:firstLineChars="200"/>
        <w:rPr>
          <w:rFonts w:hint="eastAsia" w:ascii="宋体" w:hAnsi="宋体" w:cs="宋体"/>
          <w:b/>
          <w:bCs/>
          <w:color w:val="auto"/>
          <w:sz w:val="24"/>
          <w:highlight w:val="none"/>
        </w:rPr>
      </w:pPr>
    </w:p>
    <w:p w14:paraId="4C78744A">
      <w:pPr>
        <w:shd w:val="clea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第七条 货款的支付</w:t>
      </w:r>
    </w:p>
    <w:p w14:paraId="38708B5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合同总额为人民币元整（小写：￥元）。合</w:t>
      </w:r>
      <w:r>
        <w:rPr>
          <w:rFonts w:hint="eastAsia" w:ascii="宋体" w:hAnsi="宋体" w:cs="宋体"/>
          <w:color w:val="auto"/>
          <w:sz w:val="24"/>
          <w:highlight w:val="none"/>
        </w:rPr>
        <w:t>同生效且甲方收到乙方提交的银行、保险公司等金融机构出具的与预付款同等金额的预付款保函及有效增值税发票后7个工作日内，支付合同金额的50%预付款；设备自乙方送达甲方指定地点，经安装调试且试运行过程中未出现问题后甲方验收合格，7个工作日内，由甲方向乙方支付合同全额货款的50%。</w:t>
      </w:r>
    </w:p>
    <w:p w14:paraId="7CE1DEA5">
      <w:pPr>
        <w:shd w:val="clear"/>
        <w:spacing w:line="360" w:lineRule="auto"/>
        <w:ind w:firstLine="480" w:firstLineChars="200"/>
        <w:rPr>
          <w:rFonts w:ascii="宋体" w:hAnsi="宋体" w:cs="宋体"/>
          <w:color w:val="auto"/>
          <w:sz w:val="24"/>
          <w:highlight w:val="none"/>
        </w:rPr>
      </w:pPr>
      <w:bookmarkStart w:id="68" w:name="OLE_LINK1"/>
      <w:r>
        <w:rPr>
          <w:rFonts w:hint="eastAsia" w:ascii="宋体" w:hAnsi="宋体" w:cs="宋体"/>
          <w:color w:val="auto"/>
          <w:sz w:val="24"/>
          <w:highlight w:val="none"/>
        </w:rPr>
        <w:t>履约保证金：本项目不收取</w:t>
      </w:r>
      <w:r>
        <w:rPr>
          <w:rFonts w:hint="eastAsia" w:ascii="宋体" w:hAnsi="宋体" w:cs="宋体"/>
          <w:color w:val="auto"/>
          <w:sz w:val="24"/>
          <w:highlight w:val="none"/>
        </w:rPr>
        <w:t>。</w:t>
      </w:r>
    </w:p>
    <w:p w14:paraId="290DA522">
      <w:pPr>
        <w:shd w:val="clea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 xml:space="preserve">签订合同时，乙方明确表示无需预付款或者主动要求降低预付款比例的，甲方可不适用前述规定。 </w:t>
      </w:r>
    </w:p>
    <w:p w14:paraId="4F842A51">
      <w:pPr>
        <w:shd w:val="clear"/>
        <w:spacing w:line="360" w:lineRule="auto"/>
        <w:ind w:firstLine="472" w:firstLineChars="196"/>
        <w:rPr>
          <w:rFonts w:ascii="宋体" w:hAnsi="宋体" w:cs="宋体"/>
          <w:b/>
          <w:bCs/>
          <w:color w:val="auto"/>
          <w:sz w:val="24"/>
          <w:highlight w:val="none"/>
        </w:rPr>
      </w:pPr>
      <w:r>
        <w:rPr>
          <w:rFonts w:hint="eastAsia" w:ascii="宋体" w:hAnsi="宋体" w:cs="宋体"/>
          <w:b/>
          <w:bCs/>
          <w:color w:val="auto"/>
          <w:sz w:val="24"/>
          <w:highlight w:val="none"/>
        </w:rPr>
        <w:t>第八条 合同修改</w:t>
      </w:r>
    </w:p>
    <w:p w14:paraId="3697CF52">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1、甲方、乙方的任何一方对合同</w:t>
      </w:r>
      <w:r>
        <w:rPr>
          <w:rFonts w:hint="eastAsia"/>
          <w:color w:val="auto"/>
          <w:sz w:val="24"/>
          <w:highlight w:val="none"/>
          <w:lang w:val="en-US" w:eastAsia="zh-CN"/>
        </w:rPr>
        <w:t>非实质性</w:t>
      </w:r>
      <w:r>
        <w:rPr>
          <w:rFonts w:hint="eastAsia" w:ascii="宋体" w:hAnsi="宋体" w:cs="宋体"/>
          <w:color w:val="auto"/>
          <w:sz w:val="24"/>
          <w:highlight w:val="none"/>
        </w:rPr>
        <w:t>内容提出修改，均应以书面形式通知对方，并达成由双方签署的补充协议。</w:t>
      </w:r>
    </w:p>
    <w:p w14:paraId="3FD0A6E7">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2、除非甲方对设备的规格和涉及价格因素的技术参数等提出修改，乙方不得对合同价格提出修改要求。</w:t>
      </w:r>
    </w:p>
    <w:p w14:paraId="1FB28929">
      <w:pPr>
        <w:shd w:val="clear"/>
        <w:spacing w:line="360" w:lineRule="auto"/>
        <w:ind w:firstLine="472" w:firstLineChars="196"/>
        <w:rPr>
          <w:rFonts w:ascii="宋体" w:hAnsi="宋体" w:cs="宋体"/>
          <w:b/>
          <w:bCs/>
          <w:color w:val="auto"/>
          <w:sz w:val="24"/>
          <w:highlight w:val="none"/>
        </w:rPr>
      </w:pPr>
      <w:r>
        <w:rPr>
          <w:rFonts w:hint="eastAsia" w:ascii="宋体" w:hAnsi="宋体" w:cs="宋体"/>
          <w:b/>
          <w:bCs/>
          <w:color w:val="auto"/>
          <w:sz w:val="24"/>
          <w:highlight w:val="none"/>
        </w:rPr>
        <w:t>第九条 违约责任</w:t>
      </w:r>
    </w:p>
    <w:p w14:paraId="0766B915">
      <w:pPr>
        <w:shd w:val="clear"/>
        <w:spacing w:line="360" w:lineRule="auto"/>
        <w:ind w:firstLine="540" w:firstLineChars="225"/>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甲方不按期支付的，按中国人民银行授权全国银行间同业拆借中心发布的贷款市场报价利率一年期 （LPR） 计算（不计复利）向乙方支付逾期付款违约金。违约金计算基数为甲方的全部未付款额，时间从应付而未付该款额之日算起（不计复利）。</w:t>
      </w:r>
    </w:p>
    <w:p w14:paraId="20F15F7C">
      <w:pPr>
        <w:shd w:val="clear"/>
        <w:spacing w:line="360" w:lineRule="auto"/>
        <w:ind w:firstLine="540" w:firstLineChars="225"/>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乙方有下列行为之一的，应当认定乙方违约，甲方可以单方随时通知解除合同，并追究乙方的违约责任（乙方按合同总额百分之三十支付违约金）：（1）无正当理由但明确表示其在履行期到来后将不履行合同的；（2）对通过公开招标形式签订的合同，乙方要求修改标的、数量、质量、价款或者报酬、履行期限、地点和方式等合同实质性内容的；（3）乙方其他有丧失或可能丧失履行债务能力的情形。</w:t>
      </w:r>
    </w:p>
    <w:p w14:paraId="200E49F0">
      <w:pPr>
        <w:shd w:val="clear"/>
        <w:spacing w:line="360" w:lineRule="auto"/>
        <w:ind w:firstLine="540" w:firstLineChars="225"/>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乙方逾期交付货物的，乙方应按逾期交货总额每日千分之六向甲方支付违约金，由甲方从待付货款中扣除。逾期超过约定日期10个工作日不能交货的，甲方有权单方解除本合同，本合同自乙方收到甲方书面解除通知之日起解除。乙方因逾期交货或因其他违约行为导致甲方解除合同的，除前述违约金外，乙方还应向甲方支付合同额百分之五的违约金，如造成甲方损失超过违约金的，超出部分由乙方继续承担赔偿责任。</w:t>
      </w:r>
    </w:p>
    <w:p w14:paraId="05AE1DEA">
      <w:pPr>
        <w:shd w:val="clear"/>
        <w:spacing w:line="360" w:lineRule="auto"/>
        <w:ind w:firstLine="540" w:firstLineChars="225"/>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乙方所交的货物规格型号及技术参数应与投标文件中响应的具体内容及询标记录中相关内容相一致，如乙方擅自变更货物的规格型号及技术参数或质量不符合合同规定及招标文件规定标准的，甲方可单方面解除合同，乙方承担合同价款百分之三十的违约金。如造成甲方损失超过违约金的，超出部分由乙方继续承担赔偿责任。</w:t>
      </w:r>
    </w:p>
    <w:p w14:paraId="700D949E">
      <w:pPr>
        <w:shd w:val="clear"/>
        <w:spacing w:line="360" w:lineRule="auto"/>
        <w:ind w:firstLine="540" w:firstLineChars="225"/>
        <w:rPr>
          <w:rFonts w:hint="eastAsia"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乙方未能按照合同约定提供售后服务的，甲方有权向第三方购买同类服务，因此支出的费用有权向乙方追索，并加收发生费用的50%作为惩罚性违约金（该违约金不以甲方的实际损失为限）。</w:t>
      </w:r>
    </w:p>
    <w:p w14:paraId="54056D9F">
      <w:pPr>
        <w:shd w:val="clear"/>
        <w:spacing w:line="360" w:lineRule="auto"/>
        <w:ind w:firstLine="540" w:firstLineChars="225"/>
        <w:rPr>
          <w:rFonts w:hint="eastAsia"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因乙方交付的标的物存在质量问题导致甲方或第三人受到损害的,由乙方承担赔偿责任,甲方因此遭受第三方索赔的,有权向乙方追偿。</w:t>
      </w:r>
    </w:p>
    <w:p w14:paraId="520FB960">
      <w:pPr>
        <w:shd w:val="clear"/>
        <w:spacing w:line="360" w:lineRule="auto"/>
        <w:ind w:firstLine="472" w:firstLineChars="196"/>
        <w:rPr>
          <w:rFonts w:ascii="宋体" w:hAnsi="宋体" w:cs="宋体"/>
          <w:b/>
          <w:bCs/>
          <w:color w:val="auto"/>
          <w:sz w:val="24"/>
          <w:highlight w:val="none"/>
        </w:rPr>
      </w:pPr>
      <w:r>
        <w:rPr>
          <w:rFonts w:hint="eastAsia" w:ascii="宋体" w:hAnsi="宋体" w:cs="宋体"/>
          <w:b/>
          <w:bCs/>
          <w:color w:val="auto"/>
          <w:sz w:val="24"/>
          <w:highlight w:val="none"/>
        </w:rPr>
        <w:t>第十条 争议的解决</w:t>
      </w:r>
    </w:p>
    <w:p w14:paraId="7CCBC83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凡有关本合同或执行本合同中发生的争端，甲、乙双方应通过友好协商，妥善解决。如通过协商仍不能解决时，将合同争议事项提交杭州仲裁委员会，按照该会现行规则进行仲裁。仲裁裁决是终局的，对双方均有约束力。</w:t>
      </w:r>
    </w:p>
    <w:p w14:paraId="595B8039">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在仲裁期间，除正在进行仲裁的部分外，本合同其他部分应继续执行。</w:t>
      </w:r>
    </w:p>
    <w:p w14:paraId="044245D7">
      <w:pPr>
        <w:shd w:val="clear"/>
        <w:spacing w:line="360" w:lineRule="auto"/>
        <w:ind w:firstLine="482" w:firstLineChars="200"/>
        <w:rPr>
          <w:rFonts w:ascii="宋体" w:hAnsi="宋体" w:cs="宋体"/>
          <w:b/>
          <w:color w:val="auto"/>
          <w:sz w:val="24"/>
          <w:highlight w:val="none"/>
        </w:rPr>
      </w:pPr>
      <w:r>
        <w:rPr>
          <w:rFonts w:hint="eastAsia" w:ascii="宋体" w:hAnsi="宋体" w:cs="宋体"/>
          <w:b/>
          <w:bCs/>
          <w:color w:val="auto"/>
          <w:sz w:val="24"/>
          <w:highlight w:val="none"/>
        </w:rPr>
        <w:t>第十一条 售后服务</w:t>
      </w:r>
    </w:p>
    <w:p w14:paraId="4498646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1、乙方负责设备的安装、调试等服务。</w:t>
      </w:r>
    </w:p>
    <w:p w14:paraId="75E7E2C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售后服务责任人的电话需保证畅通，更换号码或责任人必须及时通知甲方。售后服务电话需响应及时，一般性问题立即答复，如设备发生故障或在使用过程中发生质量问题，接到用户故障反馈，24小时内做出响应，5个工作日内解决问题。</w:t>
      </w:r>
    </w:p>
    <w:p w14:paraId="1575C8C8">
      <w:pPr>
        <w:shd w:val="clea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售后服务（责任人）联系电话：</w:t>
      </w:r>
    </w:p>
    <w:p w14:paraId="5A2B88B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3、设备质保期为年，设备保修期内免费维修。保修期满后，乙方仍提供维修服务，以成本价收取维修费用。</w:t>
      </w:r>
    </w:p>
    <w:p w14:paraId="221B777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4、乙方应对甲方人员进行操作培训并提供技术支持。到货后，乙方需根据甲方的时间安排派遣技术人员前往甲方所在地进行。</w:t>
      </w:r>
    </w:p>
    <w:p w14:paraId="446964C5">
      <w:pPr>
        <w:shd w:val="clear"/>
        <w:spacing w:line="360" w:lineRule="auto"/>
        <w:ind w:firstLine="472" w:firstLineChars="196"/>
        <w:rPr>
          <w:rFonts w:ascii="宋体" w:hAnsi="宋体" w:cs="宋体"/>
          <w:b/>
          <w:bCs/>
          <w:color w:val="auto"/>
          <w:sz w:val="24"/>
          <w:highlight w:val="none"/>
        </w:rPr>
      </w:pPr>
      <w:r>
        <w:rPr>
          <w:rFonts w:hint="eastAsia" w:ascii="宋体" w:hAnsi="宋体" w:cs="宋体"/>
          <w:b/>
          <w:bCs/>
          <w:color w:val="auto"/>
          <w:sz w:val="24"/>
          <w:highlight w:val="none"/>
        </w:rPr>
        <w:t>第十二条 合同的生效</w:t>
      </w:r>
    </w:p>
    <w:p w14:paraId="5D8136BE">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1、本合同经甲方、乙方法定代表人或其委托人签字，加盖两方公章生效。</w:t>
      </w:r>
    </w:p>
    <w:p w14:paraId="57FEAC12">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2、本合同一式陆份，甲方叁份，乙方叁份。</w:t>
      </w:r>
    </w:p>
    <w:p w14:paraId="1FFF6BC2">
      <w:pPr>
        <w:shd w:val="clear"/>
        <w:spacing w:line="360" w:lineRule="auto"/>
        <w:ind w:firstLine="472" w:firstLineChars="196"/>
        <w:rPr>
          <w:rFonts w:ascii="宋体" w:hAnsi="宋体" w:cs="宋体"/>
          <w:b/>
          <w:bCs/>
          <w:color w:val="auto"/>
          <w:sz w:val="24"/>
          <w:highlight w:val="none"/>
        </w:rPr>
      </w:pPr>
      <w:r>
        <w:rPr>
          <w:rFonts w:hint="eastAsia" w:ascii="宋体" w:hAnsi="宋体" w:cs="宋体"/>
          <w:b/>
          <w:bCs/>
          <w:color w:val="auto"/>
          <w:sz w:val="24"/>
          <w:highlight w:val="none"/>
        </w:rPr>
        <w:t>第十三条 其它</w:t>
      </w:r>
    </w:p>
    <w:p w14:paraId="379E9B89">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1、所供设备发生质量、售后服务等问题时，乙方应按本合同规定及设备质量保证书所作承诺办理。必要时双方可签订相应的书面处理协议。</w:t>
      </w:r>
    </w:p>
    <w:p w14:paraId="4A3F46FD">
      <w:pPr>
        <w:shd w:val="clear"/>
        <w:spacing w:line="360" w:lineRule="auto"/>
        <w:ind w:firstLine="540" w:firstLineChars="225"/>
        <w:rPr>
          <w:rFonts w:ascii="宋体" w:hAnsi="宋体" w:cs="宋体"/>
          <w:color w:val="auto"/>
          <w:sz w:val="24"/>
          <w:highlight w:val="none"/>
        </w:rPr>
      </w:pPr>
      <w:r>
        <w:rPr>
          <w:rFonts w:hint="eastAsia" w:ascii="宋体" w:hAnsi="宋体" w:cs="宋体"/>
          <w:color w:val="auto"/>
          <w:sz w:val="24"/>
          <w:highlight w:val="none"/>
        </w:rPr>
        <w:t>2、本合同所涉各使用部门与甲方权利相等，其可直接要求乙方履行本合同及设备质量保证书规定的义务。</w:t>
      </w:r>
    </w:p>
    <w:p w14:paraId="185F2B7B">
      <w:pPr>
        <w:shd w:val="clear"/>
        <w:rPr>
          <w:rFonts w:hint="eastAsia" w:ascii="宋体" w:hAnsi="宋体" w:cs="宋体"/>
          <w:color w:val="auto"/>
          <w:sz w:val="24"/>
          <w:highlight w:val="none"/>
        </w:rPr>
      </w:pPr>
    </w:p>
    <w:p w14:paraId="4E73B7C1">
      <w:pPr>
        <w:shd w:val="clear"/>
        <w:rPr>
          <w:rFonts w:hint="eastAsia" w:ascii="宋体" w:hAnsi="宋体" w:cs="宋体"/>
          <w:color w:val="auto"/>
          <w:sz w:val="24"/>
          <w:highlight w:val="none"/>
        </w:rPr>
      </w:pPr>
    </w:p>
    <w:p w14:paraId="2BC367E5">
      <w:pPr>
        <w:shd w:val="clear"/>
        <w:rPr>
          <w:rFonts w:ascii="宋体" w:hAnsi="宋体" w:cs="宋体"/>
          <w:color w:val="auto"/>
          <w:sz w:val="24"/>
          <w:highlight w:val="none"/>
        </w:rPr>
      </w:pPr>
      <w:r>
        <w:rPr>
          <w:rFonts w:hint="eastAsia" w:ascii="宋体" w:hAnsi="宋体" w:cs="宋体"/>
          <w:color w:val="auto"/>
          <w:sz w:val="24"/>
          <w:highlight w:val="none"/>
        </w:rPr>
        <w:t xml:space="preserve">甲方（章）：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乙方（章）：        </w:t>
      </w:r>
    </w:p>
    <w:p w14:paraId="452BBD2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法人代表或委托代理人：（签字或盖章）     法人代表或委托代理人：（签字或盖章）     </w:t>
      </w:r>
    </w:p>
    <w:p w14:paraId="7B8339E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地址：   </w:t>
      </w:r>
    </w:p>
    <w:p w14:paraId="0014A01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电话：                  </w:t>
      </w:r>
      <w:bookmarkEnd w:id="68"/>
      <w:r>
        <w:rPr>
          <w:rFonts w:hint="eastAsia" w:ascii="宋体" w:hAnsi="宋体" w:cs="宋体"/>
          <w:color w:val="auto"/>
          <w:sz w:val="24"/>
          <w:highlight w:val="none"/>
        </w:rPr>
        <w:t xml:space="preserve">                 电话： </w:t>
      </w:r>
    </w:p>
    <w:p w14:paraId="3CC91F2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开户行：                                 开户行：</w:t>
      </w:r>
    </w:p>
    <w:p w14:paraId="65CE6EE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账号：                                   账号：</w:t>
      </w:r>
    </w:p>
    <w:p w14:paraId="5598F5B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日期：   年    月   日                   日期：   年    月   日</w:t>
      </w:r>
    </w:p>
    <w:p w14:paraId="73C93371">
      <w:pPr>
        <w:widowControl/>
        <w:shd w:val="clear"/>
        <w:adjustRightInd/>
        <w:jc w:val="left"/>
        <w:rPr>
          <w:rFonts w:hint="eastAsia" w:ascii="仿宋" w:hAnsi="仿宋" w:eastAsia="仿宋" w:cs="仿宋"/>
          <w:b/>
          <w:color w:val="auto"/>
          <w:sz w:val="36"/>
          <w:szCs w:val="20"/>
          <w:highlight w:val="none"/>
        </w:rPr>
      </w:pPr>
    </w:p>
    <w:p w14:paraId="57008723">
      <w:pPr>
        <w:shd w:val="clea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14:paraId="39BE19FD">
      <w:pPr>
        <w:pStyle w:val="59"/>
        <w:shd w:val="clear"/>
        <w:rPr>
          <w:rFonts w:hint="eastAsia"/>
          <w:color w:val="auto"/>
          <w:highlight w:val="none"/>
        </w:rPr>
      </w:pPr>
    </w:p>
    <w:p w14:paraId="566C8CE7">
      <w:pPr>
        <w:shd w:val="clear"/>
        <w:snapToGrid w:val="0"/>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第七部分</w:t>
      </w:r>
      <w:bookmarkEnd w:id="65"/>
      <w:r>
        <w:rPr>
          <w:rFonts w:hint="eastAsia" w:ascii="仿宋" w:hAnsi="仿宋" w:eastAsia="仿宋" w:cs="仿宋"/>
          <w:b/>
          <w:color w:val="auto"/>
          <w:sz w:val="36"/>
          <w:szCs w:val="20"/>
          <w:highlight w:val="none"/>
        </w:rPr>
        <w:t xml:space="preserve">  </w:t>
      </w:r>
      <w:bookmarkEnd w:id="66"/>
      <w:r>
        <w:rPr>
          <w:rFonts w:hint="eastAsia" w:ascii="仿宋" w:hAnsi="仿宋" w:eastAsia="仿宋" w:cs="仿宋"/>
          <w:b/>
          <w:color w:val="auto"/>
          <w:sz w:val="36"/>
          <w:szCs w:val="20"/>
          <w:highlight w:val="none"/>
        </w:rPr>
        <w:t>应提交的有关格式范例</w:t>
      </w:r>
    </w:p>
    <w:p w14:paraId="0F1B95E9">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供应商按照以下格式编制响应文件。</w:t>
      </w:r>
    </w:p>
    <w:p w14:paraId="4D3E7F24">
      <w:pPr>
        <w:shd w:val="clear"/>
        <w:spacing w:line="360" w:lineRule="auto"/>
        <w:ind w:firstLine="480" w:firstLineChars="200"/>
        <w:rPr>
          <w:rFonts w:hint="eastAsia" w:ascii="仿宋" w:hAnsi="仿宋" w:eastAsia="仿宋" w:cs="仿宋"/>
          <w:color w:val="auto"/>
          <w:sz w:val="24"/>
          <w:highlight w:val="none"/>
        </w:rPr>
      </w:pPr>
    </w:p>
    <w:p w14:paraId="7D23755E">
      <w:pPr>
        <w:shd w:val="clear"/>
        <w:spacing w:line="360"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FA6237C">
      <w:pPr>
        <w:pStyle w:val="185"/>
        <w:shd w:val="clea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（1）响应函………………………………………………………………………（页码）</w:t>
      </w:r>
    </w:p>
    <w:p w14:paraId="7B695DDC">
      <w:pPr>
        <w:pStyle w:val="185"/>
        <w:shd w:val="clea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（2）资格文件…………………………………………………………………（页码）</w:t>
      </w:r>
    </w:p>
    <w:p w14:paraId="286F65BE">
      <w:pPr>
        <w:pStyle w:val="185"/>
        <w:shd w:val="clea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（3）法人授权书</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5C0800C8">
      <w:pPr>
        <w:shd w:val="clea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14:paraId="56F3E18B">
      <w:pPr>
        <w:pStyle w:val="185"/>
        <w:shd w:val="clea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（5）所有资信文件（复印件）…………………………………………………（页码）</w:t>
      </w:r>
    </w:p>
    <w:p w14:paraId="42BE9A9A">
      <w:pPr>
        <w:pStyle w:val="185"/>
        <w:shd w:val="clea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（6）主要业绩证明</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079ED1E1">
      <w:pPr>
        <w:pStyle w:val="185"/>
        <w:shd w:val="clea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w:t>
      </w:r>
      <w:r>
        <w:rPr>
          <w:rFonts w:hint="eastAsia" w:ascii="仿宋" w:hAnsi="仿宋" w:eastAsia="仿宋" w:cs="仿宋"/>
          <w:color w:val="auto"/>
          <w:highlight w:val="none"/>
          <w:lang w:val="zh-CN"/>
        </w:rPr>
        <w:t>关于对磋商文件中有关条款的拒绝声明……………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1427B3D3">
      <w:pPr>
        <w:pStyle w:val="185"/>
        <w:shd w:val="clea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（8）认为需要的其他商务文件或说明…………………………………………（页码）</w:t>
      </w:r>
    </w:p>
    <w:p w14:paraId="0094E13F">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2C0884E">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62385ED">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D22AF7B">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ECC61F0">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319F9567">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74D46B1C">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w:t>
      </w:r>
      <w:r>
        <w:rPr>
          <w:rFonts w:hint="eastAsia" w:ascii="仿宋" w:hAnsi="仿宋" w:eastAsia="仿宋" w:cs="仿宋"/>
          <w:color w:val="auto"/>
          <w:sz w:val="24"/>
          <w:highlight w:val="none"/>
        </w:rPr>
        <w:t>随机特殊工具和备品备件清单</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2BD4FB7B">
      <w:pPr>
        <w:shd w:val="clear"/>
        <w:spacing w:line="360" w:lineRule="auto"/>
        <w:ind w:firstLine="48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（16）</w:t>
      </w:r>
      <w:r>
        <w:rPr>
          <w:rFonts w:hint="eastAsia" w:ascii="仿宋" w:hAnsi="仿宋" w:eastAsia="仿宋" w:cs="仿宋"/>
          <w:color w:val="auto"/>
          <w:kern w:val="0"/>
          <w:sz w:val="24"/>
          <w:highlight w:val="none"/>
          <w:lang w:val="zh-CN"/>
        </w:rPr>
        <w:t>认为需要的其他技术文件或说明…………………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65278DA8">
      <w:pPr>
        <w:shd w:val="clear"/>
        <w:tabs>
          <w:tab w:val="left" w:pos="0"/>
        </w:tabs>
        <w:autoSpaceDE w:val="0"/>
        <w:autoSpaceDN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（17）技术偏离表</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0C19D8F6">
      <w:pPr>
        <w:shd w:val="clear"/>
        <w:tabs>
          <w:tab w:val="left" w:pos="0"/>
        </w:tabs>
        <w:autoSpaceDE w:val="0"/>
        <w:autoSpaceDN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lang w:val="zh-CN"/>
        </w:rPr>
        <w:t>政府采购供应商廉洁自律承诺书………………………………………</w:t>
      </w:r>
      <w:r>
        <w:rPr>
          <w:rFonts w:hint="eastAsia" w:ascii="仿宋" w:hAnsi="仿宋" w:eastAsia="仿宋" w:cs="仿宋"/>
          <w:color w:val="auto"/>
          <w:kern w:val="0"/>
          <w:sz w:val="24"/>
          <w:highlight w:val="none"/>
        </w:rPr>
        <w:t>（页码）</w:t>
      </w:r>
    </w:p>
    <w:p w14:paraId="66FCF890">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注：以上目录是编制供应商响应文件的基本格式要求，各供应商可根据自身情况进一步细化。</w:t>
      </w:r>
    </w:p>
    <w:p w14:paraId="731BFC50">
      <w:pPr>
        <w:shd w:val="clea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color w:val="auto"/>
          <w:sz w:val="36"/>
          <w:szCs w:val="36"/>
          <w:highlight w:val="none"/>
        </w:rPr>
        <w:br w:type="page"/>
      </w:r>
      <w:r>
        <w:rPr>
          <w:rFonts w:hint="eastAsia" w:ascii="仿宋" w:hAnsi="仿宋" w:eastAsia="仿宋" w:cs="仿宋"/>
          <w:b/>
          <w:color w:val="auto"/>
          <w:kern w:val="0"/>
          <w:sz w:val="32"/>
          <w:szCs w:val="32"/>
          <w:highlight w:val="none"/>
        </w:rPr>
        <w:t>一、响应</w:t>
      </w:r>
      <w:r>
        <w:rPr>
          <w:rFonts w:hint="eastAsia" w:ascii="仿宋" w:hAnsi="仿宋" w:eastAsia="仿宋" w:cs="仿宋"/>
          <w:b/>
          <w:color w:val="auto"/>
          <w:sz w:val="32"/>
          <w:szCs w:val="32"/>
          <w:highlight w:val="none"/>
        </w:rPr>
        <w:t>函</w:t>
      </w:r>
    </w:p>
    <w:p w14:paraId="27115750">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3CED4109">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(供应商全称)授权</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(全权代表姓名)</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(职务、职称)为全权代表，参加贵方组织的（项目名称）【项目编号：（采购编号）】的有关活动，并对此项目进行响应。为此：</w:t>
      </w:r>
    </w:p>
    <w:p w14:paraId="073D8FD2">
      <w:pPr>
        <w:pStyle w:val="107"/>
        <w:numPr>
          <w:ilvl w:val="0"/>
          <w:numId w:val="11"/>
        </w:numPr>
        <w:shd w:val="clear"/>
        <w:snapToGrid w:val="0"/>
        <w:ind w:firstLineChars="0"/>
        <w:rPr>
          <w:rFonts w:hint="eastAsia" w:ascii="仿宋" w:hAnsi="仿宋" w:eastAsia="仿宋" w:cs="仿宋"/>
          <w:color w:val="auto"/>
          <w:highlight w:val="none"/>
        </w:rPr>
      </w:pPr>
      <w:r>
        <w:rPr>
          <w:rFonts w:hint="eastAsia" w:ascii="仿宋" w:hAnsi="仿宋" w:eastAsia="仿宋" w:cs="仿宋"/>
          <w:color w:val="auto"/>
          <w:highlight w:val="none"/>
        </w:rPr>
        <w:t>我方承诺响应有效期从提交响应文件的截止之日起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天，（不少于90天），本响应文件在响应有效期满之前均具有约束力。</w:t>
      </w:r>
    </w:p>
    <w:p w14:paraId="66CF9BB1">
      <w:pPr>
        <w:numPr>
          <w:ilvl w:val="0"/>
          <w:numId w:val="11"/>
        </w:numPr>
        <w:shd w:val="clea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w:t>
      </w:r>
      <w:r>
        <w:rPr>
          <w:rFonts w:hint="eastAsia" w:ascii="仿宋" w:hAnsi="仿宋" w:eastAsia="仿宋" w:cs="仿宋"/>
          <w:bCs/>
          <w:color w:val="auto"/>
          <w:kern w:val="44"/>
          <w:sz w:val="24"/>
          <w:highlight w:val="none"/>
        </w:rPr>
        <w:t>磋商文件中</w:t>
      </w:r>
      <w:r>
        <w:rPr>
          <w:rFonts w:hint="eastAsia" w:ascii="仿宋" w:hAnsi="仿宋" w:eastAsia="仿宋" w:cs="仿宋"/>
          <w:color w:val="auto"/>
          <w:sz w:val="24"/>
          <w:highlight w:val="none"/>
        </w:rPr>
        <w:t>规定的全部响应文件。</w:t>
      </w:r>
    </w:p>
    <w:p w14:paraId="1E2B4426">
      <w:pPr>
        <w:numPr>
          <w:ilvl w:val="0"/>
          <w:numId w:val="11"/>
        </w:numPr>
        <w:shd w:val="clea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我方承诺除响应文件列出的偏离外，我方响应磋商文件的全部要求。</w:t>
      </w:r>
    </w:p>
    <w:p w14:paraId="22463C5B">
      <w:pPr>
        <w:numPr>
          <w:ilvl w:val="0"/>
          <w:numId w:val="11"/>
        </w:numPr>
        <w:shd w:val="clea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保证遵守磋商文件中的其他有关规定。</w:t>
      </w:r>
    </w:p>
    <w:p w14:paraId="262B0BFB">
      <w:pPr>
        <w:numPr>
          <w:ilvl w:val="0"/>
          <w:numId w:val="11"/>
        </w:numPr>
        <w:shd w:val="clea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我方愿意向贵方提供任何与该项目响应有关的数据、情况和技术资料。若贵方需要，我方愿意提供我方作出的一切承诺的证明材料。</w:t>
      </w:r>
    </w:p>
    <w:p w14:paraId="0DC55608">
      <w:pPr>
        <w:numPr>
          <w:ilvl w:val="0"/>
          <w:numId w:val="11"/>
        </w:numPr>
        <w:shd w:val="clea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我方已详细阅读全部磋商文件，包括磋商文件“更正（延期）公告”（如果有）、参考资料及有关附件，确认无误。</w:t>
      </w:r>
    </w:p>
    <w:p w14:paraId="28169D3C">
      <w:pPr>
        <w:numPr>
          <w:ilvl w:val="0"/>
          <w:numId w:val="11"/>
        </w:numPr>
        <w:shd w:val="clea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如我方成交，我方承诺：</w:t>
      </w:r>
    </w:p>
    <w:p w14:paraId="3E090582">
      <w:pPr>
        <w:shd w:val="clea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.1在收到成交通知书后，在成交通知书规定的期限内与你方签订合同； </w:t>
      </w:r>
    </w:p>
    <w:p w14:paraId="0CF214D3">
      <w:pPr>
        <w:shd w:val="clea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.2在签订合同时不向你方提出附加条件； </w:t>
      </w:r>
    </w:p>
    <w:p w14:paraId="5C18F76D">
      <w:pPr>
        <w:shd w:val="clea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.3按照磋商文件要求提交履约保证金； </w:t>
      </w:r>
    </w:p>
    <w:p w14:paraId="3C7E20F7">
      <w:pPr>
        <w:shd w:val="clea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.4在合同约定的期限内完成合同规定的全部义务。 </w:t>
      </w:r>
    </w:p>
    <w:p w14:paraId="075D7175">
      <w:pPr>
        <w:numPr>
          <w:ilvl w:val="0"/>
          <w:numId w:val="11"/>
        </w:numPr>
        <w:shd w:val="clea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其他补充说明: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7B5DE13">
      <w:pPr>
        <w:shd w:val="clear"/>
        <w:autoSpaceDE w:val="0"/>
        <w:autoSpaceDN w:val="0"/>
        <w:spacing w:line="360" w:lineRule="auto"/>
        <w:ind w:firstLine="3960" w:firstLineChars="1650"/>
        <w:rPr>
          <w:rFonts w:hint="eastAsia" w:ascii="仿宋" w:hAnsi="仿宋" w:eastAsia="仿宋" w:cs="仿宋"/>
          <w:color w:val="auto"/>
          <w:kern w:val="0"/>
          <w:sz w:val="24"/>
          <w:highlight w:val="none"/>
          <w:lang w:val="zh-CN"/>
        </w:rPr>
      </w:pPr>
    </w:p>
    <w:p w14:paraId="0119A1C3">
      <w:pPr>
        <w:shd w:val="clea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55A133F6">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7791C61">
      <w:pPr>
        <w:shd w:val="clea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CE74CAD">
      <w:pPr>
        <w:shd w:val="clear"/>
        <w:autoSpaceDE w:val="0"/>
        <w:autoSpaceDN w:val="0"/>
        <w:spacing w:line="360" w:lineRule="auto"/>
        <w:rPr>
          <w:rFonts w:hint="eastAsia" w:ascii="仿宋" w:hAnsi="仿宋" w:eastAsia="仿宋" w:cs="仿宋"/>
          <w:color w:val="auto"/>
          <w:kern w:val="0"/>
          <w:sz w:val="24"/>
          <w:highlight w:val="none"/>
        </w:rPr>
      </w:pPr>
    </w:p>
    <w:p w14:paraId="20176DF3">
      <w:pPr>
        <w:pStyle w:val="116"/>
        <w:keepNext w:val="0"/>
        <w:pageBreakBefore w:val="0"/>
        <w:shd w:val="clear"/>
        <w:tabs>
          <w:tab w:val="clear" w:pos="720"/>
        </w:tabs>
        <w:jc w:val="both"/>
        <w:outlineLvl w:val="9"/>
        <w:rPr>
          <w:rFonts w:hint="eastAsia" w:ascii="仿宋" w:hAnsi="仿宋" w:eastAsia="仿宋" w:cs="仿宋"/>
          <w:color w:val="auto"/>
          <w:sz w:val="24"/>
          <w:szCs w:val="24"/>
          <w:highlight w:val="none"/>
        </w:rPr>
      </w:pPr>
    </w:p>
    <w:p w14:paraId="23C1D8CE">
      <w:pPr>
        <w:shd w:val="clear"/>
        <w:spacing w:line="360" w:lineRule="auto"/>
        <w:rPr>
          <w:rFonts w:hint="eastAsia" w:ascii="仿宋" w:hAnsi="仿宋" w:eastAsia="仿宋" w:cs="仿宋"/>
          <w:color w:val="auto"/>
          <w:sz w:val="24"/>
          <w:highlight w:val="none"/>
        </w:rPr>
      </w:pPr>
    </w:p>
    <w:p w14:paraId="6101F526">
      <w:pPr>
        <w:shd w:val="clear"/>
        <w:spacing w:line="360" w:lineRule="auto"/>
        <w:rPr>
          <w:rFonts w:hint="eastAsia" w:ascii="仿宋" w:hAnsi="仿宋" w:eastAsia="仿宋" w:cs="仿宋"/>
          <w:color w:val="auto"/>
          <w:sz w:val="18"/>
          <w:szCs w:val="18"/>
          <w:highlight w:val="none"/>
        </w:rPr>
      </w:pPr>
    </w:p>
    <w:p w14:paraId="10E3090E">
      <w:pPr>
        <w:shd w:val="clear"/>
        <w:spacing w:line="360" w:lineRule="auto"/>
        <w:rPr>
          <w:rFonts w:hint="eastAsia" w:ascii="仿宋" w:hAnsi="仿宋" w:eastAsia="仿宋" w:cs="仿宋"/>
          <w:color w:val="auto"/>
          <w:sz w:val="18"/>
          <w:szCs w:val="18"/>
          <w:highlight w:val="none"/>
        </w:rPr>
      </w:pPr>
    </w:p>
    <w:p w14:paraId="3E799EF6">
      <w:pPr>
        <w:widowControl/>
        <w:shd w:val="clear"/>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6C1C25C">
      <w:pPr>
        <w:widowControl/>
        <w:shd w:val="clear"/>
        <w:tabs>
          <w:tab w:val="left" w:pos="1200"/>
        </w:tabs>
        <w:adjustRightInd/>
        <w:ind w:left="84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二、资格文件</w:t>
      </w:r>
    </w:p>
    <w:p w14:paraId="165D6A1F">
      <w:pPr>
        <w:pStyle w:val="107"/>
        <w:widowControl/>
        <w:shd w:val="clear"/>
        <w:tabs>
          <w:tab w:val="left" w:pos="1200"/>
          <w:tab w:val="left" w:pos="1560"/>
        </w:tabs>
        <w:adjustRightInd/>
        <w:ind w:left="1560" w:firstLine="0" w:firstLineChars="0"/>
        <w:jc w:val="left"/>
        <w:rPr>
          <w:rFonts w:hint="eastAsia" w:ascii="仿宋" w:hAnsi="仿宋" w:eastAsia="仿宋" w:cs="仿宋"/>
          <w:b/>
          <w:color w:val="auto"/>
          <w:sz w:val="30"/>
          <w:szCs w:val="30"/>
          <w:highlight w:val="none"/>
        </w:rPr>
      </w:pPr>
    </w:p>
    <w:p w14:paraId="6B1E6621">
      <w:pPr>
        <w:shd w:val="clea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A、符合参加政府采购活动应当具备的一般条件的承诺函</w:t>
      </w:r>
    </w:p>
    <w:p w14:paraId="00F88442">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084F0AC4">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w:t>
      </w:r>
      <w:r>
        <w:rPr>
          <w:rFonts w:hint="eastAsia" w:ascii="仿宋" w:hAnsi="仿宋" w:eastAsia="仿宋" w:cs="仿宋"/>
          <w:color w:val="auto"/>
          <w:kern w:val="0"/>
          <w:sz w:val="24"/>
          <w:highlight w:val="none"/>
          <w:lang w:val="zh-CN"/>
        </w:rPr>
        <w:t>【项目编号：（采购编号）】</w:t>
      </w:r>
      <w:r>
        <w:rPr>
          <w:rFonts w:hint="eastAsia" w:ascii="仿宋" w:hAnsi="仿宋" w:eastAsia="仿宋" w:cs="仿宋"/>
          <w:color w:val="auto"/>
          <w:sz w:val="24"/>
          <w:highlight w:val="none"/>
        </w:rPr>
        <w:t>政府采购活动，郑重承诺：</w:t>
      </w:r>
    </w:p>
    <w:p w14:paraId="3A35E46F">
      <w:pPr>
        <w:shd w:val="clea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AB27C6E">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65358608">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60F2662">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6F714691">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3A1533DA">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258F139E">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57D86AC">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EEF0140">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16339B18">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20D39A6E">
      <w:pPr>
        <w:shd w:val="clea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02FB425E">
      <w:pPr>
        <w:shd w:val="clea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4E05B92B">
      <w:pPr>
        <w:shd w:val="clea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1CE8B1FC">
      <w:pPr>
        <w:shd w:val="clear"/>
        <w:snapToGrid w:val="0"/>
        <w:spacing w:line="360" w:lineRule="auto"/>
        <w:ind w:right="480"/>
        <w:jc w:val="center"/>
        <w:rPr>
          <w:rFonts w:hint="eastAsia" w:ascii="仿宋" w:hAnsi="仿宋" w:eastAsia="仿宋" w:cs="仿宋"/>
          <w:b/>
          <w:color w:val="auto"/>
          <w:kern w:val="0"/>
          <w:sz w:val="32"/>
          <w:szCs w:val="32"/>
          <w:highlight w:val="none"/>
        </w:rPr>
      </w:pPr>
    </w:p>
    <w:p w14:paraId="7041DC46">
      <w:pPr>
        <w:widowControl/>
        <w:shd w:val="clear"/>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06F40D10">
      <w:pPr>
        <w:shd w:val="clea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B、联合协议（如果有）</w:t>
      </w:r>
    </w:p>
    <w:p w14:paraId="05D4B25A">
      <w:pPr>
        <w:widowControl/>
        <w:shd w:val="clear"/>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（以联合体形式响应的，提供联合协议；本项目不接受联合体响应或者供应商不以联合体形式响应的，则不需要提供）</w:t>
      </w:r>
    </w:p>
    <w:p w14:paraId="65BFD7F0">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 xml:space="preserve">【项目编号：（采购编号）】响应。 </w:t>
      </w:r>
    </w:p>
    <w:p w14:paraId="75BF97AD">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，代表所有联合体成员负责响应和合同实施阶段的主办、协调工作</w:t>
      </w:r>
      <w:r>
        <w:rPr>
          <w:rFonts w:hint="eastAsia" w:ascii="仿宋" w:hAnsi="仿宋" w:eastAsia="仿宋" w:cs="仿宋"/>
          <w:color w:val="auto"/>
          <w:kern w:val="0"/>
          <w:sz w:val="24"/>
          <w:highlight w:val="none"/>
          <w:lang w:val="zh-CN"/>
        </w:rPr>
        <w:t>。</w:t>
      </w:r>
    </w:p>
    <w:p w14:paraId="1AF6B02F">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260DE355">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三、本次联合响应中，分工如下：</w:t>
      </w:r>
    </w:p>
    <w:p w14:paraId="392C229C">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0684C232">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EEEA117">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0F37D088">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四、联合体成员中小企业合同份额（如果有）。</w:t>
      </w:r>
    </w:p>
    <w:p w14:paraId="333159A7">
      <w:pPr>
        <w:shd w:val="clea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69" w:name="_Hlk101131882"/>
      <w:r>
        <w:rPr>
          <w:rFonts w:hint="eastAsia" w:ascii="仿宋" w:hAnsi="仿宋" w:eastAsia="仿宋" w:cs="仿宋"/>
          <w:color w:val="auto"/>
          <w:kern w:val="0"/>
          <w:sz w:val="24"/>
          <w:highlight w:val="none"/>
          <w:u w:val="single"/>
        </w:rPr>
        <w:t>联合体成员X,……</w:t>
      </w:r>
      <w:bookmarkEnd w:id="69"/>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70"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70"/>
      <w:r>
        <w:rPr>
          <w:rFonts w:hint="eastAsia" w:ascii="仿宋" w:hAnsi="仿宋" w:eastAsia="仿宋" w:cs="仿宋"/>
          <w:b/>
          <w:color w:val="auto"/>
          <w:kern w:val="0"/>
          <w:sz w:val="24"/>
          <w:highlight w:val="none"/>
          <w:lang w:val="zh-CN"/>
        </w:rPr>
        <w:t>）</w:t>
      </w:r>
    </w:p>
    <w:p w14:paraId="6B155B1F">
      <w:pPr>
        <w:shd w:val="clea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71"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71"/>
    </w:p>
    <w:p w14:paraId="26908107">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2F49A17F">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六、有关本次联合响应的其他事宜：</w:t>
      </w:r>
    </w:p>
    <w:p w14:paraId="6E6F6951">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53FC8CA2">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11F1B86">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8B223F7">
      <w:pPr>
        <w:shd w:val="clea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3E8F1B4">
      <w:pPr>
        <w:shd w:val="clear"/>
        <w:snapToGrid w:val="0"/>
        <w:spacing w:line="360" w:lineRule="auto"/>
        <w:ind w:firstLine="5040" w:firstLineChars="2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F53A603">
      <w:pPr>
        <w:shd w:val="clea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B026A36">
      <w:pPr>
        <w:shd w:val="clea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55B0AB0B">
      <w:pPr>
        <w:shd w:val="clea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57ADF90">
      <w:pPr>
        <w:shd w:val="clear"/>
        <w:snapToGrid w:val="0"/>
        <w:spacing w:line="360" w:lineRule="auto"/>
        <w:ind w:right="480"/>
        <w:jc w:val="center"/>
        <w:rPr>
          <w:rFonts w:hint="eastAsia" w:ascii="仿宋" w:hAnsi="仿宋" w:eastAsia="仿宋" w:cs="仿宋"/>
          <w:b/>
          <w:color w:val="auto"/>
          <w:sz w:val="32"/>
          <w:szCs w:val="32"/>
          <w:highlight w:val="none"/>
        </w:rPr>
      </w:pPr>
    </w:p>
    <w:p w14:paraId="519470D3">
      <w:pPr>
        <w:widowControl/>
        <w:shd w:val="clear"/>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66DC9F04">
      <w:pPr>
        <w:shd w:val="clea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z w:val="32"/>
          <w:szCs w:val="32"/>
          <w:highlight w:val="none"/>
        </w:rPr>
        <w:t>C、</w:t>
      </w:r>
      <w:r>
        <w:rPr>
          <w:rFonts w:hint="eastAsia" w:ascii="仿宋" w:hAnsi="仿宋" w:eastAsia="仿宋" w:cs="仿宋"/>
          <w:b/>
          <w:color w:val="auto"/>
          <w:kern w:val="0"/>
          <w:sz w:val="32"/>
          <w:szCs w:val="32"/>
          <w:highlight w:val="none"/>
        </w:rPr>
        <w:t>落实政府采购政策需满足的资格要求</w:t>
      </w:r>
    </w:p>
    <w:p w14:paraId="0D3F273D">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b/>
          <w:bCs/>
          <w:color w:val="auto"/>
          <w:sz w:val="24"/>
          <w:highlight w:val="none"/>
        </w:rPr>
        <w:t>磋商文件第一部分竞争性磋商邀请公告中</w:t>
      </w:r>
      <w:r>
        <w:rPr>
          <w:rFonts w:hint="eastAsia" w:ascii="仿宋" w:hAnsi="仿宋" w:eastAsia="仿宋" w:cs="仿宋"/>
          <w:color w:val="auto"/>
          <w:sz w:val="24"/>
          <w:highlight w:val="none"/>
        </w:rPr>
        <w:t>落实政府采购政策需满足的资格要求选择提供相应的材料；未要求的，无需提供）</w:t>
      </w:r>
    </w:p>
    <w:p w14:paraId="5BDA84E2">
      <w:pPr>
        <w:shd w:val="clea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.专门面向中小企业，服务全部由符合政策要求的中小企业（或小微企业）承接的，提供相应的中小企业声明函（附件5）。 </w:t>
      </w:r>
    </w:p>
    <w:p w14:paraId="44BD61EA">
      <w:pPr>
        <w:widowControl/>
        <w:shd w:val="clear"/>
        <w:spacing w:line="360" w:lineRule="auto"/>
        <w:ind w:firstLine="480"/>
        <w:jc w:val="left"/>
        <w:rPr>
          <w:rFonts w:hint="eastAsia" w:ascii="仿宋" w:hAnsi="仿宋" w:eastAsia="仿宋" w:cs="仿宋"/>
          <w:color w:val="auto"/>
          <w:sz w:val="24"/>
          <w:highlight w:val="none"/>
        </w:rPr>
      </w:pPr>
    </w:p>
    <w:p w14:paraId="0581F78E">
      <w:pPr>
        <w:widowControl/>
        <w:shd w:val="clear"/>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5D8C9A18">
      <w:pPr>
        <w:shd w:val="clea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4299C7E6">
      <w:pPr>
        <w:shd w:val="clea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要求合同分包的，提供分包意向协议和中小企业声明函（附件5），分包意向协议中中小企业合同金额应当达到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载明的比例；如果供应商本身提供的所有标的均由中小企业承接的，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7D476355">
      <w:pPr>
        <w:shd w:val="clear"/>
        <w:spacing w:line="360" w:lineRule="auto"/>
        <w:jc w:val="center"/>
        <w:rPr>
          <w:rFonts w:hint="eastAsia" w:ascii="仿宋" w:hAnsi="仿宋" w:eastAsia="仿宋" w:cs="仿宋"/>
          <w:b/>
          <w:color w:val="auto"/>
          <w:sz w:val="32"/>
          <w:szCs w:val="32"/>
          <w:highlight w:val="none"/>
        </w:rPr>
      </w:pPr>
    </w:p>
    <w:p w14:paraId="777AB39F">
      <w:pPr>
        <w:shd w:val="clear"/>
        <w:spacing w:line="360" w:lineRule="auto"/>
        <w:jc w:val="center"/>
        <w:rPr>
          <w:rFonts w:hint="eastAsia" w:ascii="仿宋" w:hAnsi="仿宋" w:eastAsia="仿宋" w:cs="仿宋"/>
          <w:b/>
          <w:color w:val="auto"/>
          <w:sz w:val="32"/>
          <w:szCs w:val="32"/>
          <w:highlight w:val="none"/>
        </w:rPr>
      </w:pPr>
    </w:p>
    <w:p w14:paraId="79C6369A">
      <w:pPr>
        <w:shd w:val="clea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D、符合特定资格条件要求的资质文件（复印件）</w:t>
      </w:r>
    </w:p>
    <w:p w14:paraId="5FEBB423">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（由供应商根据“磋商文件第一部分”中“合格的供应商应具备的特定资格要求”编制；如果本项目没有设置特定资格条件，则不需要提供）</w:t>
      </w:r>
    </w:p>
    <w:p w14:paraId="73F8ED98">
      <w:pPr>
        <w:widowControl/>
        <w:shd w:val="clear"/>
        <w:spacing w:line="360" w:lineRule="auto"/>
        <w:ind w:firstLine="480" w:firstLineChars="200"/>
        <w:jc w:val="left"/>
        <w:rPr>
          <w:rFonts w:hint="eastAsia" w:ascii="仿宋" w:hAnsi="仿宋" w:eastAsia="仿宋" w:cs="仿宋"/>
          <w:color w:val="auto"/>
          <w:sz w:val="24"/>
          <w:highlight w:val="none"/>
        </w:rPr>
      </w:pPr>
    </w:p>
    <w:p w14:paraId="20D91A86">
      <w:pPr>
        <w:shd w:val="clear"/>
        <w:snapToGrid w:val="0"/>
        <w:spacing w:line="360" w:lineRule="auto"/>
        <w:ind w:firstLine="5880" w:firstLineChars="24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6F6E7B27">
      <w:pPr>
        <w:shd w:val="clea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18F3870D">
      <w:pPr>
        <w:shd w:val="clear"/>
        <w:snapToGrid w:val="0"/>
        <w:spacing w:line="360" w:lineRule="auto"/>
        <w:rPr>
          <w:rFonts w:hint="eastAsia" w:ascii="仿宋" w:hAnsi="仿宋" w:eastAsia="仿宋" w:cs="仿宋"/>
          <w:color w:val="auto"/>
          <w:kern w:val="0"/>
          <w:sz w:val="24"/>
          <w:highlight w:val="none"/>
          <w:lang w:val="zh-CN"/>
        </w:rPr>
      </w:pPr>
    </w:p>
    <w:p w14:paraId="4B177202">
      <w:pPr>
        <w:shd w:val="clear"/>
        <w:snapToGrid w:val="0"/>
        <w:spacing w:line="360" w:lineRule="auto"/>
        <w:ind w:right="480"/>
        <w:jc w:val="center"/>
        <w:rPr>
          <w:rFonts w:hint="eastAsia" w:ascii="仿宋" w:hAnsi="仿宋" w:eastAsia="仿宋" w:cs="仿宋"/>
          <w:b/>
          <w:color w:val="auto"/>
          <w:kern w:val="0"/>
          <w:sz w:val="32"/>
          <w:szCs w:val="32"/>
          <w:highlight w:val="none"/>
          <w:lang w:val="zh-CN"/>
        </w:rPr>
        <w:sectPr>
          <w:headerReference r:id="rId9" w:type="first"/>
          <w:footerReference r:id="rId12" w:type="first"/>
          <w:headerReference r:id="rId8" w:type="default"/>
          <w:footerReference r:id="rId10" w:type="default"/>
          <w:footerReference r:id="rId11" w:type="even"/>
          <w:pgSz w:w="11906" w:h="16838"/>
          <w:pgMar w:top="1247" w:right="1418" w:bottom="1276"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ECA9407">
      <w:pPr>
        <w:widowControl/>
        <w:shd w:val="clea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三、法人授权书</w:t>
      </w:r>
    </w:p>
    <w:p w14:paraId="38F6B3B3">
      <w:pPr>
        <w:shd w:val="clea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B796288">
      <w:pPr>
        <w:shd w:val="clea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兹委派我公司</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先生/女士(其在本公司的职务是：</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 xml:space="preserve"> ，联系电话：</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传真：</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)，代表我公司全权处理</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政府采购响应的一切事项，若成交则全权代表本公司签订相关合同，并负责处理合同履行等事宜。</w:t>
      </w:r>
    </w:p>
    <w:p w14:paraId="09613386">
      <w:pPr>
        <w:shd w:val="clea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本委托书有效期：自    年 月  日起至    年  月  日止。</w:t>
      </w:r>
    </w:p>
    <w:p w14:paraId="0F1BB993">
      <w:pPr>
        <w:shd w:val="clea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特此告知。</w:t>
      </w:r>
    </w:p>
    <w:p w14:paraId="5F50CB6D">
      <w:pPr>
        <w:shd w:val="clea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供应商名称(电子签名)：</w:t>
      </w:r>
    </w:p>
    <w:p w14:paraId="32E7A341">
      <w:pPr>
        <w:shd w:val="clea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65D48600">
      <w:pPr>
        <w:shd w:val="clear"/>
        <w:snapToGrid w:val="0"/>
        <w:spacing w:line="360" w:lineRule="auto"/>
        <w:rPr>
          <w:rFonts w:hint="eastAsia" w:ascii="仿宋" w:hAnsi="仿宋" w:eastAsia="仿宋" w:cs="仿宋"/>
          <w:color w:val="auto"/>
          <w:kern w:val="0"/>
          <w:sz w:val="24"/>
          <w:highlight w:val="none"/>
          <w:lang w:val="zh-CN"/>
        </w:rPr>
      </w:pPr>
    </w:p>
    <w:p w14:paraId="059A5D9D">
      <w:pPr>
        <w:widowControl/>
        <w:shd w:val="clear"/>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BB2B11C">
      <w:pPr>
        <w:shd w:val="clear"/>
        <w:snapToGrid w:val="0"/>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联合体响应授权书（扫描件加盖上传单位电子签名）</w:t>
      </w:r>
    </w:p>
    <w:p w14:paraId="2FC15C2B">
      <w:pPr>
        <w:shd w:val="clear"/>
        <w:snapToGrid w:val="0"/>
        <w:spacing w:line="360" w:lineRule="auto"/>
        <w:jc w:val="center"/>
        <w:rPr>
          <w:rFonts w:hint="eastAsia" w:ascii="仿宋" w:hAnsi="仿宋" w:eastAsia="仿宋" w:cs="仿宋"/>
          <w:b/>
          <w:color w:val="auto"/>
          <w:kern w:val="0"/>
          <w:sz w:val="30"/>
          <w:szCs w:val="30"/>
          <w:highlight w:val="none"/>
          <w:lang w:val="zh-CN"/>
        </w:rPr>
      </w:pPr>
      <w:r>
        <w:rPr>
          <w:rFonts w:hint="eastAsia" w:ascii="仿宋" w:hAnsi="仿宋" w:eastAsia="仿宋" w:cs="仿宋"/>
          <w:b/>
          <w:color w:val="auto"/>
          <w:kern w:val="0"/>
          <w:sz w:val="30"/>
          <w:szCs w:val="30"/>
          <w:highlight w:val="none"/>
          <w:lang w:val="zh-CN"/>
        </w:rPr>
        <w:t>（适用于联合体响应）</w:t>
      </w:r>
    </w:p>
    <w:p w14:paraId="5A207117">
      <w:pPr>
        <w:shd w:val="clea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03590FB">
      <w:pPr>
        <w:shd w:val="clea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【项目编号：（采购编号）】政府采购响应的一切事项，其法律后果由我方承担。</w:t>
      </w:r>
    </w:p>
    <w:p w14:paraId="3CD2D346">
      <w:pPr>
        <w:shd w:val="clea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本授权书有效期：自   年 月  日起至  年  月  日止。</w:t>
      </w:r>
    </w:p>
    <w:p w14:paraId="589EF899">
      <w:pPr>
        <w:shd w:val="clea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特此告知。</w:t>
      </w:r>
    </w:p>
    <w:p w14:paraId="0641F1DD">
      <w:pPr>
        <w:shd w:val="clea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39B7C3D6">
      <w:pPr>
        <w:shd w:val="clea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0BDD703">
      <w:pPr>
        <w:shd w:val="clea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306AB26">
      <w:pPr>
        <w:shd w:val="clea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76E0DC2">
      <w:pPr>
        <w:shd w:val="clea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6203B8E">
      <w:pPr>
        <w:widowControl/>
        <w:shd w:val="clear"/>
        <w:adjustRightInd/>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6C8F70B2">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30"/>
          <w:szCs w:val="30"/>
          <w:highlight w:val="none"/>
        </w:rPr>
        <w:t>授权代表的身份证（复印件）</w:t>
      </w:r>
    </w:p>
    <w:p w14:paraId="66AD5983">
      <w:pPr>
        <w:pStyle w:val="620"/>
        <w:shd w:val="clea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1452C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5CDA2F35">
            <w:pPr>
              <w:pStyle w:val="620"/>
              <w:shd w:val="clea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6DEDDCF8">
            <w:pPr>
              <w:pStyle w:val="620"/>
              <w:shd w:val="clear"/>
              <w:spacing w:line="360" w:lineRule="auto"/>
              <w:rPr>
                <w:rFonts w:hint="eastAsia" w:ascii="仿宋" w:hAnsi="仿宋" w:eastAsia="仿宋" w:cs="仿宋"/>
                <w:bCs/>
                <w:color w:val="auto"/>
                <w:sz w:val="24"/>
                <w:highlight w:val="none"/>
              </w:rPr>
            </w:pPr>
          </w:p>
        </w:tc>
      </w:tr>
    </w:tbl>
    <w:p w14:paraId="0C5D190D">
      <w:pPr>
        <w:shd w:val="clear"/>
        <w:snapToGrid w:val="0"/>
        <w:spacing w:line="360" w:lineRule="auto"/>
        <w:ind w:firstLine="576"/>
        <w:jc w:val="right"/>
        <w:rPr>
          <w:rFonts w:hint="eastAsia" w:ascii="仿宋" w:hAnsi="仿宋" w:eastAsia="仿宋" w:cs="仿宋"/>
          <w:color w:val="auto"/>
          <w:kern w:val="0"/>
          <w:sz w:val="24"/>
          <w:highlight w:val="none"/>
          <w:lang w:val="zh-CN"/>
        </w:rPr>
      </w:pPr>
    </w:p>
    <w:p w14:paraId="4B9BE0F9">
      <w:pPr>
        <w:shd w:val="clea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                              </w:t>
      </w:r>
    </w:p>
    <w:p w14:paraId="0E70D093">
      <w:pPr>
        <w:shd w:val="clea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w:t>
      </w:r>
    </w:p>
    <w:p w14:paraId="4A0A91B0">
      <w:pPr>
        <w:shd w:val="clear"/>
        <w:snapToGrid w:val="0"/>
        <w:spacing w:line="360" w:lineRule="auto"/>
        <w:ind w:firstLine="576"/>
        <w:jc w:val="center"/>
        <w:rPr>
          <w:rFonts w:hint="eastAsia" w:ascii="仿宋" w:hAnsi="仿宋" w:eastAsia="仿宋" w:cs="仿宋"/>
          <w:color w:val="auto"/>
          <w:sz w:val="28"/>
          <w:szCs w:val="28"/>
          <w:highlight w:val="none"/>
        </w:rPr>
      </w:pPr>
    </w:p>
    <w:p w14:paraId="2B986659">
      <w:pPr>
        <w:widowControl/>
        <w:shd w:val="clear"/>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2C885EA1">
      <w:pPr>
        <w:shd w:val="clear"/>
        <w:snapToGrid w:val="0"/>
        <w:spacing w:line="360" w:lineRule="auto"/>
        <w:ind w:firstLine="2570" w:firstLineChars="8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四</w:t>
      </w:r>
      <w:r>
        <w:rPr>
          <w:rFonts w:hint="eastAsia" w:ascii="仿宋" w:hAnsi="仿宋" w:eastAsia="仿宋" w:cs="仿宋"/>
          <w:b/>
          <w:color w:val="auto"/>
          <w:sz w:val="32"/>
          <w:szCs w:val="32"/>
          <w:highlight w:val="none"/>
        </w:rPr>
        <w:t>、</w:t>
      </w:r>
      <w:r>
        <w:rPr>
          <w:rFonts w:hint="eastAsia" w:ascii="仿宋" w:hAnsi="仿宋" w:eastAsia="仿宋" w:cs="仿宋"/>
          <w:b/>
          <w:color w:val="auto"/>
          <w:kern w:val="0"/>
          <w:sz w:val="32"/>
          <w:szCs w:val="32"/>
          <w:highlight w:val="none"/>
        </w:rPr>
        <w:t>分包意向协议（如果有）</w:t>
      </w:r>
    </w:p>
    <w:p w14:paraId="125BD857">
      <w:pPr>
        <w:widowControl/>
        <w:shd w:val="clear"/>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highlight w:val="none"/>
        </w:rPr>
        <w:t>）</w:t>
      </w:r>
    </w:p>
    <w:p w14:paraId="684E3DB2">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19870941">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3A1B0E71">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5D54FDA6">
      <w:pPr>
        <w:pStyle w:val="3"/>
        <w:shd w:val="clear"/>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5705D067">
      <w:pPr>
        <w:shd w:val="clear"/>
        <w:ind w:firstLine="305"/>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1994DD0B">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二、分包供应商中小企业合同份额（如果有）</w:t>
      </w:r>
    </w:p>
    <w:p w14:paraId="24EE701C">
      <w:pPr>
        <w:shd w:val="clea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6432F726">
      <w:pPr>
        <w:shd w:val="clea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1D121264">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2FFDCD84">
      <w:pPr>
        <w:shd w:val="clea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DFED2F8">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70E4FAF1">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DC95CF0">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50BB495D">
      <w:pPr>
        <w:shd w:val="clea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32F926B">
      <w:pPr>
        <w:shd w:val="clea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5AE9ADDB">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276C1B2">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21FC53DE">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C7EDAB5">
      <w:pPr>
        <w:shd w:val="clea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11601B1B">
      <w:pPr>
        <w:shd w:val="clea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供应商名称(电子签名)：</w:t>
      </w:r>
    </w:p>
    <w:p w14:paraId="307BAABF">
      <w:pPr>
        <w:shd w:val="clea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28CDB4E1">
      <w:pPr>
        <w:shd w:val="clea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C5B2526">
      <w:pPr>
        <w:shd w:val="clea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85D4951">
      <w:pPr>
        <w:widowControl/>
        <w:shd w:val="clear"/>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43BA3235">
      <w:pPr>
        <w:shd w:val="clea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lang w:val="zh-CN"/>
        </w:rPr>
        <w:t>五</w:t>
      </w:r>
      <w:r>
        <w:rPr>
          <w:rFonts w:hint="eastAsia" w:ascii="仿宋" w:hAnsi="仿宋" w:eastAsia="仿宋" w:cs="仿宋"/>
          <w:b/>
          <w:color w:val="auto"/>
          <w:sz w:val="32"/>
          <w:szCs w:val="32"/>
          <w:highlight w:val="none"/>
        </w:rPr>
        <w:t>、所有资信文件（复印件）</w:t>
      </w:r>
    </w:p>
    <w:p w14:paraId="2FA9E4B6">
      <w:pPr>
        <w:shd w:val="clea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color w:val="auto"/>
          <w:sz w:val="24"/>
          <w:highlight w:val="none"/>
        </w:rPr>
        <w:t>（由供应商根据采购需求及磋商文件要求编制）</w:t>
      </w:r>
    </w:p>
    <w:p w14:paraId="53D7A7A5">
      <w:pPr>
        <w:shd w:val="clear"/>
        <w:spacing w:line="360" w:lineRule="auto"/>
        <w:jc w:val="center"/>
        <w:rPr>
          <w:rFonts w:hint="eastAsia" w:ascii="仿宋" w:hAnsi="仿宋" w:eastAsia="仿宋" w:cs="仿宋"/>
          <w:b/>
          <w:color w:val="auto"/>
          <w:sz w:val="30"/>
          <w:szCs w:val="30"/>
          <w:highlight w:val="none"/>
        </w:rPr>
      </w:pPr>
    </w:p>
    <w:p w14:paraId="6D20E20A">
      <w:pPr>
        <w:shd w:val="clea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22C62A14">
      <w:pPr>
        <w:shd w:val="clea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60ADB9E0">
      <w:pPr>
        <w:shd w:val="clear"/>
        <w:spacing w:line="360" w:lineRule="auto"/>
        <w:jc w:val="center"/>
        <w:rPr>
          <w:rFonts w:hint="eastAsia" w:ascii="仿宋" w:hAnsi="仿宋" w:eastAsia="仿宋" w:cs="仿宋"/>
          <w:b/>
          <w:color w:val="auto"/>
          <w:kern w:val="0"/>
          <w:sz w:val="32"/>
          <w:szCs w:val="32"/>
          <w:highlight w:val="none"/>
        </w:rPr>
      </w:pPr>
    </w:p>
    <w:p w14:paraId="44352E26">
      <w:pPr>
        <w:shd w:val="clea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rPr>
        <w:t>六</w:t>
      </w:r>
      <w:r>
        <w:rPr>
          <w:rFonts w:hint="eastAsia" w:ascii="仿宋" w:hAnsi="仿宋" w:eastAsia="仿宋" w:cs="仿宋"/>
          <w:b/>
          <w:bCs/>
          <w:color w:val="auto"/>
          <w:sz w:val="32"/>
          <w:szCs w:val="32"/>
          <w:highlight w:val="none"/>
        </w:rPr>
        <w:t>、</w:t>
      </w:r>
      <w:r>
        <w:rPr>
          <w:rFonts w:hint="eastAsia" w:ascii="仿宋" w:hAnsi="仿宋" w:eastAsia="仿宋" w:cs="仿宋"/>
          <w:b/>
          <w:color w:val="auto"/>
          <w:kern w:val="0"/>
          <w:sz w:val="32"/>
          <w:szCs w:val="32"/>
          <w:highlight w:val="none"/>
          <w:lang w:val="zh-CN"/>
        </w:rPr>
        <w:t>主要业绩证明</w:t>
      </w:r>
    </w:p>
    <w:p w14:paraId="486649B2">
      <w:pPr>
        <w:shd w:val="clear"/>
        <w:autoSpaceDE w:val="0"/>
        <w:autoSpaceDN w:val="0"/>
        <w:spacing w:line="360" w:lineRule="auto"/>
        <w:ind w:firstLine="1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 :相关项目业绩一览表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2FF49A36">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8F32B08">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01C7B0F">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p w14:paraId="05D98917">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5AF6F6F">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0965226">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p w14:paraId="50047F84">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投资</w:t>
            </w:r>
          </w:p>
          <w:p w14:paraId="15EB16F7">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6DD5F769">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合同起止</w:t>
            </w:r>
            <w:r>
              <w:rPr>
                <w:rFonts w:hint="eastAsia" w:ascii="仿宋" w:hAnsi="仿宋" w:eastAsia="仿宋" w:cs="仿宋"/>
                <w:color w:val="auto"/>
                <w:sz w:val="24"/>
                <w:highlight w:val="none"/>
              </w:rPr>
              <w:t>日期</w:t>
            </w:r>
          </w:p>
        </w:tc>
        <w:tc>
          <w:tcPr>
            <w:tcW w:w="1515" w:type="dxa"/>
            <w:tcBorders>
              <w:top w:val="single" w:color="auto" w:sz="6" w:space="0"/>
              <w:left w:val="single" w:color="auto" w:sz="6" w:space="0"/>
              <w:bottom w:val="single" w:color="auto" w:sz="6" w:space="0"/>
              <w:right w:val="single" w:color="auto" w:sz="6" w:space="0"/>
            </w:tcBorders>
            <w:vAlign w:val="center"/>
          </w:tcPr>
          <w:p w14:paraId="056CAB14">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98E74C0">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所在页码</w:t>
            </w:r>
          </w:p>
        </w:tc>
      </w:tr>
      <w:tr w14:paraId="3AE84D8D">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4B1FF50">
            <w:pPr>
              <w:shd w:val="clea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0789296">
            <w:pPr>
              <w:shd w:val="clea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848285E">
            <w:pPr>
              <w:shd w:val="clea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9D2B9FE">
            <w:pPr>
              <w:shd w:val="clea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7A81A7D">
            <w:pPr>
              <w:shd w:val="clea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61DD101">
            <w:pPr>
              <w:shd w:val="clea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0978E28">
            <w:pPr>
              <w:shd w:val="clear"/>
              <w:autoSpaceDE w:val="0"/>
              <w:autoSpaceDN w:val="0"/>
              <w:spacing w:line="360" w:lineRule="auto"/>
              <w:rPr>
                <w:rFonts w:hint="eastAsia" w:ascii="仿宋" w:hAnsi="仿宋" w:eastAsia="仿宋" w:cs="仿宋"/>
                <w:color w:val="auto"/>
                <w:sz w:val="24"/>
                <w:highlight w:val="none"/>
              </w:rPr>
            </w:pPr>
          </w:p>
        </w:tc>
      </w:tr>
      <w:tr w14:paraId="7CA569D9">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0FAAD50F">
            <w:pPr>
              <w:shd w:val="clea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1ABE1C3">
            <w:pPr>
              <w:shd w:val="clea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FDE9F2A">
            <w:pPr>
              <w:shd w:val="clea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7189834">
            <w:pPr>
              <w:shd w:val="clea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A266549">
            <w:pPr>
              <w:shd w:val="clea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C6F1356">
            <w:pPr>
              <w:shd w:val="clea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610A2A9">
            <w:pPr>
              <w:shd w:val="clear"/>
              <w:autoSpaceDE w:val="0"/>
              <w:autoSpaceDN w:val="0"/>
              <w:spacing w:line="360" w:lineRule="auto"/>
              <w:rPr>
                <w:rFonts w:hint="eastAsia" w:ascii="仿宋" w:hAnsi="仿宋" w:eastAsia="仿宋" w:cs="仿宋"/>
                <w:color w:val="auto"/>
                <w:sz w:val="24"/>
                <w:highlight w:val="none"/>
              </w:rPr>
            </w:pPr>
          </w:p>
        </w:tc>
      </w:tr>
      <w:tr w14:paraId="3F2C6328">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65D253A4">
            <w:pPr>
              <w:shd w:val="clea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304248BE">
            <w:pPr>
              <w:shd w:val="clea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3A4F844">
            <w:pPr>
              <w:shd w:val="clea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31AC1E33">
            <w:pPr>
              <w:shd w:val="clea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74FD7991">
            <w:pPr>
              <w:shd w:val="clea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D63B0DD">
            <w:pPr>
              <w:shd w:val="clea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B0B2992">
            <w:pPr>
              <w:shd w:val="clear"/>
              <w:autoSpaceDE w:val="0"/>
              <w:autoSpaceDN w:val="0"/>
              <w:spacing w:line="360" w:lineRule="auto"/>
              <w:rPr>
                <w:rFonts w:hint="eastAsia" w:ascii="仿宋" w:hAnsi="仿宋" w:eastAsia="仿宋" w:cs="仿宋"/>
                <w:color w:val="auto"/>
                <w:sz w:val="24"/>
                <w:highlight w:val="none"/>
              </w:rPr>
            </w:pPr>
          </w:p>
        </w:tc>
      </w:tr>
      <w:tr w14:paraId="0707F793">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63890E26">
            <w:pPr>
              <w:shd w:val="clea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7C31F2B">
            <w:pPr>
              <w:shd w:val="clea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1D6ABA3D">
            <w:pPr>
              <w:shd w:val="clea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21FD63CF">
            <w:pPr>
              <w:shd w:val="clea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D1E0C84">
            <w:pPr>
              <w:shd w:val="clea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416EFAF">
            <w:pPr>
              <w:shd w:val="clea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8988A05">
            <w:pPr>
              <w:shd w:val="clear"/>
              <w:autoSpaceDE w:val="0"/>
              <w:autoSpaceDN w:val="0"/>
              <w:spacing w:line="360" w:lineRule="auto"/>
              <w:rPr>
                <w:rFonts w:hint="eastAsia" w:ascii="仿宋" w:hAnsi="仿宋" w:eastAsia="仿宋" w:cs="仿宋"/>
                <w:color w:val="auto"/>
                <w:sz w:val="24"/>
                <w:highlight w:val="none"/>
              </w:rPr>
            </w:pPr>
          </w:p>
        </w:tc>
      </w:tr>
      <w:tr w14:paraId="5EB50F18">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123691B4">
            <w:pPr>
              <w:shd w:val="clea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31F43E6">
            <w:pPr>
              <w:shd w:val="clea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263CEEE">
            <w:pPr>
              <w:shd w:val="clea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8C9BC03">
            <w:pPr>
              <w:shd w:val="clea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78B13AEC">
            <w:pPr>
              <w:shd w:val="clea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261CB784">
            <w:pPr>
              <w:shd w:val="clea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291E5AE5">
            <w:pPr>
              <w:shd w:val="clear"/>
              <w:autoSpaceDE w:val="0"/>
              <w:autoSpaceDN w:val="0"/>
              <w:spacing w:line="360" w:lineRule="auto"/>
              <w:rPr>
                <w:rFonts w:hint="eastAsia" w:ascii="仿宋" w:hAnsi="仿宋" w:eastAsia="仿宋" w:cs="仿宋"/>
                <w:color w:val="auto"/>
                <w:sz w:val="24"/>
                <w:highlight w:val="none"/>
              </w:rPr>
            </w:pPr>
          </w:p>
        </w:tc>
      </w:tr>
    </w:tbl>
    <w:p w14:paraId="780177F5">
      <w:pPr>
        <w:shd w:val="clea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注：供应商可按上述的格式自行编制，须随表提交相应的合同复印件。</w:t>
      </w:r>
    </w:p>
    <w:p w14:paraId="1748D32B">
      <w:pPr>
        <w:shd w:val="clear"/>
        <w:autoSpaceDE w:val="0"/>
        <w:autoSpaceDN w:val="0"/>
        <w:spacing w:line="360" w:lineRule="auto"/>
        <w:rPr>
          <w:rFonts w:hint="eastAsia" w:ascii="仿宋" w:hAnsi="仿宋" w:eastAsia="仿宋" w:cs="仿宋"/>
          <w:color w:val="auto"/>
          <w:sz w:val="24"/>
          <w:highlight w:val="none"/>
        </w:rPr>
      </w:pPr>
    </w:p>
    <w:p w14:paraId="59092F47">
      <w:pPr>
        <w:shd w:val="clear"/>
        <w:autoSpaceDE w:val="0"/>
        <w:autoSpaceDN w:val="0"/>
        <w:spacing w:line="360" w:lineRule="auto"/>
        <w:ind w:firstLine="5280" w:firstLineChars="2200"/>
        <w:rPr>
          <w:rFonts w:hint="eastAsia" w:ascii="仿宋" w:hAnsi="仿宋" w:eastAsia="仿宋" w:cs="仿宋"/>
          <w:color w:val="auto"/>
          <w:kern w:val="0"/>
          <w:sz w:val="24"/>
          <w:highlight w:val="none"/>
        </w:rPr>
      </w:pPr>
    </w:p>
    <w:p w14:paraId="61216463">
      <w:pPr>
        <w:shd w:val="clear"/>
        <w:autoSpaceDE w:val="0"/>
        <w:autoSpaceDN w:val="0"/>
        <w:spacing w:line="360" w:lineRule="auto"/>
        <w:ind w:firstLine="5280" w:firstLineChars="2200"/>
        <w:rPr>
          <w:rFonts w:hint="eastAsia" w:ascii="仿宋" w:hAnsi="仿宋" w:eastAsia="仿宋" w:cs="仿宋"/>
          <w:color w:val="auto"/>
          <w:kern w:val="0"/>
          <w:sz w:val="24"/>
          <w:highlight w:val="none"/>
        </w:rPr>
      </w:pPr>
    </w:p>
    <w:p w14:paraId="475005D7">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109BAC6D">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04008549">
      <w:pPr>
        <w:shd w:val="clear"/>
        <w:spacing w:line="360" w:lineRule="auto"/>
        <w:jc w:val="center"/>
        <w:rPr>
          <w:rFonts w:hint="eastAsia" w:ascii="仿宋" w:hAnsi="仿宋" w:eastAsia="仿宋" w:cs="仿宋"/>
          <w:b/>
          <w:bCs/>
          <w:color w:val="auto"/>
          <w:sz w:val="32"/>
          <w:szCs w:val="32"/>
          <w:highlight w:val="none"/>
        </w:rPr>
      </w:pPr>
    </w:p>
    <w:p w14:paraId="5AE2E993">
      <w:pPr>
        <w:shd w:val="clea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450188B8">
      <w:pPr>
        <w:shd w:val="clea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七、关于</w:t>
      </w:r>
      <w:r>
        <w:rPr>
          <w:rFonts w:hint="eastAsia" w:ascii="仿宋" w:hAnsi="仿宋" w:eastAsia="仿宋" w:cs="仿宋"/>
          <w:b/>
          <w:color w:val="auto"/>
          <w:kern w:val="0"/>
          <w:sz w:val="32"/>
          <w:szCs w:val="32"/>
          <w:highlight w:val="none"/>
          <w:lang w:val="zh-CN"/>
        </w:rPr>
        <w:t>对磋商文件中有关条款的拒绝声明</w:t>
      </w:r>
    </w:p>
    <w:p w14:paraId="41D46EF0">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57046336">
      <w:pPr>
        <w:shd w:val="clear"/>
        <w:spacing w:line="360" w:lineRule="auto"/>
        <w:rPr>
          <w:rFonts w:hint="eastAsia" w:ascii="仿宋" w:hAnsi="仿宋" w:eastAsia="仿宋" w:cs="仿宋"/>
          <w:color w:val="auto"/>
          <w:sz w:val="24"/>
          <w:highlight w:val="none"/>
        </w:rPr>
      </w:pPr>
    </w:p>
    <w:p w14:paraId="72D347C9">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466474D4">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19A0C022">
      <w:pPr>
        <w:shd w:val="clear"/>
        <w:spacing w:line="360" w:lineRule="auto"/>
        <w:jc w:val="center"/>
        <w:rPr>
          <w:rFonts w:hint="eastAsia" w:ascii="仿宋" w:hAnsi="仿宋" w:eastAsia="仿宋" w:cs="仿宋"/>
          <w:b/>
          <w:bCs/>
          <w:color w:val="auto"/>
          <w:sz w:val="32"/>
          <w:szCs w:val="32"/>
          <w:highlight w:val="none"/>
        </w:rPr>
      </w:pPr>
    </w:p>
    <w:p w14:paraId="27AE5412">
      <w:pPr>
        <w:shd w:val="clear"/>
        <w:spacing w:line="360" w:lineRule="auto"/>
        <w:jc w:val="center"/>
        <w:rPr>
          <w:rFonts w:hint="eastAsia" w:ascii="仿宋" w:hAnsi="仿宋" w:eastAsia="仿宋" w:cs="仿宋"/>
          <w:b/>
          <w:bCs/>
          <w:color w:val="auto"/>
          <w:sz w:val="32"/>
          <w:szCs w:val="32"/>
          <w:highlight w:val="none"/>
        </w:rPr>
      </w:pPr>
    </w:p>
    <w:p w14:paraId="725A0683">
      <w:pPr>
        <w:shd w:val="clear"/>
        <w:spacing w:line="360" w:lineRule="auto"/>
        <w:jc w:val="center"/>
        <w:rPr>
          <w:rFonts w:hint="eastAsia" w:ascii="仿宋" w:hAnsi="仿宋" w:eastAsia="仿宋" w:cs="仿宋"/>
          <w:b/>
          <w:bCs/>
          <w:color w:val="auto"/>
          <w:sz w:val="32"/>
          <w:szCs w:val="32"/>
          <w:highlight w:val="none"/>
        </w:rPr>
      </w:pPr>
    </w:p>
    <w:p w14:paraId="7CA0F376">
      <w:pPr>
        <w:shd w:val="clear"/>
        <w:spacing w:line="360" w:lineRule="auto"/>
        <w:jc w:val="center"/>
        <w:rPr>
          <w:rFonts w:hint="eastAsia" w:ascii="仿宋" w:hAnsi="仿宋" w:eastAsia="仿宋" w:cs="仿宋"/>
          <w:b/>
          <w:bCs/>
          <w:color w:val="auto"/>
          <w:sz w:val="32"/>
          <w:szCs w:val="32"/>
          <w:highlight w:val="none"/>
        </w:rPr>
      </w:pPr>
    </w:p>
    <w:p w14:paraId="38B720F5">
      <w:pPr>
        <w:shd w:val="clea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八、认为需要的</w:t>
      </w:r>
      <w:r>
        <w:rPr>
          <w:rFonts w:hint="eastAsia" w:ascii="仿宋" w:hAnsi="仿宋" w:eastAsia="仿宋" w:cs="仿宋"/>
          <w:b/>
          <w:color w:val="auto"/>
          <w:kern w:val="0"/>
          <w:sz w:val="32"/>
          <w:szCs w:val="32"/>
          <w:highlight w:val="none"/>
          <w:lang w:val="zh-CN"/>
        </w:rPr>
        <w:t>其他商务文件或说明</w:t>
      </w:r>
    </w:p>
    <w:p w14:paraId="35623E40">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6610FB6F">
      <w:pPr>
        <w:shd w:val="clear"/>
        <w:spacing w:line="360" w:lineRule="auto"/>
        <w:jc w:val="center"/>
        <w:rPr>
          <w:rFonts w:hint="eastAsia" w:ascii="仿宋" w:hAnsi="仿宋" w:eastAsia="仿宋" w:cs="仿宋"/>
          <w:color w:val="auto"/>
          <w:sz w:val="24"/>
          <w:highlight w:val="none"/>
        </w:rPr>
      </w:pPr>
    </w:p>
    <w:p w14:paraId="31CDF895">
      <w:pPr>
        <w:shd w:val="clear"/>
        <w:spacing w:line="360" w:lineRule="auto"/>
        <w:rPr>
          <w:rFonts w:hint="eastAsia" w:ascii="仿宋" w:hAnsi="仿宋" w:eastAsia="仿宋" w:cs="仿宋"/>
          <w:color w:val="auto"/>
          <w:sz w:val="24"/>
          <w:highlight w:val="none"/>
        </w:rPr>
      </w:pPr>
    </w:p>
    <w:p w14:paraId="144FCB8F">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4FD2E43B">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283D694B">
      <w:pPr>
        <w:shd w:val="clear"/>
        <w:spacing w:line="360" w:lineRule="auto"/>
        <w:jc w:val="center"/>
        <w:rPr>
          <w:rFonts w:hint="eastAsia" w:ascii="仿宋" w:hAnsi="仿宋" w:eastAsia="仿宋" w:cs="仿宋"/>
          <w:b/>
          <w:bCs/>
          <w:color w:val="auto"/>
          <w:sz w:val="32"/>
          <w:szCs w:val="32"/>
          <w:highlight w:val="none"/>
        </w:rPr>
      </w:pPr>
    </w:p>
    <w:p w14:paraId="503602C7">
      <w:pPr>
        <w:shd w:val="clear"/>
        <w:spacing w:line="360" w:lineRule="auto"/>
        <w:rPr>
          <w:rFonts w:hint="eastAsia" w:ascii="仿宋" w:hAnsi="仿宋" w:eastAsia="仿宋" w:cs="仿宋"/>
          <w:b/>
          <w:bCs/>
          <w:color w:val="auto"/>
          <w:kern w:val="0"/>
          <w:sz w:val="24"/>
          <w:highlight w:val="none"/>
        </w:rPr>
      </w:pPr>
    </w:p>
    <w:p w14:paraId="706872B7">
      <w:pPr>
        <w:widowControl/>
        <w:shd w:val="clear"/>
        <w:adjustRightInd/>
        <w:jc w:val="left"/>
        <w:rPr>
          <w:rFonts w:hint="eastAsia" w:ascii="仿宋" w:hAnsi="仿宋" w:eastAsia="仿宋" w:cs="仿宋"/>
          <w:b/>
          <w:color w:val="auto"/>
          <w:sz w:val="32"/>
          <w:szCs w:val="32"/>
          <w:highlight w:val="none"/>
        </w:rPr>
      </w:pPr>
      <w:r>
        <w:rPr>
          <w:rFonts w:hint="eastAsia" w:ascii="仿宋" w:hAnsi="仿宋" w:eastAsia="仿宋" w:cs="仿宋"/>
          <w:color w:val="auto"/>
          <w:highlight w:val="none"/>
        </w:rPr>
        <w:br w:type="page"/>
      </w:r>
    </w:p>
    <w:p w14:paraId="5F991191">
      <w:pPr>
        <w:shd w:val="clea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九、技术解决方案</w:t>
      </w:r>
    </w:p>
    <w:p w14:paraId="4C82E4BE">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276A125A">
      <w:pPr>
        <w:shd w:val="clear"/>
        <w:spacing w:line="360" w:lineRule="auto"/>
        <w:jc w:val="center"/>
        <w:rPr>
          <w:rFonts w:hint="eastAsia" w:ascii="仿宋" w:hAnsi="仿宋" w:eastAsia="仿宋" w:cs="仿宋"/>
          <w:color w:val="auto"/>
          <w:sz w:val="24"/>
          <w:highlight w:val="none"/>
        </w:rPr>
      </w:pPr>
    </w:p>
    <w:p w14:paraId="72790C32">
      <w:pPr>
        <w:shd w:val="clear"/>
        <w:autoSpaceDE w:val="0"/>
        <w:autoSpaceDN w:val="0"/>
        <w:spacing w:line="360" w:lineRule="auto"/>
        <w:rPr>
          <w:rFonts w:hint="eastAsia" w:ascii="仿宋" w:hAnsi="仿宋" w:eastAsia="仿宋" w:cs="仿宋"/>
          <w:color w:val="auto"/>
          <w:kern w:val="0"/>
          <w:sz w:val="24"/>
          <w:highlight w:val="none"/>
        </w:rPr>
      </w:pPr>
    </w:p>
    <w:p w14:paraId="708329E9">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583FCC46">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11135BCF">
      <w:pPr>
        <w:shd w:val="clear"/>
        <w:spacing w:line="360" w:lineRule="auto"/>
        <w:jc w:val="center"/>
        <w:rPr>
          <w:rFonts w:hint="eastAsia" w:ascii="仿宋" w:hAnsi="仿宋" w:eastAsia="仿宋" w:cs="仿宋"/>
          <w:b/>
          <w:bCs/>
          <w:color w:val="auto"/>
          <w:sz w:val="32"/>
          <w:szCs w:val="32"/>
          <w:highlight w:val="none"/>
        </w:rPr>
      </w:pPr>
    </w:p>
    <w:p w14:paraId="02E7743F">
      <w:pPr>
        <w:shd w:val="clear"/>
        <w:tabs>
          <w:tab w:val="left" w:pos="2790"/>
          <w:tab w:val="left" w:pos="4230"/>
        </w:tabs>
        <w:autoSpaceDE w:val="0"/>
        <w:autoSpaceDN w:val="0"/>
        <w:spacing w:line="360" w:lineRule="auto"/>
        <w:ind w:right="1400"/>
        <w:jc w:val="center"/>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 xml:space="preserve">       </w:t>
      </w:r>
    </w:p>
    <w:p w14:paraId="4AF77034">
      <w:pPr>
        <w:shd w:val="clear"/>
        <w:snapToGrid w:val="0"/>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A704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397614B">
            <w:pPr>
              <w:shd w:val="clea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531" w:type="dxa"/>
            <w:vAlign w:val="center"/>
          </w:tcPr>
          <w:p w14:paraId="1C542AEA">
            <w:pPr>
              <w:shd w:val="clea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设备名称</w:t>
            </w:r>
          </w:p>
        </w:tc>
        <w:tc>
          <w:tcPr>
            <w:tcW w:w="2160" w:type="dxa"/>
            <w:vAlign w:val="center"/>
          </w:tcPr>
          <w:p w14:paraId="65A6E443">
            <w:pPr>
              <w:shd w:val="clea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响应品牌及型号</w:t>
            </w:r>
          </w:p>
        </w:tc>
        <w:tc>
          <w:tcPr>
            <w:tcW w:w="2340" w:type="dxa"/>
            <w:vAlign w:val="center"/>
          </w:tcPr>
          <w:p w14:paraId="7E887B36">
            <w:pPr>
              <w:shd w:val="clea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规格配置详细说明</w:t>
            </w:r>
          </w:p>
        </w:tc>
        <w:tc>
          <w:tcPr>
            <w:tcW w:w="1080" w:type="dxa"/>
            <w:vAlign w:val="center"/>
          </w:tcPr>
          <w:p w14:paraId="3D13849D">
            <w:pPr>
              <w:shd w:val="clea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332" w:type="dxa"/>
            <w:vAlign w:val="center"/>
          </w:tcPr>
          <w:p w14:paraId="437EA32D">
            <w:pPr>
              <w:shd w:val="clea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09C5A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11604A8">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531" w:type="dxa"/>
            <w:vAlign w:val="center"/>
          </w:tcPr>
          <w:p w14:paraId="3063F7FB">
            <w:pPr>
              <w:shd w:val="clear"/>
              <w:snapToGrid w:val="0"/>
              <w:spacing w:line="360" w:lineRule="auto"/>
              <w:jc w:val="center"/>
              <w:rPr>
                <w:rFonts w:hint="eastAsia" w:ascii="仿宋" w:hAnsi="仿宋" w:eastAsia="仿宋" w:cs="仿宋"/>
                <w:color w:val="auto"/>
                <w:sz w:val="24"/>
                <w:highlight w:val="none"/>
              </w:rPr>
            </w:pPr>
          </w:p>
        </w:tc>
        <w:tc>
          <w:tcPr>
            <w:tcW w:w="2160" w:type="dxa"/>
            <w:vAlign w:val="center"/>
          </w:tcPr>
          <w:p w14:paraId="47B55302">
            <w:pPr>
              <w:shd w:val="clear"/>
              <w:snapToGrid w:val="0"/>
              <w:spacing w:line="360" w:lineRule="auto"/>
              <w:jc w:val="center"/>
              <w:rPr>
                <w:rFonts w:hint="eastAsia" w:ascii="仿宋" w:hAnsi="仿宋" w:eastAsia="仿宋" w:cs="仿宋"/>
                <w:color w:val="auto"/>
                <w:sz w:val="24"/>
                <w:highlight w:val="none"/>
              </w:rPr>
            </w:pPr>
          </w:p>
        </w:tc>
        <w:tc>
          <w:tcPr>
            <w:tcW w:w="2340" w:type="dxa"/>
            <w:vAlign w:val="center"/>
          </w:tcPr>
          <w:p w14:paraId="44DD31A6">
            <w:pPr>
              <w:shd w:val="clear"/>
              <w:spacing w:line="360" w:lineRule="auto"/>
              <w:jc w:val="center"/>
              <w:rPr>
                <w:rFonts w:hint="eastAsia" w:ascii="仿宋" w:hAnsi="仿宋" w:eastAsia="仿宋" w:cs="仿宋"/>
                <w:color w:val="auto"/>
                <w:sz w:val="24"/>
                <w:highlight w:val="none"/>
              </w:rPr>
            </w:pPr>
          </w:p>
        </w:tc>
        <w:tc>
          <w:tcPr>
            <w:tcW w:w="1080" w:type="dxa"/>
            <w:vAlign w:val="center"/>
          </w:tcPr>
          <w:p w14:paraId="10A1DF3A">
            <w:pPr>
              <w:shd w:val="clear"/>
              <w:spacing w:line="360" w:lineRule="auto"/>
              <w:jc w:val="center"/>
              <w:rPr>
                <w:rFonts w:hint="eastAsia" w:ascii="仿宋" w:hAnsi="仿宋" w:eastAsia="仿宋" w:cs="仿宋"/>
                <w:color w:val="auto"/>
                <w:sz w:val="24"/>
                <w:highlight w:val="none"/>
              </w:rPr>
            </w:pPr>
          </w:p>
        </w:tc>
        <w:tc>
          <w:tcPr>
            <w:tcW w:w="1332" w:type="dxa"/>
            <w:vAlign w:val="center"/>
          </w:tcPr>
          <w:p w14:paraId="20BFB731">
            <w:pPr>
              <w:shd w:val="clear"/>
              <w:spacing w:line="360" w:lineRule="auto"/>
              <w:jc w:val="center"/>
              <w:rPr>
                <w:rFonts w:hint="eastAsia" w:ascii="仿宋" w:hAnsi="仿宋" w:eastAsia="仿宋" w:cs="仿宋"/>
                <w:color w:val="auto"/>
                <w:sz w:val="24"/>
                <w:highlight w:val="none"/>
              </w:rPr>
            </w:pPr>
          </w:p>
        </w:tc>
      </w:tr>
      <w:tr w14:paraId="20CB8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010A428">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531" w:type="dxa"/>
            <w:vAlign w:val="center"/>
          </w:tcPr>
          <w:p w14:paraId="2119A9B6">
            <w:pPr>
              <w:shd w:val="clear"/>
              <w:snapToGrid w:val="0"/>
              <w:spacing w:line="360" w:lineRule="auto"/>
              <w:jc w:val="center"/>
              <w:rPr>
                <w:rFonts w:hint="eastAsia" w:ascii="仿宋" w:hAnsi="仿宋" w:eastAsia="仿宋" w:cs="仿宋"/>
                <w:color w:val="auto"/>
                <w:sz w:val="24"/>
                <w:highlight w:val="none"/>
              </w:rPr>
            </w:pPr>
          </w:p>
        </w:tc>
        <w:tc>
          <w:tcPr>
            <w:tcW w:w="2160" w:type="dxa"/>
            <w:vAlign w:val="center"/>
          </w:tcPr>
          <w:p w14:paraId="6B027A28">
            <w:pPr>
              <w:shd w:val="clear"/>
              <w:snapToGrid w:val="0"/>
              <w:spacing w:line="360" w:lineRule="auto"/>
              <w:jc w:val="center"/>
              <w:rPr>
                <w:rFonts w:hint="eastAsia" w:ascii="仿宋" w:hAnsi="仿宋" w:eastAsia="仿宋" w:cs="仿宋"/>
                <w:color w:val="auto"/>
                <w:sz w:val="24"/>
                <w:highlight w:val="none"/>
              </w:rPr>
            </w:pPr>
          </w:p>
        </w:tc>
        <w:tc>
          <w:tcPr>
            <w:tcW w:w="2340" w:type="dxa"/>
            <w:vAlign w:val="center"/>
          </w:tcPr>
          <w:p w14:paraId="4F2F6E2D">
            <w:pPr>
              <w:shd w:val="clear"/>
              <w:spacing w:line="360" w:lineRule="auto"/>
              <w:jc w:val="center"/>
              <w:rPr>
                <w:rFonts w:hint="eastAsia" w:ascii="仿宋" w:hAnsi="仿宋" w:eastAsia="仿宋" w:cs="仿宋"/>
                <w:color w:val="auto"/>
                <w:sz w:val="24"/>
                <w:highlight w:val="none"/>
              </w:rPr>
            </w:pPr>
          </w:p>
        </w:tc>
        <w:tc>
          <w:tcPr>
            <w:tcW w:w="1080" w:type="dxa"/>
            <w:vAlign w:val="center"/>
          </w:tcPr>
          <w:p w14:paraId="3905BE95">
            <w:pPr>
              <w:shd w:val="clear"/>
              <w:spacing w:line="360" w:lineRule="auto"/>
              <w:jc w:val="center"/>
              <w:rPr>
                <w:rFonts w:hint="eastAsia" w:ascii="仿宋" w:hAnsi="仿宋" w:eastAsia="仿宋" w:cs="仿宋"/>
                <w:color w:val="auto"/>
                <w:sz w:val="24"/>
                <w:highlight w:val="none"/>
              </w:rPr>
            </w:pPr>
          </w:p>
        </w:tc>
        <w:tc>
          <w:tcPr>
            <w:tcW w:w="1332" w:type="dxa"/>
            <w:vAlign w:val="center"/>
          </w:tcPr>
          <w:p w14:paraId="0C9DC1A4">
            <w:pPr>
              <w:shd w:val="clear"/>
              <w:spacing w:line="360" w:lineRule="auto"/>
              <w:jc w:val="center"/>
              <w:rPr>
                <w:rFonts w:hint="eastAsia" w:ascii="仿宋" w:hAnsi="仿宋" w:eastAsia="仿宋" w:cs="仿宋"/>
                <w:color w:val="auto"/>
                <w:sz w:val="24"/>
                <w:highlight w:val="none"/>
              </w:rPr>
            </w:pPr>
          </w:p>
        </w:tc>
      </w:tr>
      <w:tr w14:paraId="7C7D5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DB71652">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531" w:type="dxa"/>
            <w:vAlign w:val="center"/>
          </w:tcPr>
          <w:p w14:paraId="63F70F81">
            <w:pPr>
              <w:shd w:val="clear"/>
              <w:snapToGrid w:val="0"/>
              <w:spacing w:line="360" w:lineRule="auto"/>
              <w:jc w:val="center"/>
              <w:rPr>
                <w:rFonts w:hint="eastAsia" w:ascii="仿宋" w:hAnsi="仿宋" w:eastAsia="仿宋" w:cs="仿宋"/>
                <w:color w:val="auto"/>
                <w:sz w:val="24"/>
                <w:highlight w:val="none"/>
              </w:rPr>
            </w:pPr>
          </w:p>
        </w:tc>
        <w:tc>
          <w:tcPr>
            <w:tcW w:w="2160" w:type="dxa"/>
            <w:vAlign w:val="center"/>
          </w:tcPr>
          <w:p w14:paraId="1FF45162">
            <w:pPr>
              <w:shd w:val="clear"/>
              <w:snapToGrid w:val="0"/>
              <w:spacing w:line="360" w:lineRule="auto"/>
              <w:jc w:val="center"/>
              <w:rPr>
                <w:rFonts w:hint="eastAsia" w:ascii="仿宋" w:hAnsi="仿宋" w:eastAsia="仿宋" w:cs="仿宋"/>
                <w:color w:val="auto"/>
                <w:sz w:val="24"/>
                <w:highlight w:val="none"/>
              </w:rPr>
            </w:pPr>
          </w:p>
        </w:tc>
        <w:tc>
          <w:tcPr>
            <w:tcW w:w="2340" w:type="dxa"/>
            <w:vAlign w:val="center"/>
          </w:tcPr>
          <w:p w14:paraId="0B73D4BF">
            <w:pPr>
              <w:shd w:val="clear"/>
              <w:spacing w:line="360" w:lineRule="auto"/>
              <w:jc w:val="center"/>
              <w:rPr>
                <w:rFonts w:hint="eastAsia" w:ascii="仿宋" w:hAnsi="仿宋" w:eastAsia="仿宋" w:cs="仿宋"/>
                <w:color w:val="auto"/>
                <w:sz w:val="24"/>
                <w:highlight w:val="none"/>
              </w:rPr>
            </w:pPr>
          </w:p>
        </w:tc>
        <w:tc>
          <w:tcPr>
            <w:tcW w:w="1080" w:type="dxa"/>
            <w:vAlign w:val="center"/>
          </w:tcPr>
          <w:p w14:paraId="37177765">
            <w:pPr>
              <w:shd w:val="clear"/>
              <w:spacing w:line="360" w:lineRule="auto"/>
              <w:jc w:val="center"/>
              <w:rPr>
                <w:rFonts w:hint="eastAsia" w:ascii="仿宋" w:hAnsi="仿宋" w:eastAsia="仿宋" w:cs="仿宋"/>
                <w:color w:val="auto"/>
                <w:sz w:val="24"/>
                <w:highlight w:val="none"/>
              </w:rPr>
            </w:pPr>
          </w:p>
        </w:tc>
        <w:tc>
          <w:tcPr>
            <w:tcW w:w="1332" w:type="dxa"/>
            <w:vAlign w:val="center"/>
          </w:tcPr>
          <w:p w14:paraId="3A0D5D54">
            <w:pPr>
              <w:shd w:val="clear"/>
              <w:spacing w:line="360" w:lineRule="auto"/>
              <w:jc w:val="center"/>
              <w:rPr>
                <w:rFonts w:hint="eastAsia" w:ascii="仿宋" w:hAnsi="仿宋" w:eastAsia="仿宋" w:cs="仿宋"/>
                <w:color w:val="auto"/>
                <w:sz w:val="24"/>
                <w:highlight w:val="none"/>
              </w:rPr>
            </w:pPr>
          </w:p>
        </w:tc>
      </w:tr>
      <w:tr w14:paraId="7FA97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2E7C72A">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531" w:type="dxa"/>
            <w:vAlign w:val="center"/>
          </w:tcPr>
          <w:p w14:paraId="222AE6AA">
            <w:pPr>
              <w:shd w:val="clear"/>
              <w:snapToGrid w:val="0"/>
              <w:spacing w:line="360" w:lineRule="auto"/>
              <w:jc w:val="center"/>
              <w:rPr>
                <w:rFonts w:hint="eastAsia" w:ascii="仿宋" w:hAnsi="仿宋" w:eastAsia="仿宋" w:cs="仿宋"/>
                <w:color w:val="auto"/>
                <w:sz w:val="24"/>
                <w:highlight w:val="none"/>
              </w:rPr>
            </w:pPr>
          </w:p>
        </w:tc>
        <w:tc>
          <w:tcPr>
            <w:tcW w:w="2160" w:type="dxa"/>
            <w:vAlign w:val="center"/>
          </w:tcPr>
          <w:p w14:paraId="40CCE823">
            <w:pPr>
              <w:shd w:val="clear"/>
              <w:snapToGrid w:val="0"/>
              <w:spacing w:line="360" w:lineRule="auto"/>
              <w:jc w:val="center"/>
              <w:rPr>
                <w:rFonts w:hint="eastAsia" w:ascii="仿宋" w:hAnsi="仿宋" w:eastAsia="仿宋" w:cs="仿宋"/>
                <w:color w:val="auto"/>
                <w:sz w:val="24"/>
                <w:highlight w:val="none"/>
              </w:rPr>
            </w:pPr>
          </w:p>
        </w:tc>
        <w:tc>
          <w:tcPr>
            <w:tcW w:w="2340" w:type="dxa"/>
            <w:vAlign w:val="center"/>
          </w:tcPr>
          <w:p w14:paraId="74E666B7">
            <w:pPr>
              <w:shd w:val="clear"/>
              <w:spacing w:line="360" w:lineRule="auto"/>
              <w:jc w:val="center"/>
              <w:rPr>
                <w:rFonts w:hint="eastAsia" w:ascii="仿宋" w:hAnsi="仿宋" w:eastAsia="仿宋" w:cs="仿宋"/>
                <w:color w:val="auto"/>
                <w:sz w:val="24"/>
                <w:highlight w:val="none"/>
              </w:rPr>
            </w:pPr>
          </w:p>
        </w:tc>
        <w:tc>
          <w:tcPr>
            <w:tcW w:w="1080" w:type="dxa"/>
            <w:vAlign w:val="center"/>
          </w:tcPr>
          <w:p w14:paraId="1DB9DCE6">
            <w:pPr>
              <w:shd w:val="clear"/>
              <w:spacing w:line="360" w:lineRule="auto"/>
              <w:jc w:val="center"/>
              <w:rPr>
                <w:rFonts w:hint="eastAsia" w:ascii="仿宋" w:hAnsi="仿宋" w:eastAsia="仿宋" w:cs="仿宋"/>
                <w:color w:val="auto"/>
                <w:sz w:val="24"/>
                <w:highlight w:val="none"/>
              </w:rPr>
            </w:pPr>
          </w:p>
        </w:tc>
        <w:tc>
          <w:tcPr>
            <w:tcW w:w="1332" w:type="dxa"/>
            <w:vAlign w:val="center"/>
          </w:tcPr>
          <w:p w14:paraId="3F67D939">
            <w:pPr>
              <w:shd w:val="clear"/>
              <w:spacing w:line="360" w:lineRule="auto"/>
              <w:jc w:val="center"/>
              <w:rPr>
                <w:rFonts w:hint="eastAsia" w:ascii="仿宋" w:hAnsi="仿宋" w:eastAsia="仿宋" w:cs="仿宋"/>
                <w:color w:val="auto"/>
                <w:sz w:val="24"/>
                <w:highlight w:val="none"/>
              </w:rPr>
            </w:pPr>
          </w:p>
        </w:tc>
      </w:tr>
      <w:tr w14:paraId="728D1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7E28CB8">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531" w:type="dxa"/>
            <w:vAlign w:val="center"/>
          </w:tcPr>
          <w:p w14:paraId="7ED87DE6">
            <w:pPr>
              <w:shd w:val="clear"/>
              <w:snapToGrid w:val="0"/>
              <w:spacing w:line="360" w:lineRule="auto"/>
              <w:jc w:val="center"/>
              <w:rPr>
                <w:rFonts w:hint="eastAsia" w:ascii="仿宋" w:hAnsi="仿宋" w:eastAsia="仿宋" w:cs="仿宋"/>
                <w:color w:val="auto"/>
                <w:sz w:val="24"/>
                <w:highlight w:val="none"/>
              </w:rPr>
            </w:pPr>
          </w:p>
        </w:tc>
        <w:tc>
          <w:tcPr>
            <w:tcW w:w="2160" w:type="dxa"/>
            <w:vAlign w:val="center"/>
          </w:tcPr>
          <w:p w14:paraId="3CF1ADD4">
            <w:pPr>
              <w:shd w:val="clear"/>
              <w:snapToGrid w:val="0"/>
              <w:spacing w:line="360" w:lineRule="auto"/>
              <w:jc w:val="center"/>
              <w:rPr>
                <w:rFonts w:hint="eastAsia" w:ascii="仿宋" w:hAnsi="仿宋" w:eastAsia="仿宋" w:cs="仿宋"/>
                <w:color w:val="auto"/>
                <w:sz w:val="24"/>
                <w:highlight w:val="none"/>
              </w:rPr>
            </w:pPr>
          </w:p>
        </w:tc>
        <w:tc>
          <w:tcPr>
            <w:tcW w:w="2340" w:type="dxa"/>
            <w:vAlign w:val="center"/>
          </w:tcPr>
          <w:p w14:paraId="19A5C795">
            <w:pPr>
              <w:shd w:val="clear"/>
              <w:spacing w:line="360" w:lineRule="auto"/>
              <w:jc w:val="center"/>
              <w:rPr>
                <w:rFonts w:hint="eastAsia" w:ascii="仿宋" w:hAnsi="仿宋" w:eastAsia="仿宋" w:cs="仿宋"/>
                <w:color w:val="auto"/>
                <w:sz w:val="24"/>
                <w:highlight w:val="none"/>
              </w:rPr>
            </w:pPr>
          </w:p>
        </w:tc>
        <w:tc>
          <w:tcPr>
            <w:tcW w:w="1080" w:type="dxa"/>
            <w:vAlign w:val="center"/>
          </w:tcPr>
          <w:p w14:paraId="1EF2E594">
            <w:pPr>
              <w:shd w:val="clear"/>
              <w:spacing w:line="360" w:lineRule="auto"/>
              <w:jc w:val="center"/>
              <w:rPr>
                <w:rFonts w:hint="eastAsia" w:ascii="仿宋" w:hAnsi="仿宋" w:eastAsia="仿宋" w:cs="仿宋"/>
                <w:color w:val="auto"/>
                <w:sz w:val="24"/>
                <w:highlight w:val="none"/>
              </w:rPr>
            </w:pPr>
          </w:p>
        </w:tc>
        <w:tc>
          <w:tcPr>
            <w:tcW w:w="1332" w:type="dxa"/>
            <w:vAlign w:val="center"/>
          </w:tcPr>
          <w:p w14:paraId="40F58B30">
            <w:pPr>
              <w:shd w:val="clear"/>
              <w:spacing w:line="360" w:lineRule="auto"/>
              <w:jc w:val="center"/>
              <w:rPr>
                <w:rFonts w:hint="eastAsia" w:ascii="仿宋" w:hAnsi="仿宋" w:eastAsia="仿宋" w:cs="仿宋"/>
                <w:color w:val="auto"/>
                <w:sz w:val="24"/>
                <w:highlight w:val="none"/>
              </w:rPr>
            </w:pPr>
          </w:p>
        </w:tc>
      </w:tr>
    </w:tbl>
    <w:p w14:paraId="61444A5D">
      <w:pPr>
        <w:shd w:val="clear"/>
        <w:autoSpaceDE w:val="0"/>
        <w:autoSpaceDN w:val="0"/>
        <w:spacing w:line="360" w:lineRule="auto"/>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注：</w:t>
      </w:r>
      <w:r>
        <w:rPr>
          <w:rFonts w:hint="eastAsia" w:ascii="仿宋" w:hAnsi="仿宋" w:eastAsia="仿宋" w:cs="仿宋"/>
          <w:b/>
          <w:color w:val="auto"/>
          <w:sz w:val="28"/>
          <w:szCs w:val="28"/>
          <w:highlight w:val="none"/>
        </w:rPr>
        <w:t>如果本项目涉及硬件设备采购，须在响应文件中提供此配置清单。</w:t>
      </w:r>
    </w:p>
    <w:p w14:paraId="49DC0E23">
      <w:pPr>
        <w:shd w:val="clear"/>
        <w:spacing w:line="360" w:lineRule="auto"/>
        <w:ind w:firstLine="1333" w:firstLineChars="400"/>
        <w:jc w:val="left"/>
        <w:rPr>
          <w:rFonts w:hint="eastAsia" w:ascii="仿宋" w:hAnsi="仿宋" w:eastAsia="仿宋" w:cs="仿宋"/>
          <w:b/>
          <w:color w:val="auto"/>
          <w:spacing w:val="6"/>
          <w:sz w:val="32"/>
          <w:szCs w:val="32"/>
          <w:highlight w:val="none"/>
        </w:rPr>
      </w:pPr>
    </w:p>
    <w:p w14:paraId="4F5A7BCE">
      <w:pPr>
        <w:shd w:val="clear"/>
        <w:spacing w:line="360" w:lineRule="auto"/>
        <w:ind w:firstLine="1333" w:firstLineChars="400"/>
        <w:jc w:val="left"/>
        <w:rPr>
          <w:rFonts w:hint="eastAsia" w:ascii="仿宋" w:hAnsi="仿宋" w:eastAsia="仿宋" w:cs="仿宋"/>
          <w:b/>
          <w:color w:val="auto"/>
          <w:spacing w:val="6"/>
          <w:sz w:val="32"/>
          <w:szCs w:val="32"/>
          <w:highlight w:val="none"/>
        </w:rPr>
      </w:pPr>
    </w:p>
    <w:p w14:paraId="4BBC571A">
      <w:pPr>
        <w:shd w:val="clear"/>
        <w:spacing w:line="360" w:lineRule="auto"/>
        <w:ind w:firstLine="1333" w:firstLineChars="400"/>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节能产品认证证书（电子签名）</w:t>
      </w:r>
    </w:p>
    <w:p w14:paraId="09C4E288">
      <w:pPr>
        <w:shd w:val="clear"/>
        <w:spacing w:line="360" w:lineRule="auto"/>
        <w:ind w:firstLine="1333" w:firstLineChars="400"/>
        <w:jc w:val="left"/>
        <w:rPr>
          <w:rFonts w:hint="eastAsia" w:ascii="仿宋" w:hAnsi="仿宋" w:eastAsia="仿宋" w:cs="仿宋"/>
          <w:b/>
          <w:color w:val="auto"/>
          <w:spacing w:val="6"/>
          <w:sz w:val="32"/>
          <w:szCs w:val="32"/>
          <w:highlight w:val="none"/>
        </w:rPr>
      </w:pPr>
    </w:p>
    <w:p w14:paraId="615DF411">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 xml:space="preserve"> </w:t>
      </w:r>
    </w:p>
    <w:p w14:paraId="1B9CC06A">
      <w:pPr>
        <w:shd w:val="clear"/>
        <w:spacing w:line="360" w:lineRule="auto"/>
        <w:ind w:firstLine="1000" w:firstLineChars="300"/>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环境标志产品认证证书（电子签名）</w:t>
      </w:r>
    </w:p>
    <w:p w14:paraId="6DD9560B">
      <w:pPr>
        <w:shd w:val="clear"/>
        <w:autoSpaceDE w:val="0"/>
        <w:autoSpaceDN w:val="0"/>
        <w:spacing w:line="360" w:lineRule="auto"/>
        <w:rPr>
          <w:rFonts w:hint="eastAsia" w:ascii="仿宋" w:hAnsi="仿宋" w:eastAsia="仿宋" w:cs="仿宋"/>
          <w:b/>
          <w:color w:val="auto"/>
          <w:kern w:val="0"/>
          <w:sz w:val="28"/>
          <w:szCs w:val="28"/>
          <w:highlight w:val="none"/>
        </w:rPr>
      </w:pPr>
    </w:p>
    <w:p w14:paraId="0C54825F">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788A65B1">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05DCC6EB">
      <w:pPr>
        <w:shd w:val="clear"/>
        <w:tabs>
          <w:tab w:val="left" w:pos="2790"/>
          <w:tab w:val="left" w:pos="4230"/>
        </w:tabs>
        <w:autoSpaceDE w:val="0"/>
        <w:autoSpaceDN w:val="0"/>
        <w:spacing w:line="360" w:lineRule="auto"/>
        <w:ind w:right="1400"/>
        <w:jc w:val="center"/>
        <w:rPr>
          <w:rFonts w:hint="eastAsia" w:ascii="仿宋" w:hAnsi="仿宋" w:eastAsia="仿宋" w:cs="仿宋"/>
          <w:b/>
          <w:bCs/>
          <w:color w:val="auto"/>
          <w:kern w:val="0"/>
          <w:sz w:val="24"/>
          <w:highlight w:val="none"/>
          <w:lang w:val="zh-CN"/>
        </w:rPr>
      </w:pPr>
    </w:p>
    <w:p w14:paraId="13D3AA53">
      <w:pPr>
        <w:shd w:val="clear"/>
        <w:tabs>
          <w:tab w:val="left" w:pos="2790"/>
          <w:tab w:val="left" w:pos="4230"/>
        </w:tabs>
        <w:autoSpaceDE w:val="0"/>
        <w:autoSpaceDN w:val="0"/>
        <w:spacing w:line="360" w:lineRule="auto"/>
        <w:ind w:right="1400"/>
        <w:jc w:val="center"/>
        <w:rPr>
          <w:rFonts w:hint="eastAsia" w:ascii="仿宋" w:hAnsi="仿宋" w:eastAsia="仿宋" w:cs="仿宋"/>
          <w:b/>
          <w:bCs/>
          <w:color w:val="auto"/>
          <w:kern w:val="0"/>
          <w:sz w:val="32"/>
          <w:szCs w:val="32"/>
          <w:highlight w:val="none"/>
          <w:lang w:val="zh-CN"/>
        </w:rPr>
      </w:pPr>
    </w:p>
    <w:p w14:paraId="472BA145">
      <w:pPr>
        <w:shd w:val="clear"/>
        <w:tabs>
          <w:tab w:val="left" w:pos="2790"/>
          <w:tab w:val="left" w:pos="4230"/>
        </w:tabs>
        <w:autoSpaceDE w:val="0"/>
        <w:autoSpaceDN w:val="0"/>
        <w:spacing w:line="360" w:lineRule="auto"/>
        <w:ind w:right="1400"/>
        <w:jc w:val="center"/>
        <w:rPr>
          <w:rFonts w:hint="eastAsia" w:ascii="仿宋" w:hAnsi="仿宋" w:eastAsia="仿宋" w:cs="仿宋"/>
          <w:b/>
          <w:bCs/>
          <w:color w:val="auto"/>
          <w:kern w:val="0"/>
          <w:sz w:val="32"/>
          <w:szCs w:val="32"/>
          <w:highlight w:val="none"/>
          <w:lang w:val="zh-CN"/>
        </w:rPr>
      </w:pPr>
      <w:r>
        <w:rPr>
          <w:rFonts w:hint="eastAsia" w:ascii="仿宋" w:hAnsi="仿宋" w:eastAsia="仿宋" w:cs="仿宋"/>
          <w:b/>
          <w:bCs/>
          <w:color w:val="auto"/>
          <w:kern w:val="0"/>
          <w:sz w:val="32"/>
          <w:szCs w:val="32"/>
          <w:highlight w:val="none"/>
          <w:lang w:val="zh-CN"/>
        </w:rPr>
        <w:t>十、组织实施方案</w:t>
      </w:r>
    </w:p>
    <w:p w14:paraId="37593ECC">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（由供应商根据采购需求及磋商文件要求编制）</w:t>
      </w:r>
    </w:p>
    <w:p w14:paraId="049BE8E3">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p>
    <w:p w14:paraId="00ACE529">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1FD30876">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17F697F5">
      <w:pPr>
        <w:shd w:val="clear"/>
        <w:spacing w:line="360" w:lineRule="auto"/>
        <w:jc w:val="center"/>
        <w:rPr>
          <w:rFonts w:hint="eastAsia" w:ascii="仿宋" w:hAnsi="仿宋" w:eastAsia="仿宋" w:cs="仿宋"/>
          <w:b/>
          <w:bCs/>
          <w:color w:val="auto"/>
          <w:sz w:val="32"/>
          <w:szCs w:val="32"/>
          <w:highlight w:val="none"/>
        </w:rPr>
      </w:pPr>
    </w:p>
    <w:p w14:paraId="0138FA1A">
      <w:pPr>
        <w:shd w:val="clea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十一、售后服务方案</w:t>
      </w:r>
    </w:p>
    <w:p w14:paraId="183C5A67">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w:t>
      </w:r>
      <w:r>
        <w:rPr>
          <w:rFonts w:hint="eastAsia" w:ascii="仿宋" w:hAnsi="仿宋" w:eastAsia="仿宋" w:cs="仿宋"/>
          <w:color w:val="auto"/>
          <w:kern w:val="0"/>
          <w:sz w:val="24"/>
          <w:highlight w:val="none"/>
        </w:rPr>
        <w:t>供应商</w:t>
      </w:r>
      <w:r>
        <w:rPr>
          <w:rFonts w:hint="eastAsia" w:ascii="仿宋" w:hAnsi="仿宋" w:eastAsia="仿宋" w:cs="仿宋"/>
          <w:color w:val="auto"/>
          <w:sz w:val="24"/>
          <w:highlight w:val="none"/>
        </w:rPr>
        <w:t>根据采购需求及磋商文件要求编制）</w:t>
      </w:r>
    </w:p>
    <w:p w14:paraId="3F177400">
      <w:pPr>
        <w:shd w:val="clear"/>
        <w:autoSpaceDE w:val="0"/>
        <w:autoSpaceDN w:val="0"/>
        <w:spacing w:line="360" w:lineRule="auto"/>
        <w:rPr>
          <w:rFonts w:hint="eastAsia" w:ascii="仿宋" w:hAnsi="仿宋" w:eastAsia="仿宋" w:cs="仿宋"/>
          <w:color w:val="auto"/>
          <w:kern w:val="0"/>
          <w:sz w:val="24"/>
          <w:highlight w:val="none"/>
        </w:rPr>
      </w:pPr>
    </w:p>
    <w:p w14:paraId="46A09FF5">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2D935A77">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5C6EF99A">
      <w:pPr>
        <w:shd w:val="clear"/>
        <w:spacing w:line="360" w:lineRule="auto"/>
        <w:jc w:val="center"/>
        <w:rPr>
          <w:rFonts w:hint="eastAsia" w:ascii="仿宋" w:hAnsi="仿宋" w:eastAsia="仿宋" w:cs="仿宋"/>
          <w:b/>
          <w:bCs/>
          <w:color w:val="auto"/>
          <w:sz w:val="32"/>
          <w:szCs w:val="32"/>
          <w:highlight w:val="none"/>
        </w:rPr>
      </w:pPr>
    </w:p>
    <w:p w14:paraId="2DF4A26C">
      <w:pPr>
        <w:shd w:val="clea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十二、项目小组人员名单</w:t>
      </w:r>
    </w:p>
    <w:p w14:paraId="126413B7">
      <w:pPr>
        <w:shd w:val="clea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（由供应商根据采购需求及磋商文件要求编制）</w:t>
      </w:r>
    </w:p>
    <w:p w14:paraId="4DBBBEA3">
      <w:pPr>
        <w:keepNext/>
        <w:shd w:val="clear"/>
        <w:autoSpaceDE w:val="0"/>
        <w:autoSpaceDN w:val="0"/>
        <w:spacing w:line="360" w:lineRule="auto"/>
        <w:ind w:firstLine="477"/>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附表A:本项目的</w:t>
      </w:r>
      <w:r>
        <w:rPr>
          <w:rFonts w:hint="eastAsia" w:ascii="仿宋" w:hAnsi="仿宋" w:eastAsia="仿宋" w:cs="仿宋"/>
          <w:b/>
          <w:color w:val="auto"/>
          <w:sz w:val="24"/>
          <w:highlight w:val="none"/>
          <w:lang w:eastAsia="zh-CN"/>
        </w:rPr>
        <w:t>项目负责人</w:t>
      </w:r>
      <w:r>
        <w:rPr>
          <w:rFonts w:hint="eastAsia" w:ascii="仿宋" w:hAnsi="仿宋" w:eastAsia="仿宋" w:cs="仿宋"/>
          <w:b/>
          <w:color w:val="auto"/>
          <w:sz w:val="24"/>
          <w:highlight w:val="none"/>
        </w:rPr>
        <w:t>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0B83B242">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7486753C">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19AA10DA">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246B3C6A">
            <w:pPr>
              <w:shd w:val="clea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响应截止时间近3年业绩及承担的主要工作情况，曾担任</w:t>
            </w:r>
            <w:r>
              <w:rPr>
                <w:rFonts w:hint="eastAsia" w:ascii="仿宋" w:hAnsi="仿宋" w:eastAsia="仿宋" w:cs="仿宋"/>
                <w:color w:val="auto"/>
                <w:sz w:val="24"/>
                <w:highlight w:val="none"/>
                <w:lang w:eastAsia="zh-CN"/>
              </w:rPr>
              <w:t>项目负责人</w:t>
            </w:r>
            <w:r>
              <w:rPr>
                <w:rFonts w:hint="eastAsia" w:ascii="仿宋" w:hAnsi="仿宋" w:eastAsia="仿宋" w:cs="仿宋"/>
                <w:color w:val="auto"/>
                <w:sz w:val="24"/>
                <w:highlight w:val="none"/>
              </w:rPr>
              <w:t>的项目应列明细</w:t>
            </w:r>
          </w:p>
        </w:tc>
      </w:tr>
      <w:tr w14:paraId="79C538CB">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1908A733">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5CF919D9">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15B3FA22">
            <w:pPr>
              <w:shd w:val="clear"/>
              <w:autoSpaceDE w:val="0"/>
              <w:autoSpaceDN w:val="0"/>
              <w:spacing w:line="360" w:lineRule="auto"/>
              <w:jc w:val="center"/>
              <w:rPr>
                <w:rFonts w:hint="eastAsia" w:ascii="仿宋" w:hAnsi="仿宋" w:eastAsia="仿宋" w:cs="仿宋"/>
                <w:color w:val="auto"/>
                <w:sz w:val="24"/>
                <w:highlight w:val="none"/>
              </w:rPr>
            </w:pPr>
          </w:p>
        </w:tc>
      </w:tr>
      <w:tr w14:paraId="4B569367">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24F88DB5">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6F5EECAF">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27061BC">
            <w:pPr>
              <w:shd w:val="clear"/>
              <w:autoSpaceDE w:val="0"/>
              <w:autoSpaceDN w:val="0"/>
              <w:spacing w:line="360" w:lineRule="auto"/>
              <w:jc w:val="center"/>
              <w:rPr>
                <w:rFonts w:hint="eastAsia" w:ascii="仿宋" w:hAnsi="仿宋" w:eastAsia="仿宋" w:cs="仿宋"/>
                <w:color w:val="auto"/>
                <w:sz w:val="24"/>
                <w:highlight w:val="none"/>
              </w:rPr>
            </w:pPr>
          </w:p>
        </w:tc>
      </w:tr>
      <w:tr w14:paraId="6C5BF3C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46856C62">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6A611666">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3352ACF">
            <w:pPr>
              <w:shd w:val="clear"/>
              <w:autoSpaceDE w:val="0"/>
              <w:autoSpaceDN w:val="0"/>
              <w:spacing w:line="360" w:lineRule="auto"/>
              <w:jc w:val="center"/>
              <w:rPr>
                <w:rFonts w:hint="eastAsia" w:ascii="仿宋" w:hAnsi="仿宋" w:eastAsia="仿宋" w:cs="仿宋"/>
                <w:color w:val="auto"/>
                <w:sz w:val="24"/>
                <w:highlight w:val="none"/>
              </w:rPr>
            </w:pPr>
          </w:p>
        </w:tc>
      </w:tr>
      <w:tr w14:paraId="66D28869">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080A081D">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4AC69B0C">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E17A9FA">
            <w:pPr>
              <w:shd w:val="clear"/>
              <w:autoSpaceDE w:val="0"/>
              <w:autoSpaceDN w:val="0"/>
              <w:spacing w:line="360" w:lineRule="auto"/>
              <w:jc w:val="center"/>
              <w:rPr>
                <w:rFonts w:hint="eastAsia" w:ascii="仿宋" w:hAnsi="仿宋" w:eastAsia="仿宋" w:cs="仿宋"/>
                <w:color w:val="auto"/>
                <w:sz w:val="24"/>
                <w:highlight w:val="none"/>
              </w:rPr>
            </w:pPr>
          </w:p>
        </w:tc>
      </w:tr>
      <w:tr w14:paraId="6784A958">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3C1C0C4B">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221FF144">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0A8025F">
            <w:pPr>
              <w:shd w:val="clear"/>
              <w:autoSpaceDE w:val="0"/>
              <w:autoSpaceDN w:val="0"/>
              <w:spacing w:line="360" w:lineRule="auto"/>
              <w:jc w:val="center"/>
              <w:rPr>
                <w:rFonts w:hint="eastAsia" w:ascii="仿宋" w:hAnsi="仿宋" w:eastAsia="仿宋" w:cs="仿宋"/>
                <w:color w:val="auto"/>
                <w:sz w:val="24"/>
                <w:highlight w:val="none"/>
              </w:rPr>
            </w:pPr>
          </w:p>
        </w:tc>
      </w:tr>
      <w:tr w14:paraId="1BBFDFDB">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5481F361">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0B9CE3F9">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78675C1">
            <w:pPr>
              <w:shd w:val="clear"/>
              <w:autoSpaceDE w:val="0"/>
              <w:autoSpaceDN w:val="0"/>
              <w:spacing w:line="360" w:lineRule="auto"/>
              <w:jc w:val="center"/>
              <w:rPr>
                <w:rFonts w:hint="eastAsia" w:ascii="仿宋" w:hAnsi="仿宋" w:eastAsia="仿宋" w:cs="仿宋"/>
                <w:color w:val="auto"/>
                <w:sz w:val="24"/>
                <w:highlight w:val="none"/>
              </w:rPr>
            </w:pPr>
          </w:p>
        </w:tc>
      </w:tr>
      <w:tr w14:paraId="0A80B18D">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795B9CCB">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2FFFCED3">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67D3173">
            <w:pPr>
              <w:shd w:val="clear"/>
              <w:autoSpaceDE w:val="0"/>
              <w:autoSpaceDN w:val="0"/>
              <w:spacing w:line="360" w:lineRule="auto"/>
              <w:jc w:val="center"/>
              <w:rPr>
                <w:rFonts w:hint="eastAsia" w:ascii="仿宋" w:hAnsi="仿宋" w:eastAsia="仿宋" w:cs="仿宋"/>
                <w:color w:val="auto"/>
                <w:sz w:val="24"/>
                <w:highlight w:val="none"/>
              </w:rPr>
            </w:pPr>
          </w:p>
        </w:tc>
      </w:tr>
      <w:tr w14:paraId="431172DA">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2CDA8AB3">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1451473E">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3DF1C93">
            <w:pPr>
              <w:shd w:val="clear"/>
              <w:autoSpaceDE w:val="0"/>
              <w:autoSpaceDN w:val="0"/>
              <w:spacing w:line="360" w:lineRule="auto"/>
              <w:jc w:val="center"/>
              <w:rPr>
                <w:rFonts w:hint="eastAsia" w:ascii="仿宋" w:hAnsi="仿宋" w:eastAsia="仿宋" w:cs="仿宋"/>
                <w:color w:val="auto"/>
                <w:sz w:val="24"/>
                <w:highlight w:val="none"/>
              </w:rPr>
            </w:pPr>
          </w:p>
        </w:tc>
      </w:tr>
      <w:tr w14:paraId="4C1DA181">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7A8A8BE0">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6748B10E">
            <w:pPr>
              <w:shd w:val="clear"/>
              <w:autoSpaceDE w:val="0"/>
              <w:autoSpaceDN w:val="0"/>
              <w:spacing w:line="360" w:lineRule="auto"/>
              <w:jc w:val="center"/>
              <w:rPr>
                <w:rFonts w:hint="eastAsia" w:ascii="仿宋" w:hAnsi="仿宋" w:eastAsia="仿宋" w:cs="仿宋"/>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EC169B5">
            <w:pPr>
              <w:shd w:val="clear"/>
              <w:autoSpaceDE w:val="0"/>
              <w:autoSpaceDN w:val="0"/>
              <w:spacing w:line="360" w:lineRule="auto"/>
              <w:jc w:val="center"/>
              <w:rPr>
                <w:rFonts w:hint="eastAsia" w:ascii="仿宋" w:hAnsi="仿宋" w:eastAsia="仿宋" w:cs="仿宋"/>
                <w:color w:val="auto"/>
                <w:sz w:val="24"/>
                <w:highlight w:val="none"/>
              </w:rPr>
            </w:pPr>
          </w:p>
        </w:tc>
      </w:tr>
    </w:tbl>
    <w:p w14:paraId="0F2CA022">
      <w:pPr>
        <w:shd w:val="clea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注：须随表提交相应的证书复印件。</w:t>
      </w:r>
    </w:p>
    <w:p w14:paraId="46AFA8E4">
      <w:pPr>
        <w:shd w:val="clea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附表B:本项目的项目小组人员情况表</w:t>
      </w:r>
      <w:r>
        <w:rPr>
          <w:rFonts w:hint="eastAsia" w:ascii="仿宋" w:hAnsi="仿宋" w:eastAsia="仿宋" w:cs="仿宋"/>
          <w:color w:val="auto"/>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8BC5804">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2181B542">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007EA15">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6A2341BA">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701BA9FA">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419FF6B3">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04F52B6">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65AEADA5">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ECF125A">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19B2DE1">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D54A7E3">
            <w:pPr>
              <w:shd w:val="clea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参与本项目的到位情况</w:t>
            </w:r>
          </w:p>
        </w:tc>
      </w:tr>
      <w:tr w14:paraId="34116696">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583DE9AF">
            <w:pPr>
              <w:shd w:val="clear"/>
              <w:autoSpaceDE w:val="0"/>
              <w:autoSpaceDN w:val="0"/>
              <w:spacing w:line="360" w:lineRule="auto"/>
              <w:jc w:val="center"/>
              <w:rPr>
                <w:rFonts w:hint="eastAsia"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2AC9238">
            <w:pPr>
              <w:shd w:val="clear"/>
              <w:autoSpaceDE w:val="0"/>
              <w:autoSpaceDN w:val="0"/>
              <w:spacing w:line="360" w:lineRule="auto"/>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FC92AEC">
            <w:pPr>
              <w:shd w:val="clear"/>
              <w:autoSpaceDE w:val="0"/>
              <w:autoSpaceDN w:val="0"/>
              <w:spacing w:line="360" w:lineRule="auto"/>
              <w:rPr>
                <w:rFonts w:hint="eastAsia" w:ascii="仿宋" w:hAnsi="仿宋" w:eastAsia="仿宋" w:cs="仿宋"/>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2B9BE9E">
            <w:pPr>
              <w:shd w:val="clear"/>
              <w:autoSpaceDE w:val="0"/>
              <w:autoSpaceDN w:val="0"/>
              <w:spacing w:line="360" w:lineRule="auto"/>
              <w:rPr>
                <w:rFonts w:hint="eastAsia" w:ascii="仿宋" w:hAnsi="仿宋" w:eastAsia="仿宋" w:cs="仿宋"/>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5AB92EE">
            <w:pPr>
              <w:shd w:val="clea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99A5DF2">
            <w:pPr>
              <w:shd w:val="clea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8BA3C09">
            <w:pPr>
              <w:shd w:val="clear"/>
              <w:autoSpaceDE w:val="0"/>
              <w:autoSpaceDN w:val="0"/>
              <w:spacing w:line="360" w:lineRule="auto"/>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8FC225E">
            <w:pPr>
              <w:shd w:val="clear"/>
              <w:autoSpaceDE w:val="0"/>
              <w:autoSpaceDN w:val="0"/>
              <w:spacing w:line="360" w:lineRule="auto"/>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A27E0B6">
            <w:pPr>
              <w:shd w:val="clear"/>
              <w:autoSpaceDE w:val="0"/>
              <w:autoSpaceDN w:val="0"/>
              <w:spacing w:line="360" w:lineRule="auto"/>
              <w:rPr>
                <w:rFonts w:hint="eastAsia" w:ascii="仿宋" w:hAnsi="仿宋" w:eastAsia="仿宋" w:cs="仿宋"/>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203E8D3A">
            <w:pPr>
              <w:shd w:val="clear"/>
              <w:autoSpaceDE w:val="0"/>
              <w:autoSpaceDN w:val="0"/>
              <w:spacing w:line="360" w:lineRule="auto"/>
              <w:rPr>
                <w:rFonts w:hint="eastAsia" w:ascii="仿宋" w:hAnsi="仿宋" w:eastAsia="仿宋" w:cs="仿宋"/>
                <w:color w:val="auto"/>
                <w:sz w:val="24"/>
                <w:highlight w:val="none"/>
              </w:rPr>
            </w:pPr>
          </w:p>
        </w:tc>
      </w:tr>
      <w:tr w14:paraId="3B9D2853">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35D92938">
            <w:pPr>
              <w:shd w:val="clear"/>
              <w:autoSpaceDE w:val="0"/>
              <w:autoSpaceDN w:val="0"/>
              <w:spacing w:line="360" w:lineRule="auto"/>
              <w:jc w:val="center"/>
              <w:rPr>
                <w:rFonts w:hint="eastAsia"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AB8E8D8">
            <w:pPr>
              <w:shd w:val="clear"/>
              <w:autoSpaceDE w:val="0"/>
              <w:autoSpaceDN w:val="0"/>
              <w:spacing w:line="360" w:lineRule="auto"/>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A4B4053">
            <w:pPr>
              <w:shd w:val="clear"/>
              <w:autoSpaceDE w:val="0"/>
              <w:autoSpaceDN w:val="0"/>
              <w:spacing w:line="360" w:lineRule="auto"/>
              <w:rPr>
                <w:rFonts w:hint="eastAsia" w:ascii="仿宋" w:hAnsi="仿宋" w:eastAsia="仿宋" w:cs="仿宋"/>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7BE6DB8C">
            <w:pPr>
              <w:shd w:val="clear"/>
              <w:autoSpaceDE w:val="0"/>
              <w:autoSpaceDN w:val="0"/>
              <w:spacing w:line="360" w:lineRule="auto"/>
              <w:rPr>
                <w:rFonts w:hint="eastAsia" w:ascii="仿宋" w:hAnsi="仿宋" w:eastAsia="仿宋" w:cs="仿宋"/>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2EB0D3CD">
            <w:pPr>
              <w:shd w:val="clea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29C259C">
            <w:pPr>
              <w:shd w:val="clea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2767DEE">
            <w:pPr>
              <w:shd w:val="clear"/>
              <w:autoSpaceDE w:val="0"/>
              <w:autoSpaceDN w:val="0"/>
              <w:spacing w:line="360" w:lineRule="auto"/>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80654BE">
            <w:pPr>
              <w:shd w:val="clear"/>
              <w:autoSpaceDE w:val="0"/>
              <w:autoSpaceDN w:val="0"/>
              <w:spacing w:line="360" w:lineRule="auto"/>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EC1D578">
            <w:pPr>
              <w:shd w:val="clear"/>
              <w:autoSpaceDE w:val="0"/>
              <w:autoSpaceDN w:val="0"/>
              <w:spacing w:line="360" w:lineRule="auto"/>
              <w:rPr>
                <w:rFonts w:hint="eastAsia" w:ascii="仿宋" w:hAnsi="仿宋" w:eastAsia="仿宋" w:cs="仿宋"/>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D844537">
            <w:pPr>
              <w:shd w:val="clear"/>
              <w:autoSpaceDE w:val="0"/>
              <w:autoSpaceDN w:val="0"/>
              <w:spacing w:line="360" w:lineRule="auto"/>
              <w:rPr>
                <w:rFonts w:hint="eastAsia" w:ascii="仿宋" w:hAnsi="仿宋" w:eastAsia="仿宋" w:cs="仿宋"/>
                <w:color w:val="auto"/>
                <w:sz w:val="24"/>
                <w:highlight w:val="none"/>
              </w:rPr>
            </w:pPr>
          </w:p>
        </w:tc>
      </w:tr>
      <w:tr w14:paraId="48D58632">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0F10850C">
            <w:pPr>
              <w:shd w:val="clear"/>
              <w:autoSpaceDE w:val="0"/>
              <w:autoSpaceDN w:val="0"/>
              <w:spacing w:line="360" w:lineRule="auto"/>
              <w:jc w:val="center"/>
              <w:rPr>
                <w:rFonts w:hint="eastAsia"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05C1D101">
            <w:pPr>
              <w:shd w:val="clear"/>
              <w:autoSpaceDE w:val="0"/>
              <w:autoSpaceDN w:val="0"/>
              <w:spacing w:line="360" w:lineRule="auto"/>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F8DACB5">
            <w:pPr>
              <w:shd w:val="clear"/>
              <w:autoSpaceDE w:val="0"/>
              <w:autoSpaceDN w:val="0"/>
              <w:spacing w:line="360" w:lineRule="auto"/>
              <w:rPr>
                <w:rFonts w:hint="eastAsia" w:ascii="仿宋" w:hAnsi="仿宋" w:eastAsia="仿宋" w:cs="仿宋"/>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75C39E9D">
            <w:pPr>
              <w:shd w:val="clear"/>
              <w:autoSpaceDE w:val="0"/>
              <w:autoSpaceDN w:val="0"/>
              <w:spacing w:line="360" w:lineRule="auto"/>
              <w:rPr>
                <w:rFonts w:hint="eastAsia" w:ascii="仿宋" w:hAnsi="仿宋" w:eastAsia="仿宋" w:cs="仿宋"/>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1239A91">
            <w:pPr>
              <w:shd w:val="clea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CA8622F">
            <w:pPr>
              <w:shd w:val="clea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859BAB9">
            <w:pPr>
              <w:shd w:val="clear"/>
              <w:autoSpaceDE w:val="0"/>
              <w:autoSpaceDN w:val="0"/>
              <w:spacing w:line="360" w:lineRule="auto"/>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AB8B0D3">
            <w:pPr>
              <w:shd w:val="clear"/>
              <w:autoSpaceDE w:val="0"/>
              <w:autoSpaceDN w:val="0"/>
              <w:spacing w:line="360" w:lineRule="auto"/>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54BD518">
            <w:pPr>
              <w:shd w:val="clear"/>
              <w:autoSpaceDE w:val="0"/>
              <w:autoSpaceDN w:val="0"/>
              <w:spacing w:line="360" w:lineRule="auto"/>
              <w:rPr>
                <w:rFonts w:hint="eastAsia" w:ascii="仿宋" w:hAnsi="仿宋" w:eastAsia="仿宋" w:cs="仿宋"/>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5E6B3E55">
            <w:pPr>
              <w:shd w:val="clear"/>
              <w:autoSpaceDE w:val="0"/>
              <w:autoSpaceDN w:val="0"/>
              <w:spacing w:line="360" w:lineRule="auto"/>
              <w:rPr>
                <w:rFonts w:hint="eastAsia" w:ascii="仿宋" w:hAnsi="仿宋" w:eastAsia="仿宋" w:cs="仿宋"/>
                <w:color w:val="auto"/>
                <w:sz w:val="24"/>
                <w:highlight w:val="none"/>
              </w:rPr>
            </w:pPr>
          </w:p>
        </w:tc>
      </w:tr>
    </w:tbl>
    <w:p w14:paraId="750119AA">
      <w:pPr>
        <w:shd w:val="clear"/>
        <w:spacing w:line="360" w:lineRule="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rPr>
        <w:t>注：供应商可按上述的格式自行编制，须随表提交相应的证书复印件</w:t>
      </w:r>
      <w:r>
        <w:rPr>
          <w:rFonts w:hint="eastAsia" w:ascii="仿宋" w:hAnsi="仿宋" w:eastAsia="仿宋" w:cs="仿宋"/>
          <w:b/>
          <w:color w:val="auto"/>
          <w:sz w:val="24"/>
          <w:highlight w:val="none"/>
          <w:lang w:eastAsia="zh-CN"/>
        </w:rPr>
        <w:t>。</w:t>
      </w:r>
    </w:p>
    <w:p w14:paraId="6F836C45">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附表C:本项目的</w:t>
      </w:r>
      <w:r>
        <w:rPr>
          <w:rFonts w:hint="eastAsia" w:ascii="仿宋" w:hAnsi="仿宋" w:eastAsia="仿宋" w:cs="仿宋"/>
          <w:b/>
          <w:color w:val="auto"/>
          <w:sz w:val="24"/>
          <w:highlight w:val="none"/>
          <w:lang w:eastAsia="zh-CN"/>
        </w:rPr>
        <w:t>项目负责人</w:t>
      </w:r>
      <w:r>
        <w:rPr>
          <w:rFonts w:hint="eastAsia" w:ascii="仿宋" w:hAnsi="仿宋" w:eastAsia="仿宋" w:cs="仿宋"/>
          <w:b/>
          <w:color w:val="auto"/>
          <w:sz w:val="24"/>
          <w:highlight w:val="none"/>
        </w:rPr>
        <w:t>和小组人员交纳社保记录情况表</w:t>
      </w:r>
      <w:r>
        <w:rPr>
          <w:rFonts w:hint="eastAsia" w:ascii="仿宋" w:hAnsi="仿宋" w:eastAsia="仿宋" w:cs="仿宋"/>
          <w:color w:val="auto"/>
          <w:sz w:val="24"/>
          <w:highlight w:val="none"/>
        </w:rPr>
        <w:t>（以社保局缴纳凭证作附件）</w:t>
      </w:r>
    </w:p>
    <w:p w14:paraId="03765830">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0D626E76">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5E76FF98">
      <w:pPr>
        <w:shd w:val="clear"/>
        <w:spacing w:line="360" w:lineRule="auto"/>
        <w:jc w:val="center"/>
        <w:rPr>
          <w:rFonts w:hint="eastAsia" w:ascii="仿宋" w:hAnsi="仿宋" w:eastAsia="仿宋" w:cs="仿宋"/>
          <w:b/>
          <w:bCs/>
          <w:color w:val="auto"/>
          <w:sz w:val="32"/>
          <w:szCs w:val="32"/>
          <w:highlight w:val="none"/>
        </w:rPr>
      </w:pPr>
    </w:p>
    <w:p w14:paraId="6D33EC58">
      <w:pPr>
        <w:shd w:val="clea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24"/>
          <w:highlight w:val="none"/>
        </w:rPr>
        <w:br w:type="page"/>
      </w:r>
      <w:r>
        <w:rPr>
          <w:rFonts w:hint="eastAsia" w:ascii="仿宋" w:hAnsi="仿宋" w:eastAsia="仿宋" w:cs="仿宋"/>
          <w:b/>
          <w:color w:val="auto"/>
          <w:kern w:val="0"/>
          <w:sz w:val="32"/>
          <w:szCs w:val="32"/>
          <w:highlight w:val="none"/>
          <w:lang w:val="zh-CN"/>
        </w:rPr>
        <w:t>十三</w:t>
      </w:r>
      <w:r>
        <w:rPr>
          <w:rFonts w:hint="eastAsia" w:ascii="仿宋" w:hAnsi="仿宋" w:eastAsia="仿宋" w:cs="仿宋"/>
          <w:b/>
          <w:bCs/>
          <w:color w:val="auto"/>
          <w:sz w:val="32"/>
          <w:szCs w:val="32"/>
          <w:highlight w:val="none"/>
        </w:rPr>
        <w:t>、</w:t>
      </w:r>
      <w:r>
        <w:rPr>
          <w:rFonts w:hint="eastAsia" w:ascii="仿宋" w:hAnsi="仿宋" w:eastAsia="仿宋" w:cs="仿宋"/>
          <w:b/>
          <w:color w:val="auto"/>
          <w:kern w:val="0"/>
          <w:sz w:val="32"/>
          <w:szCs w:val="32"/>
          <w:highlight w:val="none"/>
          <w:lang w:val="zh-CN"/>
        </w:rPr>
        <w:t>优惠条件及特殊承诺</w:t>
      </w:r>
    </w:p>
    <w:p w14:paraId="3CF24044">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2AF7CB6A">
      <w:pPr>
        <w:shd w:val="clear"/>
        <w:spacing w:line="360" w:lineRule="auto"/>
        <w:jc w:val="center"/>
        <w:rPr>
          <w:rFonts w:hint="eastAsia" w:ascii="仿宋" w:hAnsi="仿宋" w:eastAsia="仿宋" w:cs="仿宋"/>
          <w:color w:val="auto"/>
          <w:sz w:val="24"/>
          <w:highlight w:val="none"/>
        </w:rPr>
      </w:pPr>
    </w:p>
    <w:p w14:paraId="314E662A">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1F12C9DE">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7C38E883">
      <w:pPr>
        <w:shd w:val="clear"/>
        <w:spacing w:line="360" w:lineRule="auto"/>
        <w:jc w:val="center"/>
        <w:rPr>
          <w:rFonts w:hint="eastAsia" w:ascii="仿宋" w:hAnsi="仿宋" w:eastAsia="仿宋" w:cs="仿宋"/>
          <w:b/>
          <w:bCs/>
          <w:color w:val="auto"/>
          <w:sz w:val="32"/>
          <w:szCs w:val="32"/>
          <w:highlight w:val="none"/>
        </w:rPr>
      </w:pPr>
    </w:p>
    <w:p w14:paraId="681CC43F">
      <w:pPr>
        <w:shd w:val="clear"/>
        <w:spacing w:line="360" w:lineRule="auto"/>
        <w:jc w:val="center"/>
        <w:rPr>
          <w:rFonts w:hint="eastAsia" w:ascii="仿宋" w:hAnsi="仿宋" w:eastAsia="仿宋" w:cs="仿宋"/>
          <w:b/>
          <w:bCs/>
          <w:color w:val="auto"/>
          <w:sz w:val="24"/>
          <w:highlight w:val="none"/>
        </w:rPr>
      </w:pPr>
    </w:p>
    <w:p w14:paraId="48F734E4">
      <w:pPr>
        <w:shd w:val="clea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十四、</w:t>
      </w:r>
      <w:r>
        <w:rPr>
          <w:rFonts w:hint="eastAsia" w:ascii="仿宋" w:hAnsi="仿宋" w:eastAsia="仿宋" w:cs="仿宋"/>
          <w:b/>
          <w:color w:val="auto"/>
          <w:kern w:val="0"/>
          <w:sz w:val="32"/>
          <w:szCs w:val="32"/>
          <w:highlight w:val="none"/>
          <w:lang w:val="zh-CN"/>
        </w:rPr>
        <w:t>培训计划</w:t>
      </w:r>
    </w:p>
    <w:p w14:paraId="259B7FBD">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0C1D30CA">
      <w:pPr>
        <w:shd w:val="clear"/>
        <w:autoSpaceDE w:val="0"/>
        <w:autoSpaceDN w:val="0"/>
        <w:spacing w:line="360" w:lineRule="auto"/>
        <w:rPr>
          <w:rFonts w:hint="eastAsia" w:ascii="仿宋" w:hAnsi="仿宋" w:eastAsia="仿宋" w:cs="仿宋"/>
          <w:b/>
          <w:color w:val="auto"/>
          <w:sz w:val="24"/>
          <w:highlight w:val="none"/>
        </w:rPr>
      </w:pPr>
    </w:p>
    <w:p w14:paraId="6418393D">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316A5035">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4FCBCDAF">
      <w:pPr>
        <w:shd w:val="clear"/>
        <w:spacing w:line="360" w:lineRule="auto"/>
        <w:jc w:val="center"/>
        <w:rPr>
          <w:rFonts w:hint="eastAsia" w:ascii="仿宋" w:hAnsi="仿宋" w:eastAsia="仿宋" w:cs="仿宋"/>
          <w:b/>
          <w:bCs/>
          <w:color w:val="auto"/>
          <w:sz w:val="32"/>
          <w:szCs w:val="32"/>
          <w:highlight w:val="none"/>
        </w:rPr>
      </w:pPr>
    </w:p>
    <w:p w14:paraId="71C51939">
      <w:pPr>
        <w:shd w:val="clear"/>
        <w:spacing w:line="360" w:lineRule="auto"/>
        <w:jc w:val="center"/>
        <w:rPr>
          <w:rFonts w:hint="eastAsia" w:ascii="仿宋" w:hAnsi="仿宋" w:eastAsia="仿宋" w:cs="仿宋"/>
          <w:color w:val="auto"/>
          <w:kern w:val="0"/>
          <w:sz w:val="24"/>
          <w:highlight w:val="none"/>
        </w:rPr>
      </w:pPr>
    </w:p>
    <w:p w14:paraId="2762AC47">
      <w:pPr>
        <w:shd w:val="clear"/>
        <w:spacing w:line="360" w:lineRule="auto"/>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十五、随机特殊工具和备品备件清单</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如有</w:t>
      </w:r>
      <w:r>
        <w:rPr>
          <w:rFonts w:hint="eastAsia" w:ascii="仿宋" w:hAnsi="仿宋" w:eastAsia="仿宋" w:cs="仿宋"/>
          <w:b/>
          <w:color w:val="auto"/>
          <w:sz w:val="32"/>
          <w:szCs w:val="32"/>
          <w:highlight w:val="none"/>
          <w:lang w:eastAsia="zh-CN"/>
        </w:rPr>
        <w:t>）</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71060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2540E809">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名称</w:t>
            </w:r>
          </w:p>
        </w:tc>
        <w:tc>
          <w:tcPr>
            <w:tcW w:w="1900" w:type="dxa"/>
            <w:vAlign w:val="center"/>
          </w:tcPr>
          <w:p w14:paraId="649E813F">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品牌</w:t>
            </w:r>
          </w:p>
        </w:tc>
        <w:tc>
          <w:tcPr>
            <w:tcW w:w="1800" w:type="dxa"/>
            <w:vAlign w:val="center"/>
          </w:tcPr>
          <w:p w14:paraId="73959551">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制造厂/原产地</w:t>
            </w:r>
          </w:p>
        </w:tc>
        <w:tc>
          <w:tcPr>
            <w:tcW w:w="2880" w:type="dxa"/>
            <w:vAlign w:val="center"/>
          </w:tcPr>
          <w:p w14:paraId="286BA6FF">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规格型号</w:t>
            </w:r>
          </w:p>
        </w:tc>
        <w:tc>
          <w:tcPr>
            <w:tcW w:w="1332" w:type="dxa"/>
            <w:vAlign w:val="center"/>
          </w:tcPr>
          <w:p w14:paraId="0C51C268">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数 量</w:t>
            </w:r>
          </w:p>
        </w:tc>
      </w:tr>
      <w:tr w14:paraId="4269F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21BDE0C">
            <w:pPr>
              <w:pStyle w:val="31"/>
              <w:shd w:val="clear"/>
              <w:spacing w:line="360" w:lineRule="auto"/>
              <w:jc w:val="center"/>
              <w:rPr>
                <w:rFonts w:hint="eastAsia" w:ascii="仿宋" w:hAnsi="仿宋" w:eastAsia="仿宋" w:cs="仿宋"/>
                <w:color w:val="auto"/>
                <w:sz w:val="24"/>
                <w:highlight w:val="none"/>
              </w:rPr>
            </w:pPr>
          </w:p>
        </w:tc>
        <w:tc>
          <w:tcPr>
            <w:tcW w:w="1900" w:type="dxa"/>
          </w:tcPr>
          <w:p w14:paraId="49514FAF">
            <w:pPr>
              <w:pStyle w:val="31"/>
              <w:shd w:val="clear"/>
              <w:spacing w:line="360" w:lineRule="auto"/>
              <w:jc w:val="center"/>
              <w:rPr>
                <w:rFonts w:hint="eastAsia" w:ascii="仿宋" w:hAnsi="仿宋" w:eastAsia="仿宋" w:cs="仿宋"/>
                <w:color w:val="auto"/>
                <w:sz w:val="24"/>
                <w:highlight w:val="none"/>
              </w:rPr>
            </w:pPr>
          </w:p>
        </w:tc>
        <w:tc>
          <w:tcPr>
            <w:tcW w:w="1800" w:type="dxa"/>
          </w:tcPr>
          <w:p w14:paraId="2D6D238F">
            <w:pPr>
              <w:pStyle w:val="31"/>
              <w:shd w:val="clear"/>
              <w:spacing w:line="360" w:lineRule="auto"/>
              <w:jc w:val="center"/>
              <w:rPr>
                <w:rFonts w:hint="eastAsia" w:ascii="仿宋" w:hAnsi="仿宋" w:eastAsia="仿宋" w:cs="仿宋"/>
                <w:color w:val="auto"/>
                <w:sz w:val="24"/>
                <w:highlight w:val="none"/>
              </w:rPr>
            </w:pPr>
          </w:p>
        </w:tc>
        <w:tc>
          <w:tcPr>
            <w:tcW w:w="2880" w:type="dxa"/>
          </w:tcPr>
          <w:p w14:paraId="322E8673">
            <w:pPr>
              <w:pStyle w:val="31"/>
              <w:shd w:val="clear"/>
              <w:spacing w:line="360" w:lineRule="auto"/>
              <w:jc w:val="center"/>
              <w:rPr>
                <w:rFonts w:hint="eastAsia" w:ascii="仿宋" w:hAnsi="仿宋" w:eastAsia="仿宋" w:cs="仿宋"/>
                <w:color w:val="auto"/>
                <w:sz w:val="24"/>
                <w:highlight w:val="none"/>
              </w:rPr>
            </w:pPr>
          </w:p>
        </w:tc>
        <w:tc>
          <w:tcPr>
            <w:tcW w:w="1332" w:type="dxa"/>
          </w:tcPr>
          <w:p w14:paraId="2C749453">
            <w:pPr>
              <w:pStyle w:val="31"/>
              <w:shd w:val="clear"/>
              <w:spacing w:line="360" w:lineRule="auto"/>
              <w:jc w:val="center"/>
              <w:rPr>
                <w:rFonts w:hint="eastAsia" w:ascii="仿宋" w:hAnsi="仿宋" w:eastAsia="仿宋" w:cs="仿宋"/>
                <w:color w:val="auto"/>
                <w:sz w:val="24"/>
                <w:highlight w:val="none"/>
              </w:rPr>
            </w:pPr>
          </w:p>
        </w:tc>
      </w:tr>
      <w:tr w14:paraId="2F61E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75CAFED">
            <w:pPr>
              <w:pStyle w:val="31"/>
              <w:shd w:val="clear"/>
              <w:spacing w:line="360" w:lineRule="auto"/>
              <w:jc w:val="center"/>
              <w:rPr>
                <w:rFonts w:hint="eastAsia" w:ascii="仿宋" w:hAnsi="仿宋" w:eastAsia="仿宋" w:cs="仿宋"/>
                <w:color w:val="auto"/>
                <w:sz w:val="24"/>
                <w:highlight w:val="none"/>
              </w:rPr>
            </w:pPr>
          </w:p>
        </w:tc>
        <w:tc>
          <w:tcPr>
            <w:tcW w:w="1900" w:type="dxa"/>
          </w:tcPr>
          <w:p w14:paraId="389DF6FF">
            <w:pPr>
              <w:pStyle w:val="31"/>
              <w:shd w:val="clear"/>
              <w:spacing w:line="360" w:lineRule="auto"/>
              <w:jc w:val="center"/>
              <w:rPr>
                <w:rFonts w:hint="eastAsia" w:ascii="仿宋" w:hAnsi="仿宋" w:eastAsia="仿宋" w:cs="仿宋"/>
                <w:color w:val="auto"/>
                <w:sz w:val="24"/>
                <w:highlight w:val="none"/>
              </w:rPr>
            </w:pPr>
          </w:p>
        </w:tc>
        <w:tc>
          <w:tcPr>
            <w:tcW w:w="1800" w:type="dxa"/>
          </w:tcPr>
          <w:p w14:paraId="01E51221">
            <w:pPr>
              <w:pStyle w:val="31"/>
              <w:shd w:val="clear"/>
              <w:spacing w:line="360" w:lineRule="auto"/>
              <w:jc w:val="center"/>
              <w:rPr>
                <w:rFonts w:hint="eastAsia" w:ascii="仿宋" w:hAnsi="仿宋" w:eastAsia="仿宋" w:cs="仿宋"/>
                <w:color w:val="auto"/>
                <w:sz w:val="24"/>
                <w:highlight w:val="none"/>
              </w:rPr>
            </w:pPr>
          </w:p>
        </w:tc>
        <w:tc>
          <w:tcPr>
            <w:tcW w:w="2880" w:type="dxa"/>
          </w:tcPr>
          <w:p w14:paraId="1619505B">
            <w:pPr>
              <w:pStyle w:val="31"/>
              <w:shd w:val="clear"/>
              <w:spacing w:line="360" w:lineRule="auto"/>
              <w:jc w:val="center"/>
              <w:rPr>
                <w:rFonts w:hint="eastAsia" w:ascii="仿宋" w:hAnsi="仿宋" w:eastAsia="仿宋" w:cs="仿宋"/>
                <w:color w:val="auto"/>
                <w:sz w:val="24"/>
                <w:highlight w:val="none"/>
              </w:rPr>
            </w:pPr>
          </w:p>
        </w:tc>
        <w:tc>
          <w:tcPr>
            <w:tcW w:w="1332" w:type="dxa"/>
          </w:tcPr>
          <w:p w14:paraId="578DF501">
            <w:pPr>
              <w:pStyle w:val="31"/>
              <w:shd w:val="clear"/>
              <w:spacing w:line="360" w:lineRule="auto"/>
              <w:jc w:val="center"/>
              <w:rPr>
                <w:rFonts w:hint="eastAsia" w:ascii="仿宋" w:hAnsi="仿宋" w:eastAsia="仿宋" w:cs="仿宋"/>
                <w:color w:val="auto"/>
                <w:sz w:val="24"/>
                <w:highlight w:val="none"/>
              </w:rPr>
            </w:pPr>
          </w:p>
        </w:tc>
      </w:tr>
      <w:tr w14:paraId="1CB61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2BDFBAE">
            <w:pPr>
              <w:pStyle w:val="31"/>
              <w:shd w:val="clear"/>
              <w:spacing w:line="360" w:lineRule="auto"/>
              <w:jc w:val="center"/>
              <w:rPr>
                <w:rFonts w:hint="eastAsia" w:ascii="仿宋" w:hAnsi="仿宋" w:eastAsia="仿宋" w:cs="仿宋"/>
                <w:color w:val="auto"/>
                <w:sz w:val="24"/>
                <w:highlight w:val="none"/>
              </w:rPr>
            </w:pPr>
          </w:p>
        </w:tc>
        <w:tc>
          <w:tcPr>
            <w:tcW w:w="1900" w:type="dxa"/>
          </w:tcPr>
          <w:p w14:paraId="524342B4">
            <w:pPr>
              <w:pStyle w:val="31"/>
              <w:shd w:val="clear"/>
              <w:spacing w:line="360" w:lineRule="auto"/>
              <w:jc w:val="center"/>
              <w:rPr>
                <w:rFonts w:hint="eastAsia" w:ascii="仿宋" w:hAnsi="仿宋" w:eastAsia="仿宋" w:cs="仿宋"/>
                <w:color w:val="auto"/>
                <w:sz w:val="24"/>
                <w:highlight w:val="none"/>
              </w:rPr>
            </w:pPr>
          </w:p>
        </w:tc>
        <w:tc>
          <w:tcPr>
            <w:tcW w:w="1800" w:type="dxa"/>
          </w:tcPr>
          <w:p w14:paraId="19C3CE0D">
            <w:pPr>
              <w:pStyle w:val="31"/>
              <w:shd w:val="clear"/>
              <w:spacing w:line="360" w:lineRule="auto"/>
              <w:jc w:val="center"/>
              <w:rPr>
                <w:rFonts w:hint="eastAsia" w:ascii="仿宋" w:hAnsi="仿宋" w:eastAsia="仿宋" w:cs="仿宋"/>
                <w:color w:val="auto"/>
                <w:sz w:val="24"/>
                <w:highlight w:val="none"/>
              </w:rPr>
            </w:pPr>
          </w:p>
        </w:tc>
        <w:tc>
          <w:tcPr>
            <w:tcW w:w="2880" w:type="dxa"/>
          </w:tcPr>
          <w:p w14:paraId="6B669E38">
            <w:pPr>
              <w:pStyle w:val="31"/>
              <w:shd w:val="clear"/>
              <w:spacing w:line="360" w:lineRule="auto"/>
              <w:jc w:val="center"/>
              <w:rPr>
                <w:rFonts w:hint="eastAsia" w:ascii="仿宋" w:hAnsi="仿宋" w:eastAsia="仿宋" w:cs="仿宋"/>
                <w:color w:val="auto"/>
                <w:sz w:val="24"/>
                <w:highlight w:val="none"/>
              </w:rPr>
            </w:pPr>
          </w:p>
        </w:tc>
        <w:tc>
          <w:tcPr>
            <w:tcW w:w="1332" w:type="dxa"/>
          </w:tcPr>
          <w:p w14:paraId="14BD020D">
            <w:pPr>
              <w:pStyle w:val="31"/>
              <w:shd w:val="clear"/>
              <w:spacing w:line="360" w:lineRule="auto"/>
              <w:jc w:val="center"/>
              <w:rPr>
                <w:rFonts w:hint="eastAsia" w:ascii="仿宋" w:hAnsi="仿宋" w:eastAsia="仿宋" w:cs="仿宋"/>
                <w:color w:val="auto"/>
                <w:sz w:val="24"/>
                <w:highlight w:val="none"/>
              </w:rPr>
            </w:pPr>
          </w:p>
        </w:tc>
      </w:tr>
      <w:tr w14:paraId="11407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7E911C8">
            <w:pPr>
              <w:pStyle w:val="31"/>
              <w:shd w:val="clear"/>
              <w:spacing w:line="360" w:lineRule="auto"/>
              <w:jc w:val="center"/>
              <w:rPr>
                <w:rFonts w:hint="eastAsia" w:ascii="仿宋" w:hAnsi="仿宋" w:eastAsia="仿宋" w:cs="仿宋"/>
                <w:color w:val="auto"/>
                <w:sz w:val="24"/>
                <w:highlight w:val="none"/>
              </w:rPr>
            </w:pPr>
          </w:p>
        </w:tc>
        <w:tc>
          <w:tcPr>
            <w:tcW w:w="1900" w:type="dxa"/>
          </w:tcPr>
          <w:p w14:paraId="25C3EF23">
            <w:pPr>
              <w:pStyle w:val="31"/>
              <w:shd w:val="clear"/>
              <w:spacing w:line="360" w:lineRule="auto"/>
              <w:jc w:val="center"/>
              <w:rPr>
                <w:rFonts w:hint="eastAsia" w:ascii="仿宋" w:hAnsi="仿宋" w:eastAsia="仿宋" w:cs="仿宋"/>
                <w:color w:val="auto"/>
                <w:sz w:val="24"/>
                <w:highlight w:val="none"/>
              </w:rPr>
            </w:pPr>
          </w:p>
        </w:tc>
        <w:tc>
          <w:tcPr>
            <w:tcW w:w="1800" w:type="dxa"/>
          </w:tcPr>
          <w:p w14:paraId="02F1FD4B">
            <w:pPr>
              <w:pStyle w:val="31"/>
              <w:shd w:val="clear"/>
              <w:spacing w:line="360" w:lineRule="auto"/>
              <w:jc w:val="center"/>
              <w:rPr>
                <w:rFonts w:hint="eastAsia" w:ascii="仿宋" w:hAnsi="仿宋" w:eastAsia="仿宋" w:cs="仿宋"/>
                <w:color w:val="auto"/>
                <w:sz w:val="24"/>
                <w:highlight w:val="none"/>
              </w:rPr>
            </w:pPr>
          </w:p>
        </w:tc>
        <w:tc>
          <w:tcPr>
            <w:tcW w:w="2880" w:type="dxa"/>
          </w:tcPr>
          <w:p w14:paraId="6C8BE571">
            <w:pPr>
              <w:pStyle w:val="31"/>
              <w:shd w:val="clear"/>
              <w:spacing w:line="360" w:lineRule="auto"/>
              <w:jc w:val="center"/>
              <w:rPr>
                <w:rFonts w:hint="eastAsia" w:ascii="仿宋" w:hAnsi="仿宋" w:eastAsia="仿宋" w:cs="仿宋"/>
                <w:color w:val="auto"/>
                <w:sz w:val="24"/>
                <w:highlight w:val="none"/>
              </w:rPr>
            </w:pPr>
          </w:p>
        </w:tc>
        <w:tc>
          <w:tcPr>
            <w:tcW w:w="1332" w:type="dxa"/>
          </w:tcPr>
          <w:p w14:paraId="3E326DDC">
            <w:pPr>
              <w:pStyle w:val="31"/>
              <w:shd w:val="clear"/>
              <w:spacing w:line="360" w:lineRule="auto"/>
              <w:jc w:val="center"/>
              <w:rPr>
                <w:rFonts w:hint="eastAsia" w:ascii="仿宋" w:hAnsi="仿宋" w:eastAsia="仿宋" w:cs="仿宋"/>
                <w:color w:val="auto"/>
                <w:sz w:val="24"/>
                <w:highlight w:val="none"/>
              </w:rPr>
            </w:pPr>
          </w:p>
        </w:tc>
      </w:tr>
      <w:tr w14:paraId="39631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D73B55A">
            <w:pPr>
              <w:pStyle w:val="31"/>
              <w:shd w:val="clear"/>
              <w:spacing w:line="360" w:lineRule="auto"/>
              <w:jc w:val="center"/>
              <w:rPr>
                <w:rFonts w:hint="eastAsia" w:ascii="仿宋" w:hAnsi="仿宋" w:eastAsia="仿宋" w:cs="仿宋"/>
                <w:color w:val="auto"/>
                <w:sz w:val="24"/>
                <w:highlight w:val="none"/>
              </w:rPr>
            </w:pPr>
          </w:p>
        </w:tc>
        <w:tc>
          <w:tcPr>
            <w:tcW w:w="1900" w:type="dxa"/>
          </w:tcPr>
          <w:p w14:paraId="249A8286">
            <w:pPr>
              <w:pStyle w:val="31"/>
              <w:shd w:val="clear"/>
              <w:spacing w:line="360" w:lineRule="auto"/>
              <w:jc w:val="center"/>
              <w:rPr>
                <w:rFonts w:hint="eastAsia" w:ascii="仿宋" w:hAnsi="仿宋" w:eastAsia="仿宋" w:cs="仿宋"/>
                <w:color w:val="auto"/>
                <w:sz w:val="24"/>
                <w:highlight w:val="none"/>
              </w:rPr>
            </w:pPr>
          </w:p>
        </w:tc>
        <w:tc>
          <w:tcPr>
            <w:tcW w:w="1800" w:type="dxa"/>
          </w:tcPr>
          <w:p w14:paraId="453FE936">
            <w:pPr>
              <w:pStyle w:val="31"/>
              <w:shd w:val="clear"/>
              <w:spacing w:line="360" w:lineRule="auto"/>
              <w:jc w:val="center"/>
              <w:rPr>
                <w:rFonts w:hint="eastAsia" w:ascii="仿宋" w:hAnsi="仿宋" w:eastAsia="仿宋" w:cs="仿宋"/>
                <w:color w:val="auto"/>
                <w:sz w:val="24"/>
                <w:highlight w:val="none"/>
              </w:rPr>
            </w:pPr>
          </w:p>
        </w:tc>
        <w:tc>
          <w:tcPr>
            <w:tcW w:w="2880" w:type="dxa"/>
          </w:tcPr>
          <w:p w14:paraId="1B6CE6B1">
            <w:pPr>
              <w:pStyle w:val="31"/>
              <w:shd w:val="clear"/>
              <w:spacing w:line="360" w:lineRule="auto"/>
              <w:jc w:val="center"/>
              <w:rPr>
                <w:rFonts w:hint="eastAsia" w:ascii="仿宋" w:hAnsi="仿宋" w:eastAsia="仿宋" w:cs="仿宋"/>
                <w:color w:val="auto"/>
                <w:sz w:val="24"/>
                <w:highlight w:val="none"/>
              </w:rPr>
            </w:pPr>
          </w:p>
        </w:tc>
        <w:tc>
          <w:tcPr>
            <w:tcW w:w="1332" w:type="dxa"/>
          </w:tcPr>
          <w:p w14:paraId="2405F61E">
            <w:pPr>
              <w:pStyle w:val="31"/>
              <w:shd w:val="clear"/>
              <w:spacing w:line="360" w:lineRule="auto"/>
              <w:jc w:val="center"/>
              <w:rPr>
                <w:rFonts w:hint="eastAsia" w:ascii="仿宋" w:hAnsi="仿宋" w:eastAsia="仿宋" w:cs="仿宋"/>
                <w:color w:val="auto"/>
                <w:sz w:val="24"/>
                <w:highlight w:val="none"/>
              </w:rPr>
            </w:pPr>
          </w:p>
        </w:tc>
      </w:tr>
      <w:tr w14:paraId="55690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F6ADF83">
            <w:pPr>
              <w:pStyle w:val="31"/>
              <w:shd w:val="clear"/>
              <w:spacing w:line="360" w:lineRule="auto"/>
              <w:rPr>
                <w:rFonts w:hint="eastAsia" w:ascii="仿宋" w:hAnsi="仿宋" w:eastAsia="仿宋" w:cs="仿宋"/>
                <w:color w:val="auto"/>
                <w:sz w:val="24"/>
                <w:highlight w:val="none"/>
              </w:rPr>
            </w:pPr>
          </w:p>
        </w:tc>
        <w:tc>
          <w:tcPr>
            <w:tcW w:w="1900" w:type="dxa"/>
          </w:tcPr>
          <w:p w14:paraId="0E746608">
            <w:pPr>
              <w:pStyle w:val="31"/>
              <w:shd w:val="clear"/>
              <w:spacing w:line="360" w:lineRule="auto"/>
              <w:jc w:val="center"/>
              <w:rPr>
                <w:rFonts w:hint="eastAsia" w:ascii="仿宋" w:hAnsi="仿宋" w:eastAsia="仿宋" w:cs="仿宋"/>
                <w:color w:val="auto"/>
                <w:sz w:val="24"/>
                <w:highlight w:val="none"/>
              </w:rPr>
            </w:pPr>
          </w:p>
        </w:tc>
        <w:tc>
          <w:tcPr>
            <w:tcW w:w="1800" w:type="dxa"/>
          </w:tcPr>
          <w:p w14:paraId="09919FF0">
            <w:pPr>
              <w:pStyle w:val="31"/>
              <w:shd w:val="clear"/>
              <w:spacing w:line="360" w:lineRule="auto"/>
              <w:jc w:val="center"/>
              <w:rPr>
                <w:rFonts w:hint="eastAsia" w:ascii="仿宋" w:hAnsi="仿宋" w:eastAsia="仿宋" w:cs="仿宋"/>
                <w:color w:val="auto"/>
                <w:sz w:val="24"/>
                <w:highlight w:val="none"/>
              </w:rPr>
            </w:pPr>
          </w:p>
        </w:tc>
        <w:tc>
          <w:tcPr>
            <w:tcW w:w="2880" w:type="dxa"/>
          </w:tcPr>
          <w:p w14:paraId="5B5EA2B8">
            <w:pPr>
              <w:pStyle w:val="31"/>
              <w:shd w:val="clear"/>
              <w:spacing w:line="360" w:lineRule="auto"/>
              <w:jc w:val="center"/>
              <w:rPr>
                <w:rFonts w:hint="eastAsia" w:ascii="仿宋" w:hAnsi="仿宋" w:eastAsia="仿宋" w:cs="仿宋"/>
                <w:color w:val="auto"/>
                <w:sz w:val="24"/>
                <w:highlight w:val="none"/>
              </w:rPr>
            </w:pPr>
          </w:p>
        </w:tc>
        <w:tc>
          <w:tcPr>
            <w:tcW w:w="1332" w:type="dxa"/>
          </w:tcPr>
          <w:p w14:paraId="06E9932E">
            <w:pPr>
              <w:pStyle w:val="31"/>
              <w:shd w:val="clear"/>
              <w:spacing w:line="360" w:lineRule="auto"/>
              <w:jc w:val="center"/>
              <w:rPr>
                <w:rFonts w:hint="eastAsia" w:ascii="仿宋" w:hAnsi="仿宋" w:eastAsia="仿宋" w:cs="仿宋"/>
                <w:color w:val="auto"/>
                <w:sz w:val="24"/>
                <w:highlight w:val="none"/>
              </w:rPr>
            </w:pPr>
          </w:p>
        </w:tc>
      </w:tr>
      <w:tr w14:paraId="6446B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58358C6">
            <w:pPr>
              <w:pStyle w:val="31"/>
              <w:shd w:val="clear"/>
              <w:spacing w:line="360" w:lineRule="auto"/>
              <w:jc w:val="center"/>
              <w:rPr>
                <w:rFonts w:hint="eastAsia" w:ascii="仿宋" w:hAnsi="仿宋" w:eastAsia="仿宋" w:cs="仿宋"/>
                <w:color w:val="auto"/>
                <w:sz w:val="24"/>
                <w:highlight w:val="none"/>
              </w:rPr>
            </w:pPr>
          </w:p>
        </w:tc>
        <w:tc>
          <w:tcPr>
            <w:tcW w:w="1900" w:type="dxa"/>
          </w:tcPr>
          <w:p w14:paraId="731F192A">
            <w:pPr>
              <w:pStyle w:val="31"/>
              <w:shd w:val="clear"/>
              <w:spacing w:line="360" w:lineRule="auto"/>
              <w:jc w:val="center"/>
              <w:rPr>
                <w:rFonts w:hint="eastAsia" w:ascii="仿宋" w:hAnsi="仿宋" w:eastAsia="仿宋" w:cs="仿宋"/>
                <w:color w:val="auto"/>
                <w:sz w:val="24"/>
                <w:highlight w:val="none"/>
              </w:rPr>
            </w:pPr>
          </w:p>
        </w:tc>
        <w:tc>
          <w:tcPr>
            <w:tcW w:w="1800" w:type="dxa"/>
          </w:tcPr>
          <w:p w14:paraId="7357F5A0">
            <w:pPr>
              <w:pStyle w:val="31"/>
              <w:shd w:val="clear"/>
              <w:spacing w:line="360" w:lineRule="auto"/>
              <w:jc w:val="center"/>
              <w:rPr>
                <w:rFonts w:hint="eastAsia" w:ascii="仿宋" w:hAnsi="仿宋" w:eastAsia="仿宋" w:cs="仿宋"/>
                <w:color w:val="auto"/>
                <w:sz w:val="24"/>
                <w:highlight w:val="none"/>
              </w:rPr>
            </w:pPr>
          </w:p>
        </w:tc>
        <w:tc>
          <w:tcPr>
            <w:tcW w:w="2880" w:type="dxa"/>
          </w:tcPr>
          <w:p w14:paraId="1640B803">
            <w:pPr>
              <w:pStyle w:val="31"/>
              <w:shd w:val="clear"/>
              <w:spacing w:line="360" w:lineRule="auto"/>
              <w:jc w:val="center"/>
              <w:rPr>
                <w:rFonts w:hint="eastAsia" w:ascii="仿宋" w:hAnsi="仿宋" w:eastAsia="仿宋" w:cs="仿宋"/>
                <w:color w:val="auto"/>
                <w:sz w:val="24"/>
                <w:highlight w:val="none"/>
              </w:rPr>
            </w:pPr>
          </w:p>
        </w:tc>
        <w:tc>
          <w:tcPr>
            <w:tcW w:w="1332" w:type="dxa"/>
          </w:tcPr>
          <w:p w14:paraId="1720BC90">
            <w:pPr>
              <w:pStyle w:val="31"/>
              <w:shd w:val="clear"/>
              <w:spacing w:line="360" w:lineRule="auto"/>
              <w:jc w:val="center"/>
              <w:rPr>
                <w:rFonts w:hint="eastAsia" w:ascii="仿宋" w:hAnsi="仿宋" w:eastAsia="仿宋" w:cs="仿宋"/>
                <w:color w:val="auto"/>
                <w:sz w:val="24"/>
                <w:highlight w:val="none"/>
              </w:rPr>
            </w:pPr>
          </w:p>
        </w:tc>
      </w:tr>
    </w:tbl>
    <w:p w14:paraId="71FD2EB9">
      <w:pPr>
        <w:shd w:val="clear"/>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注：随机特殊工具和备品备件是指供应商在供货时免费赠送给采购人的工具及零配件，以备用。</w:t>
      </w:r>
    </w:p>
    <w:p w14:paraId="3BEF20C8">
      <w:pPr>
        <w:shd w:val="clear"/>
        <w:spacing w:line="360" w:lineRule="auto"/>
        <w:ind w:firstLine="480" w:firstLineChars="200"/>
        <w:rPr>
          <w:rFonts w:hint="eastAsia" w:ascii="仿宋" w:hAnsi="仿宋" w:eastAsia="仿宋" w:cs="仿宋"/>
          <w:color w:val="auto"/>
          <w:sz w:val="24"/>
          <w:highlight w:val="none"/>
        </w:rPr>
      </w:pPr>
    </w:p>
    <w:p w14:paraId="7B70F81D">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40300571">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602E4456">
      <w:pPr>
        <w:shd w:val="clear"/>
        <w:spacing w:line="360" w:lineRule="auto"/>
        <w:jc w:val="center"/>
        <w:rPr>
          <w:rFonts w:hint="eastAsia" w:ascii="仿宋" w:hAnsi="仿宋" w:eastAsia="仿宋" w:cs="仿宋"/>
          <w:b/>
          <w:bCs/>
          <w:color w:val="auto"/>
          <w:sz w:val="32"/>
          <w:szCs w:val="32"/>
          <w:highlight w:val="none"/>
        </w:rPr>
      </w:pPr>
    </w:p>
    <w:p w14:paraId="0AF957C9">
      <w:pPr>
        <w:shd w:val="clear"/>
        <w:spacing w:line="360" w:lineRule="auto"/>
        <w:jc w:val="center"/>
        <w:rPr>
          <w:rFonts w:hint="eastAsia" w:ascii="仿宋" w:hAnsi="仿宋" w:eastAsia="仿宋" w:cs="仿宋"/>
          <w:color w:val="auto"/>
          <w:kern w:val="0"/>
          <w:sz w:val="24"/>
          <w:highlight w:val="none"/>
        </w:rPr>
      </w:pPr>
    </w:p>
    <w:p w14:paraId="15D1AFAB">
      <w:pPr>
        <w:shd w:val="clear"/>
        <w:spacing w:line="360" w:lineRule="auto"/>
        <w:jc w:val="center"/>
        <w:rPr>
          <w:rFonts w:hint="eastAsia" w:ascii="仿宋" w:hAnsi="仿宋" w:eastAsia="仿宋" w:cs="仿宋"/>
          <w:color w:val="auto"/>
          <w:kern w:val="0"/>
          <w:sz w:val="24"/>
          <w:highlight w:val="none"/>
        </w:rPr>
      </w:pPr>
    </w:p>
    <w:p w14:paraId="0EA9BA5E">
      <w:pPr>
        <w:shd w:val="clea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十六、认为需求的</w:t>
      </w:r>
      <w:r>
        <w:rPr>
          <w:rFonts w:hint="eastAsia" w:ascii="仿宋" w:hAnsi="仿宋" w:eastAsia="仿宋" w:cs="仿宋"/>
          <w:b/>
          <w:color w:val="auto"/>
          <w:kern w:val="0"/>
          <w:sz w:val="32"/>
          <w:szCs w:val="32"/>
          <w:highlight w:val="none"/>
          <w:lang w:val="zh-CN"/>
        </w:rPr>
        <w:t>其他技术文件或说明</w:t>
      </w:r>
    </w:p>
    <w:p w14:paraId="05231F80">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（由供应商根据采购需求自行编制）</w:t>
      </w:r>
    </w:p>
    <w:p w14:paraId="2CA6BF83">
      <w:pPr>
        <w:shd w:val="clear"/>
        <w:spacing w:line="360" w:lineRule="auto"/>
        <w:rPr>
          <w:rFonts w:hint="eastAsia" w:ascii="仿宋" w:hAnsi="仿宋" w:eastAsia="仿宋" w:cs="仿宋"/>
          <w:color w:val="auto"/>
          <w:sz w:val="24"/>
          <w:highlight w:val="none"/>
        </w:rPr>
      </w:pPr>
    </w:p>
    <w:p w14:paraId="7E41CF9C">
      <w:pPr>
        <w:shd w:val="clea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 xml:space="preserve">）：                       </w:t>
      </w:r>
    </w:p>
    <w:p w14:paraId="6734DECB">
      <w:pPr>
        <w:shd w:val="clea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 xml:space="preserve">                                      日期：  年  月   日</w:t>
      </w:r>
    </w:p>
    <w:p w14:paraId="5B24A40A">
      <w:pPr>
        <w:shd w:val="clear"/>
        <w:spacing w:line="360" w:lineRule="auto"/>
        <w:jc w:val="center"/>
        <w:rPr>
          <w:rFonts w:hint="eastAsia" w:ascii="仿宋" w:hAnsi="仿宋" w:eastAsia="仿宋" w:cs="仿宋"/>
          <w:b/>
          <w:bCs/>
          <w:color w:val="auto"/>
          <w:sz w:val="32"/>
          <w:szCs w:val="32"/>
          <w:highlight w:val="none"/>
        </w:rPr>
      </w:pPr>
    </w:p>
    <w:p w14:paraId="141A1EAE">
      <w:pPr>
        <w:shd w:val="clear"/>
        <w:spacing w:line="360" w:lineRule="auto"/>
        <w:jc w:val="center"/>
        <w:rPr>
          <w:rFonts w:hint="eastAsia" w:ascii="仿宋" w:hAnsi="仿宋" w:eastAsia="仿宋" w:cs="仿宋"/>
          <w:b/>
          <w:bCs/>
          <w:color w:val="auto"/>
          <w:sz w:val="32"/>
          <w:szCs w:val="32"/>
          <w:highlight w:val="none"/>
          <w:lang w:val="en-US" w:eastAsia="zh-CN"/>
        </w:rPr>
      </w:pPr>
    </w:p>
    <w:p w14:paraId="7235CC59">
      <w:pPr>
        <w:shd w:val="clear"/>
        <w:spacing w:line="360" w:lineRule="auto"/>
        <w:jc w:val="center"/>
        <w:rPr>
          <w:rFonts w:hint="eastAsia" w:ascii="仿宋" w:hAnsi="仿宋" w:eastAsia="仿宋" w:cs="仿宋"/>
          <w:b/>
          <w:bCs/>
          <w:color w:val="auto"/>
          <w:sz w:val="32"/>
          <w:szCs w:val="32"/>
          <w:highlight w:val="none"/>
          <w:lang w:val="en-US" w:eastAsia="zh-CN"/>
        </w:rPr>
      </w:pPr>
    </w:p>
    <w:p w14:paraId="4FDB4545">
      <w:pPr>
        <w:shd w:val="clea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十</w:t>
      </w:r>
      <w:r>
        <w:rPr>
          <w:rFonts w:hint="eastAsia" w:ascii="仿宋" w:hAnsi="仿宋" w:eastAsia="仿宋" w:cs="仿宋"/>
          <w:b/>
          <w:bCs/>
          <w:color w:val="auto"/>
          <w:sz w:val="32"/>
          <w:szCs w:val="32"/>
          <w:highlight w:val="none"/>
        </w:rPr>
        <w:t>七、技术偏离表</w:t>
      </w:r>
    </w:p>
    <w:tbl>
      <w:tblPr>
        <w:tblStyle w:val="60"/>
        <w:tblW w:w="89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2579"/>
        <w:gridCol w:w="2355"/>
        <w:gridCol w:w="1678"/>
        <w:gridCol w:w="1356"/>
      </w:tblGrid>
      <w:tr w14:paraId="5D10D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2F179F1">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579" w:type="dxa"/>
            <w:noWrap w:val="0"/>
            <w:vAlign w:val="top"/>
          </w:tcPr>
          <w:p w14:paraId="2D56FEBE">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招标文件章节及具体内容</w:t>
            </w:r>
          </w:p>
        </w:tc>
        <w:tc>
          <w:tcPr>
            <w:tcW w:w="2355" w:type="dxa"/>
            <w:noWrap w:val="0"/>
            <w:vAlign w:val="top"/>
          </w:tcPr>
          <w:p w14:paraId="121793C6">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投标文件章节及具体内容</w:t>
            </w:r>
          </w:p>
        </w:tc>
        <w:tc>
          <w:tcPr>
            <w:tcW w:w="1678" w:type="dxa"/>
            <w:noWrap w:val="0"/>
            <w:vAlign w:val="top"/>
          </w:tcPr>
          <w:p w14:paraId="755567ED">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偏离情况</w:t>
            </w:r>
          </w:p>
        </w:tc>
        <w:tc>
          <w:tcPr>
            <w:tcW w:w="1356" w:type="dxa"/>
            <w:noWrap w:val="0"/>
            <w:vAlign w:val="top"/>
          </w:tcPr>
          <w:p w14:paraId="11A90D7A">
            <w:pPr>
              <w:shd w:val="clea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备注</w:t>
            </w:r>
          </w:p>
        </w:tc>
      </w:tr>
      <w:tr w14:paraId="7606C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097D5BE">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579" w:type="dxa"/>
            <w:noWrap w:val="0"/>
            <w:vAlign w:val="top"/>
          </w:tcPr>
          <w:p w14:paraId="211CC151">
            <w:pPr>
              <w:shd w:val="clear"/>
              <w:spacing w:line="360" w:lineRule="auto"/>
              <w:jc w:val="center"/>
              <w:rPr>
                <w:rFonts w:hint="eastAsia" w:ascii="仿宋" w:hAnsi="仿宋" w:eastAsia="仿宋" w:cs="仿宋"/>
                <w:color w:val="auto"/>
                <w:sz w:val="24"/>
                <w:highlight w:val="none"/>
              </w:rPr>
            </w:pPr>
          </w:p>
        </w:tc>
        <w:tc>
          <w:tcPr>
            <w:tcW w:w="2355" w:type="dxa"/>
            <w:noWrap w:val="0"/>
            <w:vAlign w:val="top"/>
          </w:tcPr>
          <w:p w14:paraId="74A55790">
            <w:pPr>
              <w:shd w:val="clear"/>
              <w:spacing w:line="360" w:lineRule="auto"/>
              <w:jc w:val="center"/>
              <w:rPr>
                <w:rFonts w:hint="eastAsia" w:ascii="仿宋" w:hAnsi="仿宋" w:eastAsia="仿宋" w:cs="仿宋"/>
                <w:color w:val="auto"/>
                <w:sz w:val="24"/>
                <w:highlight w:val="none"/>
              </w:rPr>
            </w:pPr>
          </w:p>
        </w:tc>
        <w:tc>
          <w:tcPr>
            <w:tcW w:w="1678" w:type="dxa"/>
            <w:noWrap w:val="0"/>
            <w:vAlign w:val="top"/>
          </w:tcPr>
          <w:p w14:paraId="14F6E0D9">
            <w:pPr>
              <w:shd w:val="clear"/>
              <w:spacing w:line="360" w:lineRule="auto"/>
              <w:jc w:val="center"/>
              <w:rPr>
                <w:rFonts w:hint="eastAsia" w:ascii="仿宋" w:hAnsi="仿宋" w:eastAsia="仿宋" w:cs="仿宋"/>
                <w:color w:val="auto"/>
                <w:sz w:val="24"/>
                <w:highlight w:val="none"/>
              </w:rPr>
            </w:pPr>
          </w:p>
        </w:tc>
        <w:tc>
          <w:tcPr>
            <w:tcW w:w="1356" w:type="dxa"/>
            <w:noWrap w:val="0"/>
            <w:vAlign w:val="top"/>
          </w:tcPr>
          <w:p w14:paraId="2FCE3414">
            <w:pPr>
              <w:shd w:val="clear"/>
              <w:spacing w:line="360" w:lineRule="auto"/>
              <w:jc w:val="center"/>
              <w:rPr>
                <w:rFonts w:hint="eastAsia" w:ascii="仿宋" w:hAnsi="仿宋" w:eastAsia="仿宋" w:cs="仿宋"/>
                <w:color w:val="auto"/>
                <w:sz w:val="24"/>
                <w:highlight w:val="none"/>
              </w:rPr>
            </w:pPr>
          </w:p>
        </w:tc>
      </w:tr>
      <w:tr w14:paraId="4D756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E98F1CC">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579" w:type="dxa"/>
            <w:noWrap w:val="0"/>
            <w:vAlign w:val="top"/>
          </w:tcPr>
          <w:p w14:paraId="66CD00D8">
            <w:pPr>
              <w:shd w:val="clear"/>
              <w:spacing w:line="360" w:lineRule="auto"/>
              <w:jc w:val="center"/>
              <w:rPr>
                <w:rFonts w:hint="eastAsia" w:ascii="仿宋" w:hAnsi="仿宋" w:eastAsia="仿宋" w:cs="仿宋"/>
                <w:color w:val="auto"/>
                <w:sz w:val="24"/>
                <w:highlight w:val="none"/>
              </w:rPr>
            </w:pPr>
          </w:p>
        </w:tc>
        <w:tc>
          <w:tcPr>
            <w:tcW w:w="2355" w:type="dxa"/>
            <w:noWrap w:val="0"/>
            <w:vAlign w:val="top"/>
          </w:tcPr>
          <w:p w14:paraId="68FABBB5">
            <w:pPr>
              <w:shd w:val="clear"/>
              <w:spacing w:line="360" w:lineRule="auto"/>
              <w:jc w:val="center"/>
              <w:rPr>
                <w:rFonts w:hint="eastAsia" w:ascii="仿宋" w:hAnsi="仿宋" w:eastAsia="仿宋" w:cs="仿宋"/>
                <w:color w:val="auto"/>
                <w:sz w:val="24"/>
                <w:highlight w:val="none"/>
              </w:rPr>
            </w:pPr>
          </w:p>
        </w:tc>
        <w:tc>
          <w:tcPr>
            <w:tcW w:w="1678" w:type="dxa"/>
            <w:noWrap w:val="0"/>
            <w:vAlign w:val="top"/>
          </w:tcPr>
          <w:p w14:paraId="1ADB42D7">
            <w:pPr>
              <w:shd w:val="clear"/>
              <w:spacing w:line="360" w:lineRule="auto"/>
              <w:jc w:val="center"/>
              <w:rPr>
                <w:rFonts w:hint="eastAsia" w:ascii="仿宋" w:hAnsi="仿宋" w:eastAsia="仿宋" w:cs="仿宋"/>
                <w:color w:val="auto"/>
                <w:sz w:val="24"/>
                <w:highlight w:val="none"/>
              </w:rPr>
            </w:pPr>
          </w:p>
        </w:tc>
        <w:tc>
          <w:tcPr>
            <w:tcW w:w="1356" w:type="dxa"/>
            <w:noWrap w:val="0"/>
            <w:vAlign w:val="top"/>
          </w:tcPr>
          <w:p w14:paraId="2B497A23">
            <w:pPr>
              <w:shd w:val="clear"/>
              <w:spacing w:line="360" w:lineRule="auto"/>
              <w:jc w:val="center"/>
              <w:rPr>
                <w:rFonts w:hint="eastAsia" w:ascii="仿宋" w:hAnsi="仿宋" w:eastAsia="仿宋" w:cs="仿宋"/>
                <w:color w:val="auto"/>
                <w:sz w:val="24"/>
                <w:highlight w:val="none"/>
              </w:rPr>
            </w:pPr>
          </w:p>
        </w:tc>
      </w:tr>
      <w:tr w14:paraId="78FB6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FC7E084">
            <w:pPr>
              <w:shd w:val="clea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579" w:type="dxa"/>
            <w:noWrap w:val="0"/>
            <w:vAlign w:val="top"/>
          </w:tcPr>
          <w:p w14:paraId="764131A4">
            <w:pPr>
              <w:shd w:val="clear"/>
              <w:spacing w:line="360" w:lineRule="auto"/>
              <w:jc w:val="center"/>
              <w:rPr>
                <w:rFonts w:hint="eastAsia" w:ascii="仿宋" w:hAnsi="仿宋" w:eastAsia="仿宋" w:cs="仿宋"/>
                <w:color w:val="auto"/>
                <w:sz w:val="24"/>
                <w:highlight w:val="none"/>
              </w:rPr>
            </w:pPr>
          </w:p>
        </w:tc>
        <w:tc>
          <w:tcPr>
            <w:tcW w:w="2355" w:type="dxa"/>
            <w:noWrap w:val="0"/>
            <w:vAlign w:val="top"/>
          </w:tcPr>
          <w:p w14:paraId="288A7642">
            <w:pPr>
              <w:shd w:val="clear"/>
              <w:spacing w:line="360" w:lineRule="auto"/>
              <w:jc w:val="center"/>
              <w:rPr>
                <w:rFonts w:hint="eastAsia" w:ascii="仿宋" w:hAnsi="仿宋" w:eastAsia="仿宋" w:cs="仿宋"/>
                <w:color w:val="auto"/>
                <w:sz w:val="24"/>
                <w:highlight w:val="none"/>
              </w:rPr>
            </w:pPr>
          </w:p>
        </w:tc>
        <w:tc>
          <w:tcPr>
            <w:tcW w:w="1678" w:type="dxa"/>
            <w:noWrap w:val="0"/>
            <w:vAlign w:val="top"/>
          </w:tcPr>
          <w:p w14:paraId="5024DD7C">
            <w:pPr>
              <w:shd w:val="clear"/>
              <w:spacing w:line="360" w:lineRule="auto"/>
              <w:jc w:val="center"/>
              <w:rPr>
                <w:rFonts w:hint="eastAsia" w:ascii="仿宋" w:hAnsi="仿宋" w:eastAsia="仿宋" w:cs="仿宋"/>
                <w:color w:val="auto"/>
                <w:sz w:val="24"/>
                <w:highlight w:val="none"/>
              </w:rPr>
            </w:pPr>
          </w:p>
        </w:tc>
        <w:tc>
          <w:tcPr>
            <w:tcW w:w="1356" w:type="dxa"/>
            <w:noWrap w:val="0"/>
            <w:vAlign w:val="top"/>
          </w:tcPr>
          <w:p w14:paraId="1E47DB28">
            <w:pPr>
              <w:shd w:val="clear"/>
              <w:spacing w:line="360" w:lineRule="auto"/>
              <w:jc w:val="center"/>
              <w:rPr>
                <w:rFonts w:hint="eastAsia" w:ascii="仿宋" w:hAnsi="仿宋" w:eastAsia="仿宋" w:cs="仿宋"/>
                <w:color w:val="auto"/>
                <w:sz w:val="24"/>
                <w:highlight w:val="none"/>
              </w:rPr>
            </w:pPr>
          </w:p>
        </w:tc>
      </w:tr>
    </w:tbl>
    <w:p w14:paraId="2AA8A437">
      <w:pPr>
        <w:shd w:val="clea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投标人保证：除技术偏离表列出的偏离外，投标人响应招标文件的全部要求</w:t>
      </w:r>
    </w:p>
    <w:p w14:paraId="43559241">
      <w:pPr>
        <w:shd w:val="clear"/>
        <w:jc w:val="center"/>
        <w:rPr>
          <w:rFonts w:ascii="宋体" w:hAnsi="宋体" w:cs="宋体"/>
          <w:b/>
          <w:color w:val="auto"/>
          <w:kern w:val="0"/>
          <w:sz w:val="32"/>
          <w:szCs w:val="32"/>
          <w:highlight w:val="none"/>
        </w:rPr>
      </w:pPr>
    </w:p>
    <w:p w14:paraId="209EE9CF">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7320103">
      <w:pPr>
        <w:shd w:val="clear"/>
        <w:tabs>
          <w:tab w:val="left" w:pos="0"/>
        </w:tabs>
        <w:autoSpaceDE w:val="0"/>
        <w:autoSpaceDN w:val="0"/>
        <w:spacing w:line="360" w:lineRule="auto"/>
        <w:ind w:firstLine="2409" w:firstLineChars="800"/>
        <w:rPr>
          <w:rFonts w:hint="eastAsia" w:ascii="仿宋" w:hAnsi="仿宋" w:eastAsia="仿宋" w:cs="仿宋"/>
          <w:b/>
          <w:bCs/>
          <w:color w:val="auto"/>
          <w:sz w:val="30"/>
          <w:szCs w:val="30"/>
          <w:highlight w:val="none"/>
        </w:rPr>
      </w:pPr>
    </w:p>
    <w:p w14:paraId="7CED5E76">
      <w:pPr>
        <w:shd w:val="clear"/>
        <w:tabs>
          <w:tab w:val="left" w:pos="0"/>
        </w:tabs>
        <w:autoSpaceDE w:val="0"/>
        <w:autoSpaceDN w:val="0"/>
        <w:spacing w:line="360" w:lineRule="auto"/>
        <w:jc w:val="center"/>
        <w:rPr>
          <w:rFonts w:hint="eastAsia" w:ascii="仿宋" w:hAnsi="仿宋" w:eastAsia="仿宋" w:cs="仿宋"/>
          <w:b/>
          <w:bCs/>
          <w:color w:val="auto"/>
          <w:sz w:val="30"/>
          <w:szCs w:val="30"/>
          <w:highlight w:val="none"/>
        </w:rPr>
      </w:pPr>
    </w:p>
    <w:p w14:paraId="4CF288DE">
      <w:pPr>
        <w:widowControl/>
        <w:shd w:val="clear"/>
        <w:adjustRightInd/>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62CCB0CF">
      <w:pPr>
        <w:shd w:val="clear"/>
        <w:tabs>
          <w:tab w:val="left" w:pos="0"/>
        </w:tabs>
        <w:autoSpaceDE w:val="0"/>
        <w:autoSpaceDN w:val="0"/>
        <w:spacing w:line="360" w:lineRule="auto"/>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十</w:t>
      </w:r>
      <w:r>
        <w:rPr>
          <w:rFonts w:hint="eastAsia" w:ascii="仿宋" w:hAnsi="仿宋" w:eastAsia="仿宋" w:cs="仿宋"/>
          <w:b/>
          <w:bCs/>
          <w:color w:val="auto"/>
          <w:sz w:val="30"/>
          <w:szCs w:val="30"/>
          <w:highlight w:val="none"/>
          <w:lang w:val="en-US" w:eastAsia="zh-CN"/>
        </w:rPr>
        <w:t>八</w:t>
      </w:r>
      <w:r>
        <w:rPr>
          <w:rFonts w:hint="eastAsia" w:ascii="仿宋" w:hAnsi="仿宋" w:eastAsia="仿宋" w:cs="仿宋"/>
          <w:b/>
          <w:bCs/>
          <w:color w:val="auto"/>
          <w:sz w:val="30"/>
          <w:szCs w:val="30"/>
          <w:highlight w:val="none"/>
        </w:rPr>
        <w:t>、</w:t>
      </w:r>
      <w:r>
        <w:rPr>
          <w:rFonts w:hint="eastAsia" w:ascii="仿宋" w:hAnsi="仿宋" w:eastAsia="仿宋" w:cs="仿宋"/>
          <w:b/>
          <w:color w:val="auto"/>
          <w:kern w:val="0"/>
          <w:sz w:val="32"/>
          <w:szCs w:val="32"/>
          <w:highlight w:val="none"/>
          <w:lang w:val="zh-CN"/>
        </w:rPr>
        <w:t>政府采购供应商廉洁自律承诺书</w:t>
      </w:r>
    </w:p>
    <w:p w14:paraId="3AB2536B">
      <w:pPr>
        <w:shd w:val="clea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（采购人）</w:t>
      </w:r>
      <w:r>
        <w:rPr>
          <w:rFonts w:hint="eastAsia" w:ascii="仿宋" w:hAnsi="仿宋" w:eastAsia="仿宋" w:cs="仿宋"/>
          <w:color w:val="auto"/>
          <w:kern w:val="0"/>
          <w:sz w:val="24"/>
          <w:highlight w:val="none"/>
          <w:lang w:val="zh-CN"/>
        </w:rPr>
        <w:t xml:space="preserve">：    </w:t>
      </w:r>
    </w:p>
    <w:p w14:paraId="6C1054A9">
      <w:pPr>
        <w:shd w:val="clea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项目采购要求参加响应。在这次响应过程中和成交后，我们将严格遵守国家法律法规要求，并郑重承诺：</w:t>
      </w:r>
    </w:p>
    <w:p w14:paraId="34BC98F7">
      <w:pPr>
        <w:shd w:val="clea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49A8D74E">
      <w:pPr>
        <w:shd w:val="clea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15D23042">
      <w:pPr>
        <w:shd w:val="clea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23E2940B">
      <w:pPr>
        <w:shd w:val="clea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387E958A">
      <w:pPr>
        <w:shd w:val="clea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5D43A203">
      <w:pPr>
        <w:shd w:val="clea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4D01B924">
      <w:pPr>
        <w:shd w:val="clea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6CDC0E0A">
      <w:pPr>
        <w:shd w:val="clea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有权立即取消我单位响应、成交或在建项目的建设资格，有权拒绝我单位在一定时期内进入你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A11B7E2">
      <w:pPr>
        <w:shd w:val="clear"/>
        <w:autoSpaceDE w:val="0"/>
        <w:autoSpaceDN w:val="0"/>
        <w:spacing w:line="360" w:lineRule="auto"/>
        <w:ind w:left="2"/>
        <w:jc w:val="left"/>
        <w:rPr>
          <w:rFonts w:hint="eastAsia" w:ascii="仿宋" w:hAnsi="仿宋" w:eastAsia="仿宋" w:cs="仿宋"/>
          <w:color w:val="auto"/>
          <w:kern w:val="0"/>
          <w:sz w:val="24"/>
          <w:highlight w:val="none"/>
          <w:lang w:val="zh-CN"/>
        </w:rPr>
      </w:pPr>
    </w:p>
    <w:p w14:paraId="3CEF4C78">
      <w:pPr>
        <w:shd w:val="clear"/>
        <w:autoSpaceDE w:val="0"/>
        <w:autoSpaceDN w:val="0"/>
        <w:spacing w:line="360" w:lineRule="auto"/>
        <w:ind w:left="2"/>
        <w:jc w:val="left"/>
        <w:rPr>
          <w:rFonts w:hint="eastAsia" w:ascii="仿宋" w:hAnsi="仿宋" w:eastAsia="仿宋" w:cs="仿宋"/>
          <w:color w:val="auto"/>
          <w:kern w:val="0"/>
          <w:sz w:val="24"/>
          <w:highlight w:val="none"/>
          <w:lang w:val="zh-CN"/>
        </w:rPr>
      </w:pPr>
    </w:p>
    <w:p w14:paraId="0C1ABC91">
      <w:pPr>
        <w:shd w:val="clear"/>
        <w:autoSpaceDE w:val="0"/>
        <w:autoSpaceDN w:val="0"/>
        <w:spacing w:line="360" w:lineRule="auto"/>
        <w:ind w:left="2"/>
        <w:jc w:val="left"/>
        <w:rPr>
          <w:rFonts w:hint="eastAsia" w:ascii="仿宋" w:hAnsi="仿宋" w:eastAsia="仿宋" w:cs="仿宋"/>
          <w:color w:val="auto"/>
          <w:kern w:val="0"/>
          <w:sz w:val="24"/>
          <w:highlight w:val="none"/>
          <w:lang w:val="zh-CN"/>
        </w:rPr>
      </w:pPr>
    </w:p>
    <w:p w14:paraId="5E0C2423">
      <w:pPr>
        <w:shd w:val="clea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供应商</w:t>
      </w:r>
      <w:r>
        <w:rPr>
          <w:rFonts w:hint="eastAsia" w:ascii="仿宋" w:hAnsi="仿宋" w:eastAsia="仿宋" w:cs="仿宋"/>
          <w:color w:val="auto"/>
          <w:kern w:val="0"/>
          <w:sz w:val="24"/>
          <w:highlight w:val="none"/>
          <w:lang w:val="zh-CN"/>
        </w:rPr>
        <w:t>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7B01E990">
      <w:pPr>
        <w:shd w:val="clea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22BF215">
      <w:pPr>
        <w:shd w:val="clear"/>
        <w:spacing w:line="360" w:lineRule="auto"/>
        <w:jc w:val="center"/>
        <w:rPr>
          <w:rFonts w:hint="eastAsia" w:ascii="仿宋" w:hAnsi="仿宋" w:eastAsia="仿宋" w:cs="仿宋"/>
          <w:b/>
          <w:color w:val="auto"/>
          <w:sz w:val="36"/>
          <w:szCs w:val="36"/>
          <w:highlight w:val="none"/>
        </w:rPr>
      </w:pPr>
    </w:p>
    <w:p w14:paraId="7B1B2713">
      <w:pPr>
        <w:widowControl/>
        <w:shd w:val="clear"/>
        <w:adjustRightInd/>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FEB16AB">
      <w:pPr>
        <w:pStyle w:val="116"/>
        <w:keepNext w:val="0"/>
        <w:pageBreakBefore w:val="0"/>
        <w:shd w:val="clear"/>
        <w:tabs>
          <w:tab w:val="clear" w:pos="720"/>
        </w:tabs>
        <w:ind w:firstLine="640"/>
        <w:outlineLvl w:val="9"/>
        <w:rPr>
          <w:rFonts w:hint="eastAsia" w:ascii="仿宋" w:hAnsi="仿宋" w:eastAsia="仿宋" w:cs="仿宋"/>
          <w:color w:val="auto"/>
          <w:kern w:val="2"/>
          <w:sz w:val="32"/>
          <w:szCs w:val="32"/>
          <w:highlight w:val="none"/>
        </w:rPr>
        <w:sectPr>
          <w:headerReference r:id="rId13" w:type="first"/>
          <w:footerReference r:id="rId16" w:type="first"/>
          <w:footerReference r:id="rId14" w:type="default"/>
          <w:footerReference r:id="rId15" w:type="even"/>
          <w:pgSz w:w="11906" w:h="16838"/>
          <w:pgMar w:top="779" w:right="1418" w:bottom="468"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E5BF443">
      <w:pPr>
        <w:pStyle w:val="394"/>
        <w:shd w:val="clear"/>
        <w:ind w:firstLine="0" w:firstLineChars="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第八部分 报价格式</w:t>
      </w:r>
    </w:p>
    <w:p w14:paraId="0C4CB8C0">
      <w:pPr>
        <w:pStyle w:val="116"/>
        <w:keepNext w:val="0"/>
        <w:pageBreakBefore w:val="0"/>
        <w:shd w:val="clear"/>
        <w:tabs>
          <w:tab w:val="clear" w:pos="720"/>
        </w:tabs>
        <w:ind w:firstLine="640"/>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w:t>
      </w:r>
      <w:r>
        <w:rPr>
          <w:rFonts w:hint="eastAsia" w:ascii="仿宋" w:hAnsi="仿宋" w:eastAsia="仿宋" w:cs="仿宋"/>
          <w:color w:val="auto"/>
          <w:kern w:val="2"/>
          <w:sz w:val="32"/>
          <w:szCs w:val="32"/>
          <w:highlight w:val="none"/>
          <w:lang w:val="en-US" w:eastAsia="zh-CN"/>
        </w:rPr>
        <w:t>初次</w:t>
      </w:r>
      <w:r>
        <w:rPr>
          <w:rFonts w:hint="eastAsia" w:ascii="仿宋" w:hAnsi="仿宋" w:eastAsia="仿宋" w:cs="仿宋"/>
          <w:color w:val="auto"/>
          <w:kern w:val="2"/>
          <w:sz w:val="32"/>
          <w:szCs w:val="32"/>
          <w:highlight w:val="none"/>
        </w:rPr>
        <w:t>报价一览表</w:t>
      </w:r>
    </w:p>
    <w:p w14:paraId="2FF44461">
      <w:pPr>
        <w:shd w:val="clear"/>
        <w:autoSpaceDE w:val="0"/>
        <w:autoSpaceDN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75AA67CB">
      <w:pPr>
        <w:shd w:val="clear"/>
        <w:spacing w:line="360" w:lineRule="auto"/>
        <w:ind w:firstLine="72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按你方磋商文件要求，</w:t>
      </w:r>
      <w:r>
        <w:rPr>
          <w:rFonts w:hint="eastAsia" w:ascii="仿宋" w:hAnsi="仿宋" w:eastAsia="仿宋" w:cs="仿宋"/>
          <w:color w:val="auto"/>
          <w:sz w:val="24"/>
          <w:highlight w:val="none"/>
        </w:rPr>
        <w:t>我们即</w:t>
      </w:r>
      <w:r>
        <w:rPr>
          <w:rFonts w:hint="eastAsia" w:ascii="仿宋" w:hAnsi="仿宋" w:eastAsia="仿宋" w:cs="仿宋"/>
          <w:color w:val="auto"/>
          <w:kern w:val="0"/>
          <w:sz w:val="24"/>
          <w:highlight w:val="none"/>
          <w:lang w:val="zh-CN"/>
        </w:rPr>
        <w:t>本响应文件签字方，谨此向你方发出要约如下：如你方接受本响应，我方承诺按照如下报价一览表的价格完成</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的实施。</w:t>
      </w:r>
    </w:p>
    <w:p w14:paraId="6F818916">
      <w:pPr>
        <w:shd w:val="clear"/>
        <w:snapToGrid w:val="0"/>
        <w:spacing w:line="360" w:lineRule="auto"/>
        <w:ind w:left="480"/>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en-US" w:eastAsia="zh-CN"/>
        </w:rPr>
        <w:t>初次</w:t>
      </w:r>
      <w:r>
        <w:rPr>
          <w:rFonts w:hint="eastAsia" w:ascii="仿宋" w:hAnsi="仿宋" w:eastAsia="仿宋" w:cs="仿宋"/>
          <w:b/>
          <w:color w:val="auto"/>
          <w:kern w:val="0"/>
          <w:sz w:val="24"/>
          <w:highlight w:val="none"/>
          <w:lang w:val="zh-CN"/>
        </w:rPr>
        <w:t>报价一览表(单位均为人民币元)</w:t>
      </w:r>
    </w:p>
    <w:p w14:paraId="611D14AE">
      <w:pPr>
        <w:shd w:val="clear"/>
        <w:snapToGrid w:val="0"/>
        <w:spacing w:line="360" w:lineRule="auto"/>
        <w:ind w:left="480"/>
        <w:jc w:val="center"/>
        <w:rPr>
          <w:rFonts w:hint="eastAsia" w:ascii="仿宋" w:hAnsi="仿宋" w:eastAsia="仿宋" w:cs="仿宋"/>
          <w:b/>
          <w:color w:val="auto"/>
          <w:kern w:val="0"/>
          <w:sz w:val="24"/>
          <w:highlight w:val="none"/>
          <w:lang w:val="zh-CN"/>
        </w:rPr>
      </w:pPr>
    </w:p>
    <w:tbl>
      <w:tblPr>
        <w:tblStyle w:val="61"/>
        <w:tblW w:w="152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1104"/>
        <w:gridCol w:w="1792"/>
        <w:gridCol w:w="1344"/>
        <w:gridCol w:w="3191"/>
        <w:gridCol w:w="852"/>
        <w:gridCol w:w="1272"/>
        <w:gridCol w:w="1260"/>
        <w:gridCol w:w="1572"/>
        <w:gridCol w:w="2136"/>
      </w:tblGrid>
      <w:tr w14:paraId="029D3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3CAAB47E">
            <w:pPr>
              <w:widowControl/>
              <w:shd w:val="clear"/>
              <w:adjustRightInd/>
              <w:jc w:val="center"/>
              <w:rPr>
                <w:rFonts w:hint="eastAsia"/>
                <w:color w:val="auto"/>
                <w:highlight w:val="none"/>
                <w:vertAlign w:val="baseline"/>
              </w:rPr>
            </w:pPr>
            <w:r>
              <w:rPr>
                <w:rFonts w:hint="eastAsia" w:ascii="宋体" w:hAnsi="宋体" w:cs="宋体"/>
                <w:b/>
                <w:bCs/>
                <w:color w:val="auto"/>
                <w:kern w:val="0"/>
                <w:sz w:val="24"/>
                <w:highlight w:val="none"/>
              </w:rPr>
              <w:t>序号</w:t>
            </w:r>
          </w:p>
        </w:tc>
        <w:tc>
          <w:tcPr>
            <w:tcW w:w="1104" w:type="dxa"/>
            <w:vAlign w:val="center"/>
          </w:tcPr>
          <w:p w14:paraId="39170A81">
            <w:pPr>
              <w:widowControl/>
              <w:shd w:val="clear"/>
              <w:adjustRightInd/>
              <w:jc w:val="center"/>
              <w:rPr>
                <w:rFonts w:hint="eastAsia"/>
                <w:color w:val="auto"/>
                <w:highlight w:val="none"/>
                <w:vertAlign w:val="baseline"/>
              </w:rPr>
            </w:pPr>
            <w:r>
              <w:rPr>
                <w:rFonts w:hint="eastAsia" w:ascii="宋体" w:hAnsi="宋体" w:cs="宋体"/>
                <w:b/>
                <w:bCs/>
                <w:color w:val="auto"/>
                <w:kern w:val="0"/>
                <w:sz w:val="24"/>
                <w:highlight w:val="none"/>
              </w:rPr>
              <w:t>项目</w:t>
            </w:r>
          </w:p>
        </w:tc>
        <w:tc>
          <w:tcPr>
            <w:tcW w:w="1792" w:type="dxa"/>
            <w:vAlign w:val="center"/>
          </w:tcPr>
          <w:p w14:paraId="288591CB">
            <w:pPr>
              <w:widowControl/>
              <w:shd w:val="clear"/>
              <w:adjustRightInd/>
              <w:jc w:val="center"/>
              <w:rPr>
                <w:rFonts w:hint="eastAsia"/>
                <w:color w:val="auto"/>
                <w:highlight w:val="none"/>
                <w:vertAlign w:val="baseline"/>
              </w:rPr>
            </w:pPr>
            <w:r>
              <w:rPr>
                <w:rFonts w:hint="eastAsia" w:ascii="宋体" w:hAnsi="宋体" w:cs="宋体"/>
                <w:b/>
                <w:bCs/>
                <w:color w:val="auto"/>
                <w:kern w:val="0"/>
                <w:sz w:val="24"/>
                <w:highlight w:val="none"/>
              </w:rPr>
              <w:t>内容</w:t>
            </w:r>
          </w:p>
        </w:tc>
        <w:tc>
          <w:tcPr>
            <w:tcW w:w="1344" w:type="dxa"/>
            <w:vAlign w:val="center"/>
          </w:tcPr>
          <w:p w14:paraId="29023003">
            <w:pPr>
              <w:widowControl/>
              <w:shd w:val="clear"/>
              <w:adjustRightInd/>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val="en-US" w:eastAsia="zh-CN"/>
              </w:rPr>
              <w:t>品牌（如果有）</w:t>
            </w:r>
          </w:p>
        </w:tc>
        <w:tc>
          <w:tcPr>
            <w:tcW w:w="3191" w:type="dxa"/>
            <w:vAlign w:val="center"/>
          </w:tcPr>
          <w:p w14:paraId="582AE436">
            <w:pPr>
              <w:widowControl/>
              <w:shd w:val="clear"/>
              <w:adjustRightInd/>
              <w:jc w:val="center"/>
              <w:rPr>
                <w:rFonts w:hint="default" w:ascii="宋体" w:hAnsi="宋体" w:eastAsia="宋体" w:cs="宋体"/>
                <w:b/>
                <w:bCs/>
                <w:color w:val="auto"/>
                <w:kern w:val="0"/>
                <w:sz w:val="24"/>
                <w:highlight w:val="none"/>
                <w:lang w:val="en-US"/>
              </w:rPr>
            </w:pPr>
            <w:r>
              <w:rPr>
                <w:rFonts w:hint="eastAsia" w:ascii="宋体" w:hAnsi="宋体" w:eastAsia="宋体" w:cs="宋体"/>
                <w:b/>
                <w:bCs/>
                <w:color w:val="auto"/>
                <w:kern w:val="0"/>
                <w:sz w:val="24"/>
                <w:highlight w:val="none"/>
                <w:lang w:val="en-US" w:eastAsia="zh-CN"/>
              </w:rPr>
              <w:t>规格参数</w:t>
            </w:r>
          </w:p>
        </w:tc>
        <w:tc>
          <w:tcPr>
            <w:tcW w:w="852" w:type="dxa"/>
            <w:vAlign w:val="center"/>
          </w:tcPr>
          <w:p w14:paraId="7057ABB3">
            <w:pPr>
              <w:widowControl/>
              <w:shd w:val="clear"/>
              <w:adjustRightInd/>
              <w:jc w:val="center"/>
              <w:rPr>
                <w:rFonts w:hint="eastAsia" w:ascii="宋体" w:hAnsi="宋体" w:eastAsia="宋体" w:cs="宋体"/>
                <w:b/>
                <w:bCs/>
                <w:color w:val="auto"/>
                <w:kern w:val="0"/>
                <w:sz w:val="24"/>
                <w:highlight w:val="none"/>
                <w:lang w:val="en-US" w:eastAsia="zh-CN"/>
              </w:rPr>
            </w:pPr>
            <w:r>
              <w:rPr>
                <w:rFonts w:hint="eastAsia" w:ascii="宋体" w:hAnsi="宋体" w:cs="宋体"/>
                <w:b/>
                <w:bCs/>
                <w:color w:val="auto"/>
                <w:kern w:val="0"/>
                <w:sz w:val="24"/>
                <w:highlight w:val="none"/>
                <w:lang w:val="en-US" w:eastAsia="zh-CN"/>
              </w:rPr>
              <w:t>单位</w:t>
            </w:r>
          </w:p>
        </w:tc>
        <w:tc>
          <w:tcPr>
            <w:tcW w:w="1272" w:type="dxa"/>
            <w:vAlign w:val="center"/>
          </w:tcPr>
          <w:p w14:paraId="25712EC8">
            <w:pPr>
              <w:widowControl/>
              <w:shd w:val="clear"/>
              <w:adjustRightInd/>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数量</w:t>
            </w:r>
          </w:p>
        </w:tc>
        <w:tc>
          <w:tcPr>
            <w:tcW w:w="1260" w:type="dxa"/>
            <w:vAlign w:val="center"/>
          </w:tcPr>
          <w:p w14:paraId="1FA7A8FF">
            <w:pPr>
              <w:widowControl/>
              <w:shd w:val="clear"/>
              <w:adjustRightInd/>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单价</w:t>
            </w:r>
          </w:p>
        </w:tc>
        <w:tc>
          <w:tcPr>
            <w:tcW w:w="1572" w:type="dxa"/>
            <w:vAlign w:val="center"/>
          </w:tcPr>
          <w:p w14:paraId="243821E4">
            <w:pPr>
              <w:widowControl/>
              <w:shd w:val="clear"/>
              <w:adjustRightInd/>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合计</w:t>
            </w:r>
          </w:p>
        </w:tc>
        <w:tc>
          <w:tcPr>
            <w:tcW w:w="2136" w:type="dxa"/>
            <w:vAlign w:val="center"/>
          </w:tcPr>
          <w:p w14:paraId="70E9E778">
            <w:pPr>
              <w:widowControl/>
              <w:shd w:val="clear"/>
              <w:adjustRightInd/>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备注（如果有）</w:t>
            </w:r>
          </w:p>
          <w:p w14:paraId="574CD000">
            <w:pPr>
              <w:widowControl/>
              <w:shd w:val="clear"/>
              <w:adjustRightInd/>
              <w:jc w:val="center"/>
              <w:rPr>
                <w:rFonts w:hint="eastAsia" w:ascii="宋体" w:hAnsi="宋体" w:eastAsia="宋体" w:cs="宋体"/>
                <w:b/>
                <w:bCs/>
                <w:color w:val="auto"/>
                <w:kern w:val="0"/>
                <w:sz w:val="24"/>
                <w:highlight w:val="none"/>
              </w:rPr>
            </w:pPr>
          </w:p>
        </w:tc>
      </w:tr>
      <w:tr w14:paraId="59A3B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31F48619">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c>
          <w:tcPr>
            <w:tcW w:w="1104" w:type="dxa"/>
            <w:vMerge w:val="restart"/>
            <w:vAlign w:val="center"/>
          </w:tcPr>
          <w:p w14:paraId="3B75A56D">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55寸滑轨屏</w:t>
            </w:r>
          </w:p>
        </w:tc>
        <w:tc>
          <w:tcPr>
            <w:tcW w:w="1792" w:type="dxa"/>
            <w:vAlign w:val="center"/>
          </w:tcPr>
          <w:p w14:paraId="3C4CBC55">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滑轨拼接屏</w:t>
            </w:r>
          </w:p>
        </w:tc>
        <w:tc>
          <w:tcPr>
            <w:tcW w:w="1344" w:type="dxa"/>
            <w:vMerge w:val="restart"/>
            <w:vAlign w:val="center"/>
          </w:tcPr>
          <w:p w14:paraId="69FD9A9A">
            <w:pPr>
              <w:widowControl/>
              <w:shd w:val="clear"/>
              <w:adjustRightInd/>
              <w:jc w:val="center"/>
              <w:rPr>
                <w:rFonts w:hint="eastAsia" w:ascii="宋体" w:hAnsi="宋体" w:cs="宋体"/>
                <w:color w:val="auto"/>
                <w:kern w:val="0"/>
                <w:sz w:val="24"/>
                <w:highlight w:val="none"/>
              </w:rPr>
            </w:pPr>
          </w:p>
        </w:tc>
        <w:tc>
          <w:tcPr>
            <w:tcW w:w="3191" w:type="dxa"/>
            <w:vAlign w:val="center"/>
          </w:tcPr>
          <w:p w14:paraId="1552803C">
            <w:pPr>
              <w:widowControl/>
              <w:shd w:val="clear"/>
              <w:adjustRightInd/>
              <w:jc w:val="center"/>
              <w:rPr>
                <w:rFonts w:hint="eastAsia" w:ascii="宋体" w:hAnsi="宋体" w:cs="宋体"/>
                <w:color w:val="auto"/>
                <w:kern w:val="0"/>
                <w:sz w:val="24"/>
                <w:highlight w:val="none"/>
              </w:rPr>
            </w:pPr>
          </w:p>
        </w:tc>
        <w:tc>
          <w:tcPr>
            <w:tcW w:w="852" w:type="dxa"/>
            <w:vAlign w:val="center"/>
          </w:tcPr>
          <w:p w14:paraId="7D7C718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单元</w:t>
            </w:r>
          </w:p>
        </w:tc>
        <w:tc>
          <w:tcPr>
            <w:tcW w:w="1272" w:type="dxa"/>
            <w:vAlign w:val="center"/>
          </w:tcPr>
          <w:p w14:paraId="431F2BA2">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c>
          <w:tcPr>
            <w:tcW w:w="1260" w:type="dxa"/>
            <w:vAlign w:val="center"/>
          </w:tcPr>
          <w:p w14:paraId="070E8850">
            <w:pPr>
              <w:widowControl/>
              <w:shd w:val="clear"/>
              <w:adjustRightInd/>
              <w:jc w:val="center"/>
              <w:rPr>
                <w:rFonts w:hint="eastAsia" w:ascii="宋体" w:hAnsi="宋体" w:cs="宋体"/>
                <w:color w:val="auto"/>
                <w:kern w:val="0"/>
                <w:sz w:val="24"/>
                <w:highlight w:val="none"/>
              </w:rPr>
            </w:pPr>
          </w:p>
        </w:tc>
        <w:tc>
          <w:tcPr>
            <w:tcW w:w="1572" w:type="dxa"/>
            <w:vAlign w:val="center"/>
          </w:tcPr>
          <w:p w14:paraId="1E1B2A42">
            <w:pPr>
              <w:widowControl/>
              <w:shd w:val="clear"/>
              <w:adjustRightInd/>
              <w:jc w:val="center"/>
              <w:rPr>
                <w:rFonts w:hint="eastAsia" w:ascii="宋体" w:hAnsi="宋体" w:cs="宋体"/>
                <w:color w:val="auto"/>
                <w:kern w:val="0"/>
                <w:sz w:val="24"/>
                <w:highlight w:val="none"/>
              </w:rPr>
            </w:pPr>
          </w:p>
        </w:tc>
        <w:tc>
          <w:tcPr>
            <w:tcW w:w="2136" w:type="dxa"/>
            <w:vAlign w:val="center"/>
          </w:tcPr>
          <w:p w14:paraId="64B334BD">
            <w:pPr>
              <w:widowControl/>
              <w:shd w:val="clear"/>
              <w:adjustRightInd/>
              <w:jc w:val="center"/>
              <w:rPr>
                <w:rFonts w:hint="eastAsia" w:ascii="宋体" w:hAnsi="宋体" w:cs="宋体"/>
                <w:color w:val="auto"/>
                <w:kern w:val="0"/>
                <w:sz w:val="24"/>
                <w:highlight w:val="none"/>
              </w:rPr>
            </w:pPr>
          </w:p>
        </w:tc>
      </w:tr>
      <w:tr w14:paraId="3A4A2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684B5A17">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2</w:t>
            </w:r>
          </w:p>
        </w:tc>
        <w:tc>
          <w:tcPr>
            <w:tcW w:w="1104" w:type="dxa"/>
            <w:vMerge w:val="continue"/>
            <w:vAlign w:val="center"/>
          </w:tcPr>
          <w:p w14:paraId="38C9E566">
            <w:pPr>
              <w:widowControl/>
              <w:shd w:val="clear"/>
              <w:adjustRightInd/>
              <w:jc w:val="left"/>
              <w:rPr>
                <w:rFonts w:hint="eastAsia"/>
                <w:color w:val="auto"/>
                <w:highlight w:val="none"/>
                <w:vertAlign w:val="baseline"/>
              </w:rPr>
            </w:pPr>
          </w:p>
        </w:tc>
        <w:tc>
          <w:tcPr>
            <w:tcW w:w="1792" w:type="dxa"/>
            <w:vAlign w:val="center"/>
          </w:tcPr>
          <w:p w14:paraId="61B3E102">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电动静音滑轨</w:t>
            </w:r>
          </w:p>
        </w:tc>
        <w:tc>
          <w:tcPr>
            <w:tcW w:w="1344" w:type="dxa"/>
            <w:vMerge w:val="continue"/>
            <w:vAlign w:val="center"/>
          </w:tcPr>
          <w:p w14:paraId="27EADEEB">
            <w:pPr>
              <w:widowControl/>
              <w:shd w:val="clear"/>
              <w:adjustRightInd/>
              <w:jc w:val="center"/>
              <w:rPr>
                <w:rFonts w:hint="eastAsia" w:ascii="宋体" w:hAnsi="宋体" w:cs="宋体"/>
                <w:color w:val="auto"/>
                <w:kern w:val="0"/>
                <w:sz w:val="24"/>
                <w:highlight w:val="none"/>
              </w:rPr>
            </w:pPr>
          </w:p>
        </w:tc>
        <w:tc>
          <w:tcPr>
            <w:tcW w:w="3191" w:type="dxa"/>
            <w:vAlign w:val="center"/>
          </w:tcPr>
          <w:p w14:paraId="2E1929F7">
            <w:pPr>
              <w:widowControl/>
              <w:shd w:val="clear"/>
              <w:adjustRightInd/>
              <w:jc w:val="center"/>
              <w:rPr>
                <w:rFonts w:hint="eastAsia" w:ascii="宋体" w:hAnsi="宋体" w:cs="宋体"/>
                <w:color w:val="auto"/>
                <w:kern w:val="0"/>
                <w:sz w:val="24"/>
                <w:highlight w:val="none"/>
              </w:rPr>
            </w:pPr>
          </w:p>
        </w:tc>
        <w:tc>
          <w:tcPr>
            <w:tcW w:w="852" w:type="dxa"/>
            <w:vAlign w:val="center"/>
          </w:tcPr>
          <w:p w14:paraId="0BF7351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组</w:t>
            </w:r>
          </w:p>
        </w:tc>
        <w:tc>
          <w:tcPr>
            <w:tcW w:w="1272" w:type="dxa"/>
            <w:vAlign w:val="center"/>
          </w:tcPr>
          <w:p w14:paraId="554BA918">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c>
          <w:tcPr>
            <w:tcW w:w="1260" w:type="dxa"/>
            <w:vAlign w:val="center"/>
          </w:tcPr>
          <w:p w14:paraId="7B849897">
            <w:pPr>
              <w:widowControl/>
              <w:shd w:val="clear"/>
              <w:adjustRightInd/>
              <w:jc w:val="center"/>
              <w:rPr>
                <w:rFonts w:hint="eastAsia" w:ascii="宋体" w:hAnsi="宋体" w:cs="宋体"/>
                <w:color w:val="auto"/>
                <w:kern w:val="0"/>
                <w:sz w:val="24"/>
                <w:highlight w:val="none"/>
              </w:rPr>
            </w:pPr>
          </w:p>
        </w:tc>
        <w:tc>
          <w:tcPr>
            <w:tcW w:w="1572" w:type="dxa"/>
            <w:vAlign w:val="center"/>
          </w:tcPr>
          <w:p w14:paraId="5605F1B6">
            <w:pPr>
              <w:widowControl/>
              <w:shd w:val="clear"/>
              <w:adjustRightInd/>
              <w:jc w:val="center"/>
              <w:rPr>
                <w:rFonts w:hint="eastAsia" w:ascii="宋体" w:hAnsi="宋体" w:cs="宋体"/>
                <w:color w:val="auto"/>
                <w:kern w:val="0"/>
                <w:sz w:val="24"/>
                <w:highlight w:val="none"/>
              </w:rPr>
            </w:pPr>
          </w:p>
        </w:tc>
        <w:tc>
          <w:tcPr>
            <w:tcW w:w="2136" w:type="dxa"/>
            <w:vAlign w:val="center"/>
          </w:tcPr>
          <w:p w14:paraId="55AD4F9E">
            <w:pPr>
              <w:widowControl/>
              <w:shd w:val="clear"/>
              <w:adjustRightInd/>
              <w:jc w:val="center"/>
              <w:rPr>
                <w:rFonts w:hint="eastAsia" w:ascii="宋体" w:hAnsi="宋体" w:cs="宋体"/>
                <w:color w:val="auto"/>
                <w:kern w:val="0"/>
                <w:sz w:val="24"/>
                <w:highlight w:val="none"/>
              </w:rPr>
            </w:pPr>
          </w:p>
        </w:tc>
      </w:tr>
      <w:tr w14:paraId="48B48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262C8565">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3</w:t>
            </w:r>
          </w:p>
        </w:tc>
        <w:tc>
          <w:tcPr>
            <w:tcW w:w="1104" w:type="dxa"/>
            <w:vMerge w:val="continue"/>
            <w:vAlign w:val="center"/>
          </w:tcPr>
          <w:p w14:paraId="029B618E">
            <w:pPr>
              <w:widowControl/>
              <w:shd w:val="clear"/>
              <w:adjustRightInd/>
              <w:jc w:val="left"/>
              <w:rPr>
                <w:rFonts w:hint="eastAsia"/>
                <w:color w:val="auto"/>
                <w:highlight w:val="none"/>
                <w:vertAlign w:val="baseline"/>
              </w:rPr>
            </w:pPr>
          </w:p>
        </w:tc>
        <w:tc>
          <w:tcPr>
            <w:tcW w:w="1792" w:type="dxa"/>
            <w:vAlign w:val="center"/>
          </w:tcPr>
          <w:p w14:paraId="78446638">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滑轨控制系统</w:t>
            </w:r>
          </w:p>
        </w:tc>
        <w:tc>
          <w:tcPr>
            <w:tcW w:w="1344" w:type="dxa"/>
            <w:vMerge w:val="continue"/>
            <w:vAlign w:val="center"/>
          </w:tcPr>
          <w:p w14:paraId="49CB8E44">
            <w:pPr>
              <w:widowControl/>
              <w:shd w:val="clear"/>
              <w:adjustRightInd/>
              <w:jc w:val="center"/>
              <w:rPr>
                <w:rFonts w:hint="eastAsia" w:ascii="宋体" w:hAnsi="宋体" w:cs="宋体"/>
                <w:color w:val="auto"/>
                <w:kern w:val="0"/>
                <w:sz w:val="24"/>
                <w:highlight w:val="none"/>
              </w:rPr>
            </w:pPr>
          </w:p>
        </w:tc>
        <w:tc>
          <w:tcPr>
            <w:tcW w:w="3191" w:type="dxa"/>
            <w:vAlign w:val="center"/>
          </w:tcPr>
          <w:p w14:paraId="5AF4EC65">
            <w:pPr>
              <w:widowControl/>
              <w:shd w:val="clear"/>
              <w:adjustRightInd/>
              <w:jc w:val="center"/>
              <w:rPr>
                <w:rFonts w:hint="eastAsia" w:ascii="宋体" w:hAnsi="宋体" w:cs="宋体"/>
                <w:color w:val="auto"/>
                <w:kern w:val="0"/>
                <w:sz w:val="24"/>
                <w:highlight w:val="none"/>
              </w:rPr>
            </w:pPr>
          </w:p>
        </w:tc>
        <w:tc>
          <w:tcPr>
            <w:tcW w:w="852" w:type="dxa"/>
            <w:vAlign w:val="center"/>
          </w:tcPr>
          <w:p w14:paraId="5A82BC75">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组</w:t>
            </w:r>
          </w:p>
        </w:tc>
        <w:tc>
          <w:tcPr>
            <w:tcW w:w="1272" w:type="dxa"/>
            <w:vAlign w:val="center"/>
          </w:tcPr>
          <w:p w14:paraId="1D92B119">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c>
          <w:tcPr>
            <w:tcW w:w="1260" w:type="dxa"/>
            <w:vAlign w:val="center"/>
          </w:tcPr>
          <w:p w14:paraId="09F767AD">
            <w:pPr>
              <w:widowControl/>
              <w:shd w:val="clear"/>
              <w:adjustRightInd/>
              <w:jc w:val="center"/>
              <w:rPr>
                <w:rFonts w:hint="eastAsia" w:ascii="宋体" w:hAnsi="宋体" w:cs="宋体"/>
                <w:color w:val="auto"/>
                <w:kern w:val="0"/>
                <w:sz w:val="24"/>
                <w:highlight w:val="none"/>
              </w:rPr>
            </w:pPr>
          </w:p>
        </w:tc>
        <w:tc>
          <w:tcPr>
            <w:tcW w:w="1572" w:type="dxa"/>
            <w:vAlign w:val="center"/>
          </w:tcPr>
          <w:p w14:paraId="4369F699">
            <w:pPr>
              <w:widowControl/>
              <w:shd w:val="clear"/>
              <w:adjustRightInd/>
              <w:jc w:val="center"/>
              <w:rPr>
                <w:rFonts w:hint="eastAsia" w:ascii="宋体" w:hAnsi="宋体" w:cs="宋体"/>
                <w:color w:val="auto"/>
                <w:kern w:val="0"/>
                <w:sz w:val="24"/>
                <w:highlight w:val="none"/>
              </w:rPr>
            </w:pPr>
          </w:p>
        </w:tc>
        <w:tc>
          <w:tcPr>
            <w:tcW w:w="2136" w:type="dxa"/>
            <w:vAlign w:val="center"/>
          </w:tcPr>
          <w:p w14:paraId="766E7C3B">
            <w:pPr>
              <w:widowControl/>
              <w:shd w:val="clear"/>
              <w:adjustRightInd/>
              <w:jc w:val="center"/>
              <w:rPr>
                <w:rFonts w:hint="eastAsia" w:ascii="宋体" w:hAnsi="宋体" w:cs="宋体"/>
                <w:color w:val="auto"/>
                <w:kern w:val="0"/>
                <w:sz w:val="24"/>
                <w:highlight w:val="none"/>
              </w:rPr>
            </w:pPr>
          </w:p>
        </w:tc>
      </w:tr>
      <w:tr w14:paraId="58789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57D6AD61">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4</w:t>
            </w:r>
          </w:p>
        </w:tc>
        <w:tc>
          <w:tcPr>
            <w:tcW w:w="1104" w:type="dxa"/>
            <w:vMerge w:val="continue"/>
            <w:vAlign w:val="center"/>
          </w:tcPr>
          <w:p w14:paraId="2CD610E5">
            <w:pPr>
              <w:widowControl/>
              <w:shd w:val="clear"/>
              <w:adjustRightInd/>
              <w:jc w:val="left"/>
              <w:rPr>
                <w:rFonts w:hint="eastAsia"/>
                <w:color w:val="auto"/>
                <w:highlight w:val="none"/>
                <w:vertAlign w:val="baseline"/>
              </w:rPr>
            </w:pPr>
          </w:p>
        </w:tc>
        <w:tc>
          <w:tcPr>
            <w:tcW w:w="1792" w:type="dxa"/>
            <w:vAlign w:val="center"/>
          </w:tcPr>
          <w:p w14:paraId="237FED5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软件系统</w:t>
            </w:r>
          </w:p>
        </w:tc>
        <w:tc>
          <w:tcPr>
            <w:tcW w:w="1344" w:type="dxa"/>
            <w:vMerge w:val="continue"/>
            <w:vAlign w:val="center"/>
          </w:tcPr>
          <w:p w14:paraId="63CD5FA9">
            <w:pPr>
              <w:widowControl/>
              <w:shd w:val="clear"/>
              <w:adjustRightInd/>
              <w:jc w:val="center"/>
              <w:rPr>
                <w:rFonts w:hint="eastAsia" w:ascii="宋体" w:hAnsi="宋体" w:cs="宋体"/>
                <w:color w:val="auto"/>
                <w:kern w:val="0"/>
                <w:sz w:val="24"/>
                <w:highlight w:val="none"/>
              </w:rPr>
            </w:pPr>
          </w:p>
        </w:tc>
        <w:tc>
          <w:tcPr>
            <w:tcW w:w="3191" w:type="dxa"/>
            <w:vAlign w:val="center"/>
          </w:tcPr>
          <w:p w14:paraId="020BC204">
            <w:pPr>
              <w:widowControl/>
              <w:shd w:val="clear"/>
              <w:adjustRightInd/>
              <w:jc w:val="center"/>
              <w:rPr>
                <w:rFonts w:hint="eastAsia" w:ascii="宋体" w:hAnsi="宋体" w:cs="宋体"/>
                <w:color w:val="auto"/>
                <w:kern w:val="0"/>
                <w:sz w:val="24"/>
                <w:highlight w:val="none"/>
              </w:rPr>
            </w:pPr>
          </w:p>
        </w:tc>
        <w:tc>
          <w:tcPr>
            <w:tcW w:w="852" w:type="dxa"/>
            <w:vAlign w:val="center"/>
          </w:tcPr>
          <w:p w14:paraId="4FBA2B8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272" w:type="dxa"/>
            <w:vAlign w:val="center"/>
          </w:tcPr>
          <w:p w14:paraId="4EFBA52D">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c>
          <w:tcPr>
            <w:tcW w:w="1260" w:type="dxa"/>
            <w:vAlign w:val="center"/>
          </w:tcPr>
          <w:p w14:paraId="1D17C5D4">
            <w:pPr>
              <w:widowControl/>
              <w:shd w:val="clear"/>
              <w:adjustRightInd/>
              <w:jc w:val="center"/>
              <w:rPr>
                <w:rFonts w:hint="eastAsia" w:ascii="宋体" w:hAnsi="宋体" w:cs="宋体"/>
                <w:color w:val="auto"/>
                <w:kern w:val="0"/>
                <w:sz w:val="24"/>
                <w:highlight w:val="none"/>
              </w:rPr>
            </w:pPr>
          </w:p>
        </w:tc>
        <w:tc>
          <w:tcPr>
            <w:tcW w:w="1572" w:type="dxa"/>
            <w:vAlign w:val="center"/>
          </w:tcPr>
          <w:p w14:paraId="37CEBC81">
            <w:pPr>
              <w:widowControl/>
              <w:shd w:val="clear"/>
              <w:adjustRightInd/>
              <w:jc w:val="center"/>
              <w:rPr>
                <w:rFonts w:hint="eastAsia" w:ascii="宋体" w:hAnsi="宋体" w:cs="宋体"/>
                <w:color w:val="auto"/>
                <w:kern w:val="0"/>
                <w:sz w:val="24"/>
                <w:highlight w:val="none"/>
              </w:rPr>
            </w:pPr>
          </w:p>
        </w:tc>
        <w:tc>
          <w:tcPr>
            <w:tcW w:w="2136" w:type="dxa"/>
            <w:vAlign w:val="center"/>
          </w:tcPr>
          <w:p w14:paraId="072978BB">
            <w:pPr>
              <w:widowControl/>
              <w:shd w:val="clear"/>
              <w:adjustRightInd/>
              <w:jc w:val="center"/>
              <w:rPr>
                <w:rFonts w:hint="eastAsia" w:ascii="宋体" w:hAnsi="宋体" w:cs="宋体"/>
                <w:color w:val="auto"/>
                <w:kern w:val="0"/>
                <w:sz w:val="24"/>
                <w:highlight w:val="none"/>
              </w:rPr>
            </w:pPr>
          </w:p>
        </w:tc>
      </w:tr>
      <w:tr w14:paraId="10158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4451901C">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5</w:t>
            </w:r>
          </w:p>
        </w:tc>
        <w:tc>
          <w:tcPr>
            <w:tcW w:w="1104" w:type="dxa"/>
            <w:vMerge w:val="continue"/>
            <w:vAlign w:val="center"/>
          </w:tcPr>
          <w:p w14:paraId="460C15D8">
            <w:pPr>
              <w:widowControl/>
              <w:shd w:val="clear"/>
              <w:adjustRightInd/>
              <w:jc w:val="left"/>
              <w:rPr>
                <w:rFonts w:hint="eastAsia"/>
                <w:color w:val="auto"/>
                <w:highlight w:val="none"/>
                <w:vertAlign w:val="baseline"/>
              </w:rPr>
            </w:pPr>
          </w:p>
        </w:tc>
        <w:tc>
          <w:tcPr>
            <w:tcW w:w="1792" w:type="dxa"/>
            <w:vAlign w:val="center"/>
          </w:tcPr>
          <w:p w14:paraId="2D0D6DF8">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PLC</w:t>
            </w:r>
          </w:p>
        </w:tc>
        <w:tc>
          <w:tcPr>
            <w:tcW w:w="1344" w:type="dxa"/>
            <w:vMerge w:val="continue"/>
            <w:vAlign w:val="center"/>
          </w:tcPr>
          <w:p w14:paraId="60DC10FC">
            <w:pPr>
              <w:widowControl/>
              <w:shd w:val="clear"/>
              <w:adjustRightInd/>
              <w:jc w:val="center"/>
              <w:rPr>
                <w:rFonts w:hint="eastAsia" w:ascii="宋体" w:hAnsi="宋体" w:cs="宋体"/>
                <w:color w:val="auto"/>
                <w:kern w:val="0"/>
                <w:sz w:val="24"/>
                <w:highlight w:val="none"/>
              </w:rPr>
            </w:pPr>
          </w:p>
        </w:tc>
        <w:tc>
          <w:tcPr>
            <w:tcW w:w="3191" w:type="dxa"/>
            <w:vAlign w:val="center"/>
          </w:tcPr>
          <w:p w14:paraId="4D650443">
            <w:pPr>
              <w:widowControl/>
              <w:shd w:val="clear"/>
              <w:adjustRightInd/>
              <w:jc w:val="center"/>
              <w:rPr>
                <w:rFonts w:hint="eastAsia" w:ascii="宋体" w:hAnsi="宋体" w:cs="宋体"/>
                <w:color w:val="auto"/>
                <w:kern w:val="0"/>
                <w:sz w:val="24"/>
                <w:highlight w:val="none"/>
              </w:rPr>
            </w:pPr>
          </w:p>
        </w:tc>
        <w:tc>
          <w:tcPr>
            <w:tcW w:w="852" w:type="dxa"/>
            <w:vAlign w:val="center"/>
          </w:tcPr>
          <w:p w14:paraId="56D36239">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272" w:type="dxa"/>
            <w:vAlign w:val="center"/>
          </w:tcPr>
          <w:p w14:paraId="0B597DA5">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c>
          <w:tcPr>
            <w:tcW w:w="1260" w:type="dxa"/>
            <w:vAlign w:val="center"/>
          </w:tcPr>
          <w:p w14:paraId="516DE306">
            <w:pPr>
              <w:widowControl/>
              <w:shd w:val="clear"/>
              <w:adjustRightInd/>
              <w:jc w:val="center"/>
              <w:rPr>
                <w:rFonts w:hint="eastAsia" w:ascii="宋体" w:hAnsi="宋体" w:cs="宋体"/>
                <w:color w:val="auto"/>
                <w:kern w:val="0"/>
                <w:sz w:val="24"/>
                <w:highlight w:val="none"/>
              </w:rPr>
            </w:pPr>
          </w:p>
        </w:tc>
        <w:tc>
          <w:tcPr>
            <w:tcW w:w="1572" w:type="dxa"/>
            <w:vAlign w:val="center"/>
          </w:tcPr>
          <w:p w14:paraId="3B5C93AD">
            <w:pPr>
              <w:widowControl/>
              <w:shd w:val="clear"/>
              <w:adjustRightInd/>
              <w:jc w:val="center"/>
              <w:rPr>
                <w:rFonts w:hint="eastAsia" w:ascii="宋体" w:hAnsi="宋体" w:cs="宋体"/>
                <w:color w:val="auto"/>
                <w:kern w:val="0"/>
                <w:sz w:val="24"/>
                <w:highlight w:val="none"/>
              </w:rPr>
            </w:pPr>
          </w:p>
        </w:tc>
        <w:tc>
          <w:tcPr>
            <w:tcW w:w="2136" w:type="dxa"/>
            <w:vAlign w:val="center"/>
          </w:tcPr>
          <w:p w14:paraId="4C211DC5">
            <w:pPr>
              <w:widowControl/>
              <w:shd w:val="clear"/>
              <w:adjustRightInd/>
              <w:jc w:val="center"/>
              <w:rPr>
                <w:rFonts w:hint="eastAsia" w:ascii="宋体" w:hAnsi="宋体" w:cs="宋体"/>
                <w:color w:val="auto"/>
                <w:kern w:val="0"/>
                <w:sz w:val="24"/>
                <w:highlight w:val="none"/>
              </w:rPr>
            </w:pPr>
          </w:p>
        </w:tc>
      </w:tr>
      <w:tr w14:paraId="55C2F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4703FFE1">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6</w:t>
            </w:r>
          </w:p>
        </w:tc>
        <w:tc>
          <w:tcPr>
            <w:tcW w:w="1104" w:type="dxa"/>
            <w:vMerge w:val="continue"/>
            <w:vAlign w:val="center"/>
          </w:tcPr>
          <w:p w14:paraId="034F07E6">
            <w:pPr>
              <w:widowControl/>
              <w:shd w:val="clear"/>
              <w:adjustRightInd/>
              <w:jc w:val="left"/>
              <w:rPr>
                <w:rFonts w:hint="eastAsia"/>
                <w:color w:val="auto"/>
                <w:highlight w:val="none"/>
                <w:vertAlign w:val="baseline"/>
              </w:rPr>
            </w:pPr>
          </w:p>
        </w:tc>
        <w:tc>
          <w:tcPr>
            <w:tcW w:w="1792" w:type="dxa"/>
            <w:vAlign w:val="center"/>
          </w:tcPr>
          <w:p w14:paraId="71E5659E">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2进6出高清矩阵</w:t>
            </w:r>
          </w:p>
        </w:tc>
        <w:tc>
          <w:tcPr>
            <w:tcW w:w="1344" w:type="dxa"/>
            <w:vMerge w:val="continue"/>
            <w:vAlign w:val="center"/>
          </w:tcPr>
          <w:p w14:paraId="3E20A7D8">
            <w:pPr>
              <w:widowControl/>
              <w:shd w:val="clear"/>
              <w:adjustRightInd/>
              <w:jc w:val="center"/>
              <w:rPr>
                <w:rFonts w:hint="eastAsia" w:ascii="宋体" w:hAnsi="宋体" w:cs="宋体"/>
                <w:color w:val="auto"/>
                <w:kern w:val="0"/>
                <w:sz w:val="24"/>
                <w:highlight w:val="none"/>
              </w:rPr>
            </w:pPr>
          </w:p>
        </w:tc>
        <w:tc>
          <w:tcPr>
            <w:tcW w:w="3191" w:type="dxa"/>
            <w:vAlign w:val="center"/>
          </w:tcPr>
          <w:p w14:paraId="49EA1C0A">
            <w:pPr>
              <w:widowControl/>
              <w:shd w:val="clear"/>
              <w:adjustRightInd/>
              <w:jc w:val="center"/>
              <w:rPr>
                <w:rFonts w:hint="eastAsia" w:ascii="宋体" w:hAnsi="宋体" w:cs="宋体"/>
                <w:color w:val="auto"/>
                <w:kern w:val="0"/>
                <w:sz w:val="24"/>
                <w:highlight w:val="none"/>
              </w:rPr>
            </w:pPr>
          </w:p>
        </w:tc>
        <w:tc>
          <w:tcPr>
            <w:tcW w:w="852" w:type="dxa"/>
            <w:vAlign w:val="center"/>
          </w:tcPr>
          <w:p w14:paraId="5616D4E7">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单元</w:t>
            </w:r>
          </w:p>
        </w:tc>
        <w:tc>
          <w:tcPr>
            <w:tcW w:w="1272" w:type="dxa"/>
            <w:vAlign w:val="center"/>
          </w:tcPr>
          <w:p w14:paraId="00CAED98">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c>
          <w:tcPr>
            <w:tcW w:w="1260" w:type="dxa"/>
            <w:vAlign w:val="center"/>
          </w:tcPr>
          <w:p w14:paraId="71337CD0">
            <w:pPr>
              <w:widowControl/>
              <w:shd w:val="clear"/>
              <w:adjustRightInd/>
              <w:jc w:val="center"/>
              <w:rPr>
                <w:rFonts w:hint="eastAsia" w:ascii="宋体" w:hAnsi="宋体" w:cs="宋体"/>
                <w:color w:val="auto"/>
                <w:kern w:val="0"/>
                <w:sz w:val="24"/>
                <w:highlight w:val="none"/>
              </w:rPr>
            </w:pPr>
          </w:p>
        </w:tc>
        <w:tc>
          <w:tcPr>
            <w:tcW w:w="1572" w:type="dxa"/>
            <w:vAlign w:val="center"/>
          </w:tcPr>
          <w:p w14:paraId="08F37F21">
            <w:pPr>
              <w:widowControl/>
              <w:shd w:val="clear"/>
              <w:adjustRightInd/>
              <w:jc w:val="center"/>
              <w:rPr>
                <w:rFonts w:hint="eastAsia" w:ascii="宋体" w:hAnsi="宋体" w:cs="宋体"/>
                <w:color w:val="auto"/>
                <w:kern w:val="0"/>
                <w:sz w:val="24"/>
                <w:highlight w:val="none"/>
              </w:rPr>
            </w:pPr>
          </w:p>
        </w:tc>
        <w:tc>
          <w:tcPr>
            <w:tcW w:w="2136" w:type="dxa"/>
            <w:vAlign w:val="center"/>
          </w:tcPr>
          <w:p w14:paraId="23AD0464">
            <w:pPr>
              <w:widowControl/>
              <w:shd w:val="clear"/>
              <w:adjustRightInd/>
              <w:jc w:val="center"/>
              <w:rPr>
                <w:rFonts w:hint="eastAsia" w:ascii="宋体" w:hAnsi="宋体" w:cs="宋体"/>
                <w:color w:val="auto"/>
                <w:kern w:val="0"/>
                <w:sz w:val="24"/>
                <w:highlight w:val="none"/>
              </w:rPr>
            </w:pPr>
          </w:p>
        </w:tc>
      </w:tr>
      <w:tr w14:paraId="7F8F7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75BDE21E">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7</w:t>
            </w:r>
          </w:p>
        </w:tc>
        <w:tc>
          <w:tcPr>
            <w:tcW w:w="1104" w:type="dxa"/>
            <w:vMerge w:val="continue"/>
            <w:vAlign w:val="center"/>
          </w:tcPr>
          <w:p w14:paraId="42A17D2F">
            <w:pPr>
              <w:widowControl/>
              <w:shd w:val="clear"/>
              <w:adjustRightInd/>
              <w:jc w:val="left"/>
              <w:rPr>
                <w:rFonts w:hint="eastAsia"/>
                <w:color w:val="auto"/>
                <w:highlight w:val="none"/>
                <w:vertAlign w:val="baseline"/>
              </w:rPr>
            </w:pPr>
          </w:p>
        </w:tc>
        <w:tc>
          <w:tcPr>
            <w:tcW w:w="1792" w:type="dxa"/>
            <w:vAlign w:val="center"/>
          </w:tcPr>
          <w:p w14:paraId="075D967E">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大屏幕控制软件</w:t>
            </w:r>
          </w:p>
        </w:tc>
        <w:tc>
          <w:tcPr>
            <w:tcW w:w="1344" w:type="dxa"/>
            <w:vMerge w:val="continue"/>
            <w:vAlign w:val="center"/>
          </w:tcPr>
          <w:p w14:paraId="48F4A63B">
            <w:pPr>
              <w:widowControl/>
              <w:shd w:val="clear"/>
              <w:adjustRightInd/>
              <w:jc w:val="center"/>
              <w:rPr>
                <w:rFonts w:hint="eastAsia" w:ascii="宋体" w:hAnsi="宋体" w:cs="宋体"/>
                <w:color w:val="auto"/>
                <w:kern w:val="0"/>
                <w:sz w:val="24"/>
                <w:highlight w:val="none"/>
              </w:rPr>
            </w:pPr>
          </w:p>
        </w:tc>
        <w:tc>
          <w:tcPr>
            <w:tcW w:w="3191" w:type="dxa"/>
            <w:vAlign w:val="center"/>
          </w:tcPr>
          <w:p w14:paraId="5132E388">
            <w:pPr>
              <w:widowControl/>
              <w:shd w:val="clear"/>
              <w:adjustRightInd/>
              <w:jc w:val="center"/>
              <w:rPr>
                <w:rFonts w:hint="eastAsia" w:ascii="宋体" w:hAnsi="宋体" w:cs="宋体"/>
                <w:color w:val="auto"/>
                <w:kern w:val="0"/>
                <w:sz w:val="24"/>
                <w:highlight w:val="none"/>
              </w:rPr>
            </w:pPr>
          </w:p>
        </w:tc>
        <w:tc>
          <w:tcPr>
            <w:tcW w:w="852" w:type="dxa"/>
            <w:vAlign w:val="center"/>
          </w:tcPr>
          <w:p w14:paraId="3E514D0B">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272" w:type="dxa"/>
            <w:vAlign w:val="center"/>
          </w:tcPr>
          <w:p w14:paraId="2DCEEE57">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1</w:t>
            </w:r>
          </w:p>
        </w:tc>
        <w:tc>
          <w:tcPr>
            <w:tcW w:w="1260" w:type="dxa"/>
            <w:vAlign w:val="center"/>
          </w:tcPr>
          <w:p w14:paraId="05BDF20E">
            <w:pPr>
              <w:widowControl/>
              <w:shd w:val="clear"/>
              <w:adjustRightInd/>
              <w:jc w:val="center"/>
              <w:rPr>
                <w:rFonts w:hint="eastAsia" w:ascii="宋体" w:hAnsi="宋体" w:cs="宋体"/>
                <w:color w:val="auto"/>
                <w:kern w:val="0"/>
                <w:sz w:val="24"/>
                <w:highlight w:val="none"/>
              </w:rPr>
            </w:pPr>
          </w:p>
        </w:tc>
        <w:tc>
          <w:tcPr>
            <w:tcW w:w="1572" w:type="dxa"/>
            <w:vAlign w:val="center"/>
          </w:tcPr>
          <w:p w14:paraId="0FB42DC9">
            <w:pPr>
              <w:widowControl/>
              <w:shd w:val="clear"/>
              <w:adjustRightInd/>
              <w:jc w:val="center"/>
              <w:rPr>
                <w:rFonts w:hint="eastAsia" w:ascii="宋体" w:hAnsi="宋体" w:cs="宋体"/>
                <w:color w:val="auto"/>
                <w:kern w:val="0"/>
                <w:sz w:val="24"/>
                <w:highlight w:val="none"/>
              </w:rPr>
            </w:pPr>
          </w:p>
        </w:tc>
        <w:tc>
          <w:tcPr>
            <w:tcW w:w="2136" w:type="dxa"/>
            <w:vAlign w:val="center"/>
          </w:tcPr>
          <w:p w14:paraId="1FE17254">
            <w:pPr>
              <w:widowControl/>
              <w:shd w:val="clear"/>
              <w:adjustRightInd/>
              <w:jc w:val="center"/>
              <w:rPr>
                <w:rFonts w:hint="eastAsia" w:ascii="宋体" w:hAnsi="宋体" w:cs="宋体"/>
                <w:color w:val="auto"/>
                <w:kern w:val="0"/>
                <w:sz w:val="24"/>
                <w:highlight w:val="none"/>
              </w:rPr>
            </w:pPr>
          </w:p>
        </w:tc>
      </w:tr>
      <w:tr w14:paraId="46AE6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32780D78">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1104" w:type="dxa"/>
            <w:vMerge w:val="continue"/>
            <w:vAlign w:val="center"/>
          </w:tcPr>
          <w:p w14:paraId="6FD096D9">
            <w:pPr>
              <w:widowControl/>
              <w:shd w:val="clear"/>
              <w:adjustRightInd/>
              <w:jc w:val="left"/>
              <w:rPr>
                <w:rFonts w:hint="eastAsia"/>
                <w:color w:val="auto"/>
                <w:highlight w:val="none"/>
                <w:vertAlign w:val="baseline"/>
              </w:rPr>
            </w:pPr>
          </w:p>
        </w:tc>
        <w:tc>
          <w:tcPr>
            <w:tcW w:w="1792" w:type="dxa"/>
            <w:vAlign w:val="center"/>
          </w:tcPr>
          <w:p w14:paraId="2440BCE2">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壁挂支架</w:t>
            </w:r>
          </w:p>
        </w:tc>
        <w:tc>
          <w:tcPr>
            <w:tcW w:w="1344" w:type="dxa"/>
            <w:vMerge w:val="continue"/>
            <w:vAlign w:val="center"/>
          </w:tcPr>
          <w:p w14:paraId="5B51C02E">
            <w:pPr>
              <w:widowControl/>
              <w:shd w:val="clear"/>
              <w:adjustRightInd/>
              <w:jc w:val="center"/>
              <w:rPr>
                <w:rFonts w:hint="eastAsia" w:ascii="宋体" w:hAnsi="宋体" w:cs="宋体"/>
                <w:color w:val="auto"/>
                <w:kern w:val="0"/>
                <w:sz w:val="24"/>
                <w:highlight w:val="none"/>
              </w:rPr>
            </w:pPr>
          </w:p>
        </w:tc>
        <w:tc>
          <w:tcPr>
            <w:tcW w:w="3191" w:type="dxa"/>
            <w:vAlign w:val="center"/>
          </w:tcPr>
          <w:p w14:paraId="17175F7C">
            <w:pPr>
              <w:widowControl/>
              <w:shd w:val="clear"/>
              <w:adjustRightInd/>
              <w:jc w:val="center"/>
              <w:rPr>
                <w:rFonts w:hint="eastAsia" w:ascii="宋体" w:hAnsi="宋体" w:cs="宋体"/>
                <w:color w:val="auto"/>
                <w:kern w:val="0"/>
                <w:sz w:val="24"/>
                <w:highlight w:val="none"/>
              </w:rPr>
            </w:pPr>
          </w:p>
        </w:tc>
        <w:tc>
          <w:tcPr>
            <w:tcW w:w="852" w:type="dxa"/>
            <w:vAlign w:val="center"/>
          </w:tcPr>
          <w:p w14:paraId="1114F52F">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单元</w:t>
            </w:r>
          </w:p>
        </w:tc>
        <w:tc>
          <w:tcPr>
            <w:tcW w:w="1272" w:type="dxa"/>
            <w:vAlign w:val="center"/>
          </w:tcPr>
          <w:p w14:paraId="6932D233">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260" w:type="dxa"/>
            <w:vAlign w:val="center"/>
          </w:tcPr>
          <w:p w14:paraId="24B8BEF3">
            <w:pPr>
              <w:widowControl/>
              <w:shd w:val="clear"/>
              <w:adjustRightInd/>
              <w:jc w:val="center"/>
              <w:rPr>
                <w:rFonts w:hint="eastAsia" w:ascii="宋体" w:hAnsi="宋体" w:cs="宋体"/>
                <w:color w:val="auto"/>
                <w:kern w:val="0"/>
                <w:sz w:val="24"/>
                <w:highlight w:val="none"/>
              </w:rPr>
            </w:pPr>
          </w:p>
        </w:tc>
        <w:tc>
          <w:tcPr>
            <w:tcW w:w="1572" w:type="dxa"/>
            <w:vAlign w:val="center"/>
          </w:tcPr>
          <w:p w14:paraId="0A2C17C7">
            <w:pPr>
              <w:widowControl/>
              <w:shd w:val="clear"/>
              <w:adjustRightInd/>
              <w:jc w:val="center"/>
              <w:rPr>
                <w:rFonts w:hint="eastAsia" w:ascii="宋体" w:hAnsi="宋体" w:cs="宋体"/>
                <w:color w:val="auto"/>
                <w:kern w:val="0"/>
                <w:sz w:val="24"/>
                <w:highlight w:val="none"/>
              </w:rPr>
            </w:pPr>
          </w:p>
        </w:tc>
        <w:tc>
          <w:tcPr>
            <w:tcW w:w="2136" w:type="dxa"/>
            <w:vAlign w:val="center"/>
          </w:tcPr>
          <w:p w14:paraId="345ABCAA">
            <w:pPr>
              <w:widowControl/>
              <w:shd w:val="clear"/>
              <w:adjustRightInd/>
              <w:jc w:val="center"/>
              <w:rPr>
                <w:rFonts w:hint="eastAsia" w:ascii="宋体" w:hAnsi="宋体" w:cs="宋体"/>
                <w:color w:val="auto"/>
                <w:kern w:val="0"/>
                <w:sz w:val="24"/>
                <w:highlight w:val="none"/>
              </w:rPr>
            </w:pPr>
          </w:p>
        </w:tc>
      </w:tr>
      <w:tr w14:paraId="5984D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46EA517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9</w:t>
            </w:r>
          </w:p>
        </w:tc>
        <w:tc>
          <w:tcPr>
            <w:tcW w:w="1104" w:type="dxa"/>
            <w:vMerge w:val="continue"/>
            <w:vAlign w:val="center"/>
          </w:tcPr>
          <w:p w14:paraId="2D42BA4C">
            <w:pPr>
              <w:widowControl/>
              <w:shd w:val="clear"/>
              <w:adjustRightInd/>
              <w:jc w:val="left"/>
              <w:rPr>
                <w:rFonts w:hint="eastAsia"/>
                <w:color w:val="auto"/>
                <w:highlight w:val="none"/>
                <w:vertAlign w:val="baseline"/>
              </w:rPr>
            </w:pPr>
          </w:p>
        </w:tc>
        <w:tc>
          <w:tcPr>
            <w:tcW w:w="1792" w:type="dxa"/>
            <w:vAlign w:val="center"/>
          </w:tcPr>
          <w:p w14:paraId="1669A1D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大屏专用线材</w:t>
            </w:r>
          </w:p>
        </w:tc>
        <w:tc>
          <w:tcPr>
            <w:tcW w:w="1344" w:type="dxa"/>
            <w:vMerge w:val="continue"/>
            <w:vAlign w:val="center"/>
          </w:tcPr>
          <w:p w14:paraId="47BA1F5F">
            <w:pPr>
              <w:widowControl/>
              <w:shd w:val="clear"/>
              <w:adjustRightInd/>
              <w:jc w:val="center"/>
              <w:rPr>
                <w:rFonts w:hint="eastAsia" w:ascii="宋体" w:hAnsi="宋体" w:cs="宋体"/>
                <w:color w:val="auto"/>
                <w:kern w:val="0"/>
                <w:sz w:val="24"/>
                <w:highlight w:val="none"/>
              </w:rPr>
            </w:pPr>
          </w:p>
        </w:tc>
        <w:tc>
          <w:tcPr>
            <w:tcW w:w="3191" w:type="dxa"/>
            <w:vAlign w:val="center"/>
          </w:tcPr>
          <w:p w14:paraId="1579D26F">
            <w:pPr>
              <w:widowControl/>
              <w:shd w:val="clear"/>
              <w:adjustRightInd/>
              <w:jc w:val="center"/>
              <w:rPr>
                <w:rFonts w:hint="eastAsia" w:ascii="宋体" w:hAnsi="宋体" w:cs="宋体"/>
                <w:color w:val="auto"/>
                <w:kern w:val="0"/>
                <w:sz w:val="24"/>
                <w:highlight w:val="none"/>
              </w:rPr>
            </w:pPr>
          </w:p>
        </w:tc>
        <w:tc>
          <w:tcPr>
            <w:tcW w:w="852" w:type="dxa"/>
            <w:vAlign w:val="center"/>
          </w:tcPr>
          <w:p w14:paraId="6257F1F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套</w:t>
            </w:r>
          </w:p>
        </w:tc>
        <w:tc>
          <w:tcPr>
            <w:tcW w:w="1272" w:type="dxa"/>
            <w:vAlign w:val="center"/>
          </w:tcPr>
          <w:p w14:paraId="692CD0EA">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260" w:type="dxa"/>
            <w:vAlign w:val="center"/>
          </w:tcPr>
          <w:p w14:paraId="119387E9">
            <w:pPr>
              <w:widowControl/>
              <w:shd w:val="clear"/>
              <w:adjustRightInd/>
              <w:jc w:val="center"/>
              <w:rPr>
                <w:rFonts w:hint="eastAsia" w:ascii="宋体" w:hAnsi="宋体" w:cs="宋体"/>
                <w:color w:val="auto"/>
                <w:kern w:val="0"/>
                <w:sz w:val="24"/>
                <w:highlight w:val="none"/>
              </w:rPr>
            </w:pPr>
          </w:p>
        </w:tc>
        <w:tc>
          <w:tcPr>
            <w:tcW w:w="1572" w:type="dxa"/>
            <w:vAlign w:val="center"/>
          </w:tcPr>
          <w:p w14:paraId="7666CFDC">
            <w:pPr>
              <w:widowControl/>
              <w:shd w:val="clear"/>
              <w:adjustRightInd/>
              <w:jc w:val="center"/>
              <w:rPr>
                <w:rFonts w:hint="eastAsia" w:ascii="宋体" w:hAnsi="宋体" w:cs="宋体"/>
                <w:color w:val="auto"/>
                <w:kern w:val="0"/>
                <w:sz w:val="24"/>
                <w:highlight w:val="none"/>
              </w:rPr>
            </w:pPr>
          </w:p>
        </w:tc>
        <w:tc>
          <w:tcPr>
            <w:tcW w:w="2136" w:type="dxa"/>
            <w:vAlign w:val="center"/>
          </w:tcPr>
          <w:p w14:paraId="30BCCF85">
            <w:pPr>
              <w:widowControl/>
              <w:shd w:val="clear"/>
              <w:adjustRightInd/>
              <w:jc w:val="center"/>
              <w:rPr>
                <w:rFonts w:hint="eastAsia" w:ascii="宋体" w:hAnsi="宋体" w:cs="宋体"/>
                <w:color w:val="auto"/>
                <w:kern w:val="0"/>
                <w:sz w:val="24"/>
                <w:highlight w:val="none"/>
              </w:rPr>
            </w:pPr>
          </w:p>
        </w:tc>
      </w:tr>
      <w:tr w14:paraId="07083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29DF5A8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10</w:t>
            </w:r>
          </w:p>
        </w:tc>
        <w:tc>
          <w:tcPr>
            <w:tcW w:w="1104" w:type="dxa"/>
            <w:vMerge w:val="restart"/>
            <w:vAlign w:val="center"/>
          </w:tcPr>
          <w:p w14:paraId="35628CC1">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统一播放控制系统</w:t>
            </w:r>
          </w:p>
        </w:tc>
        <w:tc>
          <w:tcPr>
            <w:tcW w:w="1792" w:type="dxa"/>
            <w:vAlign w:val="center"/>
          </w:tcPr>
          <w:p w14:paraId="2DCF2430">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拼接处理器</w:t>
            </w:r>
          </w:p>
        </w:tc>
        <w:tc>
          <w:tcPr>
            <w:tcW w:w="1344" w:type="dxa"/>
            <w:vMerge w:val="restart"/>
            <w:vAlign w:val="top"/>
          </w:tcPr>
          <w:p w14:paraId="55C48249">
            <w:pPr>
              <w:widowControl/>
              <w:shd w:val="clear"/>
              <w:adjustRightInd/>
              <w:jc w:val="center"/>
              <w:rPr>
                <w:rFonts w:hint="eastAsia" w:ascii="宋体" w:hAnsi="宋体" w:cs="宋体"/>
                <w:color w:val="auto"/>
                <w:sz w:val="24"/>
                <w:highlight w:val="none"/>
              </w:rPr>
            </w:pPr>
          </w:p>
        </w:tc>
        <w:tc>
          <w:tcPr>
            <w:tcW w:w="3191" w:type="dxa"/>
            <w:vAlign w:val="top"/>
          </w:tcPr>
          <w:p w14:paraId="4B1F4BD9">
            <w:pPr>
              <w:widowControl/>
              <w:shd w:val="clear"/>
              <w:adjustRightInd/>
              <w:jc w:val="center"/>
              <w:rPr>
                <w:rFonts w:hint="eastAsia" w:ascii="宋体" w:hAnsi="宋体" w:cs="宋体"/>
                <w:color w:val="auto"/>
                <w:sz w:val="24"/>
                <w:highlight w:val="none"/>
              </w:rPr>
            </w:pPr>
          </w:p>
        </w:tc>
        <w:tc>
          <w:tcPr>
            <w:tcW w:w="852" w:type="dxa"/>
            <w:vAlign w:val="top"/>
          </w:tcPr>
          <w:p w14:paraId="3F2F3A10">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台</w:t>
            </w:r>
          </w:p>
        </w:tc>
        <w:tc>
          <w:tcPr>
            <w:tcW w:w="1272" w:type="dxa"/>
            <w:vAlign w:val="top"/>
          </w:tcPr>
          <w:p w14:paraId="55458BC8">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c>
          <w:tcPr>
            <w:tcW w:w="1260" w:type="dxa"/>
            <w:vAlign w:val="top"/>
          </w:tcPr>
          <w:p w14:paraId="51D5EAE3">
            <w:pPr>
              <w:widowControl/>
              <w:shd w:val="clear"/>
              <w:adjustRightInd/>
              <w:jc w:val="center"/>
              <w:rPr>
                <w:rFonts w:hint="eastAsia" w:ascii="宋体" w:hAnsi="宋体" w:cs="宋体"/>
                <w:color w:val="auto"/>
                <w:sz w:val="24"/>
                <w:highlight w:val="none"/>
              </w:rPr>
            </w:pPr>
          </w:p>
        </w:tc>
        <w:tc>
          <w:tcPr>
            <w:tcW w:w="1572" w:type="dxa"/>
            <w:vAlign w:val="top"/>
          </w:tcPr>
          <w:p w14:paraId="2AD14C07">
            <w:pPr>
              <w:widowControl/>
              <w:shd w:val="clear"/>
              <w:adjustRightInd/>
              <w:jc w:val="center"/>
              <w:rPr>
                <w:rFonts w:hint="eastAsia" w:ascii="宋体" w:hAnsi="宋体" w:cs="宋体"/>
                <w:color w:val="auto"/>
                <w:sz w:val="24"/>
                <w:highlight w:val="none"/>
              </w:rPr>
            </w:pPr>
          </w:p>
        </w:tc>
        <w:tc>
          <w:tcPr>
            <w:tcW w:w="2136" w:type="dxa"/>
            <w:vAlign w:val="top"/>
          </w:tcPr>
          <w:p w14:paraId="649BC742">
            <w:pPr>
              <w:widowControl/>
              <w:shd w:val="clear"/>
              <w:adjustRightInd/>
              <w:jc w:val="center"/>
              <w:rPr>
                <w:rFonts w:hint="eastAsia" w:ascii="宋体" w:hAnsi="宋体" w:cs="宋体"/>
                <w:color w:val="auto"/>
                <w:sz w:val="24"/>
                <w:highlight w:val="none"/>
              </w:rPr>
            </w:pPr>
          </w:p>
        </w:tc>
      </w:tr>
      <w:tr w14:paraId="3B3E3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433C7958">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11</w:t>
            </w:r>
          </w:p>
        </w:tc>
        <w:tc>
          <w:tcPr>
            <w:tcW w:w="1104" w:type="dxa"/>
            <w:vMerge w:val="continue"/>
            <w:vAlign w:val="center"/>
          </w:tcPr>
          <w:p w14:paraId="7EEA6CEE">
            <w:pPr>
              <w:widowControl/>
              <w:shd w:val="clear"/>
              <w:adjustRightInd/>
              <w:jc w:val="center"/>
              <w:rPr>
                <w:rFonts w:hint="eastAsia"/>
                <w:color w:val="auto"/>
                <w:highlight w:val="none"/>
                <w:vertAlign w:val="baseline"/>
              </w:rPr>
            </w:pPr>
          </w:p>
        </w:tc>
        <w:tc>
          <w:tcPr>
            <w:tcW w:w="1792" w:type="dxa"/>
            <w:vAlign w:val="center"/>
          </w:tcPr>
          <w:p w14:paraId="5226C5E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4路HDMI输出机</w:t>
            </w:r>
          </w:p>
        </w:tc>
        <w:tc>
          <w:tcPr>
            <w:tcW w:w="1344" w:type="dxa"/>
            <w:vMerge w:val="continue"/>
            <w:vAlign w:val="top"/>
          </w:tcPr>
          <w:p w14:paraId="53AE56E1">
            <w:pPr>
              <w:widowControl/>
              <w:shd w:val="clear"/>
              <w:adjustRightInd/>
              <w:jc w:val="center"/>
              <w:rPr>
                <w:rFonts w:hint="eastAsia" w:ascii="宋体" w:hAnsi="宋体" w:cs="宋体"/>
                <w:color w:val="auto"/>
                <w:sz w:val="24"/>
                <w:highlight w:val="none"/>
              </w:rPr>
            </w:pPr>
          </w:p>
        </w:tc>
        <w:tc>
          <w:tcPr>
            <w:tcW w:w="3191" w:type="dxa"/>
            <w:vAlign w:val="top"/>
          </w:tcPr>
          <w:p w14:paraId="4A320EEC">
            <w:pPr>
              <w:widowControl/>
              <w:shd w:val="clear"/>
              <w:adjustRightInd/>
              <w:jc w:val="center"/>
              <w:rPr>
                <w:rFonts w:hint="eastAsia" w:ascii="宋体" w:hAnsi="宋体" w:cs="宋体"/>
                <w:color w:val="auto"/>
                <w:sz w:val="24"/>
                <w:highlight w:val="none"/>
              </w:rPr>
            </w:pPr>
          </w:p>
        </w:tc>
        <w:tc>
          <w:tcPr>
            <w:tcW w:w="852" w:type="dxa"/>
            <w:vAlign w:val="top"/>
          </w:tcPr>
          <w:p w14:paraId="192E103C">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台</w:t>
            </w:r>
          </w:p>
        </w:tc>
        <w:tc>
          <w:tcPr>
            <w:tcW w:w="1272" w:type="dxa"/>
            <w:vAlign w:val="top"/>
          </w:tcPr>
          <w:p w14:paraId="3895755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3 </w:t>
            </w:r>
          </w:p>
        </w:tc>
        <w:tc>
          <w:tcPr>
            <w:tcW w:w="1260" w:type="dxa"/>
            <w:vAlign w:val="top"/>
          </w:tcPr>
          <w:p w14:paraId="26AB5BA6">
            <w:pPr>
              <w:widowControl/>
              <w:shd w:val="clear"/>
              <w:adjustRightInd/>
              <w:jc w:val="center"/>
              <w:rPr>
                <w:rFonts w:hint="eastAsia" w:ascii="宋体" w:hAnsi="宋体" w:cs="宋体"/>
                <w:color w:val="auto"/>
                <w:sz w:val="24"/>
                <w:highlight w:val="none"/>
              </w:rPr>
            </w:pPr>
          </w:p>
        </w:tc>
        <w:tc>
          <w:tcPr>
            <w:tcW w:w="1572" w:type="dxa"/>
            <w:vAlign w:val="top"/>
          </w:tcPr>
          <w:p w14:paraId="5BABAE99">
            <w:pPr>
              <w:widowControl/>
              <w:shd w:val="clear"/>
              <w:adjustRightInd/>
              <w:jc w:val="center"/>
              <w:rPr>
                <w:rFonts w:hint="eastAsia" w:ascii="宋体" w:hAnsi="宋体" w:cs="宋体"/>
                <w:color w:val="auto"/>
                <w:sz w:val="24"/>
                <w:highlight w:val="none"/>
              </w:rPr>
            </w:pPr>
          </w:p>
        </w:tc>
        <w:tc>
          <w:tcPr>
            <w:tcW w:w="2136" w:type="dxa"/>
            <w:vAlign w:val="top"/>
          </w:tcPr>
          <w:p w14:paraId="0DEE50D2">
            <w:pPr>
              <w:widowControl/>
              <w:shd w:val="clear"/>
              <w:adjustRightInd/>
              <w:jc w:val="center"/>
              <w:rPr>
                <w:rFonts w:hint="eastAsia" w:ascii="宋体" w:hAnsi="宋体" w:cs="宋体"/>
                <w:color w:val="auto"/>
                <w:sz w:val="24"/>
                <w:highlight w:val="none"/>
              </w:rPr>
            </w:pPr>
          </w:p>
        </w:tc>
      </w:tr>
      <w:tr w14:paraId="571E1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1E5FF38F">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12</w:t>
            </w:r>
          </w:p>
        </w:tc>
        <w:tc>
          <w:tcPr>
            <w:tcW w:w="1104" w:type="dxa"/>
            <w:vMerge w:val="continue"/>
            <w:vAlign w:val="center"/>
          </w:tcPr>
          <w:p w14:paraId="3DE766B9">
            <w:pPr>
              <w:widowControl/>
              <w:shd w:val="clear"/>
              <w:adjustRightInd/>
              <w:jc w:val="center"/>
              <w:rPr>
                <w:rFonts w:hint="eastAsia"/>
                <w:color w:val="auto"/>
                <w:highlight w:val="none"/>
                <w:vertAlign w:val="baseline"/>
              </w:rPr>
            </w:pPr>
          </w:p>
        </w:tc>
        <w:tc>
          <w:tcPr>
            <w:tcW w:w="1792" w:type="dxa"/>
            <w:vAlign w:val="center"/>
          </w:tcPr>
          <w:p w14:paraId="33D9DA2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4路HDMI输入卡</w:t>
            </w:r>
          </w:p>
        </w:tc>
        <w:tc>
          <w:tcPr>
            <w:tcW w:w="1344" w:type="dxa"/>
            <w:vMerge w:val="continue"/>
            <w:vAlign w:val="top"/>
          </w:tcPr>
          <w:p w14:paraId="52DB3DDE">
            <w:pPr>
              <w:widowControl/>
              <w:shd w:val="clear"/>
              <w:adjustRightInd/>
              <w:jc w:val="center"/>
              <w:rPr>
                <w:rFonts w:hint="eastAsia" w:ascii="宋体" w:hAnsi="宋体" w:cs="宋体"/>
                <w:color w:val="auto"/>
                <w:sz w:val="24"/>
                <w:highlight w:val="none"/>
              </w:rPr>
            </w:pPr>
          </w:p>
        </w:tc>
        <w:tc>
          <w:tcPr>
            <w:tcW w:w="3191" w:type="dxa"/>
            <w:vAlign w:val="top"/>
          </w:tcPr>
          <w:p w14:paraId="619F4345">
            <w:pPr>
              <w:widowControl/>
              <w:shd w:val="clear"/>
              <w:adjustRightInd/>
              <w:jc w:val="center"/>
              <w:rPr>
                <w:rFonts w:hint="eastAsia" w:ascii="宋体" w:hAnsi="宋体" w:cs="宋体"/>
                <w:color w:val="auto"/>
                <w:sz w:val="24"/>
                <w:highlight w:val="none"/>
              </w:rPr>
            </w:pPr>
          </w:p>
        </w:tc>
        <w:tc>
          <w:tcPr>
            <w:tcW w:w="852" w:type="dxa"/>
            <w:vAlign w:val="top"/>
          </w:tcPr>
          <w:p w14:paraId="20100FCF">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台</w:t>
            </w:r>
          </w:p>
        </w:tc>
        <w:tc>
          <w:tcPr>
            <w:tcW w:w="1272" w:type="dxa"/>
            <w:vAlign w:val="top"/>
          </w:tcPr>
          <w:p w14:paraId="5181632F">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c>
          <w:tcPr>
            <w:tcW w:w="1260" w:type="dxa"/>
            <w:vAlign w:val="top"/>
          </w:tcPr>
          <w:p w14:paraId="27369368">
            <w:pPr>
              <w:widowControl/>
              <w:shd w:val="clear"/>
              <w:adjustRightInd/>
              <w:jc w:val="center"/>
              <w:rPr>
                <w:rFonts w:hint="eastAsia" w:ascii="宋体" w:hAnsi="宋体" w:cs="宋体"/>
                <w:color w:val="auto"/>
                <w:sz w:val="24"/>
                <w:highlight w:val="none"/>
              </w:rPr>
            </w:pPr>
          </w:p>
        </w:tc>
        <w:tc>
          <w:tcPr>
            <w:tcW w:w="1572" w:type="dxa"/>
            <w:vAlign w:val="top"/>
          </w:tcPr>
          <w:p w14:paraId="00C8EBA4">
            <w:pPr>
              <w:widowControl/>
              <w:shd w:val="clear"/>
              <w:adjustRightInd/>
              <w:jc w:val="center"/>
              <w:rPr>
                <w:rFonts w:hint="eastAsia" w:ascii="宋体" w:hAnsi="宋体" w:cs="宋体"/>
                <w:color w:val="auto"/>
                <w:sz w:val="24"/>
                <w:highlight w:val="none"/>
              </w:rPr>
            </w:pPr>
          </w:p>
        </w:tc>
        <w:tc>
          <w:tcPr>
            <w:tcW w:w="2136" w:type="dxa"/>
            <w:vAlign w:val="top"/>
          </w:tcPr>
          <w:p w14:paraId="6FEA7517">
            <w:pPr>
              <w:widowControl/>
              <w:shd w:val="clear"/>
              <w:adjustRightInd/>
              <w:jc w:val="center"/>
              <w:rPr>
                <w:rFonts w:hint="eastAsia" w:ascii="宋体" w:hAnsi="宋体" w:cs="宋体"/>
                <w:color w:val="auto"/>
                <w:sz w:val="24"/>
                <w:highlight w:val="none"/>
              </w:rPr>
            </w:pPr>
          </w:p>
        </w:tc>
      </w:tr>
      <w:tr w14:paraId="761AE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7A54002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13</w:t>
            </w:r>
          </w:p>
        </w:tc>
        <w:tc>
          <w:tcPr>
            <w:tcW w:w="1104" w:type="dxa"/>
            <w:vMerge w:val="continue"/>
            <w:vAlign w:val="center"/>
          </w:tcPr>
          <w:p w14:paraId="294F8A17">
            <w:pPr>
              <w:widowControl/>
              <w:shd w:val="clear"/>
              <w:adjustRightInd/>
              <w:jc w:val="center"/>
              <w:rPr>
                <w:rFonts w:hint="eastAsia"/>
                <w:color w:val="auto"/>
                <w:highlight w:val="none"/>
                <w:vertAlign w:val="baseline"/>
              </w:rPr>
            </w:pPr>
          </w:p>
        </w:tc>
        <w:tc>
          <w:tcPr>
            <w:tcW w:w="1792" w:type="dxa"/>
            <w:vAlign w:val="center"/>
          </w:tcPr>
          <w:p w14:paraId="01CB8CF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媒体服务器</w:t>
            </w:r>
          </w:p>
        </w:tc>
        <w:tc>
          <w:tcPr>
            <w:tcW w:w="1344" w:type="dxa"/>
            <w:vMerge w:val="continue"/>
            <w:vAlign w:val="top"/>
          </w:tcPr>
          <w:p w14:paraId="3C307950">
            <w:pPr>
              <w:widowControl/>
              <w:shd w:val="clear"/>
              <w:adjustRightInd/>
              <w:jc w:val="center"/>
              <w:rPr>
                <w:rFonts w:hint="eastAsia" w:ascii="宋体" w:hAnsi="宋体" w:cs="宋体"/>
                <w:color w:val="auto"/>
                <w:sz w:val="24"/>
                <w:highlight w:val="none"/>
              </w:rPr>
            </w:pPr>
          </w:p>
        </w:tc>
        <w:tc>
          <w:tcPr>
            <w:tcW w:w="3191" w:type="dxa"/>
            <w:vAlign w:val="top"/>
          </w:tcPr>
          <w:p w14:paraId="4FA702D3">
            <w:pPr>
              <w:widowControl/>
              <w:shd w:val="clear"/>
              <w:adjustRightInd/>
              <w:jc w:val="center"/>
              <w:rPr>
                <w:rFonts w:hint="eastAsia" w:ascii="宋体" w:hAnsi="宋体" w:cs="宋体"/>
                <w:color w:val="auto"/>
                <w:sz w:val="24"/>
                <w:highlight w:val="none"/>
              </w:rPr>
            </w:pPr>
          </w:p>
        </w:tc>
        <w:tc>
          <w:tcPr>
            <w:tcW w:w="852" w:type="dxa"/>
            <w:vAlign w:val="top"/>
          </w:tcPr>
          <w:p w14:paraId="0F2E4C17">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套</w:t>
            </w:r>
          </w:p>
        </w:tc>
        <w:tc>
          <w:tcPr>
            <w:tcW w:w="1272" w:type="dxa"/>
            <w:vAlign w:val="top"/>
          </w:tcPr>
          <w:p w14:paraId="281B366B">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c>
          <w:tcPr>
            <w:tcW w:w="1260" w:type="dxa"/>
            <w:vAlign w:val="top"/>
          </w:tcPr>
          <w:p w14:paraId="343F5DD4">
            <w:pPr>
              <w:widowControl/>
              <w:shd w:val="clear"/>
              <w:adjustRightInd/>
              <w:jc w:val="center"/>
              <w:rPr>
                <w:rFonts w:hint="eastAsia" w:ascii="宋体" w:hAnsi="宋体" w:cs="宋体"/>
                <w:color w:val="auto"/>
                <w:sz w:val="24"/>
                <w:highlight w:val="none"/>
              </w:rPr>
            </w:pPr>
          </w:p>
        </w:tc>
        <w:tc>
          <w:tcPr>
            <w:tcW w:w="1572" w:type="dxa"/>
            <w:vAlign w:val="top"/>
          </w:tcPr>
          <w:p w14:paraId="2734C6E7">
            <w:pPr>
              <w:widowControl/>
              <w:shd w:val="clear"/>
              <w:adjustRightInd/>
              <w:jc w:val="center"/>
              <w:rPr>
                <w:rFonts w:hint="eastAsia" w:ascii="宋体" w:hAnsi="宋体" w:cs="宋体"/>
                <w:color w:val="auto"/>
                <w:sz w:val="24"/>
                <w:highlight w:val="none"/>
              </w:rPr>
            </w:pPr>
          </w:p>
        </w:tc>
        <w:tc>
          <w:tcPr>
            <w:tcW w:w="2136" w:type="dxa"/>
            <w:vAlign w:val="top"/>
          </w:tcPr>
          <w:p w14:paraId="0C2A5C39">
            <w:pPr>
              <w:widowControl/>
              <w:shd w:val="clear"/>
              <w:adjustRightInd/>
              <w:jc w:val="center"/>
              <w:rPr>
                <w:rFonts w:hint="eastAsia" w:ascii="宋体" w:hAnsi="宋体" w:cs="宋体"/>
                <w:color w:val="auto"/>
                <w:sz w:val="24"/>
                <w:highlight w:val="none"/>
              </w:rPr>
            </w:pPr>
          </w:p>
        </w:tc>
      </w:tr>
      <w:tr w14:paraId="476F5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64C9F7CD">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14</w:t>
            </w:r>
          </w:p>
        </w:tc>
        <w:tc>
          <w:tcPr>
            <w:tcW w:w="1104" w:type="dxa"/>
            <w:vMerge w:val="continue"/>
            <w:vAlign w:val="center"/>
          </w:tcPr>
          <w:p w14:paraId="525CAB1B">
            <w:pPr>
              <w:widowControl/>
              <w:shd w:val="clear"/>
              <w:adjustRightInd/>
              <w:jc w:val="center"/>
              <w:rPr>
                <w:rFonts w:hint="eastAsia"/>
                <w:color w:val="auto"/>
                <w:highlight w:val="none"/>
                <w:vertAlign w:val="baseline"/>
              </w:rPr>
            </w:pPr>
          </w:p>
        </w:tc>
        <w:tc>
          <w:tcPr>
            <w:tcW w:w="1792" w:type="dxa"/>
            <w:vAlign w:val="center"/>
          </w:tcPr>
          <w:p w14:paraId="0E9D2A20">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媒体播放盒</w:t>
            </w:r>
          </w:p>
        </w:tc>
        <w:tc>
          <w:tcPr>
            <w:tcW w:w="1344" w:type="dxa"/>
            <w:vMerge w:val="continue"/>
            <w:vAlign w:val="top"/>
          </w:tcPr>
          <w:p w14:paraId="76F3C8E8">
            <w:pPr>
              <w:widowControl/>
              <w:shd w:val="clear"/>
              <w:adjustRightInd/>
              <w:jc w:val="center"/>
              <w:rPr>
                <w:rFonts w:hint="eastAsia" w:ascii="宋体" w:hAnsi="宋体" w:cs="宋体"/>
                <w:color w:val="auto"/>
                <w:sz w:val="24"/>
                <w:highlight w:val="none"/>
              </w:rPr>
            </w:pPr>
          </w:p>
        </w:tc>
        <w:tc>
          <w:tcPr>
            <w:tcW w:w="3191" w:type="dxa"/>
            <w:vAlign w:val="top"/>
          </w:tcPr>
          <w:p w14:paraId="7D1A07E6">
            <w:pPr>
              <w:widowControl/>
              <w:shd w:val="clear"/>
              <w:adjustRightInd/>
              <w:jc w:val="center"/>
              <w:rPr>
                <w:rFonts w:hint="eastAsia" w:ascii="宋体" w:hAnsi="宋体" w:cs="宋体"/>
                <w:color w:val="auto"/>
                <w:sz w:val="24"/>
                <w:highlight w:val="none"/>
              </w:rPr>
            </w:pPr>
          </w:p>
        </w:tc>
        <w:tc>
          <w:tcPr>
            <w:tcW w:w="852" w:type="dxa"/>
            <w:vAlign w:val="top"/>
          </w:tcPr>
          <w:p w14:paraId="615FA03D">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台</w:t>
            </w:r>
          </w:p>
        </w:tc>
        <w:tc>
          <w:tcPr>
            <w:tcW w:w="1272" w:type="dxa"/>
            <w:vAlign w:val="top"/>
          </w:tcPr>
          <w:p w14:paraId="03CDC31C">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4 </w:t>
            </w:r>
          </w:p>
        </w:tc>
        <w:tc>
          <w:tcPr>
            <w:tcW w:w="1260" w:type="dxa"/>
            <w:vAlign w:val="top"/>
          </w:tcPr>
          <w:p w14:paraId="144853F3">
            <w:pPr>
              <w:widowControl/>
              <w:shd w:val="clear"/>
              <w:adjustRightInd/>
              <w:jc w:val="center"/>
              <w:rPr>
                <w:rFonts w:hint="eastAsia" w:ascii="宋体" w:hAnsi="宋体" w:cs="宋体"/>
                <w:color w:val="auto"/>
                <w:sz w:val="24"/>
                <w:highlight w:val="none"/>
              </w:rPr>
            </w:pPr>
          </w:p>
        </w:tc>
        <w:tc>
          <w:tcPr>
            <w:tcW w:w="1572" w:type="dxa"/>
            <w:vAlign w:val="top"/>
          </w:tcPr>
          <w:p w14:paraId="08A2BD55">
            <w:pPr>
              <w:widowControl/>
              <w:shd w:val="clear"/>
              <w:adjustRightInd/>
              <w:jc w:val="center"/>
              <w:rPr>
                <w:rFonts w:hint="eastAsia" w:ascii="宋体" w:hAnsi="宋体" w:cs="宋体"/>
                <w:color w:val="auto"/>
                <w:sz w:val="24"/>
                <w:highlight w:val="none"/>
              </w:rPr>
            </w:pPr>
          </w:p>
        </w:tc>
        <w:tc>
          <w:tcPr>
            <w:tcW w:w="2136" w:type="dxa"/>
            <w:vAlign w:val="top"/>
          </w:tcPr>
          <w:p w14:paraId="240C1E64">
            <w:pPr>
              <w:widowControl/>
              <w:shd w:val="clear"/>
              <w:adjustRightInd/>
              <w:jc w:val="center"/>
              <w:rPr>
                <w:rFonts w:hint="eastAsia" w:ascii="宋体" w:hAnsi="宋体" w:cs="宋体"/>
                <w:color w:val="auto"/>
                <w:sz w:val="24"/>
                <w:highlight w:val="none"/>
              </w:rPr>
            </w:pPr>
          </w:p>
        </w:tc>
      </w:tr>
      <w:tr w14:paraId="257D2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7F0D6F59">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15</w:t>
            </w:r>
          </w:p>
        </w:tc>
        <w:tc>
          <w:tcPr>
            <w:tcW w:w="1104" w:type="dxa"/>
            <w:vMerge w:val="continue"/>
            <w:vAlign w:val="center"/>
          </w:tcPr>
          <w:p w14:paraId="089A66BD">
            <w:pPr>
              <w:widowControl/>
              <w:shd w:val="clear"/>
              <w:adjustRightInd/>
              <w:jc w:val="center"/>
              <w:rPr>
                <w:rFonts w:hint="eastAsia"/>
                <w:color w:val="auto"/>
                <w:highlight w:val="none"/>
                <w:vertAlign w:val="baseline"/>
              </w:rPr>
            </w:pPr>
          </w:p>
        </w:tc>
        <w:tc>
          <w:tcPr>
            <w:tcW w:w="1792" w:type="dxa"/>
            <w:vAlign w:val="center"/>
          </w:tcPr>
          <w:p w14:paraId="5731A6DE">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可视化管控平台</w:t>
            </w:r>
          </w:p>
        </w:tc>
        <w:tc>
          <w:tcPr>
            <w:tcW w:w="1344" w:type="dxa"/>
            <w:vMerge w:val="continue"/>
            <w:vAlign w:val="top"/>
          </w:tcPr>
          <w:p w14:paraId="15998026">
            <w:pPr>
              <w:widowControl/>
              <w:shd w:val="clear"/>
              <w:adjustRightInd/>
              <w:jc w:val="center"/>
              <w:rPr>
                <w:rFonts w:hint="eastAsia" w:ascii="宋体" w:hAnsi="宋体" w:cs="宋体"/>
                <w:color w:val="auto"/>
                <w:sz w:val="24"/>
                <w:highlight w:val="none"/>
              </w:rPr>
            </w:pPr>
          </w:p>
        </w:tc>
        <w:tc>
          <w:tcPr>
            <w:tcW w:w="3191" w:type="dxa"/>
            <w:vAlign w:val="top"/>
          </w:tcPr>
          <w:p w14:paraId="71703DC0">
            <w:pPr>
              <w:widowControl/>
              <w:shd w:val="clear"/>
              <w:adjustRightInd/>
              <w:jc w:val="center"/>
              <w:rPr>
                <w:rFonts w:hint="eastAsia" w:ascii="宋体" w:hAnsi="宋体" w:cs="宋体"/>
                <w:color w:val="auto"/>
                <w:sz w:val="24"/>
                <w:highlight w:val="none"/>
              </w:rPr>
            </w:pPr>
          </w:p>
        </w:tc>
        <w:tc>
          <w:tcPr>
            <w:tcW w:w="852" w:type="dxa"/>
            <w:vAlign w:val="top"/>
          </w:tcPr>
          <w:p w14:paraId="0F9FC812">
            <w:pPr>
              <w:widowControl/>
              <w:shd w:val="clear"/>
              <w:adjustRightInd/>
              <w:jc w:val="center"/>
              <w:rPr>
                <w:rFonts w:hint="eastAsia" w:ascii="宋体" w:hAnsi="宋体" w:cs="宋体"/>
                <w:color w:val="auto"/>
                <w:sz w:val="24"/>
                <w:highlight w:val="none"/>
              </w:rPr>
            </w:pPr>
            <w:r>
              <w:rPr>
                <w:rFonts w:hint="eastAsia" w:ascii="宋体" w:hAnsi="宋体" w:cs="宋体"/>
                <w:color w:val="auto"/>
                <w:sz w:val="24"/>
                <w:highlight w:val="none"/>
              </w:rPr>
              <w:t>套</w:t>
            </w:r>
          </w:p>
        </w:tc>
        <w:tc>
          <w:tcPr>
            <w:tcW w:w="1272" w:type="dxa"/>
            <w:vAlign w:val="top"/>
          </w:tcPr>
          <w:p w14:paraId="4AAEFB78">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sz w:val="24"/>
                <w:highlight w:val="none"/>
              </w:rPr>
              <w:t xml:space="preserve">1 </w:t>
            </w:r>
          </w:p>
        </w:tc>
        <w:tc>
          <w:tcPr>
            <w:tcW w:w="1260" w:type="dxa"/>
            <w:vAlign w:val="top"/>
          </w:tcPr>
          <w:p w14:paraId="566B6147">
            <w:pPr>
              <w:widowControl/>
              <w:shd w:val="clear"/>
              <w:adjustRightInd/>
              <w:jc w:val="center"/>
              <w:rPr>
                <w:rFonts w:hint="eastAsia" w:ascii="宋体" w:hAnsi="宋体" w:cs="宋体"/>
                <w:color w:val="auto"/>
                <w:sz w:val="24"/>
                <w:highlight w:val="none"/>
              </w:rPr>
            </w:pPr>
          </w:p>
        </w:tc>
        <w:tc>
          <w:tcPr>
            <w:tcW w:w="1572" w:type="dxa"/>
            <w:vAlign w:val="top"/>
          </w:tcPr>
          <w:p w14:paraId="6A478E8E">
            <w:pPr>
              <w:widowControl/>
              <w:shd w:val="clear"/>
              <w:adjustRightInd/>
              <w:jc w:val="center"/>
              <w:rPr>
                <w:rFonts w:hint="eastAsia" w:ascii="宋体" w:hAnsi="宋体" w:cs="宋体"/>
                <w:color w:val="auto"/>
                <w:sz w:val="24"/>
                <w:highlight w:val="none"/>
              </w:rPr>
            </w:pPr>
          </w:p>
        </w:tc>
        <w:tc>
          <w:tcPr>
            <w:tcW w:w="2136" w:type="dxa"/>
            <w:vAlign w:val="top"/>
          </w:tcPr>
          <w:p w14:paraId="71F7CD62">
            <w:pPr>
              <w:widowControl/>
              <w:shd w:val="clear"/>
              <w:adjustRightInd/>
              <w:jc w:val="center"/>
              <w:rPr>
                <w:rFonts w:hint="eastAsia" w:ascii="宋体" w:hAnsi="宋体" w:cs="宋体"/>
                <w:color w:val="auto"/>
                <w:sz w:val="24"/>
                <w:highlight w:val="none"/>
              </w:rPr>
            </w:pPr>
          </w:p>
        </w:tc>
      </w:tr>
      <w:tr w14:paraId="7E18A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2EDC8457">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16</w:t>
            </w:r>
          </w:p>
        </w:tc>
        <w:tc>
          <w:tcPr>
            <w:tcW w:w="1104" w:type="dxa"/>
            <w:vAlign w:val="center"/>
          </w:tcPr>
          <w:p w14:paraId="5A34604F">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全息屏</w:t>
            </w:r>
          </w:p>
        </w:tc>
        <w:tc>
          <w:tcPr>
            <w:tcW w:w="1792" w:type="dxa"/>
            <w:vAlign w:val="center"/>
          </w:tcPr>
          <w:p w14:paraId="2D49492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LED全息屏</w:t>
            </w:r>
          </w:p>
        </w:tc>
        <w:tc>
          <w:tcPr>
            <w:tcW w:w="1344" w:type="dxa"/>
            <w:vAlign w:val="center"/>
          </w:tcPr>
          <w:p w14:paraId="6F617152">
            <w:pPr>
              <w:widowControl/>
              <w:shd w:val="clear"/>
              <w:adjustRightInd/>
              <w:jc w:val="center"/>
              <w:rPr>
                <w:rFonts w:hint="eastAsia" w:ascii="宋体" w:hAnsi="宋体" w:cs="宋体"/>
                <w:color w:val="auto"/>
                <w:kern w:val="0"/>
                <w:sz w:val="24"/>
                <w:highlight w:val="none"/>
              </w:rPr>
            </w:pPr>
          </w:p>
        </w:tc>
        <w:tc>
          <w:tcPr>
            <w:tcW w:w="3191" w:type="dxa"/>
            <w:vAlign w:val="center"/>
          </w:tcPr>
          <w:p w14:paraId="194C07CA">
            <w:pPr>
              <w:widowControl/>
              <w:shd w:val="clear"/>
              <w:adjustRightInd/>
              <w:jc w:val="center"/>
              <w:rPr>
                <w:rFonts w:hint="eastAsia" w:ascii="宋体" w:hAnsi="宋体" w:cs="宋体"/>
                <w:color w:val="auto"/>
                <w:kern w:val="0"/>
                <w:sz w:val="24"/>
                <w:highlight w:val="none"/>
              </w:rPr>
            </w:pPr>
          </w:p>
        </w:tc>
        <w:tc>
          <w:tcPr>
            <w:tcW w:w="852" w:type="dxa"/>
            <w:vAlign w:val="center"/>
          </w:tcPr>
          <w:p w14:paraId="30906C81">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1272" w:type="dxa"/>
            <w:vAlign w:val="center"/>
          </w:tcPr>
          <w:p w14:paraId="0D7B0756">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16.89 </w:t>
            </w:r>
          </w:p>
        </w:tc>
        <w:tc>
          <w:tcPr>
            <w:tcW w:w="1260" w:type="dxa"/>
            <w:vAlign w:val="center"/>
          </w:tcPr>
          <w:p w14:paraId="68951D9E">
            <w:pPr>
              <w:widowControl/>
              <w:shd w:val="clear"/>
              <w:adjustRightInd/>
              <w:jc w:val="center"/>
              <w:rPr>
                <w:rFonts w:hint="eastAsia" w:ascii="宋体" w:hAnsi="宋体" w:cs="宋体"/>
                <w:color w:val="auto"/>
                <w:kern w:val="0"/>
                <w:sz w:val="24"/>
                <w:highlight w:val="none"/>
              </w:rPr>
            </w:pPr>
          </w:p>
        </w:tc>
        <w:tc>
          <w:tcPr>
            <w:tcW w:w="1572" w:type="dxa"/>
            <w:vAlign w:val="center"/>
          </w:tcPr>
          <w:p w14:paraId="0B8383F8">
            <w:pPr>
              <w:widowControl/>
              <w:shd w:val="clear"/>
              <w:adjustRightInd/>
              <w:jc w:val="center"/>
              <w:rPr>
                <w:rFonts w:hint="eastAsia" w:ascii="宋体" w:hAnsi="宋体" w:cs="宋体"/>
                <w:color w:val="auto"/>
                <w:kern w:val="0"/>
                <w:sz w:val="24"/>
                <w:highlight w:val="none"/>
              </w:rPr>
            </w:pPr>
          </w:p>
        </w:tc>
        <w:tc>
          <w:tcPr>
            <w:tcW w:w="2136" w:type="dxa"/>
            <w:vAlign w:val="center"/>
          </w:tcPr>
          <w:p w14:paraId="086AEA60">
            <w:pPr>
              <w:widowControl/>
              <w:shd w:val="clear"/>
              <w:adjustRightInd/>
              <w:jc w:val="center"/>
              <w:rPr>
                <w:rFonts w:hint="eastAsia" w:ascii="宋体" w:hAnsi="宋体" w:cs="宋体"/>
                <w:color w:val="auto"/>
                <w:kern w:val="0"/>
                <w:sz w:val="24"/>
                <w:highlight w:val="none"/>
              </w:rPr>
            </w:pPr>
          </w:p>
        </w:tc>
      </w:tr>
      <w:tr w14:paraId="11BDD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11" w:type="dxa"/>
            <w:vAlign w:val="center"/>
          </w:tcPr>
          <w:p w14:paraId="2B47D2AF">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17</w:t>
            </w:r>
          </w:p>
        </w:tc>
        <w:tc>
          <w:tcPr>
            <w:tcW w:w="1104" w:type="dxa"/>
            <w:vAlign w:val="center"/>
          </w:tcPr>
          <w:p w14:paraId="6ABA9D53">
            <w:pPr>
              <w:widowControl/>
              <w:shd w:val="clear"/>
              <w:adjustRightInd/>
              <w:jc w:val="center"/>
              <w:rPr>
                <w:rFonts w:hint="eastAsia"/>
                <w:color w:val="auto"/>
                <w:highlight w:val="none"/>
                <w:vertAlign w:val="baseline"/>
              </w:rPr>
            </w:pPr>
            <w:r>
              <w:rPr>
                <w:rFonts w:hint="eastAsia" w:ascii="宋体" w:hAnsi="宋体" w:cs="宋体"/>
                <w:color w:val="auto"/>
                <w:kern w:val="0"/>
                <w:sz w:val="24"/>
                <w:highlight w:val="none"/>
              </w:rPr>
              <w:t>施工安装</w:t>
            </w:r>
          </w:p>
        </w:tc>
        <w:tc>
          <w:tcPr>
            <w:tcW w:w="1792" w:type="dxa"/>
            <w:vAlign w:val="center"/>
          </w:tcPr>
          <w:p w14:paraId="30832AE7">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1344" w:type="dxa"/>
            <w:vAlign w:val="center"/>
          </w:tcPr>
          <w:p w14:paraId="73F44DD2">
            <w:pPr>
              <w:widowControl/>
              <w:shd w:val="clear"/>
              <w:adjustRightInd/>
              <w:jc w:val="center"/>
              <w:rPr>
                <w:rFonts w:hint="eastAsia" w:ascii="宋体" w:hAnsi="宋体" w:cs="宋体"/>
                <w:color w:val="auto"/>
                <w:kern w:val="0"/>
                <w:sz w:val="24"/>
                <w:highlight w:val="none"/>
              </w:rPr>
            </w:pPr>
          </w:p>
        </w:tc>
        <w:tc>
          <w:tcPr>
            <w:tcW w:w="3191" w:type="dxa"/>
            <w:vAlign w:val="center"/>
          </w:tcPr>
          <w:p w14:paraId="164D87DF">
            <w:pPr>
              <w:widowControl/>
              <w:shd w:val="clear"/>
              <w:adjustRightInd/>
              <w:jc w:val="center"/>
              <w:rPr>
                <w:rFonts w:hint="eastAsia" w:ascii="宋体" w:hAnsi="宋体" w:cs="宋体"/>
                <w:color w:val="auto"/>
                <w:kern w:val="0"/>
                <w:sz w:val="24"/>
                <w:highlight w:val="none"/>
              </w:rPr>
            </w:pPr>
          </w:p>
        </w:tc>
        <w:tc>
          <w:tcPr>
            <w:tcW w:w="852" w:type="dxa"/>
            <w:vAlign w:val="center"/>
          </w:tcPr>
          <w:p w14:paraId="64265E28">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项</w:t>
            </w:r>
          </w:p>
        </w:tc>
        <w:tc>
          <w:tcPr>
            <w:tcW w:w="1272" w:type="dxa"/>
            <w:vAlign w:val="center"/>
          </w:tcPr>
          <w:p w14:paraId="60259FF5">
            <w:pPr>
              <w:widowControl/>
              <w:shd w:val="clear"/>
              <w:adjustRightInd/>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260" w:type="dxa"/>
            <w:vAlign w:val="center"/>
          </w:tcPr>
          <w:p w14:paraId="721A9563">
            <w:pPr>
              <w:widowControl/>
              <w:shd w:val="clear"/>
              <w:adjustRightInd/>
              <w:jc w:val="center"/>
              <w:rPr>
                <w:rFonts w:hint="eastAsia" w:ascii="宋体" w:hAnsi="宋体" w:cs="宋体"/>
                <w:color w:val="auto"/>
                <w:kern w:val="0"/>
                <w:sz w:val="24"/>
                <w:highlight w:val="none"/>
              </w:rPr>
            </w:pPr>
          </w:p>
        </w:tc>
        <w:tc>
          <w:tcPr>
            <w:tcW w:w="1572" w:type="dxa"/>
            <w:vAlign w:val="center"/>
          </w:tcPr>
          <w:p w14:paraId="753CF1D6">
            <w:pPr>
              <w:widowControl/>
              <w:shd w:val="clear"/>
              <w:adjustRightInd/>
              <w:jc w:val="center"/>
              <w:rPr>
                <w:rFonts w:hint="eastAsia" w:ascii="宋体" w:hAnsi="宋体" w:cs="宋体"/>
                <w:color w:val="auto"/>
                <w:kern w:val="0"/>
                <w:sz w:val="24"/>
                <w:highlight w:val="none"/>
              </w:rPr>
            </w:pPr>
          </w:p>
        </w:tc>
        <w:tc>
          <w:tcPr>
            <w:tcW w:w="2136" w:type="dxa"/>
            <w:vAlign w:val="center"/>
          </w:tcPr>
          <w:p w14:paraId="7648E8C9">
            <w:pPr>
              <w:widowControl/>
              <w:shd w:val="clear"/>
              <w:adjustRightInd/>
              <w:jc w:val="center"/>
              <w:rPr>
                <w:rFonts w:hint="eastAsia" w:ascii="宋体" w:hAnsi="宋体" w:cs="宋体"/>
                <w:color w:val="auto"/>
                <w:kern w:val="0"/>
                <w:sz w:val="24"/>
                <w:highlight w:val="none"/>
              </w:rPr>
            </w:pPr>
          </w:p>
        </w:tc>
      </w:tr>
      <w:tr w14:paraId="6C8FE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266" w:type="dxa"/>
            <w:gridSpan w:val="7"/>
            <w:vAlign w:val="center"/>
          </w:tcPr>
          <w:p w14:paraId="6CF99CF4">
            <w:pPr>
              <w:widowControl/>
              <w:shd w:val="clear"/>
              <w:adjustRightInd/>
              <w:jc w:val="center"/>
              <w:rPr>
                <w:rFonts w:hint="eastAsia" w:ascii="宋体" w:hAnsi="宋体" w:cs="宋体"/>
                <w:color w:val="auto"/>
                <w:kern w:val="0"/>
                <w:sz w:val="24"/>
                <w:highlight w:val="none"/>
              </w:rPr>
            </w:pPr>
            <w:r>
              <w:rPr>
                <w:rFonts w:hint="eastAsia" w:ascii="仿宋" w:hAnsi="仿宋" w:eastAsia="仿宋" w:cs="仿宋"/>
                <w:b/>
                <w:color w:val="auto"/>
                <w:sz w:val="24"/>
                <w:highlight w:val="none"/>
                <w:lang w:val="en-US" w:eastAsia="zh-CN"/>
              </w:rPr>
              <w:t>磋商</w:t>
            </w:r>
            <w:r>
              <w:rPr>
                <w:rFonts w:hint="eastAsia" w:ascii="仿宋" w:hAnsi="仿宋" w:eastAsia="仿宋" w:cs="仿宋"/>
                <w:b/>
                <w:color w:val="auto"/>
                <w:sz w:val="24"/>
                <w:highlight w:val="none"/>
              </w:rPr>
              <w:t>报价（小写）</w:t>
            </w:r>
          </w:p>
        </w:tc>
        <w:tc>
          <w:tcPr>
            <w:tcW w:w="4968" w:type="dxa"/>
            <w:gridSpan w:val="3"/>
            <w:vAlign w:val="center"/>
          </w:tcPr>
          <w:p w14:paraId="16F9B881">
            <w:pPr>
              <w:widowControl/>
              <w:shd w:val="clear"/>
              <w:adjustRightInd/>
              <w:jc w:val="center"/>
              <w:rPr>
                <w:rFonts w:hint="eastAsia" w:ascii="宋体" w:hAnsi="宋体" w:cs="宋体"/>
                <w:color w:val="auto"/>
                <w:kern w:val="0"/>
                <w:sz w:val="24"/>
                <w:highlight w:val="none"/>
              </w:rPr>
            </w:pPr>
          </w:p>
        </w:tc>
      </w:tr>
      <w:tr w14:paraId="4DB99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266" w:type="dxa"/>
            <w:gridSpan w:val="7"/>
            <w:vAlign w:val="center"/>
          </w:tcPr>
          <w:p w14:paraId="38ED5BA8">
            <w:pPr>
              <w:widowControl/>
              <w:shd w:val="clear"/>
              <w:adjustRightInd/>
              <w:jc w:val="center"/>
              <w:rPr>
                <w:rFonts w:hint="eastAsia" w:ascii="宋体" w:hAnsi="宋体" w:cs="宋体"/>
                <w:color w:val="auto"/>
                <w:kern w:val="0"/>
                <w:sz w:val="24"/>
                <w:highlight w:val="none"/>
              </w:rPr>
            </w:pPr>
            <w:r>
              <w:rPr>
                <w:rFonts w:hint="eastAsia" w:ascii="仿宋" w:hAnsi="仿宋" w:eastAsia="仿宋" w:cs="仿宋"/>
                <w:b/>
                <w:color w:val="auto"/>
                <w:sz w:val="24"/>
                <w:highlight w:val="none"/>
                <w:lang w:val="en-US" w:eastAsia="zh-CN"/>
              </w:rPr>
              <w:t>磋商</w:t>
            </w:r>
            <w:r>
              <w:rPr>
                <w:rFonts w:hint="eastAsia" w:ascii="仿宋" w:hAnsi="仿宋" w:eastAsia="仿宋" w:cs="仿宋"/>
                <w:b/>
                <w:color w:val="auto"/>
                <w:sz w:val="24"/>
                <w:highlight w:val="none"/>
              </w:rPr>
              <w:t>报价（大写）</w:t>
            </w:r>
          </w:p>
        </w:tc>
        <w:tc>
          <w:tcPr>
            <w:tcW w:w="4968" w:type="dxa"/>
            <w:gridSpan w:val="3"/>
            <w:vAlign w:val="center"/>
          </w:tcPr>
          <w:p w14:paraId="171D2053">
            <w:pPr>
              <w:widowControl/>
              <w:shd w:val="clear"/>
              <w:adjustRightInd/>
              <w:jc w:val="center"/>
              <w:rPr>
                <w:rFonts w:hint="eastAsia" w:ascii="宋体" w:hAnsi="宋体" w:cs="宋体"/>
                <w:color w:val="auto"/>
                <w:kern w:val="0"/>
                <w:sz w:val="24"/>
                <w:highlight w:val="none"/>
              </w:rPr>
            </w:pPr>
          </w:p>
        </w:tc>
      </w:tr>
    </w:tbl>
    <w:p w14:paraId="18A4A789">
      <w:pPr>
        <w:shd w:val="clear"/>
        <w:snapToGrid w:val="0"/>
        <w:spacing w:line="360" w:lineRule="auto"/>
        <w:ind w:left="480"/>
        <w:jc w:val="center"/>
        <w:rPr>
          <w:rFonts w:hint="eastAsia" w:ascii="仿宋" w:hAnsi="仿宋" w:eastAsia="仿宋" w:cs="仿宋"/>
          <w:b/>
          <w:color w:val="auto"/>
          <w:kern w:val="0"/>
          <w:sz w:val="24"/>
          <w:highlight w:val="none"/>
          <w:lang w:val="zh-CN"/>
        </w:rPr>
      </w:pPr>
    </w:p>
    <w:p w14:paraId="7DC40390">
      <w:pPr>
        <w:shd w:val="clear"/>
        <w:spacing w:line="360" w:lineRule="auto"/>
        <w:ind w:left="-2" w:leftChars="-1"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3AC625BE">
      <w:pPr>
        <w:shd w:val="clea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响应文件含有采购人不能接受的附加条件，响应无效</w:t>
      </w:r>
      <w:r>
        <w:rPr>
          <w:rFonts w:hint="eastAsia" w:ascii="仿宋" w:hAnsi="仿宋" w:eastAsia="仿宋" w:cs="仿宋"/>
          <w:color w:val="auto"/>
          <w:kern w:val="0"/>
          <w:sz w:val="24"/>
          <w:highlight w:val="none"/>
          <w:lang w:val="zh-CN"/>
        </w:rPr>
        <w:t>。</w:t>
      </w:r>
    </w:p>
    <w:p w14:paraId="6A23A9C1">
      <w:pPr>
        <w:shd w:val="clea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报价文件含有采购人不能接受的附加条件，响应无效</w:t>
      </w:r>
      <w:r>
        <w:rPr>
          <w:rFonts w:hint="eastAsia" w:ascii="仿宋" w:hAnsi="仿宋" w:eastAsia="仿宋" w:cs="仿宋"/>
          <w:b/>
          <w:color w:val="auto"/>
          <w:kern w:val="0"/>
          <w:sz w:val="24"/>
          <w:highlight w:val="none"/>
          <w:lang w:val="zh-CN"/>
        </w:rPr>
        <w:t>；采购内容未包含在《</w:t>
      </w:r>
      <w:r>
        <w:rPr>
          <w:rFonts w:hint="eastAsia" w:ascii="仿宋" w:hAnsi="仿宋" w:eastAsia="仿宋" w:cs="仿宋"/>
          <w:b/>
          <w:color w:val="auto"/>
          <w:kern w:val="0"/>
          <w:sz w:val="24"/>
          <w:highlight w:val="none"/>
          <w:lang w:val="en-US" w:eastAsia="zh-CN"/>
        </w:rPr>
        <w:t>初次</w:t>
      </w:r>
      <w:r>
        <w:rPr>
          <w:rFonts w:hint="eastAsia" w:ascii="仿宋" w:hAnsi="仿宋" w:eastAsia="仿宋" w:cs="仿宋"/>
          <w:b/>
          <w:color w:val="auto"/>
          <w:kern w:val="0"/>
          <w:sz w:val="24"/>
          <w:highlight w:val="none"/>
          <w:lang w:val="zh-CN"/>
        </w:rPr>
        <w:t>报价一览表》名称栏中，供应商不能作出合理解释的，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响应文件含有采购人不能接受的附加条件的，响应无效。</w:t>
      </w:r>
    </w:p>
    <w:p w14:paraId="270188AF">
      <w:pPr>
        <w:shd w:val="clea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3、特别提示：采购代理机构将对项目名称和项目编号，成交供应商名称、地址和成交金额，主要成交标的名称、服务范围、服务要求、服务时间、服务标准等予以公示。</w:t>
      </w:r>
    </w:p>
    <w:p w14:paraId="7CE90520">
      <w:pPr>
        <w:shd w:val="clear"/>
        <w:spacing w:line="360" w:lineRule="auto"/>
        <w:ind w:firstLine="480" w:firstLineChars="200"/>
        <w:rPr>
          <w:rFonts w:hint="eastAsia" w:ascii="仿宋" w:hAnsi="仿宋" w:eastAsia="仿宋" w:cs="仿宋"/>
          <w:color w:val="auto"/>
          <w:kern w:val="0"/>
          <w:sz w:val="24"/>
          <w:highlight w:val="none"/>
          <w:u w:val="singl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09538BB">
      <w:pPr>
        <w:shd w:val="clear"/>
        <w:spacing w:line="360" w:lineRule="auto"/>
        <w:ind w:right="-874" w:rightChars="-416"/>
        <w:rPr>
          <w:rFonts w:hint="eastAsia" w:ascii="仿宋" w:hAnsi="仿宋" w:eastAsia="仿宋" w:cs="仿宋"/>
          <w:color w:val="auto"/>
          <w:sz w:val="24"/>
          <w:highlight w:val="none"/>
        </w:rPr>
      </w:pPr>
    </w:p>
    <w:p w14:paraId="3412E950">
      <w:pPr>
        <w:shd w:val="clear"/>
        <w:spacing w:line="360" w:lineRule="auto"/>
        <w:ind w:right="-874" w:rightChars="-416"/>
        <w:rPr>
          <w:rFonts w:hint="eastAsia" w:ascii="仿宋" w:hAnsi="仿宋" w:eastAsia="仿宋" w:cs="仿宋"/>
          <w:color w:val="auto"/>
          <w:sz w:val="24"/>
          <w:highlight w:val="none"/>
        </w:rPr>
      </w:pPr>
    </w:p>
    <w:p w14:paraId="638650D9">
      <w:pPr>
        <w:shd w:val="clear"/>
        <w:spacing w:line="360" w:lineRule="auto"/>
        <w:ind w:right="-874" w:rightChars="-416"/>
        <w:rPr>
          <w:rFonts w:hint="eastAsia" w:ascii="仿宋" w:hAnsi="仿宋" w:eastAsia="仿宋" w:cs="仿宋"/>
          <w:color w:val="auto"/>
          <w:sz w:val="24"/>
          <w:highlight w:val="none"/>
        </w:rPr>
      </w:pPr>
    </w:p>
    <w:p w14:paraId="53CD47D6">
      <w:pPr>
        <w:shd w:val="clear"/>
        <w:spacing w:line="360" w:lineRule="auto"/>
        <w:ind w:right="-874" w:rightChars="-416"/>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供应商名称（电子签名）：</w:t>
      </w:r>
    </w:p>
    <w:p w14:paraId="28D39D07">
      <w:pPr>
        <w:shd w:val="clear"/>
        <w:autoSpaceDE w:val="0"/>
        <w:autoSpaceDN w:val="0"/>
        <w:spacing w:line="360" w:lineRule="auto"/>
        <w:ind w:left="5040"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 xml:space="preserve"> 日期：    年  月   日</w:t>
      </w:r>
    </w:p>
    <w:p w14:paraId="4614AC67">
      <w:pPr>
        <w:widowControl/>
        <w:shd w:val="clear"/>
        <w:adjustRightInd/>
        <w:jc w:val="left"/>
        <w:rPr>
          <w:rFonts w:hint="eastAsia" w:ascii="仿宋" w:hAnsi="仿宋" w:eastAsia="仿宋" w:cs="仿宋"/>
          <w:color w:val="auto"/>
          <w:kern w:val="0"/>
          <w:sz w:val="24"/>
          <w:highlight w:val="none"/>
          <w:lang w:val="zh-CN"/>
        </w:rPr>
        <w:sectPr>
          <w:pgSz w:w="16838" w:h="11906" w:orient="landscape"/>
          <w:pgMar w:top="1418" w:right="471" w:bottom="1418" w:left="777"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F264A22">
      <w:pPr>
        <w:widowControl/>
        <w:shd w:val="clear"/>
        <w:adjustRightInd/>
        <w:jc w:val="center"/>
        <w:rPr>
          <w:rFonts w:hint="eastAsia" w:ascii="仿宋" w:hAnsi="仿宋" w:eastAsia="仿宋" w:cs="仿宋"/>
          <w:b/>
          <w:color w:val="auto"/>
          <w:sz w:val="32"/>
          <w:szCs w:val="32"/>
          <w:highlight w:val="none"/>
        </w:rPr>
      </w:pPr>
    </w:p>
    <w:p w14:paraId="00247C5A">
      <w:pPr>
        <w:widowControl/>
        <w:shd w:val="clear"/>
        <w:adjustRightInd/>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（二）中小企业声明函</w:t>
      </w:r>
      <w:bookmarkStart w:id="72" w:name="_Toc465665161"/>
      <w:r>
        <w:rPr>
          <w:rFonts w:hint="eastAsia" w:ascii="仿宋" w:hAnsi="仿宋" w:eastAsia="仿宋" w:cs="仿宋"/>
          <w:b/>
          <w:color w:val="auto"/>
          <w:sz w:val="32"/>
          <w:szCs w:val="32"/>
          <w:highlight w:val="none"/>
        </w:rPr>
        <w:t>（如果有）</w:t>
      </w:r>
    </w:p>
    <w:p w14:paraId="2736CDAE">
      <w:pPr>
        <w:widowControl/>
        <w:shd w:val="clear"/>
        <w:spacing w:line="360" w:lineRule="auto"/>
        <w:ind w:firstLine="120" w:firstLineChars="50"/>
        <w:jc w:val="left"/>
        <w:rPr>
          <w:rFonts w:hint="eastAsia" w:ascii="仿宋" w:hAnsi="仿宋" w:eastAsia="仿宋" w:cs="仿宋"/>
          <w:b/>
          <w:color w:val="auto"/>
          <w:sz w:val="24"/>
          <w:highlight w:val="none"/>
        </w:rPr>
      </w:pPr>
    </w:p>
    <w:p w14:paraId="3EA0B630">
      <w:pPr>
        <w:widowControl/>
        <w:shd w:val="clear"/>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w:t>
      </w:r>
      <w:r>
        <w:rPr>
          <w:rFonts w:hint="eastAsia" w:ascii="仿宋" w:hAnsi="仿宋" w:eastAsia="仿宋" w:cs="仿宋"/>
          <w:b/>
          <w:bCs/>
          <w:color w:val="auto"/>
          <w:sz w:val="24"/>
          <w:highlight w:val="none"/>
        </w:rPr>
        <w:t>竞争性磋商邀请公告</w:t>
      </w:r>
      <w:r>
        <w:rPr>
          <w:rFonts w:hint="eastAsia" w:ascii="仿宋" w:hAnsi="仿宋" w:eastAsia="仿宋" w:cs="仿宋"/>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6B6E4059">
      <w:pPr>
        <w:widowControl/>
        <w:shd w:val="clear"/>
        <w:adjustRightInd/>
        <w:jc w:val="center"/>
        <w:rPr>
          <w:rFonts w:hint="eastAsia" w:ascii="仿宋" w:hAnsi="仿宋" w:eastAsia="仿宋" w:cs="仿宋"/>
          <w:color w:val="auto"/>
          <w:sz w:val="24"/>
          <w:highlight w:val="none"/>
        </w:rPr>
      </w:pPr>
    </w:p>
    <w:p w14:paraId="3D6CBA57">
      <w:pPr>
        <w:widowControl/>
        <w:shd w:val="clear"/>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64B0DBBA">
      <w:pPr>
        <w:pStyle w:val="2"/>
        <w:keepNext w:val="0"/>
        <w:keepLines w:val="0"/>
        <w:pageBreakBefore/>
        <w:widowControl/>
        <w:numPr>
          <w:ilvl w:val="0"/>
          <w:numId w:val="0"/>
        </w:numPr>
        <w:shd w:val="clear"/>
        <w:adjustRightInd/>
        <w:spacing w:before="100" w:beforeAutospacing="1" w:after="100" w:afterAutospacing="1" w:line="24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bookmarkEnd w:id="72"/>
    </w:p>
    <w:p w14:paraId="2B373CB8">
      <w:pPr>
        <w:shd w:val="clea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5446D940">
      <w:pPr>
        <w:shd w:val="clea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0A6ED8F8">
      <w:pPr>
        <w:shd w:val="clea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529E3392">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490DFB2">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6262FEB4">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A600633">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7F87654C">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FEC7EDB">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F0522E9">
      <w:pPr>
        <w:shd w:val="clea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4F22DA5">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818DE0B">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30A56A8">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58050DF7">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2447896F">
      <w:pPr>
        <w:shd w:val="clea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B87DACC">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03539DD1">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AE56B60">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0F4AD715">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7E9308D">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7E7006C">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1F791BE4">
      <w:pPr>
        <w:shd w:val="clea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DCA0E12">
      <w:pPr>
        <w:shd w:val="clea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51078BDD">
      <w:pPr>
        <w:shd w:val="clea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77DFA320">
      <w:pPr>
        <w:shd w:val="clear"/>
        <w:spacing w:line="360" w:lineRule="auto"/>
        <w:rPr>
          <w:rFonts w:hint="eastAsia" w:ascii="仿宋" w:hAnsi="仿宋" w:eastAsia="仿宋" w:cs="仿宋"/>
          <w:color w:val="auto"/>
          <w:sz w:val="24"/>
          <w:highlight w:val="none"/>
        </w:rPr>
      </w:pPr>
    </w:p>
    <w:p w14:paraId="024DE421">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8EF0791">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F4482B4">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5678F3BA">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66F2D5B0">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1804498">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2719DD5">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4A594561">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3A5BD30">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1C83247">
      <w:pPr>
        <w:widowControl/>
        <w:shd w:val="clear"/>
        <w:spacing w:line="360" w:lineRule="auto"/>
        <w:ind w:firstLine="600" w:firstLineChars="200"/>
        <w:jc w:val="left"/>
        <w:rPr>
          <w:rFonts w:hint="eastAsia" w:ascii="仿宋" w:hAnsi="仿宋" w:eastAsia="仿宋" w:cs="仿宋"/>
          <w:color w:val="auto"/>
          <w:sz w:val="30"/>
          <w:szCs w:val="30"/>
          <w:highlight w:val="none"/>
        </w:rPr>
      </w:pPr>
    </w:p>
    <w:p w14:paraId="087DB820">
      <w:pPr>
        <w:shd w:val="clea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pacing w:val="6"/>
          <w:sz w:val="32"/>
          <w:szCs w:val="32"/>
          <w:highlight w:val="none"/>
        </w:rPr>
        <w:t>附件2：投诉书范本及制作说明</w:t>
      </w:r>
    </w:p>
    <w:p w14:paraId="78372472">
      <w:pPr>
        <w:shd w:val="clear"/>
        <w:spacing w:line="360" w:lineRule="auto"/>
        <w:jc w:val="center"/>
        <w:rPr>
          <w:rFonts w:hint="eastAsia" w:ascii="仿宋" w:hAnsi="仿宋" w:eastAsia="仿宋" w:cs="仿宋"/>
          <w:b/>
          <w:color w:val="auto"/>
          <w:sz w:val="24"/>
          <w:highlight w:val="none"/>
        </w:rPr>
      </w:pPr>
    </w:p>
    <w:p w14:paraId="6DBB97F8">
      <w:pPr>
        <w:shd w:val="clea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0DA5D1E5">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2CF40CA7">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759D6321">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44B3E29">
      <w:pPr>
        <w:shd w:val="clea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24443E6">
      <w:pPr>
        <w:shd w:val="clea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F1734F1">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630EC81">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1E6DB247">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DE3C583">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CCA6C55">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9959840">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6F30828B">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48D5367">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74C52B6">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EAFE3E1">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900F0B3">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33E9E245">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2F8BE8EC">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1EB467EF">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808E658">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25D6FA6D">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512C436D">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6BF44246">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E0E0E8A">
      <w:pPr>
        <w:shd w:val="clea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34DE75C9">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AC33D68">
      <w:pPr>
        <w:shd w:val="clea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5BC8224">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56679A7C">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9E7ABB2">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6BA3C6A">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F2E9C1D">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3F1CDE14">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D3A0235">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1B21996E">
      <w:pPr>
        <w:shd w:val="clea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AD8CD4E">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4C97B0E2">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DE15011">
      <w:pPr>
        <w:shd w:val="clea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B9EB2B0">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80304DF">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B2C5EC6">
      <w:pPr>
        <w:shd w:val="clear"/>
        <w:spacing w:line="360" w:lineRule="auto"/>
        <w:rPr>
          <w:rFonts w:hint="eastAsia" w:ascii="仿宋" w:hAnsi="仿宋" w:eastAsia="仿宋" w:cs="仿宋"/>
          <w:b/>
          <w:color w:val="auto"/>
          <w:sz w:val="24"/>
          <w:highlight w:val="none"/>
        </w:rPr>
      </w:pPr>
    </w:p>
    <w:p w14:paraId="282961DB">
      <w:pPr>
        <w:shd w:val="clear"/>
        <w:spacing w:line="360" w:lineRule="auto"/>
        <w:rPr>
          <w:rFonts w:hint="eastAsia" w:ascii="仿宋" w:hAnsi="仿宋" w:eastAsia="仿宋" w:cs="仿宋"/>
          <w:b/>
          <w:color w:val="auto"/>
          <w:sz w:val="24"/>
          <w:highlight w:val="none"/>
        </w:rPr>
      </w:pPr>
    </w:p>
    <w:p w14:paraId="301E22FC">
      <w:pPr>
        <w:shd w:val="clea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42B73205">
      <w:pPr>
        <w:widowControl/>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6F04D9CD">
      <w:pPr>
        <w:widowControl/>
        <w:shd w:val="clea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4B93ACC5">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3D23231">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AFF43E6">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4D491D37">
      <w:pPr>
        <w:widowControl/>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58DCCC4D">
      <w:pPr>
        <w:widowControl/>
        <w:shd w:val="clea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27C4DF3">
      <w:pPr>
        <w:shd w:val="clear"/>
        <w:rPr>
          <w:rFonts w:hint="eastAsia" w:ascii="仿宋" w:hAnsi="仿宋" w:eastAsia="仿宋" w:cs="仿宋"/>
          <w:b/>
          <w:color w:val="auto"/>
          <w:sz w:val="24"/>
          <w:highlight w:val="none"/>
        </w:rPr>
      </w:pPr>
    </w:p>
    <w:p w14:paraId="78D5B660">
      <w:pPr>
        <w:widowControl/>
        <w:shd w:val="clear"/>
        <w:adjustRightInd/>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44C12A82">
      <w:pPr>
        <w:shd w:val="clear"/>
        <w:spacing w:line="360" w:lineRule="auto"/>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附件3：</w:t>
      </w:r>
    </w:p>
    <w:p w14:paraId="1BEB1E11">
      <w:pPr>
        <w:shd w:val="clear"/>
        <w:spacing w:line="360" w:lineRule="auto"/>
        <w:rPr>
          <w:rFonts w:hint="eastAsia" w:ascii="仿宋" w:hAnsi="仿宋" w:eastAsia="仿宋" w:cs="仿宋"/>
          <w:b/>
          <w:color w:val="auto"/>
          <w:spacing w:val="6"/>
          <w:sz w:val="32"/>
          <w:szCs w:val="32"/>
          <w:highlight w:val="none"/>
        </w:rPr>
      </w:pPr>
    </w:p>
    <w:p w14:paraId="7CCCE4E4">
      <w:pPr>
        <w:shd w:val="clea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p w14:paraId="21B65845">
      <w:pPr>
        <w:shd w:val="clear"/>
        <w:spacing w:line="360" w:lineRule="auto"/>
        <w:rPr>
          <w:rFonts w:hint="eastAsia" w:ascii="仿宋" w:hAnsi="仿宋" w:eastAsia="仿宋" w:cs="仿宋"/>
          <w:b/>
          <w:color w:val="auto"/>
          <w:spacing w:val="6"/>
          <w:sz w:val="30"/>
          <w:szCs w:val="30"/>
          <w:highlight w:val="none"/>
        </w:rPr>
      </w:pPr>
    </w:p>
    <w:p w14:paraId="1F86BB93">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189308A2">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76EBE745">
      <w:pPr>
        <w:shd w:val="clear"/>
        <w:spacing w:line="360" w:lineRule="auto"/>
        <w:ind w:firstLine="480" w:firstLineChars="200"/>
        <w:rPr>
          <w:rFonts w:hint="eastAsia" w:ascii="仿宋" w:hAnsi="仿宋" w:eastAsia="仿宋" w:cs="仿宋"/>
          <w:color w:val="auto"/>
          <w:sz w:val="24"/>
          <w:highlight w:val="none"/>
        </w:rPr>
      </w:pPr>
    </w:p>
    <w:p w14:paraId="614F79B7">
      <w:pPr>
        <w:shd w:val="clear"/>
        <w:spacing w:line="360" w:lineRule="auto"/>
        <w:ind w:firstLine="480" w:firstLineChars="200"/>
        <w:rPr>
          <w:rFonts w:hint="eastAsia" w:ascii="仿宋" w:hAnsi="仿宋" w:eastAsia="仿宋" w:cs="仿宋"/>
          <w:color w:val="auto"/>
          <w:sz w:val="24"/>
          <w:highlight w:val="none"/>
        </w:rPr>
      </w:pPr>
    </w:p>
    <w:p w14:paraId="1201EA7D">
      <w:pPr>
        <w:shd w:val="clea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单位名称（</w:t>
      </w:r>
      <w:r>
        <w:rPr>
          <w:rFonts w:hint="eastAsia" w:ascii="仿宋" w:hAnsi="仿宋" w:eastAsia="仿宋" w:cs="仿宋"/>
          <w:color w:val="auto"/>
          <w:kern w:val="0"/>
          <w:sz w:val="24"/>
          <w:highlight w:val="none"/>
        </w:rPr>
        <w:t>电子签名</w:t>
      </w:r>
      <w:r>
        <w:rPr>
          <w:rFonts w:hint="eastAsia" w:ascii="仿宋" w:hAnsi="仿宋" w:eastAsia="仿宋" w:cs="仿宋"/>
          <w:color w:val="auto"/>
          <w:sz w:val="24"/>
          <w:highlight w:val="none"/>
        </w:rPr>
        <w:t>）：</w:t>
      </w:r>
    </w:p>
    <w:p w14:paraId="3F577E7A">
      <w:pPr>
        <w:shd w:val="clea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4656F4ED">
      <w:pPr>
        <w:shd w:val="clear"/>
        <w:spacing w:line="360" w:lineRule="auto"/>
        <w:ind w:firstLine="480" w:firstLineChars="200"/>
        <w:rPr>
          <w:rFonts w:hint="eastAsia" w:ascii="仿宋" w:hAnsi="仿宋" w:eastAsia="仿宋" w:cs="仿宋"/>
          <w:color w:val="auto"/>
          <w:sz w:val="24"/>
          <w:highlight w:val="none"/>
        </w:rPr>
      </w:pPr>
    </w:p>
    <w:p w14:paraId="0EE7CD4C">
      <w:pPr>
        <w:widowControl/>
        <w:shd w:val="clear"/>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5DA638C3">
      <w:pPr>
        <w:shd w:val="clear"/>
        <w:autoSpaceDE w:val="0"/>
        <w:autoSpaceDN w:val="0"/>
        <w:jc w:val="left"/>
        <w:rPr>
          <w:rFonts w:hint="eastAsia" w:ascii="仿宋" w:hAnsi="仿宋" w:eastAsia="仿宋" w:cs="仿宋"/>
          <w:b/>
          <w:color w:val="auto"/>
          <w:sz w:val="24"/>
          <w:highlight w:val="none"/>
        </w:rPr>
      </w:pPr>
      <w:r>
        <w:rPr>
          <w:rFonts w:hint="eastAsia" w:ascii="仿宋" w:hAnsi="仿宋" w:eastAsia="仿宋" w:cs="仿宋"/>
          <w:b/>
          <w:color w:val="auto"/>
          <w:sz w:val="32"/>
          <w:szCs w:val="32"/>
          <w:highlight w:val="none"/>
        </w:rPr>
        <w:t>附件4：</w:t>
      </w:r>
    </w:p>
    <w:p w14:paraId="08B45E38">
      <w:pPr>
        <w:shd w:val="clear"/>
        <w:spacing w:line="360" w:lineRule="auto"/>
        <w:jc w:val="left"/>
        <w:rPr>
          <w:rFonts w:hint="eastAsia" w:ascii="仿宋" w:hAnsi="仿宋" w:eastAsia="仿宋" w:cs="仿宋"/>
          <w:b/>
          <w:color w:val="auto"/>
          <w:sz w:val="24"/>
          <w:highlight w:val="none"/>
        </w:rPr>
      </w:pPr>
    </w:p>
    <w:p w14:paraId="4EDFCC82">
      <w:pPr>
        <w:shd w:val="clea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业务专用章使用说明函</w:t>
      </w:r>
    </w:p>
    <w:p w14:paraId="45F85B74">
      <w:pPr>
        <w:shd w:val="clear"/>
        <w:autoSpaceDE w:val="0"/>
        <w:autoSpaceDN w:val="0"/>
        <w:jc w:val="center"/>
        <w:rPr>
          <w:rFonts w:hint="eastAsia" w:ascii="仿宋" w:hAnsi="仿宋" w:eastAsia="仿宋" w:cs="仿宋"/>
          <w:b/>
          <w:bCs/>
          <w:color w:val="auto"/>
          <w:sz w:val="32"/>
          <w:szCs w:val="32"/>
          <w:highlight w:val="none"/>
        </w:rPr>
      </w:pPr>
    </w:p>
    <w:p w14:paraId="23378E8C">
      <w:pPr>
        <w:shd w:val="clea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4EE3CAB9">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贵方组织的（项目名称）【项目编号：（采购编号）】</w:t>
      </w:r>
      <w:r>
        <w:rPr>
          <w:rFonts w:hint="eastAsia" w:ascii="仿宋" w:hAnsi="仿宋" w:eastAsia="仿宋" w:cs="仿宋"/>
          <w:bCs/>
          <w:color w:val="auto"/>
          <w:sz w:val="24"/>
          <w:highlight w:val="none"/>
        </w:rPr>
        <w:t>采购活动中作如下说明：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08631A01">
      <w:pPr>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6C0597A3">
      <w:pPr>
        <w:shd w:val="clear"/>
        <w:spacing w:line="360" w:lineRule="auto"/>
        <w:ind w:firstLine="494"/>
        <w:rPr>
          <w:rFonts w:hint="eastAsia" w:ascii="仿宋" w:hAnsi="仿宋" w:eastAsia="仿宋" w:cs="仿宋"/>
          <w:color w:val="auto"/>
          <w:sz w:val="24"/>
          <w:highlight w:val="none"/>
        </w:rPr>
      </w:pPr>
    </w:p>
    <w:p w14:paraId="1AA4583E">
      <w:pPr>
        <w:shd w:val="clear"/>
        <w:spacing w:line="360" w:lineRule="auto"/>
        <w:ind w:firstLine="494"/>
        <w:rPr>
          <w:rFonts w:hint="eastAsia" w:ascii="仿宋" w:hAnsi="仿宋" w:eastAsia="仿宋" w:cs="仿宋"/>
          <w:color w:val="auto"/>
          <w:sz w:val="24"/>
          <w:highlight w:val="none"/>
        </w:rPr>
      </w:pPr>
    </w:p>
    <w:p w14:paraId="1D72ED00">
      <w:pPr>
        <w:shd w:val="clear"/>
        <w:spacing w:line="360" w:lineRule="auto"/>
        <w:ind w:firstLine="494"/>
        <w:rPr>
          <w:rFonts w:hint="eastAsia" w:ascii="仿宋" w:hAnsi="仿宋" w:eastAsia="仿宋" w:cs="仿宋"/>
          <w:color w:val="auto"/>
          <w:sz w:val="24"/>
          <w:highlight w:val="none"/>
        </w:rPr>
      </w:pPr>
    </w:p>
    <w:p w14:paraId="23DCF342">
      <w:pPr>
        <w:shd w:val="clear"/>
        <w:spacing w:line="360" w:lineRule="auto"/>
        <w:ind w:firstLine="494"/>
        <w:rPr>
          <w:rFonts w:hint="eastAsia" w:ascii="仿宋" w:hAnsi="仿宋" w:eastAsia="仿宋" w:cs="仿宋"/>
          <w:color w:val="auto"/>
          <w:sz w:val="24"/>
          <w:highlight w:val="none"/>
        </w:rPr>
      </w:pPr>
    </w:p>
    <w:p w14:paraId="4F468A51">
      <w:pPr>
        <w:shd w:val="clear"/>
        <w:spacing w:line="360" w:lineRule="auto"/>
        <w:ind w:right="482"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供应商（法定名称章）：</w:t>
      </w:r>
    </w:p>
    <w:p w14:paraId="1CB87310">
      <w:pPr>
        <w:shd w:val="clear"/>
        <w:spacing w:line="360" w:lineRule="auto"/>
        <w:ind w:right="482"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6375A32D">
      <w:pPr>
        <w:shd w:val="clea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584FA349">
      <w:pPr>
        <w:shd w:val="clear"/>
        <w:spacing w:line="360" w:lineRule="auto"/>
        <w:rPr>
          <w:rFonts w:hint="eastAsia" w:ascii="仿宋" w:hAnsi="仿宋" w:eastAsia="仿宋" w:cs="仿宋"/>
          <w:bCs/>
          <w:color w:val="auto"/>
          <w:sz w:val="24"/>
          <w:highlight w:val="none"/>
        </w:rPr>
      </w:pPr>
      <w:r>
        <w:rPr>
          <w:rFonts w:hint="eastAsia" w:ascii="仿宋" w:hAnsi="仿宋" w:eastAsia="仿宋" w:cs="仿宋"/>
          <w:color w:val="auto"/>
          <w:highlight w:val="none"/>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供应商法定名称章（印模）                供应商“XX专用章”（印模）</w:t>
      </w:r>
    </w:p>
    <w:p w14:paraId="02D8EB74">
      <w:pPr>
        <w:widowControl/>
        <w:shd w:val="clear"/>
        <w:spacing w:line="360" w:lineRule="auto"/>
        <w:ind w:firstLine="480" w:firstLineChars="200"/>
        <w:jc w:val="left"/>
        <w:rPr>
          <w:rFonts w:hint="eastAsia" w:ascii="仿宋" w:hAnsi="仿宋" w:eastAsia="仿宋" w:cs="仿宋"/>
          <w:color w:val="auto"/>
          <w:kern w:val="0"/>
          <w:sz w:val="24"/>
          <w:highlight w:val="none"/>
        </w:rPr>
      </w:pPr>
    </w:p>
    <w:p w14:paraId="6FD39814">
      <w:pPr>
        <w:shd w:val="clear"/>
        <w:snapToGrid w:val="0"/>
        <w:spacing w:line="360" w:lineRule="auto"/>
        <w:jc w:val="center"/>
        <w:rPr>
          <w:rFonts w:hint="eastAsia" w:ascii="仿宋" w:hAnsi="仿宋" w:eastAsia="仿宋" w:cs="仿宋"/>
          <w:b/>
          <w:color w:val="auto"/>
          <w:sz w:val="24"/>
          <w:highlight w:val="none"/>
        </w:rPr>
      </w:pPr>
    </w:p>
    <w:p w14:paraId="26335AC8">
      <w:pPr>
        <w:widowControl/>
        <w:shd w:val="clear"/>
        <w:adjustRightInd/>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7CB12ADF">
      <w:pPr>
        <w:shd w:val="clear"/>
        <w:autoSpaceDE w:val="0"/>
        <w:autoSpaceDN w:val="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附件5：</w:t>
      </w:r>
    </w:p>
    <w:p w14:paraId="5C9F783E">
      <w:pPr>
        <w:shd w:val="clear"/>
        <w:spacing w:line="360" w:lineRule="auto"/>
        <w:jc w:val="center"/>
        <w:rPr>
          <w:rFonts w:hint="eastAsia" w:ascii="仿宋" w:hAnsi="仿宋" w:eastAsia="仿宋" w:cs="仿宋"/>
          <w:b/>
          <w:color w:val="auto"/>
          <w:sz w:val="32"/>
          <w:szCs w:val="32"/>
          <w:highlight w:val="none"/>
        </w:rPr>
      </w:pPr>
    </w:p>
    <w:p w14:paraId="79CC5F87">
      <w:pPr>
        <w:shd w:val="clear"/>
        <w:adjustRightInd/>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中小企业声明函（</w:t>
      </w:r>
      <w:r>
        <w:rPr>
          <w:rFonts w:hint="eastAsia" w:ascii="仿宋" w:hAnsi="仿宋" w:eastAsia="仿宋" w:cs="仿宋"/>
          <w:b/>
          <w:color w:val="auto"/>
          <w:sz w:val="36"/>
          <w:szCs w:val="36"/>
          <w:highlight w:val="none"/>
          <w:lang w:val="en-US" w:eastAsia="zh-CN"/>
        </w:rPr>
        <w:t>货物</w:t>
      </w:r>
      <w:r>
        <w:rPr>
          <w:rFonts w:hint="eastAsia" w:ascii="仿宋" w:hAnsi="仿宋" w:eastAsia="仿宋" w:cs="仿宋"/>
          <w:b/>
          <w:color w:val="auto"/>
          <w:sz w:val="36"/>
          <w:szCs w:val="36"/>
          <w:highlight w:val="none"/>
        </w:rPr>
        <w:t>）</w:t>
      </w:r>
    </w:p>
    <w:p w14:paraId="2C5D8EF2">
      <w:pPr>
        <w:shd w:val="clear"/>
        <w:spacing w:line="360" w:lineRule="auto"/>
        <w:jc w:val="center"/>
        <w:rPr>
          <w:rFonts w:hint="eastAsia" w:ascii="仿宋" w:hAnsi="仿宋" w:eastAsia="仿宋" w:cs="仿宋"/>
          <w:b/>
          <w:color w:val="auto"/>
          <w:sz w:val="32"/>
          <w:szCs w:val="32"/>
          <w:highlight w:val="none"/>
        </w:rPr>
      </w:pPr>
    </w:p>
    <w:p w14:paraId="7A13A5E7">
      <w:pPr>
        <w:shd w:val="clea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3E92830">
      <w:pPr>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szCs w:val="24"/>
          <w:highlight w:val="none"/>
          <w:u w:val="single"/>
          <w:lang w:val="en-US" w:eastAsia="zh-CN"/>
        </w:rPr>
        <w:t>标的：</w:t>
      </w:r>
      <w:r>
        <w:rPr>
          <w:rFonts w:hint="eastAsia" w:ascii="仿宋" w:hAnsi="仿宋" w:eastAsia="仿宋" w:cs="仿宋"/>
          <w:color w:val="auto"/>
          <w:sz w:val="24"/>
          <w:szCs w:val="24"/>
          <w:highlight w:val="none"/>
          <w:u w:val="single"/>
          <w:lang w:eastAsia="zh-CN"/>
        </w:rPr>
        <w:t>55寸滑轨屏</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lang w:val="en-US" w:eastAsia="zh-CN"/>
        </w:rPr>
        <w:t>工业行业</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rPr>
        <w:t xml:space="preserve">；制造商为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F1BC4B8">
      <w:pPr>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szCs w:val="24"/>
          <w:highlight w:val="none"/>
          <w:u w:val="single"/>
          <w:lang w:val="en-US" w:eastAsia="zh-CN"/>
        </w:rPr>
        <w:t xml:space="preserve"> 标的：统一播放控制系统</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lang w:val="en-US" w:eastAsia="zh-CN"/>
        </w:rPr>
        <w:t>工业行业</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rPr>
        <w:t xml:space="preserve">；制造商为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7D4B5AC">
      <w:pPr>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sz w:val="24"/>
          <w:szCs w:val="24"/>
          <w:highlight w:val="none"/>
          <w:u w:val="single"/>
          <w:lang w:val="en-US" w:eastAsia="zh-CN"/>
        </w:rPr>
        <w:t>标的：全息屏</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lang w:val="en-US" w:eastAsia="zh-CN"/>
        </w:rPr>
        <w:t>工业行业</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rPr>
        <w:t xml:space="preserve">；制造商为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41458B03">
      <w:pPr>
        <w:shd w:val="clear"/>
        <w:spacing w:line="360" w:lineRule="auto"/>
        <w:ind w:firstLine="480" w:firstLineChars="200"/>
        <w:jc w:val="left"/>
        <w:rPr>
          <w:rFonts w:hint="eastAsia" w:ascii="仿宋" w:hAnsi="仿宋" w:eastAsia="仿宋" w:cs="仿宋"/>
          <w:color w:val="auto"/>
          <w:sz w:val="24"/>
          <w:highlight w:val="none"/>
        </w:rPr>
      </w:pPr>
    </w:p>
    <w:p w14:paraId="157910B1">
      <w:pPr>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D5D02BE">
      <w:pPr>
        <w:shd w:val="clea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08D6B38A">
      <w:pPr>
        <w:shd w:val="clea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3AA57618">
      <w:pPr>
        <w:shd w:val="clea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049E37EF">
      <w:pPr>
        <w:shd w:val="clea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11712F42">
      <w:pPr>
        <w:shd w:val="clear"/>
        <w:spacing w:line="360" w:lineRule="auto"/>
        <w:ind w:right="420"/>
        <w:rPr>
          <w:rFonts w:hint="eastAsia" w:ascii="仿宋" w:hAnsi="仿宋" w:eastAsia="仿宋" w:cs="仿宋"/>
          <w:color w:val="auto"/>
          <w:sz w:val="24"/>
          <w:highlight w:val="none"/>
        </w:rPr>
      </w:pPr>
    </w:p>
    <w:p w14:paraId="1E4186F7">
      <w:pPr>
        <w:shd w:val="clea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076CBBF7">
      <w:pPr>
        <w:shd w:val="clea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6FB1162D">
      <w:pPr>
        <w:shd w:val="clea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169C533F">
      <w:pPr>
        <w:shd w:val="clear"/>
        <w:spacing w:line="360" w:lineRule="auto"/>
        <w:rPr>
          <w:rFonts w:hint="eastAsia" w:ascii="仿宋" w:hAnsi="仿宋" w:eastAsia="仿宋" w:cs="仿宋"/>
          <w:b/>
          <w:color w:val="auto"/>
          <w:sz w:val="24"/>
          <w:highlight w:val="none"/>
        </w:rPr>
      </w:pPr>
    </w:p>
    <w:p w14:paraId="5FB2CE36">
      <w:pPr>
        <w:shd w:val="clear"/>
        <w:spacing w:line="360" w:lineRule="auto"/>
        <w:ind w:firstLine="482" w:firstLineChars="200"/>
        <w:rPr>
          <w:rFonts w:cs="仿宋_GB2312" w:asciiTheme="minorEastAsia" w:hAnsiTheme="minorEastAsia" w:eastAsiaTheme="minorEastAsia"/>
          <w:b/>
          <w:color w:val="auto"/>
          <w:sz w:val="24"/>
          <w:highlight w:val="none"/>
        </w:rPr>
      </w:pPr>
    </w:p>
    <w:p w14:paraId="5A2F3D97">
      <w:pPr>
        <w:pStyle w:val="58"/>
        <w:shd w:val="clear"/>
        <w:rPr>
          <w:rFonts w:cs="仿宋_GB2312" w:asciiTheme="minorEastAsia" w:hAnsiTheme="minorEastAsia" w:eastAsiaTheme="minorEastAsia"/>
          <w:b/>
          <w:color w:val="auto"/>
          <w:sz w:val="24"/>
          <w:highlight w:val="none"/>
        </w:rPr>
      </w:pPr>
    </w:p>
    <w:p w14:paraId="01C50548">
      <w:pPr>
        <w:pStyle w:val="48"/>
        <w:shd w:val="clear"/>
        <w:rPr>
          <w:rFonts w:cs="仿宋_GB2312" w:asciiTheme="minorEastAsia" w:hAnsiTheme="minorEastAsia" w:eastAsiaTheme="minorEastAsia"/>
          <w:b/>
          <w:color w:val="auto"/>
          <w:sz w:val="24"/>
          <w:highlight w:val="none"/>
        </w:rPr>
      </w:pPr>
    </w:p>
    <w:p w14:paraId="68FCB405">
      <w:pPr>
        <w:shd w:val="clear"/>
        <w:rPr>
          <w:rFonts w:cs="仿宋_GB2312" w:asciiTheme="minorEastAsia" w:hAnsiTheme="minorEastAsia" w:eastAsiaTheme="minorEastAsia"/>
          <w:b/>
          <w:color w:val="auto"/>
          <w:sz w:val="24"/>
          <w:highlight w:val="none"/>
        </w:rPr>
      </w:pPr>
    </w:p>
    <w:p w14:paraId="66A6407B">
      <w:pPr>
        <w:pStyle w:val="58"/>
        <w:shd w:val="clear"/>
        <w:rPr>
          <w:rFonts w:cs="仿宋_GB2312" w:asciiTheme="minorEastAsia" w:hAnsiTheme="minorEastAsia" w:eastAsiaTheme="minorEastAsia"/>
          <w:b/>
          <w:color w:val="auto"/>
          <w:sz w:val="24"/>
          <w:highlight w:val="none"/>
        </w:rPr>
      </w:pPr>
    </w:p>
    <w:p w14:paraId="6E56EF72">
      <w:pPr>
        <w:pStyle w:val="48"/>
        <w:shd w:val="clear"/>
        <w:rPr>
          <w:rFonts w:cs="仿宋_GB2312" w:asciiTheme="minorEastAsia" w:hAnsiTheme="minorEastAsia" w:eastAsiaTheme="minorEastAsia"/>
          <w:b/>
          <w:color w:val="auto"/>
          <w:sz w:val="24"/>
          <w:highlight w:val="none"/>
        </w:rPr>
      </w:pPr>
    </w:p>
    <w:p w14:paraId="6A85BA83">
      <w:pPr>
        <w:shd w:val="clear"/>
        <w:rPr>
          <w:rFonts w:cs="仿宋_GB2312" w:asciiTheme="minorEastAsia" w:hAnsiTheme="minorEastAsia" w:eastAsiaTheme="minorEastAsia"/>
          <w:b/>
          <w:color w:val="auto"/>
          <w:sz w:val="24"/>
          <w:highlight w:val="none"/>
        </w:rPr>
      </w:pPr>
    </w:p>
    <w:p w14:paraId="483071B9">
      <w:pPr>
        <w:pStyle w:val="58"/>
        <w:shd w:val="clear"/>
        <w:rPr>
          <w:rFonts w:cs="仿宋_GB2312" w:asciiTheme="minorEastAsia" w:hAnsiTheme="minorEastAsia" w:eastAsiaTheme="minorEastAsia"/>
          <w:b/>
          <w:color w:val="auto"/>
          <w:sz w:val="24"/>
          <w:highlight w:val="none"/>
        </w:rPr>
      </w:pPr>
    </w:p>
    <w:p w14:paraId="071D55C5">
      <w:pPr>
        <w:pStyle w:val="48"/>
        <w:shd w:val="clear"/>
        <w:rPr>
          <w:rFonts w:cs="仿宋_GB2312" w:asciiTheme="minorEastAsia" w:hAnsiTheme="minorEastAsia" w:eastAsiaTheme="minorEastAsia"/>
          <w:b/>
          <w:color w:val="auto"/>
          <w:sz w:val="24"/>
          <w:highlight w:val="none"/>
        </w:rPr>
      </w:pPr>
    </w:p>
    <w:p w14:paraId="04D08F32">
      <w:pPr>
        <w:shd w:val="clear"/>
        <w:rPr>
          <w:rFonts w:cs="仿宋_GB2312" w:asciiTheme="minorEastAsia" w:hAnsiTheme="minorEastAsia" w:eastAsiaTheme="minorEastAsia"/>
          <w:b/>
          <w:color w:val="auto"/>
          <w:sz w:val="24"/>
          <w:highlight w:val="none"/>
        </w:rPr>
      </w:pPr>
    </w:p>
    <w:p w14:paraId="26365FD1">
      <w:pPr>
        <w:pStyle w:val="58"/>
        <w:shd w:val="clear"/>
        <w:rPr>
          <w:rFonts w:cs="仿宋_GB2312" w:asciiTheme="minorEastAsia" w:hAnsiTheme="minorEastAsia" w:eastAsiaTheme="minorEastAsia"/>
          <w:b/>
          <w:color w:val="auto"/>
          <w:sz w:val="24"/>
          <w:highlight w:val="none"/>
        </w:rPr>
      </w:pPr>
    </w:p>
    <w:p w14:paraId="7FCF484A">
      <w:pPr>
        <w:pStyle w:val="48"/>
        <w:shd w:val="clear"/>
        <w:rPr>
          <w:rFonts w:cs="仿宋_GB2312" w:asciiTheme="minorEastAsia" w:hAnsiTheme="minorEastAsia" w:eastAsiaTheme="minorEastAsia"/>
          <w:b/>
          <w:color w:val="auto"/>
          <w:sz w:val="24"/>
          <w:highlight w:val="none"/>
        </w:rPr>
      </w:pPr>
    </w:p>
    <w:p w14:paraId="57E7EDDF">
      <w:pPr>
        <w:shd w:val="clear"/>
        <w:rPr>
          <w:rFonts w:cs="仿宋_GB2312" w:asciiTheme="minorEastAsia" w:hAnsiTheme="minorEastAsia" w:eastAsiaTheme="minorEastAsia"/>
          <w:b/>
          <w:color w:val="auto"/>
          <w:sz w:val="24"/>
          <w:highlight w:val="none"/>
        </w:rPr>
      </w:pPr>
    </w:p>
    <w:p w14:paraId="6DB34DF1">
      <w:pPr>
        <w:pStyle w:val="58"/>
        <w:shd w:val="clear"/>
        <w:rPr>
          <w:rFonts w:cs="仿宋_GB2312" w:asciiTheme="minorEastAsia" w:hAnsiTheme="minorEastAsia" w:eastAsiaTheme="minorEastAsia"/>
          <w:b/>
          <w:color w:val="auto"/>
          <w:sz w:val="24"/>
          <w:highlight w:val="none"/>
        </w:rPr>
      </w:pPr>
    </w:p>
    <w:p w14:paraId="2BC895FA">
      <w:pPr>
        <w:pStyle w:val="48"/>
        <w:shd w:val="clear"/>
        <w:rPr>
          <w:rFonts w:cs="仿宋_GB2312" w:asciiTheme="minorEastAsia" w:hAnsiTheme="minorEastAsia" w:eastAsiaTheme="minorEastAsia"/>
          <w:b/>
          <w:color w:val="auto"/>
          <w:sz w:val="24"/>
          <w:highlight w:val="none"/>
        </w:rPr>
      </w:pPr>
    </w:p>
    <w:p w14:paraId="67539BDA">
      <w:pPr>
        <w:shd w:val="clear"/>
        <w:rPr>
          <w:rFonts w:cs="仿宋_GB2312" w:asciiTheme="minorEastAsia" w:hAnsiTheme="minorEastAsia" w:eastAsiaTheme="minorEastAsia"/>
          <w:b/>
          <w:color w:val="auto"/>
          <w:sz w:val="24"/>
          <w:highlight w:val="none"/>
        </w:rPr>
      </w:pPr>
    </w:p>
    <w:p w14:paraId="32DA1BD6">
      <w:pPr>
        <w:pStyle w:val="58"/>
        <w:shd w:val="clear"/>
        <w:rPr>
          <w:rFonts w:cs="仿宋_GB2312" w:asciiTheme="minorEastAsia" w:hAnsiTheme="minorEastAsia" w:eastAsiaTheme="minorEastAsia"/>
          <w:b/>
          <w:color w:val="auto"/>
          <w:sz w:val="24"/>
          <w:highlight w:val="none"/>
        </w:rPr>
      </w:pPr>
    </w:p>
    <w:p w14:paraId="74CD8B30">
      <w:pPr>
        <w:pStyle w:val="48"/>
        <w:shd w:val="clear"/>
        <w:rPr>
          <w:rFonts w:cs="仿宋_GB2312" w:asciiTheme="minorEastAsia" w:hAnsiTheme="minorEastAsia" w:eastAsiaTheme="minorEastAsia"/>
          <w:b/>
          <w:color w:val="auto"/>
          <w:sz w:val="24"/>
          <w:highlight w:val="none"/>
        </w:rPr>
      </w:pPr>
    </w:p>
    <w:p w14:paraId="113B1F7D">
      <w:pPr>
        <w:shd w:val="clear"/>
        <w:rPr>
          <w:rFonts w:cs="仿宋_GB2312" w:asciiTheme="minorEastAsia" w:hAnsiTheme="minorEastAsia" w:eastAsiaTheme="minorEastAsia"/>
          <w:b/>
          <w:color w:val="auto"/>
          <w:sz w:val="24"/>
          <w:highlight w:val="none"/>
        </w:rPr>
      </w:pPr>
    </w:p>
    <w:p w14:paraId="47B6E8AF">
      <w:pPr>
        <w:pStyle w:val="58"/>
        <w:shd w:val="clear"/>
        <w:rPr>
          <w:rFonts w:cs="仿宋_GB2312" w:asciiTheme="minorEastAsia" w:hAnsiTheme="minorEastAsia" w:eastAsiaTheme="minorEastAsia"/>
          <w:b/>
          <w:color w:val="auto"/>
          <w:sz w:val="24"/>
          <w:highlight w:val="none"/>
        </w:rPr>
      </w:pPr>
    </w:p>
    <w:p w14:paraId="2EAFD652">
      <w:pPr>
        <w:pStyle w:val="48"/>
        <w:shd w:val="clear"/>
        <w:rPr>
          <w:rFonts w:cs="仿宋_GB2312" w:asciiTheme="minorEastAsia" w:hAnsiTheme="minorEastAsia" w:eastAsiaTheme="minorEastAsia"/>
          <w:b/>
          <w:color w:val="auto"/>
          <w:sz w:val="24"/>
          <w:highlight w:val="none"/>
        </w:rPr>
      </w:pPr>
    </w:p>
    <w:p w14:paraId="419CC6A8">
      <w:pPr>
        <w:shd w:val="clear"/>
        <w:rPr>
          <w:rFonts w:cs="仿宋_GB2312" w:asciiTheme="minorEastAsia" w:hAnsiTheme="minorEastAsia" w:eastAsiaTheme="minorEastAsia"/>
          <w:b/>
          <w:color w:val="auto"/>
          <w:sz w:val="24"/>
          <w:highlight w:val="none"/>
        </w:rPr>
      </w:pPr>
    </w:p>
    <w:p w14:paraId="58B7DFB1">
      <w:pPr>
        <w:pStyle w:val="58"/>
        <w:shd w:val="clear"/>
        <w:rPr>
          <w:rFonts w:cs="仿宋_GB2312" w:asciiTheme="minorEastAsia" w:hAnsiTheme="minorEastAsia" w:eastAsiaTheme="minorEastAsia"/>
          <w:b/>
          <w:color w:val="auto"/>
          <w:sz w:val="24"/>
          <w:highlight w:val="none"/>
        </w:rPr>
      </w:pPr>
    </w:p>
    <w:p w14:paraId="4F479A4C">
      <w:pPr>
        <w:pStyle w:val="48"/>
        <w:shd w:val="clear"/>
        <w:rPr>
          <w:rFonts w:cs="仿宋_GB2312" w:asciiTheme="minorEastAsia" w:hAnsiTheme="minorEastAsia" w:eastAsiaTheme="minorEastAsia"/>
          <w:b/>
          <w:color w:val="auto"/>
          <w:sz w:val="24"/>
          <w:highlight w:val="none"/>
        </w:rPr>
      </w:pPr>
    </w:p>
    <w:p w14:paraId="1519078E">
      <w:pPr>
        <w:shd w:val="clear"/>
        <w:rPr>
          <w:rFonts w:cs="仿宋_GB2312" w:asciiTheme="minorEastAsia" w:hAnsiTheme="minorEastAsia" w:eastAsiaTheme="minorEastAsia"/>
          <w:b/>
          <w:color w:val="auto"/>
          <w:sz w:val="24"/>
          <w:highlight w:val="none"/>
        </w:rPr>
      </w:pPr>
    </w:p>
    <w:p w14:paraId="6DDC6810">
      <w:pPr>
        <w:pStyle w:val="58"/>
        <w:shd w:val="clear"/>
        <w:rPr>
          <w:rFonts w:cs="仿宋_GB2312" w:asciiTheme="minorEastAsia" w:hAnsiTheme="minorEastAsia" w:eastAsiaTheme="minorEastAsia"/>
          <w:b/>
          <w:color w:val="auto"/>
          <w:sz w:val="24"/>
          <w:highlight w:val="none"/>
        </w:rPr>
      </w:pPr>
    </w:p>
    <w:p w14:paraId="6AABD947">
      <w:pPr>
        <w:pStyle w:val="48"/>
        <w:shd w:val="clear"/>
        <w:rPr>
          <w:rFonts w:cs="仿宋_GB2312" w:asciiTheme="minorEastAsia" w:hAnsiTheme="minorEastAsia" w:eastAsiaTheme="minorEastAsia"/>
          <w:b/>
          <w:color w:val="auto"/>
          <w:sz w:val="24"/>
          <w:highlight w:val="none"/>
        </w:rPr>
      </w:pPr>
    </w:p>
    <w:p w14:paraId="71EEF762">
      <w:pPr>
        <w:pStyle w:val="48"/>
        <w:shd w:val="clear"/>
        <w:ind w:left="0" w:leftChars="0" w:firstLine="0" w:firstLineChars="0"/>
        <w:rPr>
          <w:color w:val="auto"/>
          <w:highlight w:val="none"/>
        </w:rPr>
      </w:pPr>
    </w:p>
    <w:sectPr>
      <w:pgSz w:w="11906" w:h="16838"/>
      <w:pgMar w:top="779" w:right="1418" w:bottom="468"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DF4BB">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1471EAFB">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FABF4">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w:t>
    </w:r>
  </w:p>
  <w:p w14:paraId="27774B2E">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6A255">
    <w:pPr>
      <w:pStyle w:val="3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7FEAAC">
                          <w:pPr>
                            <w:pStyle w:val="3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C7FEAAC">
                    <w:pPr>
                      <w:pStyle w:val="3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BE386">
    <w:pPr>
      <w:pStyle w:val="37"/>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6D3A28">
                          <w:pPr>
                            <w:pStyle w:val="37"/>
                            <w:jc w:val="center"/>
                          </w:pPr>
                          <w:r>
                            <w:fldChar w:fldCharType="begin"/>
                          </w:r>
                          <w:r>
                            <w:instrText xml:space="preserve"> PAGE  \* MERGEFORMAT </w:instrText>
                          </w:r>
                          <w:r>
                            <w:fldChar w:fldCharType="separate"/>
                          </w:r>
                          <w:r>
                            <w:t>４０</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96D3A28">
                    <w:pPr>
                      <w:pStyle w:val="37"/>
                      <w:jc w:val="center"/>
                    </w:pPr>
                    <w:r>
                      <w:fldChar w:fldCharType="begin"/>
                    </w:r>
                    <w:r>
                      <w:instrText xml:space="preserve"> PAGE  \* MERGEFORMAT </w:instrText>
                    </w:r>
                    <w:r>
                      <w:fldChar w:fldCharType="separate"/>
                    </w:r>
                    <w:r>
                      <w:t>４０</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0C73D">
    <w:pPr>
      <w:pStyle w:val="37"/>
      <w:framePr w:wrap="around" w:vAnchor="text" w:hAnchor="margin" w:xAlign="right" w:y="1"/>
      <w:rPr>
        <w:rStyle w:val="64"/>
      </w:rPr>
    </w:pPr>
    <w:r>
      <w:fldChar w:fldCharType="begin"/>
    </w:r>
    <w:r>
      <w:rPr>
        <w:rStyle w:val="64"/>
      </w:rPr>
      <w:instrText xml:space="preserve">PAGE  </w:instrText>
    </w:r>
    <w:r>
      <w:fldChar w:fldCharType="end"/>
    </w:r>
  </w:p>
  <w:p w14:paraId="5F8CE8BE">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D663E">
    <w:pPr>
      <w:pStyle w:val="37"/>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B08520">
                          <w:pPr>
                            <w:pStyle w:val="37"/>
                            <w:jc w:val="center"/>
                          </w:pPr>
                          <w:r>
                            <w:fldChar w:fldCharType="begin"/>
                          </w:r>
                          <w:r>
                            <w:instrText xml:space="preserve"> PAGE  \* MERGEFORMAT </w:instrText>
                          </w:r>
                          <w:r>
                            <w:fldChar w:fldCharType="separate"/>
                          </w:r>
                          <w:r>
                            <w:t>３９</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3B08520">
                    <w:pPr>
                      <w:pStyle w:val="37"/>
                      <w:jc w:val="center"/>
                    </w:pPr>
                    <w:r>
                      <w:fldChar w:fldCharType="begin"/>
                    </w:r>
                    <w:r>
                      <w:instrText xml:space="preserve"> PAGE  \* MERGEFORMAT </w:instrText>
                    </w:r>
                    <w:r>
                      <w:fldChar w:fldCharType="separate"/>
                    </w:r>
                    <w:r>
                      <w:t>３９</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5A2A2">
    <w:pPr>
      <w:pStyle w:val="37"/>
      <w:jc w:val="center"/>
      <w:rPr>
        <w:rFonts w:ascii="仿宋_GB2312" w:eastAsia="仿宋_GB2312"/>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4CB8EC">
                          <w:pPr>
                            <w:pStyle w:val="37"/>
                            <w:jc w:val="center"/>
                          </w:pPr>
                          <w:r>
                            <w:fldChar w:fldCharType="begin"/>
                          </w:r>
                          <w:r>
                            <w:instrText xml:space="preserve"> PAGE  \* MERGEFORMAT </w:instrText>
                          </w:r>
                          <w:r>
                            <w:fldChar w:fldCharType="separate"/>
                          </w:r>
                          <w:r>
                            <w:t>５１</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54CB8EC">
                    <w:pPr>
                      <w:pStyle w:val="37"/>
                      <w:jc w:val="center"/>
                    </w:pPr>
                    <w:r>
                      <w:fldChar w:fldCharType="begin"/>
                    </w:r>
                    <w:r>
                      <w:instrText xml:space="preserve"> PAGE  \* MERGEFORMAT </w:instrText>
                    </w:r>
                    <w:r>
                      <w:fldChar w:fldCharType="separate"/>
                    </w:r>
                    <w:r>
                      <w:t>５１</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44E94">
    <w:pPr>
      <w:pStyle w:val="37"/>
      <w:framePr w:wrap="around" w:vAnchor="text" w:hAnchor="margin" w:xAlign="right" w:y="1"/>
      <w:rPr>
        <w:rStyle w:val="64"/>
      </w:rPr>
    </w:pPr>
    <w:r>
      <w:fldChar w:fldCharType="begin"/>
    </w:r>
    <w:r>
      <w:rPr>
        <w:rStyle w:val="64"/>
      </w:rPr>
      <w:instrText xml:space="preserve">PAGE  </w:instrText>
    </w:r>
    <w:r>
      <w:fldChar w:fldCharType="end"/>
    </w:r>
  </w:p>
  <w:p w14:paraId="61D7E5EB">
    <w:pPr>
      <w:pStyle w:val="37"/>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8FB46">
    <w:pPr>
      <w:pStyle w:val="37"/>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208AB3">
                          <w:pPr>
                            <w:pStyle w:val="37"/>
                            <w:jc w:val="center"/>
                          </w:pPr>
                          <w:r>
                            <w:fldChar w:fldCharType="begin"/>
                          </w:r>
                          <w:r>
                            <w:instrText xml:space="preserve"> PAGE  \* MERGEFORMAT </w:instrText>
                          </w:r>
                          <w:r>
                            <w:fldChar w:fldCharType="separate"/>
                          </w:r>
                          <w:r>
                            <w:t>５０</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5208AB3">
                    <w:pPr>
                      <w:pStyle w:val="37"/>
                      <w:jc w:val="center"/>
                    </w:pPr>
                    <w:r>
                      <w:fldChar w:fldCharType="begin"/>
                    </w:r>
                    <w:r>
                      <w:instrText xml:space="preserve"> PAGE  \* MERGEFORMAT </w:instrText>
                    </w:r>
                    <w:r>
                      <w:fldChar w:fldCharType="separate"/>
                    </w:r>
                    <w:r>
                      <w:t>５０</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218A5">
    <w:pPr>
      <w:pStyle w:val="38"/>
      <w:jc w:val="right"/>
      <w:rPr>
        <w:rFonts w:ascii="仿宋_GB2312" w:eastAsia="仿宋_GB2312"/>
        <w:b/>
        <w:i/>
        <w:u w:val="single"/>
      </w:rPr>
    </w:pPr>
    <w: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3C655">
    <w:pPr>
      <w:pStyle w:val="38"/>
    </w:pPr>
    <w:r>
      <w:t></w:t>
    </w:r>
  </w:p>
  <w:p w14:paraId="343CA4C2">
    <w:pPr>
      <w:pStyle w:val="38"/>
    </w:pPr>
    <w:r>
      <w:rPr>
        <w:rFonts w:hint="eastAsia"/>
        <w:lang w:val="en-US" w:eastAsia="zh-CN"/>
      </w:rPr>
      <w:t xml:space="preserve">                                                                                                                                                         </w:t>
    </w:r>
    <w: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377D7">
    <w:pPr>
      <w:pStyle w:val="38"/>
      <w:jc w:val="right"/>
      <w:rPr>
        <w:rFonts w:hint="eastAsia" w:ascii="宋体" w:hAnsi="宋体" w:eastAsia="宋体" w:cs="宋体"/>
        <w:b w:val="0"/>
        <w:i w:val="0"/>
        <w:iCs/>
        <w:sz w:val="18"/>
        <w:u w:val="single"/>
      </w:rPr>
    </w:pPr>
    <w:r>
      <w:rPr>
        <w:rFonts w:hint="eastAsia" w:ascii="宋体" w:hAnsi="宋体" w:cs="宋体"/>
        <w:i w:val="0"/>
        <w:iCs w:val="0"/>
        <w:lang w:eastAsia="zh-CN"/>
      </w:rPr>
      <w:t>三大犯罪类型普法展厅信息化设备采购项目</w:t>
    </w:r>
    <w:r>
      <w:rPr>
        <w:rFonts w:hint="eastAsia" w:ascii="宋体" w:hAnsi="宋体" w:eastAsia="宋体" w:cs="宋体"/>
        <w:i w:val="0"/>
        <w:iCs w:val="0"/>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2E9D4">
    <w:pPr>
      <w:pStyle w:val="38"/>
      <w:jc w:val="right"/>
      <w:rPr>
        <w:rFonts w:hint="eastAsia" w:ascii="宋体" w:hAnsi="宋体" w:eastAsia="宋体" w:cs="宋体"/>
        <w:i w:val="0"/>
        <w:iCs/>
      </w:rPr>
    </w:pPr>
    <w:r>
      <w:rPr>
        <w:rFonts w:hint="eastAsia" w:ascii="宋体" w:hAnsi="宋体" w:cs="宋体"/>
        <w:i w:val="0"/>
        <w:iCs/>
        <w:lang w:eastAsia="zh-CN"/>
      </w:rPr>
      <w:t>三大犯罪类型普法展厅信息化设备采购项目</w:t>
    </w:r>
    <w:r>
      <w:rPr>
        <w:rFonts w:hint="eastAsia" w:ascii="宋体" w:hAnsi="宋体" w:eastAsia="宋体" w:cs="宋体"/>
        <w:i w:val="0"/>
        <w:iCs/>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6E42C">
    <w:pPr>
      <w:pStyle w:val="38"/>
      <w:jc w:val="right"/>
      <w:rPr>
        <w:rFonts w:hint="eastAsia" w:ascii="宋体" w:hAnsi="宋体" w:eastAsia="宋体" w:cs="宋体"/>
        <w:i w:val="0"/>
        <w:iCs w:val="0"/>
      </w:rPr>
    </w:pPr>
    <w:r>
      <w:rPr>
        <w:rFonts w:hint="eastAsia" w:ascii="宋体" w:hAnsi="宋体" w:cs="宋体"/>
        <w:i w:val="0"/>
        <w:iCs w:val="0"/>
        <w:lang w:eastAsia="zh-CN"/>
      </w:rPr>
      <w:t>三大犯罪类型普法展厅信息化设备采购项目</w:t>
    </w:r>
    <w:r>
      <w:rPr>
        <w:rFonts w:hint="eastAsia" w:ascii="宋体" w:hAnsi="宋体" w:eastAsia="宋体" w:cs="宋体"/>
        <w:i w:val="0"/>
        <w:iCs w:val="0"/>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957B94"/>
    <w:multiLevelType w:val="singleLevel"/>
    <w:tmpl w:val="D1957B94"/>
    <w:lvl w:ilvl="0" w:tentative="0">
      <w:start w:val="1"/>
      <w:numFmt w:val="decimal"/>
      <w:suff w:val="nothing"/>
      <w:lvlText w:val="（%1）"/>
      <w:lvlJc w:val="left"/>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3"/>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3"/>
  </w:num>
  <w:num w:numId="3">
    <w:abstractNumId w:val="1"/>
  </w:num>
  <w:num w:numId="4">
    <w:abstractNumId w:val="2"/>
  </w:num>
  <w:num w:numId="5">
    <w:abstractNumId w:val="7"/>
  </w:num>
  <w:num w:numId="6">
    <w:abstractNumId w:val="9"/>
  </w:num>
  <w:num w:numId="7">
    <w:abstractNumId w:val="10"/>
  </w:num>
  <w:num w:numId="8">
    <w:abstractNumId w:val="0"/>
  </w:num>
  <w:num w:numId="9">
    <w:abstractNumId w:val="5"/>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2MDU3NWVjNTcyNjMzOTVlYjk4OGE1OThhMjJlZDM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4C1B"/>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3A8D"/>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411487"/>
    <w:rsid w:val="0145402C"/>
    <w:rsid w:val="01BD0B8F"/>
    <w:rsid w:val="028265A2"/>
    <w:rsid w:val="02887473"/>
    <w:rsid w:val="02DA0C0E"/>
    <w:rsid w:val="032C6DA6"/>
    <w:rsid w:val="034C72DC"/>
    <w:rsid w:val="03684169"/>
    <w:rsid w:val="03DD35E4"/>
    <w:rsid w:val="04C20421"/>
    <w:rsid w:val="05CD7CDF"/>
    <w:rsid w:val="065A6178"/>
    <w:rsid w:val="068A4D19"/>
    <w:rsid w:val="07181283"/>
    <w:rsid w:val="075562B7"/>
    <w:rsid w:val="076C7F64"/>
    <w:rsid w:val="07F6164B"/>
    <w:rsid w:val="0867174C"/>
    <w:rsid w:val="087A1B7A"/>
    <w:rsid w:val="08CF0201"/>
    <w:rsid w:val="08D42EA8"/>
    <w:rsid w:val="096B2097"/>
    <w:rsid w:val="0976114F"/>
    <w:rsid w:val="09CE02F9"/>
    <w:rsid w:val="0A5B7E63"/>
    <w:rsid w:val="0B316DB7"/>
    <w:rsid w:val="0C87121B"/>
    <w:rsid w:val="0CB50251"/>
    <w:rsid w:val="0DF702FE"/>
    <w:rsid w:val="0E3F698B"/>
    <w:rsid w:val="0E400BA4"/>
    <w:rsid w:val="0EA42B31"/>
    <w:rsid w:val="0F21508F"/>
    <w:rsid w:val="0F3E237F"/>
    <w:rsid w:val="0F816ACD"/>
    <w:rsid w:val="0FB73D2F"/>
    <w:rsid w:val="0FB94501"/>
    <w:rsid w:val="10086339"/>
    <w:rsid w:val="10942849"/>
    <w:rsid w:val="10B047CF"/>
    <w:rsid w:val="10F468BD"/>
    <w:rsid w:val="10FC16EA"/>
    <w:rsid w:val="11156AB1"/>
    <w:rsid w:val="118963A1"/>
    <w:rsid w:val="119F228D"/>
    <w:rsid w:val="11EA0B7C"/>
    <w:rsid w:val="12160E85"/>
    <w:rsid w:val="12386EF3"/>
    <w:rsid w:val="127723A9"/>
    <w:rsid w:val="13072A44"/>
    <w:rsid w:val="13291F37"/>
    <w:rsid w:val="13D11138"/>
    <w:rsid w:val="14276FAA"/>
    <w:rsid w:val="145044FA"/>
    <w:rsid w:val="145C42FC"/>
    <w:rsid w:val="145E55D9"/>
    <w:rsid w:val="151C246E"/>
    <w:rsid w:val="1547729D"/>
    <w:rsid w:val="17922663"/>
    <w:rsid w:val="17DF5EA9"/>
    <w:rsid w:val="183C0791"/>
    <w:rsid w:val="184003F1"/>
    <w:rsid w:val="186742B0"/>
    <w:rsid w:val="18925339"/>
    <w:rsid w:val="1AAA0460"/>
    <w:rsid w:val="1ABD1506"/>
    <w:rsid w:val="1AE259D8"/>
    <w:rsid w:val="1B2A271F"/>
    <w:rsid w:val="1B670C3F"/>
    <w:rsid w:val="1B890139"/>
    <w:rsid w:val="1C726676"/>
    <w:rsid w:val="1C784966"/>
    <w:rsid w:val="1CDD719F"/>
    <w:rsid w:val="1D266CE1"/>
    <w:rsid w:val="1D3963AF"/>
    <w:rsid w:val="1DB96E84"/>
    <w:rsid w:val="1E714A66"/>
    <w:rsid w:val="1EB37DB8"/>
    <w:rsid w:val="1EC03373"/>
    <w:rsid w:val="1F356A1F"/>
    <w:rsid w:val="1FD47FE6"/>
    <w:rsid w:val="1FE868A9"/>
    <w:rsid w:val="203879FC"/>
    <w:rsid w:val="205939C6"/>
    <w:rsid w:val="211E26D6"/>
    <w:rsid w:val="21283D08"/>
    <w:rsid w:val="216830DB"/>
    <w:rsid w:val="22152779"/>
    <w:rsid w:val="221E2B5B"/>
    <w:rsid w:val="238B7F4B"/>
    <w:rsid w:val="23AB3753"/>
    <w:rsid w:val="23FA3D93"/>
    <w:rsid w:val="24727BE5"/>
    <w:rsid w:val="247C3F2C"/>
    <w:rsid w:val="25B440B3"/>
    <w:rsid w:val="2644234E"/>
    <w:rsid w:val="26962499"/>
    <w:rsid w:val="27C15B71"/>
    <w:rsid w:val="28E53263"/>
    <w:rsid w:val="2A5306A1"/>
    <w:rsid w:val="2A996FD3"/>
    <w:rsid w:val="2AA1365A"/>
    <w:rsid w:val="2B1C6CE5"/>
    <w:rsid w:val="2B894E2A"/>
    <w:rsid w:val="2BFB7454"/>
    <w:rsid w:val="2CAD6950"/>
    <w:rsid w:val="2D8476BA"/>
    <w:rsid w:val="2DC07DFB"/>
    <w:rsid w:val="2DD15014"/>
    <w:rsid w:val="2E385BE3"/>
    <w:rsid w:val="2EBE2D6D"/>
    <w:rsid w:val="2FB37C5F"/>
    <w:rsid w:val="2FD25781"/>
    <w:rsid w:val="312D5853"/>
    <w:rsid w:val="31733BA1"/>
    <w:rsid w:val="319C6071"/>
    <w:rsid w:val="322F554F"/>
    <w:rsid w:val="32C11BC3"/>
    <w:rsid w:val="32DB72BE"/>
    <w:rsid w:val="340933E4"/>
    <w:rsid w:val="342E63AB"/>
    <w:rsid w:val="345D260B"/>
    <w:rsid w:val="3529272A"/>
    <w:rsid w:val="36375117"/>
    <w:rsid w:val="365302AE"/>
    <w:rsid w:val="36E7464B"/>
    <w:rsid w:val="3719022C"/>
    <w:rsid w:val="3732577E"/>
    <w:rsid w:val="375539F3"/>
    <w:rsid w:val="37C71875"/>
    <w:rsid w:val="37D44BCF"/>
    <w:rsid w:val="37F142D2"/>
    <w:rsid w:val="38966AC3"/>
    <w:rsid w:val="38CA2A9E"/>
    <w:rsid w:val="38F55CD2"/>
    <w:rsid w:val="390E7DCB"/>
    <w:rsid w:val="39A13F14"/>
    <w:rsid w:val="39C46EC5"/>
    <w:rsid w:val="3B045127"/>
    <w:rsid w:val="3C5F759A"/>
    <w:rsid w:val="3C6A0A48"/>
    <w:rsid w:val="3D5C78D4"/>
    <w:rsid w:val="3E133F77"/>
    <w:rsid w:val="3E4D3BD3"/>
    <w:rsid w:val="3F1400B3"/>
    <w:rsid w:val="3FFF72A6"/>
    <w:rsid w:val="40EB2EC5"/>
    <w:rsid w:val="412E1D25"/>
    <w:rsid w:val="42E1381E"/>
    <w:rsid w:val="43143CD2"/>
    <w:rsid w:val="43D76E5B"/>
    <w:rsid w:val="43FB717C"/>
    <w:rsid w:val="446B68BB"/>
    <w:rsid w:val="448222AB"/>
    <w:rsid w:val="44C9055B"/>
    <w:rsid w:val="451E447A"/>
    <w:rsid w:val="45345B76"/>
    <w:rsid w:val="45CB2B65"/>
    <w:rsid w:val="47307808"/>
    <w:rsid w:val="47922517"/>
    <w:rsid w:val="47C25FEE"/>
    <w:rsid w:val="47C43E3F"/>
    <w:rsid w:val="486F747C"/>
    <w:rsid w:val="48D2202E"/>
    <w:rsid w:val="49610146"/>
    <w:rsid w:val="4A9E3850"/>
    <w:rsid w:val="4D5667FE"/>
    <w:rsid w:val="4D861CF6"/>
    <w:rsid w:val="4E7C58ED"/>
    <w:rsid w:val="50102C97"/>
    <w:rsid w:val="50517375"/>
    <w:rsid w:val="50AA2519"/>
    <w:rsid w:val="510905AF"/>
    <w:rsid w:val="515D5BD7"/>
    <w:rsid w:val="51600013"/>
    <w:rsid w:val="51A0432A"/>
    <w:rsid w:val="527140E5"/>
    <w:rsid w:val="5292508F"/>
    <w:rsid w:val="52A96B6F"/>
    <w:rsid w:val="533C5172"/>
    <w:rsid w:val="53DB785D"/>
    <w:rsid w:val="540A3E1E"/>
    <w:rsid w:val="550764A4"/>
    <w:rsid w:val="551926E0"/>
    <w:rsid w:val="561279B9"/>
    <w:rsid w:val="56480568"/>
    <w:rsid w:val="56515F3B"/>
    <w:rsid w:val="56D26830"/>
    <w:rsid w:val="572B71CA"/>
    <w:rsid w:val="574D3200"/>
    <w:rsid w:val="582E57DE"/>
    <w:rsid w:val="588010E1"/>
    <w:rsid w:val="58AE4F0C"/>
    <w:rsid w:val="59AB5B60"/>
    <w:rsid w:val="59B45AF9"/>
    <w:rsid w:val="59B85CA7"/>
    <w:rsid w:val="5A2A7C7B"/>
    <w:rsid w:val="5A66796B"/>
    <w:rsid w:val="5A7301C8"/>
    <w:rsid w:val="5C0F06CF"/>
    <w:rsid w:val="5C275690"/>
    <w:rsid w:val="5C7E3909"/>
    <w:rsid w:val="5C80234E"/>
    <w:rsid w:val="5DD92090"/>
    <w:rsid w:val="5E261785"/>
    <w:rsid w:val="5E285A25"/>
    <w:rsid w:val="5E7750A6"/>
    <w:rsid w:val="5E98312C"/>
    <w:rsid w:val="5FB962D5"/>
    <w:rsid w:val="5FCC5339"/>
    <w:rsid w:val="5FE70807"/>
    <w:rsid w:val="60AF2097"/>
    <w:rsid w:val="60E53485"/>
    <w:rsid w:val="61054A27"/>
    <w:rsid w:val="611D2366"/>
    <w:rsid w:val="62621AF5"/>
    <w:rsid w:val="62885958"/>
    <w:rsid w:val="628D552F"/>
    <w:rsid w:val="63245311"/>
    <w:rsid w:val="63A70B3A"/>
    <w:rsid w:val="63F6198B"/>
    <w:rsid w:val="64CE2EAA"/>
    <w:rsid w:val="64D65C8A"/>
    <w:rsid w:val="662A7F2C"/>
    <w:rsid w:val="662E75B1"/>
    <w:rsid w:val="66342C2E"/>
    <w:rsid w:val="663E784C"/>
    <w:rsid w:val="66AA6977"/>
    <w:rsid w:val="671556AF"/>
    <w:rsid w:val="676D3242"/>
    <w:rsid w:val="67B04461"/>
    <w:rsid w:val="682735EF"/>
    <w:rsid w:val="685867EC"/>
    <w:rsid w:val="68EA4655"/>
    <w:rsid w:val="68FB5BB0"/>
    <w:rsid w:val="6AE47E93"/>
    <w:rsid w:val="6B3B6738"/>
    <w:rsid w:val="6B607ED6"/>
    <w:rsid w:val="6C4C227F"/>
    <w:rsid w:val="6CDC1683"/>
    <w:rsid w:val="6DE210EC"/>
    <w:rsid w:val="6E8E12EF"/>
    <w:rsid w:val="6EA30915"/>
    <w:rsid w:val="6FA01CAD"/>
    <w:rsid w:val="71163D91"/>
    <w:rsid w:val="71B355AD"/>
    <w:rsid w:val="71D43752"/>
    <w:rsid w:val="721E3B29"/>
    <w:rsid w:val="72F25EDA"/>
    <w:rsid w:val="73DB453A"/>
    <w:rsid w:val="73DD6243"/>
    <w:rsid w:val="73F76ABD"/>
    <w:rsid w:val="73FE37A6"/>
    <w:rsid w:val="749C4185"/>
    <w:rsid w:val="74AC7D5F"/>
    <w:rsid w:val="752244C4"/>
    <w:rsid w:val="75DA2C18"/>
    <w:rsid w:val="769E02FB"/>
    <w:rsid w:val="770E2F52"/>
    <w:rsid w:val="775319EF"/>
    <w:rsid w:val="77642C1B"/>
    <w:rsid w:val="77766278"/>
    <w:rsid w:val="777B6C46"/>
    <w:rsid w:val="790F1C77"/>
    <w:rsid w:val="7A0B7864"/>
    <w:rsid w:val="7A5C21A6"/>
    <w:rsid w:val="7A67303B"/>
    <w:rsid w:val="7AAB1D04"/>
    <w:rsid w:val="7ABA4368"/>
    <w:rsid w:val="7AD53B53"/>
    <w:rsid w:val="7B257FFD"/>
    <w:rsid w:val="7C2B1DA5"/>
    <w:rsid w:val="7CC721F8"/>
    <w:rsid w:val="7D451E48"/>
    <w:rsid w:val="7DC41CA2"/>
    <w:rsid w:val="7DF4317E"/>
    <w:rsid w:val="7E325778"/>
    <w:rsid w:val="7E64308B"/>
    <w:rsid w:val="7E9755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9"/>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9"/>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2"/>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3"/>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4"/>
    <w:autoRedefine/>
    <w:qFormat/>
    <w:uiPriority w:val="99"/>
    <w:pPr>
      <w:jc w:val="left"/>
    </w:pPr>
  </w:style>
  <w:style w:type="paragraph" w:styleId="20">
    <w:name w:val="Salutation"/>
    <w:basedOn w:val="1"/>
    <w:next w:val="1"/>
    <w:link w:val="482"/>
    <w:autoRedefine/>
    <w:qFormat/>
    <w:uiPriority w:val="0"/>
    <w:rPr>
      <w:rFonts w:ascii="仿宋_GB2312" w:eastAsia="仿宋_GB2312"/>
      <w:sz w:val="28"/>
      <w:szCs w:val="20"/>
    </w:rPr>
  </w:style>
  <w:style w:type="paragraph" w:styleId="21">
    <w:name w:val="Body Text 3"/>
    <w:basedOn w:val="1"/>
    <w:link w:val="581"/>
    <w:autoRedefine/>
    <w:qFormat/>
    <w:uiPriority w:val="0"/>
    <w:pPr>
      <w:jc w:val="center"/>
    </w:pPr>
    <w:rPr>
      <w:szCs w:val="20"/>
    </w:rPr>
  </w:style>
  <w:style w:type="paragraph" w:styleId="22">
    <w:name w:val="Body Text"/>
    <w:basedOn w:val="1"/>
    <w:link w:val="512"/>
    <w:autoRedefine/>
    <w:qFormat/>
    <w:uiPriority w:val="0"/>
    <w:pPr>
      <w:autoSpaceDE w:val="0"/>
      <w:autoSpaceDN w:val="0"/>
      <w:spacing w:line="360" w:lineRule="auto"/>
    </w:pPr>
    <w:rPr>
      <w:rFonts w:ascii="宋体"/>
      <w:sz w:val="24"/>
      <w:szCs w:val="21"/>
      <w:lang w:val="zh-CN"/>
    </w:rPr>
  </w:style>
  <w:style w:type="paragraph" w:styleId="23">
    <w:name w:val="Body Text Indent"/>
    <w:basedOn w:val="1"/>
    <w:next w:val="1"/>
    <w:link w:val="475"/>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71"/>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next w:val="32"/>
    <w:link w:val="489"/>
    <w:autoRedefine/>
    <w:qFormat/>
    <w:uiPriority w:val="0"/>
    <w:rPr>
      <w:rFonts w:ascii="宋体" w:hAnsi="Courier New"/>
      <w:szCs w:val="20"/>
    </w:rPr>
  </w:style>
  <w:style w:type="paragraph" w:styleId="32">
    <w:name w:val="Date"/>
    <w:basedOn w:val="1"/>
    <w:next w:val="1"/>
    <w:link w:val="598"/>
    <w:autoRedefine/>
    <w:qFormat/>
    <w:uiPriority w:val="0"/>
    <w:pPr>
      <w:ind w:left="100" w:leftChars="2500"/>
    </w:pPr>
    <w:rPr>
      <w:rFonts w:ascii="宋体"/>
      <w:sz w:val="24"/>
      <w:szCs w:val="21"/>
      <w:lang w:val="zh-CN"/>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Body Text Indent 2"/>
    <w:basedOn w:val="1"/>
    <w:link w:val="503"/>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5"/>
    <w:autoRedefine/>
    <w:semiHidden/>
    <w:qFormat/>
    <w:uiPriority w:val="0"/>
    <w:rPr>
      <w:sz w:val="18"/>
      <w:szCs w:val="18"/>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5"/>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3"/>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8"/>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next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next w:val="48"/>
    <w:link w:val="545"/>
    <w:autoRedefine/>
    <w:qFormat/>
    <w:uiPriority w:val="0"/>
    <w:pPr>
      <w:ind w:firstLine="420"/>
    </w:pPr>
    <w:rPr>
      <w:szCs w:val="20"/>
    </w:rPr>
  </w:style>
  <w:style w:type="paragraph" w:styleId="59">
    <w:name w:val="Body Text First Indent 2"/>
    <w:basedOn w:val="23"/>
    <w:next w:val="1"/>
    <w:link w:val="502"/>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正文文本首行缩进 21"/>
    <w:basedOn w:val="23"/>
    <w:autoRedefine/>
    <w:qFormat/>
    <w:uiPriority w:val="0"/>
    <w:pPr>
      <w:spacing w:line="200" w:lineRule="atLeast"/>
      <w:ind w:firstLine="420"/>
    </w:pPr>
    <w:rPr>
      <w:rFonts w:hAnsi="Courier New"/>
      <w:spacing w:val="-4"/>
      <w:sz w:val="18"/>
    </w:rPr>
  </w:style>
  <w:style w:type="paragraph" w:customStyle="1" w:styleId="72">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73">
    <w:name w:val="正文4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4">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6"/>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autoRedefine/>
    <w:qFormat/>
    <w:uiPriority w:val="0"/>
    <w:pPr>
      <w:tabs>
        <w:tab w:val="left" w:pos="2790"/>
        <w:tab w:val="left" w:pos="4230"/>
      </w:tabs>
      <w:spacing w:before="312" w:beforeLines="100"/>
      <w:jc w:val="left"/>
    </w:pPr>
  </w:style>
  <w:style w:type="paragraph" w:customStyle="1" w:styleId="7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autoRedefine/>
    <w:qFormat/>
    <w:uiPriority w:val="0"/>
    <w:pPr>
      <w:adjustRightInd/>
      <w:spacing w:line="288" w:lineRule="auto"/>
      <w:ind w:firstLine="425" w:firstLineChars="200"/>
    </w:pPr>
  </w:style>
  <w:style w:type="paragraph" w:customStyle="1" w:styleId="79">
    <w:name w:val="Char1 Char Char Char"/>
    <w:basedOn w:val="1"/>
    <w:autoRedefine/>
    <w:qFormat/>
    <w:uiPriority w:val="0"/>
    <w:rPr>
      <w:rFonts w:ascii="Tahoma" w:hAnsi="Tahoma"/>
      <w:sz w:val="24"/>
      <w:szCs w:val="20"/>
    </w:rPr>
  </w:style>
  <w:style w:type="paragraph" w:customStyle="1" w:styleId="8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autoRedefine/>
    <w:qFormat/>
    <w:uiPriority w:val="0"/>
    <w:pPr>
      <w:spacing w:after="156" w:afterLines="50"/>
      <w:jc w:val="left"/>
      <w:outlineLvl w:val="3"/>
    </w:pPr>
    <w:rPr>
      <w:sz w:val="24"/>
      <w:szCs w:val="24"/>
    </w:rPr>
  </w:style>
  <w:style w:type="paragraph" w:customStyle="1" w:styleId="85">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autoRedefine/>
    <w:qFormat/>
    <w:uiPriority w:val="0"/>
    <w:pPr>
      <w:numPr>
        <w:ilvl w:val="1"/>
        <w:numId w:val="4"/>
      </w:numPr>
      <w:adjustRightInd/>
    </w:pPr>
  </w:style>
  <w:style w:type="paragraph" w:customStyle="1" w:styleId="87">
    <w:name w:val="Char3"/>
    <w:basedOn w:val="1"/>
    <w:autoRedefine/>
    <w:qFormat/>
    <w:uiPriority w:val="0"/>
    <w:pPr>
      <w:adjustRightInd/>
    </w:pPr>
    <w:rPr>
      <w:rFonts w:ascii="仿宋_GB2312" w:eastAsia="仿宋_GB2312"/>
      <w:b/>
      <w:sz w:val="32"/>
      <w:szCs w:val="32"/>
    </w:rPr>
  </w:style>
  <w:style w:type="paragraph" w:customStyle="1" w:styleId="88">
    <w:name w:val="Char Char1 Char Char Char Char Char Char"/>
    <w:basedOn w:val="1"/>
    <w:autoRedefine/>
    <w:qFormat/>
    <w:uiPriority w:val="0"/>
    <w:rPr>
      <w:rFonts w:ascii="仿宋_GB2312" w:eastAsia="仿宋_GB2312"/>
      <w:b/>
      <w:sz w:val="32"/>
      <w:szCs w:val="20"/>
    </w:rPr>
  </w:style>
  <w:style w:type="paragraph" w:customStyle="1" w:styleId="89">
    <w:name w:val="文本正文 Char"/>
    <w:basedOn w:val="1"/>
    <w:autoRedefine/>
    <w:qFormat/>
    <w:uiPriority w:val="0"/>
    <w:pPr>
      <w:spacing w:line="360" w:lineRule="auto"/>
      <w:ind w:firstLine="200" w:firstLineChars="200"/>
    </w:pPr>
    <w:rPr>
      <w:kern w:val="0"/>
      <w:sz w:val="24"/>
      <w:szCs w:val="20"/>
    </w:rPr>
  </w:style>
  <w:style w:type="paragraph" w:customStyle="1" w:styleId="9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9">
    <w:name w:val="Char1"/>
    <w:basedOn w:val="1"/>
    <w:autoRedefine/>
    <w:qFormat/>
    <w:uiPriority w:val="0"/>
    <w:rPr>
      <w:rFonts w:ascii="仿宋_GB2312" w:eastAsia="仿宋_GB2312"/>
      <w:b/>
      <w:sz w:val="32"/>
      <w:szCs w:val="32"/>
    </w:rPr>
  </w:style>
  <w:style w:type="paragraph" w:customStyle="1" w:styleId="100">
    <w:name w:val="CM14"/>
    <w:basedOn w:val="101"/>
    <w:next w:val="101"/>
    <w:autoRedefine/>
    <w:qFormat/>
    <w:uiPriority w:val="0"/>
    <w:pPr>
      <w:spacing w:after="68"/>
    </w:pPr>
    <w:rPr>
      <w:rFonts w:ascii="FHLHE E+ Futura Bk" w:eastAsia="FHLHE E+ Futura Bk" w:cs="Times New Roman"/>
      <w:color w:val="auto"/>
    </w:rPr>
  </w:style>
  <w:style w:type="paragraph" w:customStyle="1" w:styleId="101">
    <w:name w:val="Default"/>
    <w:link w:val="62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2">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3">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6">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7">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8">
    <w:name w:val="Char2 Char Char Char"/>
    <w:basedOn w:val="1"/>
    <w:autoRedefine/>
    <w:qFormat/>
    <w:uiPriority w:val="0"/>
    <w:rPr>
      <w:rFonts w:ascii="仿宋_GB2312" w:eastAsia="仿宋_GB2312"/>
      <w:b/>
      <w:sz w:val="32"/>
      <w:szCs w:val="32"/>
    </w:rPr>
  </w:style>
  <w:style w:type="paragraph" w:customStyle="1" w:styleId="1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autoRedefine/>
    <w:qFormat/>
    <w:uiPriority w:val="0"/>
    <w:rPr>
      <w:rFonts w:ascii="Tahoma" w:hAnsi="Tahoma"/>
      <w:sz w:val="24"/>
      <w:szCs w:val="20"/>
    </w:rPr>
  </w:style>
  <w:style w:type="paragraph" w:customStyle="1" w:styleId="1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4">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autoRedefine/>
    <w:qFormat/>
    <w:uiPriority w:val="0"/>
    <w:pPr>
      <w:spacing w:line="360" w:lineRule="auto"/>
      <w:ind w:firstLine="480" w:firstLineChars="200"/>
    </w:pPr>
    <w:rPr>
      <w:rFonts w:hAnsi="宋体"/>
      <w:sz w:val="24"/>
      <w:szCs w:val="20"/>
    </w:rPr>
  </w:style>
  <w:style w:type="paragraph" w:customStyle="1" w:styleId="121">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autoRedefine/>
    <w:qFormat/>
    <w:uiPriority w:val="0"/>
    <w:pPr>
      <w:adjustRightInd/>
      <w:spacing w:line="400" w:lineRule="exact"/>
      <w:ind w:firstLine="200" w:firstLineChars="200"/>
    </w:pPr>
    <w:rPr>
      <w:rFonts w:ascii="Arial" w:hAnsi="Arial"/>
    </w:rPr>
  </w:style>
  <w:style w:type="paragraph" w:customStyle="1" w:styleId="1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autoRedefine/>
    <w:qFormat/>
    <w:uiPriority w:val="0"/>
    <w:rPr>
      <w:rFonts w:ascii="Tahoma" w:hAnsi="Tahoma"/>
      <w:sz w:val="24"/>
      <w:szCs w:val="20"/>
    </w:rPr>
  </w:style>
  <w:style w:type="paragraph" w:customStyle="1" w:styleId="126">
    <w:name w:val="Char1 Char Char Char2"/>
    <w:basedOn w:val="1"/>
    <w:autoRedefine/>
    <w:qFormat/>
    <w:uiPriority w:val="0"/>
    <w:pPr>
      <w:adjustRightInd/>
      <w:ind w:firstLine="200" w:firstLineChars="200"/>
    </w:pPr>
    <w:rPr>
      <w:rFonts w:ascii="Tahoma" w:hAnsi="Tahoma"/>
      <w:sz w:val="24"/>
      <w:szCs w:val="20"/>
    </w:rPr>
  </w:style>
  <w:style w:type="paragraph" w:customStyle="1" w:styleId="12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autoRedefine/>
    <w:qFormat/>
    <w:uiPriority w:val="0"/>
    <w:pPr>
      <w:adjustRightInd/>
      <w:spacing w:line="360" w:lineRule="auto"/>
      <w:ind w:firstLine="480"/>
    </w:pPr>
    <w:rPr>
      <w:sz w:val="24"/>
    </w:rPr>
  </w:style>
  <w:style w:type="paragraph" w:customStyle="1" w:styleId="1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autoRedefine/>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autoRedefine/>
    <w:qFormat/>
    <w:uiPriority w:val="0"/>
    <w:pPr>
      <w:adjustRightInd/>
      <w:spacing w:line="300" w:lineRule="auto"/>
      <w:jc w:val="center"/>
    </w:pPr>
  </w:style>
  <w:style w:type="paragraph" w:customStyle="1" w:styleId="135">
    <w:name w:val="Char Char Char1 Char"/>
    <w:basedOn w:val="1"/>
    <w:autoRedefine/>
    <w:qFormat/>
    <w:uiPriority w:val="0"/>
    <w:rPr>
      <w:szCs w:val="20"/>
    </w:rPr>
  </w:style>
  <w:style w:type="paragraph" w:customStyle="1" w:styleId="13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8">
    <w:name w:val="章标题"/>
    <w:next w:val="1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3">
    <w:name w:val="表文字"/>
    <w:autoRedefine/>
    <w:qFormat/>
    <w:uiPriority w:val="0"/>
    <w:rPr>
      <w:rFonts w:ascii="宋体" w:hAnsi="Times New Roman" w:eastAsia="宋体" w:cs="Times New Roman"/>
      <w:kern w:val="2"/>
      <w:lang w:val="en-US" w:eastAsia="zh-CN" w:bidi="ar-SA"/>
    </w:rPr>
  </w:style>
  <w:style w:type="paragraph" w:customStyle="1" w:styleId="144">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autoRedefine/>
    <w:qFormat/>
    <w:uiPriority w:val="0"/>
    <w:pPr>
      <w:widowControl/>
      <w:tabs>
        <w:tab w:val="left" w:pos="840"/>
      </w:tabs>
      <w:ind w:left="840" w:hanging="420"/>
      <w:jc w:val="left"/>
    </w:pPr>
    <w:rPr>
      <w:kern w:val="0"/>
      <w:sz w:val="18"/>
    </w:rPr>
  </w:style>
  <w:style w:type="paragraph" w:customStyle="1" w:styleId="14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autoRedefine/>
    <w:qFormat/>
    <w:uiPriority w:val="0"/>
    <w:pPr>
      <w:adjustRightInd/>
    </w:pPr>
    <w:rPr>
      <w:rFonts w:ascii="Tahoma" w:hAnsi="Tahoma"/>
      <w:sz w:val="24"/>
      <w:szCs w:val="20"/>
    </w:rPr>
  </w:style>
  <w:style w:type="paragraph" w:customStyle="1" w:styleId="15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5">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autoRedefine/>
    <w:qFormat/>
    <w:uiPriority w:val="0"/>
    <w:rPr>
      <w:rFonts w:ascii="仿宋_GB2312" w:eastAsia="仿宋_GB2312"/>
      <w:b/>
      <w:sz w:val="32"/>
      <w:szCs w:val="20"/>
    </w:rPr>
  </w:style>
  <w:style w:type="paragraph" w:customStyle="1" w:styleId="157">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autoRedefine/>
    <w:qFormat/>
    <w:uiPriority w:val="0"/>
    <w:pPr>
      <w:suppressAutoHyphens/>
      <w:adjustRightInd/>
      <w:ind w:firstLine="420"/>
    </w:pPr>
    <w:rPr>
      <w:kern w:val="1"/>
      <w:szCs w:val="20"/>
    </w:rPr>
  </w:style>
  <w:style w:type="paragraph" w:customStyle="1" w:styleId="159">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autoRedefine/>
    <w:qFormat/>
    <w:uiPriority w:val="0"/>
    <w:pPr>
      <w:spacing w:line="360" w:lineRule="auto"/>
    </w:pPr>
    <w:rPr>
      <w:szCs w:val="20"/>
    </w:rPr>
  </w:style>
  <w:style w:type="paragraph" w:customStyle="1" w:styleId="162">
    <w:name w:val="Char Char11 Char Char Char"/>
    <w:basedOn w:val="1"/>
    <w:autoRedefine/>
    <w:qFormat/>
    <w:uiPriority w:val="0"/>
    <w:pPr>
      <w:spacing w:line="360" w:lineRule="auto"/>
    </w:pPr>
    <w:rPr>
      <w:szCs w:val="20"/>
    </w:rPr>
  </w:style>
  <w:style w:type="paragraph" w:customStyle="1" w:styleId="163">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autoRedefine/>
    <w:qFormat/>
    <w:uiPriority w:val="0"/>
    <w:pPr>
      <w:adjustRightInd/>
      <w:ind w:firstLine="200" w:firstLineChars="200"/>
      <w:jc w:val="right"/>
    </w:pPr>
  </w:style>
  <w:style w:type="paragraph" w:customStyle="1" w:styleId="166">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autoRedefine/>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autoRedefine/>
    <w:qFormat/>
    <w:uiPriority w:val="0"/>
    <w:pPr>
      <w:tabs>
        <w:tab w:val="left" w:pos="2356"/>
      </w:tabs>
    </w:pPr>
  </w:style>
  <w:style w:type="paragraph" w:customStyle="1" w:styleId="171">
    <w:name w:val="样式 标题 4h4H4Fab-4T5Ref Heading 1rh1Heading sqlsect 1.2.3...."/>
    <w:basedOn w:val="5"/>
    <w:link w:val="559"/>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autoRedefine/>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autoRedefine/>
    <w:qFormat/>
    <w:uiPriority w:val="0"/>
    <w:pPr>
      <w:numPr>
        <w:ilvl w:val="3"/>
        <w:numId w:val="4"/>
      </w:numPr>
      <w:tabs>
        <w:tab w:val="left" w:pos="1680"/>
      </w:tabs>
      <w:ind w:left="0"/>
      <w:outlineLvl w:val="3"/>
    </w:pPr>
  </w:style>
  <w:style w:type="paragraph" w:customStyle="1" w:styleId="175">
    <w:name w:val="一级条标题"/>
    <w:basedOn w:val="138"/>
    <w:next w:val="139"/>
    <w:autoRedefine/>
    <w:qFormat/>
    <w:uiPriority w:val="0"/>
    <w:pPr>
      <w:tabs>
        <w:tab w:val="left" w:pos="1680"/>
        <w:tab w:val="clear" w:pos="1260"/>
      </w:tabs>
      <w:spacing w:before="0" w:beforeLines="0" w:after="0" w:afterLines="0"/>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autoRedefine/>
    <w:qFormat/>
    <w:uiPriority w:val="0"/>
    <w:pPr>
      <w:spacing w:line="360" w:lineRule="auto"/>
      <w:ind w:firstLine="480" w:firstLineChars="200"/>
    </w:pPr>
    <w:rPr>
      <w:rFonts w:ascii="Arial" w:hAnsi="Arial"/>
      <w:sz w:val="24"/>
      <w:szCs w:val="21"/>
    </w:rPr>
  </w:style>
  <w:style w:type="paragraph" w:customStyle="1" w:styleId="178">
    <w:name w:val="表格"/>
    <w:basedOn w:val="1"/>
    <w:autoRedefine/>
    <w:qFormat/>
    <w:uiPriority w:val="0"/>
    <w:pPr>
      <w:snapToGrid w:val="0"/>
      <w:ind w:firstLine="42" w:firstLineChars="21"/>
    </w:pPr>
    <w:rPr>
      <w:rFonts w:ascii="宋体" w:hAnsi="宋体"/>
      <w:kern w:val="0"/>
      <w:sz w:val="20"/>
      <w:szCs w:val="20"/>
    </w:rPr>
  </w:style>
  <w:style w:type="paragraph" w:customStyle="1" w:styleId="17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autoRedefine/>
    <w:qFormat/>
    <w:uiPriority w:val="0"/>
    <w:rPr>
      <w:rFonts w:ascii="仿宋_GB2312" w:eastAsia="仿宋_GB2312"/>
      <w:b/>
      <w:sz w:val="32"/>
      <w:szCs w:val="32"/>
    </w:rPr>
  </w:style>
  <w:style w:type="paragraph" w:customStyle="1" w:styleId="1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autoRedefine/>
    <w:qFormat/>
    <w:uiPriority w:val="0"/>
    <w:rPr>
      <w:rFonts w:ascii="仿宋_GB2312" w:eastAsia="仿宋_GB2312"/>
      <w:b/>
      <w:sz w:val="32"/>
      <w:szCs w:val="32"/>
    </w:rPr>
  </w:style>
  <w:style w:type="paragraph" w:customStyle="1" w:styleId="18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autoRedefine/>
    <w:qFormat/>
    <w:uiPriority w:val="0"/>
    <w:pPr>
      <w:adjustRightInd/>
    </w:pPr>
    <w:rPr>
      <w:rFonts w:ascii="Tahoma" w:hAnsi="Tahoma"/>
      <w:sz w:val="24"/>
      <w:szCs w:val="20"/>
    </w:rPr>
  </w:style>
  <w:style w:type="paragraph" w:customStyle="1" w:styleId="195">
    <w:name w:val="默认段落字体 Para Char Char Char Char Char Char Char"/>
    <w:basedOn w:val="1"/>
    <w:autoRedefine/>
    <w:qFormat/>
    <w:uiPriority w:val="0"/>
    <w:rPr>
      <w:rFonts w:eastAsia="仿宋_GB2312"/>
      <w:sz w:val="28"/>
      <w:szCs w:val="20"/>
    </w:rPr>
  </w:style>
  <w:style w:type="paragraph" w:customStyle="1" w:styleId="19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7">
    <w:name w:val="正文21"/>
    <w:basedOn w:val="1"/>
    <w:autoRedefine/>
    <w:qFormat/>
    <w:uiPriority w:val="0"/>
    <w:pPr>
      <w:adjustRightInd/>
      <w:spacing w:before="156" w:line="360" w:lineRule="auto"/>
      <w:ind w:firstLine="510" w:firstLineChars="200"/>
    </w:pPr>
    <w:rPr>
      <w:sz w:val="24"/>
      <w:szCs w:val="20"/>
    </w:rPr>
  </w:style>
  <w:style w:type="paragraph" w:customStyle="1" w:styleId="198">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autoRedefine/>
    <w:qFormat/>
    <w:uiPriority w:val="0"/>
    <w:pPr>
      <w:adjustRightInd/>
      <w:spacing w:before="156" w:beforeLines="50" w:line="360" w:lineRule="auto"/>
    </w:pPr>
    <w:rPr>
      <w:b/>
      <w:sz w:val="24"/>
    </w:rPr>
  </w:style>
  <w:style w:type="paragraph" w:customStyle="1" w:styleId="201">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autoRedefine/>
    <w:qFormat/>
    <w:uiPriority w:val="0"/>
    <w:pPr>
      <w:spacing w:line="360" w:lineRule="auto"/>
    </w:pPr>
    <w:rPr>
      <w:szCs w:val="20"/>
    </w:rPr>
  </w:style>
  <w:style w:type="paragraph" w:customStyle="1" w:styleId="20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autoRedefine/>
    <w:qFormat/>
    <w:uiPriority w:val="0"/>
    <w:pPr>
      <w:spacing w:line="360" w:lineRule="auto"/>
    </w:pPr>
    <w:rPr>
      <w:szCs w:val="20"/>
    </w:rPr>
  </w:style>
  <w:style w:type="paragraph" w:customStyle="1" w:styleId="209">
    <w:name w:val="Char Char1 Char Char Char1"/>
    <w:basedOn w:val="1"/>
    <w:autoRedefine/>
    <w:qFormat/>
    <w:uiPriority w:val="0"/>
    <w:rPr>
      <w:rFonts w:ascii="仿宋_GB2312" w:eastAsia="仿宋_GB2312"/>
      <w:b/>
      <w:sz w:val="32"/>
      <w:szCs w:val="32"/>
    </w:rPr>
  </w:style>
  <w:style w:type="paragraph" w:customStyle="1" w:styleId="210">
    <w:name w:val="样式 标题 4PIM 4H4h4bulletblbbH41H42H43H44H45H46H47H48...1"/>
    <w:basedOn w:val="5"/>
    <w:autoRedefine/>
    <w:qFormat/>
    <w:uiPriority w:val="0"/>
    <w:pPr>
      <w:widowControl/>
      <w:jc w:val="left"/>
    </w:pPr>
    <w:rPr>
      <w:rFonts w:cs="宋体"/>
      <w:sz w:val="24"/>
      <w:szCs w:val="20"/>
    </w:rPr>
  </w:style>
  <w:style w:type="paragraph" w:customStyle="1" w:styleId="21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autoRedefine/>
    <w:qFormat/>
    <w:uiPriority w:val="0"/>
    <w:rPr>
      <w:b/>
    </w:rPr>
  </w:style>
  <w:style w:type="paragraph" w:customStyle="1" w:styleId="213">
    <w:name w:val="表格内文"/>
    <w:basedOn w:val="1"/>
    <w:autoRedefine/>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autoRedefine/>
    <w:qFormat/>
    <w:uiPriority w:val="0"/>
    <w:rPr>
      <w:rFonts w:ascii="仿宋_GB2312" w:eastAsia="仿宋_GB2312"/>
      <w:b/>
      <w:sz w:val="32"/>
      <w:szCs w:val="32"/>
    </w:rPr>
  </w:style>
  <w:style w:type="paragraph" w:customStyle="1" w:styleId="21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autoRedefine/>
    <w:qFormat/>
    <w:uiPriority w:val="0"/>
    <w:pPr>
      <w:adjustRightInd/>
      <w:ind w:firstLine="420" w:firstLineChars="200"/>
    </w:pPr>
    <w:rPr>
      <w:rFonts w:ascii="宋体" w:hAnsi="宋体"/>
      <w:sz w:val="24"/>
    </w:rPr>
  </w:style>
  <w:style w:type="paragraph" w:customStyle="1" w:styleId="21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autoRedefine/>
    <w:qFormat/>
    <w:uiPriority w:val="0"/>
    <w:pPr>
      <w:widowControl/>
      <w:spacing w:before="60" w:after="60"/>
      <w:jc w:val="left"/>
    </w:pPr>
    <w:rPr>
      <w:kern w:val="0"/>
      <w:sz w:val="24"/>
    </w:rPr>
  </w:style>
  <w:style w:type="paragraph" w:customStyle="1" w:styleId="22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autoRedefine/>
    <w:qFormat/>
    <w:uiPriority w:val="0"/>
    <w:rPr>
      <w:rFonts w:ascii="仿宋_GB2312" w:eastAsia="仿宋_GB2312"/>
      <w:b/>
      <w:sz w:val="32"/>
      <w:szCs w:val="32"/>
    </w:rPr>
  </w:style>
  <w:style w:type="paragraph" w:customStyle="1" w:styleId="228">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3"/>
    <w:autoRedefine/>
    <w:qFormat/>
    <w:uiPriority w:val="0"/>
    <w:pPr>
      <w:snapToGrid w:val="0"/>
      <w:spacing w:line="360" w:lineRule="auto"/>
    </w:pPr>
    <w:rPr>
      <w:rFonts w:ascii="宋体"/>
      <w:b/>
      <w:sz w:val="24"/>
      <w:szCs w:val="20"/>
    </w:rPr>
  </w:style>
  <w:style w:type="paragraph" w:customStyle="1" w:styleId="230">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autoRedefine/>
    <w:qFormat/>
    <w:uiPriority w:val="0"/>
    <w:rPr>
      <w:rFonts w:ascii="仿宋_GB2312" w:eastAsia="仿宋_GB2312"/>
      <w:b/>
      <w:sz w:val="32"/>
      <w:szCs w:val="32"/>
    </w:rPr>
  </w:style>
  <w:style w:type="paragraph" w:customStyle="1" w:styleId="235">
    <w:name w:val="冯广丽"/>
    <w:basedOn w:val="1"/>
    <w:link w:val="472"/>
    <w:autoRedefine/>
    <w:qFormat/>
    <w:uiPriority w:val="0"/>
    <w:pPr>
      <w:adjustRightInd/>
      <w:spacing w:line="360" w:lineRule="auto"/>
      <w:ind w:firstLine="480" w:firstLineChars="200"/>
    </w:pPr>
    <w:rPr>
      <w:rFonts w:ascii="宋体" w:hAnsi="宋体"/>
      <w:sz w:val="24"/>
      <w:szCs w:val="22"/>
    </w:rPr>
  </w:style>
  <w:style w:type="paragraph" w:customStyle="1" w:styleId="23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autoRedefine/>
    <w:qFormat/>
    <w:uiPriority w:val="0"/>
    <w:pPr>
      <w:adjustRightInd/>
      <w:ind w:firstLine="200" w:firstLineChars="200"/>
    </w:pPr>
    <w:rPr>
      <w:rFonts w:ascii="Tahoma" w:hAnsi="Tahoma"/>
      <w:sz w:val="24"/>
      <w:szCs w:val="20"/>
    </w:rPr>
  </w:style>
  <w:style w:type="paragraph" w:customStyle="1" w:styleId="238">
    <w:name w:val="Char Char11 Char Char Char1"/>
    <w:basedOn w:val="1"/>
    <w:autoRedefine/>
    <w:qFormat/>
    <w:uiPriority w:val="0"/>
    <w:pPr>
      <w:spacing w:line="360" w:lineRule="auto"/>
    </w:pPr>
    <w:rPr>
      <w:szCs w:val="20"/>
    </w:rPr>
  </w:style>
  <w:style w:type="paragraph" w:customStyle="1" w:styleId="23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40">
    <w:name w:val="_Style 236"/>
    <w:autoRedefine/>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5">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5"/>
    <w:autoRedefine/>
    <w:qFormat/>
    <w:uiPriority w:val="0"/>
    <w:pPr>
      <w:spacing w:after="120" w:line="480" w:lineRule="auto"/>
      <w:ind w:left="420" w:leftChars="200"/>
    </w:pPr>
    <w:rPr>
      <w:sz w:val="24"/>
      <w:szCs w:val="20"/>
    </w:rPr>
  </w:style>
  <w:style w:type="paragraph" w:customStyle="1" w:styleId="248">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autoRedefine/>
    <w:qFormat/>
    <w:uiPriority w:val="0"/>
    <w:pPr>
      <w:adjustRightInd/>
    </w:pPr>
    <w:rPr>
      <w:rFonts w:ascii="Tahoma" w:hAnsi="Tahoma"/>
      <w:sz w:val="24"/>
    </w:rPr>
  </w:style>
  <w:style w:type="paragraph" w:customStyle="1" w:styleId="25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9"/>
    <w:autoRedefine/>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1"/>
    <w:next w:val="101"/>
    <w:autoRedefine/>
    <w:qFormat/>
    <w:uiPriority w:val="0"/>
    <w:rPr>
      <w:rFonts w:ascii="宋体" w:eastAsia="宋体" w:cs="Times New Roman"/>
      <w:color w:val="auto"/>
    </w:rPr>
  </w:style>
  <w:style w:type="paragraph" w:customStyle="1" w:styleId="25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9">
    <w:name w:val="Char5"/>
    <w:basedOn w:val="1"/>
    <w:autoRedefine/>
    <w:qFormat/>
    <w:uiPriority w:val="0"/>
    <w:rPr>
      <w:rFonts w:ascii="仿宋_GB2312" w:eastAsia="仿宋_GB2312"/>
      <w:b/>
      <w:sz w:val="32"/>
      <w:szCs w:val="32"/>
    </w:rPr>
  </w:style>
  <w:style w:type="paragraph" w:customStyle="1" w:styleId="26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autoRedefine/>
    <w:qFormat/>
    <w:uiPriority w:val="0"/>
    <w:rPr>
      <w:rFonts w:ascii="仿宋_GB2312" w:eastAsia="仿宋_GB2312"/>
      <w:b/>
      <w:sz w:val="32"/>
      <w:szCs w:val="20"/>
    </w:rPr>
  </w:style>
  <w:style w:type="paragraph" w:customStyle="1" w:styleId="268">
    <w:name w:val="Char Char Char Char Char Char Char Char Char Char Char Char1 Char"/>
    <w:basedOn w:val="1"/>
    <w:autoRedefine/>
    <w:qFormat/>
    <w:uiPriority w:val="0"/>
    <w:rPr>
      <w:rFonts w:ascii="Tahoma" w:hAnsi="Tahoma" w:cs="仿宋_GB2312"/>
      <w:sz w:val="24"/>
      <w:szCs w:val="20"/>
    </w:rPr>
  </w:style>
  <w:style w:type="paragraph" w:customStyle="1" w:styleId="269">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1">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4">
    <w:name w:val="Char1 Char Char Char3"/>
    <w:basedOn w:val="1"/>
    <w:autoRedefine/>
    <w:qFormat/>
    <w:uiPriority w:val="0"/>
    <w:pPr>
      <w:adjustRightInd/>
      <w:ind w:firstLine="200" w:firstLineChars="200"/>
    </w:pPr>
    <w:rPr>
      <w:rFonts w:ascii="Tahoma" w:hAnsi="Tahoma"/>
      <w:sz w:val="24"/>
      <w:szCs w:val="20"/>
    </w:rPr>
  </w:style>
  <w:style w:type="paragraph" w:customStyle="1" w:styleId="275">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autoRedefine/>
    <w:qFormat/>
    <w:uiPriority w:val="0"/>
    <w:rPr>
      <w:rFonts w:ascii="Tahoma" w:hAnsi="Tahoma" w:cs="仿宋_GB2312"/>
      <w:sz w:val="24"/>
      <w:szCs w:val="20"/>
    </w:rPr>
  </w:style>
  <w:style w:type="paragraph" w:customStyle="1" w:styleId="277">
    <w:name w:val="Char Char1 Char1"/>
    <w:basedOn w:val="1"/>
    <w:autoRedefine/>
    <w:qFormat/>
    <w:uiPriority w:val="0"/>
    <w:rPr>
      <w:rFonts w:ascii="仿宋_GB2312" w:eastAsia="仿宋_GB2312"/>
      <w:b/>
      <w:sz w:val="32"/>
      <w:szCs w:val="32"/>
    </w:rPr>
  </w:style>
  <w:style w:type="paragraph" w:customStyle="1" w:styleId="278">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autoRedefine/>
    <w:qFormat/>
    <w:uiPriority w:val="0"/>
    <w:pPr>
      <w:widowControl/>
      <w:spacing w:after="160" w:line="240" w:lineRule="exact"/>
      <w:jc w:val="left"/>
    </w:pPr>
    <w:rPr>
      <w:rFonts w:eastAsia="仿宋_GB2312"/>
      <w:sz w:val="28"/>
    </w:rPr>
  </w:style>
  <w:style w:type="paragraph" w:customStyle="1" w:styleId="282">
    <w:name w:val="单元格居中"/>
    <w:basedOn w:val="1"/>
    <w:autoRedefine/>
    <w:qFormat/>
    <w:uiPriority w:val="0"/>
    <w:pPr>
      <w:adjustRightInd/>
      <w:spacing w:line="360" w:lineRule="auto"/>
      <w:jc w:val="center"/>
    </w:pPr>
    <w:rPr>
      <w:sz w:val="24"/>
    </w:rPr>
  </w:style>
  <w:style w:type="paragraph" w:customStyle="1" w:styleId="283">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6">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autoRedefine/>
    <w:qFormat/>
    <w:uiPriority w:val="0"/>
    <w:pPr>
      <w:adjustRightInd/>
    </w:pPr>
  </w:style>
  <w:style w:type="paragraph" w:customStyle="1" w:styleId="289">
    <w:name w:val="文档正文"/>
    <w:basedOn w:val="1"/>
    <w:autoRedefine/>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autoRedefine/>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autoRedefine/>
    <w:qFormat/>
    <w:uiPriority w:val="0"/>
    <w:rPr>
      <w:rFonts w:ascii="仿宋_GB2312" w:eastAsia="仿宋_GB2312"/>
      <w:b/>
      <w:sz w:val="32"/>
      <w:szCs w:val="32"/>
    </w:rPr>
  </w:style>
  <w:style w:type="paragraph" w:customStyle="1" w:styleId="294">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autoRedefine/>
    <w:qFormat/>
    <w:uiPriority w:val="0"/>
    <w:pPr>
      <w:spacing w:line="240" w:lineRule="atLeast"/>
      <w:ind w:left="420" w:firstLine="420"/>
    </w:pPr>
    <w:rPr>
      <w:sz w:val="24"/>
    </w:rPr>
  </w:style>
  <w:style w:type="paragraph" w:styleId="29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autoRedefine/>
    <w:qFormat/>
    <w:uiPriority w:val="0"/>
    <w:pPr>
      <w:adjustRightInd/>
      <w:ind w:firstLine="200" w:firstLineChars="200"/>
    </w:pPr>
    <w:rPr>
      <w:rFonts w:ascii="Tahoma" w:hAnsi="Tahoma"/>
      <w:sz w:val="24"/>
      <w:szCs w:val="20"/>
    </w:rPr>
  </w:style>
  <w:style w:type="paragraph" w:customStyle="1" w:styleId="299">
    <w:name w:val="Char Char Char Char Char Char Char1"/>
    <w:basedOn w:val="1"/>
    <w:autoRedefine/>
    <w:qFormat/>
    <w:uiPriority w:val="0"/>
    <w:rPr>
      <w:rFonts w:ascii="仿宋_GB2312" w:eastAsia="仿宋_GB2312"/>
      <w:b/>
      <w:sz w:val="32"/>
      <w:szCs w:val="32"/>
    </w:rPr>
  </w:style>
  <w:style w:type="paragraph" w:customStyle="1" w:styleId="30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autoRedefine/>
    <w:qFormat/>
    <w:uiPriority w:val="0"/>
    <w:pPr>
      <w:adjustRightInd/>
      <w:spacing w:line="360" w:lineRule="auto"/>
    </w:pPr>
    <w:rPr>
      <w:rFonts w:ascii="宋体" w:hAnsi="宋体"/>
      <w:szCs w:val="20"/>
    </w:rPr>
  </w:style>
  <w:style w:type="paragraph" w:customStyle="1" w:styleId="30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autoRedefine/>
    <w:qFormat/>
    <w:uiPriority w:val="0"/>
    <w:pPr>
      <w:spacing w:line="360" w:lineRule="auto"/>
      <w:ind w:firstLine="480" w:firstLineChars="200"/>
    </w:pPr>
    <w:rPr>
      <w:rFonts w:ascii="宋体"/>
      <w:sz w:val="24"/>
      <w:szCs w:val="20"/>
    </w:rPr>
  </w:style>
  <w:style w:type="paragraph" w:customStyle="1" w:styleId="307">
    <w:name w:val="Char1 Char Char Char1"/>
    <w:basedOn w:val="1"/>
    <w:autoRedefine/>
    <w:qFormat/>
    <w:uiPriority w:val="0"/>
    <w:pPr>
      <w:adjustRightInd/>
      <w:ind w:firstLine="200" w:firstLineChars="200"/>
    </w:pPr>
    <w:rPr>
      <w:rFonts w:ascii="Tahoma" w:hAnsi="Tahoma"/>
      <w:sz w:val="24"/>
      <w:szCs w:val="20"/>
    </w:rPr>
  </w:style>
  <w:style w:type="paragraph" w:customStyle="1" w:styleId="308">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autoRedefine/>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autoRedefine/>
    <w:qFormat/>
    <w:uiPriority w:val="0"/>
    <w:pPr>
      <w:spacing w:line="360" w:lineRule="auto"/>
    </w:pPr>
    <w:rPr>
      <w:szCs w:val="20"/>
    </w:rPr>
  </w:style>
  <w:style w:type="paragraph" w:customStyle="1" w:styleId="319">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autoRedefine/>
    <w:qFormat/>
    <w:uiPriority w:val="0"/>
    <w:pPr>
      <w:numPr>
        <w:ilvl w:val="0"/>
        <w:numId w:val="6"/>
      </w:numPr>
      <w:tabs>
        <w:tab w:val="left" w:pos="840"/>
      </w:tabs>
      <w:spacing w:after="0"/>
    </w:pPr>
  </w:style>
  <w:style w:type="paragraph" w:customStyle="1" w:styleId="32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autoRedefine/>
    <w:qFormat/>
    <w:uiPriority w:val="0"/>
    <w:rPr>
      <w:szCs w:val="20"/>
    </w:rPr>
  </w:style>
  <w:style w:type="paragraph" w:customStyle="1" w:styleId="32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4"/>
    <w:next w:val="1"/>
    <w:autoRedefine/>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autoRedefine/>
    <w:qFormat/>
    <w:uiPriority w:val="0"/>
    <w:pPr>
      <w:adjustRightInd/>
      <w:spacing w:line="360" w:lineRule="auto"/>
      <w:ind w:firstLine="480" w:firstLineChars="200"/>
    </w:pPr>
    <w:rPr>
      <w:sz w:val="24"/>
      <w:szCs w:val="20"/>
    </w:rPr>
  </w:style>
  <w:style w:type="paragraph" w:customStyle="1" w:styleId="33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3">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autoRedefine/>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autoRedefine/>
    <w:qFormat/>
    <w:uiPriority w:val="0"/>
    <w:pPr>
      <w:spacing w:line="360" w:lineRule="auto"/>
      <w:ind w:firstLine="200" w:firstLineChars="200"/>
    </w:pPr>
    <w:rPr>
      <w:sz w:val="24"/>
    </w:rPr>
  </w:style>
  <w:style w:type="paragraph" w:customStyle="1" w:styleId="341">
    <w:name w:val="MM Topic 3"/>
    <w:basedOn w:val="4"/>
    <w:autoRedefine/>
    <w:qFormat/>
    <w:uiPriority w:val="0"/>
    <w:pPr>
      <w:numPr>
        <w:numId w:val="4"/>
      </w:numPr>
      <w:tabs>
        <w:tab w:val="left" w:pos="840"/>
        <w:tab w:val="left" w:pos="1680"/>
        <w:tab w:val="clear" w:pos="900"/>
      </w:tabs>
      <w:adjustRightInd/>
    </w:pPr>
  </w:style>
  <w:style w:type="paragraph" w:customStyle="1" w:styleId="34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4">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autoRedefine/>
    <w:qFormat/>
    <w:uiPriority w:val="0"/>
    <w:pPr>
      <w:adjustRightInd/>
      <w:ind w:firstLine="200" w:firstLineChars="200"/>
    </w:pPr>
    <w:rPr>
      <w:rFonts w:ascii="仿宋_GB2312" w:eastAsia="仿宋_GB2312"/>
      <w:b/>
      <w:sz w:val="32"/>
      <w:szCs w:val="32"/>
    </w:rPr>
  </w:style>
  <w:style w:type="paragraph" w:customStyle="1" w:styleId="34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autoRedefine/>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autoRedefine/>
    <w:qFormat/>
    <w:uiPriority w:val="0"/>
    <w:rPr>
      <w:rFonts w:ascii="仿宋_GB2312" w:eastAsia="仿宋_GB2312"/>
      <w:b/>
      <w:sz w:val="32"/>
      <w:szCs w:val="32"/>
    </w:rPr>
  </w:style>
  <w:style w:type="paragraph" w:customStyle="1" w:styleId="35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autoRedefine/>
    <w:qFormat/>
    <w:uiPriority w:val="0"/>
    <w:pPr>
      <w:adjustRightInd/>
      <w:spacing w:line="360" w:lineRule="auto"/>
      <w:ind w:firstLine="200" w:firstLineChars="200"/>
    </w:pPr>
    <w:rPr>
      <w:sz w:val="24"/>
    </w:rPr>
  </w:style>
  <w:style w:type="paragraph" w:customStyle="1" w:styleId="3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autoRedefine/>
    <w:qFormat/>
    <w:uiPriority w:val="0"/>
    <w:pPr>
      <w:widowControl/>
      <w:adjustRightInd/>
      <w:spacing w:after="160" w:line="240" w:lineRule="exact"/>
      <w:jc w:val="left"/>
    </w:pPr>
    <w:rPr>
      <w:szCs w:val="20"/>
    </w:rPr>
  </w:style>
  <w:style w:type="paragraph" w:customStyle="1" w:styleId="3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autoRedefine/>
    <w:qFormat/>
    <w:uiPriority w:val="0"/>
    <w:rPr>
      <w:rFonts w:ascii="Times New Roman" w:hAnsi="Times New Roman" w:eastAsia="宋体" w:cs="Times New Roman"/>
      <w:lang w:val="en-US" w:eastAsia="en-US" w:bidi="ar-SA"/>
    </w:rPr>
  </w:style>
  <w:style w:type="paragraph" w:customStyle="1" w:styleId="36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autoRedefine/>
    <w:qFormat/>
    <w:uiPriority w:val="0"/>
    <w:pPr>
      <w:widowControl/>
      <w:spacing w:line="300" w:lineRule="atLeast"/>
      <w:jc w:val="left"/>
    </w:pPr>
    <w:rPr>
      <w:rFonts w:ascii="宋体" w:hAnsi="宋体"/>
      <w:kern w:val="0"/>
      <w:sz w:val="18"/>
      <w:szCs w:val="20"/>
    </w:rPr>
  </w:style>
  <w:style w:type="paragraph" w:customStyle="1" w:styleId="36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5">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2"/>
    <w:autoRedefine/>
    <w:qFormat/>
    <w:uiPriority w:val="0"/>
    <w:pPr>
      <w:ind w:left="0"/>
    </w:pPr>
  </w:style>
  <w:style w:type="paragraph" w:customStyle="1" w:styleId="367">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autoRedefine/>
    <w:qFormat/>
    <w:uiPriority w:val="0"/>
    <w:pPr>
      <w:snapToGrid w:val="0"/>
      <w:spacing w:line="360" w:lineRule="auto"/>
    </w:pPr>
  </w:style>
  <w:style w:type="paragraph" w:customStyle="1" w:styleId="372">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3"/>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autoRedefine/>
    <w:qFormat/>
    <w:uiPriority w:val="0"/>
    <w:pPr>
      <w:spacing w:line="360" w:lineRule="auto"/>
    </w:pPr>
    <w:rPr>
      <w:rFonts w:ascii="Tahoma" w:hAnsi="Tahoma"/>
      <w:sz w:val="24"/>
      <w:szCs w:val="20"/>
    </w:rPr>
  </w:style>
  <w:style w:type="paragraph" w:customStyle="1" w:styleId="376">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autoRedefine/>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autoRedefine/>
    <w:qFormat/>
    <w:uiPriority w:val="0"/>
    <w:pPr>
      <w:adjustRightInd/>
    </w:pPr>
    <w:rPr>
      <w:szCs w:val="20"/>
    </w:rPr>
  </w:style>
  <w:style w:type="paragraph" w:customStyle="1" w:styleId="381">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autoRedefine/>
    <w:qFormat/>
    <w:uiPriority w:val="0"/>
    <w:pPr>
      <w:adjustRightInd/>
      <w:snapToGrid w:val="0"/>
      <w:spacing w:line="300" w:lineRule="auto"/>
    </w:pPr>
    <w:rPr>
      <w:rFonts w:eastAsia="仿宋"/>
      <w:szCs w:val="21"/>
    </w:rPr>
  </w:style>
  <w:style w:type="paragraph" w:customStyle="1" w:styleId="38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autoRedefine/>
    <w:qFormat/>
    <w:uiPriority w:val="0"/>
    <w:rPr>
      <w:rFonts w:ascii="Tahoma" w:hAnsi="Tahoma"/>
      <w:sz w:val="24"/>
      <w:szCs w:val="20"/>
    </w:rPr>
  </w:style>
  <w:style w:type="paragraph" w:customStyle="1" w:styleId="390">
    <w:name w:val="p0"/>
    <w:basedOn w:val="1"/>
    <w:autoRedefine/>
    <w:qFormat/>
    <w:uiPriority w:val="0"/>
    <w:pPr>
      <w:widowControl/>
      <w:adjustRightInd/>
    </w:pPr>
    <w:rPr>
      <w:kern w:val="0"/>
      <w:szCs w:val="21"/>
    </w:rPr>
  </w:style>
  <w:style w:type="paragraph" w:customStyle="1" w:styleId="39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autoRedefine/>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autoRedefine/>
    <w:qFormat/>
    <w:uiPriority w:val="0"/>
    <w:pPr>
      <w:spacing w:before="156" w:line="360" w:lineRule="auto"/>
      <w:ind w:firstLine="510" w:firstLineChars="200"/>
    </w:pPr>
    <w:rPr>
      <w:sz w:val="24"/>
      <w:szCs w:val="20"/>
    </w:rPr>
  </w:style>
  <w:style w:type="paragraph" w:customStyle="1" w:styleId="3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autoRedefine/>
    <w:qFormat/>
    <w:uiPriority w:val="0"/>
    <w:pPr>
      <w:tabs>
        <w:tab w:val="left" w:pos="840"/>
      </w:tabs>
      <w:adjustRightInd/>
      <w:ind w:left="840" w:hanging="420"/>
    </w:pPr>
  </w:style>
  <w:style w:type="paragraph" w:customStyle="1" w:styleId="399">
    <w:name w:val="五级条标题"/>
    <w:basedOn w:val="172"/>
    <w:next w:val="139"/>
    <w:autoRedefine/>
    <w:qFormat/>
    <w:uiPriority w:val="0"/>
    <w:pPr>
      <w:numPr>
        <w:ilvl w:val="6"/>
      </w:numPr>
      <w:tabs>
        <w:tab w:val="clear" w:pos="2940"/>
      </w:tabs>
      <w:outlineLvl w:val="6"/>
    </w:pPr>
  </w:style>
  <w:style w:type="paragraph" w:customStyle="1" w:styleId="400">
    <w:name w:val="Char Char Char Char Char Char Char Char"/>
    <w:basedOn w:val="1"/>
    <w:autoRedefine/>
    <w:qFormat/>
    <w:uiPriority w:val="0"/>
    <w:pPr>
      <w:tabs>
        <w:tab w:val="left" w:pos="360"/>
      </w:tabs>
    </w:pPr>
    <w:rPr>
      <w:sz w:val="24"/>
      <w:szCs w:val="20"/>
    </w:rPr>
  </w:style>
  <w:style w:type="paragraph" w:customStyle="1" w:styleId="4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autoRedefine/>
    <w:qFormat/>
    <w:uiPriority w:val="0"/>
    <w:pPr>
      <w:numPr>
        <w:numId w:val="5"/>
      </w:numPr>
      <w:tabs>
        <w:tab w:val="left" w:pos="480"/>
        <w:tab w:val="left" w:pos="1080"/>
        <w:tab w:val="clear" w:pos="1008"/>
      </w:tabs>
    </w:pPr>
  </w:style>
  <w:style w:type="paragraph" w:customStyle="1" w:styleId="403">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7">
    <w:name w:val="0"/>
    <w:basedOn w:val="1"/>
    <w:autoRedefine/>
    <w:qFormat/>
    <w:uiPriority w:val="0"/>
    <w:pPr>
      <w:widowControl/>
    </w:pPr>
    <w:rPr>
      <w:kern w:val="0"/>
      <w:sz w:val="24"/>
      <w:szCs w:val="20"/>
    </w:rPr>
  </w:style>
  <w:style w:type="paragraph" w:customStyle="1" w:styleId="408">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autoRedefine/>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2"/>
    <w:next w:val="1"/>
    <w:autoRedefine/>
    <w:qFormat/>
    <w:uiPriority w:val="0"/>
    <w:pPr>
      <w:numPr>
        <w:numId w:val="5"/>
      </w:numPr>
      <w:tabs>
        <w:tab w:val="left" w:pos="480"/>
        <w:tab w:val="clear" w:pos="432"/>
      </w:tabs>
    </w:pPr>
  </w:style>
  <w:style w:type="paragraph" w:customStyle="1" w:styleId="414">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2"/>
    <w:autoRedefine/>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autoRedefine/>
    <w:qFormat/>
    <w:uiPriority w:val="0"/>
    <w:pPr>
      <w:tabs>
        <w:tab w:val="left" w:pos="360"/>
      </w:tabs>
    </w:pPr>
    <w:rPr>
      <w:sz w:val="24"/>
      <w:szCs w:val="20"/>
    </w:rPr>
  </w:style>
  <w:style w:type="paragraph" w:customStyle="1" w:styleId="42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autoRedefine/>
    <w:qFormat/>
    <w:uiPriority w:val="0"/>
    <w:pPr>
      <w:widowControl/>
      <w:adjustRightInd/>
      <w:spacing w:after="160" w:line="240" w:lineRule="exact"/>
      <w:jc w:val="left"/>
    </w:pPr>
    <w:rPr>
      <w:szCs w:val="20"/>
    </w:rPr>
  </w:style>
  <w:style w:type="paragraph" w:customStyle="1" w:styleId="425">
    <w:name w:val="Char Char12"/>
    <w:basedOn w:val="1"/>
    <w:autoRedefine/>
    <w:qFormat/>
    <w:uiPriority w:val="0"/>
    <w:pPr>
      <w:widowControl/>
      <w:spacing w:after="160" w:line="240" w:lineRule="exact"/>
      <w:jc w:val="left"/>
    </w:pPr>
    <w:rPr>
      <w:rFonts w:eastAsia="仿宋_GB2312"/>
      <w:sz w:val="28"/>
    </w:rPr>
  </w:style>
  <w:style w:type="paragraph" w:customStyle="1" w:styleId="426">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autoRedefine/>
    <w:qFormat/>
    <w:uiPriority w:val="0"/>
    <w:pPr>
      <w:adjustRightInd/>
      <w:spacing w:line="360" w:lineRule="auto"/>
    </w:pPr>
    <w:rPr>
      <w:sz w:val="24"/>
    </w:rPr>
  </w:style>
  <w:style w:type="paragraph" w:customStyle="1" w:styleId="43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autoRedefine/>
    <w:qFormat/>
    <w:uiPriority w:val="0"/>
    <w:rPr>
      <w:rFonts w:eastAsia="宋体"/>
      <w:kern w:val="2"/>
      <w:sz w:val="24"/>
      <w:szCs w:val="24"/>
      <w:lang w:val="en-US" w:eastAsia="zh-CN" w:bidi="ar-SA"/>
    </w:rPr>
  </w:style>
  <w:style w:type="character" w:customStyle="1" w:styleId="433">
    <w:name w:val="myp1111"/>
    <w:autoRedefine/>
    <w:qFormat/>
    <w:uiPriority w:val="0"/>
    <w:rPr>
      <w:rFonts w:hint="default" w:ascii="ˎ̥" w:hAnsi="ˎ̥"/>
      <w:color w:val="000000"/>
      <w:sz w:val="20"/>
      <w:szCs w:val="20"/>
      <w:u w:val="none"/>
    </w:rPr>
  </w:style>
  <w:style w:type="character" w:customStyle="1" w:styleId="434">
    <w:name w:val="mdeck"/>
    <w:autoRedefine/>
    <w:qFormat/>
    <w:uiPriority w:val="0"/>
    <w:rPr>
      <w:rFonts w:ascii="仿宋_GB2312" w:eastAsia="微软雅黑"/>
      <w:b/>
      <w:kern w:val="2"/>
      <w:sz w:val="32"/>
      <w:szCs w:val="32"/>
      <w:lang w:val="en-US" w:eastAsia="zh-CN" w:bidi="ar-SA"/>
    </w:rPr>
  </w:style>
  <w:style w:type="character" w:customStyle="1" w:styleId="435">
    <w:name w:val="签名 Char"/>
    <w:link w:val="39"/>
    <w:autoRedefine/>
    <w:qFormat/>
    <w:uiPriority w:val="0"/>
    <w:rPr>
      <w:rFonts w:eastAsia="仿宋_GB2312"/>
      <w:sz w:val="24"/>
    </w:rPr>
  </w:style>
  <w:style w:type="character" w:customStyle="1" w:styleId="436">
    <w:name w:val="tw4winMark"/>
    <w:autoRedefine/>
    <w:qFormat/>
    <w:uiPriority w:val="0"/>
    <w:rPr>
      <w:rFonts w:ascii="Courier New" w:hAnsi="Courier New" w:cs="Courier New"/>
      <w:vanish/>
      <w:color w:val="800080"/>
      <w:sz w:val="24"/>
      <w:szCs w:val="24"/>
      <w:vertAlign w:val="subscript"/>
    </w:rPr>
  </w:style>
  <w:style w:type="character" w:customStyle="1" w:styleId="437">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autoRedefine/>
    <w:semiHidden/>
    <w:qFormat/>
    <w:locked/>
    <w:uiPriority w:val="0"/>
    <w:rPr>
      <w:rFonts w:eastAsia="宋体"/>
      <w:kern w:val="2"/>
      <w:sz w:val="18"/>
      <w:szCs w:val="18"/>
      <w:lang w:val="en-US" w:eastAsia="zh-CN" w:bidi="ar-SA"/>
    </w:rPr>
  </w:style>
  <w:style w:type="character" w:customStyle="1" w:styleId="439">
    <w:name w:val="正文非缩进 Char"/>
    <w:autoRedefine/>
    <w:qFormat/>
    <w:uiPriority w:val="0"/>
    <w:rPr>
      <w:rFonts w:ascii="宋体" w:eastAsia="宋体"/>
      <w:snapToGrid w:val="0"/>
      <w:color w:val="000000"/>
      <w:kern w:val="28"/>
      <w:sz w:val="28"/>
      <w:lang w:val="en-US" w:eastAsia="zh-CN" w:bidi="ar-SA"/>
    </w:rPr>
  </w:style>
  <w:style w:type="character" w:customStyle="1" w:styleId="440">
    <w:name w:val="此正文 Char"/>
    <w:link w:val="355"/>
    <w:autoRedefine/>
    <w:qFormat/>
    <w:uiPriority w:val="0"/>
    <w:rPr>
      <w:kern w:val="2"/>
      <w:sz w:val="24"/>
      <w:szCs w:val="24"/>
    </w:rPr>
  </w:style>
  <w:style w:type="character" w:customStyle="1" w:styleId="441">
    <w:name w:val="Ò³Ã¼ Char Char"/>
    <w:autoRedefine/>
    <w:qFormat/>
    <w:uiPriority w:val="0"/>
    <w:rPr>
      <w:rFonts w:eastAsia="宋体"/>
      <w:kern w:val="2"/>
      <w:sz w:val="18"/>
      <w:lang w:val="en-US" w:eastAsia="zh-CN" w:bidi="ar-SA"/>
    </w:rPr>
  </w:style>
  <w:style w:type="character" w:customStyle="1" w:styleId="442">
    <w:name w:val="style91"/>
    <w:autoRedefine/>
    <w:qFormat/>
    <w:uiPriority w:val="0"/>
    <w:rPr>
      <w:color w:val="333333"/>
    </w:rPr>
  </w:style>
  <w:style w:type="character" w:customStyle="1" w:styleId="443">
    <w:name w:val="标书1 Char"/>
    <w:autoRedefine/>
    <w:qFormat/>
    <w:uiPriority w:val="0"/>
    <w:rPr>
      <w:rFonts w:eastAsia="宋体"/>
      <w:b/>
      <w:bCs/>
      <w:kern w:val="44"/>
      <w:sz w:val="44"/>
      <w:szCs w:val="44"/>
      <w:lang w:val="en-US" w:eastAsia="zh-CN" w:bidi="ar-SA"/>
    </w:rPr>
  </w:style>
  <w:style w:type="character" w:customStyle="1" w:styleId="444">
    <w:name w:val="ca-131"/>
    <w:autoRedefine/>
    <w:qFormat/>
    <w:uiPriority w:val="0"/>
    <w:rPr>
      <w:rFonts w:hint="eastAsia" w:ascii="仿宋_GB2312" w:eastAsia="仿宋_GB2312"/>
      <w:b/>
      <w:bCs/>
      <w:color w:val="000000"/>
      <w:spacing w:val="-20"/>
      <w:sz w:val="24"/>
      <w:szCs w:val="24"/>
    </w:rPr>
  </w:style>
  <w:style w:type="character" w:customStyle="1" w:styleId="445">
    <w:name w:val="标书正文格式 Char"/>
    <w:autoRedefine/>
    <w:qFormat/>
    <w:uiPriority w:val="0"/>
    <w:rPr>
      <w:rFonts w:eastAsia="楷体_GB2312"/>
      <w:kern w:val="2"/>
      <w:sz w:val="24"/>
      <w:szCs w:val="24"/>
      <w:lang w:bidi="ar-SA"/>
    </w:rPr>
  </w:style>
  <w:style w:type="character" w:customStyle="1" w:styleId="446">
    <w:name w:val="Char Char6"/>
    <w:autoRedefine/>
    <w:qFormat/>
    <w:uiPriority w:val="0"/>
    <w:rPr>
      <w:rFonts w:eastAsia="宋体"/>
      <w:kern w:val="2"/>
      <w:sz w:val="21"/>
      <w:szCs w:val="24"/>
      <w:lang w:val="en-US" w:eastAsia="zh-CN" w:bidi="ar-SA"/>
    </w:rPr>
  </w:style>
  <w:style w:type="character" w:customStyle="1" w:styleId="447">
    <w:name w:val="正文2 Char Char"/>
    <w:link w:val="394"/>
    <w:autoRedefine/>
    <w:qFormat/>
    <w:uiPriority w:val="0"/>
    <w:rPr>
      <w:rFonts w:eastAsia="宋体"/>
      <w:kern w:val="2"/>
      <w:sz w:val="24"/>
      <w:lang w:val="en-US" w:eastAsia="zh-CN" w:bidi="ar-SA"/>
    </w:rPr>
  </w:style>
  <w:style w:type="character" w:customStyle="1" w:styleId="448">
    <w:name w:val="content"/>
    <w:autoRedefine/>
    <w:qFormat/>
    <w:uiPriority w:val="0"/>
  </w:style>
  <w:style w:type="character" w:customStyle="1" w:styleId="449">
    <w:name w:val="正文文本 2 Char"/>
    <w:autoRedefine/>
    <w:qFormat/>
    <w:uiPriority w:val="0"/>
    <w:rPr>
      <w:rFonts w:eastAsia="宋体"/>
      <w:kern w:val="2"/>
      <w:sz w:val="21"/>
      <w:szCs w:val="24"/>
      <w:lang w:val="en-US" w:eastAsia="zh-CN" w:bidi="ar-SA"/>
    </w:rPr>
  </w:style>
  <w:style w:type="character" w:customStyle="1" w:styleId="450">
    <w:name w:val="Heading 2 Hidden Char"/>
    <w:autoRedefine/>
    <w:qFormat/>
    <w:uiPriority w:val="0"/>
    <w:rPr>
      <w:rFonts w:ascii="仿宋_GB2312" w:eastAsia="仿宋_GB2312"/>
      <w:b/>
      <w:bCs/>
      <w:kern w:val="2"/>
      <w:sz w:val="24"/>
      <w:szCs w:val="24"/>
      <w:lang w:val="zh-CN" w:eastAsia="zh-CN" w:bidi="ar-SA"/>
    </w:rPr>
  </w:style>
  <w:style w:type="character" w:customStyle="1" w:styleId="451">
    <w:name w:val="首行缩进 Char"/>
    <w:autoRedefine/>
    <w:qFormat/>
    <w:uiPriority w:val="0"/>
    <w:rPr>
      <w:rFonts w:ascii="宋体" w:eastAsia="宋体"/>
      <w:kern w:val="2"/>
      <w:sz w:val="24"/>
      <w:lang w:val="en-US" w:eastAsia="zh-CN" w:bidi="ar-SA"/>
    </w:rPr>
  </w:style>
  <w:style w:type="character" w:customStyle="1" w:styleId="45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autoRedefine/>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autoRedefine/>
    <w:qFormat/>
    <w:uiPriority w:val="0"/>
    <w:rPr>
      <w:b/>
      <w:bCs/>
      <w:color w:val="FF6633"/>
      <w:sz w:val="18"/>
      <w:szCs w:val="18"/>
    </w:rPr>
  </w:style>
  <w:style w:type="character" w:customStyle="1" w:styleId="456">
    <w:name w:val="标题 3 Char2"/>
    <w:autoRedefine/>
    <w:qFormat/>
    <w:uiPriority w:val="0"/>
    <w:rPr>
      <w:rFonts w:eastAsia="宋体"/>
      <w:b/>
      <w:bCs/>
      <w:kern w:val="2"/>
      <w:sz w:val="32"/>
      <w:szCs w:val="32"/>
      <w:lang w:val="en-US" w:eastAsia="zh-CN" w:bidi="ar-SA"/>
    </w:rPr>
  </w:style>
  <w:style w:type="character" w:customStyle="1" w:styleId="457">
    <w:name w:val="gray6"/>
    <w:basedOn w:val="62"/>
    <w:autoRedefine/>
    <w:qFormat/>
    <w:uiPriority w:val="0"/>
  </w:style>
  <w:style w:type="character" w:customStyle="1" w:styleId="458">
    <w:name w:val="标准正文格式 Char"/>
    <w:autoRedefine/>
    <w:qFormat/>
    <w:uiPriority w:val="0"/>
    <w:rPr>
      <w:rFonts w:ascii="宋体" w:eastAsia="仿宋_GB2312" w:cs="宋体"/>
      <w:color w:val="000000"/>
      <w:sz w:val="24"/>
      <w:lang w:val="en-US" w:eastAsia="zh-CN" w:bidi="ar-SA"/>
    </w:rPr>
  </w:style>
  <w:style w:type="character" w:customStyle="1" w:styleId="459">
    <w:name w:val="Char Char3"/>
    <w:autoRedefine/>
    <w:qFormat/>
    <w:uiPriority w:val="0"/>
    <w:rPr>
      <w:rFonts w:eastAsia="宋体"/>
      <w:kern w:val="2"/>
      <w:sz w:val="21"/>
      <w:szCs w:val="24"/>
      <w:lang w:val="en-US" w:eastAsia="zh-CN" w:bidi="ar-SA"/>
    </w:rPr>
  </w:style>
  <w:style w:type="character" w:customStyle="1" w:styleId="460">
    <w:name w:val="px14"/>
    <w:autoRedefine/>
    <w:qFormat/>
    <w:uiPriority w:val="0"/>
    <w:rPr>
      <w:rFonts w:ascii="仿宋_GB2312" w:eastAsia="微软雅黑" w:cs="Times New Roman"/>
      <w:b/>
      <w:kern w:val="2"/>
      <w:sz w:val="32"/>
      <w:szCs w:val="32"/>
      <w:lang w:val="en-US" w:eastAsia="zh-CN" w:bidi="ar-SA"/>
    </w:rPr>
  </w:style>
  <w:style w:type="character" w:customStyle="1" w:styleId="461">
    <w:name w:val="txt"/>
    <w:autoRedefine/>
    <w:qFormat/>
    <w:uiPriority w:val="0"/>
    <w:rPr>
      <w:rFonts w:ascii="仿宋_GB2312" w:eastAsia="微软雅黑"/>
      <w:b/>
      <w:kern w:val="2"/>
      <w:sz w:val="32"/>
      <w:szCs w:val="32"/>
      <w:lang w:val="en-US" w:eastAsia="zh-CN" w:bidi="ar-SA"/>
    </w:rPr>
  </w:style>
  <w:style w:type="character" w:customStyle="1" w:styleId="462">
    <w:name w:val="仿宋正文 Char"/>
    <w:link w:val="339"/>
    <w:autoRedefine/>
    <w:qFormat/>
    <w:uiPriority w:val="0"/>
    <w:rPr>
      <w:rFonts w:ascii="仿宋_GB2312" w:eastAsia="仿宋_GB2312"/>
      <w:kern w:val="2"/>
      <w:sz w:val="24"/>
      <w:lang w:val="en-US" w:eastAsia="zh-CN" w:bidi="ar-SA"/>
    </w:rPr>
  </w:style>
  <w:style w:type="character" w:customStyle="1" w:styleId="463">
    <w:name w:val="Comment Text Char"/>
    <w:autoRedefine/>
    <w:semiHidden/>
    <w:qFormat/>
    <w:locked/>
    <w:uiPriority w:val="0"/>
    <w:rPr>
      <w:rFonts w:ascii="宋体" w:hAnsi="宋体" w:eastAsia="宋体"/>
      <w:kern w:val="2"/>
      <w:sz w:val="24"/>
      <w:lang w:val="en-US" w:eastAsia="zh-CN" w:bidi="ar-SA"/>
    </w:rPr>
  </w:style>
  <w:style w:type="character" w:customStyle="1" w:styleId="464">
    <w:name w:val="tw4winExternal"/>
    <w:autoRedefine/>
    <w:qFormat/>
    <w:uiPriority w:val="0"/>
    <w:rPr>
      <w:rFonts w:ascii="Courier New" w:hAnsi="Courier New" w:cs="Courier New"/>
      <w:color w:val="808080"/>
    </w:rPr>
  </w:style>
  <w:style w:type="character" w:customStyle="1" w:styleId="465">
    <w:name w:val="Char Char10"/>
    <w:autoRedefine/>
    <w:semiHidden/>
    <w:qFormat/>
    <w:uiPriority w:val="0"/>
    <w:rPr>
      <w:rFonts w:ascii="宋体" w:hAnsi="宋体"/>
      <w:kern w:val="2"/>
      <w:sz w:val="21"/>
      <w:szCs w:val="24"/>
    </w:rPr>
  </w:style>
  <w:style w:type="character" w:customStyle="1" w:styleId="466">
    <w:name w:val="Bold"/>
    <w:autoRedefine/>
    <w:qFormat/>
    <w:uiPriority w:val="0"/>
    <w:rPr>
      <w:rFonts w:ascii="Arial" w:hAnsi="Arial" w:eastAsia="黑体" w:cs="Times New Roman"/>
      <w:b/>
      <w:kern w:val="2"/>
      <w:sz w:val="32"/>
      <w:szCs w:val="32"/>
      <w:lang w:val="en-US" w:eastAsia="zh-CN" w:bidi="ar-SA"/>
    </w:rPr>
  </w:style>
  <w:style w:type="character" w:customStyle="1" w:styleId="467">
    <w:name w:val="Font Style82"/>
    <w:autoRedefine/>
    <w:qFormat/>
    <w:uiPriority w:val="99"/>
    <w:rPr>
      <w:rFonts w:ascii="宋体" w:eastAsia="宋体" w:cs="宋体"/>
      <w:color w:val="000000"/>
      <w:sz w:val="14"/>
      <w:szCs w:val="14"/>
    </w:rPr>
  </w:style>
  <w:style w:type="character" w:customStyle="1" w:styleId="468">
    <w:name w:val="标题 2 Char"/>
    <w:autoRedefine/>
    <w:qFormat/>
    <w:uiPriority w:val="0"/>
    <w:rPr>
      <w:rFonts w:ascii="Arial" w:hAnsi="Arial" w:eastAsia="黑体"/>
      <w:b/>
      <w:kern w:val="2"/>
      <w:sz w:val="32"/>
      <w:lang w:val="en-US" w:eastAsia="zh-CN"/>
    </w:rPr>
  </w:style>
  <w:style w:type="character" w:customStyle="1" w:styleId="469">
    <w:name w:val="h3 Char"/>
    <w:autoRedefine/>
    <w:qFormat/>
    <w:uiPriority w:val="0"/>
    <w:rPr>
      <w:rFonts w:eastAsia="宋体"/>
      <w:b/>
      <w:kern w:val="2"/>
      <w:sz w:val="32"/>
      <w:lang w:val="en-US" w:eastAsia="zh-CN" w:bidi="ar-SA"/>
    </w:rPr>
  </w:style>
  <w:style w:type="character" w:customStyle="1" w:styleId="470">
    <w:name w:val="页眉 Char1"/>
    <w:autoRedefine/>
    <w:qFormat/>
    <w:uiPriority w:val="0"/>
    <w:rPr>
      <w:rFonts w:eastAsia="宋体"/>
      <w:kern w:val="2"/>
      <w:sz w:val="18"/>
      <w:szCs w:val="18"/>
      <w:lang w:val="en-US" w:eastAsia="zh-CN" w:bidi="ar-SA"/>
    </w:rPr>
  </w:style>
  <w:style w:type="character" w:customStyle="1" w:styleId="471">
    <w:name w:val="标题 8 Char"/>
    <w:link w:val="9"/>
    <w:autoRedefine/>
    <w:qFormat/>
    <w:uiPriority w:val="0"/>
    <w:rPr>
      <w:rFonts w:ascii="Arial" w:hAnsi="Arial" w:eastAsia="黑体"/>
      <w:kern w:val="2"/>
      <w:sz w:val="24"/>
      <w:szCs w:val="24"/>
    </w:rPr>
  </w:style>
  <w:style w:type="character" w:customStyle="1" w:styleId="472">
    <w:name w:val="冯广丽 Char"/>
    <w:link w:val="235"/>
    <w:autoRedefine/>
    <w:qFormat/>
    <w:uiPriority w:val="0"/>
    <w:rPr>
      <w:rFonts w:ascii="宋体" w:hAnsi="宋体"/>
      <w:kern w:val="2"/>
      <w:sz w:val="24"/>
      <w:szCs w:val="22"/>
    </w:rPr>
  </w:style>
  <w:style w:type="character" w:customStyle="1" w:styleId="473">
    <w:name w:val="脚注文本 Char"/>
    <w:link w:val="47"/>
    <w:autoRedefine/>
    <w:qFormat/>
    <w:uiPriority w:val="0"/>
    <w:rPr>
      <w:color w:val="0000FF"/>
      <w:sz w:val="21"/>
    </w:rPr>
  </w:style>
  <w:style w:type="character" w:customStyle="1" w:styleId="474">
    <w:name w:val="font12gray1"/>
    <w:autoRedefine/>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3"/>
    <w:autoRedefine/>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autoRedefine/>
    <w:qFormat/>
    <w:uiPriority w:val="0"/>
    <w:rPr>
      <w:rFonts w:ascii="Arial"/>
      <w:bCs/>
      <w:sz w:val="21"/>
      <w:szCs w:val="21"/>
      <w:lang w:val="en-US" w:eastAsia="zh-CN" w:bidi="ar-SA"/>
    </w:rPr>
  </w:style>
  <w:style w:type="character" w:customStyle="1" w:styleId="478">
    <w:name w:val="Normal Indent Char Char"/>
    <w:autoRedefine/>
    <w:qFormat/>
    <w:uiPriority w:val="0"/>
    <w:rPr>
      <w:rFonts w:eastAsia="宋体"/>
      <w:kern w:val="2"/>
      <w:sz w:val="21"/>
      <w:lang w:val="en-US" w:eastAsia="zh-CN" w:bidi="ar-SA"/>
    </w:rPr>
  </w:style>
  <w:style w:type="character" w:customStyle="1" w:styleId="479">
    <w:name w:val="t21"/>
    <w:autoRedefine/>
    <w:qFormat/>
    <w:uiPriority w:val="0"/>
    <w:rPr>
      <w:rFonts w:ascii="仿宋_GB2312" w:eastAsia="微软雅黑"/>
      <w:b/>
      <w:kern w:val="2"/>
      <w:sz w:val="23"/>
      <w:szCs w:val="23"/>
      <w:lang w:val="en-US" w:eastAsia="zh-CN" w:bidi="ar-SA"/>
    </w:rPr>
  </w:style>
  <w:style w:type="character" w:customStyle="1" w:styleId="480">
    <w:name w:val="Char Char121"/>
    <w:autoRedefine/>
    <w:qFormat/>
    <w:uiPriority w:val="0"/>
    <w:rPr>
      <w:rFonts w:ascii="仿宋_GB2312" w:eastAsia="仿宋_GB2312"/>
      <w:b/>
      <w:bCs/>
      <w:kern w:val="2"/>
      <w:sz w:val="24"/>
      <w:szCs w:val="24"/>
      <w:lang w:val="zh-CN" w:eastAsia="zh-CN" w:bidi="ar-SA"/>
    </w:rPr>
  </w:style>
  <w:style w:type="character" w:customStyle="1" w:styleId="481">
    <w:name w:val="标题 7 Char"/>
    <w:link w:val="8"/>
    <w:autoRedefine/>
    <w:qFormat/>
    <w:uiPriority w:val="0"/>
    <w:rPr>
      <w:b/>
      <w:bCs/>
      <w:kern w:val="2"/>
      <w:sz w:val="24"/>
      <w:szCs w:val="24"/>
    </w:rPr>
  </w:style>
  <w:style w:type="character" w:customStyle="1" w:styleId="482">
    <w:name w:val="称呼 Char"/>
    <w:link w:val="20"/>
    <w:autoRedefine/>
    <w:qFormat/>
    <w:uiPriority w:val="0"/>
    <w:rPr>
      <w:rFonts w:ascii="仿宋_GB2312" w:eastAsia="仿宋_GB2312"/>
      <w:kern w:val="2"/>
      <w:sz w:val="28"/>
    </w:rPr>
  </w:style>
  <w:style w:type="character" w:customStyle="1" w:styleId="483">
    <w:name w:val="正文 项目 Char"/>
    <w:autoRedefine/>
    <w:qFormat/>
    <w:uiPriority w:val="0"/>
    <w:rPr>
      <w:rFonts w:ascii="仿宋_GB2312" w:hAnsi="仿宋_GB2312" w:eastAsia="仿宋_GB2312"/>
      <w:kern w:val="2"/>
      <w:sz w:val="24"/>
      <w:lang w:bidi="ar-SA"/>
    </w:rPr>
  </w:style>
  <w:style w:type="character" w:customStyle="1" w:styleId="484">
    <w:name w:val="普通文字 Char1"/>
    <w:autoRedefine/>
    <w:qFormat/>
    <w:uiPriority w:val="0"/>
    <w:rPr>
      <w:rFonts w:ascii="宋体" w:hAnsi="Courier New" w:eastAsia="宋体"/>
      <w:kern w:val="2"/>
      <w:sz w:val="21"/>
      <w:lang w:val="en-US" w:eastAsia="zh-CN"/>
    </w:rPr>
  </w:style>
  <w:style w:type="character" w:customStyle="1" w:styleId="485">
    <w:name w:val="正文1 Char1"/>
    <w:autoRedefine/>
    <w:qFormat/>
    <w:uiPriority w:val="0"/>
    <w:rPr>
      <w:rFonts w:ascii="仿宋_GB2312" w:hAnsi="Courier New" w:eastAsia="仿宋_GB2312"/>
      <w:kern w:val="28"/>
      <w:sz w:val="24"/>
      <w:szCs w:val="24"/>
    </w:rPr>
  </w:style>
  <w:style w:type="character" w:customStyle="1" w:styleId="486">
    <w:name w:val="hei16b1"/>
    <w:autoRedefine/>
    <w:qFormat/>
    <w:uiPriority w:val="0"/>
    <w:rPr>
      <w:rFonts w:hint="default" w:ascii="Arial" w:hAnsi="Arial" w:cs="Arial"/>
      <w:b/>
      <w:bCs/>
      <w:color w:val="000000"/>
      <w:sz w:val="24"/>
      <w:szCs w:val="24"/>
    </w:rPr>
  </w:style>
  <w:style w:type="character" w:customStyle="1" w:styleId="487">
    <w:name w:val="c7 style3"/>
    <w:autoRedefine/>
    <w:qFormat/>
    <w:uiPriority w:val="0"/>
  </w:style>
  <w:style w:type="character" w:customStyle="1" w:styleId="488">
    <w:name w:val="副标题 Char"/>
    <w:link w:val="44"/>
    <w:autoRedefine/>
    <w:qFormat/>
    <w:uiPriority w:val="0"/>
    <w:rPr>
      <w:rFonts w:ascii="Arial" w:hAnsi="Arial" w:eastAsia="隶书"/>
      <w:b/>
      <w:bCs/>
      <w:kern w:val="28"/>
      <w:sz w:val="44"/>
      <w:szCs w:val="32"/>
      <w:lang w:val="en-US" w:eastAsia="zh-CN" w:bidi="ar-SA"/>
    </w:rPr>
  </w:style>
  <w:style w:type="character" w:customStyle="1" w:styleId="489">
    <w:name w:val="纯文本 Char"/>
    <w:link w:val="31"/>
    <w:autoRedefine/>
    <w:qFormat/>
    <w:uiPriority w:val="0"/>
    <w:rPr>
      <w:rFonts w:ascii="宋体" w:hAnsi="Courier New" w:eastAsia="宋体" w:cs="Arial"/>
      <w:snapToGrid w:val="0"/>
      <w:kern w:val="2"/>
      <w:sz w:val="21"/>
      <w:szCs w:val="21"/>
      <w:lang w:val="en-US" w:eastAsia="zh-CN" w:bidi="ar-SA"/>
    </w:rPr>
  </w:style>
  <w:style w:type="character" w:customStyle="1" w:styleId="490">
    <w:name w:val="表正文 Char1"/>
    <w:autoRedefine/>
    <w:qFormat/>
    <w:uiPriority w:val="0"/>
    <w:rPr>
      <w:rFonts w:ascii="宋体" w:eastAsia="宋体"/>
      <w:snapToGrid w:val="0"/>
      <w:color w:val="000000"/>
      <w:kern w:val="28"/>
      <w:sz w:val="28"/>
    </w:rPr>
  </w:style>
  <w:style w:type="character" w:customStyle="1" w:styleId="491">
    <w:name w:val="Char Char5"/>
    <w:autoRedefine/>
    <w:qFormat/>
    <w:uiPriority w:val="0"/>
    <w:rPr>
      <w:rFonts w:ascii="宋体" w:hAnsi="Courier New" w:eastAsia="宋体"/>
      <w:kern w:val="2"/>
      <w:sz w:val="21"/>
      <w:lang w:val="en-US" w:eastAsia="zh-CN"/>
    </w:rPr>
  </w:style>
  <w:style w:type="character" w:customStyle="1" w:styleId="492">
    <w:name w:val="标题 1 Char Char"/>
    <w:autoRedefine/>
    <w:qFormat/>
    <w:uiPriority w:val="0"/>
    <w:rPr>
      <w:rFonts w:hint="eastAsia" w:ascii="宋体" w:hAnsi="宋体" w:eastAsia="宋体"/>
      <w:b/>
      <w:spacing w:val="-2"/>
      <w:sz w:val="24"/>
      <w:lang w:val="en-US" w:eastAsia="zh-CN" w:bidi="ar-SA"/>
    </w:rPr>
  </w:style>
  <w:style w:type="character" w:customStyle="1" w:styleId="493">
    <w:name w:val="Char Char4"/>
    <w:autoRedefine/>
    <w:qFormat/>
    <w:uiPriority w:val="0"/>
    <w:rPr>
      <w:rFonts w:eastAsia="宋体"/>
      <w:b/>
      <w:sz w:val="24"/>
      <w:lang w:val="en-GB" w:eastAsia="zh-CN" w:bidi="ar-SA"/>
    </w:rPr>
  </w:style>
  <w:style w:type="character" w:customStyle="1" w:styleId="494">
    <w:name w:val="zbggmain style9"/>
    <w:autoRedefine/>
    <w:qFormat/>
    <w:uiPriority w:val="0"/>
  </w:style>
  <w:style w:type="character" w:customStyle="1" w:styleId="495">
    <w:name w:val="Header Char"/>
    <w:autoRedefine/>
    <w:semiHidden/>
    <w:qFormat/>
    <w:locked/>
    <w:uiPriority w:val="0"/>
    <w:rPr>
      <w:rFonts w:eastAsia="宋体"/>
      <w:kern w:val="2"/>
      <w:sz w:val="18"/>
      <w:szCs w:val="18"/>
      <w:lang w:val="en-US" w:eastAsia="zh-CN" w:bidi="ar-SA"/>
    </w:rPr>
  </w:style>
  <w:style w:type="character" w:customStyle="1" w:styleId="496">
    <w:name w:val="样式 宋体"/>
    <w:autoRedefine/>
    <w:qFormat/>
    <w:uiPriority w:val="0"/>
    <w:rPr>
      <w:rFonts w:ascii="宋体" w:hAnsi="宋体"/>
      <w:sz w:val="24"/>
    </w:rPr>
  </w:style>
  <w:style w:type="character" w:customStyle="1" w:styleId="497">
    <w:name w:val="哈哈正文 Char"/>
    <w:link w:val="313"/>
    <w:autoRedefine/>
    <w:qFormat/>
    <w:uiPriority w:val="0"/>
    <w:rPr>
      <w:rFonts w:ascii="宋体" w:hAnsi="宋体" w:eastAsia="宋体"/>
      <w:kern w:val="2"/>
      <w:sz w:val="24"/>
      <w:lang w:bidi="ar-SA"/>
    </w:rPr>
  </w:style>
  <w:style w:type="character" w:customStyle="1" w:styleId="498">
    <w:name w:val="标题 Char"/>
    <w:autoRedefine/>
    <w:qFormat/>
    <w:uiPriority w:val="0"/>
    <w:rPr>
      <w:rFonts w:eastAsia="宋体"/>
      <w:b/>
      <w:sz w:val="24"/>
      <w:lang w:val="en-GB" w:eastAsia="zh-CN" w:bidi="ar-SA"/>
    </w:rPr>
  </w:style>
  <w:style w:type="character" w:customStyle="1" w:styleId="499">
    <w:name w:val="纯文本 Char Char Char"/>
    <w:autoRedefine/>
    <w:qFormat/>
    <w:uiPriority w:val="0"/>
    <w:rPr>
      <w:rFonts w:ascii="宋体" w:hAnsi="Courier New" w:eastAsia="宋体"/>
      <w:kern w:val="2"/>
      <w:sz w:val="21"/>
      <w:lang w:val="en-US" w:eastAsia="zh-CN" w:bidi="ar-SA"/>
    </w:rPr>
  </w:style>
  <w:style w:type="character" w:customStyle="1" w:styleId="500">
    <w:name w:val="正文 编号 Char"/>
    <w:autoRedefine/>
    <w:qFormat/>
    <w:uiPriority w:val="0"/>
    <w:rPr>
      <w:rFonts w:ascii="仿宋_GB2312" w:hAnsi="仿宋_GB2312" w:eastAsia="仿宋_GB2312"/>
      <w:kern w:val="2"/>
      <w:sz w:val="24"/>
      <w:lang w:bidi="ar-SA"/>
    </w:rPr>
  </w:style>
  <w:style w:type="character" w:customStyle="1" w:styleId="501">
    <w:name w:val="插图说明 Char"/>
    <w:autoRedefine/>
    <w:qFormat/>
    <w:uiPriority w:val="0"/>
    <w:rPr>
      <w:rFonts w:eastAsia="黑体"/>
      <w:sz w:val="24"/>
      <w:lang w:val="en-US" w:eastAsia="zh-CN"/>
    </w:rPr>
  </w:style>
  <w:style w:type="character" w:customStyle="1" w:styleId="502">
    <w:name w:val="正文首行缩进 2 Char"/>
    <w:link w:val="59"/>
    <w:autoRedefine/>
    <w:qFormat/>
    <w:uiPriority w:val="0"/>
    <w:rPr>
      <w:rFonts w:ascii="宋体" w:hAnsi="宋体"/>
      <w:kern w:val="2"/>
      <w:sz w:val="21"/>
      <w:szCs w:val="24"/>
    </w:rPr>
  </w:style>
  <w:style w:type="character" w:customStyle="1" w:styleId="503">
    <w:name w:val="正文文本缩进 2 Char"/>
    <w:link w:val="35"/>
    <w:autoRedefine/>
    <w:qFormat/>
    <w:uiPriority w:val="0"/>
    <w:rPr>
      <w:rFonts w:ascii="宋体"/>
      <w:sz w:val="28"/>
    </w:rPr>
  </w:style>
  <w:style w:type="character" w:customStyle="1" w:styleId="504">
    <w:name w:val="公文正文 Char"/>
    <w:autoRedefine/>
    <w:qFormat/>
    <w:uiPriority w:val="0"/>
    <w:rPr>
      <w:rFonts w:ascii="仿宋_GB2312" w:eastAsia="仿宋_GB2312"/>
      <w:kern w:val="2"/>
      <w:sz w:val="24"/>
      <w:szCs w:val="24"/>
      <w:lang w:val="en-US" w:eastAsia="zh-CN" w:bidi="ar-SA"/>
    </w:rPr>
  </w:style>
  <w:style w:type="character" w:customStyle="1" w:styleId="505">
    <w:name w:val="Char Char41"/>
    <w:autoRedefine/>
    <w:qFormat/>
    <w:uiPriority w:val="0"/>
    <w:rPr>
      <w:rFonts w:eastAsia="宋体"/>
      <w:b/>
      <w:sz w:val="24"/>
      <w:lang w:val="en-GB" w:eastAsia="zh-CN" w:bidi="ar-SA"/>
    </w:rPr>
  </w:style>
  <w:style w:type="character" w:customStyle="1" w:styleId="506">
    <w:name w:val="unnamed31"/>
    <w:autoRedefine/>
    <w:qFormat/>
    <w:uiPriority w:val="0"/>
    <w:rPr>
      <w:rFonts w:ascii="Tahoma" w:hAnsi="Tahoma" w:eastAsia="宋体"/>
      <w:b/>
      <w:kern w:val="2"/>
      <w:sz w:val="24"/>
      <w:szCs w:val="32"/>
      <w:u w:val="none"/>
      <w:lang w:val="en-US" w:eastAsia="zh-CN" w:bidi="ar-SA"/>
    </w:rPr>
  </w:style>
  <w:style w:type="character" w:customStyle="1" w:styleId="507">
    <w:name w:val="Char Char91"/>
    <w:autoRedefine/>
    <w:qFormat/>
    <w:uiPriority w:val="0"/>
    <w:rPr>
      <w:rFonts w:eastAsia="宋体"/>
      <w:kern w:val="2"/>
      <w:sz w:val="18"/>
      <w:szCs w:val="18"/>
      <w:lang w:val="en-US" w:eastAsia="zh-CN" w:bidi="ar-SA"/>
    </w:rPr>
  </w:style>
  <w:style w:type="character" w:customStyle="1" w:styleId="508">
    <w:name w:val="Footer-Even Char1"/>
    <w:autoRedefine/>
    <w:qFormat/>
    <w:uiPriority w:val="0"/>
    <w:rPr>
      <w:rFonts w:eastAsia="宋体"/>
      <w:kern w:val="2"/>
      <w:sz w:val="18"/>
      <w:szCs w:val="18"/>
      <w:lang w:val="en-US" w:eastAsia="zh-CN" w:bidi="ar-SA"/>
    </w:rPr>
  </w:style>
  <w:style w:type="character" w:customStyle="1" w:styleId="509">
    <w:name w:val="gf正文1 Char"/>
    <w:autoRedefine/>
    <w:qFormat/>
    <w:uiPriority w:val="0"/>
    <w:rPr>
      <w:rFonts w:ascii="宋体" w:hAnsi="宋体" w:eastAsia="宋体" w:cs="宋体"/>
      <w:kern w:val="2"/>
      <w:sz w:val="24"/>
      <w:szCs w:val="24"/>
      <w:lang w:val="en-US" w:eastAsia="zh-CN" w:bidi="ar-SA"/>
    </w:rPr>
  </w:style>
  <w:style w:type="character" w:customStyle="1" w:styleId="510">
    <w:name w:val="javascript"/>
    <w:autoRedefine/>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autoRedefine/>
    <w:qFormat/>
    <w:uiPriority w:val="0"/>
    <w:rPr>
      <w:kern w:val="2"/>
      <w:sz w:val="21"/>
      <w:szCs w:val="24"/>
      <w:lang w:bidi="ar-SA"/>
    </w:rPr>
  </w:style>
  <w:style w:type="character" w:customStyle="1" w:styleId="514">
    <w:name w:val="普通文字 Char3"/>
    <w:autoRedefine/>
    <w:qFormat/>
    <w:uiPriority w:val="0"/>
    <w:rPr>
      <w:rFonts w:ascii="宋体" w:hAnsi="Courier New" w:eastAsia="宋体"/>
      <w:kern w:val="2"/>
      <w:sz w:val="21"/>
      <w:lang w:val="en-US" w:eastAsia="zh-CN" w:bidi="ar-SA"/>
    </w:rPr>
  </w:style>
  <w:style w:type="character" w:customStyle="1" w:styleId="515">
    <w:name w:val="h Char Char1"/>
    <w:autoRedefine/>
    <w:qFormat/>
    <w:uiPriority w:val="0"/>
    <w:rPr>
      <w:rFonts w:eastAsia="宋体"/>
      <w:kern w:val="2"/>
      <w:sz w:val="18"/>
      <w:szCs w:val="18"/>
      <w:lang w:val="en-US" w:eastAsia="zh-CN" w:bidi="ar-SA"/>
    </w:rPr>
  </w:style>
  <w:style w:type="character" w:customStyle="1" w:styleId="516">
    <w:name w:val="冯 Char"/>
    <w:link w:val="75"/>
    <w:autoRedefine/>
    <w:qFormat/>
    <w:uiPriority w:val="0"/>
    <w:rPr>
      <w:rFonts w:ascii="宋体" w:hAnsi="宋体"/>
      <w:color w:val="000000"/>
      <w:sz w:val="24"/>
      <w:szCs w:val="24"/>
    </w:rPr>
  </w:style>
  <w:style w:type="character" w:customStyle="1" w:styleId="517">
    <w:name w:val="highlight1"/>
    <w:autoRedefine/>
    <w:qFormat/>
    <w:uiPriority w:val="0"/>
    <w:rPr>
      <w:rFonts w:ascii="仿宋_GB2312" w:eastAsia="微软雅黑"/>
      <w:b/>
      <w:kern w:val="2"/>
      <w:sz w:val="23"/>
      <w:szCs w:val="23"/>
      <w:lang w:val="en-US" w:eastAsia="zh-CN" w:bidi="ar-SA"/>
    </w:rPr>
  </w:style>
  <w:style w:type="character" w:customStyle="1" w:styleId="518">
    <w:name w:val="样式6 Char"/>
    <w:autoRedefine/>
    <w:qFormat/>
    <w:uiPriority w:val="0"/>
    <w:rPr>
      <w:rFonts w:ascii="仿宋_GB2312" w:hAnsi="宋体" w:eastAsia="仿宋_GB2312"/>
      <w:b/>
      <w:bCs/>
      <w:kern w:val="2"/>
      <w:sz w:val="24"/>
      <w:szCs w:val="24"/>
      <w:lang w:val="en-US" w:eastAsia="zh-CN" w:bidi="ar-SA"/>
    </w:rPr>
  </w:style>
  <w:style w:type="character" w:customStyle="1" w:styleId="519">
    <w:name w:val="标题 9 Char"/>
    <w:link w:val="10"/>
    <w:autoRedefine/>
    <w:qFormat/>
    <w:uiPriority w:val="0"/>
    <w:rPr>
      <w:rFonts w:ascii="Arial" w:hAnsi="Arial" w:eastAsia="黑体"/>
      <w:kern w:val="2"/>
      <w:sz w:val="21"/>
      <w:szCs w:val="21"/>
    </w:rPr>
  </w:style>
  <w:style w:type="character" w:customStyle="1" w:styleId="520">
    <w:name w:val="md"/>
    <w:basedOn w:val="62"/>
    <w:autoRedefine/>
    <w:qFormat/>
    <w:uiPriority w:val="0"/>
  </w:style>
  <w:style w:type="character" w:customStyle="1" w:styleId="521">
    <w:name w:val="myp11"/>
    <w:autoRedefine/>
    <w:qFormat/>
    <w:uiPriority w:val="0"/>
    <w:rPr>
      <w:rFonts w:ascii="仿宋_GB2312" w:eastAsia="微软雅黑"/>
      <w:b/>
      <w:kern w:val="2"/>
      <w:sz w:val="32"/>
      <w:szCs w:val="32"/>
      <w:lang w:val="en-US" w:eastAsia="zh-CN" w:bidi="ar-SA"/>
    </w:rPr>
  </w:style>
  <w:style w:type="character" w:customStyle="1" w:styleId="522">
    <w:name w:val="Ò³Ã¼ Char Char1"/>
    <w:autoRedefine/>
    <w:qFormat/>
    <w:uiPriority w:val="0"/>
    <w:rPr>
      <w:rFonts w:eastAsia="宋体"/>
      <w:kern w:val="2"/>
      <w:sz w:val="18"/>
      <w:szCs w:val="18"/>
      <w:lang w:val="en-US" w:eastAsia="zh-CN" w:bidi="ar-SA"/>
    </w:rPr>
  </w:style>
  <w:style w:type="character" w:customStyle="1" w:styleId="523">
    <w:name w:val="tw4winTerm"/>
    <w:autoRedefine/>
    <w:qFormat/>
    <w:uiPriority w:val="0"/>
    <w:rPr>
      <w:color w:val="0000FF"/>
    </w:rPr>
  </w:style>
  <w:style w:type="character" w:customStyle="1" w:styleId="524">
    <w:name w:val="表格 Char Char"/>
    <w:autoRedefine/>
    <w:qFormat/>
    <w:uiPriority w:val="0"/>
    <w:rPr>
      <w:rFonts w:ascii="宋体" w:hAnsi="宋体" w:eastAsia="宋体"/>
      <w:lang w:bidi="ar-SA"/>
    </w:rPr>
  </w:style>
  <w:style w:type="character" w:customStyle="1" w:styleId="525">
    <w:name w:val="样式8 Char"/>
    <w:autoRedefine/>
    <w:qFormat/>
    <w:uiPriority w:val="0"/>
    <w:rPr>
      <w:rFonts w:ascii="仿宋_GB2312" w:hAnsi="宋体" w:eastAsia="仿宋_GB2312"/>
      <w:b/>
      <w:bCs/>
      <w:kern w:val="2"/>
      <w:sz w:val="24"/>
      <w:szCs w:val="24"/>
    </w:rPr>
  </w:style>
  <w:style w:type="character" w:customStyle="1" w:styleId="526">
    <w:name w:val="样式5 Char"/>
    <w:autoRedefine/>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autoRedefine/>
    <w:qFormat/>
    <w:uiPriority w:val="0"/>
    <w:rPr>
      <w:rFonts w:ascii="Courier New" w:hAnsi="Courier New" w:cs="Courier New"/>
      <w:color w:val="008080"/>
    </w:rPr>
  </w:style>
  <w:style w:type="character" w:customStyle="1" w:styleId="529">
    <w:name w:val="批注文字 Char"/>
    <w:autoRedefine/>
    <w:qFormat/>
    <w:uiPriority w:val="99"/>
    <w:rPr>
      <w:kern w:val="2"/>
      <w:sz w:val="21"/>
      <w:szCs w:val="24"/>
    </w:rPr>
  </w:style>
  <w:style w:type="character" w:customStyle="1" w:styleId="530">
    <w:name w:val="Char Char122"/>
    <w:autoRedefine/>
    <w:qFormat/>
    <w:uiPriority w:val="0"/>
    <w:rPr>
      <w:rFonts w:ascii="仿宋_GB2312" w:eastAsia="仿宋_GB2312"/>
      <w:b/>
      <w:bCs/>
      <w:kern w:val="2"/>
      <w:sz w:val="24"/>
      <w:szCs w:val="24"/>
      <w:lang w:val="zh-CN" w:eastAsia="zh-CN" w:bidi="ar-SA"/>
    </w:rPr>
  </w:style>
  <w:style w:type="character" w:customStyle="1" w:styleId="531">
    <w:name w:val="No Spacing Char"/>
    <w:link w:val="169"/>
    <w:autoRedefine/>
    <w:qFormat/>
    <w:uiPriority w:val="1"/>
    <w:rPr>
      <w:rFonts w:ascii="Calibri" w:hAnsi="Calibri"/>
      <w:sz w:val="22"/>
      <w:szCs w:val="22"/>
      <w:lang w:val="en-US" w:eastAsia="zh-CN" w:bidi="ar-SA"/>
    </w:rPr>
  </w:style>
  <w:style w:type="character" w:customStyle="1" w:styleId="532">
    <w:name w:val="Char Char21"/>
    <w:autoRedefine/>
    <w:qFormat/>
    <w:uiPriority w:val="0"/>
    <w:rPr>
      <w:rFonts w:ascii="宋体" w:hAnsi="Courier New" w:eastAsia="宋体"/>
      <w:kern w:val="2"/>
      <w:sz w:val="21"/>
      <w:lang w:val="en-US" w:eastAsia="zh-CN" w:bidi="ar-SA"/>
    </w:rPr>
  </w:style>
  <w:style w:type="character" w:customStyle="1" w:styleId="533">
    <w:name w:val="Char Char8"/>
    <w:autoRedefine/>
    <w:qFormat/>
    <w:uiPriority w:val="0"/>
    <w:rPr>
      <w:rFonts w:eastAsia="宋体"/>
      <w:b/>
      <w:sz w:val="24"/>
      <w:lang w:val="en-GB" w:eastAsia="zh-CN"/>
    </w:rPr>
  </w:style>
  <w:style w:type="character" w:customStyle="1" w:styleId="534">
    <w:name w:val="font21"/>
    <w:autoRedefine/>
    <w:qFormat/>
    <w:uiPriority w:val="0"/>
    <w:rPr>
      <w:rFonts w:hint="eastAsia" w:ascii="宋体" w:hAnsi="宋体" w:eastAsia="宋体"/>
      <w:kern w:val="2"/>
      <w:sz w:val="28"/>
      <w:szCs w:val="28"/>
      <w:lang w:val="en-US" w:eastAsia="zh-CN" w:bidi="ar-SA"/>
    </w:rPr>
  </w:style>
  <w:style w:type="character" w:customStyle="1" w:styleId="535">
    <w:name w:val="正文2 Char"/>
    <w:autoRedefine/>
    <w:qFormat/>
    <w:uiPriority w:val="0"/>
    <w:rPr>
      <w:rFonts w:eastAsia="宋体"/>
      <w:kern w:val="2"/>
      <w:sz w:val="24"/>
      <w:lang w:val="en-US" w:eastAsia="zh-CN" w:bidi="ar-SA"/>
    </w:rPr>
  </w:style>
  <w:style w:type="character" w:customStyle="1" w:styleId="536">
    <w:name w:val="big1"/>
    <w:autoRedefine/>
    <w:qFormat/>
    <w:uiPriority w:val="0"/>
    <w:rPr>
      <w:rFonts w:hint="eastAsia" w:ascii="宋体" w:hAnsi="宋体" w:eastAsia="宋体"/>
      <w:color w:val="333333"/>
      <w:sz w:val="22"/>
      <w:szCs w:val="22"/>
    </w:rPr>
  </w:style>
  <w:style w:type="character" w:customStyle="1" w:styleId="537">
    <w:name w:val="Body Text(ch) Char Char"/>
    <w:autoRedefine/>
    <w:qFormat/>
    <w:uiPriority w:val="0"/>
    <w:rPr>
      <w:rFonts w:ascii="宋体"/>
      <w:kern w:val="2"/>
      <w:sz w:val="24"/>
      <w:szCs w:val="21"/>
      <w:lang w:val="zh-CN"/>
    </w:rPr>
  </w:style>
  <w:style w:type="character" w:customStyle="1" w:styleId="538">
    <w:name w:val="blue1"/>
    <w:basedOn w:val="62"/>
    <w:autoRedefine/>
    <w:qFormat/>
    <w:uiPriority w:val="0"/>
  </w:style>
  <w:style w:type="character" w:customStyle="1" w:styleId="539">
    <w:name w:val="正文 项目2 Char"/>
    <w:basedOn w:val="483"/>
    <w:autoRedefine/>
    <w:qFormat/>
    <w:uiPriority w:val="0"/>
    <w:rPr>
      <w:rFonts w:ascii="仿宋_GB2312" w:hAnsi="仿宋_GB2312" w:eastAsia="仿宋_GB2312"/>
      <w:kern w:val="2"/>
      <w:sz w:val="24"/>
      <w:lang w:bidi="ar-SA"/>
    </w:rPr>
  </w:style>
  <w:style w:type="character" w:customStyle="1" w:styleId="540">
    <w:name w:val="solutionfonts"/>
    <w:autoRedefine/>
    <w:qFormat/>
    <w:uiPriority w:val="0"/>
  </w:style>
  <w:style w:type="character" w:customStyle="1" w:styleId="541">
    <w:name w:val="Char Char81"/>
    <w:autoRedefine/>
    <w:qFormat/>
    <w:uiPriority w:val="0"/>
    <w:rPr>
      <w:rFonts w:eastAsia="宋体"/>
      <w:b/>
      <w:sz w:val="24"/>
      <w:lang w:val="en-GB" w:eastAsia="zh-CN"/>
    </w:rPr>
  </w:style>
  <w:style w:type="character" w:customStyle="1" w:styleId="542">
    <w:name w:val="Char Char2"/>
    <w:autoRedefine/>
    <w:qFormat/>
    <w:uiPriority w:val="0"/>
    <w:rPr>
      <w:rFonts w:eastAsia="宋体"/>
      <w:b/>
      <w:bCs/>
      <w:kern w:val="2"/>
      <w:sz w:val="21"/>
      <w:szCs w:val="24"/>
      <w:lang w:val="en-US" w:eastAsia="zh-CN" w:bidi="ar-SA"/>
    </w:rPr>
  </w:style>
  <w:style w:type="character" w:customStyle="1" w:styleId="543">
    <w:name w:val="HTML 预设格式 Char"/>
    <w:link w:val="54"/>
    <w:autoRedefine/>
    <w:qFormat/>
    <w:uiPriority w:val="0"/>
    <w:rPr>
      <w:rFonts w:ascii="黑体" w:hAnsi="Courier New" w:eastAsia="黑体"/>
    </w:rPr>
  </w:style>
  <w:style w:type="character" w:customStyle="1" w:styleId="544">
    <w:name w:val="Heading 7 Char"/>
    <w:autoRedefine/>
    <w:qFormat/>
    <w:locked/>
    <w:uiPriority w:val="0"/>
    <w:rPr>
      <w:rFonts w:ascii="宋体" w:hAnsi="宋体" w:eastAsia="宋体"/>
      <w:b/>
      <w:bCs/>
      <w:kern w:val="2"/>
      <w:sz w:val="24"/>
      <w:szCs w:val="24"/>
      <w:lang w:val="en-US" w:eastAsia="zh-CN" w:bidi="ar-SA"/>
    </w:rPr>
  </w:style>
  <w:style w:type="character" w:customStyle="1" w:styleId="545">
    <w:name w:val="正文首行缩进 Char"/>
    <w:link w:val="58"/>
    <w:autoRedefine/>
    <w:qFormat/>
    <w:uiPriority w:val="0"/>
    <w:rPr>
      <w:rFonts w:ascii="宋体"/>
      <w:kern w:val="2"/>
      <w:sz w:val="24"/>
      <w:lang w:val="zh-CN"/>
    </w:rPr>
  </w:style>
  <w:style w:type="character" w:customStyle="1" w:styleId="546">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7">
    <w:name w:val="pt141"/>
    <w:autoRedefine/>
    <w:qFormat/>
    <w:uiPriority w:val="0"/>
    <w:rPr>
      <w:color w:val="330066"/>
      <w:sz w:val="22"/>
      <w:szCs w:val="22"/>
    </w:rPr>
  </w:style>
  <w:style w:type="character" w:customStyle="1" w:styleId="548">
    <w:name w:val="h Char Char"/>
    <w:autoRedefine/>
    <w:qFormat/>
    <w:uiPriority w:val="0"/>
    <w:rPr>
      <w:rFonts w:eastAsia="宋体"/>
      <w:kern w:val="2"/>
      <w:sz w:val="18"/>
      <w:lang w:val="en-US" w:eastAsia="zh-CN" w:bidi="ar-SA"/>
    </w:rPr>
  </w:style>
  <w:style w:type="character" w:customStyle="1" w:styleId="549">
    <w:name w:val="标题 1 Char"/>
    <w:link w:val="2"/>
    <w:autoRedefine/>
    <w:qFormat/>
    <w:uiPriority w:val="0"/>
    <w:rPr>
      <w:b/>
      <w:bCs/>
      <w:kern w:val="44"/>
      <w:sz w:val="44"/>
      <w:szCs w:val="44"/>
    </w:rPr>
  </w:style>
  <w:style w:type="character" w:customStyle="1" w:styleId="550">
    <w:name w:val="页眉 Char"/>
    <w:autoRedefine/>
    <w:qFormat/>
    <w:uiPriority w:val="0"/>
    <w:rPr>
      <w:rFonts w:eastAsia="仿宋_GB2312"/>
      <w:kern w:val="2"/>
      <w:sz w:val="18"/>
      <w:lang w:val="en-US" w:eastAsia="zh-CN"/>
    </w:rPr>
  </w:style>
  <w:style w:type="character" w:customStyle="1" w:styleId="551">
    <w:name w:val="b11_01b Char"/>
    <w:link w:val="409"/>
    <w:autoRedefine/>
    <w:qFormat/>
    <w:uiPriority w:val="0"/>
    <w:rPr>
      <w:rFonts w:ascii="Verdana" w:hAnsi="Verdana"/>
      <w:b/>
      <w:bCs/>
      <w:color w:val="4A82CA"/>
      <w:sz w:val="17"/>
      <w:szCs w:val="17"/>
    </w:rPr>
  </w:style>
  <w:style w:type="character" w:customStyle="1" w:styleId="552">
    <w:name w:val="标题4-dyf Char"/>
    <w:link w:val="347"/>
    <w:autoRedefine/>
    <w:qFormat/>
    <w:uiPriority w:val="0"/>
    <w:rPr>
      <w:rFonts w:ascii="Cambria" w:hAnsi="Cambria"/>
      <w:b/>
      <w:bCs/>
      <w:color w:val="000000"/>
      <w:kern w:val="2"/>
      <w:sz w:val="21"/>
      <w:szCs w:val="21"/>
    </w:rPr>
  </w:style>
  <w:style w:type="character" w:customStyle="1" w:styleId="553">
    <w:name w:val="批注主题 Char"/>
    <w:autoRedefine/>
    <w:qFormat/>
    <w:uiPriority w:val="0"/>
    <w:rPr>
      <w:rFonts w:eastAsia="宋体"/>
      <w:b/>
      <w:bCs/>
      <w:kern w:val="2"/>
      <w:sz w:val="21"/>
      <w:szCs w:val="24"/>
      <w:lang w:val="en-US" w:eastAsia="zh-CN" w:bidi="ar-SA"/>
    </w:rPr>
  </w:style>
  <w:style w:type="character" w:customStyle="1" w:styleId="55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autoRedefine/>
    <w:qFormat/>
    <w:uiPriority w:val="0"/>
    <w:rPr>
      <w:sz w:val="24"/>
      <w:szCs w:val="24"/>
      <w:lang w:val="en-US" w:eastAsia="zh-CN" w:bidi="ar-SA"/>
    </w:rPr>
  </w:style>
  <w:style w:type="character" w:customStyle="1" w:styleId="556">
    <w:name w:val="Char Char51"/>
    <w:autoRedefine/>
    <w:qFormat/>
    <w:uiPriority w:val="0"/>
    <w:rPr>
      <w:rFonts w:ascii="宋体" w:hAnsi="Courier New" w:eastAsia="宋体"/>
      <w:kern w:val="2"/>
      <w:sz w:val="21"/>
      <w:lang w:val="en-US" w:eastAsia="zh-CN"/>
    </w:rPr>
  </w:style>
  <w:style w:type="character" w:customStyle="1" w:styleId="557">
    <w:name w:val="带编号样式 Char"/>
    <w:autoRedefine/>
    <w:qFormat/>
    <w:uiPriority w:val="0"/>
    <w:rPr>
      <w:rFonts w:ascii="仿宋_GB2312" w:eastAsia="仿宋_GB2312"/>
      <w:color w:val="000000"/>
      <w:sz w:val="24"/>
      <w:lang w:bidi="ar-SA"/>
    </w:rPr>
  </w:style>
  <w:style w:type="character" w:customStyle="1" w:styleId="558">
    <w:name w:val="样式4 Char"/>
    <w:autoRedefine/>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autoRedefine/>
    <w:qFormat/>
    <w:uiPriority w:val="0"/>
    <w:rPr>
      <w:rFonts w:ascii="微软雅黑" w:hAnsi="微软雅黑" w:eastAsia="微软雅黑"/>
      <w:b/>
      <w:bCs/>
      <w:kern w:val="2"/>
      <w:sz w:val="24"/>
      <w:szCs w:val="28"/>
    </w:rPr>
  </w:style>
  <w:style w:type="character" w:customStyle="1" w:styleId="560">
    <w:name w:val="PI Char"/>
    <w:autoRedefine/>
    <w:qFormat/>
    <w:uiPriority w:val="0"/>
    <w:rPr>
      <w:rFonts w:ascii="宋体" w:hAnsi="宋体" w:eastAsia="宋体"/>
      <w:kern w:val="2"/>
      <w:sz w:val="24"/>
      <w:szCs w:val="24"/>
      <w:lang w:val="en-US" w:eastAsia="zh-CN" w:bidi="ar-SA"/>
    </w:rPr>
  </w:style>
  <w:style w:type="character" w:customStyle="1" w:styleId="561">
    <w:name w:val="Char Char111"/>
    <w:autoRedefine/>
    <w:qFormat/>
    <w:locked/>
    <w:uiPriority w:val="0"/>
    <w:rPr>
      <w:rFonts w:ascii="宋体" w:hAnsi="宋体" w:eastAsia="宋体"/>
      <w:b/>
      <w:kern w:val="2"/>
      <w:sz w:val="24"/>
      <w:szCs w:val="24"/>
      <w:lang w:val="en-US" w:eastAsia="zh-CN" w:bidi="ar-SA"/>
    </w:rPr>
  </w:style>
  <w:style w:type="character" w:customStyle="1" w:styleId="562">
    <w:name w:val="Document Map Char"/>
    <w:autoRedefine/>
    <w:semiHidden/>
    <w:qFormat/>
    <w:locked/>
    <w:uiPriority w:val="0"/>
    <w:rPr>
      <w:rFonts w:eastAsia="宋体"/>
      <w:kern w:val="2"/>
      <w:sz w:val="21"/>
      <w:szCs w:val="24"/>
      <w:lang w:val="en-US" w:eastAsia="zh-CN" w:bidi="ar-SA"/>
    </w:rPr>
  </w:style>
  <w:style w:type="character" w:customStyle="1" w:styleId="563">
    <w:name w:val="正文文本缩进 Char"/>
    <w:autoRedefine/>
    <w:qFormat/>
    <w:uiPriority w:val="0"/>
    <w:rPr>
      <w:rFonts w:ascii="宋体" w:hAnsi="宋体"/>
      <w:kern w:val="2"/>
      <w:sz w:val="24"/>
      <w:szCs w:val="24"/>
    </w:rPr>
  </w:style>
  <w:style w:type="character" w:customStyle="1" w:styleId="564">
    <w:name w:val="文本正文 Char Char"/>
    <w:autoRedefine/>
    <w:qFormat/>
    <w:locked/>
    <w:uiPriority w:val="0"/>
    <w:rPr>
      <w:sz w:val="24"/>
      <w:lang w:bidi="ar-SA"/>
    </w:rPr>
  </w:style>
  <w:style w:type="character" w:customStyle="1" w:styleId="565">
    <w:name w:val="样式7 Char"/>
    <w:autoRedefine/>
    <w:qFormat/>
    <w:uiPriority w:val="0"/>
    <w:rPr>
      <w:rFonts w:ascii="仿宋_GB2312" w:hAnsi="仿宋" w:eastAsia="仿宋_GB2312"/>
      <w:b/>
      <w:kern w:val="2"/>
      <w:sz w:val="24"/>
      <w:szCs w:val="24"/>
    </w:rPr>
  </w:style>
  <w:style w:type="character" w:customStyle="1" w:styleId="566">
    <w:name w:val="样式3 Char"/>
    <w:basedOn w:val="567"/>
    <w:autoRedefine/>
    <w:qFormat/>
    <w:uiPriority w:val="0"/>
    <w:rPr>
      <w:rFonts w:ascii="仿宋_GB2312" w:hAnsi="仿宋" w:eastAsia="仿宋_GB2312" w:cs="仿宋_GB2312"/>
      <w:sz w:val="32"/>
      <w:szCs w:val="30"/>
      <w:lang w:val="zh-CN"/>
    </w:rPr>
  </w:style>
  <w:style w:type="character" w:customStyle="1" w:styleId="567">
    <w:name w:val="样式2 Char"/>
    <w:autoRedefine/>
    <w:qFormat/>
    <w:uiPriority w:val="0"/>
    <w:rPr>
      <w:rFonts w:ascii="仿宋_GB2312" w:hAnsi="仿宋" w:eastAsia="仿宋_GB2312" w:cs="仿宋_GB2312"/>
      <w:b/>
      <w:bCs/>
      <w:sz w:val="32"/>
      <w:szCs w:val="30"/>
      <w:lang w:val="zh-CN"/>
    </w:rPr>
  </w:style>
  <w:style w:type="character" w:customStyle="1" w:styleId="56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9">
    <w:name w:val="Table Text Char1"/>
    <w:autoRedefine/>
    <w:qFormat/>
    <w:uiPriority w:val="0"/>
    <w:rPr>
      <w:rFonts w:eastAsia="宋体"/>
      <w:sz w:val="24"/>
      <w:szCs w:val="24"/>
      <w:lang w:val="en-US" w:eastAsia="zh-CN" w:bidi="ar-SA"/>
    </w:rPr>
  </w:style>
  <w:style w:type="character" w:customStyle="1" w:styleId="570">
    <w:name w:val="shadow11"/>
    <w:autoRedefine/>
    <w:qFormat/>
    <w:uiPriority w:val="0"/>
    <w:rPr>
      <w:color w:val="000000"/>
      <w:sz w:val="21"/>
    </w:rPr>
  </w:style>
  <w:style w:type="character" w:customStyle="1" w:styleId="571">
    <w:name w:val="HTML 地址 Char"/>
    <w:link w:val="28"/>
    <w:autoRedefine/>
    <w:qFormat/>
    <w:uiPriority w:val="0"/>
    <w:rPr>
      <w:rFonts w:ascii="宋体" w:hAnsi="宋体"/>
      <w:i/>
      <w:iCs/>
      <w:sz w:val="24"/>
      <w:szCs w:val="24"/>
    </w:rPr>
  </w:style>
  <w:style w:type="character" w:customStyle="1" w:styleId="572">
    <w:name w:val="Char Char22"/>
    <w:autoRedefine/>
    <w:qFormat/>
    <w:uiPriority w:val="0"/>
    <w:rPr>
      <w:rFonts w:eastAsia="宋体"/>
      <w:b/>
      <w:bCs/>
      <w:kern w:val="2"/>
      <w:sz w:val="21"/>
      <w:szCs w:val="24"/>
      <w:lang w:val="en-US" w:eastAsia="zh-CN" w:bidi="ar-SA"/>
    </w:rPr>
  </w:style>
  <w:style w:type="character" w:customStyle="1" w:styleId="573">
    <w:name w:val="标题 5 Char"/>
    <w:link w:val="6"/>
    <w:autoRedefine/>
    <w:qFormat/>
    <w:uiPriority w:val="0"/>
    <w:rPr>
      <w:b/>
      <w:bCs/>
      <w:kern w:val="2"/>
      <w:sz w:val="28"/>
      <w:szCs w:val="28"/>
    </w:rPr>
  </w:style>
  <w:style w:type="character" w:customStyle="1" w:styleId="574">
    <w:name w:val="h3 Char1"/>
    <w:autoRedefine/>
    <w:qFormat/>
    <w:uiPriority w:val="0"/>
    <w:rPr>
      <w:rFonts w:eastAsia="宋体"/>
      <w:b/>
      <w:bCs/>
      <w:kern w:val="2"/>
      <w:sz w:val="32"/>
      <w:szCs w:val="32"/>
      <w:lang w:bidi="ar-SA"/>
    </w:rPr>
  </w:style>
  <w:style w:type="character" w:customStyle="1" w:styleId="575">
    <w:name w:val="FA正文 Char Char"/>
    <w:autoRedefine/>
    <w:qFormat/>
    <w:uiPriority w:val="0"/>
    <w:rPr>
      <w:rFonts w:hAnsi="宋体"/>
      <w:kern w:val="2"/>
      <w:sz w:val="24"/>
      <w:lang w:bidi="ar-SA"/>
    </w:rPr>
  </w:style>
  <w:style w:type="character" w:customStyle="1" w:styleId="576">
    <w:name w:val="Char Char7"/>
    <w:autoRedefine/>
    <w:semiHidden/>
    <w:qFormat/>
    <w:uiPriority w:val="0"/>
    <w:rPr>
      <w:rFonts w:eastAsia="宋体"/>
      <w:kern w:val="2"/>
      <w:sz w:val="21"/>
      <w:szCs w:val="24"/>
      <w:lang w:val="en-US" w:eastAsia="zh-CN" w:bidi="ar-SA"/>
    </w:rPr>
  </w:style>
  <w:style w:type="character" w:customStyle="1" w:styleId="577">
    <w:name w:val="hui"/>
    <w:basedOn w:val="62"/>
    <w:autoRedefine/>
    <w:qFormat/>
    <w:uiPriority w:val="0"/>
  </w:style>
  <w:style w:type="character" w:customStyle="1" w:styleId="578">
    <w:name w:val="正文缩进 Char"/>
    <w:autoRedefine/>
    <w:qFormat/>
    <w:uiPriority w:val="0"/>
    <w:rPr>
      <w:rFonts w:eastAsia="宋体"/>
      <w:kern w:val="2"/>
      <w:sz w:val="21"/>
      <w:lang w:val="en-US" w:eastAsia="zh-CN"/>
    </w:rPr>
  </w:style>
  <w:style w:type="character" w:customStyle="1" w:styleId="579">
    <w:name w:val="正文1 Char"/>
    <w:autoRedefine/>
    <w:qFormat/>
    <w:uiPriority w:val="0"/>
    <w:rPr>
      <w:rFonts w:ascii="宋体" w:eastAsia="宋体"/>
      <w:snapToGrid w:val="0"/>
      <w:color w:val="000000"/>
      <w:kern w:val="28"/>
      <w:sz w:val="28"/>
      <w:lang w:val="en-US" w:eastAsia="zh-CN" w:bidi="ar-SA"/>
    </w:rPr>
  </w:style>
  <w:style w:type="character" w:customStyle="1" w:styleId="580">
    <w:name w:val="Char Char61"/>
    <w:autoRedefine/>
    <w:qFormat/>
    <w:uiPriority w:val="0"/>
    <w:rPr>
      <w:rFonts w:eastAsia="宋体"/>
      <w:kern w:val="2"/>
      <w:sz w:val="21"/>
      <w:szCs w:val="24"/>
      <w:lang w:val="en-US" w:eastAsia="zh-CN" w:bidi="ar-SA"/>
    </w:rPr>
  </w:style>
  <w:style w:type="character" w:customStyle="1" w:styleId="581">
    <w:name w:val="正文文本 3 Char"/>
    <w:link w:val="21"/>
    <w:autoRedefine/>
    <w:qFormat/>
    <w:uiPriority w:val="0"/>
    <w:rPr>
      <w:kern w:val="2"/>
      <w:sz w:val="21"/>
    </w:rPr>
  </w:style>
  <w:style w:type="character" w:customStyle="1" w:styleId="582">
    <w:name w:val="message1"/>
    <w:autoRedefine/>
    <w:qFormat/>
    <w:uiPriority w:val="0"/>
    <w:rPr>
      <w:rFonts w:hint="default" w:ascii="Tahoma" w:hAnsi="Tahoma" w:cs="Tahoma"/>
      <w:sz w:val="18"/>
      <w:szCs w:val="18"/>
    </w:rPr>
  </w:style>
  <w:style w:type="character" w:customStyle="1" w:styleId="583">
    <w:name w:val="DO_NOT_TRANSLATE"/>
    <w:autoRedefine/>
    <w:qFormat/>
    <w:uiPriority w:val="0"/>
    <w:rPr>
      <w:rFonts w:ascii="Courier New" w:hAnsi="Courier New" w:cs="Courier New"/>
      <w:color w:val="800000"/>
    </w:rPr>
  </w:style>
  <w:style w:type="character" w:customStyle="1" w:styleId="584">
    <w:name w:val="unnamed11"/>
    <w:autoRedefine/>
    <w:qFormat/>
    <w:uiPriority w:val="0"/>
    <w:rPr>
      <w:sz w:val="20"/>
      <w:szCs w:val="20"/>
    </w:rPr>
  </w:style>
  <w:style w:type="character" w:customStyle="1" w:styleId="585">
    <w:name w:val="tw4winInternal"/>
    <w:autoRedefine/>
    <w:qFormat/>
    <w:uiPriority w:val="0"/>
    <w:rPr>
      <w:rFonts w:ascii="Courier New" w:hAnsi="Courier New" w:cs="Courier New"/>
      <w:color w:val="FF0000"/>
    </w:rPr>
  </w:style>
  <w:style w:type="character" w:customStyle="1" w:styleId="586">
    <w:name w:val="正文（缩进2汉字） Char"/>
    <w:link w:val="326"/>
    <w:autoRedefine/>
    <w:qFormat/>
    <w:uiPriority w:val="0"/>
    <w:rPr>
      <w:rFonts w:ascii="宋体"/>
    </w:rPr>
  </w:style>
  <w:style w:type="character" w:customStyle="1" w:styleId="587">
    <w:name w:val="页脚 Char"/>
    <w:autoRedefine/>
    <w:qFormat/>
    <w:uiPriority w:val="0"/>
    <w:rPr>
      <w:rFonts w:eastAsia="仿宋_GB2312"/>
      <w:kern w:val="2"/>
      <w:sz w:val="18"/>
      <w:lang w:val="en-US" w:eastAsia="zh-CN"/>
    </w:rPr>
  </w:style>
  <w:style w:type="character" w:customStyle="1" w:styleId="588">
    <w:name w:val="正文文本缩进 3 Char"/>
    <w:link w:val="50"/>
    <w:autoRedefine/>
    <w:qFormat/>
    <w:uiPriority w:val="0"/>
    <w:rPr>
      <w:kern w:val="2"/>
      <w:sz w:val="24"/>
    </w:rPr>
  </w:style>
  <w:style w:type="character" w:customStyle="1" w:styleId="589">
    <w:name w:val="正文缩进 Char1"/>
    <w:autoRedefine/>
    <w:qFormat/>
    <w:uiPriority w:val="0"/>
    <w:rPr>
      <w:rFonts w:ascii="宋体" w:eastAsia="宋体"/>
      <w:snapToGrid w:val="0"/>
      <w:color w:val="000000"/>
      <w:kern w:val="28"/>
      <w:sz w:val="28"/>
      <w:lang w:val="en-US" w:eastAsia="zh-CN" w:bidi="ar-SA"/>
    </w:rPr>
  </w:style>
  <w:style w:type="character" w:customStyle="1" w:styleId="590">
    <w:name w:val="style36"/>
    <w:basedOn w:val="62"/>
    <w:autoRedefine/>
    <w:qFormat/>
    <w:uiPriority w:val="0"/>
  </w:style>
  <w:style w:type="character" w:customStyle="1" w:styleId="591">
    <w:name w:val="hui3"/>
    <w:autoRedefine/>
    <w:qFormat/>
    <w:uiPriority w:val="0"/>
    <w:rPr>
      <w:color w:val="333333"/>
    </w:rPr>
  </w:style>
  <w:style w:type="character" w:customStyle="1" w:styleId="592">
    <w:name w:val="apple-converted-space"/>
    <w:autoRedefine/>
    <w:qFormat/>
    <w:uiPriority w:val="0"/>
  </w:style>
  <w:style w:type="character" w:customStyle="1" w:styleId="593">
    <w:name w:val="文档结构图 Char"/>
    <w:autoRedefine/>
    <w:qFormat/>
    <w:uiPriority w:val="0"/>
    <w:rPr>
      <w:rFonts w:eastAsia="宋体"/>
      <w:kern w:val="2"/>
      <w:sz w:val="21"/>
      <w:szCs w:val="24"/>
      <w:lang w:val="en-US" w:eastAsia="zh-CN" w:bidi="ar-SA"/>
    </w:rPr>
  </w:style>
  <w:style w:type="character" w:customStyle="1" w:styleId="594">
    <w:name w:val="正文非缩进 Char3"/>
    <w:autoRedefine/>
    <w:qFormat/>
    <w:uiPriority w:val="0"/>
    <w:rPr>
      <w:rFonts w:ascii="宋体" w:eastAsia="宋体"/>
      <w:snapToGrid w:val="0"/>
      <w:color w:val="000000"/>
      <w:kern w:val="28"/>
      <w:sz w:val="28"/>
      <w:lang w:val="en-US" w:eastAsia="zh-CN" w:bidi="ar-SA"/>
    </w:rPr>
  </w:style>
  <w:style w:type="character" w:customStyle="1" w:styleId="595">
    <w:name w:val="dectext1"/>
    <w:autoRedefine/>
    <w:qFormat/>
    <w:uiPriority w:val="0"/>
    <w:rPr>
      <w:rFonts w:ascii="宋体" w:hAnsi="宋体" w:eastAsia="宋体"/>
      <w:color w:val="333333"/>
      <w:sz w:val="21"/>
      <w:szCs w:val="21"/>
      <w:u w:val="none"/>
    </w:rPr>
  </w:style>
  <w:style w:type="character" w:customStyle="1" w:styleId="596">
    <w:name w:val="副标题 Char1"/>
    <w:autoRedefine/>
    <w:qFormat/>
    <w:uiPriority w:val="0"/>
    <w:rPr>
      <w:rFonts w:ascii="Cambria" w:hAnsi="Cambria" w:eastAsia="宋体" w:cs="Times New Roman"/>
      <w:b/>
      <w:bCs/>
      <w:snapToGrid w:val="0"/>
      <w:kern w:val="28"/>
      <w:sz w:val="32"/>
      <w:szCs w:val="32"/>
    </w:rPr>
  </w:style>
  <w:style w:type="character" w:customStyle="1" w:styleId="597">
    <w:name w:val="f141"/>
    <w:autoRedefine/>
    <w:qFormat/>
    <w:uiPriority w:val="0"/>
    <w:rPr>
      <w:rFonts w:ascii="Tahoma" w:hAnsi="Tahoma" w:eastAsia="宋体"/>
      <w:b/>
      <w:kern w:val="2"/>
      <w:sz w:val="21"/>
      <w:szCs w:val="21"/>
      <w:lang w:val="en-US" w:eastAsia="zh-CN" w:bidi="ar-SA"/>
    </w:rPr>
  </w:style>
  <w:style w:type="character" w:customStyle="1" w:styleId="598">
    <w:name w:val="日期 Char"/>
    <w:link w:val="32"/>
    <w:autoRedefine/>
    <w:qFormat/>
    <w:uiPriority w:val="0"/>
    <w:rPr>
      <w:rFonts w:ascii="宋体"/>
      <w:kern w:val="2"/>
      <w:sz w:val="24"/>
      <w:szCs w:val="21"/>
      <w:lang w:val="zh-CN"/>
    </w:rPr>
  </w:style>
  <w:style w:type="character" w:customStyle="1" w:styleId="599">
    <w:name w:val="标题 4 Char"/>
    <w:link w:val="5"/>
    <w:autoRedefine/>
    <w:qFormat/>
    <w:uiPriority w:val="0"/>
    <w:rPr>
      <w:rFonts w:ascii="Arial" w:hAnsi="Arial" w:eastAsia="黑体"/>
      <w:b/>
      <w:bCs/>
      <w:kern w:val="2"/>
      <w:sz w:val="28"/>
      <w:szCs w:val="28"/>
      <w:lang w:val="zh-CN"/>
    </w:rPr>
  </w:style>
  <w:style w:type="character" w:customStyle="1" w:styleId="600">
    <w:name w:val="链接"/>
    <w:autoRedefine/>
    <w:qFormat/>
    <w:uiPriority w:val="0"/>
    <w:rPr>
      <w:color w:val="0000FF"/>
      <w:sz w:val="21"/>
      <w:szCs w:val="21"/>
      <w:u w:val="single"/>
    </w:rPr>
  </w:style>
  <w:style w:type="character" w:customStyle="1" w:styleId="601">
    <w:name w:val="正文首行缩进 Char Char Char Char Char Char"/>
    <w:autoRedefine/>
    <w:qFormat/>
    <w:uiPriority w:val="0"/>
    <w:rPr>
      <w:rFonts w:ascii="宋体" w:eastAsia="宋体"/>
      <w:kern w:val="2"/>
      <w:sz w:val="24"/>
      <w:lang w:val="zh-CN" w:bidi="ar-SA"/>
    </w:rPr>
  </w:style>
  <w:style w:type="character" w:customStyle="1" w:styleId="602">
    <w:name w:val="tw4winError"/>
    <w:autoRedefine/>
    <w:qFormat/>
    <w:uiPriority w:val="0"/>
    <w:rPr>
      <w:rFonts w:ascii="Courier New" w:hAnsi="Courier New" w:cs="Courier New"/>
      <w:color w:val="00FF00"/>
      <w:sz w:val="40"/>
      <w:szCs w:val="40"/>
    </w:rPr>
  </w:style>
  <w:style w:type="character" w:customStyle="1" w:styleId="603">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4">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autoRedefine/>
    <w:qFormat/>
    <w:uiPriority w:val="0"/>
    <w:rPr>
      <w:rFonts w:ascii="宋体" w:eastAsia="宋体"/>
      <w:snapToGrid w:val="0"/>
      <w:color w:val="000000"/>
      <w:kern w:val="28"/>
      <w:sz w:val="28"/>
      <w:lang w:val="en-US" w:eastAsia="zh-CN" w:bidi="ar-SA"/>
    </w:rPr>
  </w:style>
  <w:style w:type="character" w:customStyle="1" w:styleId="606">
    <w:name w:val="普通文字 Char1 Char"/>
    <w:autoRedefine/>
    <w:qFormat/>
    <w:uiPriority w:val="0"/>
    <w:rPr>
      <w:rFonts w:ascii="宋体" w:hAnsi="Courier New" w:eastAsia="宋体"/>
      <w:kern w:val="2"/>
      <w:sz w:val="21"/>
      <w:szCs w:val="24"/>
      <w:lang w:val="en-US" w:eastAsia="zh-CN" w:bidi="ar-SA"/>
    </w:rPr>
  </w:style>
  <w:style w:type="character" w:customStyle="1" w:styleId="607">
    <w:name w:val="pt9"/>
    <w:autoRedefine/>
    <w:qFormat/>
    <w:uiPriority w:val="0"/>
    <w:rPr>
      <w:rFonts w:ascii="仿宋_GB2312" w:eastAsia="微软雅黑"/>
      <w:b/>
      <w:kern w:val="2"/>
      <w:sz w:val="32"/>
      <w:szCs w:val="32"/>
      <w:lang w:val="en-US" w:eastAsia="zh-CN" w:bidi="ar-SA"/>
    </w:rPr>
  </w:style>
  <w:style w:type="character" w:customStyle="1" w:styleId="608">
    <w:name w:val="large1"/>
    <w:autoRedefine/>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autoRedefine/>
    <w:qFormat/>
    <w:uiPriority w:val="0"/>
    <w:rPr>
      <w:rFonts w:ascii="微软雅黑" w:hAnsi="微软雅黑" w:eastAsia="微软雅黑"/>
      <w:b/>
      <w:bCs/>
      <w:kern w:val="2"/>
      <w:sz w:val="24"/>
      <w:szCs w:val="28"/>
    </w:rPr>
  </w:style>
  <w:style w:type="character" w:customStyle="1" w:styleId="610">
    <w:name w:val="标题 4 Char1"/>
    <w:autoRedefine/>
    <w:semiHidden/>
    <w:qFormat/>
    <w:uiPriority w:val="9"/>
    <w:rPr>
      <w:rFonts w:ascii="Cambria" w:hAnsi="Cambria" w:eastAsia="宋体" w:cs="Times New Roman"/>
      <w:b/>
      <w:bCs/>
      <w:kern w:val="2"/>
      <w:sz w:val="28"/>
      <w:szCs w:val="28"/>
    </w:rPr>
  </w:style>
  <w:style w:type="character" w:customStyle="1" w:styleId="611">
    <w:name w:val="tw4winPopup"/>
    <w:autoRedefine/>
    <w:qFormat/>
    <w:uiPriority w:val="0"/>
    <w:rPr>
      <w:rFonts w:ascii="Courier New" w:hAnsi="Courier New" w:cs="Courier New"/>
      <w:color w:val="008000"/>
    </w:rPr>
  </w:style>
  <w:style w:type="character" w:customStyle="1" w:styleId="612">
    <w:name w:val="标题 6 Char"/>
    <w:link w:val="7"/>
    <w:autoRedefine/>
    <w:qFormat/>
    <w:uiPriority w:val="0"/>
    <w:rPr>
      <w:rFonts w:ascii="Arial" w:hAnsi="Arial" w:eastAsia="黑体"/>
      <w:b/>
      <w:bCs/>
      <w:kern w:val="2"/>
      <w:sz w:val="24"/>
      <w:szCs w:val="24"/>
    </w:rPr>
  </w:style>
  <w:style w:type="character" w:customStyle="1" w:styleId="613">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4">
    <w:name w:val="批注文字 Char1"/>
    <w:link w:val="19"/>
    <w:autoRedefine/>
    <w:qFormat/>
    <w:uiPriority w:val="99"/>
    <w:rPr>
      <w:kern w:val="2"/>
      <w:sz w:val="21"/>
      <w:szCs w:val="24"/>
    </w:rPr>
  </w:style>
  <w:style w:type="character" w:customStyle="1" w:styleId="615">
    <w:name w:val="批注框文本 Char"/>
    <w:link w:val="36"/>
    <w:autoRedefine/>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9">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autoRedefine/>
    <w:qFormat/>
    <w:uiPriority w:val="0"/>
    <w:pPr>
      <w:adjustRightInd/>
    </w:pPr>
    <w:rPr>
      <w:rFonts w:ascii="宋体" w:hAnsi="Courier New"/>
      <w:szCs w:val="21"/>
    </w:rPr>
  </w:style>
  <w:style w:type="character" w:customStyle="1" w:styleId="621">
    <w:name w:val="纯文本 Char_0"/>
    <w:link w:val="620"/>
    <w:autoRedefine/>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autoRedefine/>
    <w:qFormat/>
    <w:uiPriority w:val="0"/>
    <w:pPr>
      <w:adjustRightInd/>
    </w:pPr>
    <w:rPr>
      <w:rFonts w:ascii="宋体" w:hAnsi="Courier New"/>
      <w:kern w:val="0"/>
      <w:sz w:val="20"/>
      <w:szCs w:val="20"/>
    </w:rPr>
  </w:style>
  <w:style w:type="paragraph" w:customStyle="1" w:styleId="624">
    <w:name w:val="Char Char Char Char Char Char Char2"/>
    <w:basedOn w:val="1"/>
    <w:autoRedefine/>
    <w:qFormat/>
    <w:uiPriority w:val="0"/>
    <w:rPr>
      <w:rFonts w:ascii="仿宋_GB2312" w:eastAsia="仿宋_GB2312"/>
      <w:b/>
      <w:sz w:val="32"/>
      <w:szCs w:val="32"/>
    </w:rPr>
  </w:style>
  <w:style w:type="paragraph" w:customStyle="1" w:styleId="625">
    <w:name w:val="Char Char1 Char Char Char Char Char Char2"/>
    <w:basedOn w:val="1"/>
    <w:autoRedefine/>
    <w:qFormat/>
    <w:uiPriority w:val="0"/>
    <w:rPr>
      <w:rFonts w:ascii="仿宋_GB2312" w:eastAsia="仿宋_GB2312"/>
      <w:b/>
      <w:sz w:val="32"/>
      <w:szCs w:val="20"/>
    </w:rPr>
  </w:style>
  <w:style w:type="paragraph" w:customStyle="1" w:styleId="626">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1"/>
    <w:autoRedefine/>
    <w:qFormat/>
    <w:uiPriority w:val="0"/>
    <w:rPr>
      <w:rFonts w:ascii="仿宋_GB2312" w:eastAsia="仿宋_GB2312" w:cs="仿宋_GB2312"/>
      <w:color w:val="000000"/>
      <w:sz w:val="24"/>
      <w:szCs w:val="24"/>
    </w:rPr>
  </w:style>
  <w:style w:type="paragraph" w:customStyle="1" w:styleId="62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列表段落1"/>
    <w:basedOn w:val="1"/>
    <w:autoRedefine/>
    <w:qFormat/>
    <w:uiPriority w:val="34"/>
    <w:pPr>
      <w:adjustRightInd/>
      <w:ind w:right="238" w:firstLine="420"/>
    </w:pPr>
    <w:rPr>
      <w:rFonts w:ascii="Calibri" w:hAnsi="Calibri"/>
      <w:sz w:val="24"/>
    </w:rPr>
  </w:style>
  <w:style w:type="character" w:customStyle="1" w:styleId="633">
    <w:name w:val="标题 2 字符"/>
    <w:basedOn w:val="62"/>
    <w:qFormat/>
    <w:uiPriority w:val="1"/>
    <w:rPr>
      <w:rFonts w:ascii="仿宋_GB2312" w:hAnsi="Times New Roman" w:eastAsia="仿宋_GB2312" w:cs="Times New Roman"/>
      <w:b/>
      <w:kern w:val="2"/>
      <w:sz w:val="24"/>
      <w:lang w:val="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12822</Words>
  <Characters>13639</Characters>
  <Lines>379</Lines>
  <Paragraphs>106</Paragraphs>
  <TotalTime>87</TotalTime>
  <ScaleCrop>false</ScaleCrop>
  <LinksUpToDate>false</LinksUpToDate>
  <CharactersWithSpaces>13945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Flutter</cp:lastModifiedBy>
  <cp:lastPrinted>2024-01-22T06:51:00Z</cp:lastPrinted>
  <dcterms:modified xsi:type="dcterms:W3CDTF">2024-11-01T06:50:22Z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A67584B87BDD44A58DCF668FA16837B8_13</vt:lpwstr>
  </property>
</Properties>
</file>