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FBF8F">
      <w:pPr>
        <w:spacing w:line="360" w:lineRule="auto"/>
        <w:jc w:val="center"/>
        <w:rPr>
          <w:rFonts w:ascii="宋体" w:hAnsi="宋体" w:cs="宋体"/>
          <w:b/>
          <w:sz w:val="24"/>
        </w:rPr>
      </w:pPr>
    </w:p>
    <w:p w14:paraId="443D1ADA">
      <w:pPr>
        <w:spacing w:line="360" w:lineRule="auto"/>
        <w:jc w:val="center"/>
        <w:rPr>
          <w:rFonts w:ascii="宋体" w:hAnsi="宋体" w:cs="宋体"/>
          <w:b/>
          <w:sz w:val="24"/>
        </w:rPr>
      </w:pPr>
    </w:p>
    <w:p w14:paraId="68D51BDC">
      <w:pPr>
        <w:adjustRightInd/>
        <w:spacing w:line="360" w:lineRule="auto"/>
        <w:jc w:val="center"/>
        <w:rPr>
          <w:rFonts w:ascii="宋体" w:hAnsi="宋体" w:cs="宋体"/>
          <w:b/>
          <w:sz w:val="44"/>
          <w:szCs w:val="44"/>
        </w:rPr>
      </w:pPr>
    </w:p>
    <w:p w14:paraId="29CAC1C9">
      <w:pPr>
        <w:spacing w:line="360" w:lineRule="auto"/>
        <w:jc w:val="center"/>
        <w:rPr>
          <w:rFonts w:ascii="宋体" w:hAnsi="宋体" w:cs="宋体"/>
          <w:b/>
          <w:sz w:val="44"/>
          <w:szCs w:val="44"/>
        </w:rPr>
      </w:pPr>
    </w:p>
    <w:p w14:paraId="48483A30">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桐庐县第二人民医院迁建项目轨道物流系统采购项目</w:t>
      </w:r>
    </w:p>
    <w:p w14:paraId="20EFB319">
      <w:pPr>
        <w:adjustRightInd/>
        <w:spacing w:line="360" w:lineRule="auto"/>
        <w:jc w:val="center"/>
        <w:rPr>
          <w:rFonts w:hint="eastAsia" w:ascii="宋体" w:hAnsi="宋体" w:cs="宋体"/>
          <w:sz w:val="48"/>
          <w:szCs w:val="48"/>
        </w:rPr>
      </w:pPr>
    </w:p>
    <w:p w14:paraId="4F665589">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4BC24642">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524679E8">
      <w:pPr>
        <w:snapToGrid w:val="0"/>
        <w:spacing w:line="360" w:lineRule="auto"/>
        <w:jc w:val="center"/>
        <w:rPr>
          <w:rFonts w:hint="default" w:ascii="宋体" w:hAnsi="宋体" w:cs="宋体"/>
          <w:color w:val="FF0000"/>
          <w:sz w:val="30"/>
          <w:szCs w:val="30"/>
          <w:lang w:val="en-US"/>
        </w:rPr>
      </w:pPr>
      <w:r>
        <w:rPr>
          <w:rFonts w:hint="eastAsia" w:ascii="宋体" w:hAnsi="宋体" w:cs="宋体"/>
          <w:sz w:val="30"/>
          <w:szCs w:val="30"/>
        </w:rPr>
        <w:t>编号:</w:t>
      </w:r>
      <w:r>
        <w:rPr>
          <w:rFonts w:hint="eastAsia" w:ascii="宋体" w:hAnsi="宋体" w:cs="宋体"/>
          <w:color w:val="auto"/>
          <w:sz w:val="30"/>
          <w:szCs w:val="30"/>
          <w:lang w:val="en-US" w:eastAsia="zh-CN"/>
        </w:rPr>
        <w:t>ZJTP-2024TLZFCG-04</w:t>
      </w:r>
    </w:p>
    <w:p w14:paraId="5C12471C">
      <w:pPr>
        <w:adjustRightInd/>
        <w:spacing w:line="360" w:lineRule="auto"/>
        <w:rPr>
          <w:rFonts w:ascii="宋体" w:hAnsi="宋体" w:cs="宋体"/>
          <w:sz w:val="28"/>
          <w:szCs w:val="20"/>
        </w:rPr>
      </w:pPr>
    </w:p>
    <w:p w14:paraId="269B3B49">
      <w:pPr>
        <w:spacing w:line="360" w:lineRule="auto"/>
        <w:jc w:val="center"/>
        <w:rPr>
          <w:rFonts w:ascii="宋体" w:hAnsi="宋体" w:cs="宋体"/>
          <w:b/>
          <w:sz w:val="44"/>
          <w:szCs w:val="44"/>
        </w:rPr>
      </w:pPr>
      <w:r>
        <w:rPr>
          <w:rFonts w:hint="eastAsia" w:ascii="宋体" w:hAnsi="宋体" w:cs="宋体"/>
          <w:b/>
          <w:sz w:val="44"/>
          <w:szCs w:val="44"/>
        </w:rPr>
        <w:t xml:space="preserve"> </w:t>
      </w:r>
    </w:p>
    <w:p w14:paraId="1F7CE374">
      <w:pPr>
        <w:spacing w:line="360" w:lineRule="auto"/>
        <w:jc w:val="center"/>
        <w:rPr>
          <w:rFonts w:ascii="宋体" w:hAnsi="宋体" w:cs="宋体"/>
          <w:b/>
          <w:sz w:val="44"/>
          <w:szCs w:val="44"/>
        </w:rPr>
      </w:pPr>
    </w:p>
    <w:p w14:paraId="63C1A339">
      <w:pPr>
        <w:spacing w:line="360" w:lineRule="auto"/>
        <w:jc w:val="center"/>
        <w:rPr>
          <w:rFonts w:ascii="宋体" w:hAnsi="宋体" w:cs="宋体"/>
          <w:sz w:val="24"/>
        </w:rPr>
      </w:pPr>
    </w:p>
    <w:p w14:paraId="431EA3C3">
      <w:pPr>
        <w:spacing w:line="360" w:lineRule="auto"/>
        <w:jc w:val="center"/>
        <w:rPr>
          <w:rFonts w:ascii="宋体" w:hAnsi="宋体" w:cs="宋体"/>
          <w:sz w:val="24"/>
        </w:rPr>
      </w:pPr>
    </w:p>
    <w:p w14:paraId="729C0C18">
      <w:pPr>
        <w:spacing w:line="360" w:lineRule="auto"/>
        <w:rPr>
          <w:rFonts w:ascii="宋体" w:hAnsi="宋体" w:cs="宋体"/>
          <w:sz w:val="32"/>
          <w:szCs w:val="32"/>
        </w:rPr>
      </w:pPr>
    </w:p>
    <w:p w14:paraId="0A5351E8">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桐庐县第二人民医院（杭州市第一人民医院桐庐分院）</w:t>
      </w:r>
    </w:p>
    <w:p w14:paraId="234509EA">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浙江天平投资咨询有限公司</w:t>
      </w:r>
    </w:p>
    <w:p w14:paraId="040EBAED">
      <w:pPr>
        <w:spacing w:line="360" w:lineRule="auto"/>
        <w:jc w:val="center"/>
        <w:rPr>
          <w:rFonts w:ascii="宋体" w:hAnsi="宋体" w:cs="宋体"/>
          <w:sz w:val="24"/>
        </w:rPr>
      </w:pPr>
      <w:r>
        <w:rPr>
          <w:rFonts w:hint="eastAsia" w:ascii="宋体" w:hAnsi="宋体" w:cs="宋体"/>
          <w:bCs/>
          <w:color w:val="FF0000"/>
          <w:sz w:val="32"/>
          <w:szCs w:val="32"/>
        </w:rPr>
        <w:t>二〇二</w:t>
      </w:r>
      <w:r>
        <w:rPr>
          <w:rFonts w:hint="eastAsia" w:ascii="宋体" w:hAnsi="宋体" w:cs="宋体"/>
          <w:bCs/>
          <w:color w:val="FF0000"/>
          <w:sz w:val="32"/>
          <w:szCs w:val="32"/>
          <w:lang w:val="en-US" w:eastAsia="zh-CN"/>
        </w:rPr>
        <w:t>四</w:t>
      </w:r>
      <w:r>
        <w:rPr>
          <w:rFonts w:hint="eastAsia" w:ascii="宋体" w:hAnsi="宋体" w:cs="宋体"/>
          <w:bCs/>
          <w:color w:val="FF0000"/>
          <w:sz w:val="32"/>
          <w:szCs w:val="32"/>
        </w:rPr>
        <w:t>年</w:t>
      </w:r>
      <w:r>
        <w:rPr>
          <w:rFonts w:hint="eastAsia" w:ascii="宋体" w:hAnsi="宋体" w:cs="宋体"/>
          <w:bCs/>
          <w:color w:val="FF0000"/>
          <w:sz w:val="32"/>
          <w:szCs w:val="32"/>
          <w:lang w:eastAsia="zh-CN"/>
        </w:rPr>
        <w:t>八</w:t>
      </w:r>
      <w:r>
        <w:rPr>
          <w:rFonts w:hint="eastAsia" w:ascii="宋体" w:hAnsi="宋体" w:cs="宋体"/>
          <w:bCs/>
          <w:color w:val="FF0000"/>
          <w:sz w:val="32"/>
          <w:szCs w:val="32"/>
        </w:rPr>
        <w:t>月</w:t>
      </w:r>
      <w:r>
        <w:rPr>
          <w:rFonts w:hint="eastAsia" w:ascii="宋体" w:hAnsi="宋体" w:cs="宋体"/>
          <w:sz w:val="24"/>
        </w:rPr>
        <w:br w:type="page"/>
      </w:r>
      <w:bookmarkStart w:id="0" w:name="_Hlt67893495"/>
      <w:bookmarkEnd w:id="0"/>
    </w:p>
    <w:p w14:paraId="6FE202FC">
      <w:pPr>
        <w:spacing w:line="360" w:lineRule="auto"/>
        <w:jc w:val="center"/>
        <w:rPr>
          <w:rFonts w:ascii="宋体" w:hAnsi="宋体" w:cs="宋体"/>
          <w:sz w:val="24"/>
        </w:rPr>
      </w:pPr>
    </w:p>
    <w:p w14:paraId="22347225">
      <w:pPr>
        <w:spacing w:line="360" w:lineRule="auto"/>
        <w:jc w:val="center"/>
        <w:rPr>
          <w:rFonts w:ascii="宋体" w:hAnsi="宋体" w:cs="宋体"/>
          <w:b/>
          <w:sz w:val="48"/>
          <w:szCs w:val="48"/>
        </w:rPr>
      </w:pPr>
      <w:r>
        <w:rPr>
          <w:rFonts w:hint="eastAsia" w:ascii="宋体" w:hAnsi="宋体" w:cs="宋体"/>
          <w:b/>
          <w:sz w:val="48"/>
          <w:szCs w:val="48"/>
        </w:rPr>
        <w:t>目  录</w:t>
      </w:r>
    </w:p>
    <w:p w14:paraId="09422DEE">
      <w:pPr>
        <w:spacing w:line="360" w:lineRule="auto"/>
        <w:rPr>
          <w:rFonts w:ascii="宋体" w:hAnsi="宋体" w:cs="宋体"/>
          <w:sz w:val="32"/>
          <w:szCs w:val="32"/>
        </w:rPr>
      </w:pPr>
    </w:p>
    <w:p w14:paraId="2F8A2C98">
      <w:pPr>
        <w:spacing w:line="360" w:lineRule="auto"/>
        <w:rPr>
          <w:rFonts w:ascii="宋体" w:hAnsi="宋体" w:cs="宋体"/>
          <w:sz w:val="32"/>
          <w:szCs w:val="32"/>
        </w:rPr>
      </w:pPr>
    </w:p>
    <w:p w14:paraId="299FA0A5">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5905FDF">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74C1E625">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70028E7">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A428278">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48E4F7E">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F0B5854">
      <w:pPr>
        <w:spacing w:line="360" w:lineRule="auto"/>
        <w:ind w:firstLine="549" w:firstLineChars="229"/>
        <w:rPr>
          <w:rFonts w:ascii="宋体" w:hAnsi="宋体" w:cs="宋体"/>
          <w:sz w:val="24"/>
        </w:rPr>
      </w:pPr>
      <w:bookmarkStart w:id="1" w:name="_Hlt91233176"/>
      <w:bookmarkEnd w:id="1"/>
      <w:bookmarkStart w:id="2" w:name="_Toc91899869"/>
    </w:p>
    <w:p w14:paraId="3442AD97">
      <w:pPr>
        <w:spacing w:line="360" w:lineRule="auto"/>
        <w:ind w:firstLine="549" w:firstLineChars="229"/>
        <w:rPr>
          <w:rFonts w:ascii="宋体" w:hAnsi="宋体" w:cs="宋体"/>
          <w:sz w:val="24"/>
        </w:rPr>
      </w:pPr>
    </w:p>
    <w:p w14:paraId="42017022">
      <w:pPr>
        <w:spacing w:line="360" w:lineRule="auto"/>
        <w:ind w:firstLine="549" w:firstLineChars="229"/>
        <w:rPr>
          <w:rFonts w:ascii="宋体" w:hAnsi="宋体" w:cs="宋体"/>
          <w:sz w:val="24"/>
        </w:rPr>
      </w:pPr>
    </w:p>
    <w:p w14:paraId="2717FA9E">
      <w:pPr>
        <w:spacing w:line="360" w:lineRule="auto"/>
        <w:ind w:firstLine="549" w:firstLineChars="229"/>
        <w:rPr>
          <w:rFonts w:ascii="宋体" w:hAnsi="宋体" w:cs="宋体"/>
          <w:sz w:val="24"/>
        </w:rPr>
      </w:pPr>
    </w:p>
    <w:p w14:paraId="2D2D09BF">
      <w:pPr>
        <w:spacing w:line="360" w:lineRule="auto"/>
        <w:ind w:firstLine="549" w:firstLineChars="229"/>
        <w:rPr>
          <w:rFonts w:ascii="宋体" w:hAnsi="宋体" w:cs="宋体"/>
          <w:sz w:val="24"/>
        </w:rPr>
      </w:pPr>
    </w:p>
    <w:p w14:paraId="72DD82A2">
      <w:pPr>
        <w:spacing w:line="360" w:lineRule="auto"/>
        <w:ind w:firstLine="549" w:firstLineChars="229"/>
        <w:rPr>
          <w:rFonts w:ascii="宋体" w:hAnsi="宋体" w:cs="宋体"/>
          <w:sz w:val="24"/>
        </w:rPr>
      </w:pPr>
    </w:p>
    <w:p w14:paraId="3A575519">
      <w:pPr>
        <w:spacing w:line="360" w:lineRule="auto"/>
        <w:ind w:firstLine="549" w:firstLineChars="229"/>
        <w:rPr>
          <w:rFonts w:ascii="宋体" w:hAnsi="宋体" w:cs="宋体"/>
          <w:sz w:val="24"/>
        </w:rPr>
      </w:pPr>
    </w:p>
    <w:p w14:paraId="35D0CEB6">
      <w:pPr>
        <w:spacing w:line="360" w:lineRule="auto"/>
        <w:ind w:firstLine="549" w:firstLineChars="229"/>
        <w:rPr>
          <w:rFonts w:ascii="宋体" w:hAnsi="宋体" w:cs="宋体"/>
          <w:sz w:val="24"/>
        </w:rPr>
      </w:pPr>
    </w:p>
    <w:p w14:paraId="3F69A24D">
      <w:pPr>
        <w:spacing w:line="360" w:lineRule="auto"/>
        <w:ind w:firstLine="549" w:firstLineChars="229"/>
        <w:rPr>
          <w:rFonts w:ascii="宋体" w:hAnsi="宋体" w:cs="宋体"/>
          <w:sz w:val="24"/>
        </w:rPr>
      </w:pPr>
    </w:p>
    <w:p w14:paraId="16777FE2">
      <w:pPr>
        <w:spacing w:line="360" w:lineRule="auto"/>
        <w:ind w:firstLine="549" w:firstLineChars="229"/>
        <w:rPr>
          <w:rFonts w:ascii="宋体" w:hAnsi="宋体" w:cs="宋体"/>
          <w:sz w:val="24"/>
        </w:rPr>
      </w:pPr>
    </w:p>
    <w:p w14:paraId="75308A5C">
      <w:pPr>
        <w:spacing w:line="360" w:lineRule="auto"/>
        <w:ind w:firstLine="549" w:firstLineChars="229"/>
        <w:rPr>
          <w:rFonts w:ascii="宋体" w:hAnsi="宋体" w:cs="宋体"/>
          <w:sz w:val="24"/>
        </w:rPr>
      </w:pPr>
    </w:p>
    <w:p w14:paraId="0159BAAA">
      <w:pPr>
        <w:spacing w:line="360" w:lineRule="auto"/>
        <w:ind w:firstLine="549" w:firstLineChars="229"/>
        <w:rPr>
          <w:rFonts w:ascii="宋体" w:hAnsi="宋体" w:cs="宋体"/>
          <w:sz w:val="24"/>
        </w:rPr>
      </w:pPr>
    </w:p>
    <w:p w14:paraId="672EE443">
      <w:pPr>
        <w:spacing w:line="360" w:lineRule="auto"/>
        <w:ind w:firstLine="549" w:firstLineChars="229"/>
        <w:rPr>
          <w:rFonts w:ascii="宋体" w:hAnsi="宋体" w:cs="宋体"/>
          <w:sz w:val="24"/>
        </w:rPr>
      </w:pPr>
    </w:p>
    <w:p w14:paraId="4853C5F3">
      <w:pPr>
        <w:spacing w:line="360" w:lineRule="auto"/>
        <w:rPr>
          <w:rFonts w:ascii="宋体" w:hAnsi="宋体" w:cs="宋体"/>
          <w:sz w:val="24"/>
        </w:rPr>
      </w:pPr>
    </w:p>
    <w:p w14:paraId="4E564132">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BBB9D99">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586A3EAE">
      <w:pPr>
        <w:pBdr>
          <w:top w:val="single" w:color="auto" w:sz="4" w:space="1"/>
          <w:left w:val="single" w:color="auto" w:sz="4" w:space="4"/>
          <w:bottom w:val="single" w:color="auto" w:sz="4" w:space="2"/>
          <w:right w:val="single" w:color="auto" w:sz="4" w:space="4"/>
        </w:pBdr>
        <w:spacing w:line="360" w:lineRule="auto"/>
        <w:ind w:firstLine="480" w:firstLineChars="200"/>
        <w:jc w:val="left"/>
        <w:rPr>
          <w:rFonts w:asciiTheme="minorEastAsia" w:hAnsiTheme="minorEastAsia" w:eastAsiaTheme="minorEastAsia"/>
          <w:sz w:val="24"/>
          <w:u w:val="single"/>
        </w:rPr>
      </w:pPr>
      <w:r>
        <w:rPr>
          <w:rFonts w:hint="eastAsia" w:asciiTheme="minorEastAsia" w:hAnsiTheme="minorEastAsia" w:eastAsiaTheme="minorEastAsia"/>
          <w:sz w:val="24"/>
          <w:u w:val="single"/>
          <w:lang w:eastAsia="zh-CN"/>
        </w:rPr>
        <w:t>桐庐县第二人民医院迁建项目轨道物流系统采购项目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kern w:val="2"/>
          <w:sz w:val="24"/>
          <w:szCs w:val="24"/>
          <w:highlight w:val="none"/>
          <w:lang w:val="en-US" w:eastAsia="zh-CN"/>
        </w:rPr>
        <w:t>2024</w:t>
      </w:r>
      <w:r>
        <w:rPr>
          <w:rStyle w:val="76"/>
          <w:rFonts w:cs="Times New Roman" w:asciiTheme="minorEastAsia" w:hAnsiTheme="minorEastAsia" w:eastAsiaTheme="minorEastAsia"/>
          <w:snapToGrid/>
          <w:kern w:val="2"/>
          <w:sz w:val="24"/>
          <w:szCs w:val="24"/>
          <w:highlight w:val="none"/>
        </w:rPr>
        <w:t>年</w:t>
      </w:r>
      <w:r>
        <w:rPr>
          <w:rStyle w:val="76"/>
          <w:rFonts w:hint="eastAsia" w:cs="Times New Roman" w:asciiTheme="minorEastAsia" w:hAnsiTheme="minorEastAsia" w:eastAsiaTheme="minorEastAsia"/>
          <w:snapToGrid/>
          <w:kern w:val="2"/>
          <w:sz w:val="24"/>
          <w:szCs w:val="24"/>
          <w:highlight w:val="none"/>
          <w:lang w:val="en-US" w:eastAsia="zh-CN"/>
        </w:rPr>
        <w:t>09</w:t>
      </w:r>
      <w:r>
        <w:rPr>
          <w:rStyle w:val="76"/>
          <w:rFonts w:hint="eastAsia" w:cs="Times New Roman" w:asciiTheme="minorEastAsia" w:hAnsiTheme="minorEastAsia" w:eastAsiaTheme="minorEastAsia"/>
          <w:snapToGrid/>
          <w:kern w:val="2"/>
          <w:sz w:val="24"/>
          <w:szCs w:val="24"/>
          <w:highlight w:val="none"/>
        </w:rPr>
        <w:t>月</w:t>
      </w:r>
      <w:r>
        <w:rPr>
          <w:rStyle w:val="76"/>
          <w:rFonts w:hint="eastAsia" w:cs="Times New Roman" w:asciiTheme="minorEastAsia" w:hAnsiTheme="minorEastAsia" w:eastAsiaTheme="minorEastAsia"/>
          <w:snapToGrid/>
          <w:kern w:val="2"/>
          <w:sz w:val="24"/>
          <w:szCs w:val="24"/>
          <w:highlight w:val="none"/>
          <w:lang w:val="en-US" w:eastAsia="zh-CN"/>
        </w:rPr>
        <w:t>04</w:t>
      </w:r>
      <w:r>
        <w:rPr>
          <w:rStyle w:val="76"/>
          <w:rFonts w:hint="eastAsia" w:cs="Times New Roman" w:asciiTheme="minorEastAsia" w:hAnsiTheme="minorEastAsia" w:eastAsiaTheme="minorEastAsia"/>
          <w:snapToGrid/>
          <w:kern w:val="2"/>
          <w:sz w:val="24"/>
          <w:szCs w:val="24"/>
          <w:highlight w:val="none"/>
        </w:rPr>
        <w:t>日</w:t>
      </w:r>
      <w:r>
        <w:rPr>
          <w:rStyle w:val="76"/>
          <w:rFonts w:hint="eastAsia" w:cs="Times New Roman" w:asciiTheme="minorEastAsia" w:hAnsiTheme="minorEastAsia" w:eastAsiaTheme="minorEastAsia"/>
          <w:snapToGrid/>
          <w:kern w:val="2"/>
          <w:sz w:val="24"/>
          <w:szCs w:val="24"/>
          <w:highlight w:val="none"/>
          <w:lang w:val="en-US" w:eastAsia="zh-CN"/>
        </w:rPr>
        <w:t>10</w:t>
      </w:r>
      <w:r>
        <w:rPr>
          <w:rStyle w:val="76"/>
          <w:rFonts w:hint="eastAsia" w:cs="Times New Roman" w:asciiTheme="minorEastAsia" w:hAnsiTheme="minorEastAsia" w:eastAsiaTheme="minorEastAsia"/>
          <w:snapToGrid/>
          <w:kern w:val="2"/>
          <w:sz w:val="24"/>
          <w:szCs w:val="24"/>
          <w:highlight w:val="none"/>
        </w:rPr>
        <w:t>点</w:t>
      </w:r>
      <w:r>
        <w:rPr>
          <w:rStyle w:val="76"/>
          <w:rFonts w:hint="eastAsia" w:cs="Times New Roman" w:asciiTheme="minorEastAsia" w:hAnsiTheme="minorEastAsia" w:eastAsiaTheme="minorEastAsia"/>
          <w:snapToGrid/>
          <w:kern w:val="2"/>
          <w:sz w:val="24"/>
          <w:szCs w:val="24"/>
          <w:highlight w:val="none"/>
          <w:lang w:val="en-US" w:eastAsia="zh-CN"/>
        </w:rPr>
        <w:t>00</w:t>
      </w:r>
      <w:r>
        <w:rPr>
          <w:rStyle w:val="76"/>
          <w:rFonts w:hint="eastAsia" w:cs="Times New Roman" w:asciiTheme="minorEastAsia" w:hAnsiTheme="minorEastAsia" w:eastAsiaTheme="minorEastAsia"/>
          <w:snapToGrid/>
          <w:kern w:val="2"/>
          <w:sz w:val="24"/>
          <w:szCs w:val="24"/>
          <w:highlight w:val="none"/>
        </w:rPr>
        <w:t>分</w:t>
      </w:r>
      <w:r>
        <w:rPr>
          <w:rStyle w:val="76"/>
          <w:rFonts w:hint="eastAsia" w:cs="Times New Roman" w:asciiTheme="minorEastAsia" w:hAnsiTheme="minorEastAsia" w:eastAsiaTheme="minorEastAsia"/>
          <w:bCs/>
          <w:snapToGrid/>
          <w:kern w:val="2"/>
          <w:sz w:val="24"/>
          <w:szCs w:val="24"/>
          <w:highlight w:val="none"/>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26AB5B50">
      <w:pPr>
        <w:spacing w:line="360" w:lineRule="auto"/>
        <w:rPr>
          <w:rFonts w:ascii="宋体" w:hAnsi="宋体" w:cs="宋体"/>
          <w:b/>
          <w:sz w:val="24"/>
        </w:rPr>
      </w:pPr>
      <w:r>
        <w:rPr>
          <w:rFonts w:hint="eastAsia" w:ascii="宋体" w:hAnsi="宋体" w:cs="宋体"/>
          <w:b/>
          <w:sz w:val="24"/>
        </w:rPr>
        <w:t xml:space="preserve">一、项目基本情况                                            </w:t>
      </w:r>
    </w:p>
    <w:p w14:paraId="3CE1C5BA">
      <w:pPr>
        <w:spacing w:line="360" w:lineRule="auto"/>
        <w:rPr>
          <w:rFonts w:hint="eastAsia"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val="0"/>
          <w:bCs/>
          <w:sz w:val="24"/>
          <w:lang w:eastAsia="zh-CN"/>
        </w:rPr>
        <w:t>ZJTP-2024TLZFCG-04</w:t>
      </w:r>
    </w:p>
    <w:p w14:paraId="1A20DC67">
      <w:pPr>
        <w:spacing w:line="360" w:lineRule="auto"/>
        <w:ind w:firstLine="480"/>
        <w:rPr>
          <w:rFonts w:hint="eastAsia" w:ascii="宋体" w:hAnsi="宋体" w:cs="宋体"/>
          <w:b w:val="0"/>
          <w:bCs/>
          <w:sz w:val="24"/>
          <w:lang w:eastAsia="zh-CN"/>
        </w:rPr>
      </w:pPr>
      <w:r>
        <w:rPr>
          <w:rFonts w:hint="eastAsia" w:ascii="宋体" w:hAnsi="宋体" w:cs="宋体"/>
          <w:b/>
          <w:sz w:val="24"/>
        </w:rPr>
        <w:t>项目名称：</w:t>
      </w:r>
      <w:r>
        <w:rPr>
          <w:rFonts w:hint="eastAsia" w:ascii="宋体" w:hAnsi="宋体" w:cs="宋体"/>
          <w:b w:val="0"/>
          <w:bCs/>
          <w:sz w:val="24"/>
          <w:lang w:eastAsia="zh-CN"/>
        </w:rPr>
        <w:t>桐庐县第二人民医院迁建项目轨道物流系统采购项目</w:t>
      </w:r>
    </w:p>
    <w:p w14:paraId="6CE0CA5E">
      <w:pPr>
        <w:spacing w:line="360" w:lineRule="auto"/>
        <w:ind w:firstLine="480"/>
        <w:rPr>
          <w:rFonts w:hint="default" w:ascii="宋体" w:hAnsi="宋体" w:cs="宋体"/>
          <w:b w:val="0"/>
          <w:bCs/>
          <w:sz w:val="24"/>
          <w:lang w:val="en-US" w:eastAsia="zh-CN"/>
        </w:rPr>
      </w:pPr>
      <w:r>
        <w:rPr>
          <w:rFonts w:hint="eastAsia" w:ascii="宋体" w:hAnsi="宋体" w:cs="宋体"/>
          <w:b/>
          <w:sz w:val="24"/>
        </w:rPr>
        <w:t>预算金额（元）：</w:t>
      </w:r>
      <w:r>
        <w:rPr>
          <w:rFonts w:hint="eastAsia" w:ascii="宋体" w:hAnsi="宋体" w:cs="宋体"/>
          <w:color w:val="0000FF"/>
          <w:sz w:val="24"/>
        </w:rPr>
        <w:t xml:space="preserve"> </w:t>
      </w:r>
      <w:r>
        <w:rPr>
          <w:rFonts w:hint="eastAsia" w:ascii="宋体" w:hAnsi="宋体" w:cs="宋体"/>
          <w:b w:val="0"/>
          <w:bCs/>
          <w:sz w:val="24"/>
          <w:lang w:val="en-US" w:eastAsia="zh-CN"/>
        </w:rPr>
        <w:t>11600000元</w:t>
      </w:r>
    </w:p>
    <w:p w14:paraId="15472CE3">
      <w:pPr>
        <w:spacing w:line="360" w:lineRule="auto"/>
        <w:ind w:firstLine="480"/>
        <w:rPr>
          <w:rFonts w:ascii="宋体" w:hAnsi="宋体" w:cs="宋体"/>
          <w:color w:val="0000FF"/>
          <w:sz w:val="24"/>
          <w:highlight w:val="none"/>
        </w:rPr>
      </w:pPr>
      <w:r>
        <w:rPr>
          <w:rFonts w:hint="eastAsia" w:ascii="宋体" w:hAnsi="宋体" w:cs="宋体"/>
          <w:b/>
          <w:sz w:val="24"/>
          <w:highlight w:val="none"/>
        </w:rPr>
        <w:t>最高限价（元）：</w:t>
      </w:r>
      <w:r>
        <w:rPr>
          <w:rFonts w:hint="eastAsia" w:ascii="宋体" w:hAnsi="宋体" w:cs="宋体"/>
          <w:color w:val="0000FF"/>
          <w:sz w:val="24"/>
          <w:highlight w:val="none"/>
        </w:rPr>
        <w:t xml:space="preserve"> </w:t>
      </w:r>
      <w:r>
        <w:rPr>
          <w:rFonts w:hint="eastAsia" w:ascii="宋体" w:hAnsi="宋体" w:cs="宋体"/>
          <w:b w:val="0"/>
          <w:bCs/>
          <w:sz w:val="24"/>
          <w:highlight w:val="none"/>
          <w:lang w:val="en-US" w:eastAsia="zh-CN"/>
        </w:rPr>
        <w:t>11600000元</w:t>
      </w:r>
    </w:p>
    <w:p w14:paraId="67954BB6">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宋体" w:hAnsi="宋体" w:eastAsia="宋体" w:cs="宋体"/>
          <w:sz w:val="24"/>
          <w:szCs w:val="24"/>
        </w:rPr>
        <w:t>轨道物流系统</w:t>
      </w:r>
      <w:r>
        <w:rPr>
          <w:rFonts w:hint="eastAsia" w:hAnsi="宋体" w:cs="宋体"/>
          <w:b w:val="0"/>
          <w:bCs/>
          <w:color w:val="auto"/>
          <w:sz w:val="24"/>
        </w:rPr>
        <w:t>，具体详见采购需求。</w:t>
      </w:r>
    </w:p>
    <w:p w14:paraId="7C12DD43">
      <w:pPr>
        <w:pStyle w:val="15"/>
        <w:spacing w:line="360" w:lineRule="auto"/>
        <w:ind w:firstLine="480"/>
        <w:rPr>
          <w:rFonts w:hint="eastAsia" w:hAnsi="宋体" w:eastAsia="宋体" w:cs="宋体"/>
          <w:b/>
          <w:color w:val="auto"/>
          <w:sz w:val="24"/>
          <w:lang w:eastAsia="zh-CN"/>
        </w:rPr>
      </w:pPr>
      <w:r>
        <w:rPr>
          <w:rFonts w:hint="eastAsia" w:hAnsi="宋体" w:cs="宋体"/>
          <w:b/>
          <w:color w:val="auto"/>
          <w:sz w:val="24"/>
          <w:lang w:eastAsia="zh-CN"/>
        </w:rPr>
        <w:t>备注：允许进口</w:t>
      </w:r>
    </w:p>
    <w:p w14:paraId="17E86E7D">
      <w:pPr>
        <w:pStyle w:val="15"/>
        <w:spacing w:line="360" w:lineRule="auto"/>
        <w:ind w:firstLine="480"/>
        <w:rPr>
          <w:rFonts w:hint="eastAsia" w:hAnsi="宋体" w:cs="宋体"/>
          <w:b/>
          <w:color w:val="auto"/>
          <w:sz w:val="24"/>
        </w:rPr>
      </w:pPr>
      <w:r>
        <w:rPr>
          <w:rFonts w:hint="eastAsia" w:hAnsi="宋体" w:cs="宋体"/>
          <w:b/>
          <w:color w:val="auto"/>
          <w:sz w:val="24"/>
        </w:rPr>
        <w:t>合同履约期限：本项目要求在签订合同后</w:t>
      </w:r>
      <w:r>
        <w:rPr>
          <w:rFonts w:hint="eastAsia" w:hAnsi="宋体" w:cs="宋体"/>
          <w:b/>
          <w:color w:val="auto"/>
          <w:sz w:val="24"/>
          <w:lang w:val="en-US" w:eastAsia="zh-CN"/>
        </w:rPr>
        <w:t>300天内完成供货</w:t>
      </w:r>
      <w:r>
        <w:rPr>
          <w:rFonts w:hint="eastAsia" w:hAnsi="宋体" w:cs="宋体"/>
          <w:b/>
          <w:color w:val="auto"/>
          <w:sz w:val="24"/>
        </w:rPr>
        <w:t>安装。</w:t>
      </w:r>
    </w:p>
    <w:p w14:paraId="7863A75F">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3384AB39">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30CF2A3B">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A454319">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4B65C756">
      <w:pPr>
        <w:spacing w:line="360" w:lineRule="auto"/>
        <w:ind w:firstLine="480" w:firstLineChars="200"/>
        <w:rPr>
          <w:rFonts w:hint="eastAsia" w:ascii="宋体" w:hAnsi="宋体" w:eastAsia="宋体" w:cs="宋体"/>
          <w:snapToGrid w:val="0"/>
          <w:kern w:val="28"/>
          <w:sz w:val="24"/>
          <w:szCs w:val="20"/>
          <w:lang w:eastAsia="zh-CN"/>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r>
        <w:rPr>
          <w:rFonts w:hint="eastAsia" w:ascii="宋体" w:hAnsi="宋体" w:cs="宋体"/>
          <w:snapToGrid w:val="0"/>
          <w:kern w:val="28"/>
          <w:sz w:val="24"/>
          <w:szCs w:val="20"/>
          <w:lang w:eastAsia="zh-CN"/>
        </w:rPr>
        <w:t>：无；</w:t>
      </w:r>
    </w:p>
    <w:p w14:paraId="44FC46D3">
      <w:pPr>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z w:val="24"/>
        </w:rPr>
        <w:t>无；</w:t>
      </w:r>
    </w:p>
    <w:p w14:paraId="35121973">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3B89060">
      <w:pPr>
        <w:spacing w:line="360" w:lineRule="auto"/>
        <w:rPr>
          <w:rFonts w:ascii="宋体" w:hAnsi="宋体" w:cs="宋体"/>
          <w:b/>
          <w:sz w:val="24"/>
        </w:rPr>
      </w:pPr>
      <w:r>
        <w:rPr>
          <w:rFonts w:hint="eastAsia" w:ascii="宋体" w:hAnsi="宋体" w:cs="宋体"/>
          <w:b/>
          <w:sz w:val="24"/>
        </w:rPr>
        <w:t xml:space="preserve">三、获取招标文件 </w:t>
      </w:r>
    </w:p>
    <w:p w14:paraId="383351CD">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auto"/>
          <w:sz w:val="24"/>
          <w:highlight w:val="none"/>
          <w:u w:val="single"/>
          <w:lang w:val="en-US"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sz w:val="24"/>
        </w:rPr>
        <w:t>，每天上午00:00至12:00 ，下午12:00至23:59（北京时间，线上获取法定节假日均可，线下获取文件法定节假日除外）</w:t>
      </w:r>
    </w:p>
    <w:p w14:paraId="40FEF307">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4758642">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4A1E30A">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29B4CE26">
      <w:pPr>
        <w:spacing w:line="360" w:lineRule="auto"/>
        <w:rPr>
          <w:rFonts w:ascii="宋体" w:hAnsi="宋体" w:cs="宋体"/>
          <w:b/>
          <w:sz w:val="24"/>
        </w:rPr>
      </w:pPr>
      <w:r>
        <w:rPr>
          <w:rFonts w:hint="eastAsia" w:ascii="宋体" w:hAnsi="宋体" w:cs="宋体"/>
          <w:b/>
          <w:sz w:val="24"/>
        </w:rPr>
        <w:t>四、提交投标文件截止时间、开标时间和地点</w:t>
      </w:r>
    </w:p>
    <w:p w14:paraId="7A3321F4">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b w:val="0"/>
          <w:bCs/>
          <w:sz w:val="24"/>
          <w:highlight w:val="none"/>
          <w:u w:val="single"/>
        </w:rPr>
        <w:t>2024年09月04日10点00分00秒</w:t>
      </w:r>
      <w:r>
        <w:rPr>
          <w:rFonts w:hint="eastAsia" w:ascii="宋体" w:hAnsi="宋体" w:cs="宋体"/>
          <w:sz w:val="24"/>
        </w:rPr>
        <w:t>（北京时间）</w:t>
      </w:r>
    </w:p>
    <w:p w14:paraId="7F050DC4">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2A61EC45">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Style w:val="76"/>
          <w:rFonts w:hint="eastAsia" w:cs="Times New Roman" w:asciiTheme="minorEastAsia" w:hAnsiTheme="minorEastAsia" w:eastAsiaTheme="minorEastAsia"/>
          <w:snapToGrid/>
          <w:kern w:val="2"/>
          <w:sz w:val="24"/>
          <w:szCs w:val="24"/>
          <w:highlight w:val="none"/>
          <w:u w:val="single"/>
          <w:lang w:val="en-US" w:eastAsia="zh-CN"/>
        </w:rPr>
        <w:t>2024</w:t>
      </w:r>
      <w:r>
        <w:rPr>
          <w:rStyle w:val="76"/>
          <w:rFonts w:cs="Times New Roman" w:asciiTheme="minorEastAsia" w:hAnsiTheme="minorEastAsia" w:eastAsiaTheme="minorEastAsia"/>
          <w:snapToGrid/>
          <w:kern w:val="2"/>
          <w:sz w:val="24"/>
          <w:szCs w:val="24"/>
          <w:highlight w:val="none"/>
          <w:u w:val="single"/>
        </w:rPr>
        <w:t>年</w:t>
      </w:r>
      <w:r>
        <w:rPr>
          <w:rStyle w:val="76"/>
          <w:rFonts w:hint="eastAsia" w:cs="Times New Roman" w:asciiTheme="minorEastAsia" w:hAnsiTheme="minorEastAsia" w:eastAsiaTheme="minorEastAsia"/>
          <w:snapToGrid/>
          <w:kern w:val="2"/>
          <w:sz w:val="24"/>
          <w:szCs w:val="24"/>
          <w:highlight w:val="none"/>
          <w:u w:val="single"/>
          <w:lang w:val="en-US" w:eastAsia="zh-CN"/>
        </w:rPr>
        <w:t>09</w:t>
      </w:r>
      <w:r>
        <w:rPr>
          <w:rStyle w:val="76"/>
          <w:rFonts w:hint="eastAsia" w:cs="Times New Roman" w:asciiTheme="minorEastAsia" w:hAnsiTheme="minorEastAsia" w:eastAsiaTheme="minorEastAsia"/>
          <w:snapToGrid/>
          <w:kern w:val="2"/>
          <w:sz w:val="24"/>
          <w:szCs w:val="24"/>
          <w:highlight w:val="none"/>
          <w:u w:val="single"/>
        </w:rPr>
        <w:t>月</w:t>
      </w:r>
      <w:r>
        <w:rPr>
          <w:rStyle w:val="76"/>
          <w:rFonts w:hint="eastAsia" w:cs="Times New Roman" w:asciiTheme="minorEastAsia" w:hAnsiTheme="minorEastAsia" w:eastAsiaTheme="minorEastAsia"/>
          <w:snapToGrid/>
          <w:kern w:val="2"/>
          <w:sz w:val="24"/>
          <w:szCs w:val="24"/>
          <w:highlight w:val="none"/>
          <w:u w:val="single"/>
          <w:lang w:val="en-US" w:eastAsia="zh-CN"/>
        </w:rPr>
        <w:t>04</w:t>
      </w:r>
      <w:r>
        <w:rPr>
          <w:rStyle w:val="76"/>
          <w:rFonts w:hint="eastAsia" w:cs="Times New Roman" w:asciiTheme="minorEastAsia" w:hAnsiTheme="minorEastAsia" w:eastAsiaTheme="minorEastAsia"/>
          <w:snapToGrid/>
          <w:kern w:val="2"/>
          <w:sz w:val="24"/>
          <w:szCs w:val="24"/>
          <w:highlight w:val="none"/>
          <w:u w:val="single"/>
        </w:rPr>
        <w:t>日</w:t>
      </w:r>
      <w:r>
        <w:rPr>
          <w:rStyle w:val="76"/>
          <w:rFonts w:hint="eastAsia" w:cs="Times New Roman" w:asciiTheme="minorEastAsia" w:hAnsiTheme="minorEastAsia" w:eastAsiaTheme="minorEastAsia"/>
          <w:snapToGrid/>
          <w:kern w:val="2"/>
          <w:sz w:val="24"/>
          <w:szCs w:val="24"/>
          <w:highlight w:val="none"/>
          <w:u w:val="single"/>
          <w:lang w:val="en-US" w:eastAsia="zh-CN"/>
        </w:rPr>
        <w:t>10</w:t>
      </w:r>
      <w:r>
        <w:rPr>
          <w:rStyle w:val="76"/>
          <w:rFonts w:hint="eastAsia" w:cs="Times New Roman" w:asciiTheme="minorEastAsia" w:hAnsiTheme="minorEastAsia" w:eastAsiaTheme="minorEastAsia"/>
          <w:snapToGrid/>
          <w:kern w:val="2"/>
          <w:sz w:val="24"/>
          <w:szCs w:val="24"/>
          <w:highlight w:val="none"/>
          <w:u w:val="single"/>
        </w:rPr>
        <w:t>点</w:t>
      </w:r>
      <w:r>
        <w:rPr>
          <w:rStyle w:val="76"/>
          <w:rFonts w:hint="eastAsia" w:cs="Times New Roman" w:asciiTheme="minorEastAsia" w:hAnsiTheme="minorEastAsia" w:eastAsiaTheme="minorEastAsia"/>
          <w:snapToGrid/>
          <w:kern w:val="2"/>
          <w:sz w:val="24"/>
          <w:szCs w:val="24"/>
          <w:highlight w:val="none"/>
          <w:u w:val="single"/>
          <w:lang w:val="en-US" w:eastAsia="zh-CN"/>
        </w:rPr>
        <w:t>00</w:t>
      </w:r>
      <w:r>
        <w:rPr>
          <w:rStyle w:val="76"/>
          <w:rFonts w:hint="eastAsia" w:cs="Times New Roman" w:asciiTheme="minorEastAsia" w:hAnsiTheme="minorEastAsia" w:eastAsiaTheme="minorEastAsia"/>
          <w:snapToGrid/>
          <w:kern w:val="2"/>
          <w:sz w:val="24"/>
          <w:szCs w:val="24"/>
          <w:highlight w:val="none"/>
          <w:u w:val="single"/>
        </w:rPr>
        <w:t>分</w:t>
      </w:r>
      <w:r>
        <w:rPr>
          <w:rStyle w:val="76"/>
          <w:rFonts w:hint="eastAsia" w:cs="Times New Roman" w:asciiTheme="minorEastAsia" w:hAnsiTheme="minorEastAsia" w:eastAsiaTheme="minorEastAsia"/>
          <w:bCs/>
          <w:snapToGrid/>
          <w:kern w:val="2"/>
          <w:sz w:val="24"/>
          <w:szCs w:val="24"/>
          <w:highlight w:val="none"/>
          <w:u w:val="single"/>
        </w:rPr>
        <w:t>00秒</w:t>
      </w:r>
    </w:p>
    <w:p w14:paraId="608B5686">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0A76A8ED">
      <w:pPr>
        <w:spacing w:line="360" w:lineRule="auto"/>
        <w:rPr>
          <w:rFonts w:ascii="宋体" w:hAnsi="宋体" w:cs="宋体"/>
          <w:sz w:val="24"/>
        </w:rPr>
      </w:pPr>
      <w:r>
        <w:rPr>
          <w:rFonts w:hint="eastAsia" w:ascii="宋体" w:hAnsi="宋体" w:cs="宋体"/>
          <w:b/>
          <w:sz w:val="24"/>
        </w:rPr>
        <w:t xml:space="preserve">五、公告期限 </w:t>
      </w:r>
    </w:p>
    <w:p w14:paraId="6D668D84">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6DEE8AF9">
      <w:pPr>
        <w:spacing w:line="360" w:lineRule="auto"/>
        <w:rPr>
          <w:rFonts w:ascii="宋体" w:hAnsi="宋体" w:cs="宋体"/>
          <w:b/>
          <w:sz w:val="24"/>
        </w:rPr>
      </w:pPr>
      <w:r>
        <w:rPr>
          <w:rFonts w:hint="eastAsia" w:ascii="宋体" w:hAnsi="宋体" w:cs="宋体"/>
          <w:b/>
          <w:sz w:val="24"/>
        </w:rPr>
        <w:t>六、其他补充事宜</w:t>
      </w:r>
    </w:p>
    <w:p w14:paraId="1E73E7EF">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67FB3CF">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D531497">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21707D">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E2E7ED4">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3CD9F5C">
      <w:pPr>
        <w:spacing w:line="360" w:lineRule="auto"/>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1.采购人信息</w:t>
      </w:r>
    </w:p>
    <w:p w14:paraId="2FFB0DDD">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color w:val="0000FF"/>
          <w:sz w:val="24"/>
        </w:rPr>
        <w:t xml:space="preserve"> </w:t>
      </w:r>
      <w:r>
        <w:rPr>
          <w:rFonts w:hint="eastAsia" w:ascii="宋体" w:hAnsi="宋体" w:cs="宋体"/>
          <w:sz w:val="24"/>
        </w:rPr>
        <w:t>名    称：</w:t>
      </w:r>
      <w:r>
        <w:rPr>
          <w:rFonts w:hint="eastAsia" w:ascii="宋体" w:hAnsi="宋体" w:cs="宋体"/>
          <w:b w:val="0"/>
          <w:bCs/>
          <w:kern w:val="0"/>
          <w:sz w:val="24"/>
          <w:szCs w:val="22"/>
          <w:highlight w:val="none"/>
          <w:lang w:val="en-US" w:eastAsia="zh-CN"/>
        </w:rPr>
        <w:t>桐庐县第二人民医院</w:t>
      </w:r>
      <w:r>
        <w:rPr>
          <w:rFonts w:hint="eastAsia" w:ascii="宋体" w:hAnsi="宋体" w:eastAsia="宋体" w:cs="宋体"/>
          <w:sz w:val="24"/>
          <w:szCs w:val="24"/>
        </w:rPr>
        <w:t>（杭州市第一人民医院桐庐分院）</w:t>
      </w:r>
    </w:p>
    <w:p w14:paraId="2D606792">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b w:val="0"/>
          <w:bCs/>
          <w:kern w:val="0"/>
          <w:sz w:val="24"/>
          <w:szCs w:val="22"/>
          <w:highlight w:val="none"/>
          <w:lang w:val="en-US" w:eastAsia="zh-CN"/>
        </w:rPr>
        <w:t>杭州市桐庐县分水镇新淳路96号</w:t>
      </w:r>
    </w:p>
    <w:p w14:paraId="0B2C5E96">
      <w:pPr>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b w:val="0"/>
          <w:bCs/>
          <w:kern w:val="0"/>
          <w:sz w:val="24"/>
          <w:szCs w:val="22"/>
          <w:highlight w:val="none"/>
          <w:lang w:val="en-US" w:eastAsia="zh-CN"/>
        </w:rPr>
        <w:t>胡飞翔</w:t>
      </w:r>
    </w:p>
    <w:p w14:paraId="6FD0D894">
      <w:pPr>
        <w:spacing w:line="360" w:lineRule="auto"/>
        <w:ind w:firstLine="480"/>
        <w:rPr>
          <w:rFonts w:hint="eastAsia" w:ascii="宋体" w:hAnsi="宋体" w:cs="宋体"/>
          <w:sz w:val="24"/>
          <w:lang w:val="en-US" w:eastAsia="zh-CN"/>
        </w:rPr>
      </w:pPr>
      <w:r>
        <w:rPr>
          <w:rFonts w:hint="eastAsia" w:ascii="宋体" w:hAnsi="宋体" w:cs="宋体"/>
          <w:sz w:val="24"/>
        </w:rPr>
        <w:t>项目联系方式（询问）：</w:t>
      </w:r>
      <w:r>
        <w:rPr>
          <w:rFonts w:hint="eastAsia" w:ascii="宋体" w:hAnsi="宋体" w:cs="宋体"/>
          <w:b w:val="0"/>
          <w:bCs/>
          <w:kern w:val="0"/>
          <w:sz w:val="24"/>
          <w:szCs w:val="22"/>
          <w:highlight w:val="none"/>
          <w:lang w:val="en-US" w:eastAsia="zh-CN"/>
        </w:rPr>
        <w:t>13305714393</w:t>
      </w:r>
    </w:p>
    <w:p w14:paraId="6F7B8A1F">
      <w:pPr>
        <w:spacing w:line="360" w:lineRule="auto"/>
        <w:rPr>
          <w:rFonts w:ascii="宋体" w:hAnsi="宋体" w:cs="宋体"/>
          <w:sz w:val="24"/>
        </w:rPr>
      </w:pPr>
      <w:r>
        <w:rPr>
          <w:rFonts w:hint="eastAsia" w:ascii="宋体" w:hAnsi="宋体" w:cs="宋体"/>
          <w:sz w:val="24"/>
        </w:rPr>
        <w:t xml:space="preserve">   </w:t>
      </w:r>
      <w:bookmarkStart w:id="12" w:name="_Toc35393639"/>
      <w:bookmarkStart w:id="13" w:name="_Toc28359098"/>
      <w:bookmarkStart w:id="14" w:name="_Toc28359021"/>
      <w:bookmarkStart w:id="15" w:name="_Toc35393808"/>
      <w:r>
        <w:rPr>
          <w:rFonts w:hint="eastAsia" w:ascii="宋体" w:hAnsi="宋体" w:eastAsia="宋体" w:cs="宋体"/>
          <w:b/>
          <w:bCs/>
          <w:sz w:val="24"/>
        </w:rPr>
        <w:t xml:space="preserve"> </w:t>
      </w:r>
      <w:r>
        <w:rPr>
          <w:rFonts w:hint="eastAsia" w:ascii="宋体" w:hAnsi="宋体" w:cs="宋体"/>
          <w:sz w:val="24"/>
        </w:rPr>
        <w:t>质疑联系人：</w:t>
      </w:r>
      <w:r>
        <w:rPr>
          <w:rFonts w:hint="eastAsia" w:ascii="宋体" w:hAnsi="宋体" w:cs="宋体"/>
          <w:sz w:val="24"/>
          <w:lang w:val="en-US" w:eastAsia="zh-CN"/>
        </w:rPr>
        <w:t>王建良</w:t>
      </w:r>
      <w:r>
        <w:rPr>
          <w:rFonts w:hint="eastAsia" w:ascii="宋体" w:hAnsi="宋体" w:cs="宋体"/>
          <w:sz w:val="24"/>
        </w:rPr>
        <w:t xml:space="preserve"> </w:t>
      </w:r>
    </w:p>
    <w:p w14:paraId="1677A9D9">
      <w:pPr>
        <w:spacing w:line="360" w:lineRule="auto"/>
        <w:rPr>
          <w:rFonts w:hint="eastAsia" w:ascii="宋体" w:hAnsi="宋体" w:eastAsia="宋体" w:cs="宋体"/>
          <w:b/>
          <w:bCs/>
          <w:sz w:val="24"/>
        </w:rPr>
      </w:pPr>
      <w:r>
        <w:rPr>
          <w:rFonts w:hint="eastAsia" w:ascii="宋体" w:hAnsi="宋体" w:cs="宋体"/>
          <w:sz w:val="24"/>
        </w:rPr>
        <w:t xml:space="preserve">    质疑联系方式：</w:t>
      </w:r>
      <w:r>
        <w:rPr>
          <w:rFonts w:hint="eastAsia" w:ascii="宋体" w:hAnsi="宋体" w:eastAsia="宋体" w:cs="宋体"/>
          <w:sz w:val="24"/>
          <w:lang w:eastAsia="zh-CN"/>
        </w:rPr>
        <w:t>18069776278</w:t>
      </w:r>
    </w:p>
    <w:p w14:paraId="46CB97AD">
      <w:pPr>
        <w:spacing w:line="360" w:lineRule="auto"/>
        <w:rPr>
          <w:rFonts w:ascii="宋体" w:hAnsi="宋体" w:cs="宋体"/>
          <w:sz w:val="24"/>
        </w:rPr>
      </w:pPr>
      <w:r>
        <w:rPr>
          <w:rFonts w:hint="eastAsia" w:ascii="宋体" w:hAnsi="宋体" w:eastAsia="宋体" w:cs="宋体"/>
          <w:b/>
          <w:bCs/>
          <w:sz w:val="24"/>
        </w:rPr>
        <w:t xml:space="preserve">2.采购代理机构信息  </w:t>
      </w:r>
      <w:r>
        <w:rPr>
          <w:rFonts w:hint="eastAsia" w:ascii="宋体" w:hAnsi="宋体" w:cs="宋体"/>
          <w:sz w:val="24"/>
        </w:rPr>
        <w:t xml:space="preserve">          </w:t>
      </w:r>
    </w:p>
    <w:p w14:paraId="78B179C3">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浙江天平投资咨询有限公司</w:t>
      </w:r>
    </w:p>
    <w:p w14:paraId="2471F669">
      <w:pPr>
        <w:spacing w:line="360" w:lineRule="auto"/>
        <w:ind w:firstLine="480"/>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桐庐县城南街道白云源路1018号中艺大厦8楼</w:t>
      </w:r>
    </w:p>
    <w:p w14:paraId="0A3B3D6C">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顾勤飞</w:t>
      </w:r>
      <w:r>
        <w:rPr>
          <w:rFonts w:hint="eastAsia" w:ascii="宋体" w:hAnsi="宋体" w:cs="宋体"/>
          <w:sz w:val="24"/>
        </w:rPr>
        <w:t xml:space="preserve"> </w:t>
      </w:r>
    </w:p>
    <w:p w14:paraId="3A4CA995">
      <w:pPr>
        <w:spacing w:line="360" w:lineRule="auto"/>
        <w:rPr>
          <w:rFonts w:hint="eastAsia" w:ascii="宋体" w:hAnsi="宋体" w:eastAsia="宋体" w:cs="宋体"/>
          <w:sz w:val="24"/>
          <w:lang w:eastAsia="zh-CN"/>
        </w:rPr>
      </w:pPr>
      <w:r>
        <w:rPr>
          <w:rFonts w:hint="eastAsia" w:ascii="宋体" w:hAnsi="宋体" w:cs="宋体"/>
          <w:sz w:val="24"/>
        </w:rPr>
        <w:t xml:space="preserve">    项目联系方式（询问）：</w:t>
      </w:r>
      <w:r>
        <w:rPr>
          <w:rFonts w:hint="eastAsia" w:ascii="宋体" w:hAnsi="宋体" w:cs="宋体"/>
          <w:sz w:val="24"/>
          <w:lang w:eastAsia="zh-CN"/>
        </w:rPr>
        <w:t>13735843982</w:t>
      </w:r>
    </w:p>
    <w:p w14:paraId="6C456DD3">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包炉海</w:t>
      </w:r>
      <w:r>
        <w:rPr>
          <w:rFonts w:hint="eastAsia" w:ascii="宋体" w:hAnsi="宋体" w:cs="宋体"/>
          <w:sz w:val="24"/>
        </w:rPr>
        <w:t xml:space="preserve"> </w:t>
      </w:r>
    </w:p>
    <w:p w14:paraId="3E82C494">
      <w:pPr>
        <w:spacing w:line="360" w:lineRule="auto"/>
        <w:rPr>
          <w:rFonts w:hint="eastAsia" w:ascii="宋体" w:hAnsi="宋体" w:eastAsia="宋体" w:cs="宋体"/>
          <w:sz w:val="24"/>
          <w:lang w:eastAsia="zh-CN"/>
        </w:rPr>
      </w:pPr>
      <w:r>
        <w:rPr>
          <w:rFonts w:hint="eastAsia" w:ascii="宋体" w:hAnsi="宋体" w:cs="宋体"/>
          <w:sz w:val="24"/>
        </w:rPr>
        <w:t xml:space="preserve">    质疑联系方式：</w:t>
      </w:r>
      <w:r>
        <w:rPr>
          <w:rFonts w:hint="eastAsia" w:ascii="宋体" w:hAnsi="宋体" w:eastAsia="宋体" w:cs="宋体"/>
          <w:sz w:val="24"/>
          <w:lang w:eastAsia="zh-CN"/>
        </w:rPr>
        <w:t>15267016868</w:t>
      </w:r>
    </w:p>
    <w:bookmarkEnd w:id="12"/>
    <w:bookmarkEnd w:id="13"/>
    <w:bookmarkEnd w:id="14"/>
    <w:bookmarkEnd w:id="15"/>
    <w:p w14:paraId="12FC03F3">
      <w:pPr>
        <w:spacing w:line="360" w:lineRule="auto"/>
        <w:rPr>
          <w:rFonts w:asciiTheme="minorEastAsia" w:hAnsiTheme="minorEastAsia" w:eastAsiaTheme="minorEastAsia"/>
          <w:b/>
          <w:sz w:val="24"/>
        </w:rPr>
      </w:pPr>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p w14:paraId="29970EF1">
      <w:pPr>
        <w:spacing w:line="360" w:lineRule="auto"/>
        <w:ind w:firstLine="480"/>
        <w:rPr>
          <w:rFonts w:hint="eastAsia" w:ascii="宋体" w:hAnsi="宋体" w:cs="宋体"/>
          <w:sz w:val="24"/>
          <w:lang w:val="en-US" w:eastAsia="zh-CN"/>
        </w:rPr>
      </w:pPr>
      <w:r>
        <w:rPr>
          <w:rFonts w:hint="eastAsia" w:ascii="宋体" w:hAnsi="宋体" w:cs="宋体"/>
          <w:sz w:val="24"/>
        </w:rPr>
        <w:t>名    称：</w:t>
      </w:r>
      <w:r>
        <w:rPr>
          <w:rFonts w:hint="eastAsia" w:ascii="宋体" w:hAnsi="宋体" w:eastAsia="宋体" w:cs="宋体"/>
          <w:sz w:val="24"/>
        </w:rPr>
        <w:t>桐庐县财政局</w:t>
      </w:r>
      <w:r>
        <w:rPr>
          <w:rFonts w:hint="eastAsia" w:ascii="宋体" w:hAnsi="宋体" w:cs="宋体"/>
          <w:color w:val="auto"/>
          <w:sz w:val="24"/>
          <w:lang w:val="en-US" w:eastAsia="zh-CN"/>
        </w:rPr>
        <w:t>/</w:t>
      </w:r>
      <w:r>
        <w:rPr>
          <w:rFonts w:hint="eastAsia" w:ascii="宋体" w:hAnsi="宋体" w:eastAsia="宋体" w:cs="宋体"/>
          <w:sz w:val="24"/>
        </w:rPr>
        <w:t>浙江省政府采购行政裁决服务中心（杭州）</w:t>
      </w:r>
    </w:p>
    <w:p w14:paraId="3E5D9E29">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eastAsia="宋体" w:cs="宋体"/>
          <w:sz w:val="24"/>
        </w:rPr>
        <w:t>杭州市上城区四季青街道新业路市民之家G03办公室（快递仅限ems或顺丰）</w:t>
      </w:r>
    </w:p>
    <w:p w14:paraId="593602E5">
      <w:pPr>
        <w:spacing w:line="360" w:lineRule="auto"/>
        <w:rPr>
          <w:rFonts w:hint="eastAsia" w:ascii="宋体" w:hAnsi="宋体" w:eastAsia="宋体" w:cs="宋体"/>
          <w:color w:val="auto"/>
          <w:sz w:val="24"/>
          <w:lang w:val="en-US" w:eastAsia="zh-CN"/>
        </w:rPr>
      </w:pPr>
      <w:r>
        <w:rPr>
          <w:rFonts w:hint="eastAsia" w:ascii="宋体" w:hAnsi="宋体" w:cs="宋体"/>
          <w:sz w:val="24"/>
        </w:rPr>
        <w:t xml:space="preserve">   </w:t>
      </w:r>
      <w:r>
        <w:rPr>
          <w:rFonts w:hint="eastAsia" w:ascii="宋体" w:hAnsi="宋体" w:cs="宋体"/>
          <w:color w:val="auto"/>
          <w:sz w:val="24"/>
        </w:rPr>
        <w:t xml:space="preserve"> 联系人 ：</w:t>
      </w:r>
      <w:r>
        <w:rPr>
          <w:rFonts w:hint="eastAsia" w:ascii="宋体" w:hAnsi="宋体" w:eastAsia="宋体" w:cs="宋体"/>
          <w:sz w:val="24"/>
          <w:lang w:val="en-US" w:eastAsia="zh-CN"/>
        </w:rPr>
        <w:t>朱女士、王女士</w:t>
      </w:r>
    </w:p>
    <w:p w14:paraId="12E28912">
      <w:pPr>
        <w:spacing w:line="360" w:lineRule="auto"/>
        <w:ind w:firstLine="480"/>
        <w:rPr>
          <w:rFonts w:ascii="宋体" w:hAnsi="宋体" w:cs="宋体"/>
          <w:sz w:val="24"/>
        </w:rPr>
      </w:pPr>
      <w:r>
        <w:rPr>
          <w:rFonts w:hint="eastAsia" w:ascii="宋体" w:hAnsi="宋体" w:cs="宋体"/>
          <w:color w:val="auto"/>
          <w:sz w:val="24"/>
        </w:rPr>
        <w:t>监督投诉电话：</w:t>
      </w:r>
      <w:r>
        <w:rPr>
          <w:rFonts w:hint="eastAsia" w:ascii="宋体" w:hAnsi="宋体" w:eastAsia="宋体" w:cs="宋体"/>
          <w:sz w:val="24"/>
        </w:rPr>
        <w:t>0571-85252453</w:t>
      </w:r>
      <w:r>
        <w:rPr>
          <w:rFonts w:hint="eastAsia" w:ascii="宋体" w:hAnsi="宋体" w:cs="宋体"/>
          <w:color w:val="FF0000"/>
          <w:sz w:val="24"/>
        </w:rPr>
        <w:t xml:space="preserve"> </w:t>
      </w:r>
      <w:r>
        <w:rPr>
          <w:rFonts w:hint="eastAsia" w:ascii="宋体" w:hAnsi="宋体" w:cs="宋体"/>
          <w:sz w:val="24"/>
        </w:rPr>
        <w:t xml:space="preserve">   </w:t>
      </w:r>
    </w:p>
    <w:p w14:paraId="46B8B6C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14:paraId="61144705">
      <w:pPr>
        <w:spacing w:line="360" w:lineRule="auto"/>
        <w:ind w:firstLine="480" w:firstLineChars="200"/>
        <w:rPr>
          <w:rFonts w:ascii="宋体" w:hAnsi="宋体" w:cs="宋体"/>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7FB79BBC">
      <w:pPr>
        <w:pStyle w:val="32"/>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362D8C8A">
      <w:pPr>
        <w:pStyle w:val="3"/>
        <w:rPr>
          <w:rFonts w:ascii="宋体"/>
          <w:snapToGrid w:val="0"/>
        </w:rPr>
      </w:pPr>
      <w:r>
        <w:br w:type="page"/>
      </w:r>
    </w:p>
    <w:p w14:paraId="5B736919">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FF2A2E8">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5F00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35DC78">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B8EAB08">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A5C8CF4">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3031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189F59">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35102E8">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79D6C8D">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sz w:val="24"/>
                <w:highlight w:val="none"/>
              </w:rPr>
            </w:pPr>
            <w:r>
              <w:rPr>
                <w:rFonts w:hint="eastAsia" w:ascii="宋体" w:hAnsi="宋体" w:cs="宋体"/>
                <w:sz w:val="24"/>
                <w:highlight w:val="none"/>
              </w:rPr>
              <w:t>货物类</w:t>
            </w: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rPr>
              <w:t>站点控制器</w:t>
            </w:r>
            <w:r>
              <w:rPr>
                <w:rFonts w:hint="eastAsia" w:ascii="宋体" w:hAnsi="宋体" w:cs="宋体"/>
                <w:color w:val="auto"/>
                <w:kern w:val="0"/>
                <w:sz w:val="24"/>
                <w:highlight w:val="none"/>
                <w:u w:val="single"/>
                <w:lang w:val="en-US" w:eastAsia="zh-CN"/>
              </w:rPr>
              <w:t>、转轨器控制箱盒、防火窗控制箱盒、区域控制器、运载小车、样本运载小车、轨道清洁小车、称重系统组件、系统软件</w:t>
            </w:r>
            <w:r>
              <w:rPr>
                <w:rFonts w:hint="eastAsia" w:ascii="宋体" w:hAnsi="宋体" w:cs="宋体"/>
                <w:color w:val="auto"/>
                <w:sz w:val="24"/>
                <w:highlight w:val="none"/>
                <w:u w:val="single"/>
              </w:rPr>
              <w:t>。</w:t>
            </w:r>
          </w:p>
        </w:tc>
      </w:tr>
      <w:tr w14:paraId="2F60E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B676AB">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889842F">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4DD4A61">
            <w:pPr>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《关于印发中小企业划型标准规定的通知》（工信部联企业〔2011〕300号）规定的划分标准。</w:t>
            </w:r>
          </w:p>
          <w:p w14:paraId="704F93C6">
            <w:pPr>
              <w:pageBreakBefore w:val="0"/>
              <w:widowControl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color w:val="0000FF"/>
                <w:kern w:val="0"/>
                <w:sz w:val="24"/>
                <w:szCs w:val="24"/>
                <w:highlight w:val="none"/>
              </w:rPr>
            </w:pPr>
            <w:r>
              <w:rPr>
                <w:rFonts w:hint="eastAsia" w:asciiTheme="minorEastAsia" w:hAnsiTheme="minorEastAsia" w:eastAsiaTheme="minorEastAsia" w:cstheme="minorEastAsia"/>
                <w:color w:val="0000FF"/>
                <w:kern w:val="0"/>
                <w:sz w:val="24"/>
                <w:szCs w:val="24"/>
                <w:highlight w:val="none"/>
              </w:rPr>
              <w:t>（1）标的</w:t>
            </w:r>
            <w:r>
              <w:rPr>
                <w:rFonts w:hint="eastAsia" w:asciiTheme="minorEastAsia" w:hAnsiTheme="minorEastAsia" w:eastAsiaTheme="minorEastAsia" w:cstheme="minorEastAsia"/>
                <w:color w:val="0000FF"/>
                <w:kern w:val="0"/>
                <w:sz w:val="24"/>
                <w:szCs w:val="24"/>
                <w:highlight w:val="none"/>
                <w:lang w:eastAsia="zh-CN"/>
              </w:rPr>
              <w:t>及所属行业</w:t>
            </w:r>
            <w:r>
              <w:rPr>
                <w:rFonts w:hint="eastAsia" w:asciiTheme="minorEastAsia" w:hAnsiTheme="minorEastAsia" w:eastAsiaTheme="minorEastAsia" w:cstheme="minorEastAsia"/>
                <w:color w:val="0000FF"/>
                <w:kern w:val="0"/>
                <w:sz w:val="24"/>
                <w:szCs w:val="24"/>
                <w:highlight w:val="none"/>
              </w:rPr>
              <w:t>：</w:t>
            </w:r>
            <w:r>
              <w:rPr>
                <w:rFonts w:hint="eastAsia" w:asciiTheme="minorEastAsia" w:hAnsiTheme="minorEastAsia" w:eastAsiaTheme="minorEastAsia" w:cstheme="minorEastAsia"/>
                <w:color w:val="0000FF"/>
                <w:kern w:val="0"/>
                <w:sz w:val="24"/>
                <w:szCs w:val="24"/>
                <w:highlight w:val="none"/>
                <w:u w:val="single"/>
              </w:rPr>
              <w:t xml:space="preserve"> </w:t>
            </w:r>
            <w:r>
              <w:rPr>
                <w:rFonts w:hint="eastAsia" w:asciiTheme="minorEastAsia" w:hAnsiTheme="minorEastAsia" w:eastAsiaTheme="minorEastAsia" w:cstheme="minorEastAsia"/>
                <w:color w:val="0000FF"/>
                <w:kern w:val="0"/>
                <w:sz w:val="24"/>
                <w:szCs w:val="24"/>
                <w:highlight w:val="none"/>
                <w:u w:val="single"/>
                <w:lang w:eastAsia="zh-CN"/>
              </w:rPr>
              <w:t>详见附后</w:t>
            </w:r>
            <w:r>
              <w:rPr>
                <w:rFonts w:hint="eastAsia" w:asciiTheme="minorEastAsia" w:hAnsiTheme="minorEastAsia" w:eastAsiaTheme="minorEastAsia" w:cstheme="minorEastAsia"/>
                <w:color w:val="0000FF"/>
                <w:kern w:val="0"/>
                <w:sz w:val="24"/>
                <w:szCs w:val="24"/>
                <w:highlight w:val="none"/>
                <w:u w:val="single"/>
                <w:lang w:val="en-US" w:eastAsia="zh-CN"/>
              </w:rPr>
              <w:t xml:space="preserve"> </w:t>
            </w:r>
            <w:r>
              <w:rPr>
                <w:rFonts w:hint="eastAsia" w:asciiTheme="minorEastAsia" w:hAnsiTheme="minorEastAsia" w:eastAsiaTheme="minorEastAsia" w:cstheme="minorEastAsia"/>
                <w:color w:val="0000FF"/>
                <w:kern w:val="0"/>
                <w:sz w:val="24"/>
                <w:szCs w:val="24"/>
                <w:highlight w:val="none"/>
              </w:rPr>
              <w:t>；</w:t>
            </w:r>
          </w:p>
          <w:p w14:paraId="211F43D8">
            <w:pPr>
              <w:pStyle w:val="15"/>
              <w:pageBreakBefore w:val="0"/>
              <w:numPr>
                <w:ilvl w:val="0"/>
                <w:numId w:val="0"/>
              </w:numPr>
              <w:kinsoku/>
              <w:wordWrap/>
              <w:overflowPunct/>
              <w:topLinePunct w:val="0"/>
              <w:autoSpaceDE/>
              <w:autoSpaceDN/>
              <w:bidi w:val="0"/>
              <w:spacing w:line="360" w:lineRule="auto"/>
              <w:ind w:firstLine="567" w:firstLine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napToGrid w:val="0"/>
                <w:color w:val="000000"/>
                <w:kern w:val="28"/>
                <w:sz w:val="24"/>
                <w:szCs w:val="24"/>
                <w:highlight w:val="none"/>
                <w:lang w:val="en-US" w:eastAsia="zh-CN" w:bidi="ar-SA"/>
              </w:rPr>
              <w:t>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854CB6F">
            <w:pPr>
              <w:pStyle w:val="3"/>
              <w:pageBreakBefore w:val="0"/>
              <w:widowControl w:val="0"/>
              <w:kinsoku/>
              <w:wordWrap/>
              <w:overflowPunct/>
              <w:topLinePunct w:val="0"/>
              <w:autoSpaceDE/>
              <w:autoSpaceDN/>
              <w:bidi w:val="0"/>
              <w:spacing w:line="360" w:lineRule="auto"/>
              <w:ind w:left="0" w:leftChars="0" w:firstLine="480" w:firstLineChars="200"/>
              <w:textAlignment w:val="auto"/>
              <w:rPr>
                <w:rFonts w:hint="default"/>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注：1、</w:t>
            </w:r>
            <w:r>
              <w:rPr>
                <w:rFonts w:hint="eastAsia" w:asciiTheme="minorEastAsia" w:hAnsiTheme="minorEastAsia" w:eastAsiaTheme="minorEastAsia" w:cstheme="minorEastAsia"/>
                <w:b w:val="0"/>
                <w:bCs w:val="0"/>
                <w:sz w:val="24"/>
                <w:highlight w:val="none"/>
              </w:rPr>
              <w:t>本次采购为非专门面向中小企业预留采购份额的采购项目。</w:t>
            </w:r>
            <w:r>
              <w:rPr>
                <w:rFonts w:hint="eastAsia" w:asciiTheme="minorEastAsia" w:hAnsiTheme="minorEastAsia" w:eastAsiaTheme="minorEastAsia" w:cstheme="minorEastAsia"/>
                <w:b w:val="0"/>
                <w:bCs w:val="0"/>
                <w:sz w:val="24"/>
                <w:highlight w:val="none"/>
                <w:lang w:val="en-US" w:eastAsia="zh-CN"/>
              </w:rPr>
              <w:t>2、</w:t>
            </w:r>
            <w:r>
              <w:rPr>
                <w:rFonts w:hint="eastAsia" w:asciiTheme="minorEastAsia" w:hAnsiTheme="minorEastAsia" w:eastAsiaTheme="minorEastAsia" w:cstheme="minorEastAsia"/>
                <w:b w:val="0"/>
                <w:bCs w:val="0"/>
                <w:sz w:val="24"/>
                <w:highlight w:val="none"/>
              </w:rPr>
              <w:t>参加本次采购活动的供应商提供的货物全部由小微企业制造的，其报价给予</w:t>
            </w:r>
            <w:r>
              <w:rPr>
                <w:rFonts w:hint="eastAsia" w:asciiTheme="minorEastAsia" w:hAnsiTheme="minorEastAsia" w:eastAsiaTheme="minorEastAsia" w:cstheme="minorEastAsia"/>
                <w:b w:val="0"/>
                <w:bCs w:val="0"/>
                <w:sz w:val="24"/>
                <w:highlight w:val="none"/>
                <w:lang w:val="en-US" w:eastAsia="zh-CN"/>
              </w:rPr>
              <w:t>2</w:t>
            </w:r>
            <w:r>
              <w:rPr>
                <w:rFonts w:hint="eastAsia" w:asciiTheme="minorEastAsia" w:hAnsiTheme="minorEastAsia" w:eastAsiaTheme="minorEastAsia" w:cstheme="minorEastAsia"/>
                <w:b w:val="0"/>
                <w:bCs w:val="0"/>
                <w:sz w:val="24"/>
                <w:highlight w:val="none"/>
              </w:rPr>
              <w:t>0%的扣除，用扣除后的价格参加评审。</w:t>
            </w:r>
            <w:r>
              <w:rPr>
                <w:rFonts w:hint="eastAsia" w:asciiTheme="minorEastAsia" w:hAnsiTheme="minorEastAsia" w:eastAsiaTheme="minorEastAsia" w:cstheme="minorEastAsia"/>
                <w:b w:val="0"/>
                <w:bCs w:val="0"/>
                <w:sz w:val="24"/>
                <w:highlight w:val="none"/>
                <w:lang w:val="en-US" w:eastAsia="zh-CN"/>
              </w:rPr>
              <w:t>3、提供的货物全部由小微企业制造的，供应商应当出具《中小企业声明函》。4、残疾人福利性单位视同小微企业，享受小微企业同等的价格扣除。残疾人福利性单位参加政府采购活动时，应当提供《残疾人福利性单位声明函》。6、监狱企业视同小微企业，享受小微企业同等的价格扣除。监狱企业参加政府采购活动时，应当出具省级以上监狱管理局、戒毒管理局（含新疆生产建设兵团）提供的属于监狱企业的证明文件。</w:t>
            </w:r>
          </w:p>
        </w:tc>
      </w:tr>
      <w:tr w14:paraId="48CF0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C65F10">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A5A2DA6">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0A8C46">
            <w:pPr>
              <w:spacing w:line="360" w:lineRule="auto"/>
              <w:rPr>
                <w:rFonts w:ascii="宋体" w:hAnsi="宋体" w:cs="宋体"/>
              </w:rPr>
            </w:pPr>
            <w:r>
              <w:rPr>
                <w:rFonts w:hint="eastAsia" w:ascii="宋体" w:hAnsi="宋体" w:cs="宋体"/>
                <w:kern w:val="0"/>
                <w:sz w:val="24"/>
                <w:lang w:eastAsia="zh-CN"/>
              </w:rPr>
              <w:t>本项目允许采购</w:t>
            </w:r>
            <w:r>
              <w:rPr>
                <w:rFonts w:hint="eastAsia" w:ascii="宋体" w:hAnsi="宋体" w:cs="宋体"/>
                <w:kern w:val="0"/>
                <w:sz w:val="24"/>
              </w:rPr>
              <w:t>进口产品。</w:t>
            </w:r>
          </w:p>
        </w:tc>
      </w:tr>
      <w:tr w14:paraId="41B5E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32D640">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5F3936A">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5C4BD16">
            <w:pPr>
              <w:spacing w:line="360" w:lineRule="auto"/>
              <w:rPr>
                <w:rFonts w:hint="eastAsia"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 </w:t>
            </w:r>
            <w:r>
              <w:rPr>
                <w:rFonts w:hint="eastAsia" w:ascii="宋体" w:hAnsi="宋体" w:cs="宋体"/>
                <w:color w:val="0000FF"/>
                <w:sz w:val="24"/>
                <w:u w:val="single"/>
                <w:lang w:val="en-US" w:eastAsia="zh-CN"/>
              </w:rPr>
              <w:t xml:space="preserve">   </w:t>
            </w:r>
            <w:r>
              <w:rPr>
                <w:rFonts w:hint="eastAsia" w:ascii="宋体" w:hAnsi="宋体" w:cs="宋体"/>
                <w:color w:val="0000FF"/>
                <w:sz w:val="24"/>
                <w:u w:val="single"/>
              </w:rPr>
              <w:t xml:space="preserve"> </w:t>
            </w:r>
            <w:r>
              <w:rPr>
                <w:rFonts w:hint="eastAsia" w:ascii="宋体" w:hAnsi="宋体" w:cs="宋体"/>
                <w:color w:val="0000FF"/>
                <w:sz w:val="24"/>
              </w:rPr>
              <w:t>工作分包</w:t>
            </w:r>
            <w:r>
              <w:rPr>
                <w:rFonts w:hint="eastAsia" w:ascii="宋体" w:hAnsi="宋体" w:cs="宋体"/>
                <w:sz w:val="24"/>
              </w:rPr>
              <w:t>。</w:t>
            </w:r>
          </w:p>
          <w:p w14:paraId="3C76A980">
            <w:pPr>
              <w:spacing w:line="360" w:lineRule="auto"/>
              <w:rPr>
                <w:rFonts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14:paraId="0356149B">
            <w:pPr>
              <w:spacing w:line="360" w:lineRule="auto"/>
              <w:rPr>
                <w:rFonts w:ascii="宋体" w:hAnsi="宋体" w:cs="宋体"/>
                <w:sz w:val="24"/>
              </w:rPr>
            </w:pPr>
            <w:r>
              <w:rPr>
                <w:rFonts w:hint="eastAsia" w:ascii="宋体" w:hAnsi="宋体" w:cs="宋体"/>
                <w:sz w:val="24"/>
              </w:rPr>
              <w:t>注：不得限制大中型企业向小微企业合理分包。</w:t>
            </w:r>
          </w:p>
        </w:tc>
      </w:tr>
      <w:tr w14:paraId="5C1DA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E89219">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886A772">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CDBD2AD">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31E99A78">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328E8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47B4FB">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4069106">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8C3087B">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46D10B07">
            <w:pPr>
              <w:spacing w:line="360" w:lineRule="auto"/>
              <w:rPr>
                <w:rFonts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B要求提供，</w:t>
            </w:r>
          </w:p>
        </w:tc>
      </w:tr>
      <w:tr w14:paraId="4AF3D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F2F539">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F3C3266">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2AFC2CB">
            <w:pPr>
              <w:spacing w:line="360" w:lineRule="auto"/>
              <w:rPr>
                <w:rFonts w:ascii="宋体" w:hAnsi="宋体" w:cs="宋体"/>
                <w:b/>
                <w:kern w:val="0"/>
                <w:sz w:val="24"/>
                <w:lang w:val="zh-CN"/>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tc>
      </w:tr>
      <w:tr w14:paraId="19CE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8188C3F">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6C4438CC">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55EE09B">
            <w:pPr>
              <w:spacing w:line="360" w:lineRule="auto"/>
              <w:rPr>
                <w:rFonts w:ascii="宋体" w:hAnsi="宋体" w:cs="宋体"/>
                <w:sz w:val="24"/>
              </w:rPr>
            </w:pPr>
            <w:r>
              <w:rPr>
                <w:rFonts w:hint="eastAsia" w:ascii="宋体" w:hAnsi="宋体" w:cs="宋体"/>
                <w:sz w:val="24"/>
              </w:rPr>
              <w:t>（1）资格证明文件：见招标文件第二部分11.1。</w:t>
            </w:r>
          </w:p>
          <w:p w14:paraId="706A457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386B5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345DB01F">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636016A4">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0F4239">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615D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E76A69A">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8EE43D4">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80877B5">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4CA4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89E3EB">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C2F2B17">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51A1FAD">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425E224">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0D3FE5D0">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523959D">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5C1DE72F">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2B9142BE">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8CD1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93" w:hRule="atLeast"/>
          <w:tblHeader/>
        </w:trPr>
        <w:tc>
          <w:tcPr>
            <w:tcW w:w="629" w:type="dxa"/>
            <w:tcBorders>
              <w:top w:val="single" w:color="auto" w:sz="4" w:space="0"/>
              <w:left w:val="single" w:color="000000" w:sz="8" w:space="0"/>
              <w:right w:val="single" w:color="000000" w:sz="2" w:space="0"/>
            </w:tcBorders>
            <w:vAlign w:val="center"/>
          </w:tcPr>
          <w:p w14:paraId="347073AF">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5A121915">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335B2FF5">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B223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08D145">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2CF56192">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737E4A7">
            <w:pPr>
              <w:pStyle w:val="32"/>
              <w:spacing w:line="360" w:lineRule="auto"/>
              <w:rPr>
                <w:rFonts w:hint="eastAsia" w:hAnsi="宋体" w:cs="宋体"/>
                <w:color w:val="auto"/>
                <w:sz w:val="24"/>
                <w:szCs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eastAsia="zh-CN"/>
              </w:rPr>
              <w:t>桐庐县城南街道白云源路1018号中艺大厦8楼</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eastAsia="zh-CN"/>
              </w:rPr>
              <w:t>顾勤飞13735843982</w:t>
            </w:r>
            <w:r>
              <w:rPr>
                <w:rFonts w:hint="eastAsia" w:hAnsi="宋体" w:cs="宋体"/>
                <w:color w:val="auto"/>
                <w:sz w:val="24"/>
                <w:szCs w:val="24"/>
              </w:rPr>
              <w:t>。</w:t>
            </w:r>
          </w:p>
          <w:p w14:paraId="3488D7E3">
            <w:pPr>
              <w:pStyle w:val="782"/>
              <w:widowControl w:val="0"/>
              <w:spacing w:line="460" w:lineRule="exact"/>
              <w:rPr>
                <w:rFonts w:hint="eastAsia" w:ascii="宋体" w:cs="宋体"/>
                <w:snapToGrid w:val="0"/>
                <w:kern w:val="2"/>
                <w:sz w:val="24"/>
                <w:u w:val="single"/>
                <w:lang w:bidi="ar-SA"/>
              </w:rPr>
            </w:pPr>
            <w:r>
              <w:rPr>
                <w:rFonts w:hint="eastAsia" w:ascii="宋体" w:cs="宋体"/>
                <w:snapToGrid w:val="0"/>
                <w:kern w:val="2"/>
                <w:sz w:val="24"/>
                <w:u w:val="single"/>
                <w:lang w:bidi="ar-SA"/>
              </w:rPr>
              <w:t>备份投标文件的递交：投标人如需要递交备份投标文件（后缀格式为.bfbs）的，请将u盘形式的备份投标文件密封包装后以递交。</w:t>
            </w:r>
          </w:p>
          <w:p w14:paraId="35939E8C">
            <w:pPr>
              <w:pStyle w:val="32"/>
              <w:spacing w:line="360" w:lineRule="auto"/>
              <w:rPr>
                <w:rFonts w:hint="eastAsia" w:ascii="宋体" w:cs="宋体"/>
                <w:snapToGrid w:val="0"/>
                <w:kern w:val="2"/>
                <w:sz w:val="24"/>
                <w:u w:val="single"/>
                <w:lang w:bidi="ar-SA"/>
              </w:rPr>
            </w:pPr>
            <w:r>
              <w:rPr>
                <w:rFonts w:hint="eastAsia" w:ascii="宋体" w:cs="宋体"/>
                <w:snapToGrid w:val="0"/>
                <w:kern w:val="2"/>
                <w:sz w:val="24"/>
                <w:u w:val="single"/>
                <w:lang w:bidi="ar-SA"/>
              </w:rPr>
              <w:t>备份投标文件的邮寄递交：投标人如需要邮件备份投标文件（后缀格式为.bfbs）的，请将备份投标文件重命名（单位名称、项目编号、项目名称）。</w:t>
            </w:r>
          </w:p>
          <w:p w14:paraId="41225CCD">
            <w:pPr>
              <w:pStyle w:val="32"/>
              <w:spacing w:line="360" w:lineRule="auto"/>
              <w:rPr>
                <w:rFonts w:hAnsi="宋体" w:cs="宋体"/>
                <w:kern w:val="28"/>
                <w:sz w:val="24"/>
              </w:rPr>
            </w:pPr>
            <w:r>
              <w:rPr>
                <w:rFonts w:hint="eastAsia" w:hAnsi="宋体" w:cs="宋体"/>
                <w:b/>
                <w:color w:val="auto"/>
                <w:sz w:val="24"/>
                <w:szCs w:val="24"/>
              </w:rPr>
              <w:t>采购人、采购代理机构不强制或变相强制投标人提交备份投标文件。</w:t>
            </w:r>
          </w:p>
        </w:tc>
      </w:tr>
      <w:tr w14:paraId="0CFE3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1D7C222">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6C092A06">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0DB211E2">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00C3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18F5ED87">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D427247">
            <w:pPr>
              <w:snapToGrid w:val="0"/>
              <w:spacing w:line="360" w:lineRule="auto"/>
              <w:jc w:val="center"/>
              <w:rPr>
                <w:rFonts w:ascii="宋体" w:hAnsi="宋体" w:cs="宋体"/>
                <w:b/>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6C2A49DC">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68E1ADB6">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51DED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155DB7">
            <w:pPr>
              <w:snapToGrid w:val="0"/>
              <w:spacing w:line="360" w:lineRule="auto"/>
              <w:jc w:val="center"/>
              <w:rPr>
                <w:rFonts w:hint="eastAsia" w:ascii="宋体" w:hAnsi="宋体" w:eastAsia="宋体" w:cs="宋体"/>
                <w:sz w:val="24"/>
              </w:rPr>
            </w:pPr>
          </w:p>
          <w:p w14:paraId="6A8ECA63">
            <w:pPr>
              <w:snapToGrid w:val="0"/>
              <w:spacing w:line="360" w:lineRule="auto"/>
              <w:jc w:val="center"/>
              <w:rPr>
                <w:rFonts w:ascii="宋体" w:hAnsi="宋体" w:cs="宋体"/>
                <w:sz w:val="24"/>
              </w:rPr>
            </w:pPr>
            <w:r>
              <w:rPr>
                <w:rFonts w:hint="eastAsia" w:ascii="宋体" w:hAnsi="宋体" w:eastAsia="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784643C">
            <w:pPr>
              <w:snapToGrid w:val="0"/>
              <w:spacing w:line="360" w:lineRule="auto"/>
              <w:jc w:val="center"/>
              <w:rPr>
                <w:rFonts w:ascii="宋体" w:hAnsi="宋体" w:cs="宋体"/>
                <w:b/>
                <w:sz w:val="24"/>
              </w:rPr>
            </w:pPr>
            <w:r>
              <w:rPr>
                <w:rFonts w:hint="eastAsia" w:ascii="宋体" w:hAnsi="宋体" w:eastAsia="宋体" w:cs="宋体"/>
                <w:b/>
                <w:sz w:val="24"/>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25C58601">
            <w:pPr>
              <w:spacing w:line="360" w:lineRule="auto"/>
              <w:jc w:val="both"/>
              <w:rPr>
                <w:rFonts w:hint="eastAsia" w:ascii="宋体" w:hAnsi="宋体" w:eastAsia="宋体" w:cs="宋体"/>
                <w:sz w:val="24"/>
              </w:rPr>
            </w:pPr>
            <w:r>
              <w:rPr>
                <w:rFonts w:hint="eastAsia" w:ascii="宋体" w:hAnsi="宋体" w:eastAsia="宋体" w:cs="宋体"/>
                <w:sz w:val="24"/>
              </w:rPr>
              <w:t>本项目招标代理费：</w:t>
            </w:r>
            <w:r>
              <w:rPr>
                <w:rFonts w:hint="eastAsia" w:ascii="宋体" w:hAnsi="宋体" w:eastAsia="宋体" w:cs="宋体"/>
                <w:b w:val="0"/>
                <w:bCs w:val="0"/>
                <w:sz w:val="24"/>
              </w:rPr>
              <w:t>本次采购的招标代理服务费</w:t>
            </w:r>
            <w:r>
              <w:rPr>
                <w:rFonts w:hint="eastAsia" w:ascii="宋体" w:hAnsi="宋体"/>
                <w:color w:val="auto"/>
                <w:sz w:val="24"/>
              </w:rPr>
              <w:t>按浙价服[2003]77号文件（</w:t>
            </w:r>
            <w:r>
              <w:rPr>
                <w:rFonts w:hint="eastAsia" w:ascii="宋体" w:hAnsi="宋体"/>
                <w:color w:val="auto"/>
                <w:sz w:val="24"/>
                <w:lang w:eastAsia="zh-CN"/>
              </w:rPr>
              <w:t>货物</w:t>
            </w:r>
            <w:r>
              <w:rPr>
                <w:rFonts w:hint="eastAsia" w:ascii="宋体" w:hAnsi="宋体"/>
                <w:color w:val="auto"/>
                <w:sz w:val="24"/>
              </w:rPr>
              <w:t>类）计取；</w:t>
            </w:r>
            <w:r>
              <w:rPr>
                <w:rFonts w:hint="eastAsia" w:ascii="宋体" w:hAnsi="宋体" w:eastAsia="宋体" w:cs="宋体"/>
                <w:sz w:val="24"/>
              </w:rPr>
              <w:t>以上费用均由中标单位在领取中标通知书时，一次性支付给代理公司，上述费用应含在投标报价中（不得单独列项），投标人在投标报价让利中考虑上述费用。</w:t>
            </w:r>
          </w:p>
          <w:p w14:paraId="532CA98C">
            <w:pPr>
              <w:spacing w:line="360" w:lineRule="auto"/>
              <w:jc w:val="both"/>
              <w:rPr>
                <w:rFonts w:hint="eastAsia" w:ascii="宋体" w:hAnsi="宋体" w:eastAsia="宋体" w:cs="宋体"/>
                <w:sz w:val="24"/>
              </w:rPr>
            </w:pPr>
            <w:r>
              <w:rPr>
                <w:rFonts w:hint="eastAsia" w:ascii="宋体" w:hAnsi="宋体" w:eastAsia="宋体" w:cs="宋体"/>
                <w:sz w:val="24"/>
              </w:rPr>
              <w:t>收取账号信息：</w:t>
            </w:r>
          </w:p>
          <w:p w14:paraId="5EF650BF">
            <w:pPr>
              <w:spacing w:line="360" w:lineRule="auto"/>
              <w:jc w:val="both"/>
              <w:rPr>
                <w:rFonts w:hint="eastAsia" w:ascii="宋体" w:hAnsi="宋体" w:eastAsia="宋体" w:cs="宋体"/>
                <w:sz w:val="24"/>
              </w:rPr>
            </w:pPr>
            <w:r>
              <w:rPr>
                <w:rFonts w:hint="eastAsia" w:ascii="宋体" w:hAnsi="宋体" w:eastAsia="宋体" w:cs="宋体"/>
                <w:sz w:val="24"/>
              </w:rPr>
              <w:t>公司名称：</w:t>
            </w:r>
            <w:r>
              <w:rPr>
                <w:rFonts w:hint="eastAsia" w:ascii="宋体" w:hAnsi="宋体" w:eastAsia="宋体" w:cs="宋体"/>
                <w:sz w:val="24"/>
                <w:lang w:eastAsia="zh-CN"/>
              </w:rPr>
              <w:t>浙江天平投资咨询有限公司</w:t>
            </w:r>
            <w:r>
              <w:rPr>
                <w:rFonts w:hint="eastAsia" w:ascii="宋体" w:hAnsi="宋体" w:eastAsia="宋体" w:cs="宋体"/>
                <w:sz w:val="24"/>
              </w:rPr>
              <w:t>桐庐分公司</w:t>
            </w:r>
          </w:p>
          <w:p w14:paraId="0D76DFD9">
            <w:pPr>
              <w:spacing w:line="360" w:lineRule="auto"/>
              <w:jc w:val="both"/>
              <w:rPr>
                <w:rFonts w:hint="eastAsia" w:ascii="宋体" w:hAnsi="宋体" w:eastAsia="宋体" w:cs="宋体"/>
                <w:sz w:val="24"/>
                <w:lang w:eastAsia="zh-CN"/>
              </w:rPr>
            </w:pPr>
            <w:r>
              <w:rPr>
                <w:rFonts w:hint="eastAsia" w:ascii="宋体" w:hAnsi="宋体" w:eastAsia="宋体" w:cs="宋体"/>
                <w:sz w:val="24"/>
              </w:rPr>
              <w:t xml:space="preserve">人民币账号:  </w:t>
            </w:r>
            <w:r>
              <w:rPr>
                <w:rFonts w:hint="eastAsia" w:ascii="宋体" w:hAnsi="宋体" w:eastAsia="宋体" w:cs="宋体"/>
                <w:sz w:val="24"/>
                <w:lang w:eastAsia="zh-CN"/>
              </w:rPr>
              <w:t>201000142135438</w:t>
            </w:r>
          </w:p>
          <w:p w14:paraId="0F505AA0">
            <w:pPr>
              <w:spacing w:line="360" w:lineRule="auto"/>
              <w:jc w:val="both"/>
              <w:rPr>
                <w:rFonts w:hint="eastAsia" w:ascii="宋体" w:hAnsi="宋体" w:eastAsia="宋体" w:cs="宋体"/>
                <w:sz w:val="24"/>
                <w:lang w:eastAsia="zh-CN"/>
              </w:rPr>
            </w:pPr>
            <w:r>
              <w:rPr>
                <w:rFonts w:hint="eastAsia" w:ascii="宋体" w:hAnsi="宋体" w:eastAsia="宋体" w:cs="宋体"/>
                <w:sz w:val="24"/>
              </w:rPr>
              <w:t xml:space="preserve">开户行： </w:t>
            </w:r>
            <w:r>
              <w:rPr>
                <w:rFonts w:hint="eastAsia" w:ascii="宋体" w:hAnsi="宋体" w:eastAsia="宋体" w:cs="宋体"/>
                <w:sz w:val="24"/>
                <w:lang w:eastAsia="zh-CN"/>
              </w:rPr>
              <w:t>浙江桐庐农村商业银行股份有限公司营业部</w:t>
            </w:r>
          </w:p>
          <w:p w14:paraId="394EE969">
            <w:pPr>
              <w:spacing w:line="360" w:lineRule="auto"/>
              <w:jc w:val="both"/>
              <w:rPr>
                <w:rFonts w:hint="eastAsia" w:cs="Arial" w:asciiTheme="minorEastAsia" w:hAnsiTheme="minorEastAsia" w:eastAsiaTheme="minorEastAsia"/>
                <w:kern w:val="0"/>
                <w:sz w:val="24"/>
              </w:rPr>
            </w:pPr>
            <w:r>
              <w:rPr>
                <w:rFonts w:hint="eastAsia" w:ascii="宋体" w:hAnsi="宋体" w:eastAsia="宋体" w:cs="宋体"/>
                <w:sz w:val="24"/>
              </w:rPr>
              <w:t>交纳方式：电子汇票、转账支票和银行汇票等非现金方式。</w:t>
            </w:r>
          </w:p>
        </w:tc>
      </w:tr>
    </w:tbl>
    <w:p w14:paraId="04D142A8">
      <w:pPr>
        <w:snapToGrid w:val="0"/>
        <w:spacing w:line="360" w:lineRule="auto"/>
        <w:jc w:val="center"/>
        <w:rPr>
          <w:rFonts w:ascii="宋体" w:hAnsi="宋体" w:cs="宋体"/>
          <w:b/>
          <w:sz w:val="32"/>
          <w:szCs w:val="20"/>
        </w:rPr>
      </w:pPr>
    </w:p>
    <w:bookmarkEnd w:id="10"/>
    <w:p w14:paraId="1116F3AD">
      <w:pPr>
        <w:adjustRightInd/>
        <w:spacing w:line="360" w:lineRule="auto"/>
        <w:ind w:firstLine="3845" w:firstLineChars="1197"/>
        <w:outlineLvl w:val="0"/>
        <w:rPr>
          <w:rFonts w:ascii="宋体" w:hAnsi="宋体" w:cs="宋体"/>
          <w:b/>
          <w:sz w:val="32"/>
          <w:szCs w:val="20"/>
        </w:rPr>
      </w:pPr>
      <w:bookmarkStart w:id="16" w:name="_Toc164416483"/>
      <w:bookmarkStart w:id="17" w:name="第三部分"/>
      <w:r>
        <w:rPr>
          <w:rFonts w:hint="eastAsia" w:ascii="宋体" w:hAnsi="宋体" w:cs="宋体"/>
          <w:b/>
          <w:sz w:val="32"/>
          <w:szCs w:val="20"/>
        </w:rPr>
        <w:t>一、总则</w:t>
      </w:r>
    </w:p>
    <w:p w14:paraId="0010C761">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580D224B">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F0ECCE4">
      <w:pPr>
        <w:adjustRightInd/>
        <w:spacing w:line="360" w:lineRule="auto"/>
        <w:outlineLvl w:val="0"/>
        <w:rPr>
          <w:rFonts w:ascii="宋体" w:hAnsi="宋体" w:cs="宋体"/>
          <w:b/>
          <w:sz w:val="24"/>
        </w:rPr>
      </w:pPr>
      <w:r>
        <w:rPr>
          <w:rFonts w:hint="eastAsia" w:ascii="宋体" w:hAnsi="宋体" w:cs="宋体"/>
          <w:b/>
          <w:sz w:val="24"/>
        </w:rPr>
        <w:t xml:space="preserve">   2.定义</w:t>
      </w:r>
    </w:p>
    <w:p w14:paraId="3B5F4DAA">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822CA64">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3EC09EF8">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6963E1B">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2B193EE">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6391212">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08D83043">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7C4F96E">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1376A1A">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36EB131">
      <w:pPr>
        <w:spacing w:line="360" w:lineRule="auto"/>
        <w:ind w:firstLine="240" w:firstLineChars="100"/>
        <w:rPr>
          <w:rFonts w:ascii="宋体" w:hAnsi="宋体" w:cs="宋体"/>
          <w:sz w:val="24"/>
        </w:rPr>
      </w:pPr>
      <w:r>
        <w:rPr>
          <w:rFonts w:hint="eastAsia" w:ascii="宋体" w:hAnsi="宋体" w:cs="宋体"/>
          <w:sz w:val="24"/>
        </w:rPr>
        <w:t>3.2 支持绿色发展</w:t>
      </w:r>
    </w:p>
    <w:p w14:paraId="4603D01D">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51A2844">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7350C93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8"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67BD0954">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8"/>
    </w:p>
    <w:p w14:paraId="5B3EC56B">
      <w:pPr>
        <w:spacing w:line="360" w:lineRule="auto"/>
        <w:ind w:firstLine="240" w:firstLineChars="100"/>
        <w:rPr>
          <w:rFonts w:ascii="宋体" w:hAnsi="宋体" w:cs="宋体"/>
          <w:sz w:val="24"/>
        </w:rPr>
      </w:pPr>
      <w:r>
        <w:rPr>
          <w:rFonts w:hint="eastAsia" w:ascii="宋体" w:hAnsi="宋体" w:cs="宋体"/>
          <w:sz w:val="24"/>
        </w:rPr>
        <w:t>3.3支持中小企业发展</w:t>
      </w:r>
    </w:p>
    <w:p w14:paraId="65375134">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64815AB">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7D0774B">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9366DC9">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7B3EA29">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z w:val="24"/>
        </w:rPr>
        <w:t>，用扣除后的价格参与评审。接受大中型企业与小微企业组成联合体或者允许大中型企业向一家或者多家小微企业分包的政府采购货物项目，对于</w:t>
      </w:r>
      <w:bookmarkStart w:id="19" w:name="_Hlk101132181"/>
      <w:r>
        <w:rPr>
          <w:rFonts w:hint="eastAsia" w:ascii="宋体" w:hAnsi="宋体" w:cs="宋体"/>
          <w:sz w:val="24"/>
        </w:rPr>
        <w:t>联合协议或者分包意向协议约定小微企业的合同份额占到合同总金额30%以上的</w:t>
      </w:r>
      <w:bookmarkEnd w:id="19"/>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w:t>
      </w:r>
      <w:r>
        <w:rPr>
          <w:rFonts w:hint="eastAsia" w:ascii="宋体" w:hAnsi="宋体" w:cs="宋体"/>
          <w:sz w:val="24"/>
        </w:rPr>
        <w:t>，用扣除后的价格参加评审。组成联合体或者接受分包的小微企业与联合体内其他企业、分包企业之间存在直接控股、管理关系的，不享受价格扣除优惠政策。</w:t>
      </w:r>
    </w:p>
    <w:p w14:paraId="5E6AE745">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8A52641">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B87F558">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A02D29F">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032C73E">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C1BA6F6">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A4F728F">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14C5C83F">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30C466E5">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09E4A65E">
      <w:pPr>
        <w:pStyle w:val="887"/>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75E0B649">
      <w:pPr>
        <w:pStyle w:val="887"/>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5589F7">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5EDFED3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42D6A3D">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3FD11BE8">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EC9A227">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48E40B3F">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389057E">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27EF0007">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C7C8E5B">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37F01DAF">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1E7DB6A6">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D609304">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28DE3D6C">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3DC31886">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16F5F3B9">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990BEB6">
      <w:pPr>
        <w:pStyle w:val="887"/>
        <w:shd w:val="clear" w:color="auto" w:fill="FFFFFF"/>
        <w:snapToGrid w:val="0"/>
        <w:spacing w:after="240" w:afterAutospacing="0" w:line="360" w:lineRule="auto"/>
        <w:ind w:firstLine="400"/>
        <w:contextualSpacing/>
      </w:pPr>
      <w:r>
        <w:rPr>
          <w:rFonts w:hint="eastAsia"/>
        </w:rPr>
        <w:t>质疑函范本及制作说明详见附件2。</w:t>
      </w:r>
    </w:p>
    <w:p w14:paraId="4D0D9E65">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06D7B72C">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46FE072D">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6EF274F5">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B41CF2A">
      <w:pPr>
        <w:pStyle w:val="887"/>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2D455F50">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3FF04CD">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DF9599F">
      <w:pPr>
        <w:pStyle w:val="887"/>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348EE83C">
      <w:pPr>
        <w:pStyle w:val="887"/>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C35F1DD">
      <w:pPr>
        <w:pStyle w:val="887"/>
        <w:shd w:val="clear" w:color="auto" w:fill="FFFFFF"/>
        <w:snapToGrid w:val="0"/>
        <w:spacing w:after="240" w:afterAutospacing="0" w:line="360" w:lineRule="auto"/>
        <w:ind w:firstLine="400"/>
        <w:contextualSpacing/>
      </w:pPr>
      <w:r>
        <w:rPr>
          <w:rFonts w:hint="eastAsia"/>
        </w:rPr>
        <w:t>投诉书范本及制作说明详见附件3。</w:t>
      </w:r>
    </w:p>
    <w:p w14:paraId="4B659432">
      <w:pPr>
        <w:pStyle w:val="128"/>
        <w:snapToGrid w:val="0"/>
        <w:spacing w:before="0"/>
        <w:ind w:firstLine="360"/>
        <w:rPr>
          <w:rFonts w:ascii="宋体" w:hAnsi="宋体" w:cs="宋体"/>
          <w:sz w:val="18"/>
          <w:szCs w:val="18"/>
        </w:rPr>
      </w:pPr>
    </w:p>
    <w:p w14:paraId="52879015">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4DADAEC9">
      <w:pPr>
        <w:pStyle w:val="32"/>
        <w:spacing w:line="360" w:lineRule="auto"/>
        <w:rPr>
          <w:rFonts w:hAnsi="宋体" w:cs="宋体"/>
          <w:b/>
          <w:sz w:val="24"/>
          <w:szCs w:val="24"/>
        </w:rPr>
      </w:pPr>
      <w:r>
        <w:rPr>
          <w:rFonts w:hint="eastAsia" w:hAnsi="宋体" w:cs="宋体"/>
          <w:b/>
          <w:sz w:val="24"/>
          <w:szCs w:val="24"/>
        </w:rPr>
        <w:t>5．招标文件的构成</w:t>
      </w:r>
    </w:p>
    <w:p w14:paraId="574DC374">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4F6F680">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17768B7B">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60A0DF0F">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1E569D22">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434C9AD4">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FF0ABD3">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A001CC0">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3837CB6">
      <w:pPr>
        <w:pStyle w:val="32"/>
        <w:spacing w:line="360" w:lineRule="auto"/>
        <w:rPr>
          <w:rFonts w:hAnsi="宋体" w:cs="宋体"/>
          <w:b/>
          <w:sz w:val="24"/>
          <w:szCs w:val="24"/>
        </w:rPr>
      </w:pPr>
      <w:r>
        <w:rPr>
          <w:rFonts w:hint="eastAsia" w:hAnsi="宋体" w:cs="宋体"/>
          <w:b/>
          <w:sz w:val="24"/>
          <w:szCs w:val="24"/>
        </w:rPr>
        <w:t>6. 招标文件的澄清、修改</w:t>
      </w:r>
    </w:p>
    <w:p w14:paraId="6D189D14">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16E1EC84">
      <w:pPr>
        <w:pStyle w:val="128"/>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023C54C">
      <w:pPr>
        <w:pStyle w:val="23"/>
        <w:rPr>
          <w:rFonts w:hAnsi="宋体" w:cs="宋体"/>
          <w:sz w:val="18"/>
          <w:szCs w:val="18"/>
          <w:lang w:val="en-US"/>
        </w:rPr>
      </w:pPr>
      <w:r>
        <w:rPr>
          <w:rFonts w:hint="eastAsia" w:hAnsi="宋体" w:cs="宋体"/>
          <w:szCs w:val="24"/>
          <w:lang w:val="en-US"/>
        </w:rPr>
        <w:t xml:space="preserve">    </w:t>
      </w:r>
    </w:p>
    <w:p w14:paraId="31DB3800">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2ED6FA31">
      <w:pPr>
        <w:pStyle w:val="32"/>
        <w:spacing w:line="360" w:lineRule="auto"/>
        <w:rPr>
          <w:rFonts w:hAnsi="宋体" w:cs="宋体"/>
          <w:b/>
          <w:sz w:val="24"/>
          <w:szCs w:val="24"/>
        </w:rPr>
      </w:pPr>
      <w:r>
        <w:rPr>
          <w:rFonts w:hint="eastAsia" w:hAnsi="宋体" w:cs="宋体"/>
          <w:b/>
          <w:sz w:val="24"/>
          <w:szCs w:val="24"/>
        </w:rPr>
        <w:t>7. 招标文件的获取</w:t>
      </w:r>
    </w:p>
    <w:p w14:paraId="33E4A3D3">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6249081">
      <w:pPr>
        <w:pStyle w:val="32"/>
        <w:spacing w:line="360" w:lineRule="auto"/>
        <w:rPr>
          <w:rFonts w:hAnsi="宋体" w:cs="宋体"/>
          <w:b/>
          <w:sz w:val="24"/>
          <w:szCs w:val="24"/>
        </w:rPr>
      </w:pPr>
      <w:r>
        <w:rPr>
          <w:rFonts w:hint="eastAsia" w:hAnsi="宋体" w:cs="宋体"/>
          <w:b/>
          <w:sz w:val="24"/>
          <w:szCs w:val="24"/>
        </w:rPr>
        <w:t>8.开标前答疑会或现场考察</w:t>
      </w:r>
    </w:p>
    <w:p w14:paraId="456B8158">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63CE86A">
      <w:pPr>
        <w:pStyle w:val="32"/>
        <w:spacing w:line="360" w:lineRule="auto"/>
        <w:rPr>
          <w:rFonts w:hAnsi="宋体" w:cs="宋体"/>
          <w:b/>
          <w:szCs w:val="24"/>
        </w:rPr>
      </w:pPr>
      <w:r>
        <w:rPr>
          <w:rFonts w:hint="eastAsia" w:hAnsi="宋体" w:cs="宋体"/>
          <w:b/>
          <w:kern w:val="28"/>
          <w:sz w:val="24"/>
          <w:szCs w:val="24"/>
        </w:rPr>
        <w:t>9.投标保证金</w:t>
      </w:r>
    </w:p>
    <w:p w14:paraId="6CF3C28E">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7E35831">
      <w:pPr>
        <w:pStyle w:val="32"/>
        <w:spacing w:line="360" w:lineRule="auto"/>
        <w:rPr>
          <w:rFonts w:hAnsi="宋体" w:cs="宋体"/>
          <w:b/>
          <w:sz w:val="24"/>
          <w:szCs w:val="24"/>
        </w:rPr>
      </w:pPr>
      <w:r>
        <w:rPr>
          <w:rFonts w:hint="eastAsia" w:hAnsi="宋体" w:cs="宋体"/>
          <w:b/>
          <w:sz w:val="24"/>
          <w:szCs w:val="24"/>
        </w:rPr>
        <w:t>10. 投标文件的语言</w:t>
      </w:r>
    </w:p>
    <w:p w14:paraId="1AC432E7">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F1A8D82">
      <w:pPr>
        <w:pStyle w:val="32"/>
        <w:spacing w:line="360" w:lineRule="auto"/>
        <w:rPr>
          <w:rFonts w:hAnsi="宋体" w:cs="宋体"/>
          <w:b/>
          <w:sz w:val="24"/>
          <w:szCs w:val="24"/>
        </w:rPr>
      </w:pPr>
      <w:r>
        <w:rPr>
          <w:rFonts w:hint="eastAsia" w:hAnsi="宋体" w:cs="宋体"/>
          <w:b/>
          <w:sz w:val="24"/>
          <w:szCs w:val="24"/>
        </w:rPr>
        <w:t>11. 投标文件的组成</w:t>
      </w:r>
    </w:p>
    <w:p w14:paraId="0D0FBFD0">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52B6FC36">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21FB71E3">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cs="宋体"/>
          <w:sz w:val="24"/>
        </w:rPr>
        <w:t>1</w:t>
      </w:r>
      <w:r>
        <w:rPr>
          <w:rFonts w:ascii="宋体" w:hAnsi="宋体" w:cs="宋体"/>
          <w:sz w:val="24"/>
        </w:rPr>
        <w:t>1.1.2</w:t>
      </w:r>
      <w:bookmarkStart w:id="20" w:name="_Hlk101259339"/>
      <w:r>
        <w:rPr>
          <w:rFonts w:hint="eastAsia" w:ascii="宋体" w:hAnsi="宋体" w:cs="宋体"/>
          <w:sz w:val="24"/>
          <w:lang w:val="en-US" w:eastAsia="zh-CN"/>
        </w:rPr>
        <w:t xml:space="preserve"> </w:t>
      </w:r>
      <w:r>
        <w:rPr>
          <w:rFonts w:hint="eastAsia" w:ascii="宋体" w:hAnsi="宋体" w:cs="Arial"/>
          <w:kern w:val="0"/>
          <w:sz w:val="24"/>
        </w:rPr>
        <w:t>法人或者其他组织的营业执照等证明文件，自然人的身份证明</w:t>
      </w:r>
      <w:r>
        <w:rPr>
          <w:rFonts w:hint="eastAsia" w:ascii="宋体" w:hAnsi="宋体" w:cs="宋体"/>
          <w:sz w:val="24"/>
          <w:lang w:val="en-US" w:eastAsia="zh-CN"/>
        </w:rPr>
        <w:t>；</w:t>
      </w:r>
    </w:p>
    <w:p w14:paraId="5AA3E724">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napToGrid w:val="0"/>
          <w:kern w:val="28"/>
          <w:sz w:val="24"/>
          <w:szCs w:val="20"/>
        </w:rPr>
        <w:t>联合协议</w:t>
      </w:r>
      <w:bookmarkEnd w:id="20"/>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5D6CA73C">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4</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471A6DDF">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5</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5A9FA170">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7A0B4F1">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09791906">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019A34D8">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7564DAE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0659B9AF">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1EC47215">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261886A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51C188D1">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6FB2C0F">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5134F50">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2431416C">
      <w:pPr>
        <w:snapToGrid w:val="0"/>
        <w:spacing w:line="360" w:lineRule="auto"/>
        <w:ind w:firstLine="960" w:firstLineChars="400"/>
        <w:rPr>
          <w:rFonts w:ascii="宋体" w:hAnsi="宋体" w:cs="宋体"/>
          <w:color w:val="FF0000"/>
          <w:sz w:val="24"/>
        </w:rPr>
      </w:pPr>
      <w:r>
        <w:rPr>
          <w:rFonts w:hint="eastAsia" w:ascii="宋体" w:hAnsi="宋体" w:cs="宋体"/>
          <w:color w:val="FF0000"/>
          <w:sz w:val="24"/>
        </w:rPr>
        <w:t>11.3.2中小企业声明函。</w:t>
      </w:r>
    </w:p>
    <w:p w14:paraId="587A6ACB">
      <w:pPr>
        <w:spacing w:line="360" w:lineRule="auto"/>
        <w:ind w:firstLine="723" w:firstLineChars="300"/>
        <w:rPr>
          <w:rFonts w:hint="eastAsia" w:ascii="宋体" w:hAnsi="宋体" w:eastAsia="宋体" w:cs="宋体"/>
          <w:b/>
          <w:sz w:val="24"/>
          <w:highlight w:val="yellow"/>
          <w:lang w:val="en-US" w:eastAsia="zh-CN"/>
        </w:rPr>
      </w:pPr>
      <w:r>
        <w:rPr>
          <w:rFonts w:hint="eastAsia" w:ascii="宋体" w:hAnsi="宋体" w:cs="宋体"/>
          <w:b/>
          <w:sz w:val="24"/>
          <w:lang w:val="en-US" w:eastAsia="zh-CN"/>
        </w:rPr>
        <w:t xml:space="preserve">  </w:t>
      </w:r>
      <w:r>
        <w:rPr>
          <w:rFonts w:hint="eastAsia" w:ascii="宋体" w:hAnsi="宋体" w:cs="宋体"/>
          <w:b/>
          <w:sz w:val="24"/>
          <w:highlight w:val="yellow"/>
          <w:lang w:val="en-US" w:eastAsia="zh-CN"/>
        </w:rPr>
        <w:t>11.3.3 质保期满后5年的维修保养价格清单（包括备品备件单和单件报价清单）及费用明细表【价格清单不计入总价（仅供招标人参考）】</w:t>
      </w:r>
    </w:p>
    <w:p w14:paraId="76931C0A">
      <w:pPr>
        <w:spacing w:line="360" w:lineRule="auto"/>
        <w:ind w:firstLine="723" w:firstLineChars="300"/>
        <w:rPr>
          <w:rFonts w:hint="eastAsia" w:ascii="宋体" w:hAnsi="宋体" w:cs="宋体"/>
          <w:b/>
          <w:sz w:val="24"/>
        </w:rPr>
      </w:pPr>
    </w:p>
    <w:p w14:paraId="06F8CF79">
      <w:pPr>
        <w:spacing w:line="360" w:lineRule="auto"/>
        <w:ind w:firstLine="723" w:firstLineChars="300"/>
        <w:rPr>
          <w:rFonts w:ascii="宋体" w:hAnsi="宋体" w:cs="宋体"/>
          <w:b/>
          <w:sz w:val="24"/>
        </w:rPr>
      </w:pPr>
      <w:r>
        <w:rPr>
          <w:rFonts w:hint="eastAsia" w:ascii="宋体" w:hAnsi="宋体" w:cs="宋体"/>
          <w:b/>
          <w:sz w:val="24"/>
          <w:lang w:eastAsia="zh-CN"/>
        </w:rPr>
        <w:t>注：</w:t>
      </w:r>
      <w:r>
        <w:rPr>
          <w:rFonts w:hint="eastAsia" w:ascii="宋体" w:hAnsi="宋体" w:cs="宋体"/>
          <w:b/>
          <w:sz w:val="24"/>
        </w:rPr>
        <w:t>投标文件含有采购人不能接受的附加条件的，投标无效；</w:t>
      </w:r>
    </w:p>
    <w:p w14:paraId="1ABDF755">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28F78280">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B954C63">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6C2799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95B1EA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184AE1E">
      <w:pPr>
        <w:snapToGrid w:val="0"/>
        <w:spacing w:line="360" w:lineRule="auto"/>
        <w:rPr>
          <w:rFonts w:ascii="宋体" w:hAnsi="宋体" w:cs="宋体"/>
          <w:b/>
          <w:sz w:val="24"/>
        </w:rPr>
      </w:pPr>
      <w:r>
        <w:rPr>
          <w:rFonts w:hint="eastAsia" w:ascii="宋体" w:hAnsi="宋体" w:cs="宋体"/>
          <w:b/>
          <w:sz w:val="24"/>
        </w:rPr>
        <w:t>13.投标文件的签署、盖章</w:t>
      </w:r>
    </w:p>
    <w:p w14:paraId="2FCFCCC3">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5A70452">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D02CD9F">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ABC31E2">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3A2294CD">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641ABA0">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EF27E61">
      <w:pPr>
        <w:pStyle w:val="128"/>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442B4105">
      <w:pPr>
        <w:pStyle w:val="32"/>
        <w:spacing w:line="360" w:lineRule="auto"/>
        <w:rPr>
          <w:rFonts w:hAnsi="宋体" w:cs="宋体"/>
          <w:b/>
          <w:sz w:val="24"/>
          <w:szCs w:val="24"/>
        </w:rPr>
      </w:pPr>
      <w:r>
        <w:rPr>
          <w:rFonts w:hint="eastAsia" w:hAnsi="宋体" w:cs="宋体"/>
          <w:b/>
          <w:sz w:val="24"/>
          <w:szCs w:val="24"/>
        </w:rPr>
        <w:t>15.备份投标文件</w:t>
      </w:r>
    </w:p>
    <w:p w14:paraId="2F1C1B28">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6B579C97">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5371583">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36BCC9C7">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33712E37">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BA16560">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14:paraId="1E500F7A">
      <w:pPr>
        <w:pStyle w:val="24"/>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2FF02DF7">
      <w:pPr>
        <w:pStyle w:val="128"/>
        <w:spacing w:before="0"/>
        <w:ind w:firstLine="0" w:firstLineChars="0"/>
        <w:rPr>
          <w:rFonts w:ascii="宋体" w:hAnsi="宋体" w:cs="宋体"/>
          <w:b/>
          <w:szCs w:val="24"/>
        </w:rPr>
      </w:pPr>
      <w:r>
        <w:rPr>
          <w:rFonts w:hint="eastAsia" w:ascii="宋体" w:hAnsi="宋体" w:cs="宋体"/>
          <w:b/>
          <w:szCs w:val="24"/>
        </w:rPr>
        <w:t>17.投标有效期</w:t>
      </w:r>
    </w:p>
    <w:p w14:paraId="5CCE8606">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48F5760">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14:paraId="78342D33">
      <w:pPr>
        <w:pStyle w:val="128"/>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51E8EB49">
      <w:pPr>
        <w:pStyle w:val="128"/>
        <w:spacing w:before="0"/>
        <w:ind w:firstLine="643"/>
        <w:rPr>
          <w:rFonts w:ascii="宋体" w:hAnsi="宋体" w:cs="宋体"/>
          <w:b/>
          <w:sz w:val="32"/>
        </w:rPr>
      </w:pPr>
    </w:p>
    <w:p w14:paraId="1CD7375C">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59DDB1B7">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5C9A16FB">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1ACA8E11">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57DDE987">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F8A64E3">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3CB5BE74">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4919B4EA">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8829329">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19559B16">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3A355365">
      <w:pPr>
        <w:pStyle w:val="128"/>
        <w:spacing w:before="0"/>
        <w:ind w:firstLine="0" w:firstLineChars="0"/>
        <w:rPr>
          <w:rFonts w:ascii="宋体" w:hAnsi="宋体" w:cs="宋体"/>
          <w:b/>
          <w:szCs w:val="24"/>
        </w:rPr>
      </w:pPr>
      <w:r>
        <w:rPr>
          <w:rFonts w:hint="eastAsia" w:ascii="宋体" w:hAnsi="宋体" w:cs="宋体"/>
          <w:b/>
          <w:szCs w:val="24"/>
        </w:rPr>
        <w:t>20、信用信息查询</w:t>
      </w:r>
    </w:p>
    <w:p w14:paraId="26C29786">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14:paraId="46133305">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10C5B25">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403E5CD">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5A7EAA6">
      <w:pPr>
        <w:pStyle w:val="128"/>
        <w:spacing w:before="0"/>
        <w:ind w:firstLine="0" w:firstLineChars="0"/>
        <w:rPr>
          <w:rFonts w:ascii="宋体" w:hAnsi="宋体" w:cs="宋体"/>
          <w:kern w:val="0"/>
          <w:szCs w:val="24"/>
        </w:rPr>
      </w:pPr>
    </w:p>
    <w:p w14:paraId="014D622E">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4F892BC6">
      <w:pPr>
        <w:spacing w:line="360" w:lineRule="auto"/>
        <w:rPr>
          <w:rFonts w:ascii="宋体" w:hAnsi="宋体" w:cs="宋体"/>
          <w:b/>
          <w:sz w:val="24"/>
        </w:rPr>
      </w:pPr>
      <w:bookmarkStart w:id="21"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293AFA7">
      <w:pPr>
        <w:spacing w:line="360" w:lineRule="auto"/>
        <w:rPr>
          <w:rFonts w:ascii="宋体" w:hAnsi="宋体" w:cs="宋体"/>
          <w:b/>
          <w:sz w:val="24"/>
        </w:rPr>
      </w:pPr>
    </w:p>
    <w:p w14:paraId="02AA7669">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1033CE22">
      <w:pPr>
        <w:pStyle w:val="24"/>
        <w:spacing w:line="360" w:lineRule="auto"/>
        <w:ind w:left="479" w:hanging="479" w:hangingChars="199"/>
        <w:rPr>
          <w:rFonts w:cs="宋体"/>
          <w:b/>
        </w:rPr>
      </w:pPr>
      <w:r>
        <w:rPr>
          <w:rFonts w:hint="eastAsia" w:cs="宋体"/>
          <w:b/>
        </w:rPr>
        <w:t>22. 确定中标供应商</w:t>
      </w:r>
    </w:p>
    <w:p w14:paraId="63FD9C7C">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0A872C0">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19C862D">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7927126F">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C95D067">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4C0704D3">
      <w:pPr>
        <w:snapToGrid w:val="0"/>
        <w:spacing w:line="360" w:lineRule="auto"/>
        <w:ind w:left="120" w:leftChars="57" w:firstLine="482" w:firstLineChars="150"/>
        <w:jc w:val="center"/>
        <w:rPr>
          <w:rFonts w:ascii="宋体" w:hAnsi="宋体" w:cs="宋体"/>
          <w:b/>
          <w:sz w:val="32"/>
        </w:rPr>
      </w:pPr>
    </w:p>
    <w:p w14:paraId="25B1A21F">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187BE2BD">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0F4EAF82">
      <w:pPr>
        <w:pStyle w:val="24"/>
        <w:spacing w:line="360" w:lineRule="auto"/>
        <w:ind w:left="479" w:hanging="479" w:hangingChars="199"/>
        <w:rPr>
          <w:rFonts w:cs="宋体"/>
          <w:b/>
        </w:rPr>
      </w:pPr>
      <w:r>
        <w:rPr>
          <w:rFonts w:hint="eastAsia" w:cs="宋体"/>
          <w:b/>
        </w:rPr>
        <w:t>25. 合同的签订</w:t>
      </w:r>
    </w:p>
    <w:p w14:paraId="38354911">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76E9AB7">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421A19A">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BC68887">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D488E4C">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69EF557">
      <w:pPr>
        <w:pStyle w:val="24"/>
        <w:spacing w:line="360" w:lineRule="auto"/>
        <w:ind w:left="479" w:hanging="479" w:hangingChars="199"/>
        <w:rPr>
          <w:rFonts w:cs="宋体"/>
          <w:b/>
        </w:rPr>
      </w:pPr>
      <w:r>
        <w:rPr>
          <w:rFonts w:hint="eastAsia" w:cs="宋体"/>
          <w:b/>
        </w:rPr>
        <w:t>26. 履约保证金</w:t>
      </w:r>
    </w:p>
    <w:p w14:paraId="4B387D83">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A1148D0">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1AE670A">
      <w:pPr>
        <w:pStyle w:val="3"/>
        <w:rPr>
          <w:highlight w:val="none"/>
        </w:rPr>
      </w:pPr>
      <w:r>
        <w:rPr>
          <w:rFonts w:ascii="宋体" w:hAnsi="宋体" w:eastAsia="宋体" w:cs="Times New Roman"/>
          <w:b/>
          <w:bCs/>
          <w:kern w:val="2"/>
          <w:sz w:val="24"/>
          <w:szCs w:val="32"/>
          <w:highlight w:val="none"/>
          <w:lang w:val="en-US"/>
        </w:rPr>
        <w:t>27.预付款</w:t>
      </w:r>
    </w:p>
    <w:p w14:paraId="29883259">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19DC0BAF"/>
    <w:p w14:paraId="650B70F2">
      <w:pPr>
        <w:snapToGrid w:val="0"/>
        <w:spacing w:line="360" w:lineRule="auto"/>
        <w:ind w:firstLine="3357" w:firstLineChars="1045"/>
        <w:rPr>
          <w:rFonts w:ascii="宋体" w:hAnsi="宋体" w:cs="宋体"/>
          <w:b/>
          <w:sz w:val="32"/>
        </w:rPr>
      </w:pPr>
    </w:p>
    <w:p w14:paraId="62940B5F">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471D1A69">
      <w:pPr>
        <w:pStyle w:val="128"/>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21212CE4">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3DAA9C0">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2D9196D7">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14:paraId="5756C993">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14:paraId="5E64C79C">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14:paraId="64FBA991">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AB0609E">
      <w:pPr>
        <w:tabs>
          <w:tab w:val="left" w:pos="0"/>
        </w:tabs>
        <w:spacing w:line="360" w:lineRule="auto"/>
        <w:ind w:firstLine="480"/>
        <w:rPr>
          <w:rFonts w:ascii="宋体" w:hAnsi="宋体" w:cs="宋体"/>
          <w:sz w:val="24"/>
        </w:rPr>
      </w:pPr>
    </w:p>
    <w:p w14:paraId="35997471">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B72E459">
      <w:pPr>
        <w:pStyle w:val="24"/>
        <w:spacing w:line="360" w:lineRule="auto"/>
        <w:ind w:firstLine="0" w:firstLineChars="0"/>
        <w:rPr>
          <w:rFonts w:cs="宋体"/>
          <w:b/>
        </w:rPr>
      </w:pPr>
      <w:r>
        <w:rPr>
          <w:rFonts w:hint="eastAsia" w:cs="宋体"/>
          <w:b/>
        </w:rPr>
        <w:t>30.验收</w:t>
      </w:r>
    </w:p>
    <w:p w14:paraId="26112908">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7CCA864">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17CDD3A0">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3937EA5">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14:paraId="2894DFF9">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2" w:name="_Hlt74730295"/>
      <w:bookmarkEnd w:id="22"/>
      <w:bookmarkStart w:id="23" w:name="_Hlt74707468"/>
      <w:bookmarkEnd w:id="23"/>
      <w:bookmarkStart w:id="24" w:name="_Hlt75236101"/>
      <w:bookmarkEnd w:id="24"/>
      <w:bookmarkStart w:id="25" w:name="_Hlt74714665"/>
      <w:bookmarkEnd w:id="25"/>
      <w:bookmarkStart w:id="26" w:name="_Hlt75236290"/>
      <w:bookmarkEnd w:id="26"/>
      <w:bookmarkStart w:id="27" w:name="_Hlt68072998"/>
      <w:bookmarkEnd w:id="27"/>
      <w:bookmarkStart w:id="28" w:name="_Hlt68057669"/>
      <w:bookmarkEnd w:id="28"/>
      <w:bookmarkStart w:id="29" w:name="_Hlt68072990"/>
      <w:bookmarkEnd w:id="29"/>
      <w:bookmarkStart w:id="30" w:name="_Hlt74729768"/>
      <w:bookmarkEnd w:id="30"/>
      <w:bookmarkStart w:id="31" w:name="_Hlt68403820"/>
      <w:bookmarkEnd w:id="31"/>
      <w:bookmarkStart w:id="32" w:name="_Hlt75236011"/>
      <w:bookmarkEnd w:id="32"/>
      <w:bookmarkStart w:id="33" w:name="_Hlt68073093"/>
      <w:bookmarkEnd w:id="33"/>
    </w:p>
    <w:bookmarkEnd w:id="16"/>
    <w:bookmarkEnd w:id="17"/>
    <w:p w14:paraId="7E0290E8">
      <w:pPr>
        <w:spacing w:line="360" w:lineRule="auto"/>
        <w:jc w:val="center"/>
        <w:outlineLvl w:val="0"/>
        <w:rPr>
          <w:rFonts w:ascii="宋体" w:hAnsi="宋体" w:cs="宋体"/>
          <w:b/>
          <w:sz w:val="36"/>
          <w:szCs w:val="36"/>
        </w:rPr>
      </w:pPr>
      <w:bookmarkStart w:id="34" w:name="第四部分"/>
      <w:r>
        <w:rPr>
          <w:rFonts w:hint="eastAsia" w:ascii="宋体" w:hAnsi="宋体" w:cs="宋体"/>
          <w:b/>
          <w:sz w:val="36"/>
          <w:szCs w:val="36"/>
        </w:rPr>
        <w:t>第三部分   采购需求</w:t>
      </w:r>
    </w:p>
    <w:p w14:paraId="762CB3A0">
      <w:pPr>
        <w:pStyle w:val="58"/>
        <w:keepNext w:val="0"/>
        <w:keepLines w:val="0"/>
        <w:pageBreakBefore w:val="0"/>
        <w:widowControl/>
        <w:kinsoku/>
        <w:wordWrap w:val="0"/>
        <w:overflowPunct w:val="0"/>
        <w:topLinePunct/>
        <w:autoSpaceDE w:val="0"/>
        <w:autoSpaceDN w:val="0"/>
        <w:bidi w:val="0"/>
        <w:adjustRightInd w:val="0"/>
        <w:snapToGrid/>
        <w:spacing w:line="360" w:lineRule="auto"/>
        <w:ind w:firstLine="482" w:firstLineChars="200"/>
        <w:jc w:val="both"/>
        <w:textAlignment w:val="baseline"/>
        <w:rPr>
          <w:rFonts w:hint="eastAsia" w:ascii="宋体" w:hAnsi="宋体" w:eastAsia="宋体" w:cs="宋体"/>
          <w:b/>
          <w:bCs w:val="0"/>
          <w:kern w:val="0"/>
          <w:sz w:val="24"/>
          <w:szCs w:val="22"/>
          <w:highlight w:val="none"/>
        </w:rPr>
      </w:pPr>
      <w:r>
        <w:rPr>
          <w:rFonts w:hint="eastAsia" w:ascii="宋体" w:hAnsi="宋体" w:eastAsia="宋体" w:cs="宋体"/>
          <w:b/>
          <w:bCs w:val="0"/>
          <w:kern w:val="0"/>
          <w:sz w:val="24"/>
          <w:szCs w:val="22"/>
          <w:highlight w:val="none"/>
        </w:rPr>
        <w:t>一、项目概述</w:t>
      </w:r>
    </w:p>
    <w:p w14:paraId="4ACD216B">
      <w:pPr>
        <w:pStyle w:val="58"/>
        <w:keepNext w:val="0"/>
        <w:keepLines w:val="0"/>
        <w:pageBreakBefore w:val="0"/>
        <w:widowControl/>
        <w:kinsoku/>
        <w:wordWrap w:val="0"/>
        <w:overflowPunct w:val="0"/>
        <w:topLinePunct/>
        <w:autoSpaceDE w:val="0"/>
        <w:autoSpaceDN w:val="0"/>
        <w:bidi w:val="0"/>
        <w:adjustRightInd w:val="0"/>
        <w:snapToGrid/>
        <w:spacing w:line="360" w:lineRule="auto"/>
        <w:ind w:firstLine="480" w:firstLineChars="200"/>
        <w:jc w:val="both"/>
        <w:textAlignment w:val="baseline"/>
        <w:rPr>
          <w:rFonts w:hint="eastAsia" w:ascii="宋体" w:hAnsi="宋体" w:eastAsia="宋体" w:cs="宋体"/>
          <w:b w:val="0"/>
          <w:bCs/>
          <w:kern w:val="0"/>
          <w:sz w:val="24"/>
          <w:szCs w:val="22"/>
          <w:highlight w:val="none"/>
        </w:rPr>
      </w:pPr>
      <w:r>
        <w:rPr>
          <w:rFonts w:hint="eastAsia" w:ascii="宋体" w:hAnsi="宋体" w:eastAsia="宋体" w:cs="宋体"/>
          <w:b w:val="0"/>
          <w:bCs/>
          <w:kern w:val="0"/>
          <w:sz w:val="24"/>
          <w:szCs w:val="22"/>
          <w:highlight w:val="none"/>
        </w:rPr>
        <w:t>1、本次</w:t>
      </w:r>
      <w:r>
        <w:rPr>
          <w:rFonts w:hint="eastAsia" w:ascii="宋体" w:hAnsi="宋体" w:cs="宋体"/>
          <w:b w:val="0"/>
          <w:bCs/>
          <w:kern w:val="0"/>
          <w:sz w:val="24"/>
          <w:szCs w:val="22"/>
          <w:highlight w:val="none"/>
          <w:lang w:eastAsia="zh-CN"/>
        </w:rPr>
        <w:t>采购</w:t>
      </w:r>
      <w:r>
        <w:rPr>
          <w:rFonts w:hint="eastAsia" w:ascii="宋体" w:hAnsi="宋体" w:eastAsia="宋体" w:cs="宋体"/>
          <w:b w:val="0"/>
          <w:bCs/>
          <w:kern w:val="0"/>
          <w:sz w:val="24"/>
          <w:szCs w:val="22"/>
          <w:highlight w:val="none"/>
        </w:rPr>
        <w:t xml:space="preserve">为轨道物流系统采购提供相应的技术、售后服务，并需满足本招标文件及相关标准、规范的要求。涉及对提供的设备有尺寸要求的，投标人中标后须与建设单位复核确认，以满足安装的需要。 </w:t>
      </w:r>
    </w:p>
    <w:p w14:paraId="3BA7A3D8">
      <w:pPr>
        <w:pStyle w:val="58"/>
        <w:keepNext w:val="0"/>
        <w:keepLines w:val="0"/>
        <w:pageBreakBefore w:val="0"/>
        <w:widowControl/>
        <w:kinsoku/>
        <w:wordWrap w:val="0"/>
        <w:overflowPunct w:val="0"/>
        <w:topLinePunct/>
        <w:autoSpaceDE w:val="0"/>
        <w:autoSpaceDN w:val="0"/>
        <w:bidi w:val="0"/>
        <w:adjustRightInd w:val="0"/>
        <w:snapToGrid/>
        <w:spacing w:line="360" w:lineRule="auto"/>
        <w:ind w:firstLine="480" w:firstLineChars="200"/>
        <w:jc w:val="both"/>
        <w:textAlignment w:val="baseline"/>
        <w:rPr>
          <w:rFonts w:hint="eastAsia" w:ascii="宋体" w:hAnsi="宋体" w:eastAsia="宋体" w:cs="宋体"/>
          <w:b w:val="0"/>
          <w:bCs/>
          <w:kern w:val="0"/>
          <w:sz w:val="24"/>
          <w:szCs w:val="22"/>
          <w:highlight w:val="none"/>
        </w:rPr>
      </w:pPr>
      <w:r>
        <w:rPr>
          <w:rFonts w:hint="eastAsia" w:ascii="宋体" w:hAnsi="宋体" w:eastAsia="宋体" w:cs="宋体"/>
          <w:b w:val="0"/>
          <w:bCs/>
          <w:kern w:val="0"/>
          <w:sz w:val="24"/>
          <w:szCs w:val="22"/>
          <w:highlight w:val="none"/>
        </w:rPr>
        <w:t>2、投标人应根据</w:t>
      </w:r>
      <w:r>
        <w:rPr>
          <w:rFonts w:hint="eastAsia" w:ascii="宋体" w:hAnsi="宋体" w:cs="宋体"/>
          <w:b w:val="0"/>
          <w:bCs/>
          <w:kern w:val="0"/>
          <w:sz w:val="24"/>
          <w:szCs w:val="22"/>
          <w:highlight w:val="none"/>
          <w:lang w:eastAsia="zh-CN"/>
        </w:rPr>
        <w:t>采购文件</w:t>
      </w:r>
      <w:r>
        <w:rPr>
          <w:rFonts w:hint="eastAsia" w:ascii="宋体" w:hAnsi="宋体" w:eastAsia="宋体" w:cs="宋体"/>
          <w:b w:val="0"/>
          <w:bCs/>
          <w:kern w:val="0"/>
          <w:sz w:val="24"/>
          <w:szCs w:val="22"/>
          <w:highlight w:val="none"/>
        </w:rPr>
        <w:t xml:space="preserve">和图纸所提出的设备技术规格、参数、数量和服务要求，综合考虑设备的适应性，选择具有最佳性能价格比的设备前来投标。希望投标人以精良的设备、优良的服务和优惠的价格，充分显示自身的竞争实力。 </w:t>
      </w:r>
    </w:p>
    <w:p w14:paraId="6E625D1E">
      <w:pPr>
        <w:pStyle w:val="58"/>
        <w:keepNext w:val="0"/>
        <w:keepLines w:val="0"/>
        <w:pageBreakBefore w:val="0"/>
        <w:widowControl/>
        <w:kinsoku/>
        <w:wordWrap w:val="0"/>
        <w:overflowPunct w:val="0"/>
        <w:topLinePunct/>
        <w:autoSpaceDE w:val="0"/>
        <w:autoSpaceDN w:val="0"/>
        <w:bidi w:val="0"/>
        <w:adjustRightInd w:val="0"/>
        <w:snapToGrid/>
        <w:spacing w:line="360" w:lineRule="auto"/>
        <w:ind w:firstLine="480" w:firstLineChars="200"/>
        <w:jc w:val="both"/>
        <w:textAlignment w:val="baseline"/>
        <w:rPr>
          <w:rFonts w:hint="eastAsia" w:ascii="宋体" w:hAnsi="宋体" w:eastAsia="宋体" w:cs="宋体"/>
          <w:b w:val="0"/>
          <w:bCs/>
          <w:kern w:val="0"/>
          <w:sz w:val="24"/>
          <w:szCs w:val="22"/>
          <w:highlight w:val="none"/>
        </w:rPr>
      </w:pPr>
      <w:r>
        <w:rPr>
          <w:rFonts w:hint="eastAsia" w:ascii="宋体" w:hAnsi="宋体" w:eastAsia="宋体" w:cs="宋体"/>
          <w:b w:val="0"/>
          <w:bCs/>
          <w:kern w:val="0"/>
          <w:sz w:val="24"/>
          <w:szCs w:val="22"/>
          <w:highlight w:val="none"/>
        </w:rPr>
        <w:t>3、在投标之前，投标人须仔细阅读招标文件，如发现有任何疑问、冲突或技术问题，投标人须书面向招标人咨询。此</w:t>
      </w:r>
      <w:r>
        <w:rPr>
          <w:rFonts w:hint="eastAsia" w:ascii="宋体" w:hAnsi="宋体" w:cs="宋体"/>
          <w:b w:val="0"/>
          <w:bCs/>
          <w:kern w:val="0"/>
          <w:sz w:val="24"/>
          <w:szCs w:val="22"/>
          <w:highlight w:val="none"/>
          <w:lang w:eastAsia="zh-CN"/>
        </w:rPr>
        <w:t>采购需求</w:t>
      </w:r>
      <w:r>
        <w:rPr>
          <w:rFonts w:hint="eastAsia" w:ascii="宋体" w:hAnsi="宋体" w:eastAsia="宋体" w:cs="宋体"/>
          <w:b w:val="0"/>
          <w:bCs/>
          <w:kern w:val="0"/>
          <w:sz w:val="24"/>
          <w:szCs w:val="22"/>
          <w:highlight w:val="none"/>
        </w:rPr>
        <w:t>只是招标设备的一些原则性规定，并不是完整的详尽的要求，投标人有责任对所提供的产品采用工艺，设备设计、制造质量的先进性负责，并符合</w:t>
      </w:r>
      <w:r>
        <w:rPr>
          <w:rFonts w:hint="eastAsia" w:ascii="宋体" w:hAnsi="宋体" w:cs="宋体"/>
          <w:b w:val="0"/>
          <w:bCs/>
          <w:kern w:val="0"/>
          <w:sz w:val="24"/>
          <w:szCs w:val="22"/>
          <w:highlight w:val="none"/>
          <w:lang w:eastAsia="zh-CN"/>
        </w:rPr>
        <w:t>采购需求</w:t>
      </w:r>
      <w:r>
        <w:rPr>
          <w:rFonts w:hint="eastAsia" w:ascii="宋体" w:hAnsi="宋体" w:eastAsia="宋体" w:cs="宋体"/>
          <w:b w:val="0"/>
          <w:bCs/>
          <w:kern w:val="0"/>
          <w:sz w:val="24"/>
          <w:szCs w:val="22"/>
          <w:highlight w:val="none"/>
        </w:rPr>
        <w:t xml:space="preserve">的要求。 </w:t>
      </w:r>
    </w:p>
    <w:p w14:paraId="362B8ACC">
      <w:pPr>
        <w:pStyle w:val="58"/>
        <w:keepNext w:val="0"/>
        <w:keepLines w:val="0"/>
        <w:pageBreakBefore w:val="0"/>
        <w:widowControl/>
        <w:kinsoku/>
        <w:wordWrap w:val="0"/>
        <w:overflowPunct w:val="0"/>
        <w:topLinePunct/>
        <w:autoSpaceDE w:val="0"/>
        <w:autoSpaceDN w:val="0"/>
        <w:bidi w:val="0"/>
        <w:adjustRightInd w:val="0"/>
        <w:snapToGrid/>
        <w:spacing w:line="360" w:lineRule="auto"/>
        <w:ind w:firstLine="480" w:firstLineChars="200"/>
        <w:jc w:val="both"/>
        <w:textAlignment w:val="baseline"/>
        <w:rPr>
          <w:rFonts w:hint="eastAsia" w:ascii="宋体" w:hAnsi="宋体" w:eastAsia="宋体" w:cs="宋体"/>
          <w:b w:val="0"/>
          <w:bCs/>
          <w:kern w:val="0"/>
          <w:sz w:val="24"/>
          <w:szCs w:val="22"/>
          <w:highlight w:val="none"/>
        </w:rPr>
      </w:pPr>
      <w:r>
        <w:rPr>
          <w:rFonts w:hint="eastAsia" w:ascii="宋体" w:hAnsi="宋体" w:eastAsia="宋体" w:cs="宋体"/>
          <w:b w:val="0"/>
          <w:bCs/>
          <w:kern w:val="0"/>
          <w:sz w:val="24"/>
          <w:szCs w:val="22"/>
          <w:highlight w:val="none"/>
        </w:rPr>
        <w:t>4、投标人须对</w:t>
      </w:r>
      <w:r>
        <w:rPr>
          <w:rFonts w:hint="eastAsia" w:ascii="宋体" w:hAnsi="宋体" w:cs="宋体"/>
          <w:b w:val="0"/>
          <w:bCs/>
          <w:kern w:val="0"/>
          <w:sz w:val="24"/>
          <w:szCs w:val="22"/>
          <w:highlight w:val="none"/>
          <w:lang w:eastAsia="zh-CN"/>
        </w:rPr>
        <w:t>采购文件</w:t>
      </w:r>
      <w:r>
        <w:rPr>
          <w:rFonts w:hint="eastAsia" w:ascii="宋体" w:hAnsi="宋体" w:eastAsia="宋体" w:cs="宋体"/>
          <w:b w:val="0"/>
          <w:bCs/>
          <w:kern w:val="0"/>
          <w:sz w:val="24"/>
          <w:szCs w:val="22"/>
          <w:highlight w:val="none"/>
        </w:rPr>
        <w:t>中涉及到的专利负责，</w:t>
      </w:r>
      <w:r>
        <w:rPr>
          <w:rFonts w:hint="eastAsia" w:ascii="宋体" w:hAnsi="宋体" w:cs="宋体"/>
          <w:b w:val="0"/>
          <w:bCs/>
          <w:kern w:val="0"/>
          <w:sz w:val="24"/>
          <w:szCs w:val="22"/>
          <w:highlight w:val="none"/>
          <w:lang w:eastAsia="zh-CN"/>
        </w:rPr>
        <w:t>不得</w:t>
      </w:r>
      <w:r>
        <w:rPr>
          <w:rFonts w:hint="eastAsia" w:ascii="宋体" w:hAnsi="宋体" w:eastAsia="宋体" w:cs="宋体"/>
          <w:b w:val="0"/>
          <w:bCs/>
          <w:kern w:val="0"/>
          <w:sz w:val="24"/>
          <w:szCs w:val="22"/>
          <w:highlight w:val="none"/>
        </w:rPr>
        <w:t>损害</w:t>
      </w:r>
      <w:r>
        <w:rPr>
          <w:rFonts w:hint="eastAsia" w:ascii="宋体" w:hAnsi="宋体" w:cs="宋体"/>
          <w:b w:val="0"/>
          <w:bCs/>
          <w:kern w:val="0"/>
          <w:sz w:val="24"/>
          <w:szCs w:val="22"/>
          <w:highlight w:val="none"/>
          <w:lang w:eastAsia="zh-CN"/>
        </w:rPr>
        <w:t>采购人</w:t>
      </w:r>
      <w:r>
        <w:rPr>
          <w:rFonts w:hint="eastAsia" w:ascii="宋体" w:hAnsi="宋体" w:eastAsia="宋体" w:cs="宋体"/>
          <w:b w:val="0"/>
          <w:bCs/>
          <w:kern w:val="0"/>
          <w:sz w:val="24"/>
          <w:szCs w:val="22"/>
          <w:highlight w:val="none"/>
        </w:rPr>
        <w:t>的利益。在法律范围内，所有文字、商标和技术侵权造成的相关费用，</w:t>
      </w:r>
      <w:r>
        <w:rPr>
          <w:rFonts w:hint="eastAsia" w:ascii="宋体" w:hAnsi="宋体" w:cs="宋体"/>
          <w:b w:val="0"/>
          <w:bCs/>
          <w:kern w:val="0"/>
          <w:sz w:val="24"/>
          <w:szCs w:val="22"/>
          <w:highlight w:val="none"/>
          <w:lang w:eastAsia="zh-CN"/>
        </w:rPr>
        <w:t>采购人</w:t>
      </w:r>
      <w:r>
        <w:rPr>
          <w:rFonts w:hint="eastAsia" w:ascii="宋体" w:hAnsi="宋体" w:eastAsia="宋体" w:cs="宋体"/>
          <w:b w:val="0"/>
          <w:bCs/>
          <w:kern w:val="0"/>
          <w:sz w:val="24"/>
          <w:szCs w:val="22"/>
          <w:highlight w:val="none"/>
        </w:rPr>
        <w:t>概不负责。</w:t>
      </w:r>
    </w:p>
    <w:p w14:paraId="0E5E74AD">
      <w:pPr>
        <w:pStyle w:val="58"/>
        <w:keepNext w:val="0"/>
        <w:keepLines w:val="0"/>
        <w:pageBreakBefore w:val="0"/>
        <w:widowControl/>
        <w:kinsoku/>
        <w:wordWrap w:val="0"/>
        <w:overflowPunct w:val="0"/>
        <w:topLinePunct/>
        <w:autoSpaceDE w:val="0"/>
        <w:autoSpaceDN w:val="0"/>
        <w:bidi w:val="0"/>
        <w:adjustRightInd w:val="0"/>
        <w:snapToGrid/>
        <w:spacing w:line="360" w:lineRule="auto"/>
        <w:ind w:firstLine="482" w:firstLineChars="200"/>
        <w:jc w:val="both"/>
        <w:textAlignment w:val="baseline"/>
        <w:rPr>
          <w:rFonts w:hint="eastAsia" w:ascii="宋体" w:hAnsi="宋体" w:eastAsia="宋体" w:cs="宋体"/>
          <w:b/>
          <w:bCs w:val="0"/>
          <w:kern w:val="0"/>
          <w:sz w:val="24"/>
          <w:szCs w:val="22"/>
          <w:highlight w:val="none"/>
          <w:lang w:eastAsia="zh-CN"/>
        </w:rPr>
      </w:pPr>
      <w:r>
        <w:rPr>
          <w:rFonts w:hint="eastAsia" w:ascii="宋体" w:hAnsi="宋体" w:cs="宋体"/>
          <w:b/>
          <w:bCs w:val="0"/>
          <w:kern w:val="0"/>
          <w:sz w:val="24"/>
          <w:szCs w:val="22"/>
          <w:highlight w:val="none"/>
          <w:lang w:eastAsia="zh-CN"/>
        </w:rPr>
        <w:t>二、采购内容</w:t>
      </w:r>
    </w:p>
    <w:p w14:paraId="539D03EA">
      <w:pPr>
        <w:pStyle w:val="58"/>
        <w:keepNext w:val="0"/>
        <w:keepLines w:val="0"/>
        <w:pageBreakBefore w:val="0"/>
        <w:widowControl/>
        <w:kinsoku/>
        <w:wordWrap w:val="0"/>
        <w:overflowPunct w:val="0"/>
        <w:topLinePunct/>
        <w:autoSpaceDE w:val="0"/>
        <w:autoSpaceDN w:val="0"/>
        <w:bidi w:val="0"/>
        <w:adjustRightInd w:val="0"/>
        <w:snapToGrid/>
        <w:spacing w:line="360" w:lineRule="auto"/>
        <w:ind w:firstLine="482" w:firstLineChars="200"/>
        <w:jc w:val="both"/>
        <w:textAlignment w:val="baseline"/>
        <w:rPr>
          <w:rFonts w:hint="eastAsia" w:ascii="宋体" w:hAnsi="宋体" w:eastAsia="宋体" w:cs="宋体"/>
          <w:b w:val="0"/>
          <w:bCs/>
          <w:kern w:val="0"/>
          <w:sz w:val="24"/>
          <w:szCs w:val="22"/>
          <w:highlight w:val="none"/>
          <w:lang w:eastAsia="zh-CN"/>
        </w:rPr>
      </w:pPr>
      <w:r>
        <w:rPr>
          <w:rFonts w:hint="eastAsia" w:ascii="宋体" w:hAnsi="宋体" w:eastAsia="宋体" w:cs="宋体"/>
          <w:b/>
          <w:bCs w:val="0"/>
          <w:kern w:val="0"/>
          <w:sz w:val="24"/>
          <w:szCs w:val="22"/>
          <w:highlight w:val="none"/>
        </w:rPr>
        <w:t>本项目的</w:t>
      </w:r>
      <w:r>
        <w:rPr>
          <w:rFonts w:hint="eastAsia" w:ascii="宋体" w:hAnsi="宋体" w:cs="宋体"/>
          <w:b/>
          <w:bCs w:val="0"/>
          <w:kern w:val="0"/>
          <w:sz w:val="24"/>
          <w:szCs w:val="22"/>
          <w:highlight w:val="none"/>
          <w:lang w:eastAsia="zh-CN"/>
        </w:rPr>
        <w:t>采购</w:t>
      </w:r>
      <w:r>
        <w:rPr>
          <w:rFonts w:hint="eastAsia" w:ascii="宋体" w:hAnsi="宋体" w:eastAsia="宋体" w:cs="宋体"/>
          <w:b/>
          <w:bCs w:val="0"/>
          <w:kern w:val="0"/>
          <w:sz w:val="24"/>
          <w:szCs w:val="22"/>
          <w:highlight w:val="none"/>
        </w:rPr>
        <w:t>内容主要为</w:t>
      </w:r>
      <w:r>
        <w:rPr>
          <w:rFonts w:hint="eastAsia" w:ascii="宋体" w:hAnsi="宋体" w:eastAsia="宋体" w:cs="宋体"/>
          <w:b/>
          <w:bCs w:val="0"/>
          <w:kern w:val="0"/>
          <w:sz w:val="24"/>
          <w:szCs w:val="22"/>
          <w:highlight w:val="none"/>
          <w:lang w:eastAsia="zh-CN"/>
        </w:rPr>
        <w:t>桐庐县第二人民医院迁建项目轨道物流系统采购项目</w:t>
      </w:r>
      <w:r>
        <w:rPr>
          <w:rFonts w:hint="eastAsia" w:ascii="宋体" w:hAnsi="宋体" w:eastAsia="宋体" w:cs="宋体"/>
          <w:b/>
          <w:bCs w:val="0"/>
          <w:kern w:val="0"/>
          <w:sz w:val="24"/>
          <w:szCs w:val="22"/>
          <w:highlight w:val="none"/>
        </w:rPr>
        <w:t>的轨道物流传输系统设备（</w:t>
      </w:r>
      <w:r>
        <w:rPr>
          <w:rFonts w:hint="eastAsia" w:ascii="宋体" w:hAnsi="宋体" w:cs="宋体"/>
          <w:b/>
          <w:bCs w:val="0"/>
          <w:kern w:val="0"/>
          <w:sz w:val="24"/>
          <w:szCs w:val="22"/>
          <w:highlight w:val="none"/>
          <w:lang w:val="en-US" w:eastAsia="zh-CN"/>
        </w:rPr>
        <w:t>28</w:t>
      </w:r>
      <w:r>
        <w:rPr>
          <w:rFonts w:hint="eastAsia" w:ascii="宋体" w:hAnsi="宋体" w:eastAsia="宋体" w:cs="宋体"/>
          <w:b/>
          <w:bCs w:val="0"/>
          <w:kern w:val="0"/>
          <w:sz w:val="24"/>
          <w:szCs w:val="22"/>
          <w:highlight w:val="none"/>
        </w:rPr>
        <w:t>个站点）的深化设计、制造、供货、运输、装卸（二次或多次搬运）、到货验收、组装就位、调试、试运行、验收、技术培训（含运行及维护手册编制费）、售后服务及其他相关服务等工作，</w:t>
      </w:r>
      <w:r>
        <w:rPr>
          <w:rFonts w:hint="eastAsia" w:ascii="宋体" w:hAnsi="宋体" w:cs="宋体"/>
          <w:b/>
          <w:bCs w:val="0"/>
          <w:kern w:val="0"/>
          <w:sz w:val="24"/>
          <w:szCs w:val="22"/>
          <w:highlight w:val="none"/>
          <w:lang w:val="en-US" w:eastAsia="zh-CN"/>
        </w:rPr>
        <w:t>28</w:t>
      </w:r>
      <w:r>
        <w:rPr>
          <w:rFonts w:hint="eastAsia" w:ascii="宋体" w:hAnsi="宋体" w:eastAsia="宋体" w:cs="宋体"/>
          <w:b/>
          <w:bCs w:val="0"/>
          <w:kern w:val="0"/>
          <w:sz w:val="24"/>
          <w:szCs w:val="22"/>
          <w:highlight w:val="none"/>
        </w:rPr>
        <w:t>个站点分布见下表</w:t>
      </w:r>
      <w:r>
        <w:rPr>
          <w:rFonts w:hint="eastAsia" w:ascii="宋体" w:hAnsi="宋体" w:cs="宋体"/>
          <w:b/>
          <w:bCs w:val="0"/>
          <w:kern w:val="0"/>
          <w:sz w:val="24"/>
          <w:szCs w:val="22"/>
          <w:highlight w:val="none"/>
          <w:lang w:eastAsia="zh-CN"/>
        </w:rPr>
        <w:t>。</w:t>
      </w:r>
    </w:p>
    <w:tbl>
      <w:tblPr>
        <w:tblStyle w:val="62"/>
        <w:tblW w:w="96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2160"/>
        <w:gridCol w:w="1200"/>
        <w:gridCol w:w="1200"/>
        <w:gridCol w:w="975"/>
        <w:gridCol w:w="1020"/>
        <w:gridCol w:w="1350"/>
        <w:gridCol w:w="1065"/>
      </w:tblGrid>
      <w:tr w14:paraId="08E55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9645" w:type="dxa"/>
            <w:gridSpan w:val="8"/>
            <w:tcBorders>
              <w:top w:val="single" w:color="000000" w:sz="8" w:space="0"/>
              <w:left w:val="single" w:color="000000" w:sz="8" w:space="0"/>
              <w:bottom w:val="single" w:color="000000" w:sz="4" w:space="0"/>
              <w:right w:val="single" w:color="000000" w:sz="8" w:space="0"/>
            </w:tcBorders>
            <w:shd w:val="clear" w:color="auto" w:fill="auto"/>
            <w:vAlign w:val="center"/>
          </w:tcPr>
          <w:p w14:paraId="1809626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桐庐第二人民医院 </w:t>
            </w:r>
          </w:p>
        </w:tc>
      </w:tr>
      <w:tr w14:paraId="1831F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645" w:type="dxa"/>
            <w:gridSpan w:val="8"/>
            <w:tcBorders>
              <w:top w:val="single" w:color="000000" w:sz="4" w:space="0"/>
              <w:left w:val="single" w:color="000000" w:sz="8" w:space="0"/>
              <w:bottom w:val="single" w:color="000000" w:sz="4" w:space="0"/>
              <w:right w:val="single" w:color="000000" w:sz="4" w:space="0"/>
            </w:tcBorders>
            <w:shd w:val="clear" w:color="auto" w:fill="auto"/>
            <w:vAlign w:val="center"/>
          </w:tcPr>
          <w:p w14:paraId="5E520C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轨道小车物流传输系统站点分布图</w:t>
            </w:r>
          </w:p>
        </w:tc>
      </w:tr>
      <w:tr w14:paraId="109C1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675" w:type="dxa"/>
            <w:tcBorders>
              <w:top w:val="single" w:color="000000" w:sz="4" w:space="0"/>
              <w:left w:val="single" w:color="000000" w:sz="8" w:space="0"/>
              <w:bottom w:val="single" w:color="000000" w:sz="4" w:space="0"/>
              <w:right w:val="nil"/>
            </w:tcBorders>
            <w:shd w:val="clear" w:color="auto" w:fill="99CCFF"/>
            <w:vAlign w:val="center"/>
          </w:tcPr>
          <w:p w14:paraId="7B569AA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楼层</w:t>
            </w:r>
          </w:p>
        </w:tc>
        <w:tc>
          <w:tcPr>
            <w:tcW w:w="7905" w:type="dxa"/>
            <w:gridSpan w:val="6"/>
            <w:tcBorders>
              <w:top w:val="single" w:color="000000" w:sz="4" w:space="0"/>
              <w:left w:val="single" w:color="000000" w:sz="8" w:space="0"/>
              <w:bottom w:val="single" w:color="000000" w:sz="4" w:space="0"/>
              <w:right w:val="nil"/>
            </w:tcBorders>
            <w:shd w:val="clear" w:color="auto" w:fill="99CCFF"/>
            <w:vAlign w:val="center"/>
          </w:tcPr>
          <w:p w14:paraId="5EED50F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综合楼</w:t>
            </w:r>
          </w:p>
        </w:tc>
        <w:tc>
          <w:tcPr>
            <w:tcW w:w="1065" w:type="dxa"/>
            <w:tcBorders>
              <w:top w:val="single" w:color="000000" w:sz="4" w:space="0"/>
              <w:left w:val="single" w:color="000000" w:sz="8" w:space="0"/>
              <w:bottom w:val="single" w:color="000000" w:sz="4" w:space="0"/>
              <w:right w:val="nil"/>
            </w:tcBorders>
            <w:shd w:val="clear" w:color="auto" w:fill="99CCFF"/>
            <w:vAlign w:val="center"/>
          </w:tcPr>
          <w:p w14:paraId="7408C3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站点数量</w:t>
            </w:r>
          </w:p>
        </w:tc>
      </w:tr>
      <w:tr w14:paraId="6B09B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75" w:type="dxa"/>
            <w:tcBorders>
              <w:top w:val="single" w:color="000000" w:sz="4" w:space="0"/>
              <w:left w:val="single" w:color="000000" w:sz="8" w:space="0"/>
              <w:bottom w:val="single" w:color="000000" w:sz="4" w:space="0"/>
              <w:right w:val="nil"/>
            </w:tcBorders>
            <w:shd w:val="clear" w:color="auto" w:fill="99CCFF"/>
            <w:vAlign w:val="center"/>
          </w:tcPr>
          <w:p w14:paraId="79831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13F</w:t>
            </w:r>
          </w:p>
        </w:tc>
        <w:tc>
          <w:tcPr>
            <w:tcW w:w="216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A13FE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标准护士站</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BE9C4">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0B9BE">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7C15B">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BD259">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A6676">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nil"/>
              <w:bottom w:val="single" w:color="000000" w:sz="4" w:space="0"/>
              <w:right w:val="single" w:color="000000" w:sz="8" w:space="0"/>
            </w:tcBorders>
            <w:shd w:val="clear" w:color="auto" w:fill="auto"/>
            <w:vAlign w:val="center"/>
          </w:tcPr>
          <w:p w14:paraId="57A2020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r>
      <w:tr w14:paraId="4CD99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75" w:type="dxa"/>
            <w:tcBorders>
              <w:top w:val="single" w:color="000000" w:sz="4" w:space="0"/>
              <w:left w:val="single" w:color="000000" w:sz="8" w:space="0"/>
              <w:bottom w:val="single" w:color="000000" w:sz="4" w:space="0"/>
              <w:right w:val="nil"/>
            </w:tcBorders>
            <w:shd w:val="clear" w:color="auto" w:fill="99CCFF"/>
            <w:vAlign w:val="center"/>
          </w:tcPr>
          <w:p w14:paraId="5AFC6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12F</w:t>
            </w:r>
          </w:p>
        </w:tc>
        <w:tc>
          <w:tcPr>
            <w:tcW w:w="216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407DA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标准护士站</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08F48">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F35C9">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91192">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1BD87">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1BE48">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nil"/>
              <w:bottom w:val="single" w:color="000000" w:sz="4" w:space="0"/>
              <w:right w:val="single" w:color="000000" w:sz="8" w:space="0"/>
            </w:tcBorders>
            <w:shd w:val="clear" w:color="auto" w:fill="auto"/>
            <w:vAlign w:val="center"/>
          </w:tcPr>
          <w:p w14:paraId="717AEEC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r>
      <w:tr w14:paraId="6FCB5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75" w:type="dxa"/>
            <w:tcBorders>
              <w:top w:val="single" w:color="000000" w:sz="4" w:space="0"/>
              <w:left w:val="single" w:color="000000" w:sz="8" w:space="0"/>
              <w:bottom w:val="single" w:color="000000" w:sz="4" w:space="0"/>
              <w:right w:val="nil"/>
            </w:tcBorders>
            <w:shd w:val="clear" w:color="auto" w:fill="99CCFF"/>
            <w:vAlign w:val="center"/>
          </w:tcPr>
          <w:p w14:paraId="4AAD3E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11F</w:t>
            </w:r>
          </w:p>
        </w:tc>
        <w:tc>
          <w:tcPr>
            <w:tcW w:w="216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795A3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标准护士站</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701AC">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DEFBE">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2A130">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98070">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8686D">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nil"/>
              <w:bottom w:val="single" w:color="000000" w:sz="4" w:space="0"/>
              <w:right w:val="single" w:color="000000" w:sz="8" w:space="0"/>
            </w:tcBorders>
            <w:shd w:val="clear" w:color="auto" w:fill="auto"/>
            <w:vAlign w:val="center"/>
          </w:tcPr>
          <w:p w14:paraId="5C92962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r>
      <w:tr w14:paraId="11A0C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75" w:type="dxa"/>
            <w:tcBorders>
              <w:top w:val="single" w:color="000000" w:sz="4" w:space="0"/>
              <w:left w:val="single" w:color="000000" w:sz="8" w:space="0"/>
              <w:bottom w:val="single" w:color="000000" w:sz="4" w:space="0"/>
              <w:right w:val="nil"/>
            </w:tcBorders>
            <w:shd w:val="clear" w:color="auto" w:fill="99CCFF"/>
            <w:vAlign w:val="center"/>
          </w:tcPr>
          <w:p w14:paraId="66326F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10F</w:t>
            </w:r>
          </w:p>
        </w:tc>
        <w:tc>
          <w:tcPr>
            <w:tcW w:w="216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A7494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标准护士站</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2AD5C">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6C403">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FC68D">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1058A">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41DB7">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nil"/>
              <w:bottom w:val="single" w:color="000000" w:sz="4" w:space="0"/>
              <w:right w:val="single" w:color="000000" w:sz="8" w:space="0"/>
            </w:tcBorders>
            <w:shd w:val="clear" w:color="auto" w:fill="auto"/>
            <w:vAlign w:val="center"/>
          </w:tcPr>
          <w:p w14:paraId="2120829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r>
      <w:tr w14:paraId="1EEFF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75" w:type="dxa"/>
            <w:tcBorders>
              <w:top w:val="single" w:color="000000" w:sz="4" w:space="0"/>
              <w:left w:val="single" w:color="000000" w:sz="8" w:space="0"/>
              <w:bottom w:val="single" w:color="000000" w:sz="4" w:space="0"/>
              <w:right w:val="nil"/>
            </w:tcBorders>
            <w:shd w:val="clear" w:color="auto" w:fill="99CCFF"/>
            <w:vAlign w:val="center"/>
          </w:tcPr>
          <w:p w14:paraId="4C93EE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9F</w:t>
            </w:r>
          </w:p>
        </w:tc>
        <w:tc>
          <w:tcPr>
            <w:tcW w:w="216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14FB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标准护士站</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0B31D">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F69B2">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CC8CD">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33D4E">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6407B">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nil"/>
              <w:bottom w:val="single" w:color="000000" w:sz="4" w:space="0"/>
              <w:right w:val="single" w:color="000000" w:sz="8" w:space="0"/>
            </w:tcBorders>
            <w:shd w:val="clear" w:color="auto" w:fill="auto"/>
            <w:vAlign w:val="center"/>
          </w:tcPr>
          <w:p w14:paraId="05B1C57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r>
      <w:tr w14:paraId="6B6B6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75" w:type="dxa"/>
            <w:tcBorders>
              <w:top w:val="single" w:color="000000" w:sz="4" w:space="0"/>
              <w:left w:val="single" w:color="000000" w:sz="8" w:space="0"/>
              <w:bottom w:val="single" w:color="000000" w:sz="4" w:space="0"/>
              <w:right w:val="nil"/>
            </w:tcBorders>
            <w:shd w:val="clear" w:color="auto" w:fill="99CCFF"/>
            <w:vAlign w:val="center"/>
          </w:tcPr>
          <w:p w14:paraId="753C2C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8F</w:t>
            </w:r>
          </w:p>
        </w:tc>
        <w:tc>
          <w:tcPr>
            <w:tcW w:w="216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53060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标准护士站</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CB57F">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D0667">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82299">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B52CB">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C3478">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nil"/>
              <w:bottom w:val="single" w:color="000000" w:sz="4" w:space="0"/>
              <w:right w:val="single" w:color="000000" w:sz="8" w:space="0"/>
            </w:tcBorders>
            <w:shd w:val="clear" w:color="auto" w:fill="auto"/>
            <w:vAlign w:val="center"/>
          </w:tcPr>
          <w:p w14:paraId="72158BA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r>
      <w:tr w14:paraId="6E61C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75" w:type="dxa"/>
            <w:tcBorders>
              <w:top w:val="single" w:color="000000" w:sz="4" w:space="0"/>
              <w:left w:val="single" w:color="000000" w:sz="8" w:space="0"/>
              <w:bottom w:val="single" w:color="000000" w:sz="4" w:space="0"/>
              <w:right w:val="nil"/>
            </w:tcBorders>
            <w:shd w:val="clear" w:color="auto" w:fill="99CCFF"/>
            <w:vAlign w:val="center"/>
          </w:tcPr>
          <w:p w14:paraId="5BF84C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7F</w:t>
            </w:r>
          </w:p>
        </w:tc>
        <w:tc>
          <w:tcPr>
            <w:tcW w:w="216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DE344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标准护士站</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224D7">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CD3B6">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5BFF2">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46F7A67">
            <w:pPr>
              <w:jc w:val="center"/>
              <w:rPr>
                <w:rFonts w:hint="eastAsia" w:ascii="宋体" w:hAnsi="宋体" w:eastAsia="宋体" w:cs="宋体"/>
                <w:i w:val="0"/>
                <w:iCs w:val="0"/>
                <w:color w:val="FF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6056C">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nil"/>
              <w:bottom w:val="single" w:color="000000" w:sz="4" w:space="0"/>
              <w:right w:val="single" w:color="000000" w:sz="8" w:space="0"/>
            </w:tcBorders>
            <w:shd w:val="clear" w:color="auto" w:fill="auto"/>
            <w:vAlign w:val="center"/>
          </w:tcPr>
          <w:p w14:paraId="295B1DB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r>
      <w:tr w14:paraId="39A90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75" w:type="dxa"/>
            <w:tcBorders>
              <w:top w:val="single" w:color="000000" w:sz="4" w:space="0"/>
              <w:left w:val="single" w:color="000000" w:sz="8" w:space="0"/>
              <w:bottom w:val="single" w:color="000000" w:sz="4" w:space="0"/>
              <w:right w:val="nil"/>
            </w:tcBorders>
            <w:shd w:val="clear" w:color="auto" w:fill="99CCFF"/>
            <w:vAlign w:val="center"/>
          </w:tcPr>
          <w:p w14:paraId="65897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6F</w:t>
            </w:r>
          </w:p>
        </w:tc>
        <w:tc>
          <w:tcPr>
            <w:tcW w:w="216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29D84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标准护士站</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620C1">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898EE">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D24EE">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D8A77">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E06EC">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nil"/>
              <w:bottom w:val="single" w:color="000000" w:sz="4" w:space="0"/>
              <w:right w:val="single" w:color="000000" w:sz="8" w:space="0"/>
            </w:tcBorders>
            <w:shd w:val="clear" w:color="auto" w:fill="auto"/>
            <w:vAlign w:val="center"/>
          </w:tcPr>
          <w:p w14:paraId="52B33FF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r>
      <w:tr w14:paraId="34BFF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75" w:type="dxa"/>
            <w:tcBorders>
              <w:top w:val="single" w:color="000000" w:sz="4" w:space="0"/>
              <w:left w:val="single" w:color="000000" w:sz="8" w:space="0"/>
              <w:bottom w:val="single" w:color="000000" w:sz="4" w:space="0"/>
              <w:right w:val="nil"/>
            </w:tcBorders>
            <w:shd w:val="clear" w:color="auto" w:fill="99CCFF"/>
            <w:vAlign w:val="center"/>
          </w:tcPr>
          <w:p w14:paraId="052E15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5F</w:t>
            </w:r>
          </w:p>
        </w:tc>
        <w:tc>
          <w:tcPr>
            <w:tcW w:w="216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2BB7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妇产病区</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97D6F">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4509A">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64A50">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D3B93">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7642C">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nil"/>
              <w:bottom w:val="single" w:color="000000" w:sz="4" w:space="0"/>
              <w:right w:val="single" w:color="000000" w:sz="8" w:space="0"/>
            </w:tcBorders>
            <w:shd w:val="clear" w:color="auto" w:fill="auto"/>
            <w:vAlign w:val="center"/>
          </w:tcPr>
          <w:p w14:paraId="2122AD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r>
      <w:tr w14:paraId="464F1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75" w:type="dxa"/>
            <w:tcBorders>
              <w:top w:val="single" w:color="000000" w:sz="4" w:space="0"/>
              <w:left w:val="single" w:color="000000" w:sz="8" w:space="0"/>
              <w:bottom w:val="single" w:color="000000" w:sz="4" w:space="0"/>
              <w:right w:val="nil"/>
            </w:tcBorders>
            <w:shd w:val="clear" w:color="auto" w:fill="99CCFF"/>
            <w:vAlign w:val="center"/>
          </w:tcPr>
          <w:p w14:paraId="0159AF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4F</w:t>
            </w:r>
          </w:p>
        </w:tc>
        <w:tc>
          <w:tcPr>
            <w:tcW w:w="216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BFC1A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病理科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4519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*静脉配置</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B7801">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19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病案室</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C1BA2">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70CDE">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nil"/>
              <w:bottom w:val="single" w:color="000000" w:sz="4" w:space="0"/>
              <w:right w:val="single" w:color="000000" w:sz="8" w:space="0"/>
            </w:tcBorders>
            <w:shd w:val="clear" w:color="auto" w:fill="auto"/>
            <w:vAlign w:val="center"/>
          </w:tcPr>
          <w:p w14:paraId="01DB8EF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r>
      <w:tr w14:paraId="35E44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75" w:type="dxa"/>
            <w:tcBorders>
              <w:top w:val="single" w:color="000000" w:sz="4" w:space="0"/>
              <w:left w:val="single" w:color="000000" w:sz="8" w:space="0"/>
              <w:bottom w:val="single" w:color="000000" w:sz="4" w:space="0"/>
              <w:right w:val="nil"/>
            </w:tcBorders>
            <w:shd w:val="clear" w:color="auto" w:fill="99CCFF"/>
            <w:vAlign w:val="center"/>
          </w:tcPr>
          <w:p w14:paraId="26F8F6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3F</w:t>
            </w:r>
          </w:p>
        </w:tc>
        <w:tc>
          <w:tcPr>
            <w:tcW w:w="216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D285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妇产科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27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体检抽血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1C0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C7A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五官科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6FB77">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694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ICU</w:t>
            </w:r>
          </w:p>
        </w:tc>
        <w:tc>
          <w:tcPr>
            <w:tcW w:w="1065" w:type="dxa"/>
            <w:tcBorders>
              <w:top w:val="single" w:color="000000" w:sz="4" w:space="0"/>
              <w:left w:val="nil"/>
              <w:bottom w:val="single" w:color="000000" w:sz="4" w:space="0"/>
              <w:right w:val="single" w:color="000000" w:sz="8" w:space="0"/>
            </w:tcBorders>
            <w:shd w:val="clear" w:color="auto" w:fill="auto"/>
            <w:vAlign w:val="center"/>
          </w:tcPr>
          <w:p w14:paraId="62F28AE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r>
      <w:tr w14:paraId="166FB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75" w:type="dxa"/>
            <w:tcBorders>
              <w:top w:val="single" w:color="000000" w:sz="4" w:space="0"/>
              <w:left w:val="single" w:color="000000" w:sz="8" w:space="0"/>
              <w:bottom w:val="single" w:color="000000" w:sz="4" w:space="0"/>
              <w:right w:val="nil"/>
            </w:tcBorders>
            <w:shd w:val="clear" w:color="auto" w:fill="99CCFF"/>
            <w:vAlign w:val="center"/>
          </w:tcPr>
          <w:p w14:paraId="1A2CB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2F</w:t>
            </w:r>
          </w:p>
        </w:tc>
        <w:tc>
          <w:tcPr>
            <w:tcW w:w="216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D234CE0">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4C62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*中心检验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CC8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*中心供应</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8748">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30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内镜中心</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DE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血透</w:t>
            </w:r>
          </w:p>
        </w:tc>
        <w:tc>
          <w:tcPr>
            <w:tcW w:w="1065" w:type="dxa"/>
            <w:tcBorders>
              <w:top w:val="single" w:color="000000" w:sz="4" w:space="0"/>
              <w:left w:val="nil"/>
              <w:bottom w:val="single" w:color="000000" w:sz="4" w:space="0"/>
              <w:right w:val="single" w:color="000000" w:sz="8" w:space="0"/>
            </w:tcBorders>
            <w:shd w:val="clear" w:color="auto" w:fill="auto"/>
            <w:vAlign w:val="center"/>
          </w:tcPr>
          <w:p w14:paraId="2F272E0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r>
      <w:tr w14:paraId="728B9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75" w:type="dxa"/>
            <w:tcBorders>
              <w:top w:val="single" w:color="000000" w:sz="4" w:space="0"/>
              <w:left w:val="single" w:color="000000" w:sz="8" w:space="0"/>
              <w:bottom w:val="single" w:color="000000" w:sz="4" w:space="0"/>
              <w:right w:val="nil"/>
            </w:tcBorders>
            <w:shd w:val="clear" w:color="auto" w:fill="99CCFF"/>
            <w:vAlign w:val="center"/>
          </w:tcPr>
          <w:p w14:paraId="13624D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1F</w:t>
            </w:r>
          </w:p>
        </w:tc>
        <w:tc>
          <w:tcPr>
            <w:tcW w:w="216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F7C08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*住院药房</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6116C">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F3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门诊药房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F17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*输液室</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100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急诊急救</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2912A">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nil"/>
              <w:bottom w:val="single" w:color="000000" w:sz="4" w:space="0"/>
              <w:right w:val="single" w:color="000000" w:sz="8" w:space="0"/>
            </w:tcBorders>
            <w:shd w:val="clear" w:color="auto" w:fill="auto"/>
            <w:vAlign w:val="center"/>
          </w:tcPr>
          <w:p w14:paraId="4A52405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r>
      <w:tr w14:paraId="74993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75" w:type="dxa"/>
            <w:tcBorders>
              <w:top w:val="single" w:color="000000" w:sz="4" w:space="0"/>
              <w:left w:val="single" w:color="000000" w:sz="8" w:space="0"/>
              <w:bottom w:val="single" w:color="000000" w:sz="4" w:space="0"/>
              <w:right w:val="nil"/>
            </w:tcBorders>
            <w:shd w:val="clear" w:color="auto" w:fill="99CCFF"/>
            <w:vAlign w:val="center"/>
          </w:tcPr>
          <w:p w14:paraId="2EB45E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B1F</w:t>
            </w:r>
          </w:p>
        </w:tc>
        <w:tc>
          <w:tcPr>
            <w:tcW w:w="2160" w:type="dxa"/>
            <w:tcBorders>
              <w:top w:val="single" w:color="000000" w:sz="4" w:space="0"/>
              <w:left w:val="single" w:color="000000" w:sz="8" w:space="0"/>
              <w:bottom w:val="single" w:color="000000" w:sz="8" w:space="0"/>
              <w:right w:val="single" w:color="000000" w:sz="4" w:space="0"/>
            </w:tcBorders>
            <w:shd w:val="clear" w:color="auto" w:fill="FFFFFF"/>
            <w:vAlign w:val="center"/>
          </w:tcPr>
          <w:p w14:paraId="2EDA7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总务库房</w:t>
            </w:r>
          </w:p>
        </w:tc>
        <w:tc>
          <w:tcPr>
            <w:tcW w:w="120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574B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监控维护</w:t>
            </w:r>
          </w:p>
        </w:tc>
        <w:tc>
          <w:tcPr>
            <w:tcW w:w="120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1FA6F0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药库</w:t>
            </w:r>
          </w:p>
        </w:tc>
        <w:tc>
          <w:tcPr>
            <w:tcW w:w="975"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48E6A87C">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4AB4144C">
            <w:pPr>
              <w:jc w:val="center"/>
              <w:rPr>
                <w:rFonts w:hint="eastAsia" w:ascii="宋体" w:hAnsi="宋体" w:eastAsia="宋体" w:cs="宋体"/>
                <w:b/>
                <w:bCs/>
                <w:i w:val="0"/>
                <w:iCs w:val="0"/>
                <w:color w:val="000000"/>
                <w:sz w:val="24"/>
                <w:szCs w:val="24"/>
                <w:u w:val="none"/>
              </w:rPr>
            </w:pPr>
          </w:p>
        </w:tc>
        <w:tc>
          <w:tcPr>
            <w:tcW w:w="135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5F650B05">
            <w:pPr>
              <w:jc w:val="center"/>
              <w:rPr>
                <w:rFonts w:hint="eastAsia" w:ascii="宋体" w:hAnsi="宋体" w:eastAsia="宋体" w:cs="宋体"/>
                <w:b/>
                <w:bCs/>
                <w:i w:val="0"/>
                <w:iCs w:val="0"/>
                <w:color w:val="000000"/>
                <w:sz w:val="24"/>
                <w:szCs w:val="24"/>
                <w:u w:val="none"/>
              </w:rPr>
            </w:pPr>
          </w:p>
        </w:tc>
        <w:tc>
          <w:tcPr>
            <w:tcW w:w="1065" w:type="dxa"/>
            <w:tcBorders>
              <w:top w:val="single" w:color="000000" w:sz="4" w:space="0"/>
              <w:left w:val="nil"/>
              <w:bottom w:val="single" w:color="000000" w:sz="4" w:space="0"/>
              <w:right w:val="single" w:color="000000" w:sz="8" w:space="0"/>
            </w:tcBorders>
            <w:shd w:val="clear" w:color="auto" w:fill="auto"/>
            <w:vAlign w:val="center"/>
          </w:tcPr>
          <w:p w14:paraId="0476D2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r>
      <w:tr w14:paraId="41D6F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80" w:type="dxa"/>
            <w:gridSpan w:val="7"/>
            <w:tcBorders>
              <w:top w:val="single" w:color="000000" w:sz="4" w:space="0"/>
              <w:left w:val="single" w:color="000000" w:sz="8" w:space="0"/>
              <w:bottom w:val="single" w:color="000000" w:sz="4" w:space="0"/>
              <w:right w:val="nil"/>
            </w:tcBorders>
            <w:shd w:val="clear" w:color="auto" w:fill="auto"/>
            <w:vAlign w:val="center"/>
          </w:tcPr>
          <w:p w14:paraId="1FC7328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合计</w:t>
            </w:r>
          </w:p>
        </w:tc>
        <w:tc>
          <w:tcPr>
            <w:tcW w:w="1065" w:type="dxa"/>
            <w:tcBorders>
              <w:top w:val="single" w:color="000000" w:sz="4" w:space="0"/>
              <w:left w:val="single" w:color="000000" w:sz="4" w:space="0"/>
              <w:bottom w:val="single" w:color="000000" w:sz="4" w:space="0"/>
              <w:right w:val="single" w:color="000000" w:sz="8" w:space="0"/>
            </w:tcBorders>
            <w:shd w:val="clear" w:color="auto" w:fill="FFFF00"/>
            <w:vAlign w:val="center"/>
          </w:tcPr>
          <w:p w14:paraId="3D6513A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28</w:t>
            </w:r>
          </w:p>
        </w:tc>
      </w:tr>
      <w:tr w14:paraId="3E645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645" w:type="dxa"/>
            <w:gridSpan w:val="8"/>
            <w:tcBorders>
              <w:top w:val="single" w:color="000000" w:sz="4" w:space="0"/>
              <w:left w:val="single" w:color="000000" w:sz="8" w:space="0"/>
              <w:bottom w:val="single" w:color="000000" w:sz="8" w:space="0"/>
              <w:right w:val="single" w:color="000000" w:sz="4" w:space="0"/>
            </w:tcBorders>
            <w:shd w:val="clear" w:color="auto" w:fill="auto"/>
            <w:vAlign w:val="center"/>
          </w:tcPr>
          <w:p w14:paraId="6218C019">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Style w:val="963"/>
                <w:rFonts w:hint="eastAsia" w:ascii="宋体" w:hAnsi="宋体" w:eastAsia="宋体" w:cs="宋体"/>
                <w:sz w:val="24"/>
                <w:szCs w:val="24"/>
                <w:highlight w:val="none"/>
                <w:lang w:val="en-US" w:eastAsia="zh-CN" w:bidi="ar"/>
              </w:rPr>
              <w:t>注：</w:t>
            </w:r>
            <w:r>
              <w:rPr>
                <w:rFonts w:hint="eastAsia" w:ascii="宋体" w:hAnsi="宋体" w:eastAsia="宋体" w:cs="宋体"/>
                <w:b/>
                <w:bCs/>
                <w:i w:val="0"/>
                <w:iCs w:val="0"/>
                <w:color w:val="000000"/>
                <w:kern w:val="0"/>
                <w:sz w:val="24"/>
                <w:szCs w:val="24"/>
                <w:highlight w:val="none"/>
                <w:u w:val="none"/>
                <w:lang w:val="en-US" w:eastAsia="zh-CN" w:bidi="ar"/>
              </w:rPr>
              <w:t>＊号加粗为双轨站点，其余为单轨站点。</w:t>
            </w:r>
          </w:p>
        </w:tc>
      </w:tr>
    </w:tbl>
    <w:p w14:paraId="2121AEA8">
      <w:pPr>
        <w:pStyle w:val="58"/>
        <w:wordWrap w:val="0"/>
        <w:topLinePunct/>
        <w:spacing w:line="440" w:lineRule="exact"/>
        <w:ind w:firstLine="480" w:firstLineChars="200"/>
        <w:jc w:val="both"/>
        <w:rPr>
          <w:rFonts w:hint="eastAsia" w:ascii="宋体" w:hAnsi="宋体" w:cs="宋体"/>
          <w:b w:val="0"/>
          <w:bCs/>
          <w:kern w:val="0"/>
          <w:sz w:val="24"/>
          <w:szCs w:val="22"/>
          <w:highlight w:val="none"/>
          <w:lang w:val="en-US" w:eastAsia="zh-CN"/>
        </w:rPr>
      </w:pPr>
    </w:p>
    <w:p w14:paraId="49562ED0">
      <w:pPr>
        <w:pStyle w:val="58"/>
        <w:wordWrap w:val="0"/>
        <w:topLinePunct/>
        <w:spacing w:line="440" w:lineRule="exact"/>
        <w:ind w:firstLine="480" w:firstLineChars="200"/>
        <w:jc w:val="both"/>
        <w:rPr>
          <w:rFonts w:hint="eastAsia" w:ascii="宋体" w:hAnsi="宋体" w:eastAsia="宋体" w:cs="宋体"/>
          <w:b w:val="0"/>
          <w:bCs/>
          <w:kern w:val="0"/>
          <w:sz w:val="24"/>
          <w:szCs w:val="22"/>
          <w:highlight w:val="none"/>
          <w:lang w:val="en-US" w:eastAsia="zh-CN"/>
        </w:rPr>
      </w:pPr>
      <w:r>
        <w:rPr>
          <w:rFonts w:hint="eastAsia" w:ascii="宋体" w:hAnsi="宋体" w:cs="宋体"/>
          <w:b w:val="0"/>
          <w:bCs/>
          <w:kern w:val="0"/>
          <w:sz w:val="24"/>
          <w:szCs w:val="22"/>
          <w:highlight w:val="none"/>
          <w:lang w:val="en-US" w:eastAsia="zh-CN"/>
        </w:rPr>
        <w:t>采购清单如下：</w:t>
      </w:r>
    </w:p>
    <w:tbl>
      <w:tblPr>
        <w:tblStyle w:val="62"/>
        <w:tblW w:w="84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1298"/>
        <w:gridCol w:w="3504"/>
        <w:gridCol w:w="1694"/>
        <w:gridCol w:w="1513"/>
      </w:tblGrid>
      <w:tr w14:paraId="22DEA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65" w:type="dxa"/>
            <w:gridSpan w:val="5"/>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E187C9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设备清单 </w:t>
            </w:r>
          </w:p>
        </w:tc>
      </w:tr>
      <w:tr w14:paraId="7600D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65" w:type="dxa"/>
            <w:gridSpan w:val="5"/>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16DB91">
            <w:pPr>
              <w:jc w:val="center"/>
              <w:rPr>
                <w:rFonts w:hint="eastAsia" w:ascii="宋体" w:hAnsi="宋体" w:eastAsia="宋体" w:cs="宋体"/>
                <w:b/>
                <w:bCs/>
                <w:i w:val="0"/>
                <w:iCs w:val="0"/>
                <w:color w:val="000000"/>
                <w:sz w:val="24"/>
                <w:szCs w:val="24"/>
                <w:u w:val="none"/>
              </w:rPr>
            </w:pPr>
          </w:p>
        </w:tc>
      </w:tr>
      <w:tr w14:paraId="05643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9172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8E44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15B5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项目特征描述</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14:paraId="37272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w:t>
            </w:r>
          </w:p>
        </w:tc>
        <w:tc>
          <w:tcPr>
            <w:tcW w:w="1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BAC8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r>
      <w:tr w14:paraId="12D5F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618B58">
            <w:pPr>
              <w:jc w:val="left"/>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289B3D">
            <w:pPr>
              <w:jc w:val="left"/>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1B0C11">
            <w:pPr>
              <w:jc w:val="center"/>
              <w:rPr>
                <w:rFonts w:hint="eastAsia" w:ascii="宋体" w:hAnsi="宋体" w:eastAsia="宋体" w:cs="宋体"/>
                <w:i w:val="0"/>
                <w:iCs w:val="0"/>
                <w:color w:val="000000"/>
                <w:sz w:val="24"/>
                <w:szCs w:val="24"/>
                <w:u w:val="none"/>
              </w:rPr>
            </w:pP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14:paraId="3D5A2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7AE9D0">
            <w:pPr>
              <w:jc w:val="left"/>
              <w:rPr>
                <w:rFonts w:hint="eastAsia" w:ascii="宋体" w:hAnsi="宋体" w:eastAsia="宋体" w:cs="宋体"/>
                <w:i w:val="0"/>
                <w:iCs w:val="0"/>
                <w:color w:val="000000"/>
                <w:sz w:val="24"/>
                <w:szCs w:val="24"/>
                <w:u w:val="none"/>
              </w:rPr>
            </w:pPr>
          </w:p>
        </w:tc>
      </w:tr>
      <w:tr w14:paraId="1EC3E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46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63080FC">
            <w:pPr>
              <w:keepNext w:val="0"/>
              <w:keepLines w:val="0"/>
              <w:widowControl/>
              <w:suppressLineNumbers w:val="0"/>
              <w:ind w:firstLineChars="1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轨道物流传输系统</w:t>
            </w:r>
          </w:p>
        </w:tc>
      </w:tr>
      <w:tr w14:paraId="2DACC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A86D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384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水平轨道</w:t>
            </w:r>
          </w:p>
        </w:tc>
        <w:tc>
          <w:tcPr>
            <w:tcW w:w="3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3496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1、名称：水平直轨组件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2、类型：水平直轨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3、规格尺寸： 3.5m/套</w:t>
            </w:r>
          </w:p>
        </w:tc>
        <w:tc>
          <w:tcPr>
            <w:tcW w:w="1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D91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B542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r>
      <w:tr w14:paraId="5378E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004BE6">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344AB2">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683F2D">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5F4E33">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D17574">
            <w:pPr>
              <w:jc w:val="center"/>
              <w:rPr>
                <w:rFonts w:hint="eastAsia" w:ascii="宋体" w:hAnsi="宋体" w:eastAsia="宋体" w:cs="宋体"/>
                <w:i w:val="0"/>
                <w:iCs w:val="0"/>
                <w:color w:val="000000"/>
                <w:sz w:val="24"/>
                <w:szCs w:val="24"/>
                <w:u w:val="none"/>
              </w:rPr>
            </w:pPr>
          </w:p>
        </w:tc>
      </w:tr>
      <w:tr w14:paraId="68AA6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365B23">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C7721A">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4F9ED5">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8816C5">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903021">
            <w:pPr>
              <w:jc w:val="center"/>
              <w:rPr>
                <w:rFonts w:hint="eastAsia" w:ascii="宋体" w:hAnsi="宋体" w:eastAsia="宋体" w:cs="宋体"/>
                <w:i w:val="0"/>
                <w:iCs w:val="0"/>
                <w:color w:val="000000"/>
                <w:sz w:val="24"/>
                <w:szCs w:val="24"/>
                <w:u w:val="none"/>
              </w:rPr>
            </w:pPr>
          </w:p>
        </w:tc>
      </w:tr>
      <w:tr w14:paraId="03C48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70C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6275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垂直轨道</w:t>
            </w:r>
          </w:p>
        </w:tc>
        <w:tc>
          <w:tcPr>
            <w:tcW w:w="3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D2A6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1、名称：垂直直轨组件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2、类型：垂直直轨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3、规格尺寸： 3.5m/套</w:t>
            </w:r>
          </w:p>
        </w:tc>
        <w:tc>
          <w:tcPr>
            <w:tcW w:w="1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4F4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6B4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r>
      <w:tr w14:paraId="73B0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A89693">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0BB619">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2F7CF8">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502E2A">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C945D3">
            <w:pPr>
              <w:jc w:val="center"/>
              <w:rPr>
                <w:rFonts w:hint="eastAsia" w:ascii="宋体" w:hAnsi="宋体" w:eastAsia="宋体" w:cs="宋体"/>
                <w:i w:val="0"/>
                <w:iCs w:val="0"/>
                <w:color w:val="000000"/>
                <w:sz w:val="24"/>
                <w:szCs w:val="24"/>
                <w:u w:val="none"/>
              </w:rPr>
            </w:pPr>
          </w:p>
        </w:tc>
      </w:tr>
      <w:tr w14:paraId="178BF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77D2F9">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E95406">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07461C">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AB64CA">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3B9108">
            <w:pPr>
              <w:jc w:val="center"/>
              <w:rPr>
                <w:rFonts w:hint="eastAsia" w:ascii="宋体" w:hAnsi="宋体" w:eastAsia="宋体" w:cs="宋体"/>
                <w:i w:val="0"/>
                <w:iCs w:val="0"/>
                <w:color w:val="000000"/>
                <w:sz w:val="24"/>
                <w:szCs w:val="24"/>
                <w:u w:val="none"/>
              </w:rPr>
            </w:pPr>
          </w:p>
        </w:tc>
      </w:tr>
      <w:tr w14:paraId="77C27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6A3C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29D5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内曲轨道</w:t>
            </w:r>
          </w:p>
        </w:tc>
        <w:tc>
          <w:tcPr>
            <w:tcW w:w="3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DF7C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1、名称：内曲轨组件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2、类型：曲轨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3、型号：角度 90 度</w:t>
            </w:r>
          </w:p>
        </w:tc>
        <w:tc>
          <w:tcPr>
            <w:tcW w:w="1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5606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A12C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r>
      <w:tr w14:paraId="7F281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71EE98">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33A2FE">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EDE11A">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19C393">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BB9BD3">
            <w:pPr>
              <w:jc w:val="center"/>
              <w:rPr>
                <w:rFonts w:hint="eastAsia" w:ascii="宋体" w:hAnsi="宋体" w:eastAsia="宋体" w:cs="宋体"/>
                <w:i w:val="0"/>
                <w:iCs w:val="0"/>
                <w:color w:val="000000"/>
                <w:sz w:val="24"/>
                <w:szCs w:val="24"/>
                <w:u w:val="none"/>
              </w:rPr>
            </w:pPr>
          </w:p>
        </w:tc>
      </w:tr>
      <w:tr w14:paraId="15935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1A1D9B">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FF3943">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5E6D1A">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46D142">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844F7E">
            <w:pPr>
              <w:jc w:val="center"/>
              <w:rPr>
                <w:rFonts w:hint="eastAsia" w:ascii="宋体" w:hAnsi="宋体" w:eastAsia="宋体" w:cs="宋体"/>
                <w:i w:val="0"/>
                <w:iCs w:val="0"/>
                <w:color w:val="000000"/>
                <w:sz w:val="24"/>
                <w:szCs w:val="24"/>
                <w:u w:val="none"/>
              </w:rPr>
            </w:pPr>
          </w:p>
        </w:tc>
      </w:tr>
      <w:tr w14:paraId="0A375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053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027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外曲轨道</w:t>
            </w:r>
          </w:p>
        </w:tc>
        <w:tc>
          <w:tcPr>
            <w:tcW w:w="3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423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1、名称：外曲轨组件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2、类型：曲轨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3、型号：角度 90 度</w:t>
            </w:r>
          </w:p>
        </w:tc>
        <w:tc>
          <w:tcPr>
            <w:tcW w:w="1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FB36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AB54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r>
      <w:tr w14:paraId="6260C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41C9CD">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D80834">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BB01AA">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F6FE47">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90B154">
            <w:pPr>
              <w:jc w:val="center"/>
              <w:rPr>
                <w:rFonts w:hint="eastAsia" w:ascii="宋体" w:hAnsi="宋体" w:eastAsia="宋体" w:cs="宋体"/>
                <w:i w:val="0"/>
                <w:iCs w:val="0"/>
                <w:color w:val="000000"/>
                <w:sz w:val="24"/>
                <w:szCs w:val="24"/>
                <w:u w:val="none"/>
              </w:rPr>
            </w:pPr>
          </w:p>
        </w:tc>
      </w:tr>
      <w:tr w14:paraId="43A99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9A5642">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1539A8">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7A5FEB">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06BC1A">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DA7B9F">
            <w:pPr>
              <w:jc w:val="center"/>
              <w:rPr>
                <w:rFonts w:hint="eastAsia" w:ascii="宋体" w:hAnsi="宋体" w:eastAsia="宋体" w:cs="宋体"/>
                <w:i w:val="0"/>
                <w:iCs w:val="0"/>
                <w:color w:val="000000"/>
                <w:sz w:val="24"/>
                <w:szCs w:val="24"/>
                <w:u w:val="none"/>
              </w:rPr>
            </w:pPr>
          </w:p>
        </w:tc>
      </w:tr>
      <w:tr w14:paraId="38F65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1CD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9D9A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内弯轨道</w:t>
            </w:r>
          </w:p>
        </w:tc>
        <w:tc>
          <w:tcPr>
            <w:tcW w:w="3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BF51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1、名称：内弯轨组件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2、类型：内弯轨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3、材质：铝镁合金，角度 90 度</w:t>
            </w:r>
          </w:p>
        </w:tc>
        <w:tc>
          <w:tcPr>
            <w:tcW w:w="1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B0E9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628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r>
      <w:tr w14:paraId="53295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31B5D8">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9902FC">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0177B1">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F01665">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0A9D5C">
            <w:pPr>
              <w:jc w:val="center"/>
              <w:rPr>
                <w:rFonts w:hint="eastAsia" w:ascii="宋体" w:hAnsi="宋体" w:eastAsia="宋体" w:cs="宋体"/>
                <w:i w:val="0"/>
                <w:iCs w:val="0"/>
                <w:color w:val="000000"/>
                <w:sz w:val="24"/>
                <w:szCs w:val="24"/>
                <w:u w:val="none"/>
              </w:rPr>
            </w:pPr>
          </w:p>
        </w:tc>
      </w:tr>
      <w:tr w14:paraId="2283E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768CD7">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C1D03C">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7E1F3C">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162579">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F46D61">
            <w:pPr>
              <w:jc w:val="center"/>
              <w:rPr>
                <w:rFonts w:hint="eastAsia" w:ascii="宋体" w:hAnsi="宋体" w:eastAsia="宋体" w:cs="宋体"/>
                <w:i w:val="0"/>
                <w:iCs w:val="0"/>
                <w:color w:val="000000"/>
                <w:sz w:val="24"/>
                <w:szCs w:val="24"/>
                <w:u w:val="none"/>
              </w:rPr>
            </w:pPr>
          </w:p>
        </w:tc>
      </w:tr>
      <w:tr w14:paraId="504BD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654D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4318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外弯轨道</w:t>
            </w:r>
          </w:p>
        </w:tc>
        <w:tc>
          <w:tcPr>
            <w:tcW w:w="3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1D6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1、名称：外弯轨组件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2、类型：外弯轨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3、材质：铝镁合金，角度 90 度</w:t>
            </w:r>
          </w:p>
        </w:tc>
        <w:tc>
          <w:tcPr>
            <w:tcW w:w="1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A753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054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37550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607A5B">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16E8DE">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E9B387">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CED174">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549591">
            <w:pPr>
              <w:jc w:val="center"/>
              <w:rPr>
                <w:rFonts w:hint="eastAsia" w:ascii="宋体" w:hAnsi="宋体" w:eastAsia="宋体" w:cs="宋体"/>
                <w:i w:val="0"/>
                <w:iCs w:val="0"/>
                <w:color w:val="000000"/>
                <w:sz w:val="24"/>
                <w:szCs w:val="24"/>
                <w:u w:val="none"/>
              </w:rPr>
            </w:pPr>
          </w:p>
        </w:tc>
      </w:tr>
      <w:tr w14:paraId="595C4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76B669">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421108">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089D4E">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4883A3">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EE1379">
            <w:pPr>
              <w:jc w:val="center"/>
              <w:rPr>
                <w:rFonts w:hint="eastAsia" w:ascii="宋体" w:hAnsi="宋体" w:eastAsia="宋体" w:cs="宋体"/>
                <w:i w:val="0"/>
                <w:iCs w:val="0"/>
                <w:color w:val="000000"/>
                <w:sz w:val="24"/>
                <w:szCs w:val="24"/>
                <w:u w:val="none"/>
              </w:rPr>
            </w:pPr>
          </w:p>
        </w:tc>
      </w:tr>
      <w:tr w14:paraId="7B1EB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674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4A88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2P1W转轨器</w:t>
            </w:r>
          </w:p>
        </w:tc>
        <w:tc>
          <w:tcPr>
            <w:tcW w:w="3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7085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1、名称：2P1W转轨器（站点转轨器）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2、小车在双轨处的换轨装置</w:t>
            </w:r>
          </w:p>
        </w:tc>
        <w:tc>
          <w:tcPr>
            <w:tcW w:w="1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55B9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7A34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7D9B4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41BF54">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F71CE0">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165618">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9CF2DF">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2DF223">
            <w:pPr>
              <w:jc w:val="center"/>
              <w:rPr>
                <w:rFonts w:hint="eastAsia" w:ascii="宋体" w:hAnsi="宋体" w:eastAsia="宋体" w:cs="宋体"/>
                <w:i w:val="0"/>
                <w:iCs w:val="0"/>
                <w:color w:val="000000"/>
                <w:sz w:val="24"/>
                <w:szCs w:val="24"/>
                <w:u w:val="none"/>
              </w:rPr>
            </w:pPr>
          </w:p>
        </w:tc>
      </w:tr>
      <w:tr w14:paraId="2209A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DF50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600E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2P1W转轨器</w:t>
            </w:r>
          </w:p>
        </w:tc>
        <w:tc>
          <w:tcPr>
            <w:tcW w:w="3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9F2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1、名称：2P1W转轨器（非终端）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2、小车在双轨处的换轨装置</w:t>
            </w:r>
          </w:p>
        </w:tc>
        <w:tc>
          <w:tcPr>
            <w:tcW w:w="1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A95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13D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54862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C4F203">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121005">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7CA25F">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6137CD">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EC6769">
            <w:pPr>
              <w:jc w:val="center"/>
              <w:rPr>
                <w:rFonts w:hint="eastAsia" w:ascii="宋体" w:hAnsi="宋体" w:eastAsia="宋体" w:cs="宋体"/>
                <w:i w:val="0"/>
                <w:iCs w:val="0"/>
                <w:color w:val="000000"/>
                <w:sz w:val="24"/>
                <w:szCs w:val="24"/>
                <w:u w:val="none"/>
              </w:rPr>
            </w:pPr>
          </w:p>
        </w:tc>
      </w:tr>
      <w:tr w14:paraId="2FA02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3971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0E8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3P1W转轨器</w:t>
            </w:r>
          </w:p>
        </w:tc>
        <w:tc>
          <w:tcPr>
            <w:tcW w:w="3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4AB8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1、名称：3P1W转轨器（非终端）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2、小车在双轨处的换轨装置</w:t>
            </w:r>
          </w:p>
        </w:tc>
        <w:tc>
          <w:tcPr>
            <w:tcW w:w="1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3ED3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4A4D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22BE0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BACC25">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702E7F">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FF8695">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DDB023">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AC2D5A">
            <w:pPr>
              <w:jc w:val="center"/>
              <w:rPr>
                <w:rFonts w:hint="eastAsia" w:ascii="宋体" w:hAnsi="宋体" w:eastAsia="宋体" w:cs="宋体"/>
                <w:i w:val="0"/>
                <w:iCs w:val="0"/>
                <w:color w:val="000000"/>
                <w:sz w:val="24"/>
                <w:szCs w:val="24"/>
                <w:u w:val="none"/>
              </w:rPr>
            </w:pPr>
          </w:p>
        </w:tc>
      </w:tr>
      <w:tr w14:paraId="3A322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BB14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CC97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3P2W转轨器</w:t>
            </w:r>
          </w:p>
        </w:tc>
        <w:tc>
          <w:tcPr>
            <w:tcW w:w="3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41AF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1、名称：3P2W转轨器（非终端）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2、小车在双轨处的换轨装置</w:t>
            </w:r>
          </w:p>
        </w:tc>
        <w:tc>
          <w:tcPr>
            <w:tcW w:w="1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8AE1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3E9E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1F3D9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1D5FEC">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469032">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A85051">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8A4A90">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54E8F6">
            <w:pPr>
              <w:jc w:val="center"/>
              <w:rPr>
                <w:rFonts w:hint="eastAsia" w:ascii="宋体" w:hAnsi="宋体" w:eastAsia="宋体" w:cs="宋体"/>
                <w:i w:val="0"/>
                <w:iCs w:val="0"/>
                <w:color w:val="000000"/>
                <w:sz w:val="24"/>
                <w:szCs w:val="24"/>
                <w:u w:val="none"/>
              </w:rPr>
            </w:pPr>
          </w:p>
        </w:tc>
      </w:tr>
      <w:tr w14:paraId="6FC8D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CAAC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D79D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4P1W转轨器</w:t>
            </w:r>
          </w:p>
        </w:tc>
        <w:tc>
          <w:tcPr>
            <w:tcW w:w="3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A243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1、名称：4P1W转轨器（非终端）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2、小车在双轨处的换轨装置</w:t>
            </w:r>
          </w:p>
        </w:tc>
        <w:tc>
          <w:tcPr>
            <w:tcW w:w="1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4D56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8284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F053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A9CFFD">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88DD3D">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FD8F1C">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CCD380">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5B5F69">
            <w:pPr>
              <w:jc w:val="center"/>
              <w:rPr>
                <w:rFonts w:hint="eastAsia" w:ascii="宋体" w:hAnsi="宋体" w:eastAsia="宋体" w:cs="宋体"/>
                <w:i w:val="0"/>
                <w:iCs w:val="0"/>
                <w:color w:val="000000"/>
                <w:sz w:val="24"/>
                <w:szCs w:val="24"/>
                <w:u w:val="none"/>
              </w:rPr>
            </w:pPr>
          </w:p>
        </w:tc>
      </w:tr>
      <w:tr w14:paraId="3EA7F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AFB9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C41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4P2W转轨器</w:t>
            </w:r>
          </w:p>
        </w:tc>
        <w:tc>
          <w:tcPr>
            <w:tcW w:w="3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7E76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1、名称：4P2W转轨器（非终端）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2、小车在双轨处的换轨装置</w:t>
            </w:r>
          </w:p>
        </w:tc>
        <w:tc>
          <w:tcPr>
            <w:tcW w:w="1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327B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EBD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14:paraId="57E8A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A12C34">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4B2DE0">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30BF24">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D92BDD">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C87E0E">
            <w:pPr>
              <w:jc w:val="center"/>
              <w:rPr>
                <w:rFonts w:hint="eastAsia" w:ascii="宋体" w:hAnsi="宋体" w:eastAsia="宋体" w:cs="宋体"/>
                <w:i w:val="0"/>
                <w:iCs w:val="0"/>
                <w:color w:val="000000"/>
                <w:sz w:val="24"/>
                <w:szCs w:val="24"/>
                <w:u w:val="none"/>
              </w:rPr>
            </w:pPr>
          </w:p>
        </w:tc>
      </w:tr>
      <w:tr w14:paraId="027A9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7C0E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C1BA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单轨防火门带烟感</w:t>
            </w:r>
          </w:p>
        </w:tc>
        <w:tc>
          <w:tcPr>
            <w:tcW w:w="3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1BFF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1、名称：平移推拉式甲级钢质隔热防火窗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2、等级：甲级1.5</w:t>
            </w:r>
          </w:p>
        </w:tc>
        <w:tc>
          <w:tcPr>
            <w:tcW w:w="1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FFEE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DE76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r>
      <w:tr w14:paraId="36C37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25360E">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10B3C2">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3460F2">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791292">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7EB25E">
            <w:pPr>
              <w:jc w:val="center"/>
              <w:rPr>
                <w:rFonts w:hint="eastAsia" w:ascii="宋体" w:hAnsi="宋体" w:eastAsia="宋体" w:cs="宋体"/>
                <w:i w:val="0"/>
                <w:iCs w:val="0"/>
                <w:color w:val="000000"/>
                <w:sz w:val="24"/>
                <w:szCs w:val="24"/>
                <w:u w:val="none"/>
              </w:rPr>
            </w:pPr>
          </w:p>
        </w:tc>
      </w:tr>
      <w:tr w14:paraId="742B8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5591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C2F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双轨防火门带烟感</w:t>
            </w:r>
          </w:p>
        </w:tc>
        <w:tc>
          <w:tcPr>
            <w:tcW w:w="3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52C9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1、名称：平移推拉式甲级钢质隔热防火窗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2、等级：甲级1.5</w:t>
            </w:r>
          </w:p>
        </w:tc>
        <w:tc>
          <w:tcPr>
            <w:tcW w:w="1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B03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F034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14:paraId="35FA8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975381">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EEDD10">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6F3FBC">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4DEF4D">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1E2BE6">
            <w:pPr>
              <w:jc w:val="center"/>
              <w:rPr>
                <w:rFonts w:hint="eastAsia" w:ascii="宋体" w:hAnsi="宋体" w:eastAsia="宋体" w:cs="宋体"/>
                <w:i w:val="0"/>
                <w:iCs w:val="0"/>
                <w:color w:val="000000"/>
                <w:sz w:val="24"/>
                <w:szCs w:val="24"/>
                <w:u w:val="none"/>
              </w:rPr>
            </w:pPr>
          </w:p>
        </w:tc>
      </w:tr>
      <w:tr w14:paraId="3397C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EE6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6E19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翻轨器</w:t>
            </w:r>
          </w:p>
        </w:tc>
        <w:tc>
          <w:tcPr>
            <w:tcW w:w="3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19D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1、名称：翻轨器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2、防火窗附件，配合防火窗使用的轨道翻起装置</w:t>
            </w:r>
          </w:p>
        </w:tc>
        <w:tc>
          <w:tcPr>
            <w:tcW w:w="1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919B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D6D6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6C540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3C1D95">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CC95FE">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72D984">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71DDF0">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21CF22">
            <w:pPr>
              <w:jc w:val="center"/>
              <w:rPr>
                <w:rFonts w:hint="eastAsia" w:ascii="宋体" w:hAnsi="宋体" w:eastAsia="宋体" w:cs="宋体"/>
                <w:i w:val="0"/>
                <w:iCs w:val="0"/>
                <w:color w:val="000000"/>
                <w:sz w:val="24"/>
                <w:szCs w:val="24"/>
                <w:u w:val="none"/>
              </w:rPr>
            </w:pPr>
          </w:p>
        </w:tc>
      </w:tr>
      <w:tr w14:paraId="02757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202A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350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单轨防风门</w:t>
            </w:r>
          </w:p>
        </w:tc>
        <w:tc>
          <w:tcPr>
            <w:tcW w:w="3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8A08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1、名称：单轨防风门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2、用于轨道穿墙的相应部位</w:t>
            </w:r>
          </w:p>
        </w:tc>
        <w:tc>
          <w:tcPr>
            <w:tcW w:w="1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E892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A783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59164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09B812">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94554D">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A01818">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88B118">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60D435">
            <w:pPr>
              <w:jc w:val="center"/>
              <w:rPr>
                <w:rFonts w:hint="eastAsia" w:ascii="宋体" w:hAnsi="宋体" w:eastAsia="宋体" w:cs="宋体"/>
                <w:i w:val="0"/>
                <w:iCs w:val="0"/>
                <w:color w:val="000000"/>
                <w:sz w:val="24"/>
                <w:szCs w:val="24"/>
                <w:u w:val="none"/>
              </w:rPr>
            </w:pPr>
          </w:p>
        </w:tc>
      </w:tr>
      <w:tr w14:paraId="205DF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25D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1396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双轨防风门</w:t>
            </w:r>
          </w:p>
        </w:tc>
        <w:tc>
          <w:tcPr>
            <w:tcW w:w="3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08C9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1、名称：双轨防风门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2、用于轨道穿墙的相应部位</w:t>
            </w:r>
          </w:p>
        </w:tc>
        <w:tc>
          <w:tcPr>
            <w:tcW w:w="1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5021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12C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r>
      <w:tr w14:paraId="542E7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D1F857">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83C6AD">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848E18">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DF56EE">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7BF14E">
            <w:pPr>
              <w:jc w:val="center"/>
              <w:rPr>
                <w:rFonts w:hint="eastAsia" w:ascii="宋体" w:hAnsi="宋体" w:eastAsia="宋体" w:cs="宋体"/>
                <w:i w:val="0"/>
                <w:iCs w:val="0"/>
                <w:color w:val="000000"/>
                <w:sz w:val="24"/>
                <w:szCs w:val="24"/>
                <w:u w:val="none"/>
              </w:rPr>
            </w:pPr>
          </w:p>
        </w:tc>
      </w:tr>
      <w:tr w14:paraId="47648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B552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B379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 不间断电源及其附属设备安装</w:t>
            </w:r>
          </w:p>
        </w:tc>
        <w:tc>
          <w:tcPr>
            <w:tcW w:w="3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9449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 相 380V 电源，水平垂直段电源分区使用</w:t>
            </w:r>
          </w:p>
        </w:tc>
        <w:tc>
          <w:tcPr>
            <w:tcW w:w="1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BC1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62DA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04352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283905">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C53C6D">
            <w:pPr>
              <w:jc w:val="left"/>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91C73D">
            <w:pPr>
              <w:jc w:val="left"/>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552F95">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9D0AA0">
            <w:pPr>
              <w:jc w:val="center"/>
              <w:rPr>
                <w:rFonts w:hint="eastAsia" w:ascii="宋体" w:hAnsi="宋体" w:eastAsia="宋体" w:cs="宋体"/>
                <w:i w:val="0"/>
                <w:iCs w:val="0"/>
                <w:color w:val="000000"/>
                <w:sz w:val="24"/>
                <w:szCs w:val="24"/>
                <w:u w:val="none"/>
              </w:rPr>
            </w:pPr>
          </w:p>
        </w:tc>
      </w:tr>
      <w:tr w14:paraId="506EA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7944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7773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站点控制器</w:t>
            </w:r>
          </w:p>
        </w:tc>
        <w:tc>
          <w:tcPr>
            <w:tcW w:w="3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E78F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1、名称：站点控制器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2、站点集成显示屏</w:t>
            </w:r>
          </w:p>
        </w:tc>
        <w:tc>
          <w:tcPr>
            <w:tcW w:w="1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3FB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ED06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77637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C192A1">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69F059">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031062">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9BC713">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396743">
            <w:pPr>
              <w:jc w:val="center"/>
              <w:rPr>
                <w:rFonts w:hint="eastAsia" w:ascii="宋体" w:hAnsi="宋体" w:eastAsia="宋体" w:cs="宋体"/>
                <w:i w:val="0"/>
                <w:iCs w:val="0"/>
                <w:color w:val="000000"/>
                <w:sz w:val="24"/>
                <w:szCs w:val="24"/>
                <w:u w:val="none"/>
              </w:rPr>
            </w:pPr>
          </w:p>
        </w:tc>
      </w:tr>
      <w:tr w14:paraId="6E3A5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00A3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CF16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转轨器控制箱盒</w:t>
            </w:r>
          </w:p>
        </w:tc>
        <w:tc>
          <w:tcPr>
            <w:tcW w:w="3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B98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1、名称：转轨器控制箱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2、用于转轨器换轨识别控制</w:t>
            </w:r>
          </w:p>
        </w:tc>
        <w:tc>
          <w:tcPr>
            <w:tcW w:w="1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E221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FC6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630D5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6A4019">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8062D0">
            <w:pPr>
              <w:jc w:val="left"/>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8B0DC4">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B9F496">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BE9A64">
            <w:pPr>
              <w:jc w:val="center"/>
              <w:rPr>
                <w:rFonts w:hint="eastAsia" w:ascii="宋体" w:hAnsi="宋体" w:eastAsia="宋体" w:cs="宋体"/>
                <w:i w:val="0"/>
                <w:iCs w:val="0"/>
                <w:color w:val="000000"/>
                <w:sz w:val="24"/>
                <w:szCs w:val="24"/>
                <w:u w:val="none"/>
              </w:rPr>
            </w:pPr>
          </w:p>
        </w:tc>
      </w:tr>
      <w:tr w14:paraId="1BD37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4894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FCA9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防火窗控制箱盒</w:t>
            </w:r>
          </w:p>
        </w:tc>
        <w:tc>
          <w:tcPr>
            <w:tcW w:w="3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5639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1、名称：防火窗控制箱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2、用于系统控制防火窗，和消防联动</w:t>
            </w:r>
          </w:p>
        </w:tc>
        <w:tc>
          <w:tcPr>
            <w:tcW w:w="1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3FE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600A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r>
      <w:tr w14:paraId="47558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67756E">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F5B1B7">
            <w:pPr>
              <w:jc w:val="left"/>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4A6028">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C236BD">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C6C97E">
            <w:pPr>
              <w:jc w:val="center"/>
              <w:rPr>
                <w:rFonts w:hint="eastAsia" w:ascii="宋体" w:hAnsi="宋体" w:eastAsia="宋体" w:cs="宋体"/>
                <w:i w:val="0"/>
                <w:iCs w:val="0"/>
                <w:color w:val="000000"/>
                <w:sz w:val="24"/>
                <w:szCs w:val="24"/>
                <w:u w:val="none"/>
              </w:rPr>
            </w:pPr>
          </w:p>
        </w:tc>
      </w:tr>
      <w:tr w14:paraId="455A3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C2B3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840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区域控制器</w:t>
            </w:r>
          </w:p>
        </w:tc>
        <w:tc>
          <w:tcPr>
            <w:tcW w:w="3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9643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1、名称：轨道区域控制器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2、10英寸显示屏，用于轨道区间控制</w:t>
            </w:r>
          </w:p>
        </w:tc>
        <w:tc>
          <w:tcPr>
            <w:tcW w:w="1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A7D7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4B29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4DD7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B17256">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840419">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5075C0">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02F044">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23A8B0">
            <w:pPr>
              <w:jc w:val="center"/>
              <w:rPr>
                <w:rFonts w:hint="eastAsia" w:ascii="宋体" w:hAnsi="宋体" w:eastAsia="宋体" w:cs="宋体"/>
                <w:i w:val="0"/>
                <w:iCs w:val="0"/>
                <w:color w:val="000000"/>
                <w:sz w:val="24"/>
                <w:szCs w:val="24"/>
                <w:u w:val="none"/>
              </w:rPr>
            </w:pPr>
          </w:p>
        </w:tc>
      </w:tr>
      <w:tr w14:paraId="5EA56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447B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4DA6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运载小车</w:t>
            </w:r>
          </w:p>
        </w:tc>
        <w:tc>
          <w:tcPr>
            <w:tcW w:w="3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1F5C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1、名称：标准型小车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2、小车由带有驱动和电子控制装置的底盘和箱体两个部分组成</w:t>
            </w:r>
          </w:p>
        </w:tc>
        <w:tc>
          <w:tcPr>
            <w:tcW w:w="1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7C46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BF9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5E8B3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63E934">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EB24A2">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7DA40D">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0BE6F2">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E8EA31">
            <w:pPr>
              <w:jc w:val="center"/>
              <w:rPr>
                <w:rFonts w:hint="eastAsia" w:ascii="宋体" w:hAnsi="宋体" w:eastAsia="宋体" w:cs="宋体"/>
                <w:i w:val="0"/>
                <w:iCs w:val="0"/>
                <w:color w:val="000000"/>
                <w:sz w:val="24"/>
                <w:szCs w:val="24"/>
                <w:u w:val="none"/>
              </w:rPr>
            </w:pPr>
          </w:p>
        </w:tc>
      </w:tr>
      <w:tr w14:paraId="4B526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DA63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050E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样本运载小车</w:t>
            </w:r>
          </w:p>
        </w:tc>
        <w:tc>
          <w:tcPr>
            <w:tcW w:w="3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0F11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1、名称：样本运载小车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2、小车由带有驱动和电子控制装置的底盘和箱体两个部分组成</w:t>
            </w:r>
          </w:p>
        </w:tc>
        <w:tc>
          <w:tcPr>
            <w:tcW w:w="1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7D1A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7AA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0FD0D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1FBC4F">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BA3CD4">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921F78">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49A4A5">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BD14F6">
            <w:pPr>
              <w:jc w:val="center"/>
              <w:rPr>
                <w:rFonts w:hint="eastAsia" w:ascii="宋体" w:hAnsi="宋体" w:eastAsia="宋体" w:cs="宋体"/>
                <w:i w:val="0"/>
                <w:iCs w:val="0"/>
                <w:color w:val="000000"/>
                <w:sz w:val="24"/>
                <w:szCs w:val="24"/>
                <w:u w:val="none"/>
              </w:rPr>
            </w:pPr>
          </w:p>
        </w:tc>
      </w:tr>
      <w:tr w14:paraId="6B59E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716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79B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轨道清洁小车</w:t>
            </w:r>
          </w:p>
        </w:tc>
        <w:tc>
          <w:tcPr>
            <w:tcW w:w="3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483A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1、名称：轨道清洁小车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2、清洁轨道专用</w:t>
            </w:r>
          </w:p>
        </w:tc>
        <w:tc>
          <w:tcPr>
            <w:tcW w:w="1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4A0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EF69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5780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12C133">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4FF796">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2DAEBC">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68C2D7">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035764">
            <w:pPr>
              <w:jc w:val="center"/>
              <w:rPr>
                <w:rFonts w:hint="eastAsia" w:ascii="宋体" w:hAnsi="宋体" w:eastAsia="宋体" w:cs="宋体"/>
                <w:i w:val="0"/>
                <w:iCs w:val="0"/>
                <w:color w:val="000000"/>
                <w:sz w:val="24"/>
                <w:szCs w:val="24"/>
                <w:u w:val="none"/>
              </w:rPr>
            </w:pPr>
          </w:p>
        </w:tc>
      </w:tr>
      <w:tr w14:paraId="0983D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081A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A95E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小车垫子</w:t>
            </w:r>
          </w:p>
        </w:tc>
        <w:tc>
          <w:tcPr>
            <w:tcW w:w="3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9BF7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1、名称：小车电子（大小两层）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2、用于放置小车内部防碰撞</w:t>
            </w:r>
          </w:p>
        </w:tc>
        <w:tc>
          <w:tcPr>
            <w:tcW w:w="1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BC0A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BD4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7BAD5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6BB0C1">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A99B07">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57AB75">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F3F9CC">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DAC09D">
            <w:pPr>
              <w:jc w:val="center"/>
              <w:rPr>
                <w:rFonts w:hint="eastAsia" w:ascii="宋体" w:hAnsi="宋体" w:eastAsia="宋体" w:cs="宋体"/>
                <w:i w:val="0"/>
                <w:iCs w:val="0"/>
                <w:color w:val="000000"/>
                <w:sz w:val="24"/>
                <w:szCs w:val="24"/>
                <w:u w:val="none"/>
              </w:rPr>
            </w:pPr>
          </w:p>
        </w:tc>
      </w:tr>
      <w:tr w14:paraId="2117B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340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B04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不锈钢内胆</w:t>
            </w:r>
          </w:p>
        </w:tc>
        <w:tc>
          <w:tcPr>
            <w:tcW w:w="3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3A74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1、名称：不锈钢内胆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2、用于样品小车运送样品</w:t>
            </w:r>
          </w:p>
        </w:tc>
        <w:tc>
          <w:tcPr>
            <w:tcW w:w="1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1C27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1B6E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3B248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AD7D9A">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E99667">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94D3ED">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EF86C2">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28D6F6">
            <w:pPr>
              <w:jc w:val="center"/>
              <w:rPr>
                <w:rFonts w:hint="eastAsia" w:ascii="宋体" w:hAnsi="宋体" w:eastAsia="宋体" w:cs="宋体"/>
                <w:i w:val="0"/>
                <w:iCs w:val="0"/>
                <w:color w:val="000000"/>
                <w:sz w:val="24"/>
                <w:szCs w:val="24"/>
                <w:u w:val="none"/>
              </w:rPr>
            </w:pPr>
          </w:p>
        </w:tc>
      </w:tr>
      <w:tr w14:paraId="26289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5A83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28</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FACC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监控中心终端控制器</w:t>
            </w:r>
          </w:p>
        </w:tc>
        <w:tc>
          <w:tcPr>
            <w:tcW w:w="3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C6C9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rPr>
              <w:t>1、名称：监控中心终端控制器</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2、用于中央监控系统</w:t>
            </w:r>
          </w:p>
        </w:tc>
        <w:tc>
          <w:tcPr>
            <w:tcW w:w="1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5AE6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台</w:t>
            </w:r>
          </w:p>
        </w:tc>
        <w:tc>
          <w:tcPr>
            <w:tcW w:w="1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67BC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r>
      <w:tr w14:paraId="37DF9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7E12F6">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3A14E9">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3F203A">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B88D32">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929067">
            <w:pPr>
              <w:jc w:val="center"/>
              <w:rPr>
                <w:rFonts w:hint="eastAsia" w:ascii="宋体" w:hAnsi="宋体" w:eastAsia="宋体" w:cs="宋体"/>
                <w:i w:val="0"/>
                <w:iCs w:val="0"/>
                <w:color w:val="000000"/>
                <w:sz w:val="24"/>
                <w:szCs w:val="24"/>
                <w:u w:val="none"/>
              </w:rPr>
            </w:pPr>
          </w:p>
        </w:tc>
      </w:tr>
      <w:tr w14:paraId="38935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B24E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0E1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集成式 L 型测试架</w:t>
            </w:r>
          </w:p>
        </w:tc>
        <w:tc>
          <w:tcPr>
            <w:tcW w:w="3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24F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1、名称：集成式 L 型测试架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2、用于小车的测试、维保与检修；</w:t>
            </w:r>
          </w:p>
        </w:tc>
        <w:tc>
          <w:tcPr>
            <w:tcW w:w="1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06B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B9B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9B5D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2F1D84">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0A29FB">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4FB63F">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D1FAEB">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8B4870">
            <w:pPr>
              <w:jc w:val="center"/>
              <w:rPr>
                <w:rFonts w:hint="eastAsia" w:ascii="宋体" w:hAnsi="宋体" w:eastAsia="宋体" w:cs="宋体"/>
                <w:i w:val="0"/>
                <w:iCs w:val="0"/>
                <w:color w:val="000000"/>
                <w:sz w:val="24"/>
                <w:szCs w:val="24"/>
                <w:u w:val="none"/>
              </w:rPr>
            </w:pPr>
          </w:p>
        </w:tc>
      </w:tr>
      <w:tr w14:paraId="00027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2D39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A3B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称重系统组件</w:t>
            </w:r>
          </w:p>
        </w:tc>
        <w:tc>
          <w:tcPr>
            <w:tcW w:w="3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55CD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1、名称：称重系统组件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2、尺寸：适配静配中心站点</w:t>
            </w:r>
          </w:p>
        </w:tc>
        <w:tc>
          <w:tcPr>
            <w:tcW w:w="1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805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DAC5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4D5A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F6270A">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1DC8CF">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91C09A">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D42078">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6990ED">
            <w:pPr>
              <w:jc w:val="center"/>
              <w:rPr>
                <w:rFonts w:hint="eastAsia" w:ascii="宋体" w:hAnsi="宋体" w:eastAsia="宋体" w:cs="宋体"/>
                <w:i w:val="0"/>
                <w:iCs w:val="0"/>
                <w:color w:val="000000"/>
                <w:sz w:val="24"/>
                <w:szCs w:val="24"/>
                <w:u w:val="none"/>
              </w:rPr>
            </w:pPr>
          </w:p>
        </w:tc>
      </w:tr>
      <w:tr w14:paraId="507A5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AF30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1C87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辅材部分</w:t>
            </w:r>
          </w:p>
        </w:tc>
        <w:tc>
          <w:tcPr>
            <w:tcW w:w="3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8AA8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1、轨道安装辅材、安装工具等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2、系统附件</w:t>
            </w:r>
          </w:p>
        </w:tc>
        <w:tc>
          <w:tcPr>
            <w:tcW w:w="1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4D89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369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6F45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8EC579">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213DE3">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65282F">
            <w:pPr>
              <w:jc w:val="left"/>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9EECDE">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8D8920">
            <w:pPr>
              <w:jc w:val="center"/>
              <w:rPr>
                <w:rFonts w:hint="eastAsia" w:ascii="宋体" w:hAnsi="宋体" w:eastAsia="宋体" w:cs="宋体"/>
                <w:i w:val="0"/>
                <w:iCs w:val="0"/>
                <w:color w:val="000000"/>
                <w:sz w:val="24"/>
                <w:szCs w:val="24"/>
                <w:u w:val="none"/>
              </w:rPr>
            </w:pPr>
          </w:p>
        </w:tc>
      </w:tr>
      <w:tr w14:paraId="73937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056A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562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系统软件</w:t>
            </w:r>
          </w:p>
        </w:tc>
        <w:tc>
          <w:tcPr>
            <w:tcW w:w="3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ED0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1、名称：轨道物流系统软件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2、轨道物流系统软件，用于轨道物流系统的运行，维护，定位等功能</w:t>
            </w:r>
          </w:p>
        </w:tc>
        <w:tc>
          <w:tcPr>
            <w:tcW w:w="1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C3E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0BB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BC1A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F9DACD">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6CBA38">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923F25">
            <w:pPr>
              <w:jc w:val="center"/>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67876D">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D5DC47">
            <w:pPr>
              <w:jc w:val="center"/>
              <w:rPr>
                <w:rFonts w:hint="eastAsia" w:ascii="宋体" w:hAnsi="宋体" w:eastAsia="宋体" w:cs="宋体"/>
                <w:i w:val="0"/>
                <w:iCs w:val="0"/>
                <w:color w:val="000000"/>
                <w:sz w:val="24"/>
                <w:szCs w:val="24"/>
                <w:u w:val="none"/>
              </w:rPr>
            </w:pPr>
          </w:p>
        </w:tc>
      </w:tr>
      <w:tr w14:paraId="010A7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ED7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2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3625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设备运输</w:t>
            </w:r>
          </w:p>
        </w:tc>
        <w:tc>
          <w:tcPr>
            <w:tcW w:w="3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D760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包装运输与保险费用</w:t>
            </w:r>
          </w:p>
        </w:tc>
        <w:tc>
          <w:tcPr>
            <w:tcW w:w="1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A2BC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6136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ED99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49CC89">
            <w:pPr>
              <w:jc w:val="center"/>
              <w:rPr>
                <w:rFonts w:hint="eastAsia" w:ascii="宋体" w:hAnsi="宋体" w:eastAsia="宋体" w:cs="宋体"/>
                <w:i w:val="0"/>
                <w:iCs w:val="0"/>
                <w:color w:val="000000"/>
                <w:sz w:val="24"/>
                <w:szCs w:val="24"/>
                <w:u w:val="none"/>
              </w:rPr>
            </w:pPr>
          </w:p>
        </w:tc>
        <w:tc>
          <w:tcPr>
            <w:tcW w:w="12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65692E">
            <w:pPr>
              <w:jc w:val="center"/>
              <w:rPr>
                <w:rFonts w:hint="eastAsia" w:ascii="宋体" w:hAnsi="宋体" w:eastAsia="宋体" w:cs="宋体"/>
                <w:i w:val="0"/>
                <w:iCs w:val="0"/>
                <w:color w:val="000000"/>
                <w:sz w:val="24"/>
                <w:szCs w:val="24"/>
                <w:u w:val="none"/>
              </w:rPr>
            </w:pPr>
          </w:p>
        </w:tc>
        <w:tc>
          <w:tcPr>
            <w:tcW w:w="3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F48CA1">
            <w:pPr>
              <w:jc w:val="left"/>
              <w:rPr>
                <w:rFonts w:hint="eastAsia" w:ascii="宋体" w:hAnsi="宋体" w:eastAsia="宋体" w:cs="宋体"/>
                <w:i w:val="0"/>
                <w:iCs w:val="0"/>
                <w:color w:val="000000"/>
                <w:sz w:val="24"/>
                <w:szCs w:val="24"/>
                <w:u w:val="none"/>
              </w:rPr>
            </w:pPr>
          </w:p>
        </w:tc>
        <w:tc>
          <w:tcPr>
            <w:tcW w:w="1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E06AD3">
            <w:pPr>
              <w:jc w:val="center"/>
              <w:rPr>
                <w:rFonts w:hint="eastAsia" w:ascii="宋体" w:hAnsi="宋体" w:eastAsia="宋体" w:cs="宋体"/>
                <w:i w:val="0"/>
                <w:iCs w:val="0"/>
                <w:color w:val="000000"/>
                <w:sz w:val="24"/>
                <w:szCs w:val="24"/>
                <w:u w:val="none"/>
              </w:rPr>
            </w:pPr>
          </w:p>
        </w:tc>
        <w:tc>
          <w:tcPr>
            <w:tcW w:w="1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0AD279">
            <w:pPr>
              <w:jc w:val="center"/>
              <w:rPr>
                <w:rFonts w:hint="eastAsia" w:ascii="宋体" w:hAnsi="宋体" w:eastAsia="宋体" w:cs="宋体"/>
                <w:i w:val="0"/>
                <w:iCs w:val="0"/>
                <w:color w:val="000000"/>
                <w:sz w:val="24"/>
                <w:szCs w:val="24"/>
                <w:u w:val="none"/>
              </w:rPr>
            </w:pPr>
          </w:p>
        </w:tc>
      </w:tr>
      <w:tr w14:paraId="2077E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14:paraId="14356C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5EA9AF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系统安装</w:t>
            </w:r>
          </w:p>
        </w:tc>
        <w:tc>
          <w:tcPr>
            <w:tcW w:w="3504" w:type="dxa"/>
            <w:tcBorders>
              <w:top w:val="single" w:color="auto" w:sz="4" w:space="0"/>
              <w:left w:val="single" w:color="auto" w:sz="4" w:space="0"/>
              <w:bottom w:val="single" w:color="auto" w:sz="4" w:space="0"/>
              <w:right w:val="single" w:color="auto" w:sz="4" w:space="0"/>
            </w:tcBorders>
            <w:shd w:val="clear" w:color="auto" w:fill="auto"/>
            <w:vAlign w:val="center"/>
          </w:tcPr>
          <w:p w14:paraId="6AFEED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系统安装、项目管理，包括人工等</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14:paraId="62A2E7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0D14F6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7AEB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14:paraId="2880B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37CAF1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系统设计</w:t>
            </w:r>
          </w:p>
        </w:tc>
        <w:tc>
          <w:tcPr>
            <w:tcW w:w="3504" w:type="dxa"/>
            <w:tcBorders>
              <w:top w:val="single" w:color="auto" w:sz="4" w:space="0"/>
              <w:left w:val="single" w:color="auto" w:sz="4" w:space="0"/>
              <w:bottom w:val="single" w:color="auto" w:sz="4" w:space="0"/>
              <w:right w:val="single" w:color="auto" w:sz="4" w:space="0"/>
            </w:tcBorders>
            <w:shd w:val="clear" w:color="auto" w:fill="auto"/>
            <w:vAlign w:val="center"/>
          </w:tcPr>
          <w:p w14:paraId="4B1689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系统设计，软件编程调试，培训 及文件资料； </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14:paraId="05D26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00F33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721F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14:paraId="34BC5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14:paraId="6166FF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质量保修期及免费维修和保养期限</w:t>
            </w:r>
          </w:p>
        </w:tc>
        <w:tc>
          <w:tcPr>
            <w:tcW w:w="3504" w:type="dxa"/>
            <w:tcBorders>
              <w:top w:val="single" w:color="auto" w:sz="4" w:space="0"/>
              <w:left w:val="single" w:color="auto" w:sz="4" w:space="0"/>
              <w:bottom w:val="single" w:color="auto" w:sz="4" w:space="0"/>
              <w:right w:val="single" w:color="auto" w:sz="4" w:space="0"/>
            </w:tcBorders>
            <w:shd w:val="clear" w:color="auto" w:fill="auto"/>
            <w:vAlign w:val="center"/>
          </w:tcPr>
          <w:p w14:paraId="3C98F3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五年，以及一名驻地工程师</w:t>
            </w:r>
          </w:p>
        </w:tc>
        <w:tc>
          <w:tcPr>
            <w:tcW w:w="1694" w:type="dxa"/>
            <w:tcBorders>
              <w:top w:val="single" w:color="auto" w:sz="4" w:space="0"/>
              <w:left w:val="single" w:color="auto" w:sz="4" w:space="0"/>
              <w:bottom w:val="single" w:color="auto" w:sz="4" w:space="0"/>
              <w:right w:val="single" w:color="auto" w:sz="4" w:space="0"/>
            </w:tcBorders>
            <w:shd w:val="clear" w:color="auto" w:fill="auto"/>
            <w:vAlign w:val="center"/>
          </w:tcPr>
          <w:p w14:paraId="5FBF8D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7BFE9A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16875197">
      <w:pPr>
        <w:pStyle w:val="58"/>
        <w:wordWrap w:val="0"/>
        <w:topLinePunct/>
        <w:spacing w:line="440" w:lineRule="exact"/>
        <w:ind w:firstLine="480" w:firstLineChars="200"/>
        <w:jc w:val="both"/>
        <w:rPr>
          <w:rFonts w:hint="eastAsia" w:ascii="宋体" w:hAnsi="宋体" w:eastAsia="宋体" w:cs="宋体"/>
          <w:b w:val="0"/>
          <w:bCs/>
          <w:kern w:val="0"/>
          <w:sz w:val="24"/>
          <w:szCs w:val="22"/>
          <w:highlight w:val="none"/>
        </w:rPr>
      </w:pPr>
      <w:r>
        <w:rPr>
          <w:rFonts w:hint="eastAsia" w:ascii="宋体" w:hAnsi="宋体" w:cs="宋体"/>
          <w:b w:val="0"/>
          <w:bCs/>
          <w:kern w:val="0"/>
          <w:sz w:val="24"/>
          <w:szCs w:val="22"/>
          <w:highlight w:val="none"/>
          <w:lang w:eastAsia="zh-CN"/>
        </w:rPr>
        <w:t>注：</w:t>
      </w:r>
      <w:r>
        <w:rPr>
          <w:rFonts w:hint="eastAsia" w:ascii="宋体" w:hAnsi="宋体" w:eastAsia="宋体" w:cs="宋体"/>
          <w:b w:val="0"/>
          <w:bCs/>
          <w:kern w:val="0"/>
          <w:sz w:val="24"/>
          <w:szCs w:val="22"/>
          <w:highlight w:val="none"/>
        </w:rPr>
        <w:t>本项目为总价包干合同，图纸及清单由投标人自行复核，工程量的准确性由投标人负责，中标后不予调整；因投标人原因漏算、少计的均由投标人自行承担；投标人报价时可根据设计图纸、技术要求、项目实际需求综合考虑报价。</w:t>
      </w:r>
    </w:p>
    <w:p w14:paraId="50069434">
      <w:pPr>
        <w:pStyle w:val="58"/>
        <w:wordWrap w:val="0"/>
        <w:topLinePunct/>
        <w:spacing w:line="440" w:lineRule="exact"/>
        <w:ind w:firstLine="480" w:firstLineChars="200"/>
        <w:jc w:val="both"/>
        <w:rPr>
          <w:rFonts w:hint="eastAsia" w:ascii="宋体" w:hAnsi="宋体" w:eastAsia="宋体" w:cs="宋体"/>
          <w:b w:val="0"/>
          <w:bCs/>
          <w:kern w:val="0"/>
          <w:sz w:val="24"/>
          <w:szCs w:val="22"/>
          <w:highlight w:val="yellow"/>
        </w:rPr>
      </w:pPr>
    </w:p>
    <w:p w14:paraId="3136D2BB">
      <w:pPr>
        <w:pStyle w:val="58"/>
        <w:pageBreakBefore w:val="0"/>
        <w:kinsoku/>
        <w:wordWrap w:val="0"/>
        <w:topLinePunct/>
        <w:bidi w:val="0"/>
        <w:snapToGrid/>
        <w:spacing w:line="360" w:lineRule="auto"/>
        <w:ind w:left="0" w:leftChars="0" w:right="78" w:rightChars="37" w:firstLine="422" w:firstLineChars="175"/>
        <w:jc w:val="both"/>
        <w:rPr>
          <w:rFonts w:hint="eastAsia" w:ascii="宋体" w:hAnsi="宋体" w:eastAsia="宋体" w:cs="宋体"/>
          <w:b/>
          <w:bCs w:val="0"/>
          <w:color w:val="auto"/>
          <w:kern w:val="0"/>
          <w:sz w:val="24"/>
          <w:szCs w:val="24"/>
          <w:highlight w:val="none"/>
          <w:lang w:eastAsia="zh-CN"/>
        </w:rPr>
      </w:pPr>
      <w:r>
        <w:rPr>
          <w:rFonts w:hint="eastAsia" w:ascii="宋体" w:hAnsi="宋体" w:eastAsia="宋体" w:cs="宋体"/>
          <w:b/>
          <w:bCs w:val="0"/>
          <w:color w:val="auto"/>
          <w:kern w:val="0"/>
          <w:sz w:val="24"/>
          <w:szCs w:val="24"/>
          <w:highlight w:val="none"/>
          <w:lang w:eastAsia="zh-CN"/>
        </w:rPr>
        <w:t>三、采购范围及要求</w:t>
      </w:r>
    </w:p>
    <w:p w14:paraId="501E606D">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投标人需按招标文件技术规范和要求完成轨道物流传输系统设备（28个站点）的深化设计、制造、成套供货、运输及装卸、组装就位（指设备固定及配套管线、桥架等的铺设、连接等，下同）、调试和试运行、技术服务及培训（含运行及维护手册编制费）、相关文件的提交、与技术规格一致的设备图表及资料、售后服务及维修，无论其是否被明细列在合同文件中。主要内容如下（但不仅限于以下）：</w:t>
      </w:r>
    </w:p>
    <w:p w14:paraId="14231727">
      <w:pPr>
        <w:pStyle w:val="256"/>
        <w:pageBreakBefore w:val="0"/>
        <w:tabs>
          <w:tab w:val="left" w:pos="1384"/>
        </w:tabs>
        <w:kinsoku/>
        <w:bidi w:val="0"/>
        <w:snapToGrid/>
        <w:spacing w:line="360" w:lineRule="auto"/>
        <w:ind w:left="0" w:leftChars="0" w:right="78" w:rightChars="37" w:firstLine="422" w:firstLineChars="175"/>
        <w:rPr>
          <w:rFonts w:hint="eastAsia" w:ascii="宋体" w:hAnsi="宋体" w:eastAsia="宋体" w:cs="宋体"/>
          <w:b/>
          <w:bCs/>
          <w:sz w:val="24"/>
          <w:szCs w:val="24"/>
        </w:rPr>
      </w:pPr>
      <w:r>
        <w:rPr>
          <w:rFonts w:hint="eastAsia" w:ascii="宋体" w:hAnsi="宋体" w:eastAsia="宋体" w:cs="宋体"/>
          <w:b/>
          <w:bCs/>
          <w:sz w:val="24"/>
          <w:szCs w:val="24"/>
        </w:rPr>
        <w:t>1、系统深化设计</w:t>
      </w:r>
    </w:p>
    <w:p w14:paraId="2BFD0B06">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按招标人的要求完成本系统的深化、设备设计和材料选型，包括产品组成系统说明，产品主要技术数据和性能的详细描述等；根据完成的设计，提供详细的系统图和布置图。</w:t>
      </w:r>
    </w:p>
    <w:p w14:paraId="298A85CE">
      <w:pPr>
        <w:pStyle w:val="256"/>
        <w:pageBreakBefore w:val="0"/>
        <w:tabs>
          <w:tab w:val="left" w:pos="1384"/>
        </w:tabs>
        <w:kinsoku/>
        <w:bidi w:val="0"/>
        <w:snapToGrid/>
        <w:spacing w:line="360" w:lineRule="auto"/>
        <w:ind w:left="0" w:leftChars="0" w:right="78" w:rightChars="37" w:firstLine="422" w:firstLineChars="175"/>
        <w:rPr>
          <w:rFonts w:hint="eastAsia" w:ascii="宋体" w:hAnsi="宋体" w:eastAsia="宋体" w:cs="宋体"/>
          <w:b/>
          <w:bCs/>
          <w:sz w:val="24"/>
          <w:szCs w:val="24"/>
        </w:rPr>
      </w:pPr>
      <w:r>
        <w:rPr>
          <w:rFonts w:hint="eastAsia" w:ascii="宋体" w:hAnsi="宋体" w:eastAsia="宋体" w:cs="宋体"/>
          <w:b/>
          <w:bCs/>
          <w:sz w:val="24"/>
          <w:szCs w:val="24"/>
        </w:rPr>
        <w:t xml:space="preserve">2、设备提供 </w:t>
      </w:r>
    </w:p>
    <w:p w14:paraId="37C35FD5">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包括全套设备和配套的设施设备、管线和所有设备内部接管、接线。即提供的设备及配套设施设备、管线组装位后，只须接上电源、电器连锁，便可进行调试和正式运转。 </w:t>
      </w:r>
    </w:p>
    <w:p w14:paraId="50D3DBC6">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提供的设备须包括但不仅限于以下： </w:t>
      </w:r>
    </w:p>
    <w:p w14:paraId="0A467D9A">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·按业主和设计需要完成设备的具体设计和制造图。 </w:t>
      </w:r>
    </w:p>
    <w:p w14:paraId="70721CBB">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·提供详细构造图、设备样本和使用、维护说明书五套。 </w:t>
      </w:r>
    </w:p>
    <w:p w14:paraId="63B38B03">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·设备的制造和加工。 </w:t>
      </w:r>
    </w:p>
    <w:p w14:paraId="13DBBEE3">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·设备的运输交付（包括运输至现场指定地点）。 </w:t>
      </w:r>
    </w:p>
    <w:p w14:paraId="24EFCEBD">
      <w:pPr>
        <w:pStyle w:val="256"/>
        <w:pageBreakBefore w:val="0"/>
        <w:tabs>
          <w:tab w:val="left" w:pos="1384"/>
        </w:tabs>
        <w:kinsoku/>
        <w:bidi w:val="0"/>
        <w:snapToGrid/>
        <w:spacing w:line="360" w:lineRule="auto"/>
        <w:ind w:left="0" w:leftChars="0" w:right="78" w:rightChars="37" w:firstLine="422" w:firstLineChars="175"/>
        <w:rPr>
          <w:rFonts w:hint="eastAsia" w:ascii="宋体" w:hAnsi="宋体" w:eastAsia="宋体" w:cs="宋体"/>
          <w:b/>
          <w:bCs/>
          <w:sz w:val="24"/>
          <w:szCs w:val="24"/>
        </w:rPr>
      </w:pPr>
      <w:r>
        <w:rPr>
          <w:rFonts w:hint="eastAsia" w:ascii="宋体" w:hAnsi="宋体" w:eastAsia="宋体" w:cs="宋体"/>
          <w:b/>
          <w:bCs/>
          <w:sz w:val="24"/>
          <w:szCs w:val="24"/>
        </w:rPr>
        <w:t>3、设备的防护、包装及运输工作</w:t>
      </w:r>
    </w:p>
    <w:p w14:paraId="1EAD91AE">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设备的防护及油漆设备内、外表面应洁净。投标人在投标时须提供所供设备的具体防护措施供采购人认可，并对此工作负责。油漆表面应光洁，无折皱和剥落等。 </w:t>
      </w:r>
    </w:p>
    <w:p w14:paraId="32F284A2">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（1）所有设备应合理、有效地包装，以使其有效防止各种损坏，如受潮、受热、剥落、腐蚀、变形等。 </w:t>
      </w:r>
    </w:p>
    <w:p w14:paraId="779BE9FF">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不油漆且易磨蚀的零部件应涂上高熔点或防酸或其它保护功能的油脂以得到保护，并妥善包装后固定。设备所有开口处应封闭保护起来，以防止在运输及搬运过程中异物进入。电动机、控制器等均应加保护罩。 </w:t>
      </w:r>
    </w:p>
    <w:p w14:paraId="172067FB">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（3）备品备件、易损件、检测维修工具等应与设备分开包装。这些箱盒应适合于储存，储存年限应在包装上予以说明。 </w:t>
      </w:r>
    </w:p>
    <w:p w14:paraId="497F85CE">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（4）设备的包装费应包括在合同总价中，这些包装材料应属于采购人所有。 </w:t>
      </w:r>
    </w:p>
    <w:p w14:paraId="517C68D3">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（5）随包装箱带的文件、资料应防潮密封，并放置在包装箱内明显的地方。  </w:t>
      </w:r>
    </w:p>
    <w:p w14:paraId="6F7BFDF3">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（6）中标人应对设备的整个交货过程负责，包括运输、装卸及安全措施。 </w:t>
      </w:r>
    </w:p>
    <w:p w14:paraId="36711501">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（7）到货验收： 中标人应派员在所供设备到工地时进行到货验收。若发现任何损坏及质量问题，中标人应负责更换设备， 并妥善处理直至采购人满意。此工作所发生费用应由中标人自行承担。 </w:t>
      </w:r>
    </w:p>
    <w:p w14:paraId="5F870821">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在项目工地的存放仓库由采购人负责协助解决，但中标人应预先提出设备存放保管要求。 </w:t>
      </w:r>
    </w:p>
    <w:p w14:paraId="731D34FF">
      <w:pPr>
        <w:pStyle w:val="256"/>
        <w:pageBreakBefore w:val="0"/>
        <w:tabs>
          <w:tab w:val="left" w:pos="1384"/>
        </w:tabs>
        <w:kinsoku/>
        <w:bidi w:val="0"/>
        <w:snapToGrid/>
        <w:spacing w:line="360" w:lineRule="auto"/>
        <w:ind w:left="0" w:leftChars="0" w:right="78" w:rightChars="37" w:firstLine="422" w:firstLineChars="175"/>
        <w:rPr>
          <w:rFonts w:hint="eastAsia" w:ascii="宋体" w:hAnsi="宋体" w:eastAsia="宋体" w:cs="宋体"/>
          <w:b/>
          <w:bCs/>
          <w:sz w:val="24"/>
          <w:szCs w:val="24"/>
        </w:rPr>
      </w:pPr>
      <w:r>
        <w:rPr>
          <w:rFonts w:hint="eastAsia" w:ascii="宋体" w:hAnsi="宋体" w:eastAsia="宋体" w:cs="宋体"/>
          <w:b/>
          <w:bCs/>
          <w:sz w:val="24"/>
          <w:szCs w:val="24"/>
        </w:rPr>
        <w:t xml:space="preserve">4、技术培训工作 </w:t>
      </w:r>
    </w:p>
    <w:p w14:paraId="0E7A7A8E">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（1）中标人应对采购人工作人员无偿提供操作及维修培训，培训包括两个阶段：在工地及制造工厂。在工地现场为采购人操作人员提供操作培训，在制造工厂为采购人的维修人员提供维修培训。 </w:t>
      </w:r>
    </w:p>
    <w:p w14:paraId="665D9F20">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（2）中标人须提供一份采购人认可的培训计划，其内容包括时间、地点、培训内容及培训项目等。 </w:t>
      </w:r>
    </w:p>
    <w:p w14:paraId="7110A4BB">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（3）中标人应编写培训手册供采购人认可，手册中包括所有人员培训及依照与合同中提供的设备有关的试验、操作及维修的规程。 </w:t>
      </w:r>
    </w:p>
    <w:p w14:paraId="2D0CB225">
      <w:pPr>
        <w:pStyle w:val="256"/>
        <w:pageBreakBefore w:val="0"/>
        <w:tabs>
          <w:tab w:val="left" w:pos="1384"/>
        </w:tabs>
        <w:kinsoku/>
        <w:bidi w:val="0"/>
        <w:snapToGrid/>
        <w:spacing w:line="360" w:lineRule="auto"/>
        <w:ind w:left="0" w:leftChars="0" w:right="78" w:rightChars="37" w:firstLine="422" w:firstLineChars="175"/>
        <w:rPr>
          <w:rFonts w:hint="eastAsia" w:ascii="宋体" w:hAnsi="宋体" w:eastAsia="宋体" w:cs="宋体"/>
          <w:b/>
          <w:bCs/>
          <w:sz w:val="24"/>
          <w:szCs w:val="24"/>
        </w:rPr>
      </w:pPr>
      <w:r>
        <w:rPr>
          <w:rFonts w:hint="eastAsia" w:ascii="宋体" w:hAnsi="宋体" w:eastAsia="宋体" w:cs="宋体"/>
          <w:b/>
          <w:bCs/>
          <w:sz w:val="24"/>
          <w:szCs w:val="24"/>
        </w:rPr>
        <w:t xml:space="preserve">5、组装就位工作 </w:t>
      </w:r>
    </w:p>
    <w:p w14:paraId="433BB05A">
      <w:pPr>
        <w:pStyle w:val="256"/>
        <w:pageBreakBefore w:val="0"/>
        <w:tabs>
          <w:tab w:val="left" w:pos="1384"/>
        </w:tabs>
        <w:kinsoku/>
        <w:bidi w:val="0"/>
        <w:snapToGrid/>
        <w:spacing w:line="360" w:lineRule="auto"/>
        <w:ind w:left="0" w:leftChars="0" w:right="78" w:rightChars="37" w:firstLine="422" w:firstLineChars="175"/>
        <w:rPr>
          <w:rFonts w:hint="eastAsia" w:ascii="宋体" w:hAnsi="宋体" w:eastAsia="宋体" w:cs="宋体"/>
          <w:b/>
          <w:bCs/>
          <w:sz w:val="24"/>
          <w:szCs w:val="24"/>
        </w:rPr>
      </w:pPr>
      <w:r>
        <w:rPr>
          <w:rFonts w:hint="eastAsia" w:ascii="宋体" w:hAnsi="宋体" w:eastAsia="宋体" w:cs="宋体"/>
          <w:b/>
          <w:bCs/>
          <w:sz w:val="24"/>
          <w:szCs w:val="24"/>
        </w:rPr>
        <w:t>组装就位、调试及验收</w:t>
      </w:r>
    </w:p>
    <w:p w14:paraId="512FBAF2">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（1）组装就位、调试</w:t>
      </w:r>
    </w:p>
    <w:p w14:paraId="32683639">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1.1 负责组装就位及调试是作为本合同内容的一部分，不再签署其他协议；接到采购人书面通知后，中标人应按照通知指定日期派员免费赶赴现场负责设备的组装就位及调试工作，并通过相关部门的验收。</w:t>
      </w:r>
    </w:p>
    <w:p w14:paraId="0183FF4C">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 1.2 整体工程的总包施工过程中，中标人应委派技术人员参与检查有关设备组装就位部位的施工，如发现可能影响今后设备组装就位情况的，应及时向采购人反映相关情况，以防止在实际组装就位时出现土建施工不符合设备组装就位要求。如中标人未及时发现相应情况的，则在实际组装就位过程中额外发生的土建返工和设备组装就位工期延误等责任均由中标人承担。中标人需要自行预埋相应配件时人员不能及时到位，所引起其他相关工种工期拖延，产生的所有费用均由中标人承担。</w:t>
      </w:r>
    </w:p>
    <w:p w14:paraId="310886F9">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（2）验收</w:t>
      </w:r>
    </w:p>
    <w:p w14:paraId="0A80CE35">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2.1 设备到达现场后，中标人应负责设备的开箱检验工作；并通知监理和采购人到场确认。若发现货物与装箱单数目不符，由中标人负责补齐或收回，如采购人对质量有异议，中标人负责解释及处理，直到符合合同约定为止，同时，采购人保留依法追究中标人违约责任的权利。该检验称为初步清点验收，方式如下： </w:t>
      </w:r>
    </w:p>
    <w:p w14:paraId="65B323F8">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2.1.1 中标人在将货物运到采购人指定地点时，甲乙双方及采购人委托的验收参与人员根据本合同约定的计量方式、技术标准和质量要求对中标人交付的货物进行初步清点，主要核对：数量、规格型号、产地、质量等级、尺寸、颜色、铭牌参数、包装及标识完整、完好程度、交货资料。各方签字后即表示初步验收清点完成，可以进行安装施工，但并不免除任何中标人对交货产品存在质量、制造、设计、性能、零部件的完整性等各方面的缺陷和不合格的责任、违约责任和对采购人造成损失的赔偿。 </w:t>
      </w:r>
    </w:p>
    <w:p w14:paraId="1D83B1ED">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2.1.2 甲乙双方及采购人委托的验收参与人员初步清点时，若发现存在数量、规格型号、产地、质量等级、尺寸、颜色、铭牌参数、包装及标识完整、完好程度、交货资料方面不合格情况的，采购人有权拒收、部分拒收、退货、部分退货、拒付货款直至解除本合同，并向中标人索赔因此造成的损失。 </w:t>
      </w:r>
    </w:p>
    <w:p w14:paraId="277718EA">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2.2 中标人交货前应按合同规定的检验方法，作出全面检测，其记录附在质量证明书内。但有关质量、规格、性能、数量或重量的检验不应视为最终检验。中标人检验的结果和详细要求应在质量说明书中加以说明。  </w:t>
      </w:r>
    </w:p>
    <w:p w14:paraId="01EAAC1A">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2.3 其中采购人认为的重要部件不论何时（验收时或日后维修时）发现不符投标文件中的型号规格，中标人均将承担违约责任。中标人必须更换与招标文件相一致的部件并承诺包括安装在内的一切费用和相关责任。如中标人拒不更换的，采购人有权要求中标人按该重要部件所在设备的整体价款的一倍支付违约金。 </w:t>
      </w:r>
    </w:p>
    <w:p w14:paraId="57C2276D">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2.4 中标人在交付设备时必须同时需向采购人移交招投标文件所列的备品备件、维修工具（该备品备件不作为保修期内所使用的维保耗材）。 </w:t>
      </w:r>
    </w:p>
    <w:p w14:paraId="5515A801">
      <w:pPr>
        <w:pStyle w:val="256"/>
        <w:pageBreakBefore w:val="0"/>
        <w:tabs>
          <w:tab w:val="left" w:pos="1384"/>
        </w:tabs>
        <w:kinsoku/>
        <w:bidi w:val="0"/>
        <w:snapToGrid/>
        <w:spacing w:line="360" w:lineRule="auto"/>
        <w:ind w:left="0" w:leftChars="0" w:right="78" w:rightChars="37" w:firstLine="422" w:firstLineChars="175"/>
        <w:rPr>
          <w:rFonts w:hint="eastAsia" w:ascii="宋体" w:hAnsi="宋体" w:eastAsia="宋体" w:cs="宋体"/>
          <w:b/>
          <w:bCs/>
          <w:sz w:val="24"/>
          <w:szCs w:val="24"/>
        </w:rPr>
      </w:pPr>
      <w:r>
        <w:rPr>
          <w:rFonts w:hint="eastAsia" w:ascii="宋体" w:hAnsi="宋体" w:eastAsia="宋体" w:cs="宋体"/>
          <w:b/>
          <w:bCs/>
          <w:sz w:val="24"/>
          <w:szCs w:val="24"/>
        </w:rPr>
        <w:t>6、质量要求</w:t>
      </w:r>
    </w:p>
    <w:p w14:paraId="3887A477">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（1）质量标准：达到国家验收规范合格标准，符合省市相关规范、标准及招标文件质量要求。</w:t>
      </w:r>
    </w:p>
    <w:p w14:paraId="42C5D199">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2）中标人应根据自身的技术力量和管理水平，明确保证工程质量目标的措施，并对工程施工质量负责。产品的质量、技术标准按合同和投标约定，并满足我国相关技术标准。中标人必须严格把好各道工序的质量关，并确保本工程采用优质材料、设备。</w:t>
      </w:r>
    </w:p>
    <w:p w14:paraId="34FB9181">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（3）中标人保证所提供的设备是全新的、未经使用过的。中标人提供的设备符合招标采购内容、技术条件中的规格型号和技术性能。</w:t>
      </w:r>
    </w:p>
    <w:p w14:paraId="4A5D47FD">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（4）设备、材料供应</w:t>
      </w:r>
    </w:p>
    <w:p w14:paraId="62012674">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4.1 本项目所有材料设备均由中标人供应。所有材料设备必须符合国内、国际相关质量标准，具有合格证和质保书，并需经监理单位审核，采购人认可。</w:t>
      </w:r>
    </w:p>
    <w:p w14:paraId="5A6BC555">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4.2 中标人若使用劣质材料、部件、设备施工，采购人和监理单位有权制止使用，甚至责令停工、返工，中标人承担由此造成的损失和经济处罚，无论采购人和监理单位是否发现或制止，由于中标人使用劣质材料设备施工所引起的一切后果均由中标人负责。</w:t>
      </w:r>
    </w:p>
    <w:p w14:paraId="1C3DE705">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（5）中标人保证采用先进的技术、优质的材料和零部件、一流的工艺、严格的质量管理为采购人提供技术先进、质量上乘、外表美观并完全符合合同规定的质量、规格、性能要求的产品。</w:t>
      </w:r>
    </w:p>
    <w:p w14:paraId="54171444">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（6）中标人保证按ISO9000系列标准或相应的质量管理和质量保证体系，对所供设备的设计、采购、制造、检验、涂装、包装、安装、调试等各个环节进行严格的质量管理和质量控制。</w:t>
      </w:r>
    </w:p>
    <w:p w14:paraId="62005429">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（7）中标人保证所提供的设备在正确安装、正常使用和维护保养的情况下，具有使采购人满意的使用性能和使用寿命。</w:t>
      </w:r>
    </w:p>
    <w:p w14:paraId="65A239DA">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（8）中标人送货到工地指定地点后，对设备、材料应妥善保管，以保证安装顺利和延长使用寿命。</w:t>
      </w:r>
    </w:p>
    <w:p w14:paraId="4308C8BC">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（9）设备检验</w:t>
      </w:r>
    </w:p>
    <w:p w14:paraId="7833273F">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9.1 采购人认为如有必要可在货物制造过程中派人到生产厂进行监造，或在货物发货前派人赴生产厂进行预验收，中标人应予以积极配合并对监制或预验收工作提供方便。采购人的监造和预验收不解除中标人在本合同项下应负的任何责任和义务。</w:t>
      </w:r>
    </w:p>
    <w:p w14:paraId="510821E6">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9.2 设备到达现场后, 中标人应派专员配合采购人开箱验收。</w:t>
      </w:r>
    </w:p>
    <w:p w14:paraId="224EF9B9">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（10）设备最终验收</w:t>
      </w:r>
    </w:p>
    <w:p w14:paraId="34F6D725">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所有设备的调试及验收由中标人自行负责，有关费用自理。如土建总包方考虑工程的总体进度，对设备验收时间提出要求（经采购人审核的合同要求），则需根据土建总包方的要求调整验收时间。</w:t>
      </w:r>
    </w:p>
    <w:p w14:paraId="7E62F3FB">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安全未达标的(出现安全事故)，将处以扣除全部履约保证金的处罚，并且采购人保留索赔的权利。设备的安装、调试结束后，并经有关部门检验合格后，买卖双方共同签署验收合格证书。</w:t>
      </w:r>
    </w:p>
    <w:p w14:paraId="4341483D">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（11）中标人要对其所提供的设备及其安装质量负全部责任。</w:t>
      </w:r>
    </w:p>
    <w:p w14:paraId="41223807">
      <w:pPr>
        <w:pStyle w:val="256"/>
        <w:pageBreakBefore w:val="0"/>
        <w:tabs>
          <w:tab w:val="left" w:pos="1384"/>
        </w:tabs>
        <w:kinsoku/>
        <w:bidi w:val="0"/>
        <w:snapToGrid/>
        <w:spacing w:line="360" w:lineRule="auto"/>
        <w:ind w:left="0" w:leftChars="0" w:right="78" w:rightChars="37" w:firstLine="422" w:firstLineChars="175"/>
        <w:rPr>
          <w:rFonts w:hint="eastAsia" w:ascii="宋体" w:hAnsi="宋体" w:eastAsia="宋体" w:cs="宋体"/>
          <w:b/>
          <w:bCs/>
          <w:sz w:val="24"/>
          <w:szCs w:val="24"/>
        </w:rPr>
      </w:pPr>
      <w:r>
        <w:rPr>
          <w:rFonts w:hint="eastAsia" w:ascii="宋体" w:hAnsi="宋体" w:eastAsia="宋体" w:cs="宋体"/>
          <w:b/>
          <w:bCs/>
          <w:sz w:val="24"/>
          <w:szCs w:val="24"/>
        </w:rPr>
        <w:t>7、售后服务工作</w:t>
      </w:r>
    </w:p>
    <w:p w14:paraId="0F32041B">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（1）质量保修期及免费维修和保养期限内要求现场常驻具有维修保养经验的人员1人。维修人员接到维修电话后须在 1 小时内赶到现场，并提供不间断的服务直到结束。维修点需提供足够的备件以适应维修需求，维修工作不得转包。 </w:t>
      </w:r>
    </w:p>
    <w:p w14:paraId="4DCB3C05">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2）中标人对项目整体提供不少于60个月的质量保修期及免费维修和保养，时间从项目整体验收合格、交付给招标人使用之日算起。在此期间，因产品制造质量不良而产生损坏或不能正常工作，中标人应免费维修和正常保养。 </w:t>
      </w:r>
    </w:p>
    <w:p w14:paraId="22C20F58">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（3）在质保期内的工作应包括对所有机组系统常规检查（说明每年检查时间及次数）、调整和润滑等。 </w:t>
      </w:r>
    </w:p>
    <w:p w14:paraId="226AB92D">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（4）在缺陷保修结束时，须由中标人工程师和采购人代表一同对设备进行另一次测试，任何故障须由中标人自费解决并取得业主的认可。 </w:t>
      </w:r>
    </w:p>
    <w:p w14:paraId="16195000">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（5）故障修复后，中标人需提供一式两份报告给招标人，包括故障原因，解决措施，完成修理所费时间及恢复正常运行日期。 </w:t>
      </w:r>
    </w:p>
    <w:p w14:paraId="2BECCADE">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6）投标过程中，投标人应提供一份有关投标设备在质保期满后5年的维修保养价格清单（包括备品备件单和单件报价清单）及费用明细，该价格清单不计入总价（仅供招标人参考），并承诺在质保期满后五年内，当市场价格上升时，所报的价格不变，当市场价格下调时，所报的价格按比例下调；</w:t>
      </w:r>
    </w:p>
    <w:p w14:paraId="0FA6880F">
      <w:pPr>
        <w:pStyle w:val="256"/>
        <w:pageBreakBefore w:val="0"/>
        <w:tabs>
          <w:tab w:val="left" w:pos="1384"/>
        </w:tabs>
        <w:kinsoku/>
        <w:bidi w:val="0"/>
        <w:snapToGrid/>
        <w:spacing w:line="360" w:lineRule="auto"/>
        <w:ind w:left="0" w:leftChars="0" w:right="78" w:rightChars="37" w:firstLine="422" w:firstLineChars="175"/>
        <w:rPr>
          <w:rFonts w:hint="eastAsia" w:ascii="宋体" w:hAnsi="宋体" w:eastAsia="宋体" w:cs="宋体"/>
          <w:b/>
          <w:bCs/>
          <w:sz w:val="24"/>
          <w:szCs w:val="24"/>
        </w:rPr>
      </w:pPr>
      <w:r>
        <w:rPr>
          <w:rFonts w:hint="eastAsia" w:ascii="宋体" w:hAnsi="宋体" w:eastAsia="宋体" w:cs="宋体"/>
          <w:b/>
          <w:bCs/>
          <w:sz w:val="24"/>
          <w:szCs w:val="24"/>
        </w:rPr>
        <w:t>8、备件供应</w:t>
      </w:r>
    </w:p>
    <w:p w14:paraId="52F18DC5">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8.1中标人确保有足够的备件、附件和易损件满足设备正常运行需要。</w:t>
      </w:r>
    </w:p>
    <w:p w14:paraId="0D3FCA4C">
      <w:pPr>
        <w:pStyle w:val="256"/>
        <w:pageBreakBefore w:val="0"/>
        <w:tabs>
          <w:tab w:val="left" w:pos="1384"/>
        </w:tabs>
        <w:kinsoku/>
        <w:bidi w:val="0"/>
        <w:snapToGrid/>
        <w:spacing w:line="360" w:lineRule="auto"/>
        <w:ind w:left="0" w:leftChars="0" w:right="78" w:rightChars="37" w:firstLine="422" w:firstLineChars="175"/>
        <w:rPr>
          <w:rFonts w:hint="eastAsia" w:ascii="宋体" w:hAnsi="宋体" w:eastAsia="宋体" w:cs="宋体"/>
          <w:b/>
          <w:bCs/>
          <w:sz w:val="24"/>
          <w:szCs w:val="24"/>
        </w:rPr>
      </w:pPr>
      <w:r>
        <w:rPr>
          <w:rFonts w:hint="eastAsia" w:ascii="宋体" w:hAnsi="宋体" w:eastAsia="宋体" w:cs="宋体"/>
          <w:b/>
          <w:bCs/>
          <w:sz w:val="24"/>
          <w:szCs w:val="24"/>
        </w:rPr>
        <w:t>9、检修设备及工具的提供</w:t>
      </w:r>
    </w:p>
    <w:p w14:paraId="0C8B968F">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 xml:space="preserve">9.1须提供足够的常用检修设备，这些设备及工具不能在安装时使用。推荐的检修设备须在投标文件中注明。中标人在投标时应提供检修设备清单及价格表，采购人有权决定是否购买。 </w:t>
      </w:r>
    </w:p>
    <w:p w14:paraId="44B49A15">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9.2所有测试需要的附件、零部件和中文操作维修手册应与检修设备一并提供。</w:t>
      </w:r>
    </w:p>
    <w:p w14:paraId="2C6373E1">
      <w:pPr>
        <w:pStyle w:val="256"/>
        <w:pageBreakBefore w:val="0"/>
        <w:tabs>
          <w:tab w:val="left" w:pos="1384"/>
        </w:tabs>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rPr>
        <w:t>9.3设备调试后，工具及相应工具箱须提交业主。</w:t>
      </w:r>
    </w:p>
    <w:p w14:paraId="35E80E96">
      <w:pPr>
        <w:pStyle w:val="256"/>
        <w:pageBreakBefore w:val="0"/>
        <w:tabs>
          <w:tab w:val="left" w:pos="1384"/>
        </w:tabs>
        <w:kinsoku/>
        <w:bidi w:val="0"/>
        <w:snapToGrid/>
        <w:spacing w:line="360" w:lineRule="auto"/>
        <w:ind w:left="0" w:leftChars="0" w:right="78" w:rightChars="37" w:firstLine="450" w:firstLineChars="175"/>
        <w:jc w:val="left"/>
        <w:rPr>
          <w:rFonts w:hint="eastAsia" w:ascii="宋体" w:hAnsi="宋体" w:eastAsia="宋体" w:cs="宋体"/>
          <w:b/>
          <w:sz w:val="24"/>
          <w:szCs w:val="24"/>
        </w:rPr>
      </w:pPr>
      <w:r>
        <w:rPr>
          <w:rFonts w:hint="eastAsia" w:ascii="宋体" w:hAnsi="宋体" w:eastAsia="宋体" w:cs="宋体"/>
          <w:b/>
          <w:spacing w:val="8"/>
          <w:sz w:val="24"/>
          <w:szCs w:val="24"/>
        </w:rPr>
        <w:t>四、交货期</w:t>
      </w:r>
    </w:p>
    <w:p w14:paraId="35124BA4">
      <w:pPr>
        <w:pStyle w:val="23"/>
        <w:pageBreakBefore w:val="0"/>
        <w:kinsoku/>
        <w:bidi w:val="0"/>
        <w:snapToGrid/>
        <w:spacing w:line="360" w:lineRule="auto"/>
        <w:ind w:left="0" w:leftChars="0" w:right="78" w:rightChars="37" w:firstLine="420" w:firstLineChars="175"/>
        <w:rPr>
          <w:rFonts w:hint="eastAsia" w:ascii="宋体" w:hAnsi="宋体" w:eastAsia="宋体" w:cs="宋体"/>
          <w:sz w:val="24"/>
          <w:szCs w:val="24"/>
          <w:lang w:eastAsia="zh-CN"/>
        </w:rPr>
      </w:pPr>
      <w:r>
        <w:rPr>
          <w:rFonts w:hint="eastAsia" w:ascii="宋体" w:hAnsi="宋体" w:eastAsia="宋体" w:cs="宋体"/>
          <w:sz w:val="24"/>
          <w:szCs w:val="24"/>
        </w:rPr>
        <w:t>交货期：</w:t>
      </w:r>
      <w:r>
        <w:rPr>
          <w:rFonts w:hint="eastAsia" w:hAnsi="宋体" w:cs="宋体"/>
          <w:b/>
          <w:color w:val="auto"/>
          <w:sz w:val="24"/>
        </w:rPr>
        <w:t>本项目要求在签订合同后</w:t>
      </w:r>
      <w:r>
        <w:rPr>
          <w:rFonts w:hint="eastAsia" w:hAnsi="宋体" w:cs="宋体"/>
          <w:b/>
          <w:color w:val="auto"/>
          <w:sz w:val="24"/>
          <w:lang w:val="en-US" w:eastAsia="zh-CN"/>
        </w:rPr>
        <w:t>300天内完成供货</w:t>
      </w:r>
      <w:r>
        <w:rPr>
          <w:rFonts w:hint="eastAsia" w:hAnsi="宋体" w:cs="宋体"/>
          <w:b/>
          <w:color w:val="auto"/>
          <w:sz w:val="24"/>
        </w:rPr>
        <w:t>安装。</w:t>
      </w:r>
    </w:p>
    <w:p w14:paraId="79D79150">
      <w:pPr>
        <w:pStyle w:val="7"/>
        <w:pageBreakBefore w:val="0"/>
        <w:numPr>
          <w:ilvl w:val="0"/>
          <w:numId w:val="0"/>
        </w:numPr>
        <w:kinsoku/>
        <w:bidi w:val="0"/>
        <w:snapToGrid/>
        <w:spacing w:before="0" w:after="0" w:line="360" w:lineRule="auto"/>
        <w:ind w:left="0" w:leftChars="0" w:right="78" w:rightChars="37" w:firstLine="443" w:firstLineChars="175"/>
        <w:rPr>
          <w:rFonts w:hint="eastAsia" w:ascii="宋体" w:hAnsi="宋体" w:eastAsia="宋体" w:cs="宋体"/>
          <w:sz w:val="24"/>
          <w:szCs w:val="24"/>
        </w:rPr>
      </w:pPr>
      <w:r>
        <w:rPr>
          <w:rFonts w:hint="eastAsia" w:ascii="宋体" w:hAnsi="宋体" w:eastAsia="宋体" w:cs="宋体"/>
          <w:spacing w:val="6"/>
          <w:sz w:val="24"/>
          <w:szCs w:val="24"/>
        </w:rPr>
        <w:t>五、交货地点</w:t>
      </w:r>
    </w:p>
    <w:p w14:paraId="77820E0F">
      <w:pPr>
        <w:pStyle w:val="23"/>
        <w:pageBreakBefore w:val="0"/>
        <w:kinsoku/>
        <w:bidi w:val="0"/>
        <w:snapToGrid/>
        <w:spacing w:line="360" w:lineRule="auto"/>
        <w:ind w:left="0" w:leftChars="0" w:right="78" w:rightChars="37"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桐庐县第二人民医院迁建项目</w:t>
      </w:r>
      <w:r>
        <w:rPr>
          <w:rFonts w:hint="eastAsia" w:ascii="宋体" w:hAnsi="宋体" w:eastAsia="宋体" w:cs="宋体"/>
          <w:sz w:val="24"/>
          <w:szCs w:val="24"/>
        </w:rPr>
        <w:t>工地指定地点。</w:t>
      </w:r>
    </w:p>
    <w:p w14:paraId="7D337843">
      <w:pPr>
        <w:pStyle w:val="23"/>
        <w:pageBreakBefore w:val="0"/>
        <w:kinsoku/>
        <w:bidi w:val="0"/>
        <w:snapToGrid/>
        <w:spacing w:line="360" w:lineRule="auto"/>
        <w:ind w:left="0" w:leftChars="0" w:right="78" w:rightChars="37" w:firstLine="443" w:firstLineChars="175"/>
        <w:rPr>
          <w:rFonts w:hint="eastAsia" w:ascii="宋体" w:hAnsi="宋体" w:eastAsia="宋体" w:cs="宋体"/>
          <w:b/>
          <w:sz w:val="24"/>
          <w:szCs w:val="24"/>
        </w:rPr>
      </w:pPr>
      <w:r>
        <w:rPr>
          <w:rFonts w:hint="eastAsia" w:ascii="宋体" w:hAnsi="宋体" w:eastAsia="宋体" w:cs="宋体"/>
          <w:b/>
          <w:spacing w:val="6"/>
          <w:sz w:val="24"/>
          <w:szCs w:val="24"/>
        </w:rPr>
        <w:t>六、报价要求</w:t>
      </w:r>
    </w:p>
    <w:p w14:paraId="148EF9DB">
      <w:pPr>
        <w:pStyle w:val="23"/>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1、本招标的投标报价必须包括系统深化设计、设备费、材料费、管线费</w:t>
      </w:r>
      <w:r>
        <w:rPr>
          <w:rFonts w:hint="eastAsia" w:ascii="宋体" w:hAnsi="宋体" w:eastAsia="宋体" w:cs="宋体"/>
          <w:sz w:val="24"/>
          <w:szCs w:val="24"/>
          <w:highlight w:val="none"/>
          <w:lang w:eastAsia="zh-CN"/>
        </w:rPr>
        <w:t>、涉及土建拆改及修复费用（不按图施工的土建结构整改除外）、</w:t>
      </w:r>
      <w:r>
        <w:rPr>
          <w:rFonts w:hint="eastAsia" w:ascii="宋体" w:hAnsi="宋体" w:eastAsia="宋体" w:cs="宋体"/>
          <w:sz w:val="24"/>
          <w:szCs w:val="24"/>
          <w:highlight w:val="none"/>
        </w:rPr>
        <w:t>组装就位费（</w:t>
      </w:r>
      <w:r>
        <w:rPr>
          <w:rFonts w:hint="eastAsia" w:ascii="宋体" w:hAnsi="宋体" w:eastAsia="宋体" w:cs="宋体"/>
          <w:spacing w:val="2"/>
          <w:sz w:val="24"/>
          <w:szCs w:val="24"/>
          <w:highlight w:val="none"/>
        </w:rPr>
        <w:t>指设备固定</w:t>
      </w:r>
      <w:r>
        <w:rPr>
          <w:rFonts w:hint="eastAsia" w:ascii="宋体" w:hAnsi="宋体" w:eastAsia="宋体" w:cs="宋体"/>
          <w:sz w:val="24"/>
          <w:szCs w:val="24"/>
          <w:highlight w:val="none"/>
        </w:rPr>
        <w:t>及配套管线、桥架等的铺设、连接等工作</w:t>
      </w:r>
      <w:r>
        <w:rPr>
          <w:rFonts w:hint="eastAsia" w:ascii="宋体" w:hAnsi="宋体" w:eastAsia="宋体" w:cs="宋体"/>
          <w:spacing w:val="-91"/>
          <w:sz w:val="24"/>
          <w:szCs w:val="24"/>
          <w:highlight w:val="none"/>
        </w:rPr>
        <w:t>）</w:t>
      </w:r>
      <w:r>
        <w:rPr>
          <w:rFonts w:hint="eastAsia" w:ascii="宋体" w:hAnsi="宋体" w:eastAsia="宋体" w:cs="宋体"/>
          <w:sz w:val="24"/>
          <w:szCs w:val="24"/>
          <w:highlight w:val="none"/>
        </w:rPr>
        <w:t>、调试和试运行费、税金、运输装卸及运输保险费、质保期内维修</w:t>
      </w:r>
      <w:r>
        <w:rPr>
          <w:rFonts w:hint="eastAsia" w:ascii="宋体" w:hAnsi="宋体" w:eastAsia="宋体" w:cs="宋体"/>
          <w:sz w:val="24"/>
          <w:szCs w:val="24"/>
          <w:highlight w:val="none"/>
          <w:lang w:eastAsia="zh-CN"/>
        </w:rPr>
        <w:t>、保养</w:t>
      </w:r>
      <w:r>
        <w:rPr>
          <w:rFonts w:hint="eastAsia" w:ascii="宋体" w:hAnsi="宋体" w:eastAsia="宋体" w:cs="宋体"/>
          <w:sz w:val="24"/>
          <w:szCs w:val="24"/>
          <w:highlight w:val="none"/>
        </w:rPr>
        <w:t>保护费、特殊工艺费、售后服务费、培训费（含运行及维护手册编制费</w:t>
      </w:r>
      <w:r>
        <w:rPr>
          <w:rFonts w:hint="eastAsia" w:ascii="宋体" w:hAnsi="宋体" w:eastAsia="宋体" w:cs="宋体"/>
          <w:sz w:val="24"/>
          <w:szCs w:val="24"/>
          <w:highlight w:val="none"/>
          <w:lang w:eastAsia="zh-CN"/>
        </w:rPr>
        <w:t>）等完成本项目的一切费用。本项目为总价包干合同，图纸及清单由投标人自行复核，工程量的准确性由投标人负责，中标后不予调整；因投标人原因漏算、少计的均由投标人自行承担；投标人报价时可根据设计图纸、技术要求、项目实际需求综合考虑报价</w:t>
      </w:r>
      <w:r>
        <w:rPr>
          <w:rFonts w:hint="eastAsia" w:hAnsi="宋体" w:cs="宋体"/>
          <w:sz w:val="24"/>
          <w:szCs w:val="24"/>
          <w:highlight w:val="none"/>
          <w:lang w:eastAsia="zh-CN"/>
        </w:rPr>
        <w:t>。</w:t>
      </w:r>
      <w:r>
        <w:rPr>
          <w:rFonts w:hint="eastAsia" w:ascii="宋体" w:hAnsi="宋体" w:eastAsia="宋体" w:cs="宋体"/>
          <w:sz w:val="24"/>
          <w:szCs w:val="24"/>
          <w:highlight w:val="none"/>
        </w:rPr>
        <w:t>投标人须全面负责轨道物流系统采购项目设备的技术、设计、制造、采购、运输、保险、交货、质保期内的备品备件供应、专用工具、安装、调试和试运行、最终验收、技术培训及相关技术服务，保证达到验收标准要求等全部责任、风险和义务。相关费用</w:t>
      </w:r>
      <w:r>
        <w:rPr>
          <w:rFonts w:hint="eastAsia" w:ascii="宋体" w:hAnsi="宋体" w:eastAsia="宋体" w:cs="宋体"/>
          <w:sz w:val="24"/>
          <w:szCs w:val="24"/>
          <w:highlight w:val="none"/>
          <w:lang w:eastAsia="zh-CN"/>
        </w:rPr>
        <w:t>包括但不限于</w:t>
      </w:r>
      <w:r>
        <w:rPr>
          <w:rFonts w:hint="eastAsia" w:ascii="宋体" w:hAnsi="宋体" w:eastAsia="宋体" w:cs="宋体"/>
          <w:sz w:val="24"/>
          <w:szCs w:val="24"/>
          <w:highlight w:val="none"/>
        </w:rPr>
        <w:t>：报清内陆运输、装卸（至工程现场招标人指定地点落地为止），保险费（包括海运、内陆运输、装卸、保险以及运至工地直至移交前的货物丢失、损坏等一切风险）、伴随服务费（包括安装费</w:t>
      </w:r>
      <w:r>
        <w:rPr>
          <w:rFonts w:hint="eastAsia" w:ascii="宋体" w:hAnsi="宋体" w:eastAsia="宋体" w:cs="宋体"/>
          <w:sz w:val="24"/>
          <w:szCs w:val="24"/>
          <w:highlight w:val="none"/>
          <w:lang w:eastAsia="zh-CN"/>
        </w:rPr>
        <w:t>（含土建拆改及修复费用（不按图施工的土建结构整改除外））</w:t>
      </w:r>
      <w:r>
        <w:rPr>
          <w:rFonts w:hint="eastAsia" w:ascii="宋体" w:hAnsi="宋体" w:eastAsia="宋体" w:cs="宋体"/>
          <w:sz w:val="24"/>
          <w:szCs w:val="24"/>
          <w:highlight w:val="none"/>
        </w:rPr>
        <w:t>，调试费，技术服务费，培训费，外贸代理费，银行开证费，转单费等银行财务费，报关、清关、提货等其它所发生的港口费用、法定商检费用及招标文件中合理隐含的其他伴随服务等），以及向中华人民共和国海关交纳的关税和增值税。</w:t>
      </w:r>
    </w:p>
    <w:p w14:paraId="754BE289">
      <w:pPr>
        <w:pStyle w:val="23"/>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2、投标人应到工地踏勘以充分了解工地位置、情况、道路、装卸运输限制及任何其他足以影响其报价的情况，任何因忽视或误解工地情况而导致的索赔或工期延长申请将不被批准。 </w:t>
      </w:r>
    </w:p>
    <w:p w14:paraId="3B1A51B3">
      <w:pPr>
        <w:pStyle w:val="23"/>
        <w:pageBreakBefore w:val="0"/>
        <w:kinsoku/>
        <w:overflowPunct/>
        <w:autoSpaceDE/>
        <w:autoSpaceDN/>
        <w:bidi w:val="0"/>
        <w:adjustRightInd/>
        <w:snapToGrid/>
        <w:spacing w:after="0" w:line="360" w:lineRule="auto"/>
        <w:ind w:left="0" w:leftChars="0" w:right="78" w:rightChars="37"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投标人的报价不仅应包括招标文件提供的技术条款和图纸上所标明的，还应包括任何未明确标出的，但全套系统安装后保证正常安全运行所不可缺少的配件及附件的全部费用。其中全部设备材料应说明名称、型号、数量、单价、总价、产地、厂商等。投标人按要求应列入而未列入设备材料清单的设备及材料，均认为已含在其设备材料清单中。如实际组装就位中主机或末端的位置有调整而引起所需组装就位材料变化，组装就位材料费用及组装就位费不作调整，投标人应自行估算相关风险。设备系统调试时若未正式通电，调试时电缆及电箱等由投标单位自行解决。 </w:t>
      </w:r>
    </w:p>
    <w:p w14:paraId="0EF16D19">
      <w:pPr>
        <w:pStyle w:val="23"/>
        <w:pageBreakBefore w:val="0"/>
        <w:kinsoku/>
        <w:bidi w:val="0"/>
        <w:snapToGrid/>
        <w:spacing w:line="360" w:lineRule="auto"/>
        <w:ind w:left="0" w:leftChars="0" w:right="78" w:rightChars="37" w:firstLine="420" w:firstLineChars="175"/>
        <w:rPr>
          <w:rFonts w:hint="eastAsia" w:ascii="宋体" w:hAnsi="宋体" w:eastAsia="宋体" w:cs="宋体"/>
          <w:sz w:val="24"/>
          <w:szCs w:val="24"/>
          <w:lang w:eastAsia="zh-CN"/>
        </w:rPr>
      </w:pPr>
      <w:r>
        <w:rPr>
          <w:rFonts w:hint="eastAsia" w:ascii="宋体" w:hAnsi="宋体" w:eastAsia="宋体" w:cs="宋体"/>
          <w:sz w:val="24"/>
          <w:szCs w:val="24"/>
          <w:highlight w:val="none"/>
        </w:rPr>
        <w:t>4、允许投标人在满足招标文件提出的技术要求的前提下，在投标价格不增加且能扩大使用功能的前提下，可提出合理化建议，做出其优越性、先进性等详细说明。</w:t>
      </w:r>
      <w:r>
        <w:rPr>
          <w:rFonts w:hint="eastAsia" w:ascii="宋体" w:hAnsi="宋体" w:eastAsia="宋体" w:cs="宋体"/>
          <w:sz w:val="24"/>
          <w:szCs w:val="24"/>
        </w:rPr>
        <w:t xml:space="preserve"> </w:t>
      </w:r>
    </w:p>
    <w:p w14:paraId="5BCBC45C">
      <w:pPr>
        <w:pStyle w:val="23"/>
        <w:pageBreakBefore w:val="0"/>
        <w:kinsoku/>
        <w:bidi w:val="0"/>
        <w:snapToGrid/>
        <w:spacing w:line="360" w:lineRule="auto"/>
        <w:ind w:left="0" w:leftChars="0" w:right="78" w:rightChars="37" w:firstLine="420" w:firstLineChars="175"/>
        <w:rPr>
          <w:rFonts w:hint="eastAsia" w:ascii="宋体" w:hAnsi="宋体" w:eastAsia="宋体" w:cs="宋体"/>
          <w:sz w:val="24"/>
          <w:szCs w:val="24"/>
          <w:lang w:eastAsia="zh-CN"/>
        </w:rPr>
      </w:pPr>
    </w:p>
    <w:p w14:paraId="27E87C71">
      <w:pPr>
        <w:pageBreakBefore w:val="0"/>
        <w:kinsoku/>
        <w:bidi w:val="0"/>
        <w:snapToGrid/>
        <w:spacing w:line="360" w:lineRule="auto"/>
        <w:ind w:left="0" w:leftChars="0" w:right="78" w:rightChars="37" w:firstLine="422" w:firstLineChars="175"/>
        <w:jc w:val="left"/>
        <w:rPr>
          <w:rFonts w:hint="eastAsia" w:ascii="宋体" w:hAnsi="宋体" w:eastAsia="宋体" w:cs="宋体"/>
          <w:b/>
          <w:sz w:val="24"/>
          <w:szCs w:val="24"/>
        </w:rPr>
      </w:pPr>
      <w:r>
        <w:rPr>
          <w:rFonts w:hint="eastAsia" w:ascii="宋体" w:hAnsi="宋体" w:eastAsia="宋体" w:cs="宋体"/>
          <w:b/>
          <w:sz w:val="24"/>
          <w:szCs w:val="24"/>
        </w:rPr>
        <w:t>七、货物技术规范、参数与要求</w:t>
      </w:r>
    </w:p>
    <w:tbl>
      <w:tblPr>
        <w:tblStyle w:val="62"/>
        <w:tblW w:w="96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2160"/>
        <w:gridCol w:w="1200"/>
        <w:gridCol w:w="1200"/>
        <w:gridCol w:w="975"/>
        <w:gridCol w:w="1020"/>
        <w:gridCol w:w="1350"/>
        <w:gridCol w:w="1065"/>
      </w:tblGrid>
      <w:tr w14:paraId="03839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9645" w:type="dxa"/>
            <w:gridSpan w:val="8"/>
            <w:tcBorders>
              <w:top w:val="single" w:color="000000" w:sz="8" w:space="0"/>
              <w:left w:val="single" w:color="000000" w:sz="8" w:space="0"/>
              <w:bottom w:val="single" w:color="000000" w:sz="4" w:space="0"/>
              <w:right w:val="single" w:color="000000" w:sz="8" w:space="0"/>
            </w:tcBorders>
            <w:shd w:val="clear" w:color="auto" w:fill="auto"/>
            <w:vAlign w:val="center"/>
          </w:tcPr>
          <w:p w14:paraId="0F99A68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桐庐第二人民医院 </w:t>
            </w:r>
          </w:p>
        </w:tc>
      </w:tr>
      <w:tr w14:paraId="11A9E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645" w:type="dxa"/>
            <w:gridSpan w:val="8"/>
            <w:tcBorders>
              <w:top w:val="single" w:color="000000" w:sz="4" w:space="0"/>
              <w:left w:val="single" w:color="000000" w:sz="8" w:space="0"/>
              <w:bottom w:val="single" w:color="000000" w:sz="4" w:space="0"/>
              <w:right w:val="single" w:color="000000" w:sz="4" w:space="0"/>
            </w:tcBorders>
            <w:shd w:val="clear" w:color="auto" w:fill="auto"/>
            <w:vAlign w:val="center"/>
          </w:tcPr>
          <w:p w14:paraId="00A4991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轨道小车物流传输系统站点分布图</w:t>
            </w:r>
          </w:p>
        </w:tc>
      </w:tr>
      <w:tr w14:paraId="2CF0B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675" w:type="dxa"/>
            <w:tcBorders>
              <w:top w:val="single" w:color="000000" w:sz="4" w:space="0"/>
              <w:left w:val="single" w:color="000000" w:sz="8" w:space="0"/>
              <w:bottom w:val="single" w:color="000000" w:sz="4" w:space="0"/>
              <w:right w:val="nil"/>
            </w:tcBorders>
            <w:shd w:val="clear" w:color="auto" w:fill="99CCFF"/>
            <w:vAlign w:val="center"/>
          </w:tcPr>
          <w:p w14:paraId="32674B2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楼层</w:t>
            </w:r>
          </w:p>
        </w:tc>
        <w:tc>
          <w:tcPr>
            <w:tcW w:w="7905" w:type="dxa"/>
            <w:gridSpan w:val="6"/>
            <w:tcBorders>
              <w:top w:val="single" w:color="000000" w:sz="4" w:space="0"/>
              <w:left w:val="single" w:color="000000" w:sz="8" w:space="0"/>
              <w:bottom w:val="single" w:color="000000" w:sz="4" w:space="0"/>
              <w:right w:val="nil"/>
            </w:tcBorders>
            <w:shd w:val="clear" w:color="auto" w:fill="99CCFF"/>
            <w:vAlign w:val="center"/>
          </w:tcPr>
          <w:p w14:paraId="1736357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综合楼</w:t>
            </w:r>
          </w:p>
        </w:tc>
        <w:tc>
          <w:tcPr>
            <w:tcW w:w="1065" w:type="dxa"/>
            <w:tcBorders>
              <w:top w:val="single" w:color="000000" w:sz="4" w:space="0"/>
              <w:left w:val="single" w:color="000000" w:sz="8" w:space="0"/>
              <w:bottom w:val="single" w:color="000000" w:sz="4" w:space="0"/>
              <w:right w:val="nil"/>
            </w:tcBorders>
            <w:shd w:val="clear" w:color="auto" w:fill="99CCFF"/>
            <w:vAlign w:val="center"/>
          </w:tcPr>
          <w:p w14:paraId="7D5C390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站点数量</w:t>
            </w:r>
          </w:p>
        </w:tc>
      </w:tr>
      <w:tr w14:paraId="4DE23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75" w:type="dxa"/>
            <w:tcBorders>
              <w:top w:val="single" w:color="000000" w:sz="4" w:space="0"/>
              <w:left w:val="single" w:color="000000" w:sz="8" w:space="0"/>
              <w:bottom w:val="single" w:color="000000" w:sz="4" w:space="0"/>
              <w:right w:val="nil"/>
            </w:tcBorders>
            <w:shd w:val="clear" w:color="auto" w:fill="99CCFF"/>
            <w:vAlign w:val="center"/>
          </w:tcPr>
          <w:p w14:paraId="5D13F3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13F</w:t>
            </w:r>
          </w:p>
        </w:tc>
        <w:tc>
          <w:tcPr>
            <w:tcW w:w="216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FB12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标准护士站</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98188">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861E1">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EB105">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620A7">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EF57C">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nil"/>
              <w:bottom w:val="single" w:color="000000" w:sz="4" w:space="0"/>
              <w:right w:val="single" w:color="000000" w:sz="8" w:space="0"/>
            </w:tcBorders>
            <w:shd w:val="clear" w:color="auto" w:fill="auto"/>
            <w:vAlign w:val="center"/>
          </w:tcPr>
          <w:p w14:paraId="7CF494F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r>
      <w:tr w14:paraId="52A52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75" w:type="dxa"/>
            <w:tcBorders>
              <w:top w:val="single" w:color="000000" w:sz="4" w:space="0"/>
              <w:left w:val="single" w:color="000000" w:sz="8" w:space="0"/>
              <w:bottom w:val="single" w:color="000000" w:sz="4" w:space="0"/>
              <w:right w:val="nil"/>
            </w:tcBorders>
            <w:shd w:val="clear" w:color="auto" w:fill="99CCFF"/>
            <w:vAlign w:val="center"/>
          </w:tcPr>
          <w:p w14:paraId="282E7D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12F</w:t>
            </w:r>
          </w:p>
        </w:tc>
        <w:tc>
          <w:tcPr>
            <w:tcW w:w="216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2615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标准护士站</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9EB11">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D4CC5">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C2299">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4822F">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0B710">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nil"/>
              <w:bottom w:val="single" w:color="000000" w:sz="4" w:space="0"/>
              <w:right w:val="single" w:color="000000" w:sz="8" w:space="0"/>
            </w:tcBorders>
            <w:shd w:val="clear" w:color="auto" w:fill="auto"/>
            <w:vAlign w:val="center"/>
          </w:tcPr>
          <w:p w14:paraId="576BA5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r>
      <w:tr w14:paraId="14BA9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75" w:type="dxa"/>
            <w:tcBorders>
              <w:top w:val="single" w:color="000000" w:sz="4" w:space="0"/>
              <w:left w:val="single" w:color="000000" w:sz="8" w:space="0"/>
              <w:bottom w:val="single" w:color="000000" w:sz="4" w:space="0"/>
              <w:right w:val="nil"/>
            </w:tcBorders>
            <w:shd w:val="clear" w:color="auto" w:fill="99CCFF"/>
            <w:vAlign w:val="center"/>
          </w:tcPr>
          <w:p w14:paraId="1CA947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11F</w:t>
            </w:r>
          </w:p>
        </w:tc>
        <w:tc>
          <w:tcPr>
            <w:tcW w:w="216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9945D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标准护士站</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87AD7">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77F6F">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3474C">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BF6D9">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1E924">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nil"/>
              <w:bottom w:val="single" w:color="000000" w:sz="4" w:space="0"/>
              <w:right w:val="single" w:color="000000" w:sz="8" w:space="0"/>
            </w:tcBorders>
            <w:shd w:val="clear" w:color="auto" w:fill="auto"/>
            <w:vAlign w:val="center"/>
          </w:tcPr>
          <w:p w14:paraId="5B15158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r>
      <w:tr w14:paraId="633F3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75" w:type="dxa"/>
            <w:tcBorders>
              <w:top w:val="single" w:color="000000" w:sz="4" w:space="0"/>
              <w:left w:val="single" w:color="000000" w:sz="8" w:space="0"/>
              <w:bottom w:val="single" w:color="000000" w:sz="4" w:space="0"/>
              <w:right w:val="nil"/>
            </w:tcBorders>
            <w:shd w:val="clear" w:color="auto" w:fill="99CCFF"/>
            <w:vAlign w:val="center"/>
          </w:tcPr>
          <w:p w14:paraId="3CC80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10F</w:t>
            </w:r>
          </w:p>
        </w:tc>
        <w:tc>
          <w:tcPr>
            <w:tcW w:w="216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D5073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标准护士站</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D39B5">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3AA61">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1C49B">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0FD16">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49CDC">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nil"/>
              <w:bottom w:val="single" w:color="000000" w:sz="4" w:space="0"/>
              <w:right w:val="single" w:color="000000" w:sz="8" w:space="0"/>
            </w:tcBorders>
            <w:shd w:val="clear" w:color="auto" w:fill="auto"/>
            <w:vAlign w:val="center"/>
          </w:tcPr>
          <w:p w14:paraId="28D07D1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r>
      <w:tr w14:paraId="74156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75" w:type="dxa"/>
            <w:tcBorders>
              <w:top w:val="single" w:color="000000" w:sz="4" w:space="0"/>
              <w:left w:val="single" w:color="000000" w:sz="8" w:space="0"/>
              <w:bottom w:val="single" w:color="000000" w:sz="4" w:space="0"/>
              <w:right w:val="nil"/>
            </w:tcBorders>
            <w:shd w:val="clear" w:color="auto" w:fill="99CCFF"/>
            <w:vAlign w:val="center"/>
          </w:tcPr>
          <w:p w14:paraId="08F0C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9F</w:t>
            </w:r>
          </w:p>
        </w:tc>
        <w:tc>
          <w:tcPr>
            <w:tcW w:w="216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E8F19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标准护士站</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ED503">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63CDC">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BC96E">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767D5">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6F95B">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nil"/>
              <w:bottom w:val="single" w:color="000000" w:sz="4" w:space="0"/>
              <w:right w:val="single" w:color="000000" w:sz="8" w:space="0"/>
            </w:tcBorders>
            <w:shd w:val="clear" w:color="auto" w:fill="auto"/>
            <w:vAlign w:val="center"/>
          </w:tcPr>
          <w:p w14:paraId="3DE1825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r>
      <w:tr w14:paraId="36B6A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75" w:type="dxa"/>
            <w:tcBorders>
              <w:top w:val="single" w:color="000000" w:sz="4" w:space="0"/>
              <w:left w:val="single" w:color="000000" w:sz="8" w:space="0"/>
              <w:bottom w:val="single" w:color="000000" w:sz="4" w:space="0"/>
              <w:right w:val="nil"/>
            </w:tcBorders>
            <w:shd w:val="clear" w:color="auto" w:fill="99CCFF"/>
            <w:vAlign w:val="center"/>
          </w:tcPr>
          <w:p w14:paraId="749585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8F</w:t>
            </w:r>
          </w:p>
        </w:tc>
        <w:tc>
          <w:tcPr>
            <w:tcW w:w="216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676D4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标准护士站</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B8EA8">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F3468">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5F8DB">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A9C5F">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41AAF">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nil"/>
              <w:bottom w:val="single" w:color="000000" w:sz="4" w:space="0"/>
              <w:right w:val="single" w:color="000000" w:sz="8" w:space="0"/>
            </w:tcBorders>
            <w:shd w:val="clear" w:color="auto" w:fill="auto"/>
            <w:vAlign w:val="center"/>
          </w:tcPr>
          <w:p w14:paraId="095A6AD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r>
      <w:tr w14:paraId="440E7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75" w:type="dxa"/>
            <w:tcBorders>
              <w:top w:val="single" w:color="000000" w:sz="4" w:space="0"/>
              <w:left w:val="single" w:color="000000" w:sz="8" w:space="0"/>
              <w:bottom w:val="single" w:color="000000" w:sz="4" w:space="0"/>
              <w:right w:val="nil"/>
            </w:tcBorders>
            <w:shd w:val="clear" w:color="auto" w:fill="99CCFF"/>
            <w:vAlign w:val="center"/>
          </w:tcPr>
          <w:p w14:paraId="320262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7F</w:t>
            </w:r>
          </w:p>
        </w:tc>
        <w:tc>
          <w:tcPr>
            <w:tcW w:w="216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253F0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标准护士站</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AD47D">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75A13">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9DE01">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A6A6536">
            <w:pPr>
              <w:jc w:val="center"/>
              <w:rPr>
                <w:rFonts w:hint="eastAsia" w:ascii="宋体" w:hAnsi="宋体" w:eastAsia="宋体" w:cs="宋体"/>
                <w:i w:val="0"/>
                <w:iCs w:val="0"/>
                <w:color w:val="FF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8C582">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nil"/>
              <w:bottom w:val="single" w:color="000000" w:sz="4" w:space="0"/>
              <w:right w:val="single" w:color="000000" w:sz="8" w:space="0"/>
            </w:tcBorders>
            <w:shd w:val="clear" w:color="auto" w:fill="auto"/>
            <w:vAlign w:val="center"/>
          </w:tcPr>
          <w:p w14:paraId="060A707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r>
      <w:tr w14:paraId="24448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75" w:type="dxa"/>
            <w:tcBorders>
              <w:top w:val="single" w:color="000000" w:sz="4" w:space="0"/>
              <w:left w:val="single" w:color="000000" w:sz="8" w:space="0"/>
              <w:bottom w:val="single" w:color="000000" w:sz="4" w:space="0"/>
              <w:right w:val="nil"/>
            </w:tcBorders>
            <w:shd w:val="clear" w:color="auto" w:fill="99CCFF"/>
            <w:vAlign w:val="center"/>
          </w:tcPr>
          <w:p w14:paraId="46054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6F</w:t>
            </w:r>
          </w:p>
        </w:tc>
        <w:tc>
          <w:tcPr>
            <w:tcW w:w="216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EC9A7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标准护士站</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91202">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E1EF9">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5C741">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C26E5">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53F53">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nil"/>
              <w:bottom w:val="single" w:color="000000" w:sz="4" w:space="0"/>
              <w:right w:val="single" w:color="000000" w:sz="8" w:space="0"/>
            </w:tcBorders>
            <w:shd w:val="clear" w:color="auto" w:fill="auto"/>
            <w:vAlign w:val="center"/>
          </w:tcPr>
          <w:p w14:paraId="4A78C00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r>
      <w:tr w14:paraId="7CC90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75" w:type="dxa"/>
            <w:tcBorders>
              <w:top w:val="single" w:color="000000" w:sz="4" w:space="0"/>
              <w:left w:val="single" w:color="000000" w:sz="8" w:space="0"/>
              <w:bottom w:val="single" w:color="000000" w:sz="4" w:space="0"/>
              <w:right w:val="nil"/>
            </w:tcBorders>
            <w:shd w:val="clear" w:color="auto" w:fill="99CCFF"/>
            <w:vAlign w:val="center"/>
          </w:tcPr>
          <w:p w14:paraId="73D151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5F</w:t>
            </w:r>
          </w:p>
        </w:tc>
        <w:tc>
          <w:tcPr>
            <w:tcW w:w="216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54F3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妇产病区</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DE300">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64C1D">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36331">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78FB0">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BA48F">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nil"/>
              <w:bottom w:val="single" w:color="000000" w:sz="4" w:space="0"/>
              <w:right w:val="single" w:color="000000" w:sz="8" w:space="0"/>
            </w:tcBorders>
            <w:shd w:val="clear" w:color="auto" w:fill="auto"/>
            <w:vAlign w:val="center"/>
          </w:tcPr>
          <w:p w14:paraId="73029C4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r>
      <w:tr w14:paraId="3FE31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75" w:type="dxa"/>
            <w:tcBorders>
              <w:top w:val="single" w:color="000000" w:sz="4" w:space="0"/>
              <w:left w:val="single" w:color="000000" w:sz="8" w:space="0"/>
              <w:bottom w:val="single" w:color="000000" w:sz="4" w:space="0"/>
              <w:right w:val="nil"/>
            </w:tcBorders>
            <w:shd w:val="clear" w:color="auto" w:fill="99CCFF"/>
            <w:vAlign w:val="center"/>
          </w:tcPr>
          <w:p w14:paraId="25F30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4F</w:t>
            </w:r>
          </w:p>
        </w:tc>
        <w:tc>
          <w:tcPr>
            <w:tcW w:w="216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C9865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病理科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205F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*静脉配置</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469D6">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11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病案室</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8246E">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55FDD">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nil"/>
              <w:bottom w:val="single" w:color="000000" w:sz="4" w:space="0"/>
              <w:right w:val="single" w:color="000000" w:sz="8" w:space="0"/>
            </w:tcBorders>
            <w:shd w:val="clear" w:color="auto" w:fill="auto"/>
            <w:vAlign w:val="center"/>
          </w:tcPr>
          <w:p w14:paraId="40FDFE7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r>
      <w:tr w14:paraId="2D73D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75" w:type="dxa"/>
            <w:tcBorders>
              <w:top w:val="single" w:color="000000" w:sz="4" w:space="0"/>
              <w:left w:val="single" w:color="000000" w:sz="8" w:space="0"/>
              <w:bottom w:val="single" w:color="000000" w:sz="4" w:space="0"/>
              <w:right w:val="nil"/>
            </w:tcBorders>
            <w:shd w:val="clear" w:color="auto" w:fill="99CCFF"/>
            <w:vAlign w:val="center"/>
          </w:tcPr>
          <w:p w14:paraId="2AFDBD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3F</w:t>
            </w:r>
          </w:p>
        </w:tc>
        <w:tc>
          <w:tcPr>
            <w:tcW w:w="216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77BBC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妇产科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16D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体检抽血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0DA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205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五官科</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9CB91">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E66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ICU</w:t>
            </w:r>
          </w:p>
        </w:tc>
        <w:tc>
          <w:tcPr>
            <w:tcW w:w="1065" w:type="dxa"/>
            <w:tcBorders>
              <w:top w:val="single" w:color="000000" w:sz="4" w:space="0"/>
              <w:left w:val="nil"/>
              <w:bottom w:val="single" w:color="000000" w:sz="4" w:space="0"/>
              <w:right w:val="single" w:color="000000" w:sz="8" w:space="0"/>
            </w:tcBorders>
            <w:shd w:val="clear" w:color="auto" w:fill="auto"/>
            <w:vAlign w:val="center"/>
          </w:tcPr>
          <w:p w14:paraId="759E01E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r>
      <w:tr w14:paraId="193C6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75" w:type="dxa"/>
            <w:tcBorders>
              <w:top w:val="single" w:color="000000" w:sz="4" w:space="0"/>
              <w:left w:val="single" w:color="000000" w:sz="8" w:space="0"/>
              <w:bottom w:val="single" w:color="000000" w:sz="4" w:space="0"/>
              <w:right w:val="nil"/>
            </w:tcBorders>
            <w:shd w:val="clear" w:color="auto" w:fill="99CCFF"/>
            <w:vAlign w:val="center"/>
          </w:tcPr>
          <w:p w14:paraId="44D19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2F</w:t>
            </w:r>
          </w:p>
        </w:tc>
        <w:tc>
          <w:tcPr>
            <w:tcW w:w="216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38F064F">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C3B6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*中心检验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28B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*中心供应</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9BA4">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943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内镜中心</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54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血透</w:t>
            </w:r>
          </w:p>
        </w:tc>
        <w:tc>
          <w:tcPr>
            <w:tcW w:w="1065" w:type="dxa"/>
            <w:tcBorders>
              <w:top w:val="single" w:color="000000" w:sz="4" w:space="0"/>
              <w:left w:val="nil"/>
              <w:bottom w:val="single" w:color="000000" w:sz="4" w:space="0"/>
              <w:right w:val="single" w:color="000000" w:sz="8" w:space="0"/>
            </w:tcBorders>
            <w:shd w:val="clear" w:color="auto" w:fill="auto"/>
            <w:vAlign w:val="center"/>
          </w:tcPr>
          <w:p w14:paraId="62ECAB1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r>
      <w:tr w14:paraId="7027E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75" w:type="dxa"/>
            <w:tcBorders>
              <w:top w:val="single" w:color="000000" w:sz="4" w:space="0"/>
              <w:left w:val="single" w:color="000000" w:sz="8" w:space="0"/>
              <w:bottom w:val="single" w:color="000000" w:sz="4" w:space="0"/>
              <w:right w:val="nil"/>
            </w:tcBorders>
            <w:shd w:val="clear" w:color="auto" w:fill="99CCFF"/>
            <w:vAlign w:val="center"/>
          </w:tcPr>
          <w:p w14:paraId="1576CB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1F</w:t>
            </w:r>
          </w:p>
        </w:tc>
        <w:tc>
          <w:tcPr>
            <w:tcW w:w="2160"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E19AD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*住院药房</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1C5F1">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D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门诊药房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0D7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*输液室</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A6C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急诊急救</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85683">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nil"/>
              <w:bottom w:val="single" w:color="000000" w:sz="4" w:space="0"/>
              <w:right w:val="single" w:color="000000" w:sz="8" w:space="0"/>
            </w:tcBorders>
            <w:shd w:val="clear" w:color="auto" w:fill="auto"/>
            <w:vAlign w:val="center"/>
          </w:tcPr>
          <w:p w14:paraId="675D4BF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r>
      <w:tr w14:paraId="674CE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75" w:type="dxa"/>
            <w:tcBorders>
              <w:top w:val="single" w:color="000000" w:sz="4" w:space="0"/>
              <w:left w:val="single" w:color="000000" w:sz="8" w:space="0"/>
              <w:bottom w:val="single" w:color="000000" w:sz="4" w:space="0"/>
              <w:right w:val="nil"/>
            </w:tcBorders>
            <w:shd w:val="clear" w:color="auto" w:fill="99CCFF"/>
            <w:vAlign w:val="center"/>
          </w:tcPr>
          <w:p w14:paraId="34E8CB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B1F</w:t>
            </w:r>
          </w:p>
        </w:tc>
        <w:tc>
          <w:tcPr>
            <w:tcW w:w="2160" w:type="dxa"/>
            <w:tcBorders>
              <w:top w:val="single" w:color="000000" w:sz="4" w:space="0"/>
              <w:left w:val="single" w:color="000000" w:sz="8" w:space="0"/>
              <w:bottom w:val="single" w:color="000000" w:sz="8" w:space="0"/>
              <w:right w:val="single" w:color="000000" w:sz="4" w:space="0"/>
            </w:tcBorders>
            <w:shd w:val="clear" w:color="auto" w:fill="FFFFFF"/>
            <w:vAlign w:val="center"/>
          </w:tcPr>
          <w:p w14:paraId="02FECF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总务库房</w:t>
            </w:r>
          </w:p>
        </w:tc>
        <w:tc>
          <w:tcPr>
            <w:tcW w:w="120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2BC7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监控维护</w:t>
            </w:r>
          </w:p>
        </w:tc>
        <w:tc>
          <w:tcPr>
            <w:tcW w:w="120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5FC5B8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药库</w:t>
            </w:r>
          </w:p>
        </w:tc>
        <w:tc>
          <w:tcPr>
            <w:tcW w:w="975"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6FFB3F5D">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59557771">
            <w:pPr>
              <w:jc w:val="center"/>
              <w:rPr>
                <w:rFonts w:hint="eastAsia" w:ascii="宋体" w:hAnsi="宋体" w:eastAsia="宋体" w:cs="宋体"/>
                <w:b/>
                <w:bCs/>
                <w:i w:val="0"/>
                <w:iCs w:val="0"/>
                <w:color w:val="000000"/>
                <w:sz w:val="24"/>
                <w:szCs w:val="24"/>
                <w:u w:val="none"/>
              </w:rPr>
            </w:pPr>
          </w:p>
        </w:tc>
        <w:tc>
          <w:tcPr>
            <w:tcW w:w="1350" w:type="dxa"/>
            <w:tcBorders>
              <w:top w:val="single" w:color="000000" w:sz="4" w:space="0"/>
              <w:left w:val="single" w:color="000000" w:sz="4" w:space="0"/>
              <w:bottom w:val="single" w:color="000000" w:sz="8" w:space="0"/>
              <w:right w:val="single" w:color="000000" w:sz="4" w:space="0"/>
            </w:tcBorders>
            <w:shd w:val="clear" w:color="auto" w:fill="FFFFFF"/>
            <w:vAlign w:val="center"/>
          </w:tcPr>
          <w:p w14:paraId="2780A700">
            <w:pPr>
              <w:jc w:val="center"/>
              <w:rPr>
                <w:rFonts w:hint="eastAsia" w:ascii="宋体" w:hAnsi="宋体" w:eastAsia="宋体" w:cs="宋体"/>
                <w:b/>
                <w:bCs/>
                <w:i w:val="0"/>
                <w:iCs w:val="0"/>
                <w:color w:val="000000"/>
                <w:sz w:val="24"/>
                <w:szCs w:val="24"/>
                <w:u w:val="none"/>
              </w:rPr>
            </w:pPr>
          </w:p>
        </w:tc>
        <w:tc>
          <w:tcPr>
            <w:tcW w:w="1065" w:type="dxa"/>
            <w:tcBorders>
              <w:top w:val="single" w:color="000000" w:sz="4" w:space="0"/>
              <w:left w:val="nil"/>
              <w:bottom w:val="single" w:color="000000" w:sz="4" w:space="0"/>
              <w:right w:val="single" w:color="000000" w:sz="8" w:space="0"/>
            </w:tcBorders>
            <w:shd w:val="clear" w:color="auto" w:fill="auto"/>
            <w:vAlign w:val="center"/>
          </w:tcPr>
          <w:p w14:paraId="64B458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r>
      <w:tr w14:paraId="2DCD7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80" w:type="dxa"/>
            <w:gridSpan w:val="7"/>
            <w:tcBorders>
              <w:top w:val="single" w:color="000000" w:sz="4" w:space="0"/>
              <w:left w:val="single" w:color="000000" w:sz="8" w:space="0"/>
              <w:bottom w:val="single" w:color="000000" w:sz="4" w:space="0"/>
              <w:right w:val="nil"/>
            </w:tcBorders>
            <w:shd w:val="clear" w:color="auto" w:fill="auto"/>
            <w:vAlign w:val="center"/>
          </w:tcPr>
          <w:p w14:paraId="53DC040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065" w:type="dxa"/>
            <w:tcBorders>
              <w:top w:val="single" w:color="000000" w:sz="4" w:space="0"/>
              <w:left w:val="single" w:color="000000" w:sz="4" w:space="0"/>
              <w:bottom w:val="single" w:color="000000" w:sz="4" w:space="0"/>
              <w:right w:val="single" w:color="000000" w:sz="8" w:space="0"/>
            </w:tcBorders>
            <w:shd w:val="clear" w:color="auto" w:fill="FFFF00"/>
            <w:vAlign w:val="center"/>
          </w:tcPr>
          <w:p w14:paraId="216FAA7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28</w:t>
            </w:r>
          </w:p>
        </w:tc>
      </w:tr>
      <w:tr w14:paraId="4160F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645" w:type="dxa"/>
            <w:gridSpan w:val="8"/>
            <w:tcBorders>
              <w:top w:val="single" w:color="000000" w:sz="4" w:space="0"/>
              <w:left w:val="single" w:color="000000" w:sz="8" w:space="0"/>
              <w:bottom w:val="single" w:color="000000" w:sz="8" w:space="0"/>
              <w:right w:val="single" w:color="000000" w:sz="4" w:space="0"/>
            </w:tcBorders>
            <w:shd w:val="clear" w:color="auto" w:fill="auto"/>
            <w:vAlign w:val="center"/>
          </w:tcPr>
          <w:p w14:paraId="3EB75F3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963"/>
                <w:rFonts w:hint="eastAsia" w:ascii="宋体" w:hAnsi="宋体" w:eastAsia="宋体" w:cs="宋体"/>
                <w:sz w:val="24"/>
                <w:szCs w:val="24"/>
                <w:lang w:val="en-US" w:eastAsia="zh-CN" w:bidi="ar"/>
              </w:rPr>
              <w:t>注：</w:t>
            </w:r>
            <w:r>
              <w:rPr>
                <w:rFonts w:hint="eastAsia" w:ascii="宋体" w:hAnsi="宋体" w:eastAsia="宋体" w:cs="宋体"/>
                <w:b/>
                <w:bCs/>
                <w:i w:val="0"/>
                <w:iCs w:val="0"/>
                <w:color w:val="000000"/>
                <w:kern w:val="0"/>
                <w:sz w:val="24"/>
                <w:szCs w:val="24"/>
                <w:u w:val="none"/>
                <w:lang w:val="en-US" w:eastAsia="zh-CN" w:bidi="ar"/>
              </w:rPr>
              <w:t>＊号加粗为双轨站点，其余为单轨站点。</w:t>
            </w:r>
          </w:p>
        </w:tc>
      </w:tr>
    </w:tbl>
    <w:p w14:paraId="3C6D415F">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z w:val="24"/>
          <w:szCs w:val="24"/>
          <w:highlight w:val="none"/>
        </w:rPr>
        <w:t>注：(1)系统要求：系统配备运载小车39辆，需要做洁车污车分离设计，洁车28辆，大小固定垫28套等；污车10辆，配备不锈钢带锁容器盒10个，系统配备清洁小车1辆。</w:t>
      </w:r>
    </w:p>
    <w:p w14:paraId="5B4CF108">
      <w:pPr>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系统至少设置有</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个空车储存位（非站点内储存）。</w:t>
      </w:r>
    </w:p>
    <w:p w14:paraId="5071D5EC">
      <w:pPr>
        <w:pageBreakBefore w:val="0"/>
        <w:widowControl w:val="0"/>
        <w:kinsoku/>
        <w:wordWrap/>
        <w:overflowPunct/>
        <w:topLinePunct w:val="0"/>
        <w:autoSpaceDE/>
        <w:autoSpaceDN/>
        <w:bidi w:val="0"/>
        <w:adjustRightInd/>
        <w:snapToGrid/>
        <w:spacing w:line="360" w:lineRule="auto"/>
        <w:ind w:left="0" w:leftChars="0" w:right="0" w:rightChars="0" w:firstLine="54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spacing w:val="15"/>
          <w:sz w:val="24"/>
          <w:szCs w:val="24"/>
          <w:highlight w:val="none"/>
        </w:rPr>
        <w:t>1</w:t>
      </w:r>
      <w:r>
        <w:rPr>
          <w:rFonts w:hint="eastAsia" w:ascii="宋体" w:hAnsi="宋体" w:eastAsia="宋体" w:cs="宋体"/>
          <w:b/>
          <w:spacing w:val="5"/>
          <w:sz w:val="24"/>
          <w:szCs w:val="24"/>
          <w:highlight w:val="none"/>
        </w:rPr>
        <w:t>、系统总体要求</w:t>
      </w:r>
    </w:p>
    <w:p w14:paraId="621AFC05">
      <w:pPr>
        <w:pStyle w:val="256"/>
        <w:pageBreakBefore w:val="0"/>
        <w:widowControl w:val="0"/>
        <w:numPr>
          <w:ilvl w:val="0"/>
          <w:numId w:val="1"/>
        </w:numPr>
        <w:tabs>
          <w:tab w:val="clear" w:pos="312"/>
        </w:tabs>
        <w:kinsoku/>
        <w:wordWrap/>
        <w:overflowPunct/>
        <w:topLinePunct w:val="0"/>
        <w:autoSpaceDE/>
        <w:autoSpaceDN/>
        <w:bidi w:val="0"/>
        <w:adjustRightInd/>
        <w:snapToGrid/>
        <w:spacing w:line="360" w:lineRule="auto"/>
        <w:ind w:left="0" w:leftChars="0" w:right="0" w:rightChars="0" w:firstLine="476" w:firstLineChars="200"/>
        <w:textAlignment w:val="auto"/>
        <w:rPr>
          <w:rFonts w:hint="eastAsia" w:ascii="宋体" w:hAnsi="宋体" w:eastAsia="宋体" w:cs="宋体"/>
          <w:spacing w:val="-1"/>
          <w:kern w:val="2"/>
          <w:sz w:val="24"/>
          <w:szCs w:val="24"/>
          <w:highlight w:val="none"/>
          <w:lang w:val="en-US" w:eastAsia="zh-CN"/>
        </w:rPr>
      </w:pPr>
      <w:r>
        <w:rPr>
          <w:rFonts w:hint="eastAsia" w:ascii="宋体" w:hAnsi="宋体" w:eastAsia="宋体" w:cs="宋体"/>
          <w:spacing w:val="-1"/>
          <w:kern w:val="2"/>
          <w:sz w:val="24"/>
          <w:szCs w:val="24"/>
          <w:highlight w:val="none"/>
          <w:lang w:val="en-US" w:eastAsia="zh-CN"/>
        </w:rPr>
        <w:t>载重量不低于10公斤的运载小车。</w:t>
      </w:r>
    </w:p>
    <w:p w14:paraId="41C44678">
      <w:pPr>
        <w:pStyle w:val="256"/>
        <w:pageBreakBefore w:val="0"/>
        <w:widowControl w:val="0"/>
        <w:numPr>
          <w:ilvl w:val="0"/>
          <w:numId w:val="1"/>
        </w:numPr>
        <w:tabs>
          <w:tab w:val="clear" w:pos="312"/>
        </w:tabs>
        <w:kinsoku/>
        <w:wordWrap/>
        <w:overflowPunct/>
        <w:topLinePunct w:val="0"/>
        <w:autoSpaceDE/>
        <w:autoSpaceDN/>
        <w:bidi w:val="0"/>
        <w:adjustRightInd/>
        <w:snapToGrid/>
        <w:spacing w:line="360" w:lineRule="auto"/>
        <w:ind w:left="0" w:leftChars="0" w:right="0" w:rightChars="0" w:firstLine="476" w:firstLineChars="200"/>
        <w:textAlignment w:val="auto"/>
        <w:rPr>
          <w:rFonts w:hint="eastAsia" w:ascii="宋体" w:hAnsi="宋体" w:eastAsia="宋体" w:cs="宋体"/>
          <w:spacing w:val="-1"/>
          <w:kern w:val="2"/>
          <w:sz w:val="24"/>
          <w:szCs w:val="24"/>
          <w:highlight w:val="none"/>
          <w:lang w:val="en-US" w:eastAsia="zh-CN"/>
        </w:rPr>
      </w:pPr>
      <w:r>
        <w:rPr>
          <w:rFonts w:hint="eastAsia" w:ascii="宋体" w:hAnsi="宋体" w:eastAsia="宋体" w:cs="宋体"/>
          <w:spacing w:val="-1"/>
          <w:w w:val="100"/>
          <w:kern w:val="2"/>
          <w:sz w:val="24"/>
          <w:szCs w:val="24"/>
          <w:highlight w:val="none"/>
          <w:lang w:val="en-US" w:eastAsia="zh-CN" w:bidi="ar-SA"/>
        </w:rPr>
        <w:t>中心</w:t>
      </w:r>
      <w:r>
        <w:rPr>
          <w:rFonts w:hint="eastAsia" w:ascii="宋体" w:hAnsi="宋体" w:eastAsia="宋体" w:cs="宋体"/>
          <w:spacing w:val="-1"/>
          <w:kern w:val="2"/>
          <w:sz w:val="24"/>
          <w:szCs w:val="24"/>
          <w:highlight w:val="none"/>
          <w:lang w:val="en-US" w:eastAsia="zh-CN"/>
        </w:rPr>
        <w:t>检验科、</w:t>
      </w:r>
      <w:r>
        <w:rPr>
          <w:rFonts w:hint="eastAsia" w:ascii="宋体" w:hAnsi="宋体" w:eastAsia="宋体" w:cs="宋体"/>
          <w:color w:val="000000"/>
          <w:spacing w:val="-1"/>
          <w:kern w:val="2"/>
          <w:sz w:val="24"/>
          <w:szCs w:val="24"/>
          <w:highlight w:val="none"/>
          <w:lang w:val="en-US" w:eastAsia="zh-CN"/>
        </w:rPr>
        <w:t>静脉配置、中心供应、输液室</w:t>
      </w:r>
      <w:r>
        <w:rPr>
          <w:rFonts w:hint="eastAsia" w:ascii="宋体" w:hAnsi="宋体" w:eastAsia="宋体" w:cs="宋体"/>
          <w:spacing w:val="-1"/>
          <w:kern w:val="2"/>
          <w:sz w:val="24"/>
          <w:szCs w:val="24"/>
          <w:highlight w:val="none"/>
          <w:lang w:val="en-US" w:eastAsia="zh-CN"/>
        </w:rPr>
        <w:t xml:space="preserve">、住院药房采用一进一出的双轨式站点形式，系统主水平连接层与垂直井道内轨道采用双轨设计。轨道的宽度和走向须符合大楼建筑的空间许可要求。 </w:t>
      </w:r>
    </w:p>
    <w:p w14:paraId="41185F46">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pacing w:val="-1"/>
          <w:sz w:val="24"/>
          <w:szCs w:val="24"/>
          <w:highlight w:val="none"/>
        </w:rPr>
      </w:pPr>
      <w:r>
        <w:rPr>
          <w:rFonts w:hint="eastAsia" w:ascii="宋体" w:hAnsi="宋体" w:eastAsia="宋体" w:cs="宋体"/>
          <w:b w:val="0"/>
          <w:sz w:val="24"/>
          <w:szCs w:val="24"/>
          <w:highlight w:val="none"/>
        </w:rPr>
        <w:t>★</w:t>
      </w:r>
      <w:r>
        <w:rPr>
          <w:rFonts w:hint="eastAsia" w:ascii="宋体" w:hAnsi="宋体" w:eastAsia="宋体" w:cs="宋体"/>
          <w:sz w:val="24"/>
          <w:szCs w:val="24"/>
          <w:highlight w:val="none"/>
        </w:rPr>
        <w:t>（3)</w:t>
      </w:r>
      <w:r>
        <w:rPr>
          <w:rFonts w:hint="eastAsia" w:ascii="宋体" w:hAnsi="宋体" w:eastAsia="宋体" w:cs="宋体"/>
          <w:color w:val="000000"/>
          <w:kern w:val="0"/>
          <w:sz w:val="24"/>
          <w:szCs w:val="24"/>
          <w:highlight w:val="none"/>
        </w:rPr>
        <w:t>投标产品制造商具有有效设计和生产制造的质量管理体系认证证书且覆盖范围包含轨道物流系统系统设计和生产制造；</w:t>
      </w:r>
      <w:r>
        <w:rPr>
          <w:rFonts w:hint="eastAsia" w:ascii="宋体" w:hAnsi="宋体" w:eastAsia="宋体" w:cs="宋体"/>
          <w:spacing w:val="-1"/>
          <w:sz w:val="24"/>
          <w:szCs w:val="24"/>
          <w:highlight w:val="none"/>
        </w:rPr>
        <w:t>须</w:t>
      </w:r>
      <w:r>
        <w:rPr>
          <w:rFonts w:hint="eastAsia" w:ascii="宋体" w:hAnsi="宋体" w:eastAsia="宋体" w:cs="宋体"/>
          <w:b w:val="0"/>
          <w:bCs w:val="0"/>
          <w:spacing w:val="-1"/>
          <w:sz w:val="24"/>
          <w:szCs w:val="24"/>
          <w:highlight w:val="none"/>
          <w:u w:val="single"/>
        </w:rPr>
        <w:t>提供证书扫描件加盖制造商及投标人公章；</w:t>
      </w:r>
      <w:r>
        <w:rPr>
          <w:rFonts w:hint="eastAsia" w:ascii="宋体" w:hAnsi="宋体" w:eastAsia="宋体" w:cs="宋体"/>
          <w:b w:val="0"/>
          <w:bCs w:val="0"/>
          <w:spacing w:val="-1"/>
          <w:sz w:val="24"/>
          <w:szCs w:val="24"/>
          <w:highlight w:val="none"/>
        </w:rPr>
        <w:t xml:space="preserve"> </w:t>
      </w:r>
    </w:p>
    <w:p w14:paraId="2890A95C">
      <w:pPr>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76" w:firstLineChars="200"/>
        <w:jc w:val="left"/>
        <w:textAlignment w:val="auto"/>
        <w:rPr>
          <w:rFonts w:hint="eastAsia" w:ascii="宋体" w:hAnsi="宋体" w:eastAsia="宋体" w:cs="宋体"/>
          <w:spacing w:val="-1"/>
          <w:sz w:val="24"/>
          <w:szCs w:val="24"/>
          <w:highlight w:val="none"/>
        </w:rPr>
      </w:pPr>
      <w:r>
        <w:rPr>
          <w:rFonts w:hint="eastAsia" w:ascii="宋体" w:hAnsi="宋体" w:eastAsia="宋体" w:cs="宋体"/>
          <w:spacing w:val="-1"/>
          <w:w w:val="100"/>
          <w:kern w:val="2"/>
          <w:sz w:val="24"/>
          <w:szCs w:val="24"/>
          <w:highlight w:val="none"/>
          <w:lang w:val="en-US" w:eastAsia="zh-CN" w:bidi="ar-SA"/>
        </w:rPr>
        <w:t>(4)住院</w:t>
      </w:r>
      <w:r>
        <w:rPr>
          <w:rFonts w:hint="eastAsia" w:ascii="宋体" w:hAnsi="宋体" w:eastAsia="宋体" w:cs="宋体"/>
          <w:spacing w:val="-1"/>
          <w:sz w:val="24"/>
          <w:szCs w:val="24"/>
          <w:highlight w:val="none"/>
        </w:rPr>
        <w:t>药房站点加设称重装置，在站点显示屏上或称重装置上实时显示小车载重，当小车载重超过额定最大载重量时拒绝发车操作，并提示操作人员调整小车载重，</w:t>
      </w:r>
      <w:r>
        <w:rPr>
          <w:rFonts w:hint="eastAsia" w:ascii="宋体" w:hAnsi="宋体" w:eastAsia="宋体" w:cs="宋体"/>
          <w:b w:val="0"/>
          <w:bCs w:val="0"/>
          <w:spacing w:val="-1"/>
          <w:sz w:val="24"/>
          <w:szCs w:val="24"/>
          <w:highlight w:val="none"/>
          <w:u w:val="single"/>
        </w:rPr>
        <w:t>提供</w:t>
      </w:r>
      <w:r>
        <w:rPr>
          <w:rFonts w:hint="eastAsia" w:ascii="宋体" w:hAnsi="宋体" w:eastAsia="宋体" w:cs="宋体"/>
          <w:spacing w:val="-1"/>
          <w:sz w:val="24"/>
          <w:szCs w:val="24"/>
          <w:highlight w:val="none"/>
          <w:u w:val="single"/>
        </w:rPr>
        <w:t>详细说明材料</w:t>
      </w:r>
      <w:r>
        <w:rPr>
          <w:rFonts w:hint="eastAsia" w:ascii="宋体" w:hAnsi="宋体" w:eastAsia="宋体" w:cs="宋体"/>
          <w:spacing w:val="-1"/>
          <w:sz w:val="24"/>
          <w:szCs w:val="24"/>
          <w:highlight w:val="none"/>
        </w:rPr>
        <w:t>。</w:t>
      </w:r>
    </w:p>
    <w:p w14:paraId="7BAB60C8">
      <w:pPr>
        <w:pStyle w:val="6"/>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478" w:firstLineChars="200"/>
        <w:textAlignment w:val="auto"/>
        <w:rPr>
          <w:rFonts w:hint="eastAsia" w:ascii="宋体" w:hAnsi="宋体" w:eastAsia="宋体" w:cs="宋体"/>
          <w:b/>
          <w:bCs w:val="0"/>
          <w:spacing w:val="-1"/>
          <w:kern w:val="2"/>
          <w:sz w:val="24"/>
          <w:szCs w:val="24"/>
          <w:highlight w:val="none"/>
          <w:lang w:val="en-US" w:eastAsia="zh-CN"/>
        </w:rPr>
      </w:pPr>
      <w:r>
        <w:rPr>
          <w:rFonts w:hint="eastAsia" w:ascii="宋体" w:hAnsi="宋体" w:eastAsia="宋体" w:cs="宋体"/>
          <w:b/>
          <w:bCs w:val="0"/>
          <w:spacing w:val="-1"/>
          <w:kern w:val="2"/>
          <w:sz w:val="24"/>
          <w:szCs w:val="24"/>
          <w:highlight w:val="none"/>
          <w:lang w:val="en-US" w:eastAsia="zh-CN"/>
        </w:rPr>
        <w:t>2、运载小车</w:t>
      </w:r>
    </w:p>
    <w:p w14:paraId="3A813CAF">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（1）运载小车的箱体外部宽度尺寸：180mm≤宽度≤240mm，以确保多轨道时转轨器在井道、吊顶空间的占用最小化，井道地面开孔尺寸必须不大于750mm*1000mm，</w:t>
      </w:r>
      <w:r>
        <w:rPr>
          <w:rFonts w:hint="eastAsia" w:ascii="宋体" w:hAnsi="宋体" w:eastAsia="宋体" w:cs="宋体"/>
          <w:sz w:val="24"/>
          <w:szCs w:val="24"/>
          <w:highlight w:val="none"/>
          <w:u w:val="single"/>
        </w:rPr>
        <w:t>提供三轨井道开孔 截面图（含小车、轨道尺寸标注）</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中标后现场提供小车实物查验。</w:t>
      </w:r>
    </w:p>
    <w:p w14:paraId="674B6CF1">
      <w:pPr>
        <w:pStyle w:val="256"/>
        <w:pageBreakBefore w:val="0"/>
        <w:widowControl w:val="0"/>
        <w:numPr>
          <w:ilvl w:val="0"/>
          <w:numId w:val="0"/>
        </w:numPr>
        <w:tabs>
          <w:tab w:val="left" w:pos="1324"/>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w w:val="100"/>
          <w:kern w:val="2"/>
          <w:sz w:val="24"/>
          <w:szCs w:val="24"/>
          <w:highlight w:val="none"/>
          <w:lang w:val="en-US" w:eastAsia="zh-CN" w:bidi="ar-SA"/>
        </w:rPr>
        <w:t>（2）</w:t>
      </w:r>
      <w:r>
        <w:rPr>
          <w:rFonts w:hint="eastAsia" w:ascii="宋体" w:hAnsi="宋体" w:eastAsia="宋体" w:cs="宋体"/>
          <w:spacing w:val="-1"/>
          <w:sz w:val="24"/>
          <w:szCs w:val="24"/>
          <w:highlight w:val="none"/>
        </w:rPr>
        <w:t>小车最大的净载重量不低于</w:t>
      </w:r>
      <w:r>
        <w:rPr>
          <w:rFonts w:hint="eastAsia" w:ascii="宋体" w:hAnsi="宋体" w:eastAsia="宋体" w:cs="宋体"/>
          <w:sz w:val="24"/>
          <w:szCs w:val="24"/>
          <w:highlight w:val="none"/>
        </w:rPr>
        <w:t xml:space="preserve">10公斤，箱体容量不低于35升。 </w:t>
      </w:r>
    </w:p>
    <w:p w14:paraId="5938E163">
      <w:pPr>
        <w:pStyle w:val="256"/>
        <w:pageBreakBefore w:val="0"/>
        <w:widowControl w:val="0"/>
        <w:numPr>
          <w:ilvl w:val="0"/>
          <w:numId w:val="0"/>
        </w:numPr>
        <w:tabs>
          <w:tab w:val="left" w:pos="1324"/>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w w:val="100"/>
          <w:kern w:val="2"/>
          <w:sz w:val="24"/>
          <w:szCs w:val="24"/>
          <w:highlight w:val="none"/>
          <w:lang w:val="en-US" w:eastAsia="zh-CN" w:bidi="ar-SA"/>
        </w:rPr>
        <w:t>（3）</w:t>
      </w:r>
      <w:r>
        <w:rPr>
          <w:rFonts w:hint="eastAsia" w:ascii="宋体" w:hAnsi="宋体" w:eastAsia="宋体" w:cs="宋体"/>
          <w:sz w:val="24"/>
          <w:szCs w:val="24"/>
          <w:highlight w:val="none"/>
        </w:rPr>
        <w:t xml:space="preserve">小车采用耐用的直流电机驱动，水平方向速度不低于0.6米/秒，垂直方向不低于0.4米/秒。 </w:t>
      </w:r>
    </w:p>
    <w:p w14:paraId="033C617B">
      <w:pPr>
        <w:pStyle w:val="256"/>
        <w:pageBreakBefore w:val="0"/>
        <w:widowControl w:val="0"/>
        <w:numPr>
          <w:ilvl w:val="0"/>
          <w:numId w:val="0"/>
        </w:numPr>
        <w:tabs>
          <w:tab w:val="left" w:pos="1324"/>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w w:val="100"/>
          <w:kern w:val="2"/>
          <w:sz w:val="24"/>
          <w:szCs w:val="24"/>
          <w:highlight w:val="none"/>
          <w:lang w:val="en-US" w:eastAsia="zh-CN" w:bidi="ar-SA"/>
        </w:rPr>
        <w:t>（4）</w:t>
      </w:r>
      <w:r>
        <w:rPr>
          <w:rFonts w:hint="eastAsia" w:ascii="宋体" w:hAnsi="宋体" w:eastAsia="宋体" w:cs="宋体"/>
          <w:spacing w:val="-1"/>
          <w:sz w:val="24"/>
          <w:szCs w:val="24"/>
          <w:highlight w:val="none"/>
        </w:rPr>
        <w:t>小车自带电子锁装置，仅在到站后可以开启，保证物品运输安全。</w:t>
      </w:r>
    </w:p>
    <w:p w14:paraId="7575CA8B">
      <w:pPr>
        <w:pStyle w:val="256"/>
        <w:pageBreakBefore w:val="0"/>
        <w:widowControl w:val="0"/>
        <w:numPr>
          <w:ilvl w:val="0"/>
          <w:numId w:val="0"/>
        </w:numPr>
        <w:tabs>
          <w:tab w:val="left" w:pos="1324"/>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w w:val="100"/>
          <w:kern w:val="2"/>
          <w:sz w:val="24"/>
          <w:szCs w:val="24"/>
          <w:highlight w:val="none"/>
          <w:lang w:val="en-US" w:eastAsia="zh-CN" w:bidi="ar-SA"/>
        </w:rPr>
        <w:t>（5）</w:t>
      </w:r>
      <w:r>
        <w:rPr>
          <w:rFonts w:hint="eastAsia" w:ascii="宋体" w:hAnsi="宋体" w:eastAsia="宋体" w:cs="宋体"/>
          <w:sz w:val="24"/>
          <w:szCs w:val="24"/>
          <w:highlight w:val="none"/>
        </w:rPr>
        <w:t>小车自带红外扫描或RFID定位装置，可以扫描轨道条形码进行定位，</w:t>
      </w:r>
      <w:r>
        <w:rPr>
          <w:rFonts w:hint="eastAsia" w:ascii="宋体" w:hAnsi="宋体" w:eastAsia="宋体" w:cs="宋体"/>
          <w:b w:val="0"/>
          <w:bCs w:val="0"/>
          <w:sz w:val="24"/>
          <w:szCs w:val="24"/>
          <w:highlight w:val="none"/>
          <w:u w:val="single"/>
        </w:rPr>
        <w:t>提供相关</w:t>
      </w:r>
      <w:r>
        <w:rPr>
          <w:rFonts w:hint="eastAsia" w:ascii="宋体" w:hAnsi="宋体" w:eastAsia="宋体" w:cs="宋体"/>
          <w:sz w:val="24"/>
          <w:szCs w:val="24"/>
          <w:highlight w:val="none"/>
          <w:u w:val="single"/>
        </w:rPr>
        <w:t>装置的实物图</w:t>
      </w:r>
      <w:r>
        <w:rPr>
          <w:rFonts w:hint="eastAsia" w:ascii="宋体" w:hAnsi="宋体" w:eastAsia="宋体" w:cs="宋体"/>
          <w:sz w:val="24"/>
          <w:szCs w:val="24"/>
          <w:highlight w:val="none"/>
          <w:u w:val="single"/>
          <w:lang w:val="en-US" w:eastAsia="zh-CN"/>
        </w:rPr>
        <w:t>。</w:t>
      </w:r>
    </w:p>
    <w:p w14:paraId="2E3A2CD6">
      <w:pPr>
        <w:pStyle w:val="256"/>
        <w:pageBreakBefore w:val="0"/>
        <w:widowControl w:val="0"/>
        <w:numPr>
          <w:ilvl w:val="0"/>
          <w:numId w:val="0"/>
        </w:numPr>
        <w:tabs>
          <w:tab w:val="left" w:pos="1324"/>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w w:val="100"/>
          <w:kern w:val="2"/>
          <w:sz w:val="24"/>
          <w:szCs w:val="24"/>
          <w:highlight w:val="none"/>
          <w:lang w:val="en-US" w:eastAsia="zh-CN" w:bidi="ar-SA"/>
        </w:rPr>
        <w:t>（6）</w:t>
      </w:r>
      <w:r>
        <w:rPr>
          <w:rFonts w:hint="eastAsia" w:ascii="宋体" w:hAnsi="宋体" w:eastAsia="宋体" w:cs="宋体"/>
          <w:sz w:val="24"/>
          <w:szCs w:val="24"/>
          <w:highlight w:val="none"/>
        </w:rPr>
        <w:t>小车在行进方向的前后两侧各配备一个显示屏，可在远处醒目显示小车编号和工作状态，</w:t>
      </w:r>
      <w:r>
        <w:rPr>
          <w:rFonts w:hint="eastAsia" w:ascii="宋体" w:hAnsi="宋体" w:eastAsia="宋体" w:cs="宋体"/>
          <w:b w:val="0"/>
          <w:bCs w:val="0"/>
          <w:sz w:val="24"/>
          <w:szCs w:val="24"/>
          <w:highlight w:val="none"/>
          <w:u w:val="single"/>
        </w:rPr>
        <w:t>提供</w:t>
      </w:r>
      <w:r>
        <w:rPr>
          <w:rFonts w:hint="eastAsia" w:ascii="宋体" w:hAnsi="宋体" w:eastAsia="宋体" w:cs="宋体"/>
          <w:b w:val="0"/>
          <w:bCs w:val="0"/>
          <w:sz w:val="24"/>
          <w:szCs w:val="24"/>
          <w:highlight w:val="none"/>
          <w:u w:val="single"/>
          <w:lang w:eastAsia="zh-CN"/>
        </w:rPr>
        <w:t>小车运行</w:t>
      </w:r>
      <w:r>
        <w:rPr>
          <w:rFonts w:hint="eastAsia" w:ascii="宋体" w:hAnsi="宋体" w:eastAsia="宋体" w:cs="宋体"/>
          <w:sz w:val="24"/>
          <w:szCs w:val="24"/>
          <w:highlight w:val="none"/>
          <w:u w:val="single"/>
        </w:rPr>
        <w:t>图片。</w:t>
      </w:r>
    </w:p>
    <w:p w14:paraId="5D98888D">
      <w:pPr>
        <w:pStyle w:val="256"/>
        <w:pageBreakBefore w:val="0"/>
        <w:widowControl w:val="0"/>
        <w:numPr>
          <w:ilvl w:val="0"/>
          <w:numId w:val="0"/>
        </w:numPr>
        <w:tabs>
          <w:tab w:val="left" w:pos="1324"/>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u w:val="none"/>
        </w:rPr>
      </w:pPr>
      <w:r>
        <w:rPr>
          <w:rFonts w:hint="eastAsia" w:ascii="宋体" w:hAnsi="宋体" w:eastAsia="宋体" w:cs="宋体"/>
          <w:w w:val="100"/>
          <w:kern w:val="2"/>
          <w:sz w:val="24"/>
          <w:szCs w:val="24"/>
          <w:highlight w:val="none"/>
          <w:lang w:val="en-US" w:eastAsia="zh-CN" w:bidi="ar-SA"/>
        </w:rPr>
        <w:t>（7）</w:t>
      </w:r>
      <w:r>
        <w:rPr>
          <w:rFonts w:hint="eastAsia" w:ascii="宋体" w:hAnsi="宋体" w:eastAsia="宋体" w:cs="宋体"/>
          <w:sz w:val="24"/>
          <w:szCs w:val="24"/>
          <w:highlight w:val="none"/>
        </w:rPr>
        <w:t>小车箱盖配备优质阻尼缓降铰链，方便操作并保障操作安全</w:t>
      </w:r>
      <w:r>
        <w:rPr>
          <w:rFonts w:hint="eastAsia" w:ascii="宋体" w:hAnsi="宋体" w:eastAsia="宋体" w:cs="宋体"/>
          <w:sz w:val="24"/>
          <w:szCs w:val="24"/>
          <w:highlight w:val="none"/>
          <w:u w:val="none"/>
        </w:rPr>
        <w:t>。</w:t>
      </w:r>
    </w:p>
    <w:p w14:paraId="66C1EB76">
      <w:pPr>
        <w:pStyle w:val="256"/>
        <w:pageBreakBefore w:val="0"/>
        <w:widowControl w:val="0"/>
        <w:numPr>
          <w:ilvl w:val="0"/>
          <w:numId w:val="0"/>
        </w:numPr>
        <w:tabs>
          <w:tab w:val="left" w:pos="1324"/>
        </w:tabs>
        <w:kinsoku/>
        <w:wordWrap/>
        <w:overflowPunct/>
        <w:topLinePunct w:val="0"/>
        <w:autoSpaceDE/>
        <w:autoSpaceDN/>
        <w:bidi w:val="0"/>
        <w:adjustRightInd/>
        <w:snapToGrid/>
        <w:spacing w:line="360" w:lineRule="auto"/>
        <w:ind w:left="0" w:leftChars="0" w:right="0" w:rightChars="0" w:firstLine="476" w:firstLineChars="200"/>
        <w:textAlignment w:val="auto"/>
        <w:rPr>
          <w:rFonts w:hint="eastAsia" w:ascii="宋体" w:hAnsi="宋体" w:eastAsia="宋体" w:cs="宋体"/>
          <w:b w:val="0"/>
          <w:sz w:val="24"/>
          <w:szCs w:val="24"/>
          <w:highlight w:val="none"/>
        </w:rPr>
      </w:pPr>
      <w:r>
        <w:rPr>
          <w:rFonts w:hint="eastAsia" w:ascii="宋体" w:hAnsi="宋体" w:eastAsia="宋体" w:cs="宋体"/>
          <w:b w:val="0"/>
          <w:bCs/>
          <w:spacing w:val="-1"/>
          <w:w w:val="100"/>
          <w:kern w:val="2"/>
          <w:sz w:val="24"/>
          <w:szCs w:val="24"/>
          <w:highlight w:val="none"/>
          <w:lang w:val="en-US" w:eastAsia="zh-CN" w:bidi="ar-SA"/>
        </w:rPr>
        <w:t>（8）</w:t>
      </w:r>
      <w:r>
        <w:rPr>
          <w:rFonts w:hint="eastAsia" w:ascii="宋体" w:hAnsi="宋体" w:eastAsia="宋体" w:cs="宋体"/>
          <w:b w:val="0"/>
          <w:sz w:val="24"/>
          <w:szCs w:val="24"/>
          <w:highlight w:val="none"/>
        </w:rPr>
        <w:t>小车底部采用一体式弹簧片接触方式与铜轨连接</w:t>
      </w:r>
      <w:r>
        <w:rPr>
          <w:rFonts w:hint="eastAsia" w:ascii="宋体" w:hAnsi="宋体" w:eastAsia="宋体" w:cs="宋体"/>
          <w:b w:val="0"/>
          <w:sz w:val="24"/>
          <w:szCs w:val="24"/>
          <w:highlight w:val="none"/>
          <w:lang w:eastAsia="zh-CN"/>
        </w:rPr>
        <w:t>，</w:t>
      </w:r>
      <w:r>
        <w:rPr>
          <w:rFonts w:hint="eastAsia" w:ascii="宋体" w:hAnsi="宋体" w:eastAsia="宋体" w:cs="宋体"/>
          <w:b w:val="0"/>
          <w:bCs w:val="0"/>
          <w:sz w:val="24"/>
          <w:szCs w:val="24"/>
          <w:highlight w:val="none"/>
          <w:u w:val="single"/>
        </w:rPr>
        <w:t>提供小</w:t>
      </w:r>
      <w:r>
        <w:rPr>
          <w:rFonts w:hint="eastAsia" w:ascii="宋体" w:hAnsi="宋体" w:eastAsia="宋体" w:cs="宋体"/>
          <w:b w:val="0"/>
          <w:sz w:val="24"/>
          <w:szCs w:val="24"/>
          <w:highlight w:val="none"/>
          <w:u w:val="single"/>
        </w:rPr>
        <w:t>车底盘与铜轨接触部位的实物照片</w:t>
      </w:r>
      <w:r>
        <w:rPr>
          <w:rFonts w:hint="eastAsia" w:ascii="宋体" w:hAnsi="宋体" w:eastAsia="宋体" w:cs="宋体"/>
          <w:b w:val="0"/>
          <w:sz w:val="24"/>
          <w:szCs w:val="24"/>
          <w:highlight w:val="none"/>
        </w:rPr>
        <w:t xml:space="preserve"> </w:t>
      </w:r>
    </w:p>
    <w:p w14:paraId="4BAC7DE4">
      <w:pPr>
        <w:pStyle w:val="256"/>
        <w:pageBreakBefore w:val="0"/>
        <w:widowControl w:val="0"/>
        <w:numPr>
          <w:ilvl w:val="0"/>
          <w:numId w:val="0"/>
        </w:numPr>
        <w:tabs>
          <w:tab w:val="left" w:pos="1324"/>
        </w:tabs>
        <w:kinsoku/>
        <w:wordWrap/>
        <w:overflowPunct/>
        <w:topLinePunct w:val="0"/>
        <w:autoSpaceDE/>
        <w:autoSpaceDN/>
        <w:bidi w:val="0"/>
        <w:adjustRightInd/>
        <w:snapToGrid/>
        <w:spacing w:line="360" w:lineRule="auto"/>
        <w:ind w:left="0" w:leftChars="0" w:right="0" w:rightChars="0" w:firstLine="476" w:firstLineChars="200"/>
        <w:textAlignment w:val="auto"/>
        <w:rPr>
          <w:rFonts w:hint="eastAsia" w:ascii="宋体" w:hAnsi="宋体" w:eastAsia="宋体" w:cs="宋体"/>
          <w:b w:val="0"/>
          <w:sz w:val="24"/>
          <w:szCs w:val="24"/>
          <w:highlight w:val="none"/>
        </w:rPr>
      </w:pPr>
      <w:r>
        <w:rPr>
          <w:rFonts w:hint="eastAsia" w:ascii="宋体" w:hAnsi="宋体" w:eastAsia="宋体" w:cs="宋体"/>
          <w:b w:val="0"/>
          <w:bCs/>
          <w:spacing w:val="-1"/>
          <w:w w:val="100"/>
          <w:kern w:val="2"/>
          <w:sz w:val="24"/>
          <w:szCs w:val="24"/>
          <w:highlight w:val="none"/>
          <w:lang w:val="en-US" w:eastAsia="zh-CN" w:bidi="ar-SA"/>
        </w:rPr>
        <w:t>（9）</w:t>
      </w:r>
      <w:r>
        <w:rPr>
          <w:rFonts w:hint="eastAsia" w:ascii="宋体" w:hAnsi="宋体" w:eastAsia="宋体" w:cs="宋体"/>
          <w:b w:val="0"/>
          <w:sz w:val="24"/>
          <w:szCs w:val="24"/>
          <w:highlight w:val="none"/>
        </w:rPr>
        <w:t>本系统配备1辆专用轨道清洁小车。</w:t>
      </w:r>
    </w:p>
    <w:p w14:paraId="01767D66">
      <w:pPr>
        <w:pStyle w:val="256"/>
        <w:pageBreakBefore w:val="0"/>
        <w:widowControl w:val="0"/>
        <w:numPr>
          <w:ilvl w:val="0"/>
          <w:numId w:val="0"/>
        </w:numPr>
        <w:tabs>
          <w:tab w:val="left" w:pos="1324"/>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sz w:val="24"/>
          <w:szCs w:val="24"/>
          <w:highlight w:val="none"/>
          <w:u w:val="single"/>
        </w:rPr>
      </w:pPr>
      <w:r>
        <w:rPr>
          <w:rFonts w:hint="eastAsia" w:ascii="宋体" w:hAnsi="宋体" w:eastAsia="宋体" w:cs="宋体"/>
          <w:b w:val="0"/>
          <w:sz w:val="24"/>
          <w:szCs w:val="24"/>
          <w:highlight w:val="none"/>
        </w:rPr>
        <w:t>★</w:t>
      </w:r>
      <w:r>
        <w:rPr>
          <w:rFonts w:hint="eastAsia" w:ascii="宋体" w:hAnsi="宋体" w:eastAsia="宋体" w:cs="宋体"/>
          <w:b w:val="0"/>
          <w:bCs/>
          <w:spacing w:val="-1"/>
          <w:w w:val="100"/>
          <w:kern w:val="2"/>
          <w:sz w:val="24"/>
          <w:szCs w:val="24"/>
          <w:highlight w:val="none"/>
          <w:lang w:val="en-US" w:eastAsia="zh-CN" w:bidi="ar-SA"/>
        </w:rPr>
        <w:t>（10）</w:t>
      </w:r>
      <w:r>
        <w:rPr>
          <w:rFonts w:hint="eastAsia" w:ascii="宋体" w:hAnsi="宋体" w:eastAsia="宋体" w:cs="宋体"/>
          <w:b w:val="0"/>
          <w:sz w:val="24"/>
          <w:szCs w:val="24"/>
          <w:highlight w:val="none"/>
        </w:rPr>
        <w:t>除标准小车外，项目配备检验标本专用运载小车，采用敞口式自旋转平衡车体设计，始终保持箱体开口向上，保证样本的运输安全，</w:t>
      </w:r>
      <w:r>
        <w:rPr>
          <w:rFonts w:hint="eastAsia" w:ascii="宋体" w:hAnsi="宋体" w:eastAsia="宋体" w:cs="宋体"/>
          <w:b w:val="0"/>
          <w:sz w:val="24"/>
          <w:szCs w:val="24"/>
          <w:highlight w:val="none"/>
          <w:u w:val="single"/>
        </w:rPr>
        <w:t>提供各状态下的运行照片，至少包含站点、垂直和吊顶三种状态。</w:t>
      </w:r>
      <w:bookmarkStart w:id="35" w:name="_Hlk87621343"/>
    </w:p>
    <w:p w14:paraId="515C4549">
      <w:pPr>
        <w:pStyle w:val="256"/>
        <w:pageBreakBefore w:val="0"/>
        <w:widowControl w:val="0"/>
        <w:numPr>
          <w:ilvl w:val="0"/>
          <w:numId w:val="0"/>
        </w:numPr>
        <w:tabs>
          <w:tab w:val="left" w:pos="1324"/>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sz w:val="24"/>
          <w:szCs w:val="24"/>
          <w:highlight w:val="none"/>
        </w:rPr>
        <w:t>★</w:t>
      </w:r>
      <w:r>
        <w:rPr>
          <w:rFonts w:hint="eastAsia" w:ascii="宋体" w:hAnsi="宋体" w:eastAsia="宋体" w:cs="宋体"/>
          <w:b w:val="0"/>
          <w:bCs/>
          <w:spacing w:val="-1"/>
          <w:w w:val="100"/>
          <w:kern w:val="2"/>
          <w:sz w:val="24"/>
          <w:szCs w:val="24"/>
          <w:highlight w:val="none"/>
          <w:lang w:val="en-US" w:eastAsia="zh-CN" w:bidi="ar-SA"/>
        </w:rPr>
        <w:t>（11）</w:t>
      </w:r>
      <w:r>
        <w:rPr>
          <w:rFonts w:hint="eastAsia" w:ascii="宋体" w:hAnsi="宋体" w:eastAsia="宋体" w:cs="宋体"/>
          <w:b w:val="0"/>
          <w:sz w:val="24"/>
          <w:szCs w:val="24"/>
          <w:highlight w:val="none"/>
        </w:rPr>
        <w:t>标本专用运载小车配备带锁容器盒，容器盒为不锈钢材质，可耐受134°高温高压灭菌消毒；</w:t>
      </w:r>
      <w:bookmarkEnd w:id="35"/>
      <w:r>
        <w:rPr>
          <w:rFonts w:hint="eastAsia" w:ascii="宋体" w:hAnsi="宋体" w:eastAsia="宋体" w:cs="宋体"/>
          <w:b w:val="0"/>
          <w:bCs/>
          <w:sz w:val="24"/>
          <w:szCs w:val="24"/>
          <w:highlight w:val="none"/>
          <w:u w:val="single"/>
        </w:rPr>
        <w:t>提供不锈钢容器盒实物图片</w:t>
      </w:r>
      <w:r>
        <w:rPr>
          <w:rFonts w:hint="eastAsia" w:ascii="宋体" w:hAnsi="宋体" w:eastAsia="宋体" w:cs="宋体"/>
          <w:b w:val="0"/>
          <w:bCs/>
          <w:sz w:val="24"/>
          <w:szCs w:val="24"/>
          <w:highlight w:val="none"/>
        </w:rPr>
        <w:t>。</w:t>
      </w:r>
    </w:p>
    <w:p w14:paraId="0CAA61C5">
      <w:pPr>
        <w:pStyle w:val="256"/>
        <w:pageBreakBefore w:val="0"/>
        <w:widowControl w:val="0"/>
        <w:numPr>
          <w:ilvl w:val="0"/>
          <w:numId w:val="0"/>
        </w:numPr>
        <w:tabs>
          <w:tab w:val="left" w:pos="1324"/>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w:t>
      </w:r>
      <w:r>
        <w:rPr>
          <w:rFonts w:hint="eastAsia" w:ascii="宋体" w:hAnsi="宋体" w:eastAsia="宋体" w:cs="宋体"/>
          <w:b w:val="0"/>
          <w:bCs/>
          <w:spacing w:val="-1"/>
          <w:w w:val="100"/>
          <w:kern w:val="2"/>
          <w:sz w:val="24"/>
          <w:szCs w:val="24"/>
          <w:highlight w:val="none"/>
          <w:lang w:val="en-US" w:eastAsia="zh-CN" w:bidi="ar-SA"/>
        </w:rPr>
        <w:t>（12）</w:t>
      </w:r>
      <w:r>
        <w:rPr>
          <w:rFonts w:hint="eastAsia" w:ascii="宋体" w:hAnsi="宋体" w:eastAsia="宋体" w:cs="宋体"/>
          <w:b w:val="0"/>
          <w:sz w:val="24"/>
          <w:szCs w:val="24"/>
          <w:highlight w:val="none"/>
        </w:rPr>
        <w:t>小车内外表面采用医用抑菌材质涂层，可以有效抑制微生物的滋生和蔓延</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u w:val="single"/>
        </w:rPr>
        <w:t>提供第三方认证机构出具的含制造商名称的抑菌性能认证证书。</w:t>
      </w:r>
    </w:p>
    <w:p w14:paraId="160C03ED">
      <w:pPr>
        <w:pStyle w:val="256"/>
        <w:pageBreakBefore w:val="0"/>
        <w:widowControl w:val="0"/>
        <w:tabs>
          <w:tab w:val="left" w:pos="1444"/>
        </w:tabs>
        <w:kinsoku/>
        <w:wordWrap/>
        <w:overflowPunct/>
        <w:topLinePunct w:val="0"/>
        <w:autoSpaceDE/>
        <w:autoSpaceDN/>
        <w:bidi w:val="0"/>
        <w:adjustRightInd/>
        <w:snapToGrid/>
        <w:spacing w:line="360" w:lineRule="auto"/>
        <w:ind w:left="0" w:leftChars="0" w:right="0" w:rightChars="0" w:firstLine="54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pacing w:val="15"/>
          <w:sz w:val="24"/>
          <w:szCs w:val="24"/>
          <w:highlight w:val="none"/>
        </w:rPr>
        <w:t>3</w:t>
      </w:r>
      <w:r>
        <w:rPr>
          <w:rFonts w:hint="eastAsia" w:ascii="宋体" w:hAnsi="宋体" w:eastAsia="宋体" w:cs="宋体"/>
          <w:b/>
          <w:bCs/>
          <w:spacing w:val="10"/>
          <w:sz w:val="24"/>
          <w:szCs w:val="24"/>
          <w:highlight w:val="none"/>
        </w:rPr>
        <w:t>、轨道</w:t>
      </w:r>
    </w:p>
    <w:p w14:paraId="43A3F80A">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（1）采用高强度铝镁合金材质，耐用性高</w:t>
      </w:r>
      <w:r>
        <w:rPr>
          <w:rFonts w:hint="eastAsia" w:ascii="宋体" w:hAnsi="宋体" w:eastAsia="宋体" w:cs="宋体"/>
          <w:sz w:val="24"/>
          <w:szCs w:val="24"/>
          <w:highlight w:val="none"/>
          <w:u w:val="none"/>
        </w:rPr>
        <w:t>。</w:t>
      </w:r>
    </w:p>
    <w:p w14:paraId="002004D5">
      <w:pPr>
        <w:pageBreakBefore w:val="0"/>
        <w:widowControl w:val="0"/>
        <w:kinsoku/>
        <w:wordWrap/>
        <w:overflowPunct/>
        <w:topLinePunct w:val="0"/>
        <w:autoSpaceDE/>
        <w:autoSpaceDN/>
        <w:bidi w:val="0"/>
        <w:adjustRightInd/>
        <w:snapToGrid/>
        <w:spacing w:line="360" w:lineRule="auto"/>
        <w:ind w:left="0" w:leftChars="0" w:right="0" w:rightChars="0" w:firstLine="476"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pacing w:val="-1"/>
          <w:position w:val="2"/>
          <w:sz w:val="24"/>
          <w:szCs w:val="24"/>
          <w:highlight w:val="none"/>
        </w:rPr>
        <w:t>（2）</w:t>
      </w:r>
      <w:r>
        <w:rPr>
          <w:rFonts w:hint="eastAsia" w:ascii="宋体" w:hAnsi="宋体" w:eastAsia="宋体" w:cs="宋体"/>
          <w:position w:val="2"/>
          <w:sz w:val="24"/>
          <w:szCs w:val="24"/>
          <w:highlight w:val="none"/>
        </w:rPr>
        <w:t>轨道强度高，抗拉强度R</w:t>
      </w:r>
      <w:r>
        <w:rPr>
          <w:rFonts w:hint="eastAsia" w:ascii="宋体" w:hAnsi="宋体" w:eastAsia="宋体" w:cs="宋体"/>
          <w:sz w:val="24"/>
          <w:szCs w:val="24"/>
          <w:highlight w:val="none"/>
        </w:rPr>
        <w:t>m</w:t>
      </w:r>
      <w:r>
        <w:rPr>
          <w:rFonts w:hint="eastAsia" w:ascii="宋体" w:hAnsi="宋体" w:eastAsia="宋体" w:cs="宋体"/>
          <w:position w:val="2"/>
          <w:sz w:val="24"/>
          <w:szCs w:val="24"/>
          <w:highlight w:val="none"/>
        </w:rPr>
        <w:t>不低于210N/mm</w:t>
      </w:r>
      <w:r>
        <w:rPr>
          <w:rFonts w:hint="eastAsia" w:ascii="宋体" w:hAnsi="宋体" w:eastAsia="宋体" w:cs="宋体"/>
          <w:position w:val="2"/>
          <w:sz w:val="24"/>
          <w:szCs w:val="24"/>
          <w:highlight w:val="none"/>
          <w:vertAlign w:val="superscript"/>
        </w:rPr>
        <w:t>2</w:t>
      </w:r>
      <w:r>
        <w:rPr>
          <w:rFonts w:hint="eastAsia" w:ascii="宋体" w:hAnsi="宋体" w:eastAsia="宋体" w:cs="宋体"/>
          <w:position w:val="2"/>
          <w:sz w:val="24"/>
          <w:szCs w:val="24"/>
          <w:highlight w:val="none"/>
        </w:rPr>
        <w:t>，屈服强度R</w:t>
      </w:r>
      <w:r>
        <w:rPr>
          <w:rFonts w:hint="eastAsia" w:ascii="宋体" w:hAnsi="宋体" w:eastAsia="宋体" w:cs="宋体"/>
          <w:sz w:val="24"/>
          <w:szCs w:val="24"/>
          <w:highlight w:val="none"/>
        </w:rPr>
        <w:t>P0.2</w:t>
      </w:r>
      <w:r>
        <w:rPr>
          <w:rFonts w:hint="eastAsia" w:ascii="宋体" w:hAnsi="宋体" w:eastAsia="宋体" w:cs="宋体"/>
          <w:position w:val="2"/>
          <w:sz w:val="24"/>
          <w:szCs w:val="24"/>
          <w:highlight w:val="none"/>
        </w:rPr>
        <w:t>不低于160N/mm</w:t>
      </w:r>
      <w:r>
        <w:rPr>
          <w:rFonts w:hint="eastAsia" w:ascii="宋体" w:hAnsi="宋体" w:eastAsia="宋体" w:cs="宋体"/>
          <w:position w:val="2"/>
          <w:sz w:val="24"/>
          <w:szCs w:val="24"/>
          <w:highlight w:val="none"/>
          <w:vertAlign w:val="superscript"/>
        </w:rPr>
        <w:t>2</w:t>
      </w:r>
      <w:r>
        <w:rPr>
          <w:rFonts w:hint="eastAsia" w:ascii="宋体" w:hAnsi="宋体" w:eastAsia="宋体" w:cs="宋体"/>
          <w:position w:val="2"/>
          <w:sz w:val="24"/>
          <w:szCs w:val="24"/>
          <w:highlight w:val="none"/>
          <w:lang w:eastAsia="zh-CN"/>
        </w:rPr>
        <w:t>。</w:t>
      </w:r>
    </w:p>
    <w:p w14:paraId="763B1C76">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sz w:val="24"/>
          <w:szCs w:val="24"/>
          <w:highlight w:val="none"/>
        </w:rPr>
        <w:t>★</w:t>
      </w:r>
      <w:r>
        <w:rPr>
          <w:rFonts w:hint="eastAsia" w:ascii="宋体" w:hAnsi="宋体" w:eastAsia="宋体" w:cs="宋体"/>
          <w:sz w:val="24"/>
          <w:szCs w:val="24"/>
          <w:highlight w:val="none"/>
        </w:rPr>
        <w:t>（3）轨道全程均为3根导轨：其中2根为供电导轨，提供不高于24V直流电；1根为通讯导轨，小车通过专用装置和通讯导轨接触，保证小车和系统的完全实时通讯。</w:t>
      </w:r>
      <w:r>
        <w:rPr>
          <w:rFonts w:hint="eastAsia" w:ascii="宋体" w:hAnsi="宋体" w:eastAsia="宋体" w:cs="宋体"/>
          <w:b w:val="0"/>
          <w:bCs w:val="0"/>
          <w:sz w:val="24"/>
          <w:szCs w:val="24"/>
          <w:highlight w:val="none"/>
          <w:u w:val="single"/>
        </w:rPr>
        <w:t>提供实际案例中，水平层涵盖3根铜导轨的直轨场景图片</w:t>
      </w:r>
      <w:r>
        <w:rPr>
          <w:rFonts w:hint="eastAsia" w:ascii="宋体" w:hAnsi="宋体" w:eastAsia="宋体" w:cs="宋体"/>
          <w:b w:val="0"/>
          <w:bCs w:val="0"/>
          <w:sz w:val="24"/>
          <w:szCs w:val="24"/>
          <w:highlight w:val="none"/>
        </w:rPr>
        <w:t>。</w:t>
      </w:r>
    </w:p>
    <w:p w14:paraId="07D840C7">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r>
        <w:rPr>
          <w:rFonts w:hint="eastAsia" w:ascii="宋体" w:hAnsi="宋体" w:eastAsia="宋体" w:cs="宋体"/>
          <w:b w:val="0"/>
          <w:bCs w:val="0"/>
          <w:spacing w:val="-7"/>
          <w:sz w:val="24"/>
          <w:szCs w:val="24"/>
          <w:highlight w:val="none"/>
        </w:rPr>
        <w:t xml:space="preserve">轨道宽度不应超过 </w:t>
      </w:r>
      <w:r>
        <w:rPr>
          <w:rFonts w:hint="eastAsia" w:ascii="宋体" w:hAnsi="宋体" w:eastAsia="宋体" w:cs="宋体"/>
          <w:b w:val="0"/>
          <w:bCs w:val="0"/>
          <w:sz w:val="24"/>
          <w:szCs w:val="24"/>
          <w:highlight w:val="none"/>
        </w:rPr>
        <w:t>210mm</w:t>
      </w:r>
      <w:r>
        <w:rPr>
          <w:rFonts w:hint="eastAsia" w:ascii="宋体" w:hAnsi="宋体" w:eastAsia="宋体" w:cs="宋体"/>
          <w:b w:val="0"/>
          <w:bCs w:val="0"/>
          <w:spacing w:val="-20"/>
          <w:sz w:val="24"/>
          <w:szCs w:val="24"/>
          <w:highlight w:val="none"/>
        </w:rPr>
        <w:t xml:space="preserve">，轨道间距不超过 </w:t>
      </w:r>
      <w:r>
        <w:rPr>
          <w:rFonts w:hint="eastAsia" w:ascii="宋体" w:hAnsi="宋体" w:eastAsia="宋体" w:cs="宋体"/>
          <w:b w:val="0"/>
          <w:bCs w:val="0"/>
          <w:sz w:val="24"/>
          <w:szCs w:val="24"/>
          <w:highlight w:val="none"/>
        </w:rPr>
        <w:t>60mm</w:t>
      </w:r>
      <w:r>
        <w:rPr>
          <w:rFonts w:hint="eastAsia" w:ascii="宋体" w:hAnsi="宋体" w:eastAsia="宋体" w:cs="宋体"/>
          <w:b w:val="0"/>
          <w:bCs w:val="0"/>
          <w:spacing w:val="-15"/>
          <w:sz w:val="24"/>
          <w:szCs w:val="24"/>
          <w:highlight w:val="none"/>
        </w:rPr>
        <w:t>，</w:t>
      </w:r>
      <w:r>
        <w:rPr>
          <w:rFonts w:hint="eastAsia" w:ascii="宋体" w:hAnsi="宋体" w:eastAsia="宋体" w:cs="宋体"/>
          <w:b w:val="0"/>
          <w:bCs w:val="0"/>
          <w:sz w:val="24"/>
          <w:szCs w:val="24"/>
          <w:highlight w:val="none"/>
          <w:u w:val="single"/>
        </w:rPr>
        <w:t>提供</w:t>
      </w:r>
      <w:r>
        <w:rPr>
          <w:rFonts w:hint="eastAsia" w:ascii="宋体" w:hAnsi="宋体" w:eastAsia="宋体" w:cs="宋体"/>
          <w:b w:val="0"/>
          <w:bCs w:val="0"/>
          <w:sz w:val="24"/>
          <w:szCs w:val="24"/>
          <w:highlight w:val="none"/>
          <w:u w:val="single"/>
          <w:lang w:val="en-US" w:eastAsia="zh-CN"/>
        </w:rPr>
        <w:t>投标人轨道的</w:t>
      </w:r>
      <w:r>
        <w:rPr>
          <w:rFonts w:hint="eastAsia" w:ascii="宋体" w:hAnsi="宋体" w:eastAsia="宋体" w:cs="宋体"/>
          <w:b w:val="0"/>
          <w:bCs w:val="0"/>
          <w:sz w:val="24"/>
          <w:szCs w:val="24"/>
          <w:highlight w:val="none"/>
          <w:u w:val="single"/>
        </w:rPr>
        <w:t>设计图纸（含轨道、小车、轨间 距等尺寸）及承诺文件。</w:t>
      </w:r>
    </w:p>
    <w:p w14:paraId="6F5CB1FA">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pacing w:val="-1"/>
          <w:sz w:val="24"/>
          <w:szCs w:val="24"/>
          <w:highlight w:val="none"/>
        </w:rPr>
        <w:t>站点轨道背面需配电缆盖板，避免电缆外露。</w:t>
      </w:r>
    </w:p>
    <w:p w14:paraId="58E3FC4B">
      <w:pPr>
        <w:pStyle w:val="6"/>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542" w:firstLineChars="200"/>
        <w:textAlignment w:val="auto"/>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4</w:t>
      </w:r>
      <w:r>
        <w:rPr>
          <w:rFonts w:hint="eastAsia" w:ascii="宋体" w:hAnsi="宋体" w:eastAsia="宋体" w:cs="宋体"/>
          <w:spacing w:val="7"/>
          <w:sz w:val="24"/>
          <w:szCs w:val="24"/>
          <w:highlight w:val="none"/>
        </w:rPr>
        <w:t>、转轨器</w:t>
      </w:r>
    </w:p>
    <w:p w14:paraId="39D0BCDD">
      <w:pPr>
        <w:pStyle w:val="256"/>
        <w:pageBreakBefore w:val="0"/>
        <w:widowControl w:val="0"/>
        <w:numPr>
          <w:ilvl w:val="0"/>
          <w:numId w:val="0"/>
        </w:numPr>
        <w:tabs>
          <w:tab w:val="left" w:pos="1324"/>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w w:val="100"/>
          <w:kern w:val="2"/>
          <w:sz w:val="24"/>
          <w:szCs w:val="24"/>
          <w:highlight w:val="none"/>
          <w:lang w:val="en-US" w:eastAsia="zh-CN" w:bidi="ar-SA"/>
        </w:rPr>
        <w:t>（1）</w:t>
      </w:r>
      <w:r>
        <w:rPr>
          <w:rFonts w:hint="eastAsia" w:ascii="宋体" w:hAnsi="宋体" w:eastAsia="宋体" w:cs="宋体"/>
          <w:spacing w:val="-1"/>
          <w:sz w:val="24"/>
          <w:szCs w:val="24"/>
          <w:highlight w:val="none"/>
        </w:rPr>
        <w:t>用于实现小车在不同轨道之间的换位。</w:t>
      </w:r>
    </w:p>
    <w:p w14:paraId="03DCBC0A">
      <w:pPr>
        <w:pStyle w:val="256"/>
        <w:pageBreakBefore w:val="0"/>
        <w:widowControl w:val="0"/>
        <w:numPr>
          <w:ilvl w:val="0"/>
          <w:numId w:val="0"/>
        </w:numPr>
        <w:tabs>
          <w:tab w:val="left" w:pos="1324"/>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w w:val="100"/>
          <w:kern w:val="2"/>
          <w:sz w:val="24"/>
          <w:szCs w:val="24"/>
          <w:highlight w:val="none"/>
          <w:lang w:val="en-US" w:eastAsia="zh-CN" w:bidi="ar-SA"/>
        </w:rPr>
        <w:t>（2）</w:t>
      </w:r>
      <w:r>
        <w:rPr>
          <w:rFonts w:hint="eastAsia" w:ascii="宋体" w:hAnsi="宋体" w:eastAsia="宋体" w:cs="宋体"/>
          <w:sz w:val="24"/>
          <w:szCs w:val="24"/>
          <w:highlight w:val="none"/>
        </w:rPr>
        <w:t>站点转轨器内置自动保护装置（</w:t>
      </w:r>
      <w:r>
        <w:rPr>
          <w:rFonts w:hint="eastAsia" w:ascii="宋体" w:hAnsi="宋体" w:eastAsia="宋体" w:cs="宋体"/>
          <w:spacing w:val="2"/>
          <w:sz w:val="24"/>
          <w:szCs w:val="24"/>
          <w:highlight w:val="none"/>
        </w:rPr>
        <w:t>非护栏式保护装置</w:t>
      </w:r>
      <w:r>
        <w:rPr>
          <w:rFonts w:hint="eastAsia" w:ascii="宋体" w:hAnsi="宋体" w:eastAsia="宋体" w:cs="宋体"/>
          <w:spacing w:val="-120"/>
          <w:sz w:val="24"/>
          <w:szCs w:val="24"/>
          <w:highlight w:val="none"/>
        </w:rPr>
        <w:t>）</w:t>
      </w:r>
      <w:r>
        <w:rPr>
          <w:rFonts w:hint="eastAsia" w:ascii="宋体" w:hAnsi="宋体" w:eastAsia="宋体" w:cs="宋体"/>
          <w:sz w:val="24"/>
          <w:szCs w:val="24"/>
          <w:highlight w:val="none"/>
        </w:rPr>
        <w:t xml:space="preserve">，以避免转轨器在动作时误伤工作人员。 </w:t>
      </w:r>
    </w:p>
    <w:p w14:paraId="3FBF2564">
      <w:pPr>
        <w:pStyle w:val="256"/>
        <w:pageBreakBefore w:val="0"/>
        <w:widowControl w:val="0"/>
        <w:numPr>
          <w:ilvl w:val="0"/>
          <w:numId w:val="0"/>
        </w:numPr>
        <w:tabs>
          <w:tab w:val="left" w:pos="1324"/>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w w:val="100"/>
          <w:kern w:val="2"/>
          <w:sz w:val="24"/>
          <w:szCs w:val="24"/>
          <w:highlight w:val="none"/>
          <w:lang w:val="en-US" w:eastAsia="zh-CN" w:bidi="ar-SA"/>
        </w:rPr>
        <w:t>（3）</w:t>
      </w:r>
      <w:r>
        <w:rPr>
          <w:rFonts w:hint="eastAsia" w:ascii="宋体" w:hAnsi="宋体" w:eastAsia="宋体" w:cs="宋体"/>
          <w:sz w:val="24"/>
          <w:szCs w:val="24"/>
          <w:highlight w:val="none"/>
        </w:rPr>
        <w:t>转轨器采用新型PLC技术，体积小、故障率低；转轨器提前转轨，在小车到达之前提前动作到既定位置，小车到达后无需等待转轨，系统运行效率大大提高</w:t>
      </w:r>
      <w:r>
        <w:rPr>
          <w:rFonts w:hint="eastAsia" w:ascii="宋体" w:hAnsi="宋体" w:eastAsia="宋体" w:cs="宋体"/>
          <w:sz w:val="24"/>
          <w:szCs w:val="24"/>
          <w:highlight w:val="none"/>
          <w:u w:val="none"/>
        </w:rPr>
        <w:t>。</w:t>
      </w:r>
    </w:p>
    <w:p w14:paraId="77B83B60">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b w:val="0"/>
          <w:sz w:val="24"/>
          <w:szCs w:val="24"/>
          <w:highlight w:val="none"/>
        </w:rPr>
        <w:t>★</w:t>
      </w:r>
      <w:r>
        <w:rPr>
          <w:rFonts w:hint="eastAsia" w:ascii="宋体" w:hAnsi="宋体" w:eastAsia="宋体" w:cs="宋体"/>
          <w:sz w:val="24"/>
          <w:szCs w:val="24"/>
          <w:highlight w:val="none"/>
        </w:rPr>
        <w:t>（4）系统在四轨连接</w:t>
      </w:r>
      <w:r>
        <w:rPr>
          <w:rFonts w:hint="eastAsia" w:ascii="宋体" w:hAnsi="宋体" w:eastAsia="宋体" w:cs="宋体"/>
          <w:b w:val="0"/>
          <w:bCs w:val="0"/>
          <w:sz w:val="24"/>
          <w:szCs w:val="24"/>
          <w:highlight w:val="none"/>
        </w:rPr>
        <w:t>的位置，配有双位可变轨道车位，可实现四轨中任意两轨之间的快速换轨。</w:t>
      </w:r>
      <w:r>
        <w:rPr>
          <w:rFonts w:hint="eastAsia" w:ascii="宋体" w:hAnsi="宋体" w:eastAsia="宋体" w:cs="宋体"/>
          <w:b w:val="0"/>
          <w:bCs w:val="0"/>
          <w:sz w:val="24"/>
          <w:szCs w:val="24"/>
          <w:highlight w:val="none"/>
          <w:u w:val="single"/>
        </w:rPr>
        <w:t>提供设计和实物图片说明。</w:t>
      </w:r>
      <w:r>
        <w:rPr>
          <w:rFonts w:hint="eastAsia" w:ascii="宋体" w:hAnsi="宋体" w:eastAsia="宋体" w:cs="宋体"/>
          <w:b w:val="0"/>
          <w:bCs w:val="0"/>
          <w:sz w:val="24"/>
          <w:szCs w:val="24"/>
          <w:highlight w:val="none"/>
        </w:rPr>
        <w:t xml:space="preserve"> </w:t>
      </w:r>
    </w:p>
    <w:p w14:paraId="0B4952A5">
      <w:pPr>
        <w:pStyle w:val="6"/>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542" w:firstLineChars="200"/>
        <w:textAlignment w:val="auto"/>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5</w:t>
      </w:r>
      <w:r>
        <w:rPr>
          <w:rFonts w:hint="eastAsia" w:ascii="宋体" w:hAnsi="宋体" w:eastAsia="宋体" w:cs="宋体"/>
          <w:spacing w:val="4"/>
          <w:sz w:val="24"/>
          <w:szCs w:val="24"/>
          <w:highlight w:val="none"/>
        </w:rPr>
        <w:t>、站点控制器</w:t>
      </w:r>
    </w:p>
    <w:p w14:paraId="35CB64E4">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color w:val="auto"/>
          <w:sz w:val="24"/>
          <w:szCs w:val="24"/>
          <w:highlight w:val="none"/>
        </w:rPr>
        <w:t>（1）站点配备不低</w:t>
      </w:r>
      <w:r>
        <w:rPr>
          <w:rFonts w:hint="eastAsia" w:ascii="宋体" w:hAnsi="宋体" w:eastAsia="宋体" w:cs="宋体"/>
          <w:b w:val="0"/>
          <w:bCs w:val="0"/>
          <w:color w:val="auto"/>
          <w:sz w:val="24"/>
          <w:szCs w:val="24"/>
          <w:highlight w:val="none"/>
        </w:rPr>
        <w:t>于1</w:t>
      </w:r>
      <w:r>
        <w:rPr>
          <w:rFonts w:hint="eastAsia" w:ascii="宋体" w:hAnsi="宋体" w:eastAsia="宋体" w:cs="宋体"/>
          <w:b w:val="0"/>
          <w:bCs w:val="0"/>
          <w:color w:val="auto"/>
          <w:sz w:val="24"/>
          <w:szCs w:val="24"/>
          <w:highlight w:val="none"/>
          <w:lang w:val="en-US"/>
        </w:rPr>
        <w:t>0</w:t>
      </w:r>
      <w:r>
        <w:rPr>
          <w:rFonts w:hint="eastAsia" w:ascii="宋体" w:hAnsi="宋体" w:eastAsia="宋体" w:cs="宋体"/>
          <w:b w:val="0"/>
          <w:bCs w:val="0"/>
          <w:color w:val="auto"/>
          <w:sz w:val="24"/>
          <w:szCs w:val="24"/>
          <w:highlight w:val="none"/>
        </w:rPr>
        <w:t>英寸的彩色站点控制屏，触屏操作，采用直观的</w:t>
      </w:r>
      <w:r>
        <w:rPr>
          <w:rFonts w:hint="eastAsia" w:ascii="宋体" w:hAnsi="宋体" w:eastAsia="宋体" w:cs="宋体"/>
          <w:b w:val="0"/>
          <w:bCs w:val="0"/>
          <w:sz w:val="24"/>
          <w:szCs w:val="24"/>
          <w:highlight w:val="none"/>
        </w:rPr>
        <w:t>中文操作交互界面。站点显示屏可直观同屏展示本站点小车状态，包括驶向本站的小车，站内的小车以及发出的小车状态。</w:t>
      </w:r>
      <w:r>
        <w:rPr>
          <w:rFonts w:hint="eastAsia" w:ascii="宋体" w:hAnsi="宋体" w:eastAsia="宋体" w:cs="宋体"/>
          <w:b w:val="0"/>
          <w:bCs w:val="0"/>
          <w:sz w:val="24"/>
          <w:szCs w:val="24"/>
          <w:highlight w:val="none"/>
          <w:u w:val="single"/>
        </w:rPr>
        <w:t xml:space="preserve">提供站点外观图以及站控屏截图功能说明。 </w:t>
      </w:r>
    </w:p>
    <w:p w14:paraId="44C48383">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（2）在发车界面，可以便捷选择最常用的站点优先发送，该排序由系统后台自动统计并按发送频率自动排序并动态变化，简化操作步骤，提高效率。</w:t>
      </w:r>
      <w:r>
        <w:rPr>
          <w:rFonts w:hint="eastAsia" w:ascii="宋体" w:hAnsi="宋体" w:eastAsia="宋体" w:cs="宋体"/>
          <w:b w:val="0"/>
          <w:bCs w:val="0"/>
          <w:sz w:val="24"/>
          <w:szCs w:val="24"/>
          <w:highlight w:val="none"/>
          <w:u w:val="single"/>
        </w:rPr>
        <w:t>提供发送界面截图。</w:t>
      </w:r>
    </w:p>
    <w:p w14:paraId="16E35E85">
      <w:pPr>
        <w:pStyle w:val="256"/>
        <w:pageBreakBefore w:val="0"/>
        <w:widowControl w:val="0"/>
        <w:tabs>
          <w:tab w:val="left" w:pos="1324"/>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（3）站点操作人员可根据实际需求设定单次发送的专用密码，小车接收人只有用此密码才可打开小车车盖</w:t>
      </w:r>
      <w:r>
        <w:rPr>
          <w:rFonts w:hint="eastAsia" w:ascii="宋体" w:hAnsi="宋体" w:eastAsia="宋体" w:cs="宋体"/>
          <w:sz w:val="24"/>
          <w:szCs w:val="24"/>
          <w:highlight w:val="none"/>
          <w:lang w:eastAsia="zh-CN"/>
        </w:rPr>
        <w:t>。</w:t>
      </w:r>
    </w:p>
    <w:p w14:paraId="1AF8FE7B">
      <w:pPr>
        <w:pStyle w:val="256"/>
        <w:pageBreakBefore w:val="0"/>
        <w:widowControl w:val="0"/>
        <w:tabs>
          <w:tab w:val="left" w:pos="1324"/>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（4）快捷纠错功能，如果操作人员将小车错发至某一站点，可直接将在途中的小车重新发往至正确的目的站点</w:t>
      </w:r>
      <w:r>
        <w:rPr>
          <w:rFonts w:hint="eastAsia" w:ascii="宋体" w:hAnsi="宋体" w:eastAsia="宋体" w:cs="宋体"/>
          <w:sz w:val="24"/>
          <w:szCs w:val="24"/>
          <w:highlight w:val="none"/>
          <w:lang w:eastAsia="zh-CN"/>
        </w:rPr>
        <w:t>。</w:t>
      </w:r>
    </w:p>
    <w:p w14:paraId="5822AD44">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（5）为方便科室接收物资后快速还车，站点显示屏须有一键返回发送站点功能按钮</w:t>
      </w:r>
      <w:r>
        <w:rPr>
          <w:rFonts w:hint="eastAsia" w:ascii="宋体" w:hAnsi="宋体" w:eastAsia="宋体" w:cs="宋体"/>
          <w:sz w:val="24"/>
          <w:szCs w:val="24"/>
          <w:highlight w:val="none"/>
          <w:lang w:eastAsia="zh-CN"/>
        </w:rPr>
        <w:t>。</w:t>
      </w:r>
    </w:p>
    <w:p w14:paraId="2675E8EC">
      <w:pPr>
        <w:pStyle w:val="6"/>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542" w:firstLineChars="200"/>
        <w:textAlignment w:val="auto"/>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6</w:t>
      </w:r>
      <w:r>
        <w:rPr>
          <w:rFonts w:hint="eastAsia" w:ascii="宋体" w:hAnsi="宋体" w:eastAsia="宋体" w:cs="宋体"/>
          <w:spacing w:val="5"/>
          <w:sz w:val="24"/>
          <w:szCs w:val="24"/>
          <w:highlight w:val="none"/>
        </w:rPr>
        <w:t>、消防系统</w:t>
      </w:r>
    </w:p>
    <w:p w14:paraId="260AD8AB">
      <w:pPr>
        <w:pageBreakBefore w:val="0"/>
        <w:widowControl w:val="0"/>
        <w:kinsoku/>
        <w:wordWrap/>
        <w:overflowPunct/>
        <w:topLinePunct w:val="0"/>
        <w:autoSpaceDE/>
        <w:autoSpaceDN/>
        <w:bidi w:val="0"/>
        <w:adjustRightInd/>
        <w:snapToGrid/>
        <w:spacing w:line="360" w:lineRule="auto"/>
        <w:ind w:left="0" w:leftChars="0" w:right="0" w:rightChars="0" w:firstLine="476" w:firstLineChars="200"/>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根据《建筑设计防火规范》</w:t>
      </w:r>
      <w:r>
        <w:rPr>
          <w:rFonts w:hint="eastAsia" w:ascii="宋体" w:hAnsi="宋体" w:eastAsia="宋体" w:cs="宋体"/>
          <w:sz w:val="24"/>
          <w:szCs w:val="24"/>
          <w:highlight w:val="none"/>
        </w:rPr>
        <w:t>GB50016-2014</w:t>
      </w:r>
      <w:r>
        <w:rPr>
          <w:rFonts w:hint="eastAsia" w:ascii="宋体" w:hAnsi="宋体" w:eastAsia="宋体" w:cs="宋体"/>
          <w:spacing w:val="-15"/>
          <w:sz w:val="24"/>
          <w:szCs w:val="24"/>
          <w:highlight w:val="none"/>
        </w:rPr>
        <w:t xml:space="preserve"> 第 </w:t>
      </w:r>
      <w:r>
        <w:rPr>
          <w:rFonts w:hint="eastAsia" w:ascii="宋体" w:hAnsi="宋体" w:eastAsia="宋体" w:cs="宋体"/>
          <w:sz w:val="24"/>
          <w:szCs w:val="24"/>
          <w:highlight w:val="none"/>
        </w:rPr>
        <w:t>6.1.5</w:t>
      </w:r>
      <w:r>
        <w:rPr>
          <w:rFonts w:hint="eastAsia" w:ascii="宋体" w:hAnsi="宋体" w:eastAsia="宋体" w:cs="宋体"/>
          <w:spacing w:val="-7"/>
          <w:sz w:val="24"/>
          <w:szCs w:val="24"/>
          <w:highlight w:val="none"/>
        </w:rPr>
        <w:t xml:space="preserve"> 条规定：防火墙上不应开设门、</w:t>
      </w:r>
      <w:r>
        <w:rPr>
          <w:rFonts w:hint="eastAsia" w:ascii="宋体" w:hAnsi="宋体" w:eastAsia="宋体" w:cs="宋体"/>
          <w:sz w:val="24"/>
          <w:szCs w:val="24"/>
          <w:highlight w:val="none"/>
        </w:rPr>
        <w:t>窗、洞口，确需开设时，应设置不可开启或火灾时能自动关闭的甲级隔热防火门、窗。以上条款为强制性条文，必须严格执行。因此，投标人应严格按消防规范要求，</w:t>
      </w:r>
      <w:r>
        <w:rPr>
          <w:rFonts w:hint="eastAsia" w:ascii="宋体" w:hAnsi="宋体" w:eastAsia="宋体" w:cs="宋体"/>
          <w:b w:val="0"/>
          <w:bCs w:val="0"/>
          <w:sz w:val="24"/>
          <w:szCs w:val="24"/>
          <w:highlight w:val="none"/>
          <w:u w:val="none"/>
          <w:lang w:eastAsia="zh-CN"/>
        </w:rPr>
        <w:t>产品须</w:t>
      </w:r>
      <w:r>
        <w:rPr>
          <w:rFonts w:hint="eastAsia" w:ascii="宋体" w:hAnsi="宋体" w:eastAsia="宋体" w:cs="宋体"/>
          <w:sz w:val="24"/>
          <w:szCs w:val="24"/>
          <w:highlight w:val="none"/>
          <w:u w:val="none"/>
        </w:rPr>
        <w:t>配套轨道物流小车系统且合格的防火门、窗（按规范要求，不可采用防火卷帘</w:t>
      </w:r>
      <w:r>
        <w:rPr>
          <w:rFonts w:hint="eastAsia" w:ascii="宋体" w:hAnsi="宋体" w:eastAsia="宋体" w:cs="宋体"/>
          <w:spacing w:val="-120"/>
          <w:sz w:val="24"/>
          <w:szCs w:val="24"/>
          <w:highlight w:val="none"/>
          <w:u w:val="none"/>
        </w:rPr>
        <w:t>）</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rPr>
        <w:t xml:space="preserve">确保医院建筑顺利通过消防验收。 </w:t>
      </w:r>
    </w:p>
    <w:p w14:paraId="71E125ED">
      <w:pPr>
        <w:pageBreakBefore w:val="0"/>
        <w:widowControl w:val="0"/>
        <w:kinsoku/>
        <w:wordWrap/>
        <w:overflowPunct/>
        <w:topLinePunct w:val="0"/>
        <w:autoSpaceDE/>
        <w:autoSpaceDN/>
        <w:bidi w:val="0"/>
        <w:adjustRightInd/>
        <w:snapToGrid/>
        <w:spacing w:line="360" w:lineRule="auto"/>
        <w:ind w:left="0" w:leftChars="0" w:right="0" w:rightChars="0" w:firstLine="476" w:firstLineChars="200"/>
        <w:jc w:val="left"/>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本项目的消防系统具体要求：</w:t>
      </w:r>
    </w:p>
    <w:p w14:paraId="3D494886">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b w:val="0"/>
          <w:sz w:val="24"/>
          <w:szCs w:val="24"/>
          <w:highlight w:val="none"/>
        </w:rPr>
        <w:t>★</w:t>
      </w:r>
      <w:r>
        <w:rPr>
          <w:rFonts w:hint="eastAsia" w:ascii="宋体" w:hAnsi="宋体" w:eastAsia="宋体" w:cs="宋体"/>
          <w:kern w:val="0"/>
          <w:sz w:val="24"/>
          <w:szCs w:val="24"/>
          <w:highlight w:val="none"/>
        </w:rPr>
        <w:t>（1）本项目防火隔断处开孔必须采用平移推拉式甲级钢质隔热防火窗（不允许采用卷帘），</w:t>
      </w:r>
      <w:r>
        <w:rPr>
          <w:rFonts w:hint="eastAsia" w:ascii="宋体" w:hAnsi="宋体" w:eastAsia="宋体" w:cs="宋体"/>
          <w:b w:val="0"/>
          <w:bCs w:val="0"/>
          <w:kern w:val="0"/>
          <w:sz w:val="24"/>
          <w:szCs w:val="24"/>
          <w:highlight w:val="none"/>
          <w:u w:val="single"/>
        </w:rPr>
        <w:t>提供消防产品认证证书和完整的型式检验报告（报告不得有缺页，完整体现防火窗材质、照片、图纸、关闭方式等参数）</w:t>
      </w:r>
      <w:r>
        <w:rPr>
          <w:rFonts w:hint="eastAsia" w:ascii="宋体" w:hAnsi="宋体" w:eastAsia="宋体" w:cs="宋体"/>
          <w:b w:val="0"/>
          <w:bCs w:val="0"/>
          <w:kern w:val="0"/>
          <w:sz w:val="24"/>
          <w:szCs w:val="24"/>
          <w:highlight w:val="none"/>
        </w:rPr>
        <w:t>，并</w:t>
      </w:r>
      <w:r>
        <w:rPr>
          <w:rFonts w:hint="eastAsia" w:ascii="宋体" w:hAnsi="宋体" w:eastAsia="宋体" w:cs="宋体"/>
          <w:b w:val="0"/>
          <w:bCs w:val="0"/>
          <w:kern w:val="0"/>
          <w:sz w:val="24"/>
          <w:szCs w:val="24"/>
          <w:highlight w:val="none"/>
          <w:u w:val="single"/>
        </w:rPr>
        <w:t>提供中国消防产品信息网查询链接。</w:t>
      </w:r>
    </w:p>
    <w:p w14:paraId="6D6F9E25">
      <w:pPr>
        <w:pStyle w:val="256"/>
        <w:pageBreakBefore w:val="0"/>
        <w:widowControl w:val="0"/>
        <w:tabs>
          <w:tab w:val="left" w:pos="1324"/>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（2）防火窗必须配套自动翻轨器，火灾时轨道可以自动翻起，防火窗可以自动完全关闭，</w:t>
      </w:r>
      <w:r>
        <w:rPr>
          <w:rFonts w:hint="eastAsia" w:ascii="宋体" w:hAnsi="宋体" w:eastAsia="宋体" w:cs="宋体"/>
          <w:b w:val="0"/>
          <w:bCs w:val="0"/>
          <w:sz w:val="24"/>
          <w:szCs w:val="24"/>
          <w:highlight w:val="none"/>
          <w:u w:val="single"/>
        </w:rPr>
        <w:t>提供</w:t>
      </w:r>
      <w:r>
        <w:rPr>
          <w:rFonts w:hint="eastAsia" w:ascii="宋体" w:hAnsi="宋体" w:eastAsia="宋体" w:cs="宋体"/>
          <w:sz w:val="24"/>
          <w:szCs w:val="24"/>
          <w:highlight w:val="none"/>
          <w:u w:val="single"/>
        </w:rPr>
        <w:t>翻轨器图片和防火窗与轨道配合自动关闭的技术说明。</w:t>
      </w:r>
    </w:p>
    <w:p w14:paraId="3D7D08CB">
      <w:pPr>
        <w:pStyle w:val="256"/>
        <w:pageBreakBefore w:val="0"/>
        <w:widowControl w:val="0"/>
        <w:tabs>
          <w:tab w:val="left" w:pos="1324"/>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（3）所有防火窗附近必须配置独立的 24V 直流不间断供电单元，该备用电源发生故障时图形化监控软件可以进行报警提示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p w14:paraId="57686767">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b w:val="0"/>
          <w:sz w:val="24"/>
          <w:szCs w:val="24"/>
          <w:highlight w:val="none"/>
        </w:rPr>
        <w:t>★</w:t>
      </w:r>
      <w:r>
        <w:rPr>
          <w:rFonts w:hint="eastAsia" w:ascii="宋体" w:hAnsi="宋体" w:eastAsia="宋体" w:cs="宋体"/>
          <w:kern w:val="0"/>
          <w:sz w:val="24"/>
          <w:szCs w:val="24"/>
          <w:highlight w:val="none"/>
        </w:rPr>
        <w:t>（4）</w:t>
      </w:r>
      <w:r>
        <w:rPr>
          <w:rFonts w:hint="eastAsia" w:ascii="宋体" w:hAnsi="宋体" w:eastAsia="宋体" w:cs="宋体"/>
          <w:b w:val="0"/>
          <w:bCs w:val="0"/>
          <w:kern w:val="0"/>
          <w:sz w:val="24"/>
          <w:szCs w:val="24"/>
          <w:highlight w:val="none"/>
          <w:u w:val="single"/>
        </w:rPr>
        <w:t>提供</w:t>
      </w:r>
      <w:r>
        <w:rPr>
          <w:rFonts w:hint="eastAsia" w:ascii="宋体" w:hAnsi="宋体" w:eastAsia="宋体" w:cs="宋体"/>
          <w:kern w:val="0"/>
          <w:sz w:val="24"/>
          <w:szCs w:val="24"/>
          <w:highlight w:val="none"/>
          <w:u w:val="single"/>
        </w:rPr>
        <w:t>三家已验收项目的防火窗现场图片和所在建筑的消防验收报告（注明项目名称、业主联系方式及现场防火窗图片所在楼层位置）。</w:t>
      </w:r>
    </w:p>
    <w:p w14:paraId="2A86A352">
      <w:pPr>
        <w:pStyle w:val="6"/>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542" w:firstLineChars="200"/>
        <w:textAlignment w:val="auto"/>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7</w:t>
      </w:r>
      <w:r>
        <w:rPr>
          <w:rFonts w:hint="eastAsia" w:ascii="宋体" w:hAnsi="宋体" w:eastAsia="宋体" w:cs="宋体"/>
          <w:spacing w:val="7"/>
          <w:sz w:val="24"/>
          <w:szCs w:val="24"/>
          <w:highlight w:val="none"/>
        </w:rPr>
        <w:t>、防风门</w:t>
      </w:r>
    </w:p>
    <w:p w14:paraId="7D107A8B">
      <w:pPr>
        <w:pageBreakBefore w:val="0"/>
        <w:widowControl w:val="0"/>
        <w:kinsoku/>
        <w:wordWrap/>
        <w:overflowPunct/>
        <w:topLinePunct w:val="0"/>
        <w:autoSpaceDE/>
        <w:autoSpaceDN/>
        <w:bidi w:val="0"/>
        <w:adjustRightInd/>
        <w:snapToGrid/>
        <w:spacing w:line="360" w:lineRule="auto"/>
        <w:ind w:left="0" w:leftChars="0" w:right="0" w:rightChars="0" w:firstLine="468" w:firstLineChars="200"/>
        <w:jc w:val="left"/>
        <w:textAlignment w:val="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在轨道穿墙的相应部位必须配置常闭式双向防风门，防止不同区间的空气对流。本项</w:t>
      </w:r>
      <w:r>
        <w:rPr>
          <w:rFonts w:hint="eastAsia" w:ascii="宋体" w:hAnsi="宋体" w:eastAsia="宋体" w:cs="宋体"/>
          <w:spacing w:val="-4"/>
          <w:sz w:val="24"/>
          <w:szCs w:val="24"/>
          <w:highlight w:val="none"/>
        </w:rPr>
        <w:t>目配备单轨防风门和双轨防风门，双轨防风门两片扇叶之间不应有间隙。</w:t>
      </w:r>
    </w:p>
    <w:p w14:paraId="38C01D39">
      <w:pPr>
        <w:pStyle w:val="6"/>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542" w:firstLineChars="200"/>
        <w:textAlignment w:val="auto"/>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8</w:t>
      </w:r>
      <w:r>
        <w:rPr>
          <w:rFonts w:hint="eastAsia" w:ascii="宋体" w:hAnsi="宋体" w:eastAsia="宋体" w:cs="宋体"/>
          <w:spacing w:val="5"/>
          <w:sz w:val="24"/>
          <w:szCs w:val="24"/>
          <w:highlight w:val="none"/>
        </w:rPr>
        <w:t>、系统监控中心</w:t>
      </w:r>
    </w:p>
    <w:p w14:paraId="134A3777">
      <w:pPr>
        <w:pStyle w:val="256"/>
        <w:pageBreakBefore w:val="0"/>
        <w:widowControl w:val="0"/>
        <w:numPr>
          <w:ilvl w:val="0"/>
          <w:numId w:val="0"/>
        </w:numPr>
        <w:tabs>
          <w:tab w:val="left" w:pos="1309"/>
        </w:tabs>
        <w:kinsoku/>
        <w:wordWrap/>
        <w:overflowPunct/>
        <w:topLinePunct w:val="0"/>
        <w:autoSpaceDE/>
        <w:autoSpaceDN/>
        <w:bidi w:val="0"/>
        <w:adjustRightInd/>
        <w:snapToGrid/>
        <w:spacing w:line="360" w:lineRule="auto"/>
        <w:ind w:left="0" w:leftChars="0" w:right="0" w:rightChars="0" w:firstLine="456" w:firstLineChars="200"/>
        <w:textAlignment w:val="auto"/>
        <w:rPr>
          <w:rFonts w:hint="eastAsia" w:ascii="宋体" w:hAnsi="宋体" w:eastAsia="宋体" w:cs="宋体"/>
          <w:sz w:val="24"/>
          <w:szCs w:val="24"/>
          <w:highlight w:val="none"/>
        </w:rPr>
      </w:pPr>
      <w:r>
        <w:rPr>
          <w:rFonts w:hint="eastAsia" w:ascii="宋体" w:hAnsi="宋体" w:eastAsia="宋体" w:cs="宋体"/>
          <w:w w:val="95"/>
          <w:kern w:val="2"/>
          <w:sz w:val="24"/>
          <w:szCs w:val="24"/>
          <w:highlight w:val="none"/>
          <w:lang w:val="en-US" w:eastAsia="zh-CN" w:bidi="ar-SA"/>
        </w:rPr>
        <w:t>（1）</w:t>
      </w:r>
      <w:r>
        <w:rPr>
          <w:rFonts w:hint="eastAsia" w:ascii="宋体" w:hAnsi="宋体" w:eastAsia="宋体" w:cs="宋体"/>
          <w:sz w:val="24"/>
          <w:szCs w:val="24"/>
          <w:highlight w:val="none"/>
        </w:rPr>
        <w:t>采用集散控制原理，系统实际控制由位于各个区域的区域控制器来执行，一个区域发生故障不影响系统其他区域运行；系统中央监控电脑发生故障，也不影响系统正常运行（项目验收时会进行测试，若关闭中央监控电脑系统无法工作则拒绝验收</w:t>
      </w:r>
      <w:r>
        <w:rPr>
          <w:rFonts w:hint="eastAsia" w:ascii="宋体" w:hAnsi="宋体" w:eastAsia="宋体" w:cs="宋体"/>
          <w:spacing w:val="-120"/>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p w14:paraId="72E62D48">
      <w:pPr>
        <w:pStyle w:val="256"/>
        <w:pageBreakBefore w:val="0"/>
        <w:widowControl w:val="0"/>
        <w:numPr>
          <w:ilvl w:val="0"/>
          <w:numId w:val="0"/>
        </w:numPr>
        <w:tabs>
          <w:tab w:val="left" w:pos="1309"/>
        </w:tabs>
        <w:kinsoku/>
        <w:wordWrap/>
        <w:overflowPunct/>
        <w:topLinePunct w:val="0"/>
        <w:autoSpaceDE/>
        <w:autoSpaceDN/>
        <w:bidi w:val="0"/>
        <w:adjustRightInd/>
        <w:snapToGrid/>
        <w:spacing w:line="360" w:lineRule="auto"/>
        <w:ind w:left="0" w:leftChars="0" w:right="0" w:rightChars="0" w:firstLine="456" w:firstLineChars="200"/>
        <w:jc w:val="left"/>
        <w:textAlignment w:val="auto"/>
        <w:rPr>
          <w:rFonts w:hint="eastAsia" w:ascii="宋体" w:hAnsi="宋体" w:eastAsia="宋体" w:cs="宋体"/>
          <w:sz w:val="24"/>
          <w:szCs w:val="24"/>
          <w:highlight w:val="none"/>
        </w:rPr>
      </w:pPr>
      <w:r>
        <w:rPr>
          <w:rFonts w:hint="eastAsia" w:ascii="宋体" w:hAnsi="宋体" w:eastAsia="宋体" w:cs="宋体"/>
          <w:w w:val="95"/>
          <w:kern w:val="2"/>
          <w:sz w:val="24"/>
          <w:szCs w:val="24"/>
          <w:highlight w:val="none"/>
          <w:lang w:val="en-US" w:eastAsia="zh-CN" w:bidi="ar-SA"/>
        </w:rPr>
        <w:t>（2）</w:t>
      </w:r>
      <w:r>
        <w:rPr>
          <w:rFonts w:hint="eastAsia" w:ascii="宋体" w:hAnsi="宋体" w:eastAsia="宋体" w:cs="宋体"/>
          <w:spacing w:val="-1"/>
          <w:sz w:val="24"/>
          <w:szCs w:val="24"/>
          <w:highlight w:val="none"/>
        </w:rPr>
        <w:t xml:space="preserve">控制系统中心采用工业电脑，预装有中文操作系统，配备至少 </w:t>
      </w:r>
      <w:r>
        <w:rPr>
          <w:rFonts w:hint="eastAsia" w:ascii="宋体" w:hAnsi="宋体" w:eastAsia="宋体" w:cs="宋体"/>
          <w:sz w:val="24"/>
          <w:szCs w:val="24"/>
          <w:highlight w:val="none"/>
        </w:rPr>
        <w:t>21</w:t>
      </w:r>
      <w:r>
        <w:rPr>
          <w:rFonts w:hint="eastAsia" w:ascii="宋体" w:hAnsi="宋体" w:eastAsia="宋体" w:cs="宋体"/>
          <w:spacing w:val="-5"/>
          <w:sz w:val="24"/>
          <w:szCs w:val="24"/>
          <w:highlight w:val="none"/>
        </w:rPr>
        <w:t xml:space="preserve"> 寸的液晶显示器</w:t>
      </w:r>
      <w:r>
        <w:rPr>
          <w:rFonts w:hint="eastAsia" w:ascii="宋体" w:hAnsi="宋体" w:eastAsia="宋体" w:cs="宋体"/>
          <w:sz w:val="24"/>
          <w:szCs w:val="24"/>
          <w:highlight w:val="none"/>
        </w:rPr>
        <w:t xml:space="preserve">、鼠标和键盘等。 </w:t>
      </w:r>
    </w:p>
    <w:p w14:paraId="7DF368AD">
      <w:pPr>
        <w:pStyle w:val="256"/>
        <w:pageBreakBefore w:val="0"/>
        <w:widowControl w:val="0"/>
        <w:numPr>
          <w:ilvl w:val="0"/>
          <w:numId w:val="0"/>
        </w:numPr>
        <w:tabs>
          <w:tab w:val="left" w:pos="1309"/>
        </w:tabs>
        <w:kinsoku/>
        <w:wordWrap/>
        <w:overflowPunct/>
        <w:topLinePunct w:val="0"/>
        <w:autoSpaceDE/>
        <w:autoSpaceDN/>
        <w:bidi w:val="0"/>
        <w:adjustRightInd/>
        <w:snapToGrid/>
        <w:spacing w:line="360" w:lineRule="auto"/>
        <w:ind w:left="0" w:leftChars="0" w:right="0" w:rightChars="0" w:firstLine="456" w:firstLineChars="200"/>
        <w:jc w:val="left"/>
        <w:textAlignment w:val="auto"/>
        <w:rPr>
          <w:rFonts w:hint="eastAsia" w:ascii="宋体" w:hAnsi="宋体" w:eastAsia="宋体" w:cs="宋体"/>
          <w:sz w:val="24"/>
          <w:szCs w:val="24"/>
          <w:highlight w:val="none"/>
        </w:rPr>
      </w:pPr>
      <w:r>
        <w:rPr>
          <w:rFonts w:hint="eastAsia" w:ascii="宋体" w:hAnsi="宋体" w:eastAsia="宋体" w:cs="宋体"/>
          <w:w w:val="95"/>
          <w:kern w:val="2"/>
          <w:sz w:val="24"/>
          <w:szCs w:val="24"/>
          <w:highlight w:val="none"/>
          <w:lang w:val="en-US" w:eastAsia="zh-CN" w:bidi="ar-SA"/>
        </w:rPr>
        <w:t>（3）</w:t>
      </w:r>
      <w:r>
        <w:rPr>
          <w:rFonts w:hint="eastAsia" w:ascii="宋体" w:hAnsi="宋体" w:eastAsia="宋体" w:cs="宋体"/>
          <w:sz w:val="24"/>
          <w:szCs w:val="24"/>
          <w:highlight w:val="none"/>
        </w:rPr>
        <w:t xml:space="preserve">中心控制电脑预装系统专业控制软件系统，该软件系统包括了图形化软件界面，监控整个系统的运行包括站点，转轨器，小车、专用直流后备供电单元和和空车存储库等的状态。 </w:t>
      </w:r>
    </w:p>
    <w:p w14:paraId="2DA559A3">
      <w:pPr>
        <w:pStyle w:val="256"/>
        <w:pageBreakBefore w:val="0"/>
        <w:widowControl w:val="0"/>
        <w:numPr>
          <w:ilvl w:val="0"/>
          <w:numId w:val="0"/>
        </w:numPr>
        <w:tabs>
          <w:tab w:val="left" w:pos="1309"/>
        </w:tabs>
        <w:kinsoku/>
        <w:wordWrap/>
        <w:overflowPunct/>
        <w:topLinePunct w:val="0"/>
        <w:autoSpaceDE/>
        <w:autoSpaceDN/>
        <w:bidi w:val="0"/>
        <w:adjustRightInd/>
        <w:snapToGrid/>
        <w:spacing w:line="360" w:lineRule="auto"/>
        <w:ind w:left="0" w:leftChars="0" w:right="0" w:rightChars="0" w:firstLine="456" w:firstLineChars="200"/>
        <w:jc w:val="left"/>
        <w:textAlignment w:val="auto"/>
        <w:rPr>
          <w:rFonts w:hint="eastAsia" w:ascii="宋体" w:hAnsi="宋体" w:eastAsia="宋体" w:cs="宋体"/>
          <w:sz w:val="24"/>
          <w:szCs w:val="24"/>
          <w:highlight w:val="none"/>
        </w:rPr>
      </w:pPr>
      <w:r>
        <w:rPr>
          <w:rFonts w:hint="eastAsia" w:ascii="宋体" w:hAnsi="宋体" w:eastAsia="宋体" w:cs="宋体"/>
          <w:w w:val="95"/>
          <w:kern w:val="2"/>
          <w:sz w:val="24"/>
          <w:szCs w:val="24"/>
          <w:highlight w:val="none"/>
          <w:lang w:val="en-US" w:eastAsia="zh-CN" w:bidi="ar-SA"/>
        </w:rPr>
        <w:t>（4）</w:t>
      </w:r>
      <w:r>
        <w:rPr>
          <w:rFonts w:hint="eastAsia" w:ascii="宋体" w:hAnsi="宋体" w:eastAsia="宋体" w:cs="宋体"/>
          <w:spacing w:val="-1"/>
          <w:sz w:val="24"/>
          <w:szCs w:val="24"/>
          <w:highlight w:val="none"/>
        </w:rPr>
        <w:t>对系统部件发生的任何故障进行报警提示。</w:t>
      </w:r>
    </w:p>
    <w:p w14:paraId="03A36E05">
      <w:pPr>
        <w:pStyle w:val="256"/>
        <w:pageBreakBefore w:val="0"/>
        <w:widowControl w:val="0"/>
        <w:numPr>
          <w:ilvl w:val="0"/>
          <w:numId w:val="0"/>
        </w:numPr>
        <w:tabs>
          <w:tab w:val="left" w:pos="1309"/>
        </w:tabs>
        <w:kinsoku/>
        <w:wordWrap/>
        <w:overflowPunct/>
        <w:topLinePunct w:val="0"/>
        <w:autoSpaceDE/>
        <w:autoSpaceDN/>
        <w:bidi w:val="0"/>
        <w:adjustRightInd/>
        <w:snapToGrid/>
        <w:spacing w:line="360" w:lineRule="auto"/>
        <w:ind w:left="0" w:leftChars="0" w:right="0" w:rightChars="0" w:firstLine="456" w:firstLineChars="200"/>
        <w:jc w:val="left"/>
        <w:textAlignment w:val="auto"/>
        <w:rPr>
          <w:rFonts w:hint="eastAsia" w:ascii="宋体" w:hAnsi="宋体" w:eastAsia="宋体" w:cs="宋体"/>
          <w:sz w:val="24"/>
          <w:szCs w:val="24"/>
          <w:highlight w:val="none"/>
        </w:rPr>
      </w:pPr>
      <w:r>
        <w:rPr>
          <w:rFonts w:hint="eastAsia" w:ascii="宋体" w:hAnsi="宋体" w:eastAsia="宋体" w:cs="宋体"/>
          <w:w w:val="95"/>
          <w:kern w:val="2"/>
          <w:sz w:val="24"/>
          <w:szCs w:val="24"/>
          <w:highlight w:val="none"/>
          <w:lang w:val="en-US" w:eastAsia="zh-CN" w:bidi="ar-SA"/>
        </w:rPr>
        <w:t>（5）</w:t>
      </w:r>
      <w:r>
        <w:rPr>
          <w:rFonts w:hint="eastAsia" w:ascii="宋体" w:hAnsi="宋体" w:eastAsia="宋体" w:cs="宋体"/>
          <w:spacing w:val="-1"/>
          <w:sz w:val="24"/>
          <w:szCs w:val="24"/>
          <w:highlight w:val="none"/>
        </w:rPr>
        <w:t>可对运行情况做记录，可随时调用历史运输记录。</w:t>
      </w:r>
    </w:p>
    <w:p w14:paraId="588806F3">
      <w:pPr>
        <w:pStyle w:val="256"/>
        <w:pageBreakBefore w:val="0"/>
        <w:widowControl w:val="0"/>
        <w:numPr>
          <w:ilvl w:val="0"/>
          <w:numId w:val="0"/>
        </w:numPr>
        <w:tabs>
          <w:tab w:val="left" w:pos="1309"/>
        </w:tabs>
        <w:kinsoku/>
        <w:wordWrap/>
        <w:overflowPunct/>
        <w:topLinePunct w:val="0"/>
        <w:autoSpaceDE/>
        <w:autoSpaceDN/>
        <w:bidi w:val="0"/>
        <w:adjustRightInd/>
        <w:snapToGrid/>
        <w:spacing w:line="360" w:lineRule="auto"/>
        <w:ind w:left="0" w:leftChars="0" w:right="0" w:rightChars="0" w:firstLine="456" w:firstLineChars="200"/>
        <w:jc w:val="left"/>
        <w:textAlignment w:val="auto"/>
        <w:rPr>
          <w:rFonts w:hint="eastAsia" w:ascii="宋体" w:hAnsi="宋体" w:eastAsia="宋体" w:cs="宋体"/>
          <w:sz w:val="24"/>
          <w:szCs w:val="24"/>
          <w:highlight w:val="none"/>
        </w:rPr>
      </w:pPr>
      <w:r>
        <w:rPr>
          <w:rFonts w:hint="eastAsia" w:ascii="宋体" w:hAnsi="宋体" w:eastAsia="宋体" w:cs="宋体"/>
          <w:w w:val="95"/>
          <w:kern w:val="2"/>
          <w:sz w:val="24"/>
          <w:szCs w:val="24"/>
          <w:highlight w:val="none"/>
          <w:lang w:val="en-US" w:eastAsia="zh-CN" w:bidi="ar-SA"/>
        </w:rPr>
        <w:t>（6）</w:t>
      </w:r>
      <w:r>
        <w:rPr>
          <w:rFonts w:hint="eastAsia" w:ascii="宋体" w:hAnsi="宋体" w:eastAsia="宋体" w:cs="宋体"/>
          <w:spacing w:val="-1"/>
          <w:sz w:val="24"/>
          <w:szCs w:val="24"/>
          <w:highlight w:val="none"/>
        </w:rPr>
        <w:t>可记录动作部件（</w:t>
      </w:r>
      <w:r>
        <w:rPr>
          <w:rFonts w:hint="eastAsia" w:ascii="宋体" w:hAnsi="宋体" w:eastAsia="宋体" w:cs="宋体"/>
          <w:sz w:val="24"/>
          <w:szCs w:val="24"/>
          <w:highlight w:val="none"/>
        </w:rPr>
        <w:t xml:space="preserve">如小车和转轨器等）的运行时间和动作次数以方便预防性维护。 </w:t>
      </w:r>
    </w:p>
    <w:p w14:paraId="2F47A926">
      <w:pPr>
        <w:pStyle w:val="256"/>
        <w:pageBreakBefore w:val="0"/>
        <w:widowControl w:val="0"/>
        <w:numPr>
          <w:ilvl w:val="0"/>
          <w:numId w:val="0"/>
        </w:numPr>
        <w:tabs>
          <w:tab w:val="left" w:pos="1309"/>
        </w:tabs>
        <w:kinsoku/>
        <w:wordWrap/>
        <w:overflowPunct/>
        <w:topLinePunct w:val="0"/>
        <w:autoSpaceDE/>
        <w:autoSpaceDN/>
        <w:bidi w:val="0"/>
        <w:adjustRightInd/>
        <w:snapToGrid/>
        <w:spacing w:line="360" w:lineRule="auto"/>
        <w:ind w:left="0" w:leftChars="0" w:right="0" w:rightChars="0" w:firstLine="456" w:firstLineChars="200"/>
        <w:jc w:val="left"/>
        <w:textAlignment w:val="auto"/>
        <w:rPr>
          <w:rFonts w:hint="eastAsia" w:ascii="宋体" w:hAnsi="宋体" w:eastAsia="宋体" w:cs="宋体"/>
          <w:sz w:val="24"/>
          <w:szCs w:val="24"/>
          <w:highlight w:val="none"/>
        </w:rPr>
      </w:pPr>
      <w:r>
        <w:rPr>
          <w:rFonts w:hint="eastAsia" w:ascii="宋体" w:hAnsi="宋体" w:eastAsia="宋体" w:cs="宋体"/>
          <w:w w:val="95"/>
          <w:kern w:val="2"/>
          <w:sz w:val="24"/>
          <w:szCs w:val="24"/>
          <w:highlight w:val="none"/>
          <w:lang w:val="en-US" w:eastAsia="zh-CN" w:bidi="ar-SA"/>
        </w:rPr>
        <w:t>（7）</w:t>
      </w:r>
      <w:r>
        <w:rPr>
          <w:rFonts w:hint="eastAsia" w:ascii="宋体" w:hAnsi="宋体" w:eastAsia="宋体" w:cs="宋体"/>
          <w:sz w:val="24"/>
          <w:szCs w:val="24"/>
          <w:highlight w:val="none"/>
          <w:lang w:val="en-US" w:eastAsia="zh-CN"/>
        </w:rPr>
        <w:t>UPS供电时间不少于15分钟。</w:t>
      </w:r>
    </w:p>
    <w:p w14:paraId="712EE287">
      <w:pPr>
        <w:pStyle w:val="6"/>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542" w:firstLineChars="200"/>
        <w:textAlignment w:val="auto"/>
        <w:rPr>
          <w:rFonts w:hint="eastAsia" w:ascii="宋体" w:hAnsi="宋体" w:eastAsia="宋体" w:cs="宋体"/>
          <w:spacing w:val="15"/>
          <w:sz w:val="24"/>
          <w:szCs w:val="24"/>
          <w:highlight w:val="none"/>
        </w:rPr>
      </w:pPr>
      <w:r>
        <w:rPr>
          <w:rFonts w:hint="eastAsia" w:ascii="宋体" w:hAnsi="宋体" w:eastAsia="宋体" w:cs="宋体"/>
          <w:spacing w:val="15"/>
          <w:sz w:val="24"/>
          <w:szCs w:val="24"/>
          <w:highlight w:val="none"/>
          <w:lang w:val="en-US" w:eastAsia="zh-CN"/>
        </w:rPr>
        <w:t>9</w:t>
      </w:r>
      <w:r>
        <w:rPr>
          <w:rFonts w:hint="eastAsia" w:ascii="宋体" w:hAnsi="宋体" w:eastAsia="宋体" w:cs="宋体"/>
          <w:spacing w:val="15"/>
          <w:sz w:val="24"/>
          <w:szCs w:val="24"/>
          <w:highlight w:val="none"/>
        </w:rPr>
        <w:t>、电源</w:t>
      </w:r>
    </w:p>
    <w:p w14:paraId="0882FB8C">
      <w:pPr>
        <w:pStyle w:val="3"/>
        <w:pageBreakBefore w:val="0"/>
        <w:widowControl w:val="0"/>
        <w:tabs>
          <w:tab w:val="left" w:pos="840"/>
          <w:tab w:val="clear" w:pos="432"/>
        </w:tabs>
        <w:kinsoku/>
        <w:wordWrap/>
        <w:overflowPunct/>
        <w:topLinePunct w:val="0"/>
        <w:autoSpaceDE/>
        <w:autoSpaceDN/>
        <w:bidi w:val="0"/>
        <w:snapToGrid/>
        <w:spacing w:line="360" w:lineRule="auto"/>
        <w:ind w:left="0" w:leftChars="0" w:right="0" w:rightChars="0" w:firstLine="480" w:firstLineChars="200"/>
        <w:textAlignment w:val="auto"/>
        <w:rPr>
          <w:rFonts w:hint="eastAsia" w:ascii="宋体" w:hAnsi="宋体" w:eastAsia="宋体" w:cs="宋体"/>
          <w:b w:val="0"/>
          <w:bCs w:val="0"/>
          <w:spacing w:val="-8"/>
          <w:sz w:val="24"/>
          <w:szCs w:val="24"/>
          <w:highlight w:val="yellow"/>
        </w:rPr>
      </w:pPr>
      <w:r>
        <w:rPr>
          <w:rFonts w:hint="eastAsia" w:ascii="宋体" w:hAnsi="宋体" w:eastAsia="宋体" w:cs="宋体"/>
          <w:b w:val="0"/>
          <w:bCs w:val="0"/>
          <w:w w:val="100"/>
          <w:kern w:val="2"/>
          <w:sz w:val="24"/>
          <w:szCs w:val="24"/>
          <w:highlight w:val="none"/>
          <w:lang w:val="en-US" w:eastAsia="zh-CN" w:bidi="ar-SA"/>
        </w:rPr>
        <w:t>(1)</w:t>
      </w:r>
      <w:r>
        <w:rPr>
          <w:rFonts w:hint="eastAsia" w:ascii="宋体" w:hAnsi="宋体" w:eastAsia="宋体" w:cs="宋体"/>
          <w:b w:val="0"/>
          <w:bCs w:val="0"/>
          <w:sz w:val="24"/>
          <w:szCs w:val="24"/>
          <w:highlight w:val="none"/>
        </w:rPr>
        <w:t>系统的供电为 380V 三相电源。</w:t>
      </w:r>
    </w:p>
    <w:p w14:paraId="4D47D77E">
      <w:pPr>
        <w:spacing w:line="360" w:lineRule="auto"/>
        <w:ind w:firstLine="482" w:firstLineChars="200"/>
        <w:jc w:val="left"/>
        <w:rPr>
          <w:rFonts w:hint="eastAsia" w:ascii="宋体" w:hAnsi="宋体" w:eastAsia="宋体" w:cs="宋体"/>
          <w:b w:val="0"/>
          <w:bCs/>
          <w:sz w:val="24"/>
        </w:rPr>
      </w:pPr>
      <w:r>
        <w:rPr>
          <w:rFonts w:hint="eastAsia" w:ascii="宋体" w:hAnsi="宋体" w:cs="宋体"/>
          <w:b/>
          <w:bCs w:val="0"/>
          <w:kern w:val="0"/>
          <w:sz w:val="24"/>
          <w:lang w:val="en-US" w:eastAsia="zh-CN"/>
        </w:rPr>
        <w:t>八、</w:t>
      </w:r>
      <w:r>
        <w:rPr>
          <w:rFonts w:hint="eastAsia" w:ascii="宋体" w:hAnsi="宋体" w:eastAsia="宋体" w:cs="宋体"/>
          <w:b/>
          <w:bCs w:val="0"/>
          <w:kern w:val="0"/>
          <w:sz w:val="24"/>
          <w:lang w:val="en-US" w:eastAsia="zh-CN"/>
        </w:rPr>
        <w:t>履约保证金：</w:t>
      </w:r>
      <w:r>
        <w:rPr>
          <w:rFonts w:hint="eastAsia" w:ascii="宋体" w:hAnsi="宋体" w:eastAsia="宋体" w:cs="宋体"/>
          <w:b w:val="0"/>
          <w:bCs/>
          <w:sz w:val="24"/>
        </w:rPr>
        <w:t>签订合同时中标人应向采购人缴纳合同金额的0.1%</w:t>
      </w:r>
      <w:r>
        <w:rPr>
          <w:rFonts w:hint="eastAsia" w:ascii="宋体" w:hAnsi="宋体" w:cs="宋体"/>
          <w:b w:val="0"/>
          <w:bCs/>
          <w:sz w:val="24"/>
          <w:lang w:eastAsia="zh-CN"/>
        </w:rPr>
        <w:t>人民币</w:t>
      </w:r>
      <w:r>
        <w:rPr>
          <w:rFonts w:hint="eastAsia" w:ascii="宋体" w:hAnsi="宋体" w:eastAsia="宋体" w:cs="宋体"/>
          <w:b w:val="0"/>
          <w:bCs/>
          <w:sz w:val="24"/>
        </w:rPr>
        <w:t>作为履约保证金</w:t>
      </w:r>
      <w:r>
        <w:rPr>
          <w:rFonts w:hint="eastAsia" w:ascii="宋体" w:hAnsi="宋体" w:eastAsia="宋体" w:cs="宋体"/>
          <w:b w:val="0"/>
          <w:bCs/>
          <w:sz w:val="24"/>
          <w:lang w:eastAsia="zh-CN"/>
        </w:rPr>
        <w:t>，在设备安装调试完毕并经最终验收合格、提供完所有的竣工资料后1个月内，双方不存在争议，扣除需支付的违约金后，余额退还（无息）；为银行保函的，到期自动作废，不予返还；</w:t>
      </w:r>
      <w:r>
        <w:rPr>
          <w:rFonts w:hint="eastAsia" w:ascii="宋体" w:hAnsi="宋体" w:eastAsia="宋体" w:cs="宋体"/>
          <w:b w:val="0"/>
          <w:bCs/>
          <w:sz w:val="24"/>
          <w:lang w:val="en-US" w:eastAsia="zh-CN"/>
        </w:rPr>
        <w:t>履约保证金可以以保函形式提交。</w:t>
      </w:r>
    </w:p>
    <w:p w14:paraId="148E4317">
      <w:pPr>
        <w:spacing w:line="360" w:lineRule="auto"/>
        <w:ind w:firstLine="482" w:firstLineChars="200"/>
        <w:jc w:val="left"/>
        <w:rPr>
          <w:rFonts w:hint="eastAsia" w:ascii="宋体" w:hAnsi="宋体" w:eastAsia="宋体" w:cs="宋体"/>
          <w:b/>
          <w:bCs w:val="0"/>
          <w:kern w:val="0"/>
          <w:sz w:val="24"/>
          <w:lang w:val="en-US" w:eastAsia="zh-CN"/>
        </w:rPr>
      </w:pPr>
      <w:r>
        <w:rPr>
          <w:rFonts w:hint="eastAsia" w:ascii="宋体" w:hAnsi="宋体" w:eastAsia="宋体" w:cs="宋体"/>
          <w:b/>
          <w:bCs w:val="0"/>
          <w:kern w:val="0"/>
          <w:sz w:val="24"/>
          <w:lang w:val="en-US" w:eastAsia="zh-CN"/>
        </w:rPr>
        <w:t>九、付款方式</w:t>
      </w:r>
    </w:p>
    <w:p w14:paraId="33304FA8">
      <w:pPr>
        <w:spacing w:line="360" w:lineRule="auto"/>
        <w:ind w:firstLine="482" w:firstLineChars="200"/>
        <w:jc w:val="left"/>
        <w:rPr>
          <w:rFonts w:hint="eastAsia" w:ascii="宋体" w:hAnsi="宋体" w:eastAsia="宋体" w:cs="宋体"/>
          <w:b/>
          <w:bCs w:val="0"/>
          <w:kern w:val="0"/>
          <w:sz w:val="24"/>
          <w:lang w:val="en-US" w:eastAsia="zh-CN"/>
        </w:rPr>
      </w:pPr>
      <w:r>
        <w:rPr>
          <w:rFonts w:hint="eastAsia" w:ascii="宋体" w:hAnsi="宋体" w:eastAsia="宋体" w:cs="宋体"/>
          <w:b/>
          <w:bCs w:val="0"/>
          <w:kern w:val="0"/>
          <w:sz w:val="24"/>
          <w:lang w:val="en-US" w:eastAsia="zh-CN"/>
        </w:rPr>
        <w:t>（1）合同签订后7个工作日内预付合同价的60%（注：中标人向采购人提交银行、保险公司等金融机构出具的预付款保函或其他担保措施）；</w:t>
      </w:r>
    </w:p>
    <w:p w14:paraId="74AE8BCD">
      <w:pPr>
        <w:spacing w:line="360" w:lineRule="auto"/>
        <w:ind w:firstLine="482" w:firstLineChars="200"/>
        <w:jc w:val="left"/>
        <w:rPr>
          <w:rFonts w:hint="eastAsia" w:ascii="宋体" w:hAnsi="宋体" w:eastAsia="宋体" w:cs="宋体"/>
          <w:b/>
          <w:bCs w:val="0"/>
          <w:kern w:val="0"/>
          <w:sz w:val="24"/>
          <w:lang w:val="en-US" w:eastAsia="zh-CN"/>
        </w:rPr>
      </w:pPr>
      <w:r>
        <w:rPr>
          <w:rFonts w:hint="eastAsia" w:ascii="宋体" w:hAnsi="宋体" w:eastAsia="宋体" w:cs="宋体"/>
          <w:b/>
          <w:bCs w:val="0"/>
          <w:kern w:val="0"/>
          <w:sz w:val="24"/>
          <w:lang w:val="en-US" w:eastAsia="zh-CN"/>
        </w:rPr>
        <w:t>（2）</w:t>
      </w:r>
      <w:r>
        <w:rPr>
          <w:rFonts w:hint="eastAsia" w:ascii="宋体" w:hAnsi="宋体" w:cs="宋体"/>
          <w:b/>
          <w:bCs w:val="0"/>
          <w:kern w:val="0"/>
          <w:sz w:val="24"/>
          <w:lang w:val="en-US" w:eastAsia="zh-CN"/>
        </w:rPr>
        <w:t>所有货物到场开箱验收后支付至合同价的75%</w:t>
      </w:r>
      <w:r>
        <w:rPr>
          <w:rFonts w:hint="eastAsia" w:ascii="宋体" w:hAnsi="宋体" w:eastAsia="宋体" w:cs="宋体"/>
          <w:b/>
          <w:bCs w:val="0"/>
          <w:kern w:val="0"/>
          <w:sz w:val="24"/>
          <w:lang w:val="en-US" w:eastAsia="zh-CN"/>
        </w:rPr>
        <w:t>；</w:t>
      </w:r>
    </w:p>
    <w:p w14:paraId="5E14A6EE">
      <w:pPr>
        <w:spacing w:line="360" w:lineRule="auto"/>
        <w:ind w:firstLine="482" w:firstLineChars="200"/>
        <w:jc w:val="left"/>
        <w:rPr>
          <w:rFonts w:hint="eastAsia" w:ascii="宋体" w:hAnsi="宋体" w:eastAsia="宋体" w:cs="宋体"/>
          <w:b/>
          <w:bCs w:val="0"/>
          <w:kern w:val="0"/>
          <w:sz w:val="24"/>
          <w:lang w:val="en-US" w:eastAsia="zh-CN"/>
        </w:rPr>
      </w:pPr>
      <w:r>
        <w:rPr>
          <w:rFonts w:hint="eastAsia" w:ascii="宋体" w:hAnsi="宋体" w:eastAsia="宋体" w:cs="宋体"/>
          <w:b/>
          <w:bCs w:val="0"/>
          <w:kern w:val="0"/>
          <w:sz w:val="24"/>
          <w:lang w:val="en-US" w:eastAsia="zh-CN"/>
        </w:rPr>
        <w:t>（3）</w:t>
      </w:r>
      <w:r>
        <w:rPr>
          <w:rFonts w:hint="eastAsia" w:ascii="宋体" w:hAnsi="宋体" w:cs="宋体"/>
          <w:b/>
          <w:bCs w:val="0"/>
          <w:kern w:val="0"/>
          <w:sz w:val="24"/>
          <w:lang w:val="en-US" w:eastAsia="zh-CN"/>
        </w:rPr>
        <w:t>所有货物安装调试完成并经最终验收合格后支付至合同价的90%</w:t>
      </w:r>
      <w:r>
        <w:rPr>
          <w:rFonts w:hint="eastAsia" w:ascii="宋体" w:hAnsi="宋体" w:eastAsia="宋体" w:cs="宋体"/>
          <w:b/>
          <w:bCs w:val="0"/>
          <w:kern w:val="0"/>
          <w:sz w:val="24"/>
          <w:lang w:val="en-US" w:eastAsia="zh-CN"/>
        </w:rPr>
        <w:t>；</w:t>
      </w:r>
    </w:p>
    <w:p w14:paraId="6145A0F9">
      <w:pPr>
        <w:spacing w:line="360" w:lineRule="auto"/>
        <w:ind w:firstLine="482" w:firstLineChars="200"/>
        <w:jc w:val="left"/>
        <w:rPr>
          <w:rFonts w:ascii="宋体" w:hAnsi="宋体" w:cs="宋体"/>
          <w:b/>
          <w:sz w:val="36"/>
          <w:szCs w:val="36"/>
        </w:rPr>
      </w:pPr>
      <w:r>
        <w:rPr>
          <w:rFonts w:hint="eastAsia" w:ascii="宋体" w:hAnsi="宋体" w:eastAsia="宋体" w:cs="宋体"/>
          <w:b/>
          <w:bCs w:val="0"/>
          <w:kern w:val="0"/>
          <w:sz w:val="24"/>
          <w:lang w:val="en-US" w:eastAsia="zh-CN"/>
        </w:rPr>
        <w:t>（4）</w:t>
      </w:r>
      <w:r>
        <w:rPr>
          <w:rFonts w:hint="eastAsia" w:ascii="宋体" w:hAnsi="宋体" w:cs="宋体"/>
          <w:b/>
          <w:bCs w:val="0"/>
          <w:kern w:val="0"/>
          <w:sz w:val="24"/>
          <w:lang w:val="en-US" w:eastAsia="zh-CN"/>
        </w:rPr>
        <w:t>本项目</w:t>
      </w:r>
      <w:r>
        <w:rPr>
          <w:rFonts w:hint="eastAsia" w:ascii="宋体" w:hAnsi="宋体" w:eastAsia="宋体" w:cs="宋体"/>
          <w:b/>
          <w:bCs w:val="0"/>
          <w:kern w:val="0"/>
          <w:sz w:val="24"/>
          <w:lang w:val="en-US" w:eastAsia="zh-CN"/>
        </w:rPr>
        <w:t>结算审计并经审定后30日内支付至结算造价的98.5%，其余1.5%留作质量保修金。质保期2年满后支付质量保修金50%，质保期到期后付清剩余质量保修金（质保金不计息）。</w:t>
      </w:r>
      <w:r>
        <w:rPr>
          <w:rFonts w:hint="eastAsia" w:ascii="宋体" w:hAnsi="宋体" w:eastAsia="宋体" w:cs="宋体"/>
          <w:b/>
          <w:bCs w:val="0"/>
          <w:kern w:val="0"/>
          <w:sz w:val="24"/>
          <w:lang w:val="en-US" w:eastAsia="zh-CN"/>
        </w:rPr>
        <w:br w:type="page"/>
      </w:r>
      <w:r>
        <w:rPr>
          <w:rFonts w:hint="eastAsia" w:ascii="宋体" w:hAnsi="宋体" w:cs="宋体"/>
          <w:b/>
          <w:sz w:val="24"/>
          <w:lang w:val="en-US" w:eastAsia="zh-CN"/>
        </w:rPr>
        <w:t xml:space="preserve">                   </w:t>
      </w:r>
      <w:r>
        <w:rPr>
          <w:rFonts w:hint="eastAsia" w:ascii="宋体" w:hAnsi="宋体" w:cs="宋体"/>
          <w:b/>
          <w:sz w:val="36"/>
          <w:szCs w:val="36"/>
        </w:rPr>
        <w:t xml:space="preserve">第四部分   </w:t>
      </w:r>
      <w:bookmarkStart w:id="36" w:name="_Toc184313282"/>
      <w:bookmarkEnd w:id="36"/>
      <w:bookmarkStart w:id="37" w:name="_Toc184308045"/>
      <w:bookmarkEnd w:id="37"/>
      <w:bookmarkStart w:id="38" w:name="_Toc184314470"/>
      <w:bookmarkEnd w:id="38"/>
      <w:bookmarkStart w:id="39" w:name="_Toc184310338"/>
      <w:bookmarkEnd w:id="39"/>
      <w:bookmarkStart w:id="40" w:name="_Toc184310276"/>
      <w:bookmarkEnd w:id="40"/>
      <w:bookmarkStart w:id="41" w:name="_Toc184313307"/>
      <w:bookmarkEnd w:id="41"/>
      <w:bookmarkStart w:id="42" w:name="_Toc184310335"/>
      <w:bookmarkEnd w:id="42"/>
      <w:bookmarkStart w:id="43" w:name="_Toc184314475"/>
      <w:bookmarkEnd w:id="43"/>
      <w:bookmarkStart w:id="44" w:name="_Toc184308104"/>
      <w:bookmarkEnd w:id="44"/>
      <w:bookmarkStart w:id="45" w:name="_Toc184310315"/>
      <w:bookmarkEnd w:id="45"/>
      <w:bookmarkStart w:id="46" w:name="_Toc184310298"/>
      <w:bookmarkEnd w:id="46"/>
      <w:bookmarkStart w:id="47" w:name="_Toc184308069"/>
      <w:bookmarkEnd w:id="47"/>
      <w:bookmarkStart w:id="48" w:name="_Toc184314451"/>
      <w:bookmarkEnd w:id="48"/>
      <w:bookmarkStart w:id="49" w:name="_Toc184312136"/>
      <w:bookmarkEnd w:id="49"/>
      <w:bookmarkStart w:id="50" w:name="_Toc184310306"/>
      <w:bookmarkEnd w:id="50"/>
      <w:bookmarkStart w:id="51" w:name="_Toc184314454"/>
      <w:bookmarkEnd w:id="51"/>
      <w:bookmarkStart w:id="52" w:name="_Toc184313291"/>
      <w:bookmarkEnd w:id="52"/>
      <w:bookmarkStart w:id="53" w:name="_Toc184313304"/>
      <w:bookmarkEnd w:id="53"/>
      <w:bookmarkStart w:id="54" w:name="_Toc184308080"/>
      <w:bookmarkEnd w:id="54"/>
      <w:bookmarkStart w:id="55" w:name="_Toc184308105"/>
      <w:bookmarkEnd w:id="55"/>
      <w:bookmarkStart w:id="56" w:name="_Toc184314433"/>
      <w:bookmarkEnd w:id="56"/>
      <w:bookmarkStart w:id="57" w:name="_Toc184314479"/>
      <w:bookmarkEnd w:id="57"/>
      <w:bookmarkStart w:id="58" w:name="_Toc184312095"/>
      <w:bookmarkEnd w:id="58"/>
      <w:bookmarkStart w:id="59" w:name="_Toc184313259"/>
      <w:bookmarkEnd w:id="59"/>
      <w:bookmarkStart w:id="60" w:name="_Toc184308082"/>
      <w:bookmarkEnd w:id="60"/>
      <w:bookmarkStart w:id="61" w:name="_Toc184314425"/>
      <w:bookmarkEnd w:id="61"/>
      <w:bookmarkStart w:id="62" w:name="_Toc184314476"/>
      <w:bookmarkEnd w:id="62"/>
      <w:bookmarkStart w:id="63" w:name="_Toc184308040"/>
      <w:bookmarkEnd w:id="63"/>
      <w:bookmarkStart w:id="64" w:name="_Toc184308059"/>
      <w:bookmarkEnd w:id="64"/>
      <w:bookmarkStart w:id="65" w:name="_Toc184314420"/>
      <w:bookmarkEnd w:id="65"/>
      <w:bookmarkStart w:id="66" w:name="_Toc184310334"/>
      <w:bookmarkEnd w:id="66"/>
      <w:bookmarkStart w:id="67" w:name="_Toc184308058"/>
      <w:bookmarkEnd w:id="67"/>
      <w:bookmarkStart w:id="68" w:name="_Toc184314456"/>
      <w:bookmarkEnd w:id="68"/>
      <w:bookmarkStart w:id="69" w:name="_Toc184314457"/>
      <w:bookmarkEnd w:id="69"/>
      <w:bookmarkStart w:id="70" w:name="_Toc184314474"/>
      <w:bookmarkEnd w:id="70"/>
      <w:bookmarkStart w:id="71" w:name="_Toc184308108"/>
      <w:bookmarkEnd w:id="71"/>
      <w:bookmarkStart w:id="72" w:name="_Toc184314426"/>
      <w:bookmarkEnd w:id="72"/>
      <w:bookmarkStart w:id="73" w:name="_Toc184314428"/>
      <w:bookmarkEnd w:id="73"/>
      <w:bookmarkStart w:id="74" w:name="_Toc184314442"/>
      <w:bookmarkEnd w:id="74"/>
      <w:bookmarkStart w:id="75" w:name="_Toc184308074"/>
      <w:bookmarkEnd w:id="75"/>
      <w:bookmarkStart w:id="76" w:name="_Toc184308055"/>
      <w:bookmarkEnd w:id="76"/>
      <w:bookmarkStart w:id="77" w:name="_Toc184310278"/>
      <w:bookmarkEnd w:id="77"/>
      <w:bookmarkStart w:id="78" w:name="_Toc184310304"/>
      <w:bookmarkEnd w:id="78"/>
      <w:bookmarkStart w:id="79" w:name="_Toc184308067"/>
      <w:bookmarkEnd w:id="79"/>
      <w:bookmarkStart w:id="80" w:name="_Toc184313277"/>
      <w:bookmarkEnd w:id="80"/>
      <w:bookmarkStart w:id="81" w:name="_Toc184310288"/>
      <w:bookmarkEnd w:id="81"/>
      <w:bookmarkStart w:id="82" w:name="_Toc184308042"/>
      <w:bookmarkEnd w:id="82"/>
      <w:bookmarkStart w:id="83" w:name="_Toc184312115"/>
      <w:bookmarkEnd w:id="83"/>
      <w:bookmarkStart w:id="84" w:name="_Toc184308037"/>
      <w:bookmarkEnd w:id="84"/>
      <w:bookmarkStart w:id="85" w:name="_Toc184310309"/>
      <w:bookmarkEnd w:id="85"/>
      <w:bookmarkStart w:id="86" w:name="_Toc184308088"/>
      <w:bookmarkEnd w:id="86"/>
      <w:bookmarkStart w:id="87" w:name="_Toc184313261"/>
      <w:bookmarkEnd w:id="87"/>
      <w:bookmarkStart w:id="88" w:name="_Toc184313275"/>
      <w:bookmarkEnd w:id="88"/>
      <w:bookmarkStart w:id="89" w:name="_Toc184314453"/>
      <w:bookmarkEnd w:id="89"/>
      <w:bookmarkStart w:id="90" w:name="_Toc184314419"/>
      <w:bookmarkEnd w:id="90"/>
      <w:bookmarkStart w:id="91" w:name="_Toc184312135"/>
      <w:bookmarkEnd w:id="91"/>
      <w:bookmarkStart w:id="92" w:name="_Toc184310274"/>
      <w:bookmarkEnd w:id="92"/>
      <w:bookmarkStart w:id="93" w:name="_Toc184313293"/>
      <w:bookmarkEnd w:id="93"/>
      <w:bookmarkStart w:id="94" w:name="_Toc184312073"/>
      <w:bookmarkEnd w:id="94"/>
      <w:bookmarkStart w:id="95" w:name="_Toc184308066"/>
      <w:bookmarkEnd w:id="95"/>
      <w:bookmarkStart w:id="96" w:name="_Toc184313240"/>
      <w:bookmarkEnd w:id="96"/>
      <w:bookmarkStart w:id="97" w:name="_Toc184310279"/>
      <w:bookmarkEnd w:id="97"/>
      <w:bookmarkStart w:id="98" w:name="_Toc184314440"/>
      <w:bookmarkEnd w:id="98"/>
      <w:bookmarkStart w:id="99" w:name="_Toc184314448"/>
      <w:bookmarkEnd w:id="99"/>
      <w:bookmarkStart w:id="100" w:name="_Toc184313271"/>
      <w:bookmarkEnd w:id="100"/>
      <w:bookmarkStart w:id="101" w:name="_Toc184313253"/>
      <w:bookmarkEnd w:id="101"/>
      <w:bookmarkStart w:id="102" w:name="_Toc184310289"/>
      <w:bookmarkEnd w:id="102"/>
      <w:bookmarkStart w:id="103" w:name="_Toc184310341"/>
      <w:bookmarkEnd w:id="103"/>
      <w:bookmarkStart w:id="104" w:name="_Toc184308078"/>
      <w:bookmarkEnd w:id="104"/>
      <w:bookmarkStart w:id="105" w:name="_Toc184312083"/>
      <w:bookmarkEnd w:id="105"/>
      <w:bookmarkStart w:id="106" w:name="_Toc184308038"/>
      <w:bookmarkEnd w:id="106"/>
      <w:bookmarkStart w:id="107" w:name="_Toc184308064"/>
      <w:bookmarkEnd w:id="107"/>
      <w:bookmarkStart w:id="108" w:name="_Toc184312119"/>
      <w:bookmarkEnd w:id="108"/>
      <w:bookmarkStart w:id="109" w:name="_Toc184314411"/>
      <w:bookmarkEnd w:id="109"/>
      <w:bookmarkStart w:id="110" w:name="_Toc184314430"/>
      <w:bookmarkEnd w:id="110"/>
      <w:bookmarkStart w:id="111" w:name="_Toc184310327"/>
      <w:bookmarkEnd w:id="111"/>
      <w:bookmarkStart w:id="112" w:name="_Toc184312100"/>
      <w:bookmarkEnd w:id="112"/>
      <w:bookmarkStart w:id="113" w:name="_Toc184310303"/>
      <w:bookmarkEnd w:id="113"/>
      <w:bookmarkStart w:id="114" w:name="_Toc184312134"/>
      <w:bookmarkEnd w:id="114"/>
      <w:bookmarkStart w:id="115" w:name="_Toc184312110"/>
      <w:bookmarkEnd w:id="115"/>
      <w:bookmarkStart w:id="116" w:name="_Toc184313254"/>
      <w:bookmarkEnd w:id="116"/>
      <w:bookmarkStart w:id="117" w:name="_Toc184314471"/>
      <w:bookmarkEnd w:id="117"/>
      <w:bookmarkStart w:id="118" w:name="_Toc184312093"/>
      <w:bookmarkEnd w:id="118"/>
      <w:bookmarkStart w:id="119" w:name="_Toc184312086"/>
      <w:bookmarkEnd w:id="119"/>
      <w:bookmarkStart w:id="120" w:name="_Toc184308101"/>
      <w:bookmarkEnd w:id="120"/>
      <w:bookmarkStart w:id="121" w:name="_Toc184314424"/>
      <w:bookmarkEnd w:id="121"/>
      <w:bookmarkStart w:id="122" w:name="_Toc184313265"/>
      <w:bookmarkEnd w:id="122"/>
      <w:bookmarkStart w:id="123" w:name="_Toc184310292"/>
      <w:bookmarkEnd w:id="123"/>
      <w:bookmarkStart w:id="124" w:name="_Toc184312109"/>
      <w:bookmarkEnd w:id="124"/>
      <w:bookmarkStart w:id="125" w:name="_Toc184308094"/>
      <w:bookmarkEnd w:id="125"/>
      <w:bookmarkStart w:id="126" w:name="_Toc184310339"/>
      <w:bookmarkEnd w:id="126"/>
      <w:bookmarkStart w:id="127" w:name="_Toc184312069"/>
      <w:bookmarkEnd w:id="127"/>
      <w:bookmarkStart w:id="128" w:name="_Toc184312123"/>
      <w:bookmarkEnd w:id="128"/>
      <w:bookmarkStart w:id="129" w:name="_Toc184314449"/>
      <w:bookmarkEnd w:id="129"/>
      <w:bookmarkStart w:id="130" w:name="_Toc184313256"/>
      <w:bookmarkEnd w:id="130"/>
      <w:bookmarkStart w:id="131" w:name="_Toc184313278"/>
      <w:bookmarkEnd w:id="131"/>
      <w:bookmarkStart w:id="132" w:name="_Toc184313279"/>
      <w:bookmarkEnd w:id="132"/>
      <w:bookmarkStart w:id="133" w:name="_Toc184313274"/>
      <w:bookmarkEnd w:id="133"/>
      <w:bookmarkStart w:id="134" w:name="_Toc184308107"/>
      <w:bookmarkEnd w:id="134"/>
      <w:bookmarkStart w:id="135" w:name="_Toc184308072"/>
      <w:bookmarkEnd w:id="135"/>
      <w:bookmarkStart w:id="136" w:name="_Toc184312129"/>
      <w:bookmarkEnd w:id="136"/>
      <w:bookmarkStart w:id="137" w:name="_Toc184310342"/>
      <w:bookmarkEnd w:id="137"/>
      <w:bookmarkStart w:id="138" w:name="_Toc184314416"/>
      <w:bookmarkEnd w:id="138"/>
      <w:bookmarkStart w:id="139" w:name="_Toc184308099"/>
      <w:bookmarkEnd w:id="139"/>
      <w:bookmarkStart w:id="140" w:name="_Toc184314469"/>
      <w:bookmarkEnd w:id="140"/>
      <w:bookmarkStart w:id="141" w:name="_Toc184313289"/>
      <w:bookmarkEnd w:id="141"/>
      <w:bookmarkStart w:id="142" w:name="_Toc184312076"/>
      <w:bookmarkEnd w:id="142"/>
      <w:bookmarkStart w:id="143" w:name="_Toc184314412"/>
      <w:bookmarkEnd w:id="143"/>
      <w:bookmarkStart w:id="144" w:name="_Toc184314445"/>
      <w:bookmarkEnd w:id="144"/>
      <w:bookmarkStart w:id="145" w:name="_Toc184314458"/>
      <w:bookmarkEnd w:id="145"/>
      <w:bookmarkStart w:id="146" w:name="_Toc184308053"/>
      <w:bookmarkEnd w:id="146"/>
      <w:bookmarkStart w:id="147" w:name="_Toc184312124"/>
      <w:bookmarkEnd w:id="147"/>
      <w:bookmarkStart w:id="148" w:name="_Toc184313302"/>
      <w:bookmarkEnd w:id="148"/>
      <w:bookmarkStart w:id="149" w:name="_Toc184310329"/>
      <w:bookmarkEnd w:id="149"/>
      <w:bookmarkStart w:id="150" w:name="_Toc184310325"/>
      <w:bookmarkEnd w:id="150"/>
      <w:bookmarkStart w:id="151" w:name="_Toc184312127"/>
      <w:bookmarkEnd w:id="151"/>
      <w:bookmarkStart w:id="152" w:name="_Toc184310296"/>
      <w:bookmarkEnd w:id="152"/>
      <w:bookmarkStart w:id="153" w:name="_Toc184308043"/>
      <w:bookmarkEnd w:id="153"/>
      <w:bookmarkStart w:id="154" w:name="_Toc184313251"/>
      <w:bookmarkEnd w:id="154"/>
      <w:bookmarkStart w:id="155" w:name="_Toc184313248"/>
      <w:bookmarkEnd w:id="155"/>
      <w:bookmarkStart w:id="156" w:name="_Toc184314481"/>
      <w:bookmarkEnd w:id="156"/>
      <w:bookmarkStart w:id="157" w:name="_Toc184308095"/>
      <w:bookmarkEnd w:id="157"/>
      <w:bookmarkStart w:id="158" w:name="_Toc184308097"/>
      <w:bookmarkEnd w:id="158"/>
      <w:bookmarkStart w:id="159" w:name="_Toc184308071"/>
      <w:bookmarkEnd w:id="159"/>
      <w:bookmarkStart w:id="160" w:name="_Toc184314414"/>
      <w:bookmarkEnd w:id="160"/>
      <w:bookmarkStart w:id="161" w:name="_Toc184313257"/>
      <w:bookmarkEnd w:id="161"/>
      <w:bookmarkStart w:id="162" w:name="_Toc184310308"/>
      <w:bookmarkEnd w:id="162"/>
      <w:bookmarkStart w:id="163" w:name="_Toc184313258"/>
      <w:bookmarkEnd w:id="163"/>
      <w:bookmarkStart w:id="164" w:name="_Toc184314421"/>
      <w:bookmarkEnd w:id="164"/>
      <w:bookmarkStart w:id="165" w:name="_Toc184312077"/>
      <w:bookmarkEnd w:id="165"/>
      <w:bookmarkStart w:id="166" w:name="_Toc184314437"/>
      <w:bookmarkEnd w:id="166"/>
      <w:bookmarkStart w:id="167" w:name="_Toc184308106"/>
      <w:bookmarkEnd w:id="167"/>
      <w:bookmarkStart w:id="168" w:name="_Toc184314461"/>
      <w:bookmarkEnd w:id="168"/>
      <w:bookmarkStart w:id="169" w:name="_Toc184308092"/>
      <w:bookmarkEnd w:id="169"/>
      <w:bookmarkStart w:id="170" w:name="_Toc184313299"/>
      <w:bookmarkEnd w:id="170"/>
      <w:bookmarkStart w:id="171" w:name="_Toc184313246"/>
      <w:bookmarkEnd w:id="171"/>
      <w:bookmarkStart w:id="172" w:name="_Toc184312101"/>
      <w:bookmarkEnd w:id="172"/>
      <w:bookmarkStart w:id="173" w:name="_Toc184310285"/>
      <w:bookmarkEnd w:id="173"/>
      <w:bookmarkStart w:id="174" w:name="_Toc184314434"/>
      <w:bookmarkEnd w:id="174"/>
      <w:bookmarkStart w:id="175" w:name="_Toc184310282"/>
      <w:bookmarkEnd w:id="175"/>
      <w:bookmarkStart w:id="176" w:name="_Toc184308081"/>
      <w:bookmarkEnd w:id="176"/>
      <w:bookmarkStart w:id="177" w:name="_Toc184312107"/>
      <w:bookmarkEnd w:id="177"/>
      <w:bookmarkStart w:id="178" w:name="_Toc184310313"/>
      <w:bookmarkEnd w:id="178"/>
      <w:bookmarkStart w:id="179" w:name="_Toc184313301"/>
      <w:bookmarkEnd w:id="179"/>
      <w:bookmarkStart w:id="180" w:name="_Toc184314468"/>
      <w:bookmarkEnd w:id="180"/>
      <w:bookmarkStart w:id="181" w:name="_Toc184310337"/>
      <w:bookmarkEnd w:id="181"/>
      <w:bookmarkStart w:id="182" w:name="_Toc184308050"/>
      <w:bookmarkEnd w:id="182"/>
      <w:bookmarkStart w:id="183" w:name="_Toc184313284"/>
      <w:bookmarkEnd w:id="183"/>
      <w:bookmarkStart w:id="184" w:name="_Toc184312106"/>
      <w:bookmarkEnd w:id="184"/>
      <w:bookmarkStart w:id="185" w:name="_Toc184313292"/>
      <w:bookmarkEnd w:id="185"/>
      <w:bookmarkStart w:id="186" w:name="_Toc184312090"/>
      <w:bookmarkEnd w:id="186"/>
      <w:bookmarkStart w:id="187" w:name="_Toc184314432"/>
      <w:bookmarkEnd w:id="187"/>
      <w:bookmarkStart w:id="188" w:name="_Toc184313308"/>
      <w:bookmarkEnd w:id="188"/>
      <w:bookmarkStart w:id="189" w:name="_Toc184310343"/>
      <w:bookmarkEnd w:id="189"/>
      <w:bookmarkStart w:id="190" w:name="_Toc184313309"/>
      <w:bookmarkEnd w:id="190"/>
      <w:bookmarkStart w:id="191" w:name="_Toc184308077"/>
      <w:bookmarkEnd w:id="191"/>
      <w:bookmarkStart w:id="192" w:name="_Toc184310331"/>
      <w:bookmarkEnd w:id="192"/>
      <w:bookmarkStart w:id="193" w:name="_Toc184308076"/>
      <w:bookmarkEnd w:id="193"/>
      <w:bookmarkStart w:id="194" w:name="_Toc184312132"/>
      <w:bookmarkEnd w:id="194"/>
      <w:bookmarkStart w:id="195" w:name="_Toc184312067"/>
      <w:bookmarkEnd w:id="195"/>
      <w:bookmarkStart w:id="196" w:name="_Toc184314418"/>
      <w:bookmarkEnd w:id="196"/>
      <w:bookmarkStart w:id="197" w:name="_Toc184310344"/>
      <w:bookmarkEnd w:id="197"/>
      <w:bookmarkStart w:id="198" w:name="_Toc184310283"/>
      <w:bookmarkEnd w:id="198"/>
      <w:bookmarkStart w:id="199" w:name="_Toc184312080"/>
      <w:bookmarkEnd w:id="199"/>
      <w:bookmarkStart w:id="200" w:name="_Toc184310310"/>
      <w:bookmarkEnd w:id="200"/>
      <w:bookmarkStart w:id="201" w:name="_Toc184313288"/>
      <w:bookmarkEnd w:id="201"/>
      <w:bookmarkStart w:id="202" w:name="_Toc184313244"/>
      <w:bookmarkEnd w:id="202"/>
      <w:bookmarkStart w:id="203" w:name="_Toc184312081"/>
      <w:bookmarkEnd w:id="203"/>
      <w:bookmarkStart w:id="204" w:name="_Toc184313310"/>
      <w:bookmarkEnd w:id="204"/>
      <w:bookmarkStart w:id="205" w:name="_Toc184312085"/>
      <w:bookmarkEnd w:id="205"/>
      <w:bookmarkStart w:id="206" w:name="_Toc184312079"/>
      <w:bookmarkEnd w:id="206"/>
      <w:bookmarkStart w:id="207" w:name="_Toc184308085"/>
      <w:bookmarkEnd w:id="207"/>
      <w:bookmarkStart w:id="208" w:name="_Toc184310340"/>
      <w:bookmarkEnd w:id="208"/>
      <w:bookmarkStart w:id="209" w:name="_Toc184308052"/>
      <w:bookmarkEnd w:id="209"/>
      <w:bookmarkStart w:id="210" w:name="_Toc184314415"/>
      <w:bookmarkEnd w:id="210"/>
      <w:bookmarkStart w:id="211" w:name="_Toc184312082"/>
      <w:bookmarkEnd w:id="211"/>
      <w:bookmarkStart w:id="212" w:name="_Toc184313267"/>
      <w:bookmarkEnd w:id="212"/>
      <w:bookmarkStart w:id="213" w:name="_Toc184308091"/>
      <w:bookmarkEnd w:id="213"/>
      <w:bookmarkStart w:id="214" w:name="_Toc184313290"/>
      <w:bookmarkEnd w:id="214"/>
      <w:bookmarkStart w:id="215" w:name="_Toc184313305"/>
      <w:bookmarkEnd w:id="215"/>
      <w:bookmarkStart w:id="216" w:name="_Toc184308047"/>
      <w:bookmarkEnd w:id="216"/>
      <w:bookmarkStart w:id="217" w:name="_Toc184312130"/>
      <w:bookmarkEnd w:id="217"/>
      <w:bookmarkStart w:id="218" w:name="_Toc184312121"/>
      <w:bookmarkEnd w:id="218"/>
      <w:bookmarkStart w:id="219" w:name="_Toc184310314"/>
      <w:bookmarkEnd w:id="219"/>
      <w:bookmarkStart w:id="220" w:name="_Toc184312122"/>
      <w:bookmarkEnd w:id="220"/>
      <w:bookmarkStart w:id="221" w:name="_Toc184312112"/>
      <w:bookmarkEnd w:id="221"/>
      <w:bookmarkStart w:id="222" w:name="_Toc184312092"/>
      <w:bookmarkEnd w:id="222"/>
      <w:bookmarkStart w:id="223" w:name="_Toc184308060"/>
      <w:bookmarkEnd w:id="223"/>
      <w:bookmarkStart w:id="224" w:name="_Toc184313266"/>
      <w:bookmarkEnd w:id="224"/>
      <w:bookmarkStart w:id="225" w:name="_Toc184314439"/>
      <w:bookmarkEnd w:id="225"/>
      <w:bookmarkStart w:id="226" w:name="_Toc184308102"/>
      <w:bookmarkEnd w:id="226"/>
      <w:bookmarkStart w:id="227" w:name="_Toc184312071"/>
      <w:bookmarkEnd w:id="227"/>
      <w:bookmarkStart w:id="228" w:name="_Toc184308103"/>
      <w:bookmarkEnd w:id="228"/>
      <w:bookmarkStart w:id="229" w:name="_Toc184313283"/>
      <w:bookmarkEnd w:id="229"/>
      <w:bookmarkStart w:id="230" w:name="_Toc184314462"/>
      <w:bookmarkEnd w:id="230"/>
      <w:bookmarkStart w:id="231" w:name="_Toc184310297"/>
      <w:bookmarkEnd w:id="231"/>
      <w:bookmarkStart w:id="232" w:name="_Toc184308046"/>
      <w:bookmarkEnd w:id="232"/>
      <w:bookmarkStart w:id="233" w:name="_Toc184313252"/>
      <w:bookmarkEnd w:id="233"/>
      <w:bookmarkStart w:id="234" w:name="_Toc184308051"/>
      <w:bookmarkEnd w:id="234"/>
      <w:bookmarkStart w:id="235" w:name="_Toc184308073"/>
      <w:bookmarkEnd w:id="235"/>
      <w:bookmarkStart w:id="236" w:name="_Toc184312125"/>
      <w:bookmarkEnd w:id="236"/>
      <w:bookmarkStart w:id="237" w:name="_Toc184313239"/>
      <w:bookmarkEnd w:id="237"/>
      <w:bookmarkStart w:id="238" w:name="_Toc184313249"/>
      <w:bookmarkEnd w:id="238"/>
      <w:bookmarkStart w:id="239" w:name="_Toc184313262"/>
      <w:bookmarkEnd w:id="239"/>
      <w:bookmarkStart w:id="240" w:name="_Toc184314441"/>
      <w:bookmarkEnd w:id="240"/>
      <w:bookmarkStart w:id="241" w:name="_Toc184314460"/>
      <w:bookmarkEnd w:id="241"/>
      <w:bookmarkStart w:id="242" w:name="_Toc184312133"/>
      <w:bookmarkEnd w:id="242"/>
      <w:bookmarkStart w:id="243" w:name="_Toc184310295"/>
      <w:bookmarkEnd w:id="243"/>
      <w:bookmarkStart w:id="244" w:name="_Toc184313294"/>
      <w:bookmarkEnd w:id="244"/>
      <w:bookmarkStart w:id="245" w:name="_Toc184312102"/>
      <w:bookmarkEnd w:id="245"/>
      <w:bookmarkStart w:id="246" w:name="_Toc184310326"/>
      <w:bookmarkEnd w:id="246"/>
      <w:bookmarkStart w:id="247" w:name="_Toc184310307"/>
      <w:bookmarkEnd w:id="247"/>
      <w:bookmarkStart w:id="248" w:name="_Toc184312139"/>
      <w:bookmarkEnd w:id="248"/>
      <w:bookmarkStart w:id="249" w:name="_Toc184313287"/>
      <w:bookmarkEnd w:id="249"/>
      <w:bookmarkStart w:id="250" w:name="_Toc184310319"/>
      <w:bookmarkEnd w:id="250"/>
      <w:bookmarkStart w:id="251" w:name="_Toc184310316"/>
      <w:bookmarkEnd w:id="251"/>
      <w:bookmarkStart w:id="252" w:name="_Toc184312070"/>
      <w:bookmarkEnd w:id="252"/>
      <w:bookmarkStart w:id="253" w:name="_Toc184312097"/>
      <w:bookmarkEnd w:id="253"/>
      <w:bookmarkStart w:id="254" w:name="_Toc184314480"/>
      <w:bookmarkEnd w:id="254"/>
      <w:bookmarkStart w:id="255" w:name="_Toc184310302"/>
      <w:bookmarkEnd w:id="255"/>
      <w:bookmarkStart w:id="256" w:name="_Toc184314477"/>
      <w:bookmarkEnd w:id="256"/>
      <w:bookmarkStart w:id="257" w:name="_Toc184314443"/>
      <w:bookmarkEnd w:id="257"/>
      <w:bookmarkStart w:id="258" w:name="_Toc184314455"/>
      <w:bookmarkEnd w:id="258"/>
      <w:bookmarkStart w:id="259" w:name="_Toc184310275"/>
      <w:bookmarkEnd w:id="259"/>
      <w:bookmarkStart w:id="260" w:name="_Toc184313298"/>
      <w:bookmarkEnd w:id="260"/>
      <w:bookmarkStart w:id="261" w:name="_Toc184310324"/>
      <w:bookmarkEnd w:id="261"/>
      <w:bookmarkStart w:id="262" w:name="_Toc184310311"/>
      <w:bookmarkEnd w:id="262"/>
      <w:bookmarkStart w:id="263" w:name="_Toc184308044"/>
      <w:bookmarkEnd w:id="263"/>
      <w:bookmarkStart w:id="264" w:name="_Toc184310277"/>
      <w:bookmarkEnd w:id="264"/>
      <w:bookmarkStart w:id="265" w:name="_Toc184312120"/>
      <w:bookmarkEnd w:id="265"/>
      <w:bookmarkStart w:id="266" w:name="_Toc184312088"/>
      <w:bookmarkEnd w:id="266"/>
      <w:bookmarkStart w:id="267" w:name="_Toc184313241"/>
      <w:bookmarkEnd w:id="267"/>
      <w:bookmarkStart w:id="268" w:name="_Toc184308100"/>
      <w:bookmarkEnd w:id="268"/>
      <w:bookmarkStart w:id="269" w:name="_Toc184314467"/>
      <w:bookmarkEnd w:id="269"/>
      <w:bookmarkStart w:id="270" w:name="_Toc184312091"/>
      <w:bookmarkEnd w:id="270"/>
      <w:bookmarkStart w:id="271" w:name="_Toc184312114"/>
      <w:bookmarkEnd w:id="271"/>
      <w:bookmarkStart w:id="272" w:name="_Toc184310323"/>
      <w:bookmarkEnd w:id="272"/>
      <w:bookmarkStart w:id="273" w:name="_Toc184310330"/>
      <w:bookmarkEnd w:id="273"/>
      <w:bookmarkStart w:id="274" w:name="_Toc184313273"/>
      <w:bookmarkEnd w:id="274"/>
      <w:bookmarkStart w:id="275" w:name="_Toc184310321"/>
      <w:bookmarkEnd w:id="275"/>
      <w:bookmarkStart w:id="276" w:name="_Toc184314459"/>
      <w:bookmarkEnd w:id="276"/>
      <w:bookmarkStart w:id="277" w:name="_Toc184310320"/>
      <w:bookmarkEnd w:id="277"/>
      <w:bookmarkStart w:id="278" w:name="_Toc184313268"/>
      <w:bookmarkEnd w:id="278"/>
      <w:bookmarkStart w:id="279" w:name="_Toc184313255"/>
      <w:bookmarkEnd w:id="279"/>
      <w:bookmarkStart w:id="280" w:name="_Toc184308056"/>
      <w:bookmarkEnd w:id="280"/>
      <w:bookmarkStart w:id="281" w:name="_Toc184310287"/>
      <w:bookmarkEnd w:id="281"/>
      <w:bookmarkStart w:id="282" w:name="_Toc184313247"/>
      <w:bookmarkEnd w:id="282"/>
      <w:bookmarkStart w:id="283" w:name="_Toc184313297"/>
      <w:bookmarkEnd w:id="283"/>
      <w:bookmarkStart w:id="284" w:name="_Toc184313270"/>
      <w:bookmarkEnd w:id="284"/>
      <w:bookmarkStart w:id="285" w:name="_Toc184312137"/>
      <w:bookmarkEnd w:id="285"/>
      <w:bookmarkStart w:id="286" w:name="_Toc184314410"/>
      <w:bookmarkEnd w:id="286"/>
      <w:bookmarkStart w:id="287" w:name="_Toc184310284"/>
      <w:bookmarkEnd w:id="287"/>
      <w:bookmarkStart w:id="288" w:name="_Toc184312094"/>
      <w:bookmarkEnd w:id="288"/>
      <w:bookmarkStart w:id="289" w:name="_Toc184314435"/>
      <w:bookmarkEnd w:id="289"/>
      <w:bookmarkStart w:id="290" w:name="_Toc184313264"/>
      <w:bookmarkEnd w:id="290"/>
      <w:bookmarkStart w:id="291" w:name="_Toc184310294"/>
      <w:bookmarkEnd w:id="291"/>
      <w:bookmarkStart w:id="292" w:name="_Toc184314466"/>
      <w:bookmarkEnd w:id="292"/>
      <w:bookmarkStart w:id="293" w:name="_Toc184313242"/>
      <w:bookmarkEnd w:id="293"/>
      <w:bookmarkStart w:id="294" w:name="_Toc184314452"/>
      <w:bookmarkEnd w:id="294"/>
      <w:bookmarkStart w:id="295" w:name="_Toc184312128"/>
      <w:bookmarkEnd w:id="295"/>
      <w:bookmarkStart w:id="296" w:name="_Toc184312068"/>
      <w:bookmarkEnd w:id="296"/>
      <w:bookmarkStart w:id="297" w:name="_Toc184314482"/>
      <w:bookmarkEnd w:id="297"/>
      <w:bookmarkStart w:id="298" w:name="_Toc184312105"/>
      <w:bookmarkEnd w:id="298"/>
      <w:bookmarkStart w:id="299" w:name="_Toc184308065"/>
      <w:bookmarkEnd w:id="299"/>
      <w:bookmarkStart w:id="300" w:name="_Toc184308063"/>
      <w:bookmarkEnd w:id="300"/>
      <w:bookmarkStart w:id="301" w:name="_Toc184313269"/>
      <w:bookmarkEnd w:id="301"/>
      <w:bookmarkStart w:id="302" w:name="_Toc184308093"/>
      <w:bookmarkEnd w:id="302"/>
      <w:bookmarkStart w:id="303" w:name="_Toc184308089"/>
      <w:bookmarkEnd w:id="303"/>
      <w:bookmarkStart w:id="304" w:name="_Toc184313286"/>
      <w:bookmarkEnd w:id="304"/>
      <w:bookmarkStart w:id="305" w:name="_Toc184313285"/>
      <w:bookmarkEnd w:id="305"/>
      <w:bookmarkStart w:id="306" w:name="_Toc184308087"/>
      <w:bookmarkEnd w:id="306"/>
      <w:bookmarkStart w:id="307" w:name="_Toc184308086"/>
      <w:bookmarkEnd w:id="307"/>
      <w:bookmarkStart w:id="308" w:name="_Toc184310301"/>
      <w:bookmarkEnd w:id="308"/>
      <w:bookmarkStart w:id="309" w:name="_Toc184314429"/>
      <w:bookmarkEnd w:id="309"/>
      <w:bookmarkStart w:id="310" w:name="_Toc184308090"/>
      <w:bookmarkEnd w:id="310"/>
      <w:bookmarkStart w:id="311" w:name="_Toc184314417"/>
      <w:bookmarkEnd w:id="311"/>
      <w:bookmarkStart w:id="312" w:name="_Toc184308048"/>
      <w:bookmarkEnd w:id="312"/>
      <w:bookmarkStart w:id="313" w:name="_Toc184308061"/>
      <w:bookmarkEnd w:id="313"/>
      <w:bookmarkStart w:id="314" w:name="_Toc184313306"/>
      <w:bookmarkEnd w:id="314"/>
      <w:bookmarkStart w:id="315" w:name="_Toc184313263"/>
      <w:bookmarkEnd w:id="315"/>
      <w:bookmarkStart w:id="316" w:name="_Toc184314472"/>
      <w:bookmarkEnd w:id="316"/>
      <w:bookmarkStart w:id="317" w:name="_Toc184310305"/>
      <w:bookmarkEnd w:id="317"/>
      <w:bookmarkStart w:id="318" w:name="_Toc184312099"/>
      <w:bookmarkEnd w:id="318"/>
      <w:bookmarkStart w:id="319" w:name="_Toc184313238"/>
      <w:bookmarkEnd w:id="319"/>
      <w:bookmarkStart w:id="320" w:name="_Toc184312084"/>
      <w:bookmarkEnd w:id="320"/>
      <w:bookmarkStart w:id="321" w:name="_Toc184314413"/>
      <w:bookmarkEnd w:id="321"/>
      <w:bookmarkStart w:id="322" w:name="_Toc184308084"/>
      <w:bookmarkEnd w:id="322"/>
      <w:bookmarkStart w:id="323" w:name="_Toc184310318"/>
      <w:bookmarkEnd w:id="323"/>
      <w:bookmarkStart w:id="324" w:name="_Toc184314427"/>
      <w:bookmarkEnd w:id="324"/>
      <w:bookmarkStart w:id="325" w:name="_Toc184312113"/>
      <w:bookmarkEnd w:id="325"/>
      <w:bookmarkStart w:id="326" w:name="_Toc184308079"/>
      <w:bookmarkEnd w:id="326"/>
      <w:bookmarkStart w:id="327" w:name="_Toc184314478"/>
      <w:bookmarkEnd w:id="327"/>
      <w:bookmarkStart w:id="328" w:name="_Toc184312096"/>
      <w:bookmarkEnd w:id="328"/>
      <w:bookmarkStart w:id="329" w:name="_Toc184308036"/>
      <w:bookmarkEnd w:id="329"/>
      <w:bookmarkStart w:id="330" w:name="_Toc184312116"/>
      <w:bookmarkEnd w:id="330"/>
      <w:bookmarkStart w:id="331" w:name="_Toc184312072"/>
      <w:bookmarkEnd w:id="331"/>
      <w:bookmarkStart w:id="332" w:name="_Toc184312131"/>
      <w:bookmarkEnd w:id="332"/>
      <w:bookmarkStart w:id="333" w:name="_Toc184314436"/>
      <w:bookmarkEnd w:id="333"/>
      <w:bookmarkStart w:id="334" w:name="_Toc184308054"/>
      <w:bookmarkEnd w:id="334"/>
      <w:bookmarkStart w:id="335" w:name="_Toc184308083"/>
      <w:bookmarkEnd w:id="335"/>
      <w:bookmarkStart w:id="336" w:name="_Toc184314473"/>
      <w:bookmarkEnd w:id="336"/>
      <w:bookmarkStart w:id="337" w:name="_Toc184310333"/>
      <w:bookmarkEnd w:id="337"/>
      <w:bookmarkStart w:id="338" w:name="_Toc184310299"/>
      <w:bookmarkEnd w:id="338"/>
      <w:bookmarkStart w:id="339" w:name="_Toc184308068"/>
      <w:bookmarkEnd w:id="339"/>
      <w:bookmarkStart w:id="340" w:name="_Toc184313295"/>
      <w:bookmarkEnd w:id="340"/>
      <w:bookmarkStart w:id="341" w:name="_Toc184314431"/>
      <w:bookmarkEnd w:id="341"/>
      <w:bookmarkStart w:id="342" w:name="_Toc184308049"/>
      <w:bookmarkEnd w:id="342"/>
      <w:bookmarkStart w:id="343" w:name="_Toc184312118"/>
      <w:bookmarkEnd w:id="343"/>
      <w:bookmarkStart w:id="344" w:name="_Toc184313250"/>
      <w:bookmarkEnd w:id="344"/>
      <w:bookmarkStart w:id="345" w:name="_Toc184314423"/>
      <w:bookmarkEnd w:id="345"/>
      <w:bookmarkStart w:id="346" w:name="_Toc184308062"/>
      <w:bookmarkEnd w:id="346"/>
      <w:bookmarkStart w:id="347" w:name="_Toc184313276"/>
      <w:bookmarkEnd w:id="347"/>
      <w:bookmarkStart w:id="348" w:name="_Toc184314463"/>
      <w:bookmarkEnd w:id="348"/>
      <w:bookmarkStart w:id="349" w:name="_Toc184308096"/>
      <w:bookmarkEnd w:id="349"/>
      <w:bookmarkStart w:id="350" w:name="_Toc184313280"/>
      <w:bookmarkEnd w:id="350"/>
      <w:bookmarkStart w:id="351" w:name="_Toc184313260"/>
      <w:bookmarkEnd w:id="351"/>
      <w:bookmarkStart w:id="352" w:name="_Toc184313243"/>
      <w:bookmarkEnd w:id="352"/>
      <w:bookmarkStart w:id="353" w:name="_Toc184314446"/>
      <w:bookmarkEnd w:id="353"/>
      <w:bookmarkStart w:id="354" w:name="_Toc184310291"/>
      <w:bookmarkEnd w:id="354"/>
      <w:bookmarkStart w:id="355" w:name="_Toc184312104"/>
      <w:bookmarkEnd w:id="355"/>
      <w:bookmarkStart w:id="356" w:name="_Toc184310272"/>
      <w:bookmarkEnd w:id="356"/>
      <w:bookmarkStart w:id="357" w:name="_Toc184312075"/>
      <w:bookmarkEnd w:id="357"/>
      <w:bookmarkStart w:id="358" w:name="_Toc184312103"/>
      <w:bookmarkEnd w:id="358"/>
      <w:bookmarkStart w:id="359" w:name="_Toc184313245"/>
      <w:bookmarkEnd w:id="359"/>
      <w:bookmarkStart w:id="360" w:name="_Toc184312111"/>
      <w:bookmarkEnd w:id="360"/>
      <w:bookmarkStart w:id="361" w:name="_Toc184310312"/>
      <w:bookmarkEnd w:id="361"/>
      <w:bookmarkStart w:id="362" w:name="_Toc184310328"/>
      <w:bookmarkEnd w:id="362"/>
      <w:bookmarkStart w:id="363" w:name="_Toc184313281"/>
      <w:bookmarkEnd w:id="363"/>
      <w:bookmarkStart w:id="364" w:name="_Toc184308075"/>
      <w:bookmarkEnd w:id="364"/>
      <w:bookmarkStart w:id="365" w:name="_Toc184308070"/>
      <w:bookmarkEnd w:id="365"/>
      <w:bookmarkStart w:id="366" w:name="_Toc184312108"/>
      <w:bookmarkEnd w:id="366"/>
      <w:bookmarkStart w:id="367" w:name="_Toc184308057"/>
      <w:bookmarkEnd w:id="367"/>
      <w:bookmarkStart w:id="368" w:name="_Toc184313303"/>
      <w:bookmarkEnd w:id="368"/>
      <w:bookmarkStart w:id="369" w:name="_Toc184310336"/>
      <w:bookmarkEnd w:id="369"/>
      <w:bookmarkStart w:id="370" w:name="_Toc184310293"/>
      <w:bookmarkEnd w:id="370"/>
      <w:bookmarkStart w:id="371" w:name="_Toc184314465"/>
      <w:bookmarkEnd w:id="371"/>
      <w:bookmarkStart w:id="372" w:name="_Toc184310317"/>
      <w:bookmarkEnd w:id="372"/>
      <w:bookmarkStart w:id="373" w:name="_Toc184312138"/>
      <w:bookmarkEnd w:id="373"/>
      <w:bookmarkStart w:id="374" w:name="_Toc184310273"/>
      <w:bookmarkEnd w:id="374"/>
      <w:bookmarkStart w:id="375" w:name="_Toc184314447"/>
      <w:bookmarkEnd w:id="375"/>
      <w:bookmarkStart w:id="376" w:name="_Toc184308041"/>
      <w:bookmarkEnd w:id="376"/>
      <w:bookmarkStart w:id="377" w:name="_Toc184314444"/>
      <w:bookmarkEnd w:id="377"/>
      <w:bookmarkStart w:id="378" w:name="_Toc184312074"/>
      <w:bookmarkEnd w:id="378"/>
      <w:bookmarkStart w:id="379" w:name="_Toc184314422"/>
      <w:bookmarkEnd w:id="379"/>
      <w:bookmarkStart w:id="380" w:name="_Toc184310300"/>
      <w:bookmarkEnd w:id="380"/>
      <w:bookmarkStart w:id="381" w:name="_Toc184312126"/>
      <w:bookmarkEnd w:id="381"/>
      <w:bookmarkStart w:id="382" w:name="_Toc184310280"/>
      <w:bookmarkEnd w:id="382"/>
      <w:bookmarkStart w:id="383" w:name="_Toc184312087"/>
      <w:bookmarkEnd w:id="383"/>
      <w:bookmarkStart w:id="384" w:name="_Toc184312117"/>
      <w:bookmarkEnd w:id="384"/>
      <w:bookmarkStart w:id="385" w:name="_Toc184308039"/>
      <w:bookmarkEnd w:id="385"/>
      <w:bookmarkStart w:id="386" w:name="_Toc184314464"/>
      <w:bookmarkEnd w:id="386"/>
      <w:bookmarkStart w:id="387" w:name="_Toc184310322"/>
      <w:bookmarkEnd w:id="387"/>
      <w:bookmarkStart w:id="388" w:name="_Toc184310286"/>
      <w:bookmarkEnd w:id="388"/>
      <w:bookmarkStart w:id="389" w:name="_Toc184310281"/>
      <w:bookmarkEnd w:id="389"/>
      <w:bookmarkStart w:id="390" w:name="_Toc184314450"/>
      <w:bookmarkEnd w:id="390"/>
      <w:bookmarkStart w:id="391" w:name="_Toc184312098"/>
      <w:bookmarkEnd w:id="391"/>
      <w:bookmarkStart w:id="392" w:name="_Toc184308098"/>
      <w:bookmarkEnd w:id="392"/>
      <w:bookmarkStart w:id="393" w:name="_Toc184313272"/>
      <w:bookmarkEnd w:id="393"/>
      <w:bookmarkStart w:id="394" w:name="_Toc184312078"/>
      <w:bookmarkEnd w:id="394"/>
      <w:bookmarkStart w:id="395" w:name="_Toc184312089"/>
      <w:bookmarkEnd w:id="395"/>
      <w:bookmarkStart w:id="396" w:name="_Toc184310332"/>
      <w:bookmarkEnd w:id="396"/>
      <w:bookmarkStart w:id="397" w:name="_Toc184310290"/>
      <w:bookmarkEnd w:id="397"/>
      <w:bookmarkStart w:id="398" w:name="_Toc184313296"/>
      <w:bookmarkEnd w:id="398"/>
      <w:bookmarkStart w:id="399" w:name="_Toc184314438"/>
      <w:bookmarkEnd w:id="399"/>
      <w:bookmarkStart w:id="400" w:name="_Toc184313300"/>
      <w:bookmarkEnd w:id="400"/>
      <w:r>
        <w:rPr>
          <w:rFonts w:hint="eastAsia" w:ascii="宋体" w:hAnsi="宋体" w:cs="宋体"/>
          <w:b/>
          <w:sz w:val="36"/>
          <w:szCs w:val="36"/>
        </w:rPr>
        <w:t>评标办法</w:t>
      </w:r>
    </w:p>
    <w:p w14:paraId="0F2DBD0F">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9887" w:type="dxa"/>
        <w:tblInd w:w="-8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656"/>
        <w:gridCol w:w="645"/>
        <w:gridCol w:w="930"/>
        <w:gridCol w:w="1845"/>
      </w:tblGrid>
      <w:tr w14:paraId="6046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11" w:type="dxa"/>
            <w:vAlign w:val="center"/>
          </w:tcPr>
          <w:p w14:paraId="4B6BBCE5">
            <w:pPr>
              <w:snapToGrid w:val="0"/>
              <w:spacing w:line="360" w:lineRule="auto"/>
              <w:jc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序号</w:t>
            </w:r>
          </w:p>
        </w:tc>
        <w:tc>
          <w:tcPr>
            <w:tcW w:w="5656" w:type="dxa"/>
            <w:vAlign w:val="center"/>
          </w:tcPr>
          <w:p w14:paraId="4BAC07B2">
            <w:pPr>
              <w:snapToGrid w:val="0"/>
              <w:spacing w:line="360" w:lineRule="auto"/>
              <w:jc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评标标准</w:t>
            </w:r>
          </w:p>
        </w:tc>
        <w:tc>
          <w:tcPr>
            <w:tcW w:w="645" w:type="dxa"/>
            <w:vAlign w:val="center"/>
          </w:tcPr>
          <w:p w14:paraId="7D80BEE6">
            <w:pPr>
              <w:snapToGrid w:val="0"/>
              <w:spacing w:line="360" w:lineRule="auto"/>
              <w:jc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分值</w:t>
            </w:r>
          </w:p>
        </w:tc>
        <w:tc>
          <w:tcPr>
            <w:tcW w:w="930" w:type="dxa"/>
            <w:vAlign w:val="center"/>
          </w:tcPr>
          <w:p w14:paraId="5CC89813">
            <w:pPr>
              <w:snapToGrid w:val="0"/>
              <w:spacing w:line="360" w:lineRule="auto"/>
              <w:jc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主观分/客观分属性</w:t>
            </w:r>
          </w:p>
        </w:tc>
        <w:tc>
          <w:tcPr>
            <w:tcW w:w="1845" w:type="dxa"/>
          </w:tcPr>
          <w:p w14:paraId="4C861BAC">
            <w:pPr>
              <w:snapToGrid w:val="0"/>
              <w:spacing w:line="360" w:lineRule="auto"/>
              <w:jc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投标文件中评标标准相应的商务技术资料目录*</w:t>
            </w:r>
          </w:p>
        </w:tc>
      </w:tr>
      <w:tr w14:paraId="56B8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66BD2CDF">
            <w:pPr>
              <w:spacing w:line="360" w:lineRule="auto"/>
              <w:jc w:val="center"/>
              <w:outlineLvl w:val="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1</w:t>
            </w:r>
          </w:p>
        </w:tc>
        <w:tc>
          <w:tcPr>
            <w:tcW w:w="5656" w:type="dxa"/>
            <w:vAlign w:val="center"/>
          </w:tcPr>
          <w:p w14:paraId="6A24B5E3">
            <w:pPr>
              <w:widowControl/>
              <w:spacing w:line="360" w:lineRule="auto"/>
              <w:textAlignment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投标人或投标</w:t>
            </w:r>
            <w:r>
              <w:rPr>
                <w:rFonts w:hint="eastAsia" w:asciiTheme="minorEastAsia" w:hAnsiTheme="minorEastAsia" w:eastAsiaTheme="minorEastAsia" w:cstheme="minorEastAsia"/>
                <w:bCs/>
                <w:color w:val="auto"/>
                <w:kern w:val="2"/>
                <w:sz w:val="24"/>
                <w:szCs w:val="24"/>
                <w:highlight w:val="none"/>
                <w:lang w:val="en-US" w:eastAsia="zh-CN" w:bidi="ar-SA"/>
              </w:rPr>
              <w:t>品牌自</w:t>
            </w:r>
            <w:r>
              <w:rPr>
                <w:rFonts w:hint="eastAsia" w:asciiTheme="minorEastAsia" w:hAnsiTheme="minorEastAsia" w:eastAsiaTheme="minorEastAsia" w:cstheme="minorEastAsia"/>
                <w:bCs/>
                <w:color w:val="auto"/>
                <w:kern w:val="2"/>
                <w:sz w:val="24"/>
                <w:szCs w:val="24"/>
                <w:lang w:val="en-US" w:eastAsia="zh-CN" w:bidi="ar-SA"/>
              </w:rPr>
              <w:t>2021年1月1日(以合同签订时间为准)以来，完成过“在中国大陆承接并完成的医用轨道物流项目单个业绩（单个项目站点数需不低于25个的轨道物流项目）”的业绩，每有1个得1分，最高得3分，【每个轨道物流项目业绩需同时出具项目合同和用户盖章的验收报告清晰扫描件，二者缺一不可，未提供证明材料的业绩不予认可。】</w:t>
            </w:r>
          </w:p>
        </w:tc>
        <w:tc>
          <w:tcPr>
            <w:tcW w:w="645" w:type="dxa"/>
            <w:vAlign w:val="center"/>
          </w:tcPr>
          <w:p w14:paraId="2A9D2120">
            <w:pPr>
              <w:widowControl/>
              <w:jc w:val="center"/>
              <w:textAlignment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3</w:t>
            </w:r>
          </w:p>
        </w:tc>
        <w:tc>
          <w:tcPr>
            <w:tcW w:w="930" w:type="dxa"/>
            <w:vAlign w:val="center"/>
          </w:tcPr>
          <w:p w14:paraId="44FCC402">
            <w:pPr>
              <w:snapToGrid w:val="0"/>
              <w:spacing w:line="360" w:lineRule="auto"/>
              <w:jc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客观</w:t>
            </w:r>
          </w:p>
        </w:tc>
        <w:tc>
          <w:tcPr>
            <w:tcW w:w="1845" w:type="dxa"/>
            <w:vAlign w:val="center"/>
          </w:tcPr>
          <w:p w14:paraId="196B6E02">
            <w:pPr>
              <w:widowControl/>
              <w:jc w:val="both"/>
              <w:textAlignment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（一）业绩</w:t>
            </w:r>
          </w:p>
        </w:tc>
      </w:tr>
      <w:tr w14:paraId="4095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6EA84023">
            <w:pPr>
              <w:spacing w:line="360" w:lineRule="auto"/>
              <w:jc w:val="center"/>
              <w:outlineLvl w:val="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2</w:t>
            </w:r>
          </w:p>
        </w:tc>
        <w:tc>
          <w:tcPr>
            <w:tcW w:w="5656" w:type="dxa"/>
            <w:vAlign w:val="center"/>
          </w:tcPr>
          <w:p w14:paraId="0EF2F194">
            <w:pPr>
              <w:pStyle w:val="60"/>
              <w:keepNext w:val="0"/>
              <w:keepLines w:val="0"/>
              <w:pageBreakBefore w:val="0"/>
              <w:widowControl w:val="0"/>
              <w:kinsoku/>
              <w:wordWrap/>
              <w:overflowPunct/>
              <w:topLinePunct w:val="0"/>
              <w:bidi w:val="0"/>
              <w:adjustRightInd w:val="0"/>
              <w:snapToGrid/>
              <w:spacing w:line="240" w:lineRule="auto"/>
              <w:ind w:left="0" w:leftChars="0" w:firstLine="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提供所投品牌轨道物流系统在国内已经稳定运行的用户使用评价证明：故障率不高于万分之五的，每份得2分，其余不得分，满分4分。</w:t>
            </w:r>
          </w:p>
          <w:p w14:paraId="07E21397">
            <w:pPr>
              <w:pStyle w:val="60"/>
              <w:keepNext w:val="0"/>
              <w:keepLines w:val="0"/>
              <w:pageBreakBefore w:val="0"/>
              <w:widowControl w:val="0"/>
              <w:kinsoku/>
              <w:wordWrap/>
              <w:overflowPunct/>
              <w:topLinePunct w:val="0"/>
              <w:bidi w:val="0"/>
              <w:adjustRightInd w:val="0"/>
              <w:snapToGrid/>
              <w:spacing w:line="240" w:lineRule="auto"/>
              <w:ind w:left="0" w:leftChars="0" w:firstLine="480" w:firstLineChars="200"/>
              <w:textAlignment w:val="auto"/>
              <w:rPr>
                <w:rFonts w:hint="eastAsia"/>
                <w:lang w:val="en-US" w:eastAsia="zh-CN"/>
              </w:rPr>
            </w:pPr>
            <w:r>
              <w:rPr>
                <w:rFonts w:hint="eastAsia" w:ascii="宋体" w:hAnsi="宋体" w:eastAsia="宋体" w:cs="宋体"/>
                <w:bCs/>
                <w:color w:val="auto"/>
                <w:kern w:val="2"/>
                <w:sz w:val="24"/>
                <w:szCs w:val="24"/>
                <w:highlight w:val="none"/>
                <w:lang w:val="en-US" w:eastAsia="zh-CN" w:bidi="ar-SA"/>
              </w:rPr>
              <w:t>【用户使用评价证明须包含所投物流系统品牌，故障率按万次运输量统计，由使用单位出具并加盖单位公章，否则不得分。同一使用单位不重复得分】</w:t>
            </w:r>
          </w:p>
        </w:tc>
        <w:tc>
          <w:tcPr>
            <w:tcW w:w="645" w:type="dxa"/>
            <w:vAlign w:val="center"/>
          </w:tcPr>
          <w:p w14:paraId="1265303A">
            <w:pPr>
              <w:widowControl/>
              <w:jc w:val="center"/>
              <w:textAlignment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4</w:t>
            </w:r>
          </w:p>
        </w:tc>
        <w:tc>
          <w:tcPr>
            <w:tcW w:w="930" w:type="dxa"/>
            <w:vAlign w:val="center"/>
          </w:tcPr>
          <w:p w14:paraId="44507010">
            <w:pPr>
              <w:snapToGrid w:val="0"/>
              <w:spacing w:line="360" w:lineRule="auto"/>
              <w:jc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客观</w:t>
            </w:r>
          </w:p>
        </w:tc>
        <w:tc>
          <w:tcPr>
            <w:tcW w:w="1845" w:type="dxa"/>
            <w:vMerge w:val="restart"/>
            <w:vAlign w:val="center"/>
          </w:tcPr>
          <w:p w14:paraId="09CD88E3">
            <w:pPr>
              <w:widowControl/>
              <w:jc w:val="center"/>
              <w:textAlignment w:val="center"/>
              <w:rPr>
                <w:rFonts w:hint="eastAsia" w:asciiTheme="minorEastAsia" w:hAnsiTheme="minorEastAsia" w:eastAsiaTheme="minorEastAsia" w:cstheme="minorEastAsia"/>
                <w:bCs/>
                <w:color w:val="auto"/>
                <w:kern w:val="2"/>
                <w:sz w:val="24"/>
                <w:szCs w:val="24"/>
                <w:lang w:val="en-US" w:eastAsia="zh-CN" w:bidi="ar-SA"/>
              </w:rPr>
            </w:pPr>
          </w:p>
          <w:p w14:paraId="0C1DE280">
            <w:pPr>
              <w:widowControl/>
              <w:jc w:val="center"/>
              <w:textAlignment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（二）认证证书</w:t>
            </w:r>
          </w:p>
          <w:p w14:paraId="03A4DCD5">
            <w:pPr>
              <w:widowControl/>
              <w:jc w:val="center"/>
              <w:textAlignment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 xml:space="preserve"> </w:t>
            </w:r>
          </w:p>
          <w:p w14:paraId="1F444DE9">
            <w:pPr>
              <w:spacing w:line="360" w:lineRule="auto"/>
              <w:jc w:val="both"/>
              <w:rPr>
                <w:rFonts w:hint="eastAsia" w:asciiTheme="minorEastAsia" w:hAnsiTheme="minorEastAsia" w:eastAsiaTheme="minorEastAsia" w:cstheme="minorEastAsia"/>
                <w:bCs/>
                <w:color w:val="auto"/>
                <w:kern w:val="2"/>
                <w:sz w:val="24"/>
                <w:szCs w:val="24"/>
                <w:lang w:val="en-US" w:eastAsia="zh-CN" w:bidi="ar-SA"/>
              </w:rPr>
            </w:pPr>
          </w:p>
          <w:p w14:paraId="3DBEE29E">
            <w:pPr>
              <w:widowControl/>
              <w:jc w:val="center"/>
              <w:textAlignment w:val="center"/>
              <w:rPr>
                <w:rFonts w:hint="eastAsia" w:asciiTheme="minorEastAsia" w:hAnsiTheme="minorEastAsia" w:eastAsiaTheme="minorEastAsia" w:cstheme="minorEastAsia"/>
                <w:bCs/>
                <w:color w:val="auto"/>
                <w:kern w:val="2"/>
                <w:sz w:val="24"/>
                <w:szCs w:val="24"/>
                <w:lang w:val="en-US" w:eastAsia="zh-CN" w:bidi="ar-SA"/>
              </w:rPr>
            </w:pPr>
          </w:p>
        </w:tc>
      </w:tr>
      <w:tr w14:paraId="353A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3E4D58BA">
            <w:pPr>
              <w:spacing w:line="360" w:lineRule="auto"/>
              <w:jc w:val="center"/>
              <w:outlineLvl w:val="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3</w:t>
            </w:r>
          </w:p>
        </w:tc>
        <w:tc>
          <w:tcPr>
            <w:tcW w:w="5656" w:type="dxa"/>
            <w:vAlign w:val="center"/>
          </w:tcPr>
          <w:p w14:paraId="1B1F03AE">
            <w:pPr>
              <w:pStyle w:val="52"/>
              <w:spacing w:line="360" w:lineRule="auto"/>
              <w:ind w:left="0" w:leftChars="0" w:firstLine="420" w:firstLineChars="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投标产品属于品目清单范围且提供国家确定的认证机构出具的处于有效期之内的节能产品认证证书（扫描件加盖公章）的得0.5分；投标产品属于品目清单范围且提供国家确定的认证机构出具的处于有效期之内的环境标志产品认证证书（扫描件加盖公章）的得0.5分。</w:t>
            </w:r>
          </w:p>
        </w:tc>
        <w:tc>
          <w:tcPr>
            <w:tcW w:w="645" w:type="dxa"/>
            <w:vAlign w:val="center"/>
          </w:tcPr>
          <w:p w14:paraId="3121AC89">
            <w:pPr>
              <w:widowControl/>
              <w:jc w:val="center"/>
              <w:textAlignment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1</w:t>
            </w:r>
          </w:p>
        </w:tc>
        <w:tc>
          <w:tcPr>
            <w:tcW w:w="930" w:type="dxa"/>
            <w:vAlign w:val="center"/>
          </w:tcPr>
          <w:p w14:paraId="78F3C691">
            <w:pPr>
              <w:snapToGrid w:val="0"/>
              <w:spacing w:line="360" w:lineRule="auto"/>
              <w:jc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客观</w:t>
            </w:r>
          </w:p>
        </w:tc>
        <w:tc>
          <w:tcPr>
            <w:tcW w:w="1845" w:type="dxa"/>
            <w:vMerge w:val="continue"/>
            <w:vAlign w:val="center"/>
          </w:tcPr>
          <w:p w14:paraId="6E13D7E7">
            <w:pPr>
              <w:widowControl/>
              <w:jc w:val="center"/>
              <w:textAlignment w:val="center"/>
              <w:rPr>
                <w:rFonts w:hint="eastAsia" w:asciiTheme="minorEastAsia" w:hAnsiTheme="minorEastAsia" w:eastAsiaTheme="minorEastAsia" w:cstheme="minorEastAsia"/>
                <w:bCs/>
                <w:color w:val="auto"/>
                <w:kern w:val="2"/>
                <w:sz w:val="24"/>
                <w:szCs w:val="24"/>
                <w:lang w:val="en-US" w:eastAsia="zh-CN" w:bidi="ar-SA"/>
              </w:rPr>
            </w:pPr>
          </w:p>
        </w:tc>
      </w:tr>
      <w:tr w14:paraId="4F3A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00E5DB75">
            <w:pPr>
              <w:spacing w:line="360" w:lineRule="auto"/>
              <w:jc w:val="center"/>
              <w:outlineLvl w:val="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4</w:t>
            </w:r>
          </w:p>
        </w:tc>
        <w:tc>
          <w:tcPr>
            <w:tcW w:w="5656" w:type="dxa"/>
            <w:vAlign w:val="center"/>
          </w:tcPr>
          <w:p w14:paraId="4E358785">
            <w:pPr>
              <w:pStyle w:val="52"/>
              <w:spacing w:line="360" w:lineRule="auto"/>
              <w:ind w:left="0" w:leftChars="0" w:firstLine="420" w:firstLineChars="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sz w:val="24"/>
                <w:szCs w:val="24"/>
              </w:rPr>
              <w:t>对招标文件第三部分</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需求“货物技术规范、参数与要求”的响应程度：不符合（负偏离）技术要求中标注“▲”条款（不可</w:t>
            </w:r>
            <w:r>
              <w:rPr>
                <w:rFonts w:hint="eastAsia" w:asciiTheme="minorEastAsia" w:hAnsiTheme="minorEastAsia" w:eastAsiaTheme="minorEastAsia" w:cstheme="minorEastAsia"/>
                <w:sz w:val="24"/>
                <w:szCs w:val="24"/>
                <w:lang w:eastAsia="zh-CN"/>
              </w:rPr>
              <w:t>负</w:t>
            </w:r>
            <w:r>
              <w:rPr>
                <w:rFonts w:hint="eastAsia" w:asciiTheme="minorEastAsia" w:hAnsiTheme="minorEastAsia" w:eastAsiaTheme="minorEastAsia" w:cstheme="minorEastAsia"/>
                <w:sz w:val="24"/>
                <w:szCs w:val="24"/>
              </w:rPr>
              <w:t>偏离）的投标无效，标注“★”的技术条款低于技术要求（负偏离）的每项扣</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分，未标注“★”或“▲”的技术条款低于技术要求（负偏离）的每项扣</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分，扣完3</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分为止。（商务技术偏离表技术要求中响应规格与技术支持资料不一致的视为负偏离，未按招标文件要求提供证明资料的为负偏离）。</w:t>
            </w:r>
          </w:p>
        </w:tc>
        <w:tc>
          <w:tcPr>
            <w:tcW w:w="645" w:type="dxa"/>
            <w:vAlign w:val="center"/>
          </w:tcPr>
          <w:p w14:paraId="0093A14C">
            <w:pPr>
              <w:widowControl/>
              <w:jc w:val="center"/>
              <w:textAlignment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33</w:t>
            </w:r>
          </w:p>
        </w:tc>
        <w:tc>
          <w:tcPr>
            <w:tcW w:w="930" w:type="dxa"/>
            <w:vAlign w:val="center"/>
          </w:tcPr>
          <w:p w14:paraId="4E021D8C">
            <w:pPr>
              <w:snapToGrid w:val="0"/>
              <w:spacing w:line="360" w:lineRule="auto"/>
              <w:jc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客观</w:t>
            </w:r>
          </w:p>
        </w:tc>
        <w:tc>
          <w:tcPr>
            <w:tcW w:w="1845" w:type="dxa"/>
            <w:vAlign w:val="center"/>
          </w:tcPr>
          <w:p w14:paraId="08CED381">
            <w:pPr>
              <w:widowControl/>
              <w:jc w:val="center"/>
              <w:textAlignment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（三）产品技术</w:t>
            </w:r>
            <w:bookmarkStart w:id="567" w:name="_GoBack"/>
            <w:bookmarkEnd w:id="567"/>
            <w:r>
              <w:rPr>
                <w:rFonts w:hint="eastAsia" w:asciiTheme="minorEastAsia" w:hAnsiTheme="minorEastAsia" w:eastAsiaTheme="minorEastAsia" w:cstheme="minorEastAsia"/>
                <w:bCs/>
                <w:color w:val="auto"/>
                <w:kern w:val="2"/>
                <w:sz w:val="24"/>
                <w:szCs w:val="24"/>
                <w:lang w:val="en-US" w:eastAsia="zh-CN" w:bidi="ar-SA"/>
              </w:rPr>
              <w:t>参数等响应程度</w:t>
            </w:r>
          </w:p>
        </w:tc>
      </w:tr>
      <w:tr w14:paraId="06CB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32CA0D20">
            <w:pPr>
              <w:spacing w:line="360" w:lineRule="auto"/>
              <w:jc w:val="center"/>
              <w:outlineLvl w:val="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5</w:t>
            </w:r>
          </w:p>
        </w:tc>
        <w:tc>
          <w:tcPr>
            <w:tcW w:w="5656" w:type="dxa"/>
            <w:vAlign w:val="center"/>
          </w:tcPr>
          <w:p w14:paraId="68DEB961">
            <w:pPr>
              <w:pStyle w:val="52"/>
              <w:spacing w:line="360" w:lineRule="auto"/>
              <w:ind w:left="0" w:leftChars="0" w:firstLine="420" w:firstLineChars="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根据投标人针对本项目编制的整套物流传输系统的技术和性能实施方案是否全面、合理、可操作性、是否科学情况进行评议。</w:t>
            </w:r>
          </w:p>
          <w:p w14:paraId="4AAD9BB3">
            <w:pPr>
              <w:pStyle w:val="5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①方案内容详尽、全面完善、科学合理可行的得</w:t>
            </w:r>
            <w:r>
              <w:rPr>
                <w:rFonts w:hint="eastAsia"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w:t>
            </w:r>
            <w:r>
              <w:rPr>
                <w:rFonts w:hint="eastAsia" w:hAnsi="宋体" w:cs="宋体"/>
                <w:bCs/>
                <w:color w:val="auto"/>
                <w:kern w:val="2"/>
                <w:sz w:val="24"/>
                <w:szCs w:val="24"/>
                <w:highlight w:val="none"/>
                <w:lang w:val="en-US" w:eastAsia="zh-CN" w:bidi="ar-SA"/>
              </w:rPr>
              <w:t>5</w:t>
            </w:r>
            <w:r>
              <w:rPr>
                <w:rFonts w:hint="eastAsia" w:ascii="宋体" w:hAnsi="宋体" w:eastAsia="宋体" w:cs="宋体"/>
                <w:bCs/>
                <w:color w:val="auto"/>
                <w:kern w:val="2"/>
                <w:sz w:val="24"/>
                <w:szCs w:val="24"/>
                <w:highlight w:val="none"/>
                <w:lang w:val="en-US" w:eastAsia="zh-CN" w:bidi="ar-SA"/>
              </w:rPr>
              <w:t>分；</w:t>
            </w:r>
          </w:p>
          <w:p w14:paraId="0338800E">
            <w:pPr>
              <w:pStyle w:val="5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②方案内容较完善、基本科学合理的得</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w:t>
            </w:r>
            <w:r>
              <w:rPr>
                <w:rFonts w:hint="eastAsia"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分；</w:t>
            </w:r>
          </w:p>
          <w:p w14:paraId="6E5F4970">
            <w:pPr>
              <w:pStyle w:val="5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③方案内容笼统，内容模糊，不够合理的得0-</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w:t>
            </w:r>
            <w:r>
              <w:rPr>
                <w:rFonts w:hint="eastAsia" w:hAnsi="宋体" w:cs="宋体"/>
                <w:bCs/>
                <w:color w:val="auto"/>
                <w:kern w:val="2"/>
                <w:sz w:val="24"/>
                <w:szCs w:val="24"/>
                <w:highlight w:val="none"/>
                <w:lang w:val="en-US" w:eastAsia="zh-CN" w:bidi="ar-SA"/>
              </w:rPr>
              <w:t>；</w:t>
            </w:r>
          </w:p>
          <w:p w14:paraId="1B6F2DFC">
            <w:pPr>
              <w:pStyle w:val="52"/>
              <w:spacing w:line="360" w:lineRule="auto"/>
              <w:ind w:left="0" w:leftChars="0" w:firstLine="420" w:firstLineChars="0"/>
              <w:rPr>
                <w:rFonts w:hint="eastAsia" w:asciiTheme="minorEastAsia" w:hAnsiTheme="minorEastAsia" w:eastAsiaTheme="minorEastAsia" w:cstheme="minorEastAsia"/>
                <w:bCs/>
                <w:color w:val="auto"/>
                <w:kern w:val="2"/>
                <w:sz w:val="24"/>
                <w:szCs w:val="24"/>
                <w:lang w:val="en-US" w:eastAsia="zh-CN" w:bidi="ar-SA"/>
              </w:rPr>
            </w:pPr>
            <w:r>
              <w:rPr>
                <w:rFonts w:hint="eastAsia" w:ascii="宋体" w:hAnsi="宋体" w:eastAsia="宋体" w:cs="宋体"/>
                <w:bCs/>
                <w:color w:val="auto"/>
                <w:kern w:val="2"/>
                <w:sz w:val="24"/>
                <w:szCs w:val="24"/>
                <w:highlight w:val="none"/>
                <w:lang w:val="en-US" w:eastAsia="zh-CN" w:bidi="ar-SA"/>
              </w:rPr>
              <w:t>④方案未提供的不得分。</w:t>
            </w:r>
          </w:p>
        </w:tc>
        <w:tc>
          <w:tcPr>
            <w:tcW w:w="645" w:type="dxa"/>
            <w:vAlign w:val="center"/>
          </w:tcPr>
          <w:p w14:paraId="18A4EB16">
            <w:pPr>
              <w:widowControl/>
              <w:jc w:val="center"/>
              <w:textAlignment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5</w:t>
            </w:r>
          </w:p>
        </w:tc>
        <w:tc>
          <w:tcPr>
            <w:tcW w:w="930" w:type="dxa"/>
            <w:vAlign w:val="center"/>
          </w:tcPr>
          <w:p w14:paraId="204D6AEB">
            <w:pPr>
              <w:snapToGrid w:val="0"/>
              <w:spacing w:line="360" w:lineRule="auto"/>
              <w:jc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主观</w:t>
            </w:r>
          </w:p>
        </w:tc>
        <w:tc>
          <w:tcPr>
            <w:tcW w:w="1845" w:type="dxa"/>
            <w:vMerge w:val="restart"/>
            <w:vAlign w:val="center"/>
          </w:tcPr>
          <w:p w14:paraId="364AD788">
            <w:pPr>
              <w:widowControl/>
              <w:jc w:val="center"/>
              <w:textAlignment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（四）技术能力及相关方案</w:t>
            </w:r>
          </w:p>
        </w:tc>
      </w:tr>
      <w:tr w14:paraId="35E7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40F50E68">
            <w:pPr>
              <w:spacing w:line="360" w:lineRule="auto"/>
              <w:jc w:val="center"/>
              <w:outlineLvl w:val="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6</w:t>
            </w:r>
          </w:p>
        </w:tc>
        <w:tc>
          <w:tcPr>
            <w:tcW w:w="5656" w:type="dxa"/>
            <w:vAlign w:val="center"/>
          </w:tcPr>
          <w:p w14:paraId="0F68A67C">
            <w:pPr>
              <w:pStyle w:val="52"/>
              <w:spacing w:line="360" w:lineRule="auto"/>
              <w:ind w:left="0" w:leftChars="0" w:firstLine="42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根据</w:t>
            </w:r>
            <w:r>
              <w:rPr>
                <w:rFonts w:hint="eastAsia" w:asciiTheme="minorEastAsia" w:hAnsiTheme="minorEastAsia" w:eastAsiaTheme="minorEastAsia" w:cstheme="minorEastAsia"/>
                <w:sz w:val="24"/>
                <w:szCs w:val="24"/>
              </w:rPr>
              <w:t>设备中各系统功能、设备配置；选用产品的技术先进性、可靠性、适用性；系统是否便于维护等进行评议。</w:t>
            </w:r>
          </w:p>
          <w:p w14:paraId="199C5136">
            <w:pPr>
              <w:pStyle w:val="5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①相关内容详尽、全面完善、科学合理可行的得</w:t>
            </w:r>
            <w:r>
              <w:rPr>
                <w:rFonts w:hint="eastAsia"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w:t>
            </w:r>
            <w:r>
              <w:rPr>
                <w:rFonts w:hint="eastAsia" w:hAnsi="宋体" w:cs="宋体"/>
                <w:bCs/>
                <w:color w:val="auto"/>
                <w:kern w:val="2"/>
                <w:sz w:val="24"/>
                <w:szCs w:val="24"/>
                <w:highlight w:val="none"/>
                <w:lang w:val="en-US" w:eastAsia="zh-CN" w:bidi="ar-SA"/>
              </w:rPr>
              <w:t>5</w:t>
            </w:r>
            <w:r>
              <w:rPr>
                <w:rFonts w:hint="eastAsia" w:ascii="宋体" w:hAnsi="宋体" w:eastAsia="宋体" w:cs="宋体"/>
                <w:bCs/>
                <w:color w:val="auto"/>
                <w:kern w:val="2"/>
                <w:sz w:val="24"/>
                <w:szCs w:val="24"/>
                <w:highlight w:val="none"/>
                <w:lang w:val="en-US" w:eastAsia="zh-CN" w:bidi="ar-SA"/>
              </w:rPr>
              <w:t>分；</w:t>
            </w:r>
          </w:p>
          <w:p w14:paraId="7AECFD59">
            <w:pPr>
              <w:pStyle w:val="5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②相关内容较完善、基本科学合理的得</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w:t>
            </w:r>
            <w:r>
              <w:rPr>
                <w:rFonts w:hint="eastAsia"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分；</w:t>
            </w:r>
          </w:p>
          <w:p w14:paraId="09582795">
            <w:pPr>
              <w:pStyle w:val="5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③相关内容笼统，内容模糊，不够合理的得0-</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w:t>
            </w:r>
            <w:r>
              <w:rPr>
                <w:rFonts w:hint="eastAsia" w:hAnsi="宋体" w:cs="宋体"/>
                <w:bCs/>
                <w:color w:val="auto"/>
                <w:kern w:val="2"/>
                <w:sz w:val="24"/>
                <w:szCs w:val="24"/>
                <w:highlight w:val="none"/>
                <w:lang w:val="en-US" w:eastAsia="zh-CN" w:bidi="ar-SA"/>
              </w:rPr>
              <w:t>；</w:t>
            </w:r>
          </w:p>
          <w:p w14:paraId="2F4959E3">
            <w:pPr>
              <w:pStyle w:val="52"/>
              <w:spacing w:line="360" w:lineRule="auto"/>
              <w:ind w:left="0" w:leftChars="0" w:firstLine="420" w:firstLineChars="0"/>
              <w:rPr>
                <w:rFonts w:hint="eastAsia" w:asciiTheme="minorEastAsia" w:hAnsiTheme="minorEastAsia" w:eastAsiaTheme="minorEastAsia" w:cstheme="minorEastAsia"/>
                <w:sz w:val="24"/>
                <w:szCs w:val="24"/>
                <w:lang w:val="en-US" w:eastAsia="zh-CN"/>
              </w:rPr>
            </w:pPr>
            <w:r>
              <w:rPr>
                <w:rFonts w:hint="eastAsia" w:ascii="宋体" w:hAnsi="宋体" w:eastAsia="宋体" w:cs="宋体"/>
                <w:bCs/>
                <w:color w:val="auto"/>
                <w:kern w:val="2"/>
                <w:sz w:val="24"/>
                <w:szCs w:val="24"/>
                <w:highlight w:val="none"/>
                <w:lang w:val="en-US" w:eastAsia="zh-CN" w:bidi="ar-SA"/>
              </w:rPr>
              <w:t>④相关内容未提供的不得分。</w:t>
            </w:r>
          </w:p>
        </w:tc>
        <w:tc>
          <w:tcPr>
            <w:tcW w:w="645" w:type="dxa"/>
            <w:vAlign w:val="center"/>
          </w:tcPr>
          <w:p w14:paraId="5C74FDE2">
            <w:pPr>
              <w:widowControl/>
              <w:jc w:val="center"/>
              <w:textAlignment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5</w:t>
            </w:r>
          </w:p>
        </w:tc>
        <w:tc>
          <w:tcPr>
            <w:tcW w:w="930" w:type="dxa"/>
            <w:vAlign w:val="center"/>
          </w:tcPr>
          <w:p w14:paraId="27480287">
            <w:pPr>
              <w:snapToGrid w:val="0"/>
              <w:spacing w:line="360" w:lineRule="auto"/>
              <w:jc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主观</w:t>
            </w:r>
          </w:p>
        </w:tc>
        <w:tc>
          <w:tcPr>
            <w:tcW w:w="1845" w:type="dxa"/>
            <w:vMerge w:val="continue"/>
            <w:vAlign w:val="center"/>
          </w:tcPr>
          <w:p w14:paraId="2854C280">
            <w:pPr>
              <w:widowControl/>
              <w:jc w:val="center"/>
              <w:textAlignment w:val="center"/>
              <w:rPr>
                <w:rFonts w:hint="eastAsia" w:asciiTheme="minorEastAsia" w:hAnsiTheme="minorEastAsia" w:eastAsiaTheme="minorEastAsia" w:cstheme="minorEastAsia"/>
                <w:bCs/>
                <w:color w:val="auto"/>
                <w:kern w:val="2"/>
                <w:sz w:val="24"/>
                <w:szCs w:val="24"/>
                <w:lang w:val="en-US" w:eastAsia="zh-CN" w:bidi="ar-SA"/>
              </w:rPr>
            </w:pPr>
          </w:p>
        </w:tc>
      </w:tr>
      <w:tr w14:paraId="03E9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78594D39">
            <w:pPr>
              <w:spacing w:line="360" w:lineRule="auto"/>
              <w:jc w:val="center"/>
              <w:outlineLvl w:val="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7</w:t>
            </w:r>
          </w:p>
        </w:tc>
        <w:tc>
          <w:tcPr>
            <w:tcW w:w="5656" w:type="dxa"/>
            <w:vAlign w:val="center"/>
          </w:tcPr>
          <w:p w14:paraId="3CA51BB1">
            <w:pPr>
              <w:pStyle w:val="52"/>
              <w:spacing w:line="360" w:lineRule="auto"/>
              <w:ind w:left="0" w:leftChars="0" w:firstLine="42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根据投标人针对本项目编制的系统设计方案、系统分布和走向、轨道的宽度和走向是否符合</w:t>
            </w:r>
            <w:r>
              <w:rPr>
                <w:rFonts w:hint="eastAsia" w:asciiTheme="minorEastAsia" w:hAnsiTheme="minorEastAsia" w:eastAsiaTheme="minorEastAsia" w:cstheme="minorEastAsia"/>
                <w:sz w:val="24"/>
                <w:szCs w:val="24"/>
                <w:lang w:eastAsia="zh-CN"/>
              </w:rPr>
              <w:t>建筑</w:t>
            </w:r>
            <w:r>
              <w:rPr>
                <w:rFonts w:hint="eastAsia" w:asciiTheme="minorEastAsia" w:hAnsiTheme="minorEastAsia" w:eastAsiaTheme="minorEastAsia" w:cstheme="minorEastAsia"/>
                <w:sz w:val="24"/>
                <w:szCs w:val="24"/>
              </w:rPr>
              <w:t>整体结构、空间，是否科学、合理情况进行打分。</w:t>
            </w:r>
          </w:p>
          <w:p w14:paraId="29BAEEC9">
            <w:pPr>
              <w:pStyle w:val="5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①方案内容详尽、全面完善、科学合理可行的得</w:t>
            </w:r>
            <w:r>
              <w:rPr>
                <w:rFonts w:hint="eastAsia"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w:t>
            </w:r>
            <w:r>
              <w:rPr>
                <w:rFonts w:hint="eastAsia" w:hAnsi="宋体" w:cs="宋体"/>
                <w:bCs/>
                <w:color w:val="auto"/>
                <w:kern w:val="2"/>
                <w:sz w:val="24"/>
                <w:szCs w:val="24"/>
                <w:highlight w:val="none"/>
                <w:lang w:val="en-US" w:eastAsia="zh-CN" w:bidi="ar-SA"/>
              </w:rPr>
              <w:t>5</w:t>
            </w:r>
            <w:r>
              <w:rPr>
                <w:rFonts w:hint="eastAsia" w:ascii="宋体" w:hAnsi="宋体" w:eastAsia="宋体" w:cs="宋体"/>
                <w:bCs/>
                <w:color w:val="auto"/>
                <w:kern w:val="2"/>
                <w:sz w:val="24"/>
                <w:szCs w:val="24"/>
                <w:highlight w:val="none"/>
                <w:lang w:val="en-US" w:eastAsia="zh-CN" w:bidi="ar-SA"/>
              </w:rPr>
              <w:t>分；</w:t>
            </w:r>
          </w:p>
          <w:p w14:paraId="63F5DEC6">
            <w:pPr>
              <w:pStyle w:val="5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②方案内容较完善、基本科学合理的得</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w:t>
            </w:r>
            <w:r>
              <w:rPr>
                <w:rFonts w:hint="eastAsia"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分；</w:t>
            </w:r>
          </w:p>
          <w:p w14:paraId="1A4D6F57">
            <w:pPr>
              <w:pStyle w:val="5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③方案内容笼统，内容模糊，不够合理的得0-</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w:t>
            </w:r>
            <w:r>
              <w:rPr>
                <w:rFonts w:hint="eastAsia" w:hAnsi="宋体" w:cs="宋体"/>
                <w:bCs/>
                <w:color w:val="auto"/>
                <w:kern w:val="2"/>
                <w:sz w:val="24"/>
                <w:szCs w:val="24"/>
                <w:highlight w:val="none"/>
                <w:lang w:val="en-US" w:eastAsia="zh-CN" w:bidi="ar-SA"/>
              </w:rPr>
              <w:t>；</w:t>
            </w:r>
          </w:p>
          <w:p w14:paraId="6CBC6920">
            <w:pPr>
              <w:pStyle w:val="52"/>
              <w:spacing w:line="360" w:lineRule="auto"/>
              <w:ind w:left="0" w:leftChars="0" w:firstLine="420" w:firstLineChars="0"/>
              <w:rPr>
                <w:rFonts w:hint="eastAsia" w:asciiTheme="minorEastAsia" w:hAnsiTheme="minorEastAsia" w:eastAsiaTheme="minorEastAsia" w:cstheme="minorEastAsia"/>
                <w:sz w:val="24"/>
                <w:szCs w:val="24"/>
                <w:lang w:val="en-US" w:eastAsia="zh-CN"/>
              </w:rPr>
            </w:pPr>
            <w:r>
              <w:rPr>
                <w:rFonts w:hint="eastAsia" w:ascii="宋体" w:hAnsi="宋体" w:eastAsia="宋体" w:cs="宋体"/>
                <w:bCs/>
                <w:color w:val="auto"/>
                <w:kern w:val="2"/>
                <w:sz w:val="24"/>
                <w:szCs w:val="24"/>
                <w:highlight w:val="none"/>
                <w:lang w:val="en-US" w:eastAsia="zh-CN" w:bidi="ar-SA"/>
              </w:rPr>
              <w:t>④方案未提供的不得分。</w:t>
            </w:r>
          </w:p>
        </w:tc>
        <w:tc>
          <w:tcPr>
            <w:tcW w:w="645" w:type="dxa"/>
            <w:vAlign w:val="center"/>
          </w:tcPr>
          <w:p w14:paraId="554B2794">
            <w:pPr>
              <w:widowControl/>
              <w:jc w:val="center"/>
              <w:textAlignment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5</w:t>
            </w:r>
          </w:p>
        </w:tc>
        <w:tc>
          <w:tcPr>
            <w:tcW w:w="930" w:type="dxa"/>
            <w:vAlign w:val="center"/>
          </w:tcPr>
          <w:p w14:paraId="6894255F">
            <w:pPr>
              <w:snapToGrid w:val="0"/>
              <w:spacing w:line="360" w:lineRule="auto"/>
              <w:jc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主观</w:t>
            </w:r>
          </w:p>
        </w:tc>
        <w:tc>
          <w:tcPr>
            <w:tcW w:w="1845" w:type="dxa"/>
            <w:vMerge w:val="continue"/>
            <w:vAlign w:val="center"/>
          </w:tcPr>
          <w:p w14:paraId="3FED2CE6">
            <w:pPr>
              <w:widowControl/>
              <w:jc w:val="center"/>
              <w:textAlignment w:val="center"/>
              <w:rPr>
                <w:rFonts w:hint="eastAsia" w:asciiTheme="minorEastAsia" w:hAnsiTheme="minorEastAsia" w:eastAsiaTheme="minorEastAsia" w:cstheme="minorEastAsia"/>
                <w:bCs/>
                <w:color w:val="auto"/>
                <w:kern w:val="2"/>
                <w:sz w:val="24"/>
                <w:szCs w:val="24"/>
                <w:lang w:val="en-US" w:eastAsia="zh-CN" w:bidi="ar-SA"/>
              </w:rPr>
            </w:pPr>
          </w:p>
        </w:tc>
      </w:tr>
      <w:tr w14:paraId="413A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60F5C779">
            <w:pPr>
              <w:spacing w:line="360" w:lineRule="auto"/>
              <w:jc w:val="center"/>
              <w:outlineLvl w:val="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8</w:t>
            </w:r>
          </w:p>
        </w:tc>
        <w:tc>
          <w:tcPr>
            <w:tcW w:w="5656" w:type="dxa"/>
            <w:vAlign w:val="center"/>
          </w:tcPr>
          <w:p w14:paraId="5B9872C4">
            <w:pPr>
              <w:pStyle w:val="52"/>
              <w:spacing w:line="360" w:lineRule="auto"/>
              <w:ind w:left="0" w:leftChars="0" w:firstLine="42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根据投标人针对本项目编制的施工组织计划的合理性、投标产品的供货计划、安装、调试、验收的针对性方案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安装的重点难点分析、解决措施</w:t>
            </w:r>
            <w:r>
              <w:rPr>
                <w:rFonts w:hint="eastAsia" w:asciiTheme="minorEastAsia" w:hAnsiTheme="minorEastAsia" w:eastAsiaTheme="minorEastAsia" w:cstheme="minorEastAsia"/>
                <w:sz w:val="24"/>
                <w:szCs w:val="24"/>
                <w:lang w:eastAsia="zh-CN"/>
              </w:rPr>
              <w:t>等）</w:t>
            </w:r>
            <w:r>
              <w:rPr>
                <w:rFonts w:hint="eastAsia" w:asciiTheme="minorEastAsia" w:hAnsiTheme="minorEastAsia" w:eastAsiaTheme="minorEastAsia" w:cstheme="minorEastAsia"/>
                <w:sz w:val="24"/>
                <w:szCs w:val="24"/>
              </w:rPr>
              <w:t>的可操作性、完整性进行打分。</w:t>
            </w:r>
          </w:p>
          <w:p w14:paraId="6636EA3B">
            <w:pPr>
              <w:pStyle w:val="5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①方案内容详尽、全面完善、科学合理可行的得</w:t>
            </w:r>
            <w:r>
              <w:rPr>
                <w:rFonts w:hint="eastAsia"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w:t>
            </w:r>
            <w:r>
              <w:rPr>
                <w:rFonts w:hint="eastAsia" w:hAnsi="宋体" w:cs="宋体"/>
                <w:bCs/>
                <w:color w:val="auto"/>
                <w:kern w:val="2"/>
                <w:sz w:val="24"/>
                <w:szCs w:val="24"/>
                <w:highlight w:val="none"/>
                <w:lang w:val="en-US" w:eastAsia="zh-CN" w:bidi="ar-SA"/>
              </w:rPr>
              <w:t>5</w:t>
            </w:r>
            <w:r>
              <w:rPr>
                <w:rFonts w:hint="eastAsia" w:ascii="宋体" w:hAnsi="宋体" w:eastAsia="宋体" w:cs="宋体"/>
                <w:bCs/>
                <w:color w:val="auto"/>
                <w:kern w:val="2"/>
                <w:sz w:val="24"/>
                <w:szCs w:val="24"/>
                <w:highlight w:val="none"/>
                <w:lang w:val="en-US" w:eastAsia="zh-CN" w:bidi="ar-SA"/>
              </w:rPr>
              <w:t>分；</w:t>
            </w:r>
          </w:p>
          <w:p w14:paraId="0D6D77F9">
            <w:pPr>
              <w:pStyle w:val="5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②方案内容较完善、基本科学合理的得</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w:t>
            </w:r>
            <w:r>
              <w:rPr>
                <w:rFonts w:hint="eastAsia" w:hAnsi="宋体" w:cs="宋体"/>
                <w:bCs/>
                <w:color w:val="auto"/>
                <w:kern w:val="2"/>
                <w:sz w:val="24"/>
                <w:szCs w:val="24"/>
                <w:highlight w:val="none"/>
                <w:lang w:val="en-US" w:eastAsia="zh-CN" w:bidi="ar-SA"/>
              </w:rPr>
              <w:t>4</w:t>
            </w:r>
            <w:r>
              <w:rPr>
                <w:rFonts w:hint="eastAsia" w:ascii="宋体" w:hAnsi="宋体" w:eastAsia="宋体" w:cs="宋体"/>
                <w:bCs/>
                <w:color w:val="auto"/>
                <w:kern w:val="2"/>
                <w:sz w:val="24"/>
                <w:szCs w:val="24"/>
                <w:highlight w:val="none"/>
                <w:lang w:val="en-US" w:eastAsia="zh-CN" w:bidi="ar-SA"/>
              </w:rPr>
              <w:t>分；</w:t>
            </w:r>
          </w:p>
          <w:p w14:paraId="71575967">
            <w:pPr>
              <w:pStyle w:val="5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③方案内容笼统，内容模糊，不够合理的得0-</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w:t>
            </w:r>
            <w:r>
              <w:rPr>
                <w:rFonts w:hint="eastAsia" w:hAnsi="宋体" w:cs="宋体"/>
                <w:bCs/>
                <w:color w:val="auto"/>
                <w:kern w:val="2"/>
                <w:sz w:val="24"/>
                <w:szCs w:val="24"/>
                <w:highlight w:val="none"/>
                <w:lang w:val="en-US" w:eastAsia="zh-CN" w:bidi="ar-SA"/>
              </w:rPr>
              <w:t>；</w:t>
            </w:r>
          </w:p>
          <w:p w14:paraId="2C61EEDC">
            <w:pPr>
              <w:pStyle w:val="52"/>
              <w:spacing w:line="360" w:lineRule="auto"/>
              <w:ind w:left="0" w:leftChars="0" w:firstLine="420" w:firstLineChars="0"/>
              <w:rPr>
                <w:rFonts w:hint="eastAsia" w:asciiTheme="minorEastAsia" w:hAnsiTheme="minorEastAsia" w:eastAsiaTheme="minorEastAsia" w:cstheme="minorEastAsia"/>
                <w:sz w:val="24"/>
                <w:szCs w:val="24"/>
              </w:rPr>
            </w:pPr>
            <w:r>
              <w:rPr>
                <w:rFonts w:hint="eastAsia" w:ascii="宋体" w:hAnsi="宋体" w:eastAsia="宋体" w:cs="宋体"/>
                <w:bCs/>
                <w:color w:val="auto"/>
                <w:kern w:val="2"/>
                <w:sz w:val="24"/>
                <w:szCs w:val="24"/>
                <w:highlight w:val="none"/>
                <w:lang w:val="en-US" w:eastAsia="zh-CN" w:bidi="ar-SA"/>
              </w:rPr>
              <w:t>④方案未提供的不得分。</w:t>
            </w:r>
          </w:p>
        </w:tc>
        <w:tc>
          <w:tcPr>
            <w:tcW w:w="645" w:type="dxa"/>
            <w:vAlign w:val="center"/>
          </w:tcPr>
          <w:p w14:paraId="2E256B79">
            <w:pPr>
              <w:widowControl/>
              <w:jc w:val="center"/>
              <w:textAlignment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5</w:t>
            </w:r>
          </w:p>
        </w:tc>
        <w:tc>
          <w:tcPr>
            <w:tcW w:w="930" w:type="dxa"/>
            <w:vAlign w:val="center"/>
          </w:tcPr>
          <w:p w14:paraId="155FD11F">
            <w:pPr>
              <w:snapToGrid w:val="0"/>
              <w:spacing w:line="360" w:lineRule="auto"/>
              <w:jc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主观</w:t>
            </w:r>
          </w:p>
        </w:tc>
        <w:tc>
          <w:tcPr>
            <w:tcW w:w="1845" w:type="dxa"/>
            <w:vMerge w:val="continue"/>
            <w:vAlign w:val="center"/>
          </w:tcPr>
          <w:p w14:paraId="3C38F5A8">
            <w:pPr>
              <w:widowControl/>
              <w:jc w:val="center"/>
              <w:textAlignment w:val="center"/>
              <w:rPr>
                <w:rFonts w:hint="eastAsia" w:asciiTheme="minorEastAsia" w:hAnsiTheme="minorEastAsia" w:eastAsiaTheme="minorEastAsia" w:cstheme="minorEastAsia"/>
                <w:bCs/>
                <w:color w:val="auto"/>
                <w:kern w:val="2"/>
                <w:sz w:val="24"/>
                <w:szCs w:val="24"/>
                <w:lang w:val="en-US" w:eastAsia="zh-CN" w:bidi="ar-SA"/>
              </w:rPr>
            </w:pPr>
          </w:p>
        </w:tc>
      </w:tr>
      <w:tr w14:paraId="0C59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492399F7">
            <w:pPr>
              <w:spacing w:line="360" w:lineRule="auto"/>
              <w:jc w:val="center"/>
              <w:outlineLvl w:val="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9</w:t>
            </w:r>
          </w:p>
        </w:tc>
        <w:tc>
          <w:tcPr>
            <w:tcW w:w="5656" w:type="dxa"/>
            <w:vAlign w:val="center"/>
          </w:tcPr>
          <w:p w14:paraId="799C03B9">
            <w:pPr>
              <w:pStyle w:val="52"/>
              <w:spacing w:line="360" w:lineRule="auto"/>
              <w:ind w:left="0" w:leftChars="0" w:firstLine="42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根据投标人派驻现场的项目组人员的专业配置是否合理，各专业工种的配置和劳动力的投入是否能满足本</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的需要，拟派项目负责人的类似的项目管理经验及能力进行优劣评价，提供项目负责人承接类似项目的验收报告及相关证明材料</w:t>
            </w:r>
            <w:r>
              <w:rPr>
                <w:rFonts w:hint="eastAsia" w:asciiTheme="minorEastAsia" w:hAnsiTheme="minorEastAsia" w:eastAsiaTheme="minorEastAsia" w:cstheme="minorEastAsia"/>
                <w:sz w:val="24"/>
                <w:szCs w:val="24"/>
                <w:lang w:eastAsia="zh-CN"/>
              </w:rPr>
              <w:t>。</w:t>
            </w:r>
          </w:p>
          <w:p w14:paraId="46216976">
            <w:pPr>
              <w:pStyle w:val="5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①人员满足项目需求、经验及能力全面的得</w:t>
            </w:r>
            <w:r>
              <w:rPr>
                <w:rFonts w:hint="eastAsia" w:hAnsi="宋体" w:cs="宋体"/>
                <w:bCs/>
                <w:color w:val="auto"/>
                <w:kern w:val="2"/>
                <w:sz w:val="24"/>
                <w:szCs w:val="24"/>
                <w:highlight w:val="none"/>
                <w:lang w:val="en-US" w:eastAsia="zh-CN" w:bidi="ar-SA"/>
              </w:rPr>
              <w:t>2-3</w:t>
            </w:r>
            <w:r>
              <w:rPr>
                <w:rFonts w:hint="eastAsia" w:ascii="宋体" w:hAnsi="宋体" w:eastAsia="宋体" w:cs="宋体"/>
                <w:bCs/>
                <w:color w:val="auto"/>
                <w:kern w:val="2"/>
                <w:sz w:val="24"/>
                <w:szCs w:val="24"/>
                <w:highlight w:val="none"/>
                <w:lang w:val="en-US" w:eastAsia="zh-CN" w:bidi="ar-SA"/>
              </w:rPr>
              <w:t>分；</w:t>
            </w:r>
          </w:p>
          <w:p w14:paraId="123A72B1">
            <w:pPr>
              <w:pStyle w:val="5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②人员基本满足项目需求、经验及能力较缺乏的得</w:t>
            </w:r>
            <w:r>
              <w:rPr>
                <w:rFonts w:hint="eastAsia" w:hAnsi="宋体" w:cs="宋体"/>
                <w:bCs/>
                <w:color w:val="auto"/>
                <w:kern w:val="2"/>
                <w:sz w:val="24"/>
                <w:szCs w:val="24"/>
                <w:highlight w:val="none"/>
                <w:lang w:val="en-US" w:eastAsia="zh-CN" w:bidi="ar-SA"/>
              </w:rPr>
              <w:t>1</w:t>
            </w:r>
            <w:r>
              <w:rPr>
                <w:rFonts w:hint="eastAsia" w:ascii="宋体" w:hAnsi="宋体" w:eastAsia="宋体" w:cs="宋体"/>
                <w:bCs/>
                <w:color w:val="auto"/>
                <w:kern w:val="2"/>
                <w:sz w:val="24"/>
                <w:szCs w:val="24"/>
                <w:highlight w:val="none"/>
                <w:lang w:val="en-US" w:eastAsia="zh-CN" w:bidi="ar-SA"/>
              </w:rPr>
              <w:t>-</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w:t>
            </w:r>
          </w:p>
          <w:p w14:paraId="5D34A9CA">
            <w:pPr>
              <w:pStyle w:val="5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③人员配备不足，经验及能力不够的得0-</w:t>
            </w:r>
            <w:r>
              <w:rPr>
                <w:rFonts w:hint="eastAsia" w:hAnsi="宋体" w:cs="宋体"/>
                <w:bCs/>
                <w:color w:val="auto"/>
                <w:kern w:val="2"/>
                <w:sz w:val="24"/>
                <w:szCs w:val="24"/>
                <w:highlight w:val="none"/>
                <w:lang w:val="en-US" w:eastAsia="zh-CN" w:bidi="ar-SA"/>
              </w:rPr>
              <w:t>1</w:t>
            </w:r>
            <w:r>
              <w:rPr>
                <w:rFonts w:hint="eastAsia" w:ascii="宋体" w:hAnsi="宋体" w:eastAsia="宋体" w:cs="宋体"/>
                <w:bCs/>
                <w:color w:val="auto"/>
                <w:kern w:val="2"/>
                <w:sz w:val="24"/>
                <w:szCs w:val="24"/>
                <w:highlight w:val="none"/>
                <w:lang w:val="en-US" w:eastAsia="zh-CN" w:bidi="ar-SA"/>
              </w:rPr>
              <w:t>分</w:t>
            </w:r>
            <w:r>
              <w:rPr>
                <w:rFonts w:hint="eastAsia" w:hAnsi="宋体" w:cs="宋体"/>
                <w:bCs/>
                <w:color w:val="auto"/>
                <w:kern w:val="2"/>
                <w:sz w:val="24"/>
                <w:szCs w:val="24"/>
                <w:highlight w:val="none"/>
                <w:lang w:val="en-US" w:eastAsia="zh-CN" w:bidi="ar-SA"/>
              </w:rPr>
              <w:t>；</w:t>
            </w:r>
          </w:p>
          <w:p w14:paraId="075690DA">
            <w:pPr>
              <w:pStyle w:val="52"/>
              <w:spacing w:line="360" w:lineRule="auto"/>
              <w:ind w:left="0" w:leftChars="0" w:firstLine="420" w:firstLineChars="0"/>
              <w:rPr>
                <w:rFonts w:hint="eastAsia" w:asciiTheme="minorEastAsia" w:hAnsiTheme="minorEastAsia" w:eastAsiaTheme="minorEastAsia" w:cstheme="minorEastAsia"/>
                <w:sz w:val="24"/>
                <w:szCs w:val="24"/>
                <w:lang w:val="en-US" w:eastAsia="zh-CN"/>
              </w:rPr>
            </w:pPr>
            <w:r>
              <w:rPr>
                <w:rFonts w:hint="eastAsia" w:ascii="宋体" w:hAnsi="宋体" w:eastAsia="宋体" w:cs="宋体"/>
                <w:bCs/>
                <w:color w:val="auto"/>
                <w:kern w:val="2"/>
                <w:sz w:val="24"/>
                <w:szCs w:val="24"/>
                <w:highlight w:val="none"/>
                <w:lang w:val="en-US" w:eastAsia="zh-CN" w:bidi="ar-SA"/>
              </w:rPr>
              <w:t>④未提供的不得分。</w:t>
            </w:r>
          </w:p>
        </w:tc>
        <w:tc>
          <w:tcPr>
            <w:tcW w:w="645" w:type="dxa"/>
            <w:vAlign w:val="center"/>
          </w:tcPr>
          <w:p w14:paraId="1751D5F8">
            <w:pPr>
              <w:widowControl/>
              <w:jc w:val="center"/>
              <w:textAlignment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3</w:t>
            </w:r>
          </w:p>
        </w:tc>
        <w:tc>
          <w:tcPr>
            <w:tcW w:w="930" w:type="dxa"/>
            <w:vAlign w:val="center"/>
          </w:tcPr>
          <w:p w14:paraId="3BCBEEAC">
            <w:pPr>
              <w:snapToGrid w:val="0"/>
              <w:spacing w:line="360" w:lineRule="auto"/>
              <w:jc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主观</w:t>
            </w:r>
          </w:p>
        </w:tc>
        <w:tc>
          <w:tcPr>
            <w:tcW w:w="1845" w:type="dxa"/>
            <w:vAlign w:val="center"/>
          </w:tcPr>
          <w:p w14:paraId="70954E7A">
            <w:pPr>
              <w:widowControl/>
              <w:jc w:val="center"/>
              <w:textAlignment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（五）拟派人员情况</w:t>
            </w:r>
          </w:p>
        </w:tc>
      </w:tr>
      <w:tr w14:paraId="2B15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12260580">
            <w:pPr>
              <w:spacing w:line="360" w:lineRule="auto"/>
              <w:jc w:val="center"/>
              <w:outlineLvl w:val="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10</w:t>
            </w:r>
          </w:p>
        </w:tc>
        <w:tc>
          <w:tcPr>
            <w:tcW w:w="5656" w:type="dxa"/>
            <w:vAlign w:val="center"/>
          </w:tcPr>
          <w:p w14:paraId="29191150">
            <w:pPr>
              <w:pStyle w:val="52"/>
              <w:spacing w:line="360" w:lineRule="auto"/>
              <w:ind w:left="0" w:leftChars="0" w:firstLine="420" w:firstLineChars="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售后服务方案（服务流程、响应速度、故障维修等）、售后服务承诺的可行性及服务承诺落实的保障措施，质保期内外的后续技术支持和维护能力情况。</w:t>
            </w:r>
          </w:p>
          <w:p w14:paraId="773604F5">
            <w:pPr>
              <w:pStyle w:val="5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①方案内容详尽、全面完善、科学合理可行的得</w:t>
            </w:r>
            <w:r>
              <w:rPr>
                <w:rFonts w:hint="eastAsia" w:hAnsi="宋体" w:cs="宋体"/>
                <w:bCs/>
                <w:color w:val="auto"/>
                <w:kern w:val="2"/>
                <w:sz w:val="24"/>
                <w:szCs w:val="24"/>
                <w:highlight w:val="none"/>
                <w:lang w:val="en-US" w:eastAsia="zh-CN" w:bidi="ar-SA"/>
              </w:rPr>
              <w:t>2-3</w:t>
            </w:r>
            <w:r>
              <w:rPr>
                <w:rFonts w:hint="eastAsia" w:ascii="宋体" w:hAnsi="宋体" w:eastAsia="宋体" w:cs="宋体"/>
                <w:bCs/>
                <w:color w:val="auto"/>
                <w:kern w:val="2"/>
                <w:sz w:val="24"/>
                <w:szCs w:val="24"/>
                <w:highlight w:val="none"/>
                <w:lang w:val="en-US" w:eastAsia="zh-CN" w:bidi="ar-SA"/>
              </w:rPr>
              <w:t>分；</w:t>
            </w:r>
          </w:p>
          <w:p w14:paraId="44ABAC36">
            <w:pPr>
              <w:pStyle w:val="5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②方案内容较完善、基本科学合理的得</w:t>
            </w:r>
            <w:r>
              <w:rPr>
                <w:rFonts w:hint="eastAsia" w:hAnsi="宋体" w:cs="宋体"/>
                <w:bCs/>
                <w:color w:val="auto"/>
                <w:kern w:val="2"/>
                <w:sz w:val="24"/>
                <w:szCs w:val="24"/>
                <w:highlight w:val="none"/>
                <w:lang w:val="en-US" w:eastAsia="zh-CN" w:bidi="ar-SA"/>
              </w:rPr>
              <w:t>1</w:t>
            </w:r>
            <w:r>
              <w:rPr>
                <w:rFonts w:hint="eastAsia" w:ascii="宋体" w:hAnsi="宋体" w:eastAsia="宋体" w:cs="宋体"/>
                <w:bCs/>
                <w:color w:val="auto"/>
                <w:kern w:val="2"/>
                <w:sz w:val="24"/>
                <w:szCs w:val="24"/>
                <w:highlight w:val="none"/>
                <w:lang w:val="en-US" w:eastAsia="zh-CN" w:bidi="ar-SA"/>
              </w:rPr>
              <w:t>-</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w:t>
            </w:r>
          </w:p>
          <w:p w14:paraId="7B5ED198">
            <w:pPr>
              <w:pStyle w:val="5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③方案内容笼统，内容模糊，不够合理的得0-</w:t>
            </w:r>
            <w:r>
              <w:rPr>
                <w:rFonts w:hint="eastAsia" w:hAnsi="宋体" w:cs="宋体"/>
                <w:bCs/>
                <w:color w:val="auto"/>
                <w:kern w:val="2"/>
                <w:sz w:val="24"/>
                <w:szCs w:val="24"/>
                <w:highlight w:val="none"/>
                <w:lang w:val="en-US" w:eastAsia="zh-CN" w:bidi="ar-SA"/>
              </w:rPr>
              <w:t>1</w:t>
            </w:r>
            <w:r>
              <w:rPr>
                <w:rFonts w:hint="eastAsia" w:ascii="宋体" w:hAnsi="宋体" w:eastAsia="宋体" w:cs="宋体"/>
                <w:bCs/>
                <w:color w:val="auto"/>
                <w:kern w:val="2"/>
                <w:sz w:val="24"/>
                <w:szCs w:val="24"/>
                <w:highlight w:val="none"/>
                <w:lang w:val="en-US" w:eastAsia="zh-CN" w:bidi="ar-SA"/>
              </w:rPr>
              <w:t>分</w:t>
            </w:r>
            <w:r>
              <w:rPr>
                <w:rFonts w:hint="eastAsia" w:hAnsi="宋体" w:cs="宋体"/>
                <w:bCs/>
                <w:color w:val="auto"/>
                <w:kern w:val="2"/>
                <w:sz w:val="24"/>
                <w:szCs w:val="24"/>
                <w:highlight w:val="none"/>
                <w:lang w:val="en-US" w:eastAsia="zh-CN" w:bidi="ar-SA"/>
              </w:rPr>
              <w:t>；</w:t>
            </w:r>
          </w:p>
          <w:p w14:paraId="7F1B02B0">
            <w:pPr>
              <w:pStyle w:val="52"/>
              <w:spacing w:line="360" w:lineRule="auto"/>
              <w:ind w:left="0" w:leftChars="0" w:firstLine="420" w:firstLineChars="0"/>
              <w:rPr>
                <w:rFonts w:hint="eastAsia" w:asciiTheme="minorEastAsia" w:hAnsiTheme="minorEastAsia" w:eastAsiaTheme="minorEastAsia" w:cstheme="minorEastAsia"/>
                <w:bCs/>
                <w:color w:val="auto"/>
                <w:kern w:val="2"/>
                <w:sz w:val="24"/>
                <w:szCs w:val="24"/>
                <w:lang w:val="en-US" w:eastAsia="zh-CN" w:bidi="ar-SA"/>
              </w:rPr>
            </w:pPr>
            <w:r>
              <w:rPr>
                <w:rFonts w:hint="eastAsia" w:ascii="宋体" w:hAnsi="宋体" w:eastAsia="宋体" w:cs="宋体"/>
                <w:bCs/>
                <w:color w:val="auto"/>
                <w:kern w:val="2"/>
                <w:sz w:val="24"/>
                <w:szCs w:val="24"/>
                <w:highlight w:val="none"/>
                <w:lang w:val="en-US" w:eastAsia="zh-CN" w:bidi="ar-SA"/>
              </w:rPr>
              <w:t>④方案未提供的不得分。</w:t>
            </w:r>
          </w:p>
        </w:tc>
        <w:tc>
          <w:tcPr>
            <w:tcW w:w="645" w:type="dxa"/>
            <w:vAlign w:val="center"/>
          </w:tcPr>
          <w:p w14:paraId="1730914D">
            <w:pPr>
              <w:widowControl/>
              <w:jc w:val="center"/>
              <w:textAlignment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3</w:t>
            </w:r>
          </w:p>
        </w:tc>
        <w:tc>
          <w:tcPr>
            <w:tcW w:w="930" w:type="dxa"/>
            <w:vAlign w:val="center"/>
          </w:tcPr>
          <w:p w14:paraId="296EE0A6">
            <w:pPr>
              <w:snapToGrid w:val="0"/>
              <w:spacing w:line="360" w:lineRule="auto"/>
              <w:jc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主观</w:t>
            </w:r>
          </w:p>
        </w:tc>
        <w:tc>
          <w:tcPr>
            <w:tcW w:w="1845" w:type="dxa"/>
            <w:vAlign w:val="center"/>
          </w:tcPr>
          <w:p w14:paraId="276BE0D7">
            <w:pPr>
              <w:widowControl/>
              <w:jc w:val="center"/>
              <w:textAlignment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（六）售后服务</w:t>
            </w:r>
          </w:p>
        </w:tc>
      </w:tr>
      <w:tr w14:paraId="0734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2CB0F1D8">
            <w:pPr>
              <w:spacing w:line="360" w:lineRule="auto"/>
              <w:jc w:val="center"/>
              <w:outlineLvl w:val="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11</w:t>
            </w:r>
          </w:p>
        </w:tc>
        <w:tc>
          <w:tcPr>
            <w:tcW w:w="5656" w:type="dxa"/>
            <w:vAlign w:val="center"/>
          </w:tcPr>
          <w:p w14:paraId="1BC3DCA1">
            <w:pPr>
              <w:pStyle w:val="52"/>
              <w:spacing w:line="360" w:lineRule="auto"/>
              <w:ind w:left="0" w:leftChars="0" w:firstLine="420" w:firstLineChars="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根据投标人对控制系统等软件功能的更新、升级等技术支持和服务保障的承诺，整个物流系统运行及软、硬件的知识和操作培训的针对性措施和培训内容的全面性进行</w:t>
            </w:r>
            <w:r>
              <w:rPr>
                <w:rFonts w:hint="eastAsia" w:asciiTheme="minorEastAsia" w:hAnsiTheme="minorEastAsia" w:eastAsiaTheme="minorEastAsia" w:cstheme="minorEastAsia"/>
                <w:sz w:val="24"/>
                <w:szCs w:val="24"/>
              </w:rPr>
              <w:t>打分</w:t>
            </w:r>
            <w:r>
              <w:rPr>
                <w:rFonts w:hint="eastAsia" w:asciiTheme="minorEastAsia" w:hAnsiTheme="minorEastAsia" w:eastAsiaTheme="minorEastAsia" w:cstheme="minorEastAsia"/>
                <w:bCs/>
                <w:color w:val="auto"/>
                <w:kern w:val="2"/>
                <w:sz w:val="24"/>
                <w:szCs w:val="24"/>
                <w:lang w:val="en-US" w:eastAsia="zh-CN" w:bidi="ar-SA"/>
              </w:rPr>
              <w:t>。</w:t>
            </w:r>
          </w:p>
          <w:p w14:paraId="1540B8D4">
            <w:pPr>
              <w:pStyle w:val="5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①相关内容详尽、全面完善、科学合理可行的得</w:t>
            </w:r>
            <w:r>
              <w:rPr>
                <w:rFonts w:hint="eastAsia" w:hAnsi="宋体" w:cs="宋体"/>
                <w:bCs/>
                <w:color w:val="auto"/>
                <w:kern w:val="2"/>
                <w:sz w:val="24"/>
                <w:szCs w:val="24"/>
                <w:highlight w:val="none"/>
                <w:lang w:val="en-US" w:eastAsia="zh-CN" w:bidi="ar-SA"/>
              </w:rPr>
              <w:t>2-3</w:t>
            </w:r>
            <w:r>
              <w:rPr>
                <w:rFonts w:hint="eastAsia" w:ascii="宋体" w:hAnsi="宋体" w:eastAsia="宋体" w:cs="宋体"/>
                <w:bCs/>
                <w:color w:val="auto"/>
                <w:kern w:val="2"/>
                <w:sz w:val="24"/>
                <w:szCs w:val="24"/>
                <w:highlight w:val="none"/>
                <w:lang w:val="en-US" w:eastAsia="zh-CN" w:bidi="ar-SA"/>
              </w:rPr>
              <w:t>分；</w:t>
            </w:r>
          </w:p>
          <w:p w14:paraId="0ADB4FB9">
            <w:pPr>
              <w:pStyle w:val="5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②相关内容较完善、基本科学合理的得</w:t>
            </w:r>
            <w:r>
              <w:rPr>
                <w:rFonts w:hint="eastAsia" w:hAnsi="宋体" w:cs="宋体"/>
                <w:bCs/>
                <w:color w:val="auto"/>
                <w:kern w:val="2"/>
                <w:sz w:val="24"/>
                <w:szCs w:val="24"/>
                <w:highlight w:val="none"/>
                <w:lang w:val="en-US" w:eastAsia="zh-CN" w:bidi="ar-SA"/>
              </w:rPr>
              <w:t>1</w:t>
            </w:r>
            <w:r>
              <w:rPr>
                <w:rFonts w:hint="eastAsia" w:ascii="宋体" w:hAnsi="宋体" w:eastAsia="宋体" w:cs="宋体"/>
                <w:bCs/>
                <w:color w:val="auto"/>
                <w:kern w:val="2"/>
                <w:sz w:val="24"/>
                <w:szCs w:val="24"/>
                <w:highlight w:val="none"/>
                <w:lang w:val="en-US" w:eastAsia="zh-CN" w:bidi="ar-SA"/>
              </w:rPr>
              <w:t>-</w:t>
            </w:r>
            <w:r>
              <w:rPr>
                <w:rFonts w:hint="eastAsia"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w:t>
            </w:r>
          </w:p>
          <w:p w14:paraId="21FD3595">
            <w:pPr>
              <w:pStyle w:val="5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③相关内容笼统，内容模糊，不够合理的得0-</w:t>
            </w:r>
            <w:r>
              <w:rPr>
                <w:rFonts w:hint="eastAsia" w:hAnsi="宋体" w:cs="宋体"/>
                <w:bCs/>
                <w:color w:val="auto"/>
                <w:kern w:val="2"/>
                <w:sz w:val="24"/>
                <w:szCs w:val="24"/>
                <w:highlight w:val="none"/>
                <w:lang w:val="en-US" w:eastAsia="zh-CN" w:bidi="ar-SA"/>
              </w:rPr>
              <w:t>1</w:t>
            </w:r>
            <w:r>
              <w:rPr>
                <w:rFonts w:hint="eastAsia" w:ascii="宋体" w:hAnsi="宋体" w:eastAsia="宋体" w:cs="宋体"/>
                <w:bCs/>
                <w:color w:val="auto"/>
                <w:kern w:val="2"/>
                <w:sz w:val="24"/>
                <w:szCs w:val="24"/>
                <w:highlight w:val="none"/>
                <w:lang w:val="en-US" w:eastAsia="zh-CN" w:bidi="ar-SA"/>
              </w:rPr>
              <w:t>分</w:t>
            </w:r>
            <w:r>
              <w:rPr>
                <w:rFonts w:hint="eastAsia" w:hAnsi="宋体" w:cs="宋体"/>
                <w:bCs/>
                <w:color w:val="auto"/>
                <w:kern w:val="2"/>
                <w:sz w:val="24"/>
                <w:szCs w:val="24"/>
                <w:highlight w:val="none"/>
                <w:lang w:val="en-US" w:eastAsia="zh-CN" w:bidi="ar-SA"/>
              </w:rPr>
              <w:t>；</w:t>
            </w:r>
          </w:p>
          <w:p w14:paraId="6F103D57">
            <w:pPr>
              <w:pStyle w:val="52"/>
              <w:spacing w:line="360" w:lineRule="auto"/>
              <w:ind w:left="0" w:leftChars="0" w:firstLine="420" w:firstLineChars="0"/>
              <w:rPr>
                <w:rFonts w:hint="eastAsia" w:asciiTheme="minorEastAsia" w:hAnsiTheme="minorEastAsia" w:eastAsiaTheme="minorEastAsia" w:cstheme="minorEastAsia"/>
                <w:bCs/>
                <w:color w:val="auto"/>
                <w:kern w:val="2"/>
                <w:sz w:val="24"/>
                <w:szCs w:val="24"/>
                <w:lang w:val="en-US" w:eastAsia="zh-CN" w:bidi="ar-SA"/>
              </w:rPr>
            </w:pPr>
            <w:r>
              <w:rPr>
                <w:rFonts w:hint="eastAsia" w:ascii="宋体" w:hAnsi="宋体" w:eastAsia="宋体" w:cs="宋体"/>
                <w:bCs/>
                <w:color w:val="auto"/>
                <w:kern w:val="2"/>
                <w:sz w:val="24"/>
                <w:szCs w:val="24"/>
                <w:highlight w:val="none"/>
                <w:lang w:val="en-US" w:eastAsia="zh-CN" w:bidi="ar-SA"/>
              </w:rPr>
              <w:t>④相关内容未提供的不得分。</w:t>
            </w:r>
          </w:p>
        </w:tc>
        <w:tc>
          <w:tcPr>
            <w:tcW w:w="645" w:type="dxa"/>
            <w:vAlign w:val="center"/>
          </w:tcPr>
          <w:p w14:paraId="2782AC86">
            <w:pPr>
              <w:widowControl/>
              <w:jc w:val="center"/>
              <w:textAlignment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3</w:t>
            </w:r>
          </w:p>
        </w:tc>
        <w:tc>
          <w:tcPr>
            <w:tcW w:w="930" w:type="dxa"/>
            <w:vAlign w:val="center"/>
          </w:tcPr>
          <w:p w14:paraId="695CCF9D">
            <w:pPr>
              <w:snapToGrid w:val="0"/>
              <w:spacing w:line="360" w:lineRule="auto"/>
              <w:jc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主观</w:t>
            </w:r>
          </w:p>
        </w:tc>
        <w:tc>
          <w:tcPr>
            <w:tcW w:w="1845" w:type="dxa"/>
            <w:vAlign w:val="center"/>
          </w:tcPr>
          <w:p w14:paraId="3D04BDFC">
            <w:pPr>
              <w:widowControl/>
              <w:jc w:val="center"/>
              <w:textAlignment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（七）技术服务、培训</w:t>
            </w:r>
          </w:p>
        </w:tc>
      </w:tr>
      <w:tr w14:paraId="6926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32B1C7AA">
            <w:pPr>
              <w:snapToGrid w:val="0"/>
              <w:spacing w:line="360" w:lineRule="auto"/>
              <w:jc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12</w:t>
            </w:r>
          </w:p>
        </w:tc>
        <w:tc>
          <w:tcPr>
            <w:tcW w:w="5656" w:type="dxa"/>
          </w:tcPr>
          <w:p w14:paraId="29ED16B7">
            <w:pPr>
              <w:spacing w:line="360" w:lineRule="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zh-CN" w:eastAsia="zh-CN" w:bidi="ar-SA"/>
              </w:rPr>
              <w:t>有效投标报价的最低价作为评标基准价，其最低报价为满分；按［投标报价得分=（评标基准价/投标报价）*</w:t>
            </w:r>
            <w:r>
              <w:rPr>
                <w:rFonts w:hint="eastAsia" w:asciiTheme="minorEastAsia" w:hAnsiTheme="minorEastAsia" w:eastAsiaTheme="minorEastAsia" w:cstheme="minorEastAsia"/>
                <w:bCs/>
                <w:color w:val="auto"/>
                <w:kern w:val="2"/>
                <w:sz w:val="24"/>
                <w:szCs w:val="24"/>
                <w:lang w:val="en-US" w:eastAsia="zh-CN" w:bidi="ar-SA"/>
              </w:rPr>
              <w:t>30</w:t>
            </w:r>
            <w:r>
              <w:rPr>
                <w:rFonts w:hint="eastAsia" w:asciiTheme="minorEastAsia" w:hAnsiTheme="minorEastAsia" w:eastAsiaTheme="minorEastAsia" w:cstheme="minorEastAsia"/>
                <w:bCs/>
                <w:color w:val="auto"/>
                <w:kern w:val="2"/>
                <w:sz w:val="24"/>
                <w:szCs w:val="24"/>
                <w:lang w:val="zh-CN" w:eastAsia="zh-CN" w:bidi="ar-SA"/>
              </w:rPr>
              <w:t>］的计算公式计算。</w:t>
            </w:r>
          </w:p>
        </w:tc>
        <w:tc>
          <w:tcPr>
            <w:tcW w:w="645" w:type="dxa"/>
            <w:vAlign w:val="center"/>
          </w:tcPr>
          <w:p w14:paraId="5477B393">
            <w:pPr>
              <w:spacing w:line="360" w:lineRule="auto"/>
              <w:jc w:val="center"/>
              <w:outlineLvl w:val="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30</w:t>
            </w:r>
          </w:p>
        </w:tc>
        <w:tc>
          <w:tcPr>
            <w:tcW w:w="930" w:type="dxa"/>
            <w:vAlign w:val="center"/>
          </w:tcPr>
          <w:p w14:paraId="617FB010">
            <w:pPr>
              <w:spacing w:line="360" w:lineRule="auto"/>
              <w:jc w:val="center"/>
              <w:outlineLvl w:val="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客观</w:t>
            </w:r>
          </w:p>
        </w:tc>
        <w:tc>
          <w:tcPr>
            <w:tcW w:w="1845" w:type="dxa"/>
            <w:vAlign w:val="center"/>
          </w:tcPr>
          <w:p w14:paraId="2D47E058">
            <w:pPr>
              <w:spacing w:line="360" w:lineRule="auto"/>
              <w:jc w:val="center"/>
              <w:outlineLvl w:val="0"/>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w:t>
            </w:r>
          </w:p>
        </w:tc>
      </w:tr>
    </w:tbl>
    <w:p w14:paraId="4A41719B"/>
    <w:p w14:paraId="2841C1BD">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417051C9">
      <w:pPr>
        <w:snapToGrid w:val="0"/>
        <w:spacing w:line="360" w:lineRule="auto"/>
        <w:rPr>
          <w:rFonts w:ascii="宋体" w:hAnsi="宋体" w:cs="宋体"/>
          <w:b/>
          <w:sz w:val="28"/>
          <w:szCs w:val="28"/>
        </w:rPr>
      </w:pPr>
      <w:r>
        <w:rPr>
          <w:rFonts w:hint="eastAsia" w:ascii="宋体" w:hAnsi="宋体" w:cs="宋体"/>
          <w:b/>
          <w:sz w:val="32"/>
        </w:rPr>
        <w:t>一、评标方法</w:t>
      </w:r>
    </w:p>
    <w:p w14:paraId="48F79394">
      <w:pPr>
        <w:adjustRightInd/>
        <w:spacing w:line="360" w:lineRule="auto"/>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r>
        <w:rPr>
          <w:rFonts w:hint="eastAsia" w:cs="Arial" w:asciiTheme="minorEastAsia" w:hAnsiTheme="minorEastAsia" w:eastAsiaTheme="minorEastAsia"/>
          <w:kern w:val="0"/>
          <w:sz w:val="24"/>
          <w:lang w:val="en-US" w:eastAsia="zh-CN"/>
        </w:rPr>
        <w:t>本项目推荐一名中标候选人。</w:t>
      </w:r>
    </w:p>
    <w:p w14:paraId="579372A1">
      <w:pPr>
        <w:adjustRightInd/>
        <w:spacing w:line="360" w:lineRule="auto"/>
        <w:rPr>
          <w:rFonts w:ascii="宋体" w:hAnsi="宋体" w:cs="宋体"/>
          <w:kern w:val="0"/>
          <w:sz w:val="24"/>
        </w:rPr>
      </w:pPr>
      <w:r>
        <w:rPr>
          <w:rFonts w:hint="eastAsia" w:ascii="宋体" w:hAnsi="宋体" w:cs="宋体"/>
          <w:b/>
          <w:sz w:val="32"/>
        </w:rPr>
        <w:t>二、评标标准</w:t>
      </w:r>
    </w:p>
    <w:p w14:paraId="5FBB024A">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2327C6C">
      <w:pPr>
        <w:spacing w:line="360" w:lineRule="auto"/>
        <w:outlineLvl w:val="0"/>
        <w:rPr>
          <w:rFonts w:ascii="宋体" w:hAnsi="宋体" w:cs="宋体"/>
          <w:b/>
          <w:sz w:val="36"/>
          <w:szCs w:val="36"/>
        </w:rPr>
      </w:pPr>
      <w:r>
        <w:rPr>
          <w:rFonts w:hint="eastAsia" w:ascii="宋体" w:hAnsi="宋体" w:cs="宋体"/>
          <w:b/>
          <w:sz w:val="36"/>
          <w:szCs w:val="36"/>
        </w:rPr>
        <w:t>三、评标程序</w:t>
      </w:r>
    </w:p>
    <w:p w14:paraId="321C198E">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259B35A">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F0CF86A">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5B2DEDE">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164FE40">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6F2D3455">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08F3CEF0">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F5229C7">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FE7A00F">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E5CA687">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34B952E">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9F04F2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D6A576E">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19CB948">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50FA6C90">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952FC8E">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5371F77">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F4A2371">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3DC49949">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E9CF39E">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369AC74">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5E52E12">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62E16E89">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3E8EA66">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5C6BDB7D">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54158A4">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A4D2C4A">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5F8AF794">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1D7BAB25">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78CA023B">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B91E5B5">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170A620">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DA88A79">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0C3A21E9">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27D678B8">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599FC99">
      <w:pPr>
        <w:pStyle w:val="24"/>
        <w:snapToGrid w:val="0"/>
        <w:spacing w:line="360" w:lineRule="auto"/>
        <w:rPr>
          <w:rFonts w:cs="宋体"/>
        </w:rPr>
      </w:pPr>
      <w:r>
        <w:rPr>
          <w:rFonts w:hint="eastAsia" w:cs="宋体"/>
        </w:rPr>
        <w:t>5.1符合专业条件的供应商或者对招标文件作实质响应的供应商不足3家的；</w:t>
      </w:r>
    </w:p>
    <w:p w14:paraId="222900D1">
      <w:pPr>
        <w:pStyle w:val="24"/>
        <w:snapToGrid w:val="0"/>
        <w:spacing w:line="360" w:lineRule="auto"/>
        <w:rPr>
          <w:rFonts w:cs="宋体"/>
        </w:rPr>
      </w:pPr>
      <w:r>
        <w:rPr>
          <w:rFonts w:hint="eastAsia" w:cs="宋体"/>
        </w:rPr>
        <w:t>5.2出现影响采购公正的违法、违规行为的；</w:t>
      </w:r>
    </w:p>
    <w:p w14:paraId="2F7A24B4">
      <w:pPr>
        <w:pStyle w:val="24"/>
        <w:snapToGrid w:val="0"/>
        <w:spacing w:line="360" w:lineRule="auto"/>
        <w:rPr>
          <w:rFonts w:cs="宋体"/>
        </w:rPr>
      </w:pPr>
      <w:r>
        <w:rPr>
          <w:rFonts w:hint="eastAsia" w:cs="宋体"/>
        </w:rPr>
        <w:t>5.3投标人的报价均超过了采购预算，采购人不能支付的；</w:t>
      </w:r>
    </w:p>
    <w:p w14:paraId="04839996">
      <w:pPr>
        <w:pStyle w:val="24"/>
        <w:snapToGrid w:val="0"/>
        <w:spacing w:line="360" w:lineRule="auto"/>
        <w:rPr>
          <w:rFonts w:cs="宋体"/>
        </w:rPr>
      </w:pPr>
      <w:r>
        <w:rPr>
          <w:rFonts w:hint="eastAsia" w:cs="宋体"/>
        </w:rPr>
        <w:t>5.4因重大变故，采购任务取消的。</w:t>
      </w:r>
    </w:p>
    <w:p w14:paraId="62CD050C">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4EB07088">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0A159787">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6751994">
      <w:pPr>
        <w:pStyle w:val="24"/>
        <w:snapToGrid w:val="0"/>
        <w:spacing w:line="360" w:lineRule="auto"/>
        <w:rPr>
          <w:rFonts w:cs="宋体"/>
        </w:rPr>
      </w:pPr>
      <w:r>
        <w:rPr>
          <w:rFonts w:hint="eastAsia" w:cs="宋体"/>
        </w:rPr>
        <w:t>7.1未确定中标供应商的，终止本次政府采购活动，重新开展政府采购活动。</w:t>
      </w:r>
    </w:p>
    <w:p w14:paraId="49A29703">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0BCCB74">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6A4A7E35">
      <w:pPr>
        <w:pStyle w:val="24"/>
        <w:snapToGrid w:val="0"/>
        <w:spacing w:line="360" w:lineRule="auto"/>
        <w:rPr>
          <w:rFonts w:cs="宋体"/>
        </w:rPr>
      </w:pPr>
      <w:r>
        <w:rPr>
          <w:rFonts w:hint="eastAsia" w:cs="宋体"/>
        </w:rPr>
        <w:t>7.4政府采购合同已经履行，给采购人、供应商造成损失的，由责任人承担赔偿责任。</w:t>
      </w:r>
    </w:p>
    <w:p w14:paraId="5431EAF2">
      <w:pPr>
        <w:pStyle w:val="24"/>
        <w:snapToGrid w:val="0"/>
        <w:spacing w:line="360" w:lineRule="auto"/>
        <w:rPr>
          <w:rFonts w:ascii="宋体" w:hAnsi="宋体"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34"/>
      <w:bookmarkStart w:id="401" w:name="第五部分"/>
      <w:bookmarkStart w:id="402" w:name="_Toc86217003"/>
      <w:r>
        <w:rPr>
          <w:rFonts w:hint="eastAsia" w:ascii="宋体" w:hAnsi="宋体" w:cs="宋体"/>
          <w:b/>
          <w:sz w:val="36"/>
          <w:szCs w:val="36"/>
        </w:rPr>
        <w:t xml:space="preserve"> </w:t>
      </w:r>
      <w:r>
        <w:rPr>
          <w:rFonts w:ascii="宋体" w:hAnsi="宋体" w:cs="宋体"/>
          <w:b/>
          <w:sz w:val="36"/>
          <w:szCs w:val="36"/>
        </w:rPr>
        <w:br w:type="page"/>
      </w:r>
    </w:p>
    <w:p w14:paraId="242ED236">
      <w:pPr>
        <w:pStyle w:val="61"/>
        <w:ind w:left="0" w:leftChars="0" w:firstLine="0" w:firstLineChars="0"/>
        <w:rPr>
          <w:rFonts w:ascii="宋体" w:hAnsi="宋体" w:cs="宋体"/>
          <w:b/>
          <w:sz w:val="36"/>
          <w:szCs w:val="36"/>
        </w:rPr>
      </w:pPr>
    </w:p>
    <w:p w14:paraId="4B0C34FA">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2BD36721">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28D5413">
      <w:pPr>
        <w:spacing w:line="480" w:lineRule="auto"/>
        <w:jc w:val="center"/>
        <w:rPr>
          <w:rFonts w:ascii="宋体" w:hAnsi="宋体" w:cs="宋体"/>
          <w:b/>
          <w:sz w:val="28"/>
          <w:szCs w:val="28"/>
        </w:rPr>
      </w:pPr>
    </w:p>
    <w:p w14:paraId="476C2FD8">
      <w:pPr>
        <w:spacing w:line="480" w:lineRule="auto"/>
        <w:jc w:val="center"/>
        <w:rPr>
          <w:rFonts w:ascii="宋体" w:hAnsi="宋体" w:cs="宋体"/>
          <w:b/>
          <w:sz w:val="24"/>
        </w:rPr>
      </w:pPr>
    </w:p>
    <w:p w14:paraId="41E51394">
      <w:pPr>
        <w:spacing w:line="480" w:lineRule="auto"/>
        <w:jc w:val="center"/>
        <w:rPr>
          <w:rFonts w:ascii="宋体" w:hAnsi="宋体" w:cs="宋体"/>
          <w:b/>
          <w:sz w:val="24"/>
        </w:rPr>
      </w:pPr>
    </w:p>
    <w:p w14:paraId="700CA88C">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6F0C9DB">
      <w:pPr>
        <w:spacing w:line="480" w:lineRule="auto"/>
        <w:jc w:val="center"/>
        <w:rPr>
          <w:rFonts w:ascii="宋体" w:hAnsi="宋体" w:cs="宋体"/>
          <w:b/>
          <w:sz w:val="36"/>
          <w:szCs w:val="36"/>
        </w:rPr>
      </w:pPr>
      <w:r>
        <w:rPr>
          <w:rFonts w:hint="eastAsia" w:ascii="宋体" w:hAnsi="宋体" w:cs="宋体"/>
          <w:b/>
          <w:sz w:val="36"/>
          <w:szCs w:val="36"/>
        </w:rPr>
        <w:t>（货物类）</w:t>
      </w:r>
    </w:p>
    <w:p w14:paraId="1942A640">
      <w:pPr>
        <w:pStyle w:val="700"/>
        <w:jc w:val="center"/>
        <w:rPr>
          <w:rFonts w:ascii="宋体" w:hAnsi="宋体" w:cs="宋体"/>
          <w:szCs w:val="24"/>
        </w:rPr>
      </w:pPr>
    </w:p>
    <w:p w14:paraId="2E634549">
      <w:pPr>
        <w:pStyle w:val="700"/>
        <w:ind w:firstLine="2843" w:firstLineChars="1180"/>
        <w:rPr>
          <w:rFonts w:ascii="宋体" w:hAnsi="宋体" w:cs="宋体"/>
          <w:b/>
          <w:szCs w:val="24"/>
        </w:rPr>
      </w:pPr>
      <w:r>
        <w:rPr>
          <w:rFonts w:hint="eastAsia" w:ascii="宋体" w:hAnsi="宋体" w:cs="宋体"/>
          <w:b/>
          <w:szCs w:val="24"/>
        </w:rPr>
        <w:t>第一部分 合同书</w:t>
      </w:r>
    </w:p>
    <w:p w14:paraId="6EF00391">
      <w:pPr>
        <w:pStyle w:val="700"/>
        <w:rPr>
          <w:rFonts w:ascii="宋体" w:hAnsi="宋体" w:cs="宋体"/>
          <w:szCs w:val="24"/>
        </w:rPr>
      </w:pPr>
    </w:p>
    <w:p w14:paraId="6FC44C3B">
      <w:pPr>
        <w:pStyle w:val="700"/>
        <w:rPr>
          <w:rFonts w:ascii="宋体" w:hAnsi="宋体" w:cs="宋体"/>
          <w:szCs w:val="24"/>
        </w:rPr>
      </w:pPr>
    </w:p>
    <w:p w14:paraId="77C6E23B">
      <w:pPr>
        <w:spacing w:before="120" w:line="22" w:lineRule="atLeast"/>
        <w:rPr>
          <w:rFonts w:ascii="宋体" w:hAnsi="宋体" w:cs="宋体"/>
          <w:sz w:val="24"/>
        </w:rPr>
      </w:pPr>
    </w:p>
    <w:p w14:paraId="3B0823BA">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8D4BAB7">
      <w:pPr>
        <w:pStyle w:val="597"/>
        <w:spacing w:before="120" w:line="22" w:lineRule="atLeast"/>
        <w:rPr>
          <w:rFonts w:ascii="宋体" w:hAnsi="宋体" w:eastAsia="宋体" w:cs="宋体"/>
          <w:szCs w:val="24"/>
        </w:rPr>
      </w:pPr>
    </w:p>
    <w:p w14:paraId="3B504C7F">
      <w:pPr>
        <w:pStyle w:val="597"/>
        <w:spacing w:before="120" w:line="22" w:lineRule="atLeast"/>
        <w:rPr>
          <w:rFonts w:ascii="宋体" w:hAnsi="宋体" w:eastAsia="宋体" w:cs="宋体"/>
          <w:szCs w:val="24"/>
        </w:rPr>
      </w:pPr>
    </w:p>
    <w:p w14:paraId="77D7C19C">
      <w:pPr>
        <w:rPr>
          <w:rFonts w:ascii="宋体" w:hAnsi="宋体" w:cs="宋体"/>
          <w:sz w:val="24"/>
        </w:rPr>
      </w:pPr>
    </w:p>
    <w:p w14:paraId="64FD6256">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19471A36">
      <w:pPr>
        <w:spacing w:before="120" w:line="22" w:lineRule="atLeast"/>
        <w:rPr>
          <w:rFonts w:ascii="宋体" w:hAnsi="宋体" w:cs="宋体"/>
          <w:sz w:val="24"/>
        </w:rPr>
      </w:pPr>
    </w:p>
    <w:p w14:paraId="023E5A01">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14EC0B2D">
      <w:pPr>
        <w:spacing w:before="120" w:line="22" w:lineRule="atLeast"/>
        <w:rPr>
          <w:rFonts w:ascii="宋体" w:hAnsi="宋体" w:cs="宋体"/>
          <w:sz w:val="24"/>
        </w:rPr>
      </w:pPr>
    </w:p>
    <w:p w14:paraId="4BCBBC92">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7A46CC25">
      <w:pPr>
        <w:spacing w:before="120" w:line="22" w:lineRule="atLeast"/>
        <w:rPr>
          <w:rFonts w:ascii="宋体" w:hAnsi="宋体" w:cs="宋体"/>
          <w:sz w:val="24"/>
        </w:rPr>
      </w:pPr>
    </w:p>
    <w:p w14:paraId="1305CA0F">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C88D4D9">
      <w:pPr>
        <w:widowControl/>
        <w:jc w:val="left"/>
        <w:rPr>
          <w:rFonts w:ascii="宋体" w:hAnsi="宋体" w:cs="宋体"/>
          <w:kern w:val="0"/>
          <w:sz w:val="24"/>
        </w:rPr>
        <w:sectPr>
          <w:pgSz w:w="11907" w:h="16840"/>
          <w:pgMar w:top="1474" w:right="1814" w:bottom="1474" w:left="1814" w:header="851" w:footer="851" w:gutter="0"/>
          <w:cols w:space="720" w:num="1"/>
        </w:sectPr>
      </w:pPr>
    </w:p>
    <w:p w14:paraId="3ED2CE05">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（项目名称、编号）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5062D1CA">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007D7F9D">
      <w:pPr>
        <w:spacing w:line="560" w:lineRule="exact"/>
        <w:ind w:firstLine="482" w:firstLineChars="200"/>
        <w:outlineLvl w:val="0"/>
        <w:rPr>
          <w:rFonts w:ascii="宋体" w:hAnsi="宋体" w:cs="宋体"/>
          <w:b/>
          <w:sz w:val="24"/>
        </w:rPr>
      </w:pPr>
      <w:bookmarkStart w:id="403" w:name="_Toc2232"/>
      <w:bookmarkStart w:id="404" w:name="_Toc24059"/>
      <w:bookmarkStart w:id="405" w:name="_Toc3029"/>
      <w:r>
        <w:rPr>
          <w:rFonts w:hint="eastAsia" w:ascii="宋体" w:hAnsi="宋体" w:cs="宋体"/>
          <w:b/>
          <w:sz w:val="24"/>
        </w:rPr>
        <w:t>1.1 合同组成部分</w:t>
      </w:r>
      <w:bookmarkEnd w:id="403"/>
      <w:bookmarkEnd w:id="404"/>
      <w:bookmarkEnd w:id="405"/>
    </w:p>
    <w:p w14:paraId="582D7B24">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1678927">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0C64919A">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6DA352BF">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193EBDA0">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686D303F">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4B16E492">
      <w:pPr>
        <w:spacing w:line="560" w:lineRule="exact"/>
        <w:ind w:firstLine="482" w:firstLineChars="200"/>
        <w:outlineLvl w:val="0"/>
        <w:rPr>
          <w:rFonts w:ascii="宋体" w:hAnsi="宋体" w:cs="宋体"/>
          <w:b/>
          <w:sz w:val="24"/>
        </w:rPr>
      </w:pPr>
      <w:bookmarkStart w:id="406" w:name="_Toc21295"/>
      <w:bookmarkStart w:id="407" w:name="_Toc27126"/>
      <w:bookmarkStart w:id="408" w:name="_Toc24300"/>
      <w:r>
        <w:rPr>
          <w:rFonts w:hint="eastAsia" w:ascii="宋体" w:hAnsi="宋体" w:cs="宋体"/>
          <w:b/>
          <w:sz w:val="24"/>
        </w:rPr>
        <w:t>1.2 货物</w:t>
      </w:r>
      <w:bookmarkEnd w:id="406"/>
      <w:bookmarkEnd w:id="407"/>
      <w:bookmarkEnd w:id="408"/>
    </w:p>
    <w:p w14:paraId="471A3DF8">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797490C8">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59EB3924">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06DBD515">
      <w:pPr>
        <w:spacing w:line="560" w:lineRule="exact"/>
        <w:ind w:firstLine="482" w:firstLineChars="200"/>
        <w:outlineLvl w:val="0"/>
        <w:rPr>
          <w:rFonts w:ascii="宋体" w:hAnsi="宋体" w:cs="宋体"/>
          <w:b/>
          <w:sz w:val="24"/>
        </w:rPr>
      </w:pPr>
      <w:bookmarkStart w:id="409" w:name="_Toc21551"/>
      <w:bookmarkStart w:id="410" w:name="_Toc23292"/>
      <w:bookmarkStart w:id="411" w:name="_Toc21631"/>
      <w:r>
        <w:rPr>
          <w:rFonts w:hint="eastAsia" w:ascii="宋体" w:hAnsi="宋体" w:cs="宋体"/>
          <w:b/>
          <w:sz w:val="24"/>
        </w:rPr>
        <w:t>1.3 价款</w:t>
      </w:r>
      <w:bookmarkEnd w:id="409"/>
      <w:bookmarkEnd w:id="410"/>
      <w:bookmarkEnd w:id="411"/>
    </w:p>
    <w:p w14:paraId="3DD3071C">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2E70ADFA">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832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E98D043">
            <w:pPr>
              <w:pStyle w:val="318"/>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8280960">
            <w:pPr>
              <w:pStyle w:val="318"/>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5E2B834">
            <w:pPr>
              <w:pStyle w:val="318"/>
              <w:spacing w:line="560" w:lineRule="exact"/>
              <w:jc w:val="center"/>
              <w:rPr>
                <w:rFonts w:hAnsi="宋体" w:cs="宋体"/>
                <w:sz w:val="24"/>
                <w:szCs w:val="24"/>
              </w:rPr>
            </w:pPr>
            <w:r>
              <w:rPr>
                <w:rFonts w:hint="eastAsia" w:hAnsi="宋体" w:cs="宋体"/>
                <w:sz w:val="24"/>
                <w:szCs w:val="24"/>
              </w:rPr>
              <w:t>分项价格</w:t>
            </w:r>
          </w:p>
        </w:tc>
      </w:tr>
      <w:tr w14:paraId="50E1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66880DB">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293EC39">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354B1E3">
            <w:pPr>
              <w:pStyle w:val="318"/>
              <w:spacing w:line="560" w:lineRule="exact"/>
              <w:ind w:firstLine="200"/>
              <w:jc w:val="center"/>
              <w:rPr>
                <w:rFonts w:hAnsi="宋体" w:cs="宋体"/>
                <w:sz w:val="24"/>
                <w:szCs w:val="24"/>
              </w:rPr>
            </w:pPr>
          </w:p>
        </w:tc>
      </w:tr>
      <w:tr w14:paraId="5F5E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3F71DDF">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AFD583E">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471B6B9">
            <w:pPr>
              <w:pStyle w:val="318"/>
              <w:spacing w:line="560" w:lineRule="exact"/>
              <w:ind w:firstLine="200"/>
              <w:jc w:val="center"/>
              <w:rPr>
                <w:rFonts w:hAnsi="宋体" w:cs="宋体"/>
                <w:sz w:val="24"/>
                <w:szCs w:val="24"/>
              </w:rPr>
            </w:pPr>
          </w:p>
        </w:tc>
      </w:tr>
      <w:tr w14:paraId="27C2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44098EB">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B2F2A0D">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2EEAC72">
            <w:pPr>
              <w:pStyle w:val="318"/>
              <w:spacing w:line="560" w:lineRule="exact"/>
              <w:ind w:firstLine="200"/>
              <w:jc w:val="center"/>
              <w:rPr>
                <w:rFonts w:hAnsi="宋体" w:cs="宋体"/>
                <w:sz w:val="24"/>
                <w:szCs w:val="24"/>
              </w:rPr>
            </w:pPr>
          </w:p>
        </w:tc>
      </w:tr>
      <w:tr w14:paraId="7B13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A2F7373">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4972F02">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E81218B">
            <w:pPr>
              <w:pStyle w:val="318"/>
              <w:spacing w:line="560" w:lineRule="exact"/>
              <w:ind w:firstLine="200"/>
              <w:jc w:val="center"/>
              <w:rPr>
                <w:rFonts w:hAnsi="宋体" w:cs="宋体"/>
                <w:sz w:val="24"/>
                <w:szCs w:val="24"/>
              </w:rPr>
            </w:pPr>
          </w:p>
        </w:tc>
      </w:tr>
      <w:tr w14:paraId="64DE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BC76F4F">
            <w:pPr>
              <w:pStyle w:val="318"/>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02B3B42">
            <w:pPr>
              <w:pStyle w:val="318"/>
              <w:spacing w:line="560" w:lineRule="exact"/>
              <w:ind w:firstLine="200"/>
              <w:jc w:val="center"/>
              <w:rPr>
                <w:rFonts w:hAnsi="宋体" w:cs="宋体"/>
                <w:sz w:val="24"/>
                <w:szCs w:val="24"/>
              </w:rPr>
            </w:pPr>
          </w:p>
        </w:tc>
      </w:tr>
    </w:tbl>
    <w:p w14:paraId="3601E2DD">
      <w:pPr>
        <w:pStyle w:val="958"/>
        <w:spacing w:before="0" w:beforeAutospacing="0" w:after="0" w:afterAutospacing="0" w:line="360" w:lineRule="auto"/>
        <w:ind w:firstLine="480"/>
        <w:rPr>
          <w:b/>
        </w:rPr>
      </w:pPr>
      <w:bookmarkStart w:id="412" w:name="_Toc22618"/>
      <w:bookmarkStart w:id="413" w:name="_Toc1814"/>
      <w:bookmarkStart w:id="414" w:name="_Toc10340"/>
      <w:r>
        <w:rPr>
          <w:rFonts w:hint="eastAsia"/>
          <w:b/>
        </w:rPr>
        <w:t>1.4履约保证金</w:t>
      </w:r>
    </w:p>
    <w:p w14:paraId="429E8986">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4F471A36">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0443733A">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85AF10F">
      <w:pPr>
        <w:pStyle w:val="3"/>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6CAAB62">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17FE258C">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2"/>
      <w:bookmarkEnd w:id="413"/>
      <w:bookmarkEnd w:id="414"/>
      <w:r>
        <w:rPr>
          <w:rFonts w:hint="eastAsia" w:ascii="宋体" w:hAnsi="宋体" w:cs="宋体"/>
          <w:b/>
          <w:sz w:val="24"/>
        </w:rPr>
        <w:t>预付款</w:t>
      </w:r>
    </w:p>
    <w:p w14:paraId="61F4FD8D">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42C05B3F">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422DE38">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83D7F63">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4E93FF3">
      <w:pPr>
        <w:pStyle w:val="958"/>
        <w:spacing w:before="0" w:beforeAutospacing="0" w:after="0" w:afterAutospacing="0" w:line="360" w:lineRule="auto"/>
        <w:ind w:firstLine="480"/>
        <w:rPr>
          <w:b/>
          <w:bCs/>
        </w:rPr>
      </w:pPr>
      <w:r>
        <w:rPr>
          <w:rFonts w:hint="eastAsia"/>
          <w:b/>
          <w:bCs/>
        </w:rPr>
        <w:t>1.6资金支付</w:t>
      </w:r>
    </w:p>
    <w:p w14:paraId="1476D993">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197870F">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05090BF8">
      <w:pPr>
        <w:spacing w:line="560" w:lineRule="exact"/>
        <w:ind w:firstLine="482" w:firstLineChars="200"/>
        <w:outlineLvl w:val="0"/>
        <w:rPr>
          <w:rFonts w:ascii="宋体" w:hAnsi="宋体" w:cs="宋体"/>
          <w:b/>
          <w:sz w:val="24"/>
        </w:rPr>
      </w:pPr>
      <w:bookmarkStart w:id="415" w:name="_Toc19304"/>
      <w:bookmarkStart w:id="416" w:name="_Toc32071"/>
      <w:bookmarkStart w:id="417" w:name="_Toc2846"/>
      <w:r>
        <w:rPr>
          <w:rFonts w:hint="eastAsia" w:ascii="宋体" w:hAnsi="宋体" w:cs="宋体"/>
          <w:b/>
          <w:sz w:val="24"/>
        </w:rPr>
        <w:t>1.7货物交付期限、地点和方式</w:t>
      </w:r>
      <w:bookmarkEnd w:id="415"/>
      <w:bookmarkEnd w:id="416"/>
      <w:bookmarkEnd w:id="417"/>
    </w:p>
    <w:p w14:paraId="32592354">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33635763">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44EAFE75">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19B5DEFE">
      <w:pPr>
        <w:spacing w:line="560" w:lineRule="exact"/>
        <w:ind w:firstLine="482" w:firstLineChars="200"/>
        <w:outlineLvl w:val="0"/>
        <w:rPr>
          <w:rFonts w:ascii="宋体" w:hAnsi="宋体" w:cs="宋体"/>
          <w:b/>
          <w:sz w:val="24"/>
        </w:rPr>
      </w:pPr>
      <w:bookmarkStart w:id="418" w:name="_Toc21423"/>
      <w:bookmarkStart w:id="419" w:name="_Toc27250"/>
      <w:bookmarkStart w:id="420" w:name="_Toc19554"/>
      <w:r>
        <w:rPr>
          <w:rFonts w:hint="eastAsia" w:ascii="宋体" w:hAnsi="宋体" w:cs="宋体"/>
          <w:b/>
          <w:sz w:val="24"/>
        </w:rPr>
        <w:t>1.8违约责任</w:t>
      </w:r>
      <w:bookmarkEnd w:id="418"/>
      <w:bookmarkEnd w:id="419"/>
      <w:bookmarkEnd w:id="420"/>
    </w:p>
    <w:p w14:paraId="04A24A1F">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77DD3372">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0A8D6E08">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09A0E28">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3C7CC46">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107C408B">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18F86252">
      <w:pPr>
        <w:spacing w:line="560" w:lineRule="exact"/>
        <w:ind w:firstLine="482" w:firstLineChars="200"/>
        <w:outlineLvl w:val="0"/>
        <w:rPr>
          <w:rFonts w:ascii="宋体" w:hAnsi="宋体" w:cs="宋体"/>
          <w:b/>
          <w:sz w:val="24"/>
        </w:rPr>
      </w:pPr>
      <w:bookmarkStart w:id="421" w:name="_Toc16021"/>
      <w:bookmarkStart w:id="422" w:name="_Toc28375"/>
      <w:bookmarkStart w:id="423" w:name="_Toc15583"/>
      <w:r>
        <w:rPr>
          <w:rFonts w:hint="eastAsia" w:ascii="宋体" w:hAnsi="宋体" w:cs="宋体"/>
          <w:b/>
          <w:sz w:val="24"/>
        </w:rPr>
        <w:t>1.9合同争议的解决</w:t>
      </w:r>
      <w:bookmarkEnd w:id="421"/>
      <w:bookmarkEnd w:id="422"/>
      <w:bookmarkEnd w:id="423"/>
    </w:p>
    <w:p w14:paraId="0D4813F7">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b/>
          <w:i/>
          <w:sz w:val="24"/>
          <w:u w:val="single"/>
          <w:lang w:val="en-US" w:eastAsia="zh-CN"/>
        </w:rPr>
        <w:t>1.9.2</w:t>
      </w:r>
      <w:r>
        <w:rPr>
          <w:rFonts w:hint="eastAsia" w:ascii="宋体" w:hAnsi="宋体" w:cs="宋体"/>
          <w:b/>
          <w:i/>
          <w:sz w:val="24"/>
          <w:u w:val="single"/>
        </w:rPr>
        <w:t xml:space="preserve">   </w:t>
      </w:r>
      <w:r>
        <w:rPr>
          <w:rFonts w:hint="eastAsia" w:ascii="宋体" w:hAnsi="宋体" w:cs="宋体"/>
          <w:sz w:val="24"/>
        </w:rPr>
        <w:t>条款规定的方式解决：</w:t>
      </w:r>
    </w:p>
    <w:p w14:paraId="6D81783E">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33783BD">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588CFC36">
      <w:pPr>
        <w:spacing w:line="560" w:lineRule="exact"/>
        <w:ind w:firstLine="482" w:firstLineChars="200"/>
        <w:outlineLvl w:val="0"/>
        <w:rPr>
          <w:rFonts w:ascii="宋体" w:hAnsi="宋体" w:cs="宋体"/>
          <w:b/>
          <w:sz w:val="24"/>
        </w:rPr>
      </w:pPr>
      <w:bookmarkStart w:id="424" w:name="_Toc11173"/>
      <w:bookmarkStart w:id="425" w:name="_Toc7245"/>
      <w:bookmarkStart w:id="426" w:name="_Toc15322"/>
      <w:r>
        <w:rPr>
          <w:rFonts w:hint="eastAsia" w:ascii="宋体" w:hAnsi="宋体" w:cs="宋体"/>
          <w:b/>
          <w:sz w:val="24"/>
        </w:rPr>
        <w:t>2.0 合同生效</w:t>
      </w:r>
      <w:bookmarkEnd w:id="424"/>
      <w:bookmarkEnd w:id="425"/>
      <w:bookmarkEnd w:id="426"/>
    </w:p>
    <w:p w14:paraId="3A11C8D8">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3F7D6F8A">
      <w:pPr>
        <w:autoSpaceDE w:val="0"/>
        <w:autoSpaceDN w:val="0"/>
        <w:spacing w:line="560" w:lineRule="exact"/>
        <w:rPr>
          <w:rFonts w:ascii="宋体" w:hAnsi="宋体" w:cs="宋体"/>
          <w:sz w:val="24"/>
          <w:lang w:val="zh-CN"/>
        </w:rPr>
      </w:pPr>
    </w:p>
    <w:p w14:paraId="1246A506">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31A0B0B5">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483C0702">
      <w:pPr>
        <w:autoSpaceDE w:val="0"/>
        <w:autoSpaceDN w:val="0"/>
        <w:spacing w:line="560" w:lineRule="exact"/>
        <w:rPr>
          <w:rFonts w:ascii="宋体" w:hAnsi="宋体" w:cs="宋体"/>
          <w:sz w:val="24"/>
          <w:lang w:val="zh-CN"/>
        </w:rPr>
      </w:pPr>
    </w:p>
    <w:p w14:paraId="42F83BB7">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57D0A109">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6F4CC07B">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53519F9E">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535C017D">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1C6B83AF">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53C11406">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3B76682E">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368BE4B4">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683501BB">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400AB1F7">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31A299FE">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2E83388C">
      <w:pPr>
        <w:pStyle w:val="3"/>
        <w:rPr>
          <w:rFonts w:ascii="宋体" w:hAnsi="宋体" w:cs="宋体"/>
          <w:sz w:val="24"/>
        </w:rPr>
      </w:pPr>
    </w:p>
    <w:p w14:paraId="58E75800">
      <w:pPr>
        <w:rPr>
          <w:rFonts w:ascii="宋体" w:hAnsi="宋体" w:cs="宋体"/>
          <w:sz w:val="24"/>
        </w:rPr>
      </w:pPr>
    </w:p>
    <w:p w14:paraId="328BD5AE">
      <w:pPr>
        <w:pStyle w:val="3"/>
        <w:rPr>
          <w:rFonts w:ascii="宋体" w:hAnsi="宋体" w:cs="宋体"/>
          <w:sz w:val="24"/>
        </w:rPr>
      </w:pPr>
    </w:p>
    <w:p w14:paraId="70EAA2CF">
      <w:pPr>
        <w:pStyle w:val="3"/>
        <w:ind w:left="0" w:leftChars="0" w:firstLine="0" w:firstLineChars="0"/>
        <w:rPr>
          <w:rFonts w:ascii="宋体" w:hAnsi="宋体" w:cs="宋体"/>
          <w:sz w:val="24"/>
        </w:rPr>
      </w:pPr>
    </w:p>
    <w:p w14:paraId="553AFAA6">
      <w:pPr>
        <w:rPr>
          <w:rFonts w:ascii="宋体" w:hAnsi="宋体" w:cs="宋体"/>
          <w:sz w:val="24"/>
        </w:rPr>
      </w:pPr>
    </w:p>
    <w:p w14:paraId="6C6197F0">
      <w:pPr>
        <w:pStyle w:val="700"/>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23A33C8B">
      <w:pPr>
        <w:spacing w:line="560" w:lineRule="exact"/>
        <w:ind w:firstLine="482" w:firstLineChars="200"/>
        <w:outlineLvl w:val="0"/>
        <w:rPr>
          <w:rFonts w:ascii="宋体" w:hAnsi="宋体" w:cs="宋体"/>
          <w:b/>
          <w:sz w:val="24"/>
        </w:rPr>
      </w:pPr>
      <w:bookmarkStart w:id="427" w:name="_Ref467379205"/>
      <w:bookmarkStart w:id="428" w:name="_Ref467379195"/>
      <w:bookmarkStart w:id="429" w:name="_Ref467379214"/>
      <w:bookmarkStart w:id="430" w:name="_Toc16917"/>
      <w:bookmarkStart w:id="431" w:name="_Ref467378499"/>
      <w:bookmarkStart w:id="432" w:name="_Ref467378463"/>
      <w:bookmarkStart w:id="433" w:name="_Ref467378404"/>
      <w:bookmarkStart w:id="434" w:name="_Toc279701240"/>
      <w:bookmarkStart w:id="435" w:name="_Toc487900349"/>
      <w:bookmarkStart w:id="436" w:name="_Ref467379094"/>
      <w:bookmarkStart w:id="437" w:name="_Ref467379225"/>
      <w:bookmarkStart w:id="438" w:name="_Toc259093669"/>
      <w:bookmarkStart w:id="439" w:name="_Ref467379109"/>
      <w:bookmarkStart w:id="440" w:name="_Toc28763"/>
      <w:bookmarkStart w:id="441" w:name="_Ref467379101"/>
      <w:bookmarkStart w:id="442" w:name="_Toc19614"/>
      <w:r>
        <w:rPr>
          <w:rFonts w:hint="eastAsia" w:ascii="宋体" w:hAnsi="宋体" w:cs="宋体"/>
          <w:b/>
          <w:sz w:val="24"/>
        </w:rPr>
        <w:t>2.1 定义</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554A41E4">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0C4C8337">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0C3F6DAC">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5FDFDB39">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41B157C8">
      <w:pPr>
        <w:spacing w:line="560" w:lineRule="exact"/>
        <w:ind w:firstLine="480" w:firstLineChars="200"/>
        <w:rPr>
          <w:rFonts w:ascii="宋体" w:hAnsi="宋体" w:cs="宋体"/>
          <w:sz w:val="24"/>
        </w:rPr>
      </w:pPr>
      <w:bookmarkStart w:id="443" w:name="_Ref467378840"/>
      <w:r>
        <w:rPr>
          <w:rFonts w:hint="eastAsia" w:ascii="宋体" w:hAnsi="宋体" w:cs="宋体"/>
          <w:sz w:val="24"/>
        </w:rPr>
        <w:t>2.1.4 “甲方”系指与中标或成交供应商签署合同的采购人</w:t>
      </w:r>
      <w:bookmarkEnd w:id="443"/>
      <w:r>
        <w:rPr>
          <w:rFonts w:hint="eastAsia" w:ascii="宋体" w:hAnsi="宋体" w:cs="宋体"/>
          <w:sz w:val="24"/>
        </w:rPr>
        <w:t>；采购人委托采购代理机构代表其与乙方签订合同的，采购人的授权委托书作为合同附件。</w:t>
      </w:r>
    </w:p>
    <w:p w14:paraId="0488D834">
      <w:pPr>
        <w:spacing w:line="560" w:lineRule="exact"/>
        <w:ind w:firstLine="480" w:firstLineChars="200"/>
        <w:rPr>
          <w:rFonts w:ascii="宋体" w:hAnsi="宋体" w:cs="宋体"/>
          <w:sz w:val="24"/>
        </w:rPr>
      </w:pPr>
      <w:bookmarkStart w:id="444" w:name="_Ref467379400"/>
      <w:r>
        <w:rPr>
          <w:rFonts w:hint="eastAsia" w:ascii="宋体" w:hAnsi="宋体" w:cs="宋体"/>
          <w:sz w:val="24"/>
        </w:rPr>
        <w:t>2.1.5 “乙方”系指根据合同约定交付货物的中标或成交供应商</w:t>
      </w:r>
      <w:bookmarkEnd w:id="444"/>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D2D8E5B">
      <w:pPr>
        <w:spacing w:line="560" w:lineRule="exact"/>
        <w:ind w:firstLine="480" w:firstLineChars="200"/>
        <w:rPr>
          <w:rFonts w:ascii="宋体" w:hAnsi="宋体" w:cs="宋体"/>
          <w:sz w:val="24"/>
        </w:rPr>
      </w:pPr>
      <w:bookmarkStart w:id="445" w:name="_Ref467379436"/>
      <w:r>
        <w:rPr>
          <w:rFonts w:hint="eastAsia" w:ascii="宋体" w:hAnsi="宋体" w:cs="宋体"/>
          <w:sz w:val="24"/>
        </w:rPr>
        <w:t>2.1.6 “现场”系指合同约定货物将要运至或者安装的地点。</w:t>
      </w:r>
      <w:bookmarkEnd w:id="445"/>
    </w:p>
    <w:p w14:paraId="0983E402">
      <w:pPr>
        <w:spacing w:line="560" w:lineRule="exact"/>
        <w:ind w:firstLine="482" w:firstLineChars="200"/>
        <w:outlineLvl w:val="0"/>
        <w:rPr>
          <w:rFonts w:ascii="宋体" w:hAnsi="宋体" w:cs="宋体"/>
          <w:b/>
          <w:sz w:val="24"/>
        </w:rPr>
      </w:pPr>
      <w:bookmarkStart w:id="446" w:name="_Toc32504"/>
      <w:bookmarkStart w:id="447" w:name="_Toc259093670"/>
      <w:bookmarkStart w:id="448" w:name="_Toc279701241"/>
      <w:bookmarkStart w:id="449" w:name="_Toc13336"/>
      <w:bookmarkStart w:id="450" w:name="_Toc487900350"/>
      <w:bookmarkStart w:id="451" w:name="_Toc27635"/>
      <w:r>
        <w:rPr>
          <w:rFonts w:hint="eastAsia" w:ascii="宋体" w:hAnsi="宋体" w:cs="宋体"/>
          <w:b/>
          <w:sz w:val="24"/>
        </w:rPr>
        <w:t>2.2 技术规范</w:t>
      </w:r>
      <w:bookmarkEnd w:id="446"/>
      <w:bookmarkEnd w:id="447"/>
      <w:bookmarkEnd w:id="448"/>
      <w:bookmarkEnd w:id="449"/>
      <w:bookmarkEnd w:id="450"/>
      <w:bookmarkEnd w:id="451"/>
    </w:p>
    <w:p w14:paraId="33257282">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CEC9A0D">
      <w:pPr>
        <w:spacing w:line="560" w:lineRule="exact"/>
        <w:ind w:firstLine="482" w:firstLineChars="200"/>
        <w:outlineLvl w:val="0"/>
        <w:rPr>
          <w:rFonts w:ascii="宋体" w:hAnsi="宋体" w:cs="宋体"/>
          <w:b/>
          <w:sz w:val="24"/>
        </w:rPr>
      </w:pPr>
      <w:bookmarkStart w:id="452" w:name="_Toc487900351"/>
      <w:bookmarkStart w:id="453" w:name="_Toc27853"/>
      <w:bookmarkStart w:id="454" w:name="_Toc9829"/>
      <w:bookmarkStart w:id="455" w:name="_Toc31634"/>
      <w:bookmarkStart w:id="456" w:name="_Toc279701242"/>
      <w:bookmarkStart w:id="457" w:name="_Toc259093671"/>
      <w:r>
        <w:rPr>
          <w:rFonts w:hint="eastAsia" w:ascii="宋体" w:hAnsi="宋体" w:cs="宋体"/>
          <w:b/>
          <w:sz w:val="24"/>
        </w:rPr>
        <w:t>2.3 知识产权</w:t>
      </w:r>
      <w:bookmarkEnd w:id="452"/>
      <w:bookmarkEnd w:id="453"/>
      <w:bookmarkEnd w:id="454"/>
      <w:bookmarkEnd w:id="455"/>
      <w:bookmarkEnd w:id="456"/>
      <w:bookmarkEnd w:id="457"/>
    </w:p>
    <w:p w14:paraId="0CDDD710">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54B69484">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7DFC60F8">
      <w:pPr>
        <w:spacing w:line="560" w:lineRule="exact"/>
        <w:ind w:firstLine="482" w:firstLineChars="200"/>
        <w:outlineLvl w:val="0"/>
        <w:rPr>
          <w:rFonts w:ascii="宋体" w:hAnsi="宋体" w:cs="宋体"/>
          <w:b/>
          <w:sz w:val="24"/>
        </w:rPr>
      </w:pPr>
      <w:bookmarkStart w:id="458" w:name="_Toc11932"/>
      <w:bookmarkStart w:id="459" w:name="_Toc29149"/>
      <w:bookmarkStart w:id="460" w:name="_Toc4194"/>
      <w:r>
        <w:rPr>
          <w:rFonts w:hint="eastAsia" w:ascii="宋体" w:hAnsi="宋体" w:cs="宋体"/>
          <w:b/>
          <w:sz w:val="24"/>
        </w:rPr>
        <w:t>2.4 包装和装运</w:t>
      </w:r>
      <w:bookmarkEnd w:id="458"/>
      <w:bookmarkEnd w:id="459"/>
      <w:bookmarkEnd w:id="460"/>
    </w:p>
    <w:p w14:paraId="5ED0F324">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38BB4B4">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10D8203">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05826755">
      <w:pPr>
        <w:spacing w:line="560" w:lineRule="exact"/>
        <w:ind w:firstLine="482" w:firstLineChars="200"/>
        <w:outlineLvl w:val="0"/>
        <w:rPr>
          <w:rFonts w:ascii="宋体" w:hAnsi="宋体" w:cs="宋体"/>
          <w:b/>
          <w:sz w:val="24"/>
        </w:rPr>
      </w:pPr>
      <w:bookmarkStart w:id="461" w:name="_Toc279701245"/>
      <w:bookmarkStart w:id="462" w:name="_Toc259093674"/>
      <w:bookmarkStart w:id="463" w:name="_Ref467379527"/>
      <w:bookmarkStart w:id="464" w:name="_Ref467378591"/>
      <w:bookmarkStart w:id="465" w:name="_Ref467379542"/>
      <w:bookmarkStart w:id="466" w:name="_Ref467379536"/>
      <w:bookmarkStart w:id="467" w:name="_Ref467378541"/>
      <w:bookmarkStart w:id="468" w:name="_Toc487900354"/>
      <w:bookmarkStart w:id="469" w:name="_Toc19074"/>
      <w:bookmarkStart w:id="470" w:name="_Toc30272"/>
      <w:bookmarkStart w:id="471" w:name="_Toc26182"/>
      <w:r>
        <w:rPr>
          <w:rFonts w:hint="eastAsia" w:ascii="宋体" w:hAnsi="宋体" w:cs="宋体"/>
          <w:b/>
          <w:sz w:val="24"/>
        </w:rPr>
        <w:t>2.</w:t>
      </w:r>
      <w:bookmarkEnd w:id="461"/>
      <w:bookmarkEnd w:id="462"/>
      <w:bookmarkEnd w:id="463"/>
      <w:bookmarkEnd w:id="464"/>
      <w:bookmarkEnd w:id="465"/>
      <w:bookmarkEnd w:id="466"/>
      <w:bookmarkEnd w:id="467"/>
      <w:bookmarkEnd w:id="468"/>
      <w:r>
        <w:rPr>
          <w:rFonts w:hint="eastAsia" w:ascii="宋体" w:hAnsi="宋体" w:cs="宋体"/>
          <w:b/>
          <w:sz w:val="24"/>
        </w:rPr>
        <w:t>5 履约检查和问题反馈</w:t>
      </w:r>
      <w:bookmarkEnd w:id="469"/>
      <w:bookmarkEnd w:id="470"/>
      <w:bookmarkEnd w:id="471"/>
    </w:p>
    <w:p w14:paraId="7259BFA5">
      <w:pPr>
        <w:spacing w:line="560" w:lineRule="exact"/>
        <w:ind w:firstLine="480" w:firstLineChars="200"/>
        <w:rPr>
          <w:rFonts w:ascii="宋体" w:hAnsi="宋体" w:cs="宋体"/>
          <w:sz w:val="24"/>
        </w:rPr>
      </w:pPr>
      <w:bookmarkStart w:id="472" w:name="_Ref467379657"/>
      <w:r>
        <w:rPr>
          <w:rFonts w:hint="eastAsia" w:ascii="宋体" w:hAnsi="宋体" w:cs="宋体"/>
          <w:sz w:val="24"/>
        </w:rPr>
        <w:t>2.5.1</w:t>
      </w:r>
      <w:bookmarkEnd w:id="472"/>
      <w:bookmarkStart w:id="473" w:name="_Toc186431854"/>
      <w:bookmarkStart w:id="474" w:name="_Toc279701247"/>
      <w:bookmarkStart w:id="475" w:name="_Ref467379793"/>
      <w:bookmarkStart w:id="476" w:name="_Toc487900357"/>
      <w:bookmarkStart w:id="477" w:name="_Toc259093676"/>
      <w:bookmarkStart w:id="478" w:name="_Ref46737980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BC8E51D">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3"/>
      <w:bookmarkStart w:id="479" w:name="_Toc186431855"/>
      <w:r>
        <w:rPr>
          <w:rFonts w:hint="eastAsia" w:ascii="宋体" w:hAnsi="宋体" w:cs="宋体"/>
          <w:sz w:val="24"/>
        </w:rPr>
        <w:t>。</w:t>
      </w:r>
    </w:p>
    <w:bookmarkEnd w:id="474"/>
    <w:bookmarkEnd w:id="475"/>
    <w:bookmarkEnd w:id="476"/>
    <w:bookmarkEnd w:id="477"/>
    <w:bookmarkEnd w:id="478"/>
    <w:bookmarkEnd w:id="479"/>
    <w:p w14:paraId="720CE4A7">
      <w:pPr>
        <w:spacing w:line="560" w:lineRule="exact"/>
        <w:ind w:firstLine="482" w:firstLineChars="200"/>
        <w:outlineLvl w:val="0"/>
        <w:rPr>
          <w:rFonts w:ascii="宋体" w:hAnsi="宋体" w:cs="宋体"/>
          <w:b/>
          <w:sz w:val="24"/>
        </w:rPr>
      </w:pPr>
      <w:bookmarkStart w:id="480" w:name="_Toc259093677"/>
      <w:bookmarkStart w:id="481" w:name="_Ref467379852"/>
      <w:bookmarkStart w:id="482" w:name="_Toc279701248"/>
      <w:bookmarkStart w:id="483" w:name="_Ref467379923"/>
      <w:bookmarkStart w:id="484" w:name="_Ref467379863"/>
      <w:bookmarkStart w:id="485" w:name="_Toc487900358"/>
      <w:bookmarkStart w:id="486" w:name="_Toc16110"/>
      <w:bookmarkStart w:id="487" w:name="_Toc774"/>
      <w:bookmarkStart w:id="488" w:name="_Toc3225"/>
      <w:r>
        <w:rPr>
          <w:rFonts w:hint="eastAsia" w:ascii="宋体" w:hAnsi="宋体" w:cs="宋体"/>
          <w:b/>
          <w:sz w:val="24"/>
        </w:rPr>
        <w:t>2.6 技术资料</w:t>
      </w:r>
      <w:bookmarkEnd w:id="480"/>
      <w:bookmarkEnd w:id="481"/>
      <w:bookmarkEnd w:id="482"/>
      <w:bookmarkEnd w:id="483"/>
      <w:bookmarkEnd w:id="484"/>
      <w:bookmarkEnd w:id="485"/>
      <w:r>
        <w:rPr>
          <w:rFonts w:hint="eastAsia" w:ascii="宋体" w:hAnsi="宋体" w:cs="宋体"/>
          <w:b/>
          <w:sz w:val="24"/>
        </w:rPr>
        <w:t>和保密义务</w:t>
      </w:r>
      <w:bookmarkEnd w:id="486"/>
      <w:bookmarkEnd w:id="487"/>
      <w:bookmarkEnd w:id="488"/>
    </w:p>
    <w:p w14:paraId="53ACE23D">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68F7C6E2">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6EFC3E4F">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59043C1">
      <w:pPr>
        <w:spacing w:line="560" w:lineRule="exact"/>
        <w:ind w:firstLine="482" w:firstLineChars="200"/>
        <w:outlineLvl w:val="0"/>
        <w:rPr>
          <w:rFonts w:ascii="宋体" w:hAnsi="宋体" w:cs="宋体"/>
          <w:b/>
          <w:sz w:val="24"/>
        </w:rPr>
      </w:pPr>
      <w:bookmarkStart w:id="489" w:name="_Toc7860"/>
      <w:r>
        <w:rPr>
          <w:rFonts w:hint="eastAsia" w:ascii="宋体" w:hAnsi="宋体" w:cs="宋体"/>
          <w:b/>
          <w:sz w:val="24"/>
        </w:rPr>
        <w:t>2.7 质量保证</w:t>
      </w:r>
      <w:bookmarkEnd w:id="489"/>
    </w:p>
    <w:p w14:paraId="02C1B2BB">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1F636049">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3E4A875A">
      <w:pPr>
        <w:spacing w:line="560" w:lineRule="exact"/>
        <w:ind w:firstLine="482" w:firstLineChars="200"/>
        <w:outlineLvl w:val="0"/>
        <w:rPr>
          <w:rFonts w:ascii="宋体" w:hAnsi="宋体" w:cs="宋体"/>
          <w:b/>
          <w:sz w:val="24"/>
        </w:rPr>
      </w:pPr>
      <w:bookmarkStart w:id="490" w:name="_Toc17244"/>
      <w:bookmarkStart w:id="491" w:name="_Toc487900362"/>
      <w:bookmarkStart w:id="492" w:name="_Toc279701252"/>
      <w:bookmarkStart w:id="493" w:name="_Toc259093681"/>
      <w:r>
        <w:rPr>
          <w:rFonts w:hint="eastAsia" w:ascii="宋体" w:hAnsi="宋体" w:cs="宋体"/>
          <w:b/>
          <w:sz w:val="24"/>
        </w:rPr>
        <w:t>2.8 货物的风险负担</w:t>
      </w:r>
      <w:bookmarkEnd w:id="490"/>
    </w:p>
    <w:p w14:paraId="7A024004">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75F68D2F">
      <w:pPr>
        <w:spacing w:line="560" w:lineRule="exact"/>
        <w:ind w:firstLine="482" w:firstLineChars="200"/>
        <w:outlineLvl w:val="0"/>
        <w:rPr>
          <w:rFonts w:ascii="宋体" w:hAnsi="宋体" w:cs="宋体"/>
          <w:b/>
          <w:sz w:val="24"/>
        </w:rPr>
      </w:pPr>
      <w:bookmarkStart w:id="494" w:name="_Toc14055"/>
      <w:r>
        <w:rPr>
          <w:rFonts w:hint="eastAsia" w:ascii="宋体" w:hAnsi="宋体" w:cs="宋体"/>
          <w:b/>
          <w:sz w:val="24"/>
        </w:rPr>
        <w:t>2.9 延迟交货</w:t>
      </w:r>
      <w:bookmarkEnd w:id="491"/>
      <w:bookmarkEnd w:id="492"/>
      <w:bookmarkEnd w:id="493"/>
      <w:bookmarkEnd w:id="494"/>
    </w:p>
    <w:p w14:paraId="3E415804">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3C68BB4">
      <w:pPr>
        <w:spacing w:line="560" w:lineRule="exact"/>
        <w:ind w:firstLine="482" w:firstLineChars="200"/>
        <w:outlineLvl w:val="0"/>
        <w:rPr>
          <w:rFonts w:ascii="宋体" w:hAnsi="宋体" w:cs="宋体"/>
          <w:b/>
          <w:sz w:val="24"/>
        </w:rPr>
      </w:pPr>
      <w:bookmarkStart w:id="495" w:name="_Toc7502"/>
      <w:bookmarkStart w:id="496" w:name="_Toc259093683"/>
      <w:bookmarkStart w:id="497" w:name="_Ref467378121"/>
      <w:bookmarkStart w:id="498" w:name="_Toc279701254"/>
      <w:bookmarkStart w:id="499" w:name="_Toc487900364"/>
      <w:r>
        <w:rPr>
          <w:rFonts w:hint="eastAsia" w:ascii="宋体" w:hAnsi="宋体" w:cs="宋体"/>
          <w:b/>
          <w:sz w:val="24"/>
        </w:rPr>
        <w:t>2.10 合同变更</w:t>
      </w:r>
      <w:bookmarkEnd w:id="495"/>
    </w:p>
    <w:p w14:paraId="1ABE8ECE">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500" w:name="_Toc279701259"/>
      <w:bookmarkStart w:id="501" w:name="_Toc487900369"/>
      <w:bookmarkStart w:id="502" w:name="_Toc259093688"/>
    </w:p>
    <w:p w14:paraId="29A3CBDB">
      <w:pPr>
        <w:spacing w:line="560" w:lineRule="exact"/>
        <w:ind w:firstLine="482" w:firstLineChars="200"/>
        <w:outlineLvl w:val="0"/>
        <w:rPr>
          <w:rFonts w:ascii="宋体" w:hAnsi="宋体" w:cs="宋体"/>
          <w:b/>
          <w:sz w:val="24"/>
        </w:rPr>
      </w:pPr>
      <w:bookmarkStart w:id="503" w:name="_Toc15237"/>
      <w:bookmarkStart w:id="504" w:name="_Toc10366"/>
      <w:bookmarkStart w:id="505" w:name="_Toc22955"/>
      <w:r>
        <w:rPr>
          <w:rFonts w:hint="eastAsia" w:ascii="宋体" w:hAnsi="宋体" w:cs="宋体"/>
          <w:b/>
          <w:sz w:val="24"/>
        </w:rPr>
        <w:t>2.11 合同转让</w:t>
      </w:r>
      <w:bookmarkEnd w:id="500"/>
      <w:bookmarkEnd w:id="501"/>
      <w:bookmarkEnd w:id="502"/>
      <w:r>
        <w:rPr>
          <w:rFonts w:hint="eastAsia" w:ascii="宋体" w:hAnsi="宋体" w:cs="宋体"/>
          <w:b/>
          <w:sz w:val="24"/>
        </w:rPr>
        <w:t>和分包</w:t>
      </w:r>
      <w:bookmarkEnd w:id="503"/>
      <w:bookmarkEnd w:id="504"/>
      <w:bookmarkEnd w:id="505"/>
    </w:p>
    <w:p w14:paraId="759027DD">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ADB9967">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680521E7">
      <w:pPr>
        <w:spacing w:line="560" w:lineRule="exact"/>
        <w:ind w:firstLine="482" w:firstLineChars="200"/>
        <w:outlineLvl w:val="0"/>
        <w:rPr>
          <w:rFonts w:ascii="宋体" w:hAnsi="宋体" w:cs="宋体"/>
          <w:b/>
          <w:sz w:val="24"/>
        </w:rPr>
      </w:pPr>
      <w:bookmarkStart w:id="506" w:name="_Toc16508"/>
      <w:bookmarkStart w:id="507" w:name="_Toc14066"/>
      <w:bookmarkStart w:id="508" w:name="_Toc13566"/>
      <w:r>
        <w:rPr>
          <w:rFonts w:hint="eastAsia" w:ascii="宋体" w:hAnsi="宋体" w:cs="宋体"/>
          <w:b/>
          <w:sz w:val="24"/>
        </w:rPr>
        <w:t>2.12 不可抗力</w:t>
      </w:r>
      <w:bookmarkEnd w:id="506"/>
      <w:bookmarkEnd w:id="507"/>
      <w:bookmarkEnd w:id="508"/>
    </w:p>
    <w:p w14:paraId="23F86F49">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053AF822">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6E8D8BC6">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48161CCC">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7B2BE8BB">
      <w:pPr>
        <w:spacing w:line="560" w:lineRule="exact"/>
        <w:ind w:firstLine="482" w:firstLineChars="200"/>
        <w:outlineLvl w:val="0"/>
        <w:rPr>
          <w:rFonts w:ascii="宋体" w:hAnsi="宋体" w:cs="宋体"/>
          <w:b/>
          <w:sz w:val="24"/>
        </w:rPr>
      </w:pPr>
      <w:bookmarkStart w:id="509" w:name="_Toc689"/>
      <w:bookmarkStart w:id="510" w:name="_Toc30676"/>
      <w:bookmarkStart w:id="511" w:name="_Toc259093684"/>
      <w:bookmarkStart w:id="512" w:name="_Toc6969"/>
      <w:bookmarkStart w:id="513" w:name="_Toc279701255"/>
      <w:bookmarkStart w:id="514" w:name="_Toc487900365"/>
      <w:r>
        <w:rPr>
          <w:rFonts w:hint="eastAsia" w:ascii="宋体" w:hAnsi="宋体" w:cs="宋体"/>
          <w:b/>
          <w:sz w:val="24"/>
        </w:rPr>
        <w:t>2.13 税费</w:t>
      </w:r>
      <w:bookmarkEnd w:id="509"/>
      <w:bookmarkEnd w:id="510"/>
      <w:bookmarkEnd w:id="511"/>
      <w:bookmarkEnd w:id="512"/>
      <w:bookmarkEnd w:id="513"/>
      <w:bookmarkEnd w:id="514"/>
    </w:p>
    <w:p w14:paraId="7D051E41">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4BDAEE27">
      <w:pPr>
        <w:spacing w:line="560" w:lineRule="exact"/>
        <w:ind w:firstLine="482" w:firstLineChars="200"/>
        <w:outlineLvl w:val="0"/>
        <w:rPr>
          <w:rFonts w:ascii="宋体" w:hAnsi="宋体" w:cs="宋体"/>
          <w:b/>
          <w:sz w:val="24"/>
        </w:rPr>
      </w:pPr>
      <w:bookmarkStart w:id="515" w:name="_Toc8298"/>
      <w:bookmarkStart w:id="516" w:name="_Toc259093687"/>
      <w:bookmarkStart w:id="517" w:name="_Toc279701258"/>
      <w:bookmarkStart w:id="518" w:name="_Toc487900368"/>
      <w:bookmarkStart w:id="519" w:name="_Toc16959"/>
      <w:bookmarkStart w:id="520" w:name="_Toc7102"/>
      <w:r>
        <w:rPr>
          <w:rFonts w:hint="eastAsia" w:ascii="宋体" w:hAnsi="宋体" w:cs="宋体"/>
          <w:b/>
          <w:sz w:val="24"/>
        </w:rPr>
        <w:t>2.14乙方破产</w:t>
      </w:r>
      <w:bookmarkEnd w:id="515"/>
      <w:bookmarkEnd w:id="516"/>
      <w:bookmarkEnd w:id="517"/>
      <w:bookmarkEnd w:id="518"/>
      <w:bookmarkEnd w:id="519"/>
      <w:bookmarkEnd w:id="520"/>
    </w:p>
    <w:p w14:paraId="2C23E073">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D1B1A2D">
      <w:pPr>
        <w:spacing w:line="560" w:lineRule="exact"/>
        <w:ind w:firstLine="482" w:firstLineChars="200"/>
        <w:outlineLvl w:val="0"/>
        <w:rPr>
          <w:rFonts w:ascii="宋体" w:hAnsi="宋体" w:cs="宋体"/>
          <w:b/>
          <w:sz w:val="24"/>
        </w:rPr>
      </w:pPr>
      <w:bookmarkStart w:id="521" w:name="_Toc6134"/>
      <w:bookmarkStart w:id="522" w:name="_Toc29333"/>
      <w:bookmarkStart w:id="523" w:name="_Toc15387"/>
      <w:r>
        <w:rPr>
          <w:rFonts w:hint="eastAsia" w:ascii="宋体" w:hAnsi="宋体" w:cs="宋体"/>
          <w:b/>
          <w:sz w:val="24"/>
        </w:rPr>
        <w:t>2.15 合同中止、终止</w:t>
      </w:r>
      <w:bookmarkEnd w:id="521"/>
      <w:bookmarkEnd w:id="522"/>
      <w:bookmarkEnd w:id="523"/>
    </w:p>
    <w:p w14:paraId="5E202DBC">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7ED2A0DA">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0DEDE2CF">
      <w:pPr>
        <w:spacing w:line="560" w:lineRule="exact"/>
        <w:ind w:firstLine="482" w:firstLineChars="200"/>
        <w:outlineLvl w:val="0"/>
        <w:rPr>
          <w:rFonts w:ascii="宋体" w:hAnsi="宋体" w:cs="宋体"/>
          <w:b/>
          <w:sz w:val="24"/>
        </w:rPr>
      </w:pPr>
      <w:bookmarkStart w:id="524" w:name="_Toc6596"/>
      <w:bookmarkStart w:id="525" w:name="_Toc14563"/>
      <w:bookmarkStart w:id="526" w:name="_Toc1125"/>
      <w:r>
        <w:rPr>
          <w:rFonts w:hint="eastAsia" w:ascii="宋体" w:hAnsi="宋体" w:cs="宋体"/>
          <w:b/>
          <w:sz w:val="24"/>
        </w:rPr>
        <w:t>2.16检验和验收</w:t>
      </w:r>
      <w:bookmarkEnd w:id="524"/>
      <w:bookmarkEnd w:id="525"/>
      <w:bookmarkEnd w:id="526"/>
    </w:p>
    <w:p w14:paraId="101D187D">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22A32A51">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2F10997">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6"/>
    <w:bookmarkEnd w:id="497"/>
    <w:bookmarkEnd w:id="498"/>
    <w:bookmarkEnd w:id="499"/>
    <w:p w14:paraId="057DEA97">
      <w:pPr>
        <w:spacing w:line="560" w:lineRule="exact"/>
        <w:ind w:firstLine="482" w:firstLineChars="200"/>
        <w:outlineLvl w:val="0"/>
        <w:rPr>
          <w:rFonts w:ascii="宋体" w:hAnsi="宋体" w:cs="宋体"/>
          <w:b/>
          <w:sz w:val="24"/>
        </w:rPr>
      </w:pPr>
      <w:bookmarkStart w:id="527" w:name="_Toc259093690"/>
      <w:bookmarkStart w:id="528" w:name="_Toc487900371"/>
      <w:bookmarkStart w:id="529" w:name="_Toc279701261"/>
      <w:bookmarkStart w:id="530" w:name="_Toc11284"/>
      <w:bookmarkStart w:id="531" w:name="_Toc25182"/>
      <w:bookmarkStart w:id="532" w:name="_Toc19604"/>
      <w:r>
        <w:rPr>
          <w:rFonts w:hint="eastAsia" w:ascii="宋体" w:hAnsi="宋体" w:cs="宋体"/>
          <w:b/>
          <w:sz w:val="24"/>
        </w:rPr>
        <w:t>2.17 通知</w:t>
      </w:r>
      <w:bookmarkEnd w:id="527"/>
      <w:bookmarkEnd w:id="528"/>
      <w:bookmarkEnd w:id="529"/>
      <w:r>
        <w:rPr>
          <w:rFonts w:hint="eastAsia" w:ascii="宋体" w:hAnsi="宋体" w:cs="宋体"/>
          <w:b/>
          <w:sz w:val="24"/>
        </w:rPr>
        <w:t>和送达</w:t>
      </w:r>
      <w:bookmarkEnd w:id="530"/>
      <w:bookmarkEnd w:id="531"/>
      <w:bookmarkEnd w:id="532"/>
    </w:p>
    <w:p w14:paraId="122FFD89">
      <w:pPr>
        <w:spacing w:line="560" w:lineRule="exact"/>
        <w:ind w:firstLine="480" w:firstLineChars="200"/>
        <w:rPr>
          <w:rFonts w:ascii="宋体" w:hAnsi="宋体" w:cs="宋体"/>
          <w:sz w:val="24"/>
        </w:rPr>
      </w:pPr>
      <w:bookmarkStart w:id="533" w:name="_Toc3135"/>
      <w:bookmarkStart w:id="534" w:name="_Toc6698"/>
      <w:bookmarkStart w:id="535" w:name="_Toc259093691"/>
      <w:bookmarkStart w:id="536" w:name="_Toc279701262"/>
      <w:bookmarkStart w:id="537"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3"/>
      <w:bookmarkEnd w:id="534"/>
    </w:p>
    <w:p w14:paraId="0026DFE5">
      <w:pPr>
        <w:spacing w:line="560" w:lineRule="exact"/>
        <w:ind w:firstLine="480" w:firstLineChars="200"/>
        <w:rPr>
          <w:rFonts w:ascii="宋体" w:hAnsi="宋体" w:cs="宋体"/>
          <w:sz w:val="24"/>
        </w:rPr>
      </w:pPr>
      <w:bookmarkStart w:id="538" w:name="_Toc23294"/>
      <w:bookmarkStart w:id="539"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8"/>
      <w:bookmarkEnd w:id="539"/>
    </w:p>
    <w:p w14:paraId="35C3AB57">
      <w:pPr>
        <w:spacing w:line="560" w:lineRule="exact"/>
        <w:ind w:firstLine="482" w:firstLineChars="200"/>
        <w:outlineLvl w:val="0"/>
        <w:rPr>
          <w:rFonts w:ascii="宋体" w:hAnsi="宋体" w:cs="宋体"/>
          <w:b/>
          <w:sz w:val="24"/>
        </w:rPr>
      </w:pPr>
      <w:bookmarkStart w:id="540" w:name="_Toc18540"/>
      <w:bookmarkStart w:id="541" w:name="_Toc4355"/>
      <w:bookmarkStart w:id="542" w:name="_Toc30599"/>
      <w:r>
        <w:rPr>
          <w:rFonts w:hint="eastAsia" w:ascii="宋体" w:hAnsi="宋体" w:cs="宋体"/>
          <w:b/>
          <w:sz w:val="24"/>
        </w:rPr>
        <w:t>2.18 计量单位</w:t>
      </w:r>
      <w:bookmarkEnd w:id="535"/>
      <w:bookmarkEnd w:id="536"/>
      <w:bookmarkEnd w:id="537"/>
      <w:bookmarkEnd w:id="540"/>
      <w:bookmarkEnd w:id="541"/>
      <w:bookmarkEnd w:id="542"/>
    </w:p>
    <w:p w14:paraId="4291083B">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7436910F">
      <w:pPr>
        <w:spacing w:line="560" w:lineRule="exact"/>
        <w:ind w:firstLine="482" w:firstLineChars="200"/>
        <w:outlineLvl w:val="0"/>
        <w:rPr>
          <w:rFonts w:ascii="宋体" w:hAnsi="宋体" w:cs="宋体"/>
          <w:b/>
          <w:sz w:val="24"/>
        </w:rPr>
      </w:pPr>
      <w:bookmarkStart w:id="543" w:name="_Toc18567"/>
      <w:bookmarkStart w:id="544" w:name="_Toc279701263"/>
      <w:bookmarkStart w:id="545" w:name="_Toc12773"/>
      <w:bookmarkStart w:id="546" w:name="_Toc259093692"/>
      <w:bookmarkStart w:id="547" w:name="_Toc487900373"/>
      <w:bookmarkStart w:id="548" w:name="_Toc10330"/>
      <w:r>
        <w:rPr>
          <w:rFonts w:hint="eastAsia" w:ascii="宋体" w:hAnsi="宋体" w:cs="宋体"/>
          <w:b/>
          <w:sz w:val="24"/>
        </w:rPr>
        <w:t>2.19 合同使用的文字和适用的法律</w:t>
      </w:r>
      <w:bookmarkEnd w:id="543"/>
      <w:bookmarkEnd w:id="544"/>
      <w:bookmarkEnd w:id="545"/>
      <w:bookmarkEnd w:id="546"/>
      <w:bookmarkEnd w:id="547"/>
      <w:bookmarkEnd w:id="548"/>
    </w:p>
    <w:p w14:paraId="23D354C7">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0DDE0F9F">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4EDD6AC4">
      <w:pPr>
        <w:spacing w:line="560" w:lineRule="exact"/>
        <w:ind w:firstLine="482" w:firstLineChars="200"/>
        <w:outlineLvl w:val="0"/>
        <w:rPr>
          <w:rFonts w:ascii="宋体" w:hAnsi="宋体" w:cs="宋体"/>
          <w:b/>
          <w:sz w:val="24"/>
        </w:rPr>
      </w:pPr>
      <w:bookmarkStart w:id="549" w:name="_Toc6885"/>
      <w:bookmarkStart w:id="550" w:name="_Toc19890"/>
      <w:bookmarkStart w:id="551" w:name="_Toc14001"/>
      <w:r>
        <w:rPr>
          <w:rFonts w:hint="eastAsia" w:ascii="宋体" w:hAnsi="宋体" w:cs="宋体"/>
          <w:b/>
          <w:sz w:val="24"/>
        </w:rPr>
        <w:t>2.20 合同份数</w:t>
      </w:r>
      <w:bookmarkEnd w:id="549"/>
      <w:bookmarkEnd w:id="550"/>
      <w:bookmarkEnd w:id="551"/>
    </w:p>
    <w:p w14:paraId="649FB689">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1E33826A">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0CFC3F0E">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4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605"/>
      </w:tblGrid>
      <w:tr w14:paraId="22280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71C6AEAB">
            <w:pPr>
              <w:spacing w:line="360" w:lineRule="auto"/>
              <w:jc w:val="center"/>
              <w:rPr>
                <w:rFonts w:ascii="宋体" w:hAnsi="宋体" w:cs="宋体"/>
                <w:b/>
                <w:sz w:val="24"/>
              </w:rPr>
            </w:pPr>
            <w:r>
              <w:rPr>
                <w:rFonts w:hint="eastAsia" w:ascii="宋体" w:hAnsi="宋体" w:cs="宋体"/>
                <w:b/>
                <w:sz w:val="24"/>
              </w:rPr>
              <w:t>条款号</w:t>
            </w:r>
          </w:p>
        </w:tc>
        <w:tc>
          <w:tcPr>
            <w:tcW w:w="8605" w:type="dxa"/>
            <w:vAlign w:val="center"/>
          </w:tcPr>
          <w:p w14:paraId="45CAF428">
            <w:pPr>
              <w:spacing w:line="360" w:lineRule="auto"/>
              <w:jc w:val="center"/>
              <w:rPr>
                <w:rFonts w:ascii="宋体" w:hAnsi="宋体" w:cs="宋体"/>
                <w:b/>
                <w:sz w:val="24"/>
              </w:rPr>
            </w:pPr>
            <w:r>
              <w:rPr>
                <w:rFonts w:hint="eastAsia" w:ascii="宋体" w:hAnsi="宋体" w:cs="宋体"/>
                <w:b/>
                <w:sz w:val="24"/>
              </w:rPr>
              <w:t>约定内容</w:t>
            </w:r>
          </w:p>
        </w:tc>
      </w:tr>
      <w:tr w14:paraId="5B123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6BF950E">
            <w:pPr>
              <w:spacing w:line="360" w:lineRule="auto"/>
              <w:rPr>
                <w:rFonts w:ascii="宋体" w:hAnsi="宋体" w:cs="宋体"/>
                <w:sz w:val="24"/>
              </w:rPr>
            </w:pPr>
            <w:r>
              <w:rPr>
                <w:rFonts w:hint="eastAsia" w:ascii="宋体" w:hAnsi="宋体" w:cs="宋体"/>
                <w:sz w:val="24"/>
              </w:rPr>
              <w:t>1.4.2</w:t>
            </w:r>
          </w:p>
        </w:tc>
        <w:tc>
          <w:tcPr>
            <w:tcW w:w="8605" w:type="dxa"/>
            <w:vAlign w:val="center"/>
          </w:tcPr>
          <w:p w14:paraId="76C39B75">
            <w:pPr>
              <w:spacing w:line="360" w:lineRule="auto"/>
              <w:rPr>
                <w:rFonts w:ascii="宋体" w:hAnsi="宋体" w:cs="宋体"/>
                <w:sz w:val="24"/>
              </w:rPr>
            </w:pPr>
            <w:r>
              <w:rPr>
                <w:rFonts w:hint="eastAsia" w:ascii="宋体" w:hAnsi="宋体" w:eastAsia="宋体" w:cs="宋体"/>
                <w:b/>
                <w:bCs w:val="0"/>
                <w:kern w:val="0"/>
                <w:sz w:val="24"/>
                <w:lang w:val="en-US" w:eastAsia="zh-CN"/>
              </w:rPr>
              <w:t>履约保证金：</w:t>
            </w:r>
            <w:r>
              <w:rPr>
                <w:rFonts w:hint="eastAsia" w:ascii="宋体" w:hAnsi="宋体" w:cs="宋体"/>
                <w:sz w:val="24"/>
              </w:rPr>
              <w:t>签订合同时中标人应向采购人缴纳合同金额的0.1%</w:t>
            </w:r>
            <w:r>
              <w:rPr>
                <w:rFonts w:hint="eastAsia" w:ascii="宋体" w:hAnsi="宋体" w:cs="宋体"/>
                <w:sz w:val="24"/>
                <w:lang w:eastAsia="zh-CN"/>
              </w:rPr>
              <w:t>人民币（计：</w:t>
            </w:r>
            <w:r>
              <w:rPr>
                <w:rFonts w:hint="eastAsia" w:ascii="宋体" w:hAnsi="宋体" w:cs="宋体"/>
                <w:sz w:val="24"/>
                <w:u w:val="single"/>
                <w:lang w:val="en-US" w:eastAsia="zh-CN"/>
              </w:rPr>
              <w:t xml:space="preserve">       </w:t>
            </w:r>
            <w:r>
              <w:rPr>
                <w:rFonts w:hint="eastAsia" w:ascii="宋体" w:hAnsi="宋体" w:cs="宋体"/>
                <w:sz w:val="24"/>
                <w:lang w:eastAsia="zh-CN"/>
              </w:rPr>
              <w:t>）</w:t>
            </w:r>
            <w:r>
              <w:rPr>
                <w:rFonts w:hint="eastAsia" w:ascii="宋体" w:hAnsi="宋体" w:cs="宋体"/>
                <w:sz w:val="24"/>
              </w:rPr>
              <w:t>作为履约保证金</w:t>
            </w:r>
            <w:r>
              <w:rPr>
                <w:rFonts w:hint="eastAsia" w:ascii="宋体" w:hAnsi="宋体" w:cs="宋体"/>
                <w:sz w:val="24"/>
                <w:lang w:eastAsia="zh-CN"/>
              </w:rPr>
              <w:t>，在设备安装调试完毕并经最终验收合格、提供完所有的竣工资料后1个月内，双方不存在争议，扣除需支付的违约金后，余额退还（无息）；为银行保函的，到期自动作废，不予返还；</w:t>
            </w:r>
            <w:r>
              <w:rPr>
                <w:rFonts w:hint="eastAsia" w:ascii="宋体" w:hAnsi="宋体" w:cs="宋体"/>
                <w:sz w:val="24"/>
                <w:lang w:val="en-US" w:eastAsia="zh-CN"/>
              </w:rPr>
              <w:t>履约保证金可以以保函形式提交。</w:t>
            </w:r>
          </w:p>
        </w:tc>
      </w:tr>
      <w:tr w14:paraId="3F3C0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FA1B1C8">
            <w:pPr>
              <w:spacing w:line="360" w:lineRule="auto"/>
              <w:rPr>
                <w:rFonts w:ascii="宋体" w:hAnsi="宋体" w:cs="宋体"/>
                <w:sz w:val="24"/>
              </w:rPr>
            </w:pPr>
            <w:r>
              <w:rPr>
                <w:rFonts w:hint="eastAsia" w:ascii="宋体" w:hAnsi="宋体" w:cs="宋体"/>
                <w:sz w:val="24"/>
              </w:rPr>
              <w:t>1.5.1</w:t>
            </w:r>
          </w:p>
        </w:tc>
        <w:tc>
          <w:tcPr>
            <w:tcW w:w="8605" w:type="dxa"/>
            <w:vAlign w:val="center"/>
          </w:tcPr>
          <w:p w14:paraId="69F852EB">
            <w:pPr>
              <w:spacing w:line="360" w:lineRule="auto"/>
              <w:rPr>
                <w:rFonts w:ascii="宋体" w:hAnsi="宋体" w:cs="宋体"/>
                <w:sz w:val="24"/>
              </w:rPr>
            </w:pPr>
            <w:r>
              <w:rPr>
                <w:rFonts w:hint="eastAsia" w:ascii="宋体" w:hAnsi="宋体" w:cs="宋体"/>
                <w:sz w:val="24"/>
                <w:lang w:val="en-US" w:eastAsia="zh-CN"/>
              </w:rPr>
              <w:t>合同签订后7个工作日内预付合同价的60%；</w:t>
            </w:r>
          </w:p>
        </w:tc>
      </w:tr>
      <w:tr w14:paraId="09086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F80BAC0">
            <w:pPr>
              <w:spacing w:line="360" w:lineRule="auto"/>
              <w:rPr>
                <w:rFonts w:ascii="宋体" w:hAnsi="宋体" w:cs="宋体"/>
                <w:sz w:val="24"/>
              </w:rPr>
            </w:pPr>
            <w:r>
              <w:rPr>
                <w:rFonts w:hint="eastAsia" w:ascii="宋体" w:hAnsi="宋体" w:cs="宋体"/>
                <w:sz w:val="24"/>
              </w:rPr>
              <w:t xml:space="preserve">1.5.2 </w:t>
            </w:r>
          </w:p>
        </w:tc>
        <w:tc>
          <w:tcPr>
            <w:tcW w:w="8605" w:type="dxa"/>
            <w:vAlign w:val="center"/>
          </w:tcPr>
          <w:p w14:paraId="28FBA92B">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14:paraId="7CBEB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76AFE08">
            <w:pPr>
              <w:spacing w:line="360" w:lineRule="auto"/>
              <w:rPr>
                <w:rFonts w:ascii="宋体" w:hAnsi="宋体" w:cs="宋体"/>
                <w:sz w:val="24"/>
              </w:rPr>
            </w:pPr>
            <w:r>
              <w:rPr>
                <w:rFonts w:hint="eastAsia" w:ascii="宋体" w:hAnsi="宋体" w:cs="宋体"/>
                <w:sz w:val="24"/>
              </w:rPr>
              <w:t>1.5.3</w:t>
            </w:r>
          </w:p>
        </w:tc>
        <w:tc>
          <w:tcPr>
            <w:tcW w:w="8605" w:type="dxa"/>
            <w:vAlign w:val="center"/>
          </w:tcPr>
          <w:p w14:paraId="013A8EC6">
            <w:pPr>
              <w:spacing w:line="360" w:lineRule="auto"/>
              <w:rPr>
                <w:rFonts w:ascii="宋体" w:hAnsi="宋体" w:cs="宋体"/>
                <w:sz w:val="24"/>
              </w:rPr>
            </w:pPr>
            <w:r>
              <w:rPr>
                <w:rFonts w:hint="eastAsia" w:ascii="宋体" w:hAnsi="宋体" w:cs="宋体"/>
                <w:sz w:val="24"/>
                <w:lang w:val="en-US" w:eastAsia="zh-CN"/>
              </w:rPr>
              <w:t>中标人向采购人提交银行、保险公司等金融机构出具的预付款保函或其他担保措施。</w:t>
            </w:r>
          </w:p>
        </w:tc>
      </w:tr>
      <w:tr w14:paraId="026E4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1DB8357">
            <w:pPr>
              <w:spacing w:line="360" w:lineRule="auto"/>
              <w:rPr>
                <w:rFonts w:ascii="宋体" w:hAnsi="宋体" w:cs="宋体"/>
                <w:sz w:val="24"/>
              </w:rPr>
            </w:pPr>
            <w:r>
              <w:rPr>
                <w:rFonts w:hint="eastAsia" w:ascii="宋体" w:hAnsi="宋体" w:cs="宋体"/>
                <w:sz w:val="24"/>
              </w:rPr>
              <w:t>1.6.2</w:t>
            </w:r>
          </w:p>
        </w:tc>
        <w:tc>
          <w:tcPr>
            <w:tcW w:w="8605" w:type="dxa"/>
            <w:vAlign w:val="center"/>
          </w:tcPr>
          <w:p w14:paraId="74C1312B">
            <w:pPr>
              <w:spacing w:line="360" w:lineRule="auto"/>
              <w:rPr>
                <w:rFonts w:hint="eastAsia" w:ascii="宋体" w:hAnsi="宋体" w:cs="宋体"/>
                <w:sz w:val="24"/>
                <w:lang w:val="en-US" w:eastAsia="zh-CN"/>
              </w:rPr>
            </w:pPr>
            <w:r>
              <w:rPr>
                <w:rFonts w:hint="eastAsia" w:ascii="宋体" w:hAnsi="宋体" w:cs="宋体"/>
                <w:sz w:val="24"/>
                <w:lang w:val="en-US" w:eastAsia="zh-CN"/>
              </w:rPr>
              <w:t>1、所有货物到场开箱验收后支付至合同价的75%；</w:t>
            </w:r>
          </w:p>
          <w:p w14:paraId="4652A58C">
            <w:pPr>
              <w:pStyle w:val="60"/>
              <w:ind w:left="0" w:leftChars="0" w:firstLine="0" w:firstLineChars="0"/>
              <w:rPr>
                <w:rFonts w:hint="eastAsia"/>
              </w:rPr>
            </w:pPr>
            <w:r>
              <w:rPr>
                <w:rFonts w:hint="eastAsia"/>
                <w:lang w:val="en-US" w:eastAsia="zh-CN"/>
              </w:rPr>
              <w:t>2、</w:t>
            </w:r>
            <w:r>
              <w:rPr>
                <w:rFonts w:hint="eastAsia"/>
                <w:lang w:eastAsia="zh-CN"/>
              </w:rPr>
              <w:t>所有货物安装调试完成并经最终验收合格后支付至合同价的90%</w:t>
            </w:r>
            <w:r>
              <w:rPr>
                <w:rFonts w:hint="eastAsia"/>
              </w:rPr>
              <w:t>；</w:t>
            </w:r>
          </w:p>
          <w:p w14:paraId="5EDA776D">
            <w:pPr>
              <w:pStyle w:val="60"/>
              <w:ind w:left="0" w:leftChars="0" w:firstLine="0" w:firstLineChars="0"/>
            </w:pPr>
            <w:r>
              <w:rPr>
                <w:rFonts w:hint="eastAsia"/>
                <w:lang w:val="en-US" w:eastAsia="zh-CN"/>
              </w:rPr>
              <w:t>3、本项目</w:t>
            </w:r>
            <w:r>
              <w:rPr>
                <w:rFonts w:hint="eastAsia"/>
              </w:rPr>
              <w:t>结算审计并经审定后30日内支付至结算造价的98.5%，其余1.5%留作质量保修金。质保期2年满后支付质量保修金50%，质保期到期后付清剩余质量保修金（质保金不计息）。</w:t>
            </w:r>
          </w:p>
        </w:tc>
      </w:tr>
      <w:tr w14:paraId="0BE5A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D6C4DA3">
            <w:pPr>
              <w:spacing w:line="360" w:lineRule="auto"/>
              <w:rPr>
                <w:rFonts w:ascii="宋体" w:hAnsi="宋体" w:cs="宋体"/>
                <w:sz w:val="24"/>
              </w:rPr>
            </w:pPr>
            <w:r>
              <w:rPr>
                <w:rFonts w:hint="eastAsia" w:ascii="宋体" w:hAnsi="宋体" w:cs="宋体"/>
                <w:sz w:val="24"/>
              </w:rPr>
              <w:t>1.7.1</w:t>
            </w:r>
          </w:p>
        </w:tc>
        <w:tc>
          <w:tcPr>
            <w:tcW w:w="8605" w:type="dxa"/>
            <w:vAlign w:val="center"/>
          </w:tcPr>
          <w:p w14:paraId="3F248FCA">
            <w:pPr>
              <w:spacing w:line="360" w:lineRule="auto"/>
              <w:rPr>
                <w:rFonts w:ascii="宋体" w:hAnsi="宋体" w:cs="宋体"/>
                <w:sz w:val="24"/>
              </w:rPr>
            </w:pPr>
            <w:r>
              <w:rPr>
                <w:rFonts w:hint="eastAsia" w:ascii="宋体" w:hAnsi="宋体" w:cs="宋体"/>
                <w:sz w:val="24"/>
              </w:rPr>
              <w:t>交货期：本项目要求在签订合同后</w:t>
            </w:r>
            <w:r>
              <w:rPr>
                <w:rFonts w:hint="eastAsia" w:ascii="宋体" w:hAnsi="宋体" w:cs="宋体"/>
                <w:sz w:val="24"/>
                <w:lang w:val="en-US" w:eastAsia="zh-CN"/>
              </w:rPr>
              <w:t>300天内完成供货</w:t>
            </w:r>
            <w:r>
              <w:rPr>
                <w:rFonts w:hint="eastAsia" w:ascii="宋体" w:hAnsi="宋体" w:cs="宋体"/>
                <w:sz w:val="24"/>
              </w:rPr>
              <w:t>安装。</w:t>
            </w:r>
          </w:p>
        </w:tc>
      </w:tr>
      <w:tr w14:paraId="1B014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C02EABB">
            <w:pPr>
              <w:spacing w:line="360" w:lineRule="auto"/>
              <w:rPr>
                <w:rFonts w:ascii="宋体" w:hAnsi="宋体" w:cs="宋体"/>
                <w:sz w:val="24"/>
              </w:rPr>
            </w:pPr>
            <w:r>
              <w:rPr>
                <w:rFonts w:hint="eastAsia" w:ascii="宋体" w:hAnsi="宋体" w:cs="宋体"/>
                <w:sz w:val="24"/>
              </w:rPr>
              <w:t>1.7.2</w:t>
            </w:r>
          </w:p>
        </w:tc>
        <w:tc>
          <w:tcPr>
            <w:tcW w:w="8605" w:type="dxa"/>
            <w:vAlign w:val="center"/>
          </w:tcPr>
          <w:p w14:paraId="044400CB">
            <w:pPr>
              <w:spacing w:line="360" w:lineRule="auto"/>
              <w:rPr>
                <w:rFonts w:hint="eastAsia" w:ascii="宋体" w:hAnsi="宋体" w:eastAsia="宋体" w:cs="宋体"/>
                <w:sz w:val="24"/>
                <w:lang w:eastAsia="zh-CN"/>
              </w:rPr>
            </w:pPr>
            <w:r>
              <w:rPr>
                <w:rFonts w:hint="eastAsia" w:ascii="宋体" w:hAnsi="宋体" w:eastAsia="宋体" w:cs="宋体"/>
                <w:spacing w:val="6"/>
                <w:sz w:val="24"/>
                <w:szCs w:val="24"/>
              </w:rPr>
              <w:t>交货地点</w:t>
            </w:r>
            <w:r>
              <w:rPr>
                <w:rFonts w:hint="eastAsia" w:ascii="宋体" w:hAnsi="宋体" w:eastAsia="宋体" w:cs="宋体"/>
                <w:spacing w:val="6"/>
                <w:sz w:val="24"/>
                <w:szCs w:val="24"/>
                <w:lang w:eastAsia="zh-CN"/>
              </w:rPr>
              <w:t>：</w:t>
            </w:r>
            <w:r>
              <w:rPr>
                <w:rFonts w:hint="eastAsia" w:ascii="宋体" w:hAnsi="宋体" w:eastAsia="宋体" w:cs="宋体"/>
                <w:sz w:val="24"/>
                <w:szCs w:val="24"/>
                <w:lang w:eastAsia="zh-CN"/>
              </w:rPr>
              <w:t>桐庐县第二人民医院迁建项目</w:t>
            </w:r>
            <w:r>
              <w:rPr>
                <w:rFonts w:hint="eastAsia" w:ascii="宋体" w:hAnsi="宋体" w:eastAsia="宋体" w:cs="宋体"/>
                <w:sz w:val="24"/>
                <w:szCs w:val="24"/>
              </w:rPr>
              <w:t>工地指定地点</w:t>
            </w:r>
            <w:r>
              <w:rPr>
                <w:rFonts w:hint="eastAsia" w:ascii="宋体" w:hAnsi="宋体" w:eastAsia="宋体" w:cs="宋体"/>
                <w:sz w:val="24"/>
                <w:szCs w:val="24"/>
                <w:lang w:eastAsia="zh-CN"/>
              </w:rPr>
              <w:t>。</w:t>
            </w:r>
          </w:p>
        </w:tc>
      </w:tr>
      <w:tr w14:paraId="52E3E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07CF416">
            <w:pPr>
              <w:spacing w:line="360" w:lineRule="auto"/>
              <w:rPr>
                <w:rFonts w:ascii="宋体" w:hAnsi="宋体" w:cs="宋体"/>
                <w:sz w:val="24"/>
              </w:rPr>
            </w:pPr>
            <w:r>
              <w:rPr>
                <w:rFonts w:hint="eastAsia" w:ascii="宋体" w:hAnsi="宋体" w:cs="宋体"/>
                <w:sz w:val="24"/>
              </w:rPr>
              <w:t>1.7.3</w:t>
            </w:r>
          </w:p>
        </w:tc>
        <w:tc>
          <w:tcPr>
            <w:tcW w:w="8605" w:type="dxa"/>
            <w:vAlign w:val="center"/>
          </w:tcPr>
          <w:p w14:paraId="7DBC8A95">
            <w:pPr>
              <w:spacing w:line="360" w:lineRule="auto"/>
              <w:rPr>
                <w:rFonts w:hint="eastAsia" w:ascii="宋体" w:hAnsi="宋体" w:eastAsia="宋体" w:cs="宋体"/>
                <w:sz w:val="24"/>
                <w:lang w:eastAsia="zh-CN"/>
              </w:rPr>
            </w:pPr>
            <w:r>
              <w:rPr>
                <w:rFonts w:hint="eastAsia" w:ascii="宋体" w:hAnsi="宋体" w:cs="宋体"/>
                <w:sz w:val="24"/>
                <w:lang w:eastAsia="zh-CN"/>
              </w:rPr>
              <w:t>交付方式：现场交付并经开箱验收合格。</w:t>
            </w:r>
          </w:p>
        </w:tc>
      </w:tr>
      <w:tr w14:paraId="54EDA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CA8C5AA">
            <w:pPr>
              <w:spacing w:line="360" w:lineRule="auto"/>
              <w:rPr>
                <w:rFonts w:ascii="宋体" w:hAnsi="宋体" w:cs="宋体"/>
                <w:sz w:val="24"/>
              </w:rPr>
            </w:pPr>
            <w:r>
              <w:rPr>
                <w:rFonts w:hint="eastAsia" w:ascii="宋体" w:hAnsi="宋体" w:cs="宋体"/>
                <w:sz w:val="24"/>
              </w:rPr>
              <w:t>1.8.6</w:t>
            </w:r>
          </w:p>
        </w:tc>
        <w:tc>
          <w:tcPr>
            <w:tcW w:w="8605" w:type="dxa"/>
            <w:vAlign w:val="center"/>
          </w:tcPr>
          <w:p w14:paraId="1ACC6EF0">
            <w:pPr>
              <w:spacing w:line="360" w:lineRule="auto"/>
              <w:rPr>
                <w:rFonts w:hint="eastAsia" w:ascii="宋体" w:hAnsi="宋体" w:eastAsia="宋体" w:cs="宋体"/>
                <w:sz w:val="24"/>
                <w:lang w:val="en-US" w:eastAsia="zh-CN"/>
              </w:rPr>
            </w:pPr>
            <w:r>
              <w:rPr>
                <w:rFonts w:hint="eastAsia" w:ascii="宋体" w:hAnsi="宋体" w:cs="宋体"/>
                <w:sz w:val="24"/>
                <w:lang w:eastAsia="zh-CN"/>
              </w:rPr>
              <w:t>工期延误按每延期一天支付违约金人民币1000元。</w:t>
            </w:r>
            <w:r>
              <w:rPr>
                <w:rFonts w:hint="eastAsia" w:ascii="宋体" w:hAnsi="宋体" w:cs="宋体"/>
                <w:color w:val="000000"/>
                <w:kern w:val="0"/>
                <w:sz w:val="24"/>
              </w:rPr>
              <w:t>超过</w:t>
            </w:r>
            <w:r>
              <w:rPr>
                <w:rFonts w:hint="eastAsia" w:ascii="宋体" w:hAnsi="宋体" w:cs="宋体"/>
                <w:color w:val="000000"/>
                <w:kern w:val="0"/>
                <w:sz w:val="24"/>
                <w:lang w:val="en-US" w:eastAsia="zh-CN"/>
              </w:rPr>
              <w:t>30</w:t>
            </w:r>
            <w:r>
              <w:rPr>
                <w:rFonts w:hint="eastAsia" w:ascii="宋体" w:hAnsi="宋体" w:cs="宋体"/>
                <w:color w:val="000000"/>
                <w:kern w:val="0"/>
                <w:sz w:val="24"/>
              </w:rPr>
              <w:t>天的，按</w:t>
            </w:r>
            <w:r>
              <w:rPr>
                <w:rFonts w:ascii="宋体" w:hAnsi="宋体" w:cs="宋体"/>
                <w:color w:val="000000"/>
                <w:kern w:val="0"/>
                <w:sz w:val="24"/>
              </w:rPr>
              <w:t xml:space="preserve"> 3000 </w:t>
            </w:r>
            <w:r>
              <w:rPr>
                <w:rFonts w:hint="eastAsia" w:ascii="宋体" w:hAnsi="宋体" w:cs="宋体"/>
                <w:color w:val="000000"/>
                <w:kern w:val="0"/>
                <w:sz w:val="24"/>
              </w:rPr>
              <w:t>元</w:t>
            </w:r>
            <w:r>
              <w:rPr>
                <w:rFonts w:ascii="宋体" w:hAnsi="宋体" w:cs="宋体"/>
                <w:color w:val="000000"/>
                <w:kern w:val="0"/>
                <w:sz w:val="24"/>
              </w:rPr>
              <w:t>/</w:t>
            </w:r>
            <w:r>
              <w:rPr>
                <w:rFonts w:hint="eastAsia" w:ascii="宋体" w:hAnsi="宋体" w:cs="宋体"/>
                <w:color w:val="000000"/>
                <w:kern w:val="0"/>
                <w:sz w:val="24"/>
              </w:rPr>
              <w:t>天向甲方支付违约金</w:t>
            </w:r>
            <w:r>
              <w:rPr>
                <w:rFonts w:hint="eastAsia" w:ascii="宋体" w:hAnsi="宋体" w:cs="宋体"/>
                <w:color w:val="000000"/>
                <w:kern w:val="0"/>
                <w:sz w:val="24"/>
                <w:lang w:eastAsia="zh-CN"/>
              </w:rPr>
              <w:t>。</w:t>
            </w:r>
          </w:p>
        </w:tc>
      </w:tr>
      <w:tr w14:paraId="70CE5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F407368">
            <w:pPr>
              <w:spacing w:line="360" w:lineRule="auto"/>
              <w:rPr>
                <w:rFonts w:ascii="宋体" w:hAnsi="宋体" w:cs="宋体"/>
                <w:sz w:val="24"/>
              </w:rPr>
            </w:pPr>
            <w:r>
              <w:rPr>
                <w:rFonts w:hint="eastAsia" w:ascii="宋体" w:hAnsi="宋体" w:cs="宋体"/>
                <w:sz w:val="24"/>
              </w:rPr>
              <w:t>1.9</w:t>
            </w:r>
          </w:p>
        </w:tc>
        <w:tc>
          <w:tcPr>
            <w:tcW w:w="8605" w:type="dxa"/>
            <w:vAlign w:val="center"/>
          </w:tcPr>
          <w:p w14:paraId="4C4F08A0">
            <w:pPr>
              <w:spacing w:line="360" w:lineRule="auto"/>
              <w:rPr>
                <w:rFonts w:hint="eastAsia" w:ascii="宋体" w:hAnsi="宋体" w:eastAsia="宋体" w:cs="宋体"/>
                <w:sz w:val="24"/>
                <w:lang w:eastAsia="zh-CN"/>
              </w:rPr>
            </w:pPr>
            <w:r>
              <w:rPr>
                <w:rFonts w:hint="eastAsia" w:ascii="宋体" w:hAnsi="宋体" w:cs="宋体"/>
                <w:sz w:val="24"/>
                <w:lang w:eastAsia="zh-CN"/>
              </w:rPr>
              <w:t>桐庐县。</w:t>
            </w:r>
          </w:p>
        </w:tc>
      </w:tr>
      <w:tr w14:paraId="1EE76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D79064A">
            <w:pPr>
              <w:spacing w:line="360" w:lineRule="auto"/>
              <w:rPr>
                <w:rFonts w:ascii="宋体" w:hAnsi="宋体" w:cs="宋体"/>
                <w:sz w:val="24"/>
              </w:rPr>
            </w:pPr>
            <w:r>
              <w:rPr>
                <w:rFonts w:hint="eastAsia" w:ascii="宋体" w:hAnsi="宋体" w:cs="宋体"/>
                <w:sz w:val="24"/>
              </w:rPr>
              <w:t>2.3.2</w:t>
            </w:r>
          </w:p>
        </w:tc>
        <w:tc>
          <w:tcPr>
            <w:tcW w:w="8605" w:type="dxa"/>
            <w:vAlign w:val="center"/>
          </w:tcPr>
          <w:p w14:paraId="12699F71">
            <w:pPr>
              <w:spacing w:line="360" w:lineRule="auto"/>
              <w:ind w:left="-420" w:leftChars="-200" w:right="-420" w:rightChars="-200" w:firstLine="480" w:firstLineChars="200"/>
              <w:rPr>
                <w:rFonts w:hint="eastAsia" w:ascii="宋体" w:hAnsi="宋体" w:eastAsia="宋体" w:cs="宋体"/>
                <w:sz w:val="24"/>
                <w:lang w:eastAsia="zh-CN"/>
              </w:rPr>
            </w:pPr>
            <w:r>
              <w:rPr>
                <w:rFonts w:hint="eastAsia" w:ascii="宋体" w:hAnsi="宋体" w:eastAsia="宋体" w:cs="宋体"/>
                <w:sz w:val="24"/>
                <w:lang w:eastAsia="zh-CN"/>
              </w:rPr>
              <w:t>归乙方所有，但针对本项目，甲方有无限使用权。</w:t>
            </w:r>
          </w:p>
        </w:tc>
      </w:tr>
      <w:tr w14:paraId="6E730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09D447C">
            <w:pPr>
              <w:spacing w:line="360" w:lineRule="auto"/>
              <w:rPr>
                <w:rFonts w:ascii="宋体" w:hAnsi="宋体" w:cs="宋体"/>
                <w:sz w:val="24"/>
              </w:rPr>
            </w:pPr>
            <w:r>
              <w:rPr>
                <w:rFonts w:hint="eastAsia" w:ascii="宋体" w:hAnsi="宋体" w:cs="宋体"/>
                <w:sz w:val="24"/>
              </w:rPr>
              <w:t>2.4.1</w:t>
            </w:r>
          </w:p>
        </w:tc>
        <w:tc>
          <w:tcPr>
            <w:tcW w:w="8605" w:type="dxa"/>
            <w:vAlign w:val="center"/>
          </w:tcPr>
          <w:p w14:paraId="16A1C048">
            <w:pPr>
              <w:spacing w:line="360" w:lineRule="auto"/>
              <w:ind w:right="147" w:rightChars="70"/>
              <w:rPr>
                <w:rFonts w:hint="eastAsia" w:ascii="宋体" w:hAnsi="宋体" w:eastAsia="宋体" w:cs="宋体"/>
                <w:sz w:val="24"/>
                <w:lang w:eastAsia="zh-CN"/>
              </w:rPr>
            </w:pPr>
            <w:r>
              <w:rPr>
                <w:rFonts w:hint="eastAsia" w:ascii="宋体" w:hAnsi="宋体" w:cs="宋体"/>
                <w:sz w:val="24"/>
                <w:lang w:eastAsia="zh-CN"/>
              </w:rPr>
              <w:t>乙方应在货物发运前对其进行满足运输距离、防潮、防震、防锈和防破损装卸等要求包装，以保证货物安全运达甲方指定地点。所有费用均由乙方承担。所有甲方认为的重要部件和零件的必须提供相应的证明材料，供货时如为进口部件需提供原装原产地五大单据（原产地当局出具的原产地证书正本、原产地出厂合格证正本、原产地装船单正本、中国海关报关证明文件复制件、中国商检检验合格证明文件正本）。</w:t>
            </w:r>
          </w:p>
        </w:tc>
      </w:tr>
      <w:tr w14:paraId="3C0E8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E08CEFB">
            <w:pPr>
              <w:spacing w:line="360" w:lineRule="auto"/>
              <w:rPr>
                <w:rFonts w:ascii="宋体" w:hAnsi="宋体" w:cs="宋体"/>
                <w:sz w:val="24"/>
              </w:rPr>
            </w:pPr>
            <w:r>
              <w:rPr>
                <w:rFonts w:hint="eastAsia" w:ascii="宋体" w:hAnsi="宋体" w:cs="宋体"/>
                <w:sz w:val="24"/>
              </w:rPr>
              <w:t>2.4.3</w:t>
            </w:r>
          </w:p>
        </w:tc>
        <w:tc>
          <w:tcPr>
            <w:tcW w:w="8605" w:type="dxa"/>
            <w:vAlign w:val="center"/>
          </w:tcPr>
          <w:p w14:paraId="592506D5">
            <w:pPr>
              <w:spacing w:line="360" w:lineRule="auto"/>
              <w:rPr>
                <w:rFonts w:hint="default" w:ascii="宋体" w:hAnsi="宋体" w:eastAsia="宋体" w:cs="宋体"/>
                <w:sz w:val="24"/>
                <w:lang w:val="en-US" w:eastAsia="zh-CN"/>
              </w:rPr>
            </w:pPr>
            <w:r>
              <w:rPr>
                <w:rFonts w:hint="eastAsia" w:ascii="宋体" w:hAnsi="宋体" w:cs="宋体"/>
                <w:sz w:val="24"/>
              </w:rPr>
              <w:t>装运货物的要求</w:t>
            </w:r>
            <w:r>
              <w:rPr>
                <w:rFonts w:hint="eastAsia" w:ascii="宋体" w:hAnsi="宋体" w:cs="宋体"/>
                <w:sz w:val="24"/>
                <w:lang w:eastAsia="zh-CN"/>
              </w:rPr>
              <w:t>按专用条款</w:t>
            </w:r>
            <w:r>
              <w:rPr>
                <w:rFonts w:hint="eastAsia" w:ascii="宋体" w:hAnsi="宋体" w:cs="宋体"/>
                <w:sz w:val="24"/>
                <w:lang w:val="en-US" w:eastAsia="zh-CN"/>
              </w:rPr>
              <w:t>2.4.1和通用条款2.4.2执行。</w:t>
            </w:r>
            <w:r>
              <w:rPr>
                <w:rFonts w:hint="eastAsia" w:ascii="宋体" w:hAnsi="宋体" w:cs="宋体"/>
                <w:sz w:val="24"/>
              </w:rPr>
              <w:t>装运货物通知</w:t>
            </w:r>
            <w:r>
              <w:rPr>
                <w:rFonts w:hint="eastAsia" w:ascii="宋体" w:hAnsi="宋体" w:cs="宋体"/>
                <w:sz w:val="24"/>
                <w:lang w:eastAsia="zh-CN"/>
              </w:rPr>
              <w:t>：在经甲方同意允许货物进场后</w:t>
            </w:r>
            <w:r>
              <w:rPr>
                <w:rFonts w:hint="eastAsia" w:ascii="宋体" w:hAnsi="宋体" w:cs="宋体"/>
                <w:sz w:val="24"/>
                <w:lang w:val="en-US" w:eastAsia="zh-CN"/>
              </w:rPr>
              <w:t>7天内安排货物进场，并在货物到达现场3天前通知甲方准备开箱验收。</w:t>
            </w:r>
          </w:p>
        </w:tc>
      </w:tr>
      <w:tr w14:paraId="77506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51AB981A">
            <w:pPr>
              <w:spacing w:line="360" w:lineRule="auto"/>
              <w:rPr>
                <w:rFonts w:ascii="宋体" w:hAnsi="宋体" w:cs="宋体"/>
                <w:sz w:val="24"/>
              </w:rPr>
            </w:pPr>
            <w:r>
              <w:rPr>
                <w:rFonts w:hint="eastAsia" w:ascii="宋体" w:hAnsi="宋体" w:cs="宋体"/>
                <w:sz w:val="24"/>
              </w:rPr>
              <w:t xml:space="preserve">2.8 </w:t>
            </w:r>
          </w:p>
        </w:tc>
        <w:tc>
          <w:tcPr>
            <w:tcW w:w="8605" w:type="dxa"/>
          </w:tcPr>
          <w:p w14:paraId="005A0B0D">
            <w:pPr>
              <w:spacing w:line="360" w:lineRule="auto"/>
              <w:rPr>
                <w:rFonts w:hint="eastAsia" w:ascii="宋体" w:hAnsi="宋体" w:eastAsia="宋体" w:cs="宋体"/>
                <w:sz w:val="24"/>
                <w:lang w:eastAsia="zh-CN"/>
              </w:rPr>
            </w:pPr>
            <w:r>
              <w:rPr>
                <w:rFonts w:hint="eastAsia" w:ascii="宋体" w:hAnsi="宋体" w:cs="宋体"/>
                <w:sz w:val="24"/>
                <w:lang w:eastAsia="zh-CN"/>
              </w:rPr>
              <w:t>均由乙方承担，到达现场验收后乙方承担保管职责。</w:t>
            </w:r>
          </w:p>
        </w:tc>
      </w:tr>
      <w:tr w14:paraId="6D4C3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260B66A">
            <w:pPr>
              <w:spacing w:line="360" w:lineRule="auto"/>
              <w:rPr>
                <w:rFonts w:ascii="宋体" w:hAnsi="宋体" w:cs="宋体"/>
                <w:sz w:val="24"/>
              </w:rPr>
            </w:pPr>
            <w:r>
              <w:rPr>
                <w:rFonts w:hint="eastAsia" w:ascii="宋体" w:hAnsi="宋体" w:cs="宋体"/>
                <w:sz w:val="24"/>
              </w:rPr>
              <w:t>2.12.3</w:t>
            </w:r>
          </w:p>
        </w:tc>
        <w:tc>
          <w:tcPr>
            <w:tcW w:w="8605" w:type="dxa"/>
            <w:vAlign w:val="center"/>
          </w:tcPr>
          <w:p w14:paraId="43BD4EB6">
            <w:pPr>
              <w:spacing w:line="360" w:lineRule="auto"/>
              <w:rPr>
                <w:rFonts w:hint="default" w:ascii="宋体" w:hAnsi="宋体" w:eastAsia="宋体" w:cs="宋体"/>
                <w:sz w:val="24"/>
                <w:lang w:val="en-US" w:eastAsia="zh-CN"/>
              </w:rPr>
            </w:pPr>
            <w:r>
              <w:rPr>
                <w:rFonts w:hint="eastAsia" w:ascii="宋体" w:hAnsi="宋体" w:cs="宋体"/>
                <w:sz w:val="24"/>
                <w:lang w:val="en-US" w:eastAsia="zh-CN"/>
              </w:rPr>
              <w:t>60日历天</w:t>
            </w:r>
          </w:p>
        </w:tc>
      </w:tr>
      <w:tr w14:paraId="08674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3AFC2EB">
            <w:pPr>
              <w:spacing w:line="360" w:lineRule="auto"/>
              <w:rPr>
                <w:rFonts w:ascii="宋体" w:hAnsi="宋体" w:cs="宋体"/>
                <w:sz w:val="24"/>
              </w:rPr>
            </w:pPr>
            <w:r>
              <w:rPr>
                <w:rFonts w:hint="eastAsia" w:ascii="宋体" w:hAnsi="宋体" w:cs="宋体"/>
                <w:sz w:val="24"/>
              </w:rPr>
              <w:t>2.12.4</w:t>
            </w:r>
          </w:p>
        </w:tc>
        <w:tc>
          <w:tcPr>
            <w:tcW w:w="8605" w:type="dxa"/>
            <w:vAlign w:val="center"/>
          </w:tcPr>
          <w:p w14:paraId="247F6248">
            <w:pPr>
              <w:spacing w:line="360" w:lineRule="auto"/>
              <w:rPr>
                <w:rFonts w:hint="default" w:ascii="宋体" w:hAnsi="宋体" w:eastAsia="宋体" w:cs="宋体"/>
                <w:sz w:val="24"/>
                <w:lang w:val="en-US" w:eastAsia="zh-CN"/>
              </w:rPr>
            </w:pPr>
            <w:r>
              <w:rPr>
                <w:rFonts w:hint="eastAsia" w:ascii="宋体" w:hAnsi="宋体" w:cs="宋体"/>
                <w:sz w:val="24"/>
                <w:lang w:val="en-US" w:eastAsia="zh-CN"/>
              </w:rPr>
              <w:t>30日历天，30日历天</w:t>
            </w:r>
          </w:p>
        </w:tc>
      </w:tr>
      <w:tr w14:paraId="33D5D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EA4244A">
            <w:pPr>
              <w:spacing w:line="360" w:lineRule="auto"/>
              <w:rPr>
                <w:rFonts w:ascii="宋体" w:hAnsi="宋体" w:cs="宋体"/>
                <w:sz w:val="24"/>
              </w:rPr>
            </w:pPr>
            <w:r>
              <w:rPr>
                <w:rFonts w:hint="eastAsia" w:ascii="宋体" w:hAnsi="宋体" w:cs="宋体"/>
                <w:sz w:val="24"/>
              </w:rPr>
              <w:t>2.16.1</w:t>
            </w:r>
          </w:p>
        </w:tc>
        <w:tc>
          <w:tcPr>
            <w:tcW w:w="8605" w:type="dxa"/>
            <w:vAlign w:val="center"/>
          </w:tcPr>
          <w:p w14:paraId="01A2A8D8">
            <w:pPr>
              <w:spacing w:line="360" w:lineRule="auto"/>
              <w:rPr>
                <w:rFonts w:hint="default" w:ascii="宋体" w:hAnsi="宋体" w:eastAsia="宋体" w:cs="宋体"/>
                <w:sz w:val="24"/>
                <w:lang w:val="en-US" w:eastAsia="zh-CN"/>
              </w:rPr>
            </w:pPr>
            <w:r>
              <w:rPr>
                <w:rFonts w:hint="eastAsia" w:ascii="宋体" w:hAnsi="宋体" w:cs="宋体"/>
                <w:sz w:val="24"/>
                <w:lang w:val="en-US" w:eastAsia="zh-CN"/>
              </w:rPr>
              <w:t>72小时内</w:t>
            </w:r>
          </w:p>
        </w:tc>
      </w:tr>
      <w:tr w14:paraId="781A9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7F725645">
            <w:pPr>
              <w:spacing w:line="360" w:lineRule="auto"/>
              <w:rPr>
                <w:rFonts w:ascii="宋体" w:hAnsi="宋体" w:cs="宋体"/>
                <w:sz w:val="24"/>
              </w:rPr>
            </w:pPr>
            <w:r>
              <w:rPr>
                <w:rFonts w:hint="eastAsia" w:ascii="宋体" w:hAnsi="宋体" w:cs="宋体"/>
                <w:sz w:val="24"/>
              </w:rPr>
              <w:t>2.16.3</w:t>
            </w:r>
          </w:p>
        </w:tc>
        <w:tc>
          <w:tcPr>
            <w:tcW w:w="8605" w:type="dxa"/>
            <w:vAlign w:val="center"/>
          </w:tcPr>
          <w:p w14:paraId="770B8BB2">
            <w:pPr>
              <w:spacing w:line="360" w:lineRule="auto"/>
              <w:rPr>
                <w:rFonts w:hint="eastAsia" w:ascii="宋体" w:hAnsi="宋体" w:cs="宋体"/>
                <w:sz w:val="24"/>
              </w:rPr>
            </w:pPr>
            <w:r>
              <w:rPr>
                <w:rFonts w:hint="eastAsia" w:ascii="宋体" w:hAnsi="宋体" w:cs="宋体"/>
                <w:sz w:val="24"/>
              </w:rPr>
              <w:t>1、设备到达现场后，</w:t>
            </w:r>
            <w:r>
              <w:rPr>
                <w:rFonts w:hint="eastAsia" w:ascii="宋体" w:hAnsi="宋体" w:cs="宋体"/>
                <w:sz w:val="24"/>
                <w:lang w:val="en-US" w:eastAsia="zh-CN"/>
              </w:rPr>
              <w:t>乙方</w:t>
            </w:r>
            <w:r>
              <w:rPr>
                <w:rFonts w:hint="eastAsia" w:ascii="宋体" w:hAnsi="宋体" w:cs="宋体"/>
                <w:sz w:val="24"/>
              </w:rPr>
              <w:t>应共同参与设备的开箱检验工作。若发现货物与装箱单数目不符，由</w:t>
            </w:r>
            <w:r>
              <w:rPr>
                <w:rFonts w:hint="eastAsia" w:ascii="宋体" w:hAnsi="宋体" w:cs="宋体"/>
                <w:sz w:val="24"/>
                <w:lang w:val="en-US" w:eastAsia="zh-CN"/>
              </w:rPr>
              <w:t>乙方</w:t>
            </w:r>
            <w:r>
              <w:rPr>
                <w:rFonts w:hint="eastAsia" w:ascii="宋体" w:hAnsi="宋体" w:cs="宋体"/>
                <w:sz w:val="24"/>
              </w:rPr>
              <w:t>负责补齐或收回，如</w:t>
            </w:r>
            <w:r>
              <w:rPr>
                <w:rFonts w:hint="eastAsia" w:ascii="宋体" w:hAnsi="宋体" w:cs="宋体"/>
                <w:sz w:val="24"/>
                <w:lang w:eastAsia="zh-CN"/>
              </w:rPr>
              <w:t>甲方</w:t>
            </w:r>
            <w:r>
              <w:rPr>
                <w:rFonts w:hint="eastAsia" w:ascii="宋体" w:hAnsi="宋体" w:cs="宋体"/>
                <w:sz w:val="24"/>
              </w:rPr>
              <w:t>对质量有异议，</w:t>
            </w:r>
            <w:r>
              <w:rPr>
                <w:rFonts w:hint="eastAsia" w:ascii="宋体" w:hAnsi="宋体" w:cs="宋体"/>
                <w:sz w:val="24"/>
                <w:lang w:val="en-US" w:eastAsia="zh-CN"/>
              </w:rPr>
              <w:t>乙方</w:t>
            </w:r>
            <w:r>
              <w:rPr>
                <w:rFonts w:hint="eastAsia" w:ascii="宋体" w:hAnsi="宋体" w:cs="宋体"/>
                <w:sz w:val="24"/>
              </w:rPr>
              <w:t>负责解释及处理，直到符合合同约定为止，同时，</w:t>
            </w:r>
            <w:r>
              <w:rPr>
                <w:rFonts w:hint="eastAsia" w:ascii="宋体" w:hAnsi="宋体" w:cs="宋体"/>
                <w:sz w:val="24"/>
                <w:lang w:eastAsia="zh-CN"/>
              </w:rPr>
              <w:t>甲方</w:t>
            </w:r>
            <w:r>
              <w:rPr>
                <w:rFonts w:hint="eastAsia" w:ascii="宋体" w:hAnsi="宋体" w:cs="宋体"/>
                <w:sz w:val="24"/>
              </w:rPr>
              <w:t>保留依法追究卖方违约责任的权利。该检验称为初步清点验收，方式如下：</w:t>
            </w:r>
          </w:p>
          <w:p w14:paraId="1B6C8FDB">
            <w:pPr>
              <w:spacing w:line="360" w:lineRule="auto"/>
              <w:rPr>
                <w:rFonts w:hint="eastAsia" w:ascii="宋体" w:hAnsi="宋体" w:cs="宋体"/>
                <w:sz w:val="24"/>
              </w:rPr>
            </w:pPr>
            <w:r>
              <w:rPr>
                <w:rFonts w:hint="eastAsia" w:ascii="宋体" w:hAnsi="宋体" w:cs="宋体"/>
                <w:sz w:val="24"/>
              </w:rPr>
              <w:t xml:space="preserve"> （1）</w:t>
            </w:r>
            <w:r>
              <w:rPr>
                <w:rFonts w:hint="eastAsia" w:ascii="宋体" w:hAnsi="宋体" w:cs="宋体"/>
                <w:sz w:val="24"/>
                <w:lang w:val="en-US" w:eastAsia="zh-CN"/>
              </w:rPr>
              <w:t>乙方</w:t>
            </w:r>
            <w:r>
              <w:rPr>
                <w:rFonts w:hint="eastAsia" w:ascii="宋体" w:hAnsi="宋体" w:cs="宋体"/>
                <w:sz w:val="24"/>
              </w:rPr>
              <w:t>在将货物运到</w:t>
            </w:r>
            <w:r>
              <w:rPr>
                <w:rFonts w:hint="eastAsia" w:ascii="宋体" w:hAnsi="宋体" w:cs="宋体"/>
                <w:sz w:val="24"/>
                <w:lang w:eastAsia="zh-CN"/>
              </w:rPr>
              <w:t>甲方</w:t>
            </w:r>
            <w:r>
              <w:rPr>
                <w:rFonts w:hint="eastAsia" w:ascii="宋体" w:hAnsi="宋体" w:cs="宋体"/>
                <w:sz w:val="24"/>
              </w:rPr>
              <w:t>指定地点时，</w:t>
            </w:r>
            <w:r>
              <w:rPr>
                <w:rFonts w:hint="eastAsia" w:ascii="宋体" w:hAnsi="宋体" w:cs="宋体"/>
                <w:sz w:val="24"/>
                <w:lang w:eastAsia="zh-CN"/>
              </w:rPr>
              <w:t>甲乙</w:t>
            </w:r>
            <w:r>
              <w:rPr>
                <w:rFonts w:hint="eastAsia" w:ascii="宋体" w:hAnsi="宋体" w:cs="宋体"/>
                <w:sz w:val="24"/>
              </w:rPr>
              <w:t>双方及</w:t>
            </w:r>
            <w:r>
              <w:rPr>
                <w:rFonts w:hint="eastAsia" w:ascii="宋体" w:hAnsi="宋体" w:cs="宋体"/>
                <w:sz w:val="24"/>
                <w:lang w:eastAsia="zh-CN"/>
              </w:rPr>
              <w:t>甲方</w:t>
            </w:r>
            <w:r>
              <w:rPr>
                <w:rFonts w:hint="eastAsia" w:ascii="宋体" w:hAnsi="宋体" w:cs="宋体"/>
                <w:sz w:val="24"/>
              </w:rPr>
              <w:t>委托的验收参与人员根据本合同约定的计量方式、技术标准和质量要求对</w:t>
            </w:r>
            <w:r>
              <w:rPr>
                <w:rFonts w:hint="eastAsia" w:ascii="宋体" w:hAnsi="宋体" w:cs="宋体"/>
                <w:sz w:val="24"/>
                <w:lang w:eastAsia="zh-CN"/>
              </w:rPr>
              <w:t>乙方</w:t>
            </w:r>
            <w:r>
              <w:rPr>
                <w:rFonts w:hint="eastAsia" w:ascii="宋体" w:hAnsi="宋体" w:cs="宋体"/>
                <w:sz w:val="24"/>
              </w:rPr>
              <w:t>交付的货物进行初步清点，主要核对：数量、规格型号、产地、质量等级、尺寸、颜色、铭牌参数、包装及标识完整、完好程度、交货资料，各方签字后即表示初步验收清点完成，可以进行组装就位施工，但并不免除任何</w:t>
            </w:r>
            <w:r>
              <w:rPr>
                <w:rFonts w:hint="eastAsia" w:ascii="宋体" w:hAnsi="宋体" w:cs="宋体"/>
                <w:sz w:val="24"/>
                <w:lang w:eastAsia="zh-CN"/>
              </w:rPr>
              <w:t>乙方</w:t>
            </w:r>
            <w:r>
              <w:rPr>
                <w:rFonts w:hint="eastAsia" w:ascii="宋体" w:hAnsi="宋体" w:cs="宋体"/>
                <w:sz w:val="24"/>
              </w:rPr>
              <w:t>对交货产品存在质量、制造、设计、性能、零部件的完整性等各方面的缺陷和不合格的责任、违约责任和对买方造成损失的赔偿。</w:t>
            </w:r>
          </w:p>
          <w:p w14:paraId="2EA0E2CD">
            <w:pPr>
              <w:spacing w:line="360" w:lineRule="auto"/>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甲乙</w:t>
            </w:r>
            <w:r>
              <w:rPr>
                <w:rFonts w:hint="eastAsia" w:ascii="宋体" w:hAnsi="宋体" w:cs="宋体"/>
                <w:sz w:val="24"/>
              </w:rPr>
              <w:t>双方及</w:t>
            </w:r>
            <w:r>
              <w:rPr>
                <w:rFonts w:hint="eastAsia" w:ascii="宋体" w:hAnsi="宋体" w:cs="宋体"/>
                <w:sz w:val="24"/>
                <w:lang w:eastAsia="zh-CN"/>
              </w:rPr>
              <w:t>甲方</w:t>
            </w:r>
            <w:r>
              <w:rPr>
                <w:rFonts w:hint="eastAsia" w:ascii="宋体" w:hAnsi="宋体" w:cs="宋体"/>
                <w:sz w:val="24"/>
              </w:rPr>
              <w:t>委托的验收参与人员初步清点时，若发现存在数量、规格型号、产地、质量等级、尺寸、颜色、铭牌参数、包装及标识完整、完好程度、交货资料方面不合格情况的，</w:t>
            </w:r>
            <w:r>
              <w:rPr>
                <w:rFonts w:hint="eastAsia" w:ascii="宋体" w:hAnsi="宋体" w:cs="宋体"/>
                <w:sz w:val="24"/>
                <w:lang w:eastAsia="zh-CN"/>
              </w:rPr>
              <w:t>甲方</w:t>
            </w:r>
            <w:r>
              <w:rPr>
                <w:rFonts w:hint="eastAsia" w:ascii="宋体" w:hAnsi="宋体" w:cs="宋体"/>
                <w:sz w:val="24"/>
              </w:rPr>
              <w:t>有权拒收、部分拒收、退货、部分退货、拒付货款直至解除本合同，并向</w:t>
            </w:r>
            <w:r>
              <w:rPr>
                <w:rFonts w:hint="eastAsia" w:ascii="宋体" w:hAnsi="宋体" w:cs="宋体"/>
                <w:sz w:val="24"/>
                <w:lang w:eastAsia="zh-CN"/>
              </w:rPr>
              <w:t>乙方</w:t>
            </w:r>
            <w:r>
              <w:rPr>
                <w:rFonts w:hint="eastAsia" w:ascii="宋体" w:hAnsi="宋体" w:cs="宋体"/>
                <w:sz w:val="24"/>
              </w:rPr>
              <w:t>索赔因此造成的损失。如</w:t>
            </w:r>
            <w:r>
              <w:rPr>
                <w:rFonts w:hint="eastAsia" w:ascii="宋体" w:hAnsi="宋体" w:cs="宋体"/>
                <w:sz w:val="24"/>
                <w:lang w:eastAsia="zh-CN"/>
              </w:rPr>
              <w:t>甲</w:t>
            </w:r>
            <w:r>
              <w:rPr>
                <w:rFonts w:hint="eastAsia" w:ascii="宋体" w:hAnsi="宋体" w:cs="宋体"/>
                <w:sz w:val="24"/>
              </w:rPr>
              <w:t>方选择不解除合同但要求</w:t>
            </w:r>
            <w:r>
              <w:rPr>
                <w:rFonts w:hint="eastAsia" w:ascii="宋体" w:hAnsi="宋体" w:cs="宋体"/>
                <w:sz w:val="24"/>
                <w:lang w:eastAsia="zh-CN"/>
              </w:rPr>
              <w:t>乙</w:t>
            </w:r>
            <w:r>
              <w:rPr>
                <w:rFonts w:hint="eastAsia" w:ascii="宋体" w:hAnsi="宋体" w:cs="宋体"/>
                <w:sz w:val="24"/>
              </w:rPr>
              <w:t>方重新供货的，</w:t>
            </w:r>
            <w:r>
              <w:rPr>
                <w:rFonts w:hint="eastAsia" w:ascii="宋体" w:hAnsi="宋体" w:cs="宋体"/>
                <w:sz w:val="24"/>
                <w:lang w:eastAsia="zh-CN"/>
              </w:rPr>
              <w:t>乙方</w:t>
            </w:r>
            <w:r>
              <w:rPr>
                <w:rFonts w:hint="eastAsia" w:ascii="宋体" w:hAnsi="宋体" w:cs="宋体"/>
                <w:sz w:val="24"/>
              </w:rPr>
              <w:t>应当无条件重新供货，且交货期限不顺延，由此导致逾期交货的，</w:t>
            </w:r>
            <w:r>
              <w:rPr>
                <w:rFonts w:hint="eastAsia" w:ascii="宋体" w:hAnsi="宋体" w:cs="宋体"/>
                <w:sz w:val="24"/>
                <w:lang w:eastAsia="zh-CN"/>
              </w:rPr>
              <w:t>乙方</w:t>
            </w:r>
            <w:r>
              <w:rPr>
                <w:rFonts w:hint="eastAsia" w:ascii="宋体" w:hAnsi="宋体" w:cs="宋体"/>
                <w:sz w:val="24"/>
              </w:rPr>
              <w:t>应承担相应的违约责任。</w:t>
            </w:r>
          </w:p>
          <w:p w14:paraId="2A1B0457">
            <w:pPr>
              <w:spacing w:line="360" w:lineRule="auto"/>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乙方</w:t>
            </w:r>
            <w:r>
              <w:rPr>
                <w:rFonts w:hint="eastAsia" w:ascii="宋体" w:hAnsi="宋体" w:cs="宋体"/>
                <w:sz w:val="24"/>
              </w:rPr>
              <w:t>交货前应按合同规定的检验方法，作出全面检测，其记录附在质量证明书内。但有关质量、规格、性能、数量或重量的检验不应视为最终检验。卖方检验的结果和详细要求应在质量说明书中加以说明。</w:t>
            </w:r>
          </w:p>
          <w:p w14:paraId="6B52015A">
            <w:pPr>
              <w:spacing w:line="360" w:lineRule="auto"/>
              <w:rPr>
                <w:rFonts w:hint="eastAsia" w:ascii="宋体" w:hAnsi="宋体" w:cs="宋体"/>
                <w:sz w:val="24"/>
              </w:rPr>
            </w:pPr>
            <w:r>
              <w:rPr>
                <w:rFonts w:hint="eastAsia" w:ascii="宋体" w:hAnsi="宋体" w:cs="宋体"/>
                <w:sz w:val="24"/>
              </w:rPr>
              <w:t>3、系统的就位、安装、调试结束后，经过一个月的试运转考核无故障，并经有关部门的检验合格后，买卖双方共同签署验收合格证书。</w:t>
            </w:r>
          </w:p>
          <w:p w14:paraId="436D6DC3">
            <w:pPr>
              <w:spacing w:line="360" w:lineRule="auto"/>
              <w:rPr>
                <w:rFonts w:hint="eastAsia" w:ascii="宋体" w:hAnsi="宋体" w:cs="宋体"/>
                <w:sz w:val="24"/>
              </w:rPr>
            </w:pPr>
            <w:r>
              <w:rPr>
                <w:rFonts w:hint="eastAsia" w:ascii="宋体" w:hAnsi="宋体" w:cs="宋体"/>
                <w:sz w:val="24"/>
              </w:rPr>
              <w:t>4、其中</w:t>
            </w:r>
            <w:r>
              <w:rPr>
                <w:rFonts w:hint="eastAsia" w:ascii="宋体" w:hAnsi="宋体" w:cs="宋体"/>
                <w:sz w:val="24"/>
                <w:lang w:eastAsia="zh-CN"/>
              </w:rPr>
              <w:t>甲</w:t>
            </w:r>
            <w:r>
              <w:rPr>
                <w:rFonts w:hint="eastAsia" w:ascii="宋体" w:hAnsi="宋体" w:cs="宋体"/>
                <w:sz w:val="24"/>
              </w:rPr>
              <w:t>方认为的重要部件不论何时（验收时或日后维修时）发现不符投标文件中的型号规格，</w:t>
            </w:r>
            <w:r>
              <w:rPr>
                <w:rFonts w:hint="eastAsia" w:ascii="宋体" w:hAnsi="宋体" w:cs="宋体"/>
                <w:sz w:val="24"/>
                <w:lang w:eastAsia="zh-CN"/>
              </w:rPr>
              <w:t>乙</w:t>
            </w:r>
            <w:r>
              <w:rPr>
                <w:rFonts w:hint="eastAsia" w:ascii="宋体" w:hAnsi="宋体" w:cs="宋体"/>
                <w:sz w:val="24"/>
              </w:rPr>
              <w:t>方均将承担违约责任。</w:t>
            </w:r>
            <w:r>
              <w:rPr>
                <w:rFonts w:hint="eastAsia" w:ascii="宋体" w:hAnsi="宋体" w:cs="宋体"/>
                <w:sz w:val="24"/>
                <w:lang w:eastAsia="zh-CN"/>
              </w:rPr>
              <w:t>乙</w:t>
            </w:r>
            <w:r>
              <w:rPr>
                <w:rFonts w:hint="eastAsia" w:ascii="宋体" w:hAnsi="宋体" w:cs="宋体"/>
                <w:sz w:val="24"/>
              </w:rPr>
              <w:t>方必须更换与招标文件相一致的部件并承诺包括组装就位在内的一切费用和相关责任。如</w:t>
            </w:r>
            <w:r>
              <w:rPr>
                <w:rFonts w:hint="eastAsia" w:ascii="宋体" w:hAnsi="宋体" w:cs="宋体"/>
                <w:sz w:val="24"/>
                <w:lang w:eastAsia="zh-CN"/>
              </w:rPr>
              <w:t>乙</w:t>
            </w:r>
            <w:r>
              <w:rPr>
                <w:rFonts w:hint="eastAsia" w:ascii="宋体" w:hAnsi="宋体" w:cs="宋体"/>
                <w:sz w:val="24"/>
              </w:rPr>
              <w:t>方拒不更换的，</w:t>
            </w:r>
            <w:r>
              <w:rPr>
                <w:rFonts w:hint="eastAsia" w:ascii="宋体" w:hAnsi="宋体" w:cs="宋体"/>
                <w:sz w:val="24"/>
                <w:lang w:eastAsia="zh-CN"/>
              </w:rPr>
              <w:t>甲</w:t>
            </w:r>
            <w:r>
              <w:rPr>
                <w:rFonts w:hint="eastAsia" w:ascii="宋体" w:hAnsi="宋体" w:cs="宋体"/>
                <w:sz w:val="24"/>
              </w:rPr>
              <w:t>方有权要求</w:t>
            </w:r>
            <w:r>
              <w:rPr>
                <w:rFonts w:hint="eastAsia" w:ascii="宋体" w:hAnsi="宋体" w:cs="宋体"/>
                <w:sz w:val="24"/>
                <w:lang w:eastAsia="zh-CN"/>
              </w:rPr>
              <w:t>乙</w:t>
            </w:r>
            <w:r>
              <w:rPr>
                <w:rFonts w:hint="eastAsia" w:ascii="宋体" w:hAnsi="宋体" w:cs="宋体"/>
                <w:sz w:val="24"/>
              </w:rPr>
              <w:t>方按该重要部件所在设备的整体价款的一倍支付违约金。所有</w:t>
            </w:r>
            <w:r>
              <w:rPr>
                <w:rFonts w:hint="eastAsia" w:ascii="宋体" w:hAnsi="宋体" w:cs="宋体"/>
                <w:sz w:val="24"/>
                <w:lang w:eastAsia="zh-CN"/>
              </w:rPr>
              <w:t>甲</w:t>
            </w:r>
            <w:r>
              <w:rPr>
                <w:rFonts w:hint="eastAsia" w:ascii="宋体" w:hAnsi="宋体" w:cs="宋体"/>
                <w:sz w:val="24"/>
              </w:rPr>
              <w:t>方认为的重要部件和零件的必须提供相应的证明材料，供货时如为进口部件需提供原装原产地五大单据（原产地当局出具的原产地证书正本、原产地出厂合格证正本、原产地装船单正本、中国海关报关证明文件复制件、中国商检检验合格证明文件正本）。</w:t>
            </w:r>
          </w:p>
          <w:p w14:paraId="1929B3FA">
            <w:pPr>
              <w:spacing w:line="360" w:lineRule="auto"/>
              <w:rPr>
                <w:rFonts w:hint="eastAsia" w:ascii="宋体" w:hAnsi="宋体" w:cs="宋体"/>
                <w:sz w:val="24"/>
              </w:rPr>
            </w:pPr>
            <w:r>
              <w:rPr>
                <w:rFonts w:hint="eastAsia" w:ascii="宋体" w:hAnsi="宋体" w:cs="宋体"/>
                <w:sz w:val="24"/>
              </w:rPr>
              <w:t>5、</w:t>
            </w:r>
            <w:r>
              <w:rPr>
                <w:rFonts w:hint="eastAsia" w:ascii="宋体" w:hAnsi="宋体" w:cs="宋体"/>
                <w:sz w:val="24"/>
                <w:lang w:eastAsia="zh-CN"/>
              </w:rPr>
              <w:t>乙方</w:t>
            </w:r>
            <w:r>
              <w:rPr>
                <w:rFonts w:hint="eastAsia" w:ascii="宋体" w:hAnsi="宋体" w:cs="宋体"/>
                <w:sz w:val="24"/>
              </w:rPr>
              <w:t>在交付设备时必须同时需向</w:t>
            </w:r>
            <w:r>
              <w:rPr>
                <w:rFonts w:hint="eastAsia" w:ascii="宋体" w:hAnsi="宋体" w:cs="宋体"/>
                <w:sz w:val="24"/>
                <w:lang w:eastAsia="zh-CN"/>
              </w:rPr>
              <w:t>甲方</w:t>
            </w:r>
            <w:r>
              <w:rPr>
                <w:rFonts w:hint="eastAsia" w:ascii="宋体" w:hAnsi="宋体" w:cs="宋体"/>
                <w:sz w:val="24"/>
              </w:rPr>
              <w:t>移交招投标文件所列的备品备件、维修工具（该备品备件不作为保修期内所使用的维保耗材）。</w:t>
            </w:r>
          </w:p>
          <w:p w14:paraId="0A842E0C">
            <w:pPr>
              <w:spacing w:line="360" w:lineRule="auto"/>
              <w:rPr>
                <w:rFonts w:hint="eastAsia" w:ascii="宋体" w:hAnsi="宋体" w:cs="宋体"/>
                <w:sz w:val="24"/>
              </w:rPr>
            </w:pPr>
            <w:r>
              <w:rPr>
                <w:rFonts w:hint="eastAsia" w:ascii="宋体" w:hAnsi="宋体" w:cs="宋体"/>
                <w:sz w:val="24"/>
              </w:rPr>
              <w:t>6、</w:t>
            </w:r>
            <w:r>
              <w:rPr>
                <w:rFonts w:hint="eastAsia" w:ascii="宋体" w:hAnsi="宋体" w:cs="宋体"/>
                <w:sz w:val="24"/>
                <w:lang w:eastAsia="zh-CN"/>
              </w:rPr>
              <w:t>甲方</w:t>
            </w:r>
            <w:r>
              <w:rPr>
                <w:rFonts w:hint="eastAsia" w:ascii="宋体" w:hAnsi="宋体" w:cs="宋体"/>
                <w:sz w:val="24"/>
              </w:rPr>
              <w:t>有权派出不超过4人5工作日的专业人员赴</w:t>
            </w:r>
            <w:r>
              <w:rPr>
                <w:rFonts w:hint="eastAsia" w:ascii="宋体" w:hAnsi="宋体" w:cs="宋体"/>
                <w:sz w:val="24"/>
                <w:lang w:eastAsia="zh-CN"/>
              </w:rPr>
              <w:t>乙方</w:t>
            </w:r>
            <w:r>
              <w:rPr>
                <w:rFonts w:hint="eastAsia" w:ascii="宋体" w:hAnsi="宋体" w:cs="宋体"/>
                <w:sz w:val="24"/>
              </w:rPr>
              <w:t>生产厂地进行设计联络和监造，相关费用已包含在合同价中。如在监造中发现技术指标不能满足招标文件和投标文件承诺要求的，</w:t>
            </w:r>
            <w:r>
              <w:rPr>
                <w:rFonts w:hint="eastAsia" w:ascii="宋体" w:hAnsi="宋体" w:cs="宋体"/>
                <w:sz w:val="24"/>
                <w:lang w:eastAsia="zh-CN"/>
              </w:rPr>
              <w:t>甲</w:t>
            </w:r>
            <w:r>
              <w:rPr>
                <w:rFonts w:hint="eastAsia" w:ascii="宋体" w:hAnsi="宋体" w:cs="宋体"/>
                <w:sz w:val="24"/>
              </w:rPr>
              <w:t>方有权拒付货款或解除合同。</w:t>
            </w:r>
          </w:p>
          <w:p w14:paraId="29960B6A">
            <w:pPr>
              <w:spacing w:line="360" w:lineRule="auto"/>
              <w:rPr>
                <w:rFonts w:ascii="宋体" w:hAnsi="宋体" w:cs="宋体"/>
                <w:sz w:val="24"/>
              </w:rPr>
            </w:pPr>
            <w:r>
              <w:rPr>
                <w:rFonts w:hint="eastAsia" w:ascii="宋体" w:hAnsi="宋体" w:cs="宋体"/>
                <w:sz w:val="24"/>
              </w:rPr>
              <w:t>7、经</w:t>
            </w:r>
            <w:r>
              <w:rPr>
                <w:rFonts w:hint="eastAsia" w:ascii="宋体" w:hAnsi="宋体" w:cs="宋体"/>
                <w:sz w:val="24"/>
                <w:lang w:eastAsia="zh-CN"/>
              </w:rPr>
              <w:t>甲</w:t>
            </w:r>
            <w:r>
              <w:rPr>
                <w:rFonts w:hint="eastAsia" w:ascii="宋体" w:hAnsi="宋体" w:cs="宋体"/>
                <w:sz w:val="24"/>
              </w:rPr>
              <w:t>方要求或征得</w:t>
            </w:r>
            <w:r>
              <w:rPr>
                <w:rFonts w:hint="eastAsia" w:ascii="宋体" w:hAnsi="宋体" w:cs="宋体"/>
                <w:sz w:val="24"/>
                <w:lang w:eastAsia="zh-CN"/>
              </w:rPr>
              <w:t>甲</w:t>
            </w:r>
            <w:r>
              <w:rPr>
                <w:rFonts w:hint="eastAsia" w:ascii="宋体" w:hAnsi="宋体" w:cs="宋体"/>
                <w:sz w:val="24"/>
              </w:rPr>
              <w:t>方书面同意后，</w:t>
            </w:r>
            <w:r>
              <w:rPr>
                <w:rFonts w:hint="eastAsia" w:ascii="宋体" w:hAnsi="宋体" w:cs="宋体"/>
                <w:sz w:val="24"/>
                <w:lang w:eastAsia="zh-CN"/>
              </w:rPr>
              <w:t>乙</w:t>
            </w:r>
            <w:r>
              <w:rPr>
                <w:rFonts w:hint="eastAsia" w:ascii="宋体" w:hAnsi="宋体" w:cs="宋体"/>
                <w:sz w:val="24"/>
              </w:rPr>
              <w:t>方可分批发货，</w:t>
            </w:r>
            <w:r>
              <w:rPr>
                <w:rFonts w:hint="eastAsia" w:ascii="宋体" w:hAnsi="宋体" w:cs="宋体"/>
                <w:sz w:val="24"/>
                <w:lang w:eastAsia="zh-CN"/>
              </w:rPr>
              <w:t>甲</w:t>
            </w:r>
            <w:r>
              <w:rPr>
                <w:rFonts w:hint="eastAsia" w:ascii="宋体" w:hAnsi="宋体" w:cs="宋体"/>
                <w:sz w:val="24"/>
              </w:rPr>
              <w:t>方分批验收。</w:t>
            </w:r>
          </w:p>
        </w:tc>
      </w:tr>
      <w:tr w14:paraId="58393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0C247ED3">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8605" w:type="dxa"/>
            <w:vAlign w:val="center"/>
          </w:tcPr>
          <w:p w14:paraId="5FE5813D">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10份，甲乙双方各执4分，监管及代理公司各执1份</w:t>
            </w:r>
          </w:p>
        </w:tc>
      </w:tr>
    </w:tbl>
    <w:p w14:paraId="28A0D0BF">
      <w:pPr>
        <w:spacing w:line="360" w:lineRule="auto"/>
        <w:ind w:left="-420" w:leftChars="-200" w:right="-420" w:rightChars="-200" w:firstLine="480" w:firstLineChars="200"/>
        <w:rPr>
          <w:rFonts w:ascii="宋体" w:hAnsi="宋体" w:cs="宋体"/>
          <w:sz w:val="24"/>
        </w:rPr>
      </w:pPr>
    </w:p>
    <w:p w14:paraId="34E61A2E">
      <w:pPr>
        <w:spacing w:line="360" w:lineRule="auto"/>
        <w:ind w:left="-420" w:leftChars="-200" w:right="-420" w:rightChars="-200"/>
        <w:rPr>
          <w:rFonts w:ascii="宋体" w:hAnsi="宋体" w:cs="宋体"/>
          <w:sz w:val="24"/>
        </w:rPr>
      </w:pPr>
    </w:p>
    <w:p w14:paraId="231D8F82">
      <w:pPr>
        <w:pStyle w:val="3"/>
      </w:pPr>
    </w:p>
    <w:p w14:paraId="01AB19ED"/>
    <w:p w14:paraId="78775861">
      <w:pPr>
        <w:rPr>
          <w:rFonts w:hint="eastAsia" w:ascii="宋体" w:hAnsi="宋体" w:cs="宋体"/>
          <w:b/>
          <w:sz w:val="36"/>
          <w:szCs w:val="20"/>
        </w:rPr>
      </w:pPr>
      <w:r>
        <w:rPr>
          <w:rFonts w:hint="eastAsia" w:ascii="宋体" w:hAnsi="宋体" w:cs="宋体"/>
          <w:b/>
          <w:sz w:val="36"/>
          <w:szCs w:val="20"/>
        </w:rPr>
        <w:br w:type="page"/>
      </w:r>
    </w:p>
    <w:p w14:paraId="7F477D18">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01"/>
      <w:r>
        <w:rPr>
          <w:rFonts w:hint="eastAsia" w:ascii="宋体" w:hAnsi="宋体" w:cs="宋体"/>
          <w:b/>
          <w:sz w:val="36"/>
          <w:szCs w:val="20"/>
        </w:rPr>
        <w:t xml:space="preserve"> </w:t>
      </w:r>
      <w:bookmarkEnd w:id="402"/>
      <w:r>
        <w:rPr>
          <w:rFonts w:hint="eastAsia" w:ascii="宋体" w:hAnsi="宋体" w:cs="宋体"/>
          <w:b/>
          <w:sz w:val="36"/>
          <w:szCs w:val="20"/>
        </w:rPr>
        <w:t>应提交的有关格式范例</w:t>
      </w:r>
    </w:p>
    <w:p w14:paraId="07085CEC">
      <w:pPr>
        <w:spacing w:line="360" w:lineRule="auto"/>
        <w:jc w:val="center"/>
        <w:outlineLvl w:val="0"/>
        <w:rPr>
          <w:rFonts w:ascii="宋体" w:hAnsi="宋体" w:cs="宋体"/>
          <w:b/>
          <w:kern w:val="0"/>
          <w:sz w:val="36"/>
          <w:szCs w:val="36"/>
        </w:rPr>
      </w:pPr>
    </w:p>
    <w:p w14:paraId="2B0C2CF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53ED1F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90A885A">
      <w:pPr>
        <w:spacing w:line="360" w:lineRule="auto"/>
        <w:jc w:val="center"/>
        <w:outlineLvl w:val="0"/>
        <w:rPr>
          <w:rFonts w:ascii="宋体" w:hAnsi="宋体" w:cs="宋体"/>
          <w:b/>
          <w:kern w:val="0"/>
          <w:sz w:val="36"/>
          <w:szCs w:val="36"/>
        </w:rPr>
      </w:pPr>
    </w:p>
    <w:p w14:paraId="5FBEF92F">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05DEA311">
      <w:pPr>
        <w:snapToGrid w:val="0"/>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（2）</w:t>
      </w:r>
      <w:r>
        <w:rPr>
          <w:rFonts w:hint="eastAsia" w:ascii="宋体" w:hAnsi="宋体" w:cs="Arial"/>
          <w:kern w:val="0"/>
          <w:sz w:val="24"/>
        </w:rPr>
        <w:t>法人或者其他组织的营业执照等证明文件，自然人的身份证明</w:t>
      </w:r>
      <w:r>
        <w:rPr>
          <w:rFonts w:hint="eastAsia" w:ascii="宋体" w:hAnsi="宋体" w:cs="宋体"/>
          <w:sz w:val="24"/>
        </w:rPr>
        <w:t>……（页码）</w:t>
      </w:r>
    </w:p>
    <w:p w14:paraId="6FF05B8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w:t>
      </w:r>
      <w:r>
        <w:rPr>
          <w:rFonts w:hint="eastAsia" w:ascii="宋体" w:hAnsi="宋体" w:cs="宋体"/>
          <w:snapToGrid w:val="0"/>
          <w:kern w:val="28"/>
          <w:sz w:val="24"/>
          <w:szCs w:val="20"/>
        </w:rPr>
        <w:t>联合协议</w:t>
      </w:r>
      <w:r>
        <w:rPr>
          <w:rFonts w:hint="eastAsia" w:ascii="宋体" w:hAnsi="宋体" w:cs="宋体"/>
          <w:sz w:val="24"/>
        </w:rPr>
        <w:t>………………………………………………………………（页码）</w:t>
      </w:r>
    </w:p>
    <w:p w14:paraId="562345F8">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14:paraId="1B237288">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）本项目的特定资格要求………………………………………………（页码）</w:t>
      </w:r>
    </w:p>
    <w:p w14:paraId="178775B9">
      <w:pPr>
        <w:snapToGrid w:val="0"/>
        <w:spacing w:line="360" w:lineRule="auto"/>
        <w:ind w:firstLine="480" w:firstLineChars="200"/>
        <w:rPr>
          <w:rFonts w:ascii="宋体" w:hAnsi="宋体" w:cs="宋体"/>
          <w:sz w:val="24"/>
        </w:rPr>
      </w:pPr>
    </w:p>
    <w:p w14:paraId="6CEE8373">
      <w:pPr>
        <w:spacing w:line="360" w:lineRule="auto"/>
        <w:ind w:firstLine="480" w:firstLineChars="200"/>
        <w:rPr>
          <w:rFonts w:ascii="宋体" w:hAnsi="宋体" w:cs="宋体"/>
          <w:sz w:val="24"/>
        </w:rPr>
      </w:pPr>
    </w:p>
    <w:p w14:paraId="104EAC9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435BA176">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6775B073">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7C19E260">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D5DBC22">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1134D8E">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0492ABF">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D6F0B66">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EB49ECC">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A9EDE4B">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4E0E416">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EAAFD56">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3CD46FF">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56724EA">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D247FDF">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7CDC0D4">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8848272">
      <w:pPr>
        <w:snapToGrid w:val="0"/>
        <w:spacing w:line="360" w:lineRule="auto"/>
        <w:ind w:right="480"/>
        <w:jc w:val="center"/>
        <w:rPr>
          <w:rFonts w:ascii="宋体" w:hAnsi="宋体" w:cs="宋体"/>
          <w:b/>
          <w:kern w:val="0"/>
          <w:sz w:val="32"/>
          <w:szCs w:val="32"/>
        </w:rPr>
      </w:pPr>
    </w:p>
    <w:p w14:paraId="44ECA67A">
      <w:pPr>
        <w:snapToGrid w:val="0"/>
        <w:spacing w:line="360" w:lineRule="auto"/>
        <w:ind w:right="480"/>
        <w:jc w:val="center"/>
        <w:rPr>
          <w:rFonts w:ascii="宋体" w:hAnsi="宋体" w:cs="宋体"/>
          <w:b/>
          <w:kern w:val="0"/>
          <w:sz w:val="32"/>
          <w:szCs w:val="32"/>
        </w:rPr>
      </w:pPr>
    </w:p>
    <w:p w14:paraId="72A1DE98">
      <w:pPr>
        <w:snapToGrid w:val="0"/>
        <w:spacing w:line="360" w:lineRule="auto"/>
        <w:ind w:right="480"/>
        <w:jc w:val="center"/>
        <w:rPr>
          <w:rFonts w:ascii="宋体" w:hAnsi="宋体" w:cs="宋体"/>
          <w:b/>
          <w:kern w:val="0"/>
          <w:sz w:val="32"/>
          <w:szCs w:val="32"/>
        </w:rPr>
      </w:pPr>
    </w:p>
    <w:p w14:paraId="080A306E">
      <w:pPr>
        <w:rPr>
          <w:rFonts w:ascii="宋体" w:hAnsi="宋体" w:cs="宋体"/>
        </w:rPr>
      </w:pPr>
    </w:p>
    <w:p w14:paraId="64B063F5">
      <w:pPr>
        <w:snapToGrid w:val="0"/>
        <w:spacing w:line="360" w:lineRule="auto"/>
        <w:ind w:right="480"/>
        <w:jc w:val="center"/>
        <w:rPr>
          <w:rFonts w:ascii="宋体" w:hAnsi="宋体" w:cs="宋体"/>
          <w:b/>
          <w:kern w:val="0"/>
          <w:sz w:val="32"/>
          <w:szCs w:val="32"/>
        </w:rPr>
      </w:pPr>
    </w:p>
    <w:p w14:paraId="77620371">
      <w:pPr>
        <w:snapToGrid w:val="0"/>
        <w:spacing w:line="360" w:lineRule="auto"/>
        <w:ind w:right="480"/>
        <w:jc w:val="center"/>
        <w:rPr>
          <w:rFonts w:ascii="宋体" w:hAnsi="宋体" w:cs="宋体"/>
          <w:b/>
          <w:kern w:val="0"/>
          <w:sz w:val="32"/>
          <w:szCs w:val="32"/>
        </w:rPr>
      </w:pPr>
    </w:p>
    <w:p w14:paraId="2F656CCF">
      <w:pPr>
        <w:snapToGrid w:val="0"/>
        <w:spacing w:line="360" w:lineRule="auto"/>
        <w:ind w:right="480"/>
        <w:jc w:val="center"/>
        <w:rPr>
          <w:rFonts w:ascii="宋体" w:hAnsi="宋体" w:cs="宋体"/>
          <w:b/>
          <w:kern w:val="0"/>
          <w:sz w:val="32"/>
          <w:szCs w:val="32"/>
        </w:rPr>
      </w:pPr>
    </w:p>
    <w:p w14:paraId="41CA5B95">
      <w:pPr>
        <w:widowControl/>
        <w:spacing w:line="360" w:lineRule="auto"/>
        <w:ind w:firstLine="643" w:firstLineChars="200"/>
        <w:jc w:val="center"/>
        <w:rPr>
          <w:rFonts w:ascii="宋体" w:hAnsi="宋体" w:cs="宋体"/>
          <w:b/>
          <w:kern w:val="0"/>
          <w:sz w:val="32"/>
          <w:szCs w:val="32"/>
        </w:rPr>
      </w:pPr>
    </w:p>
    <w:p w14:paraId="5A9DB0D1">
      <w:pPr>
        <w:widowControl/>
        <w:spacing w:line="360" w:lineRule="auto"/>
        <w:ind w:firstLine="643" w:firstLineChars="200"/>
        <w:jc w:val="center"/>
        <w:rPr>
          <w:rFonts w:hint="eastAsia" w:ascii="宋体" w:hAnsi="宋体" w:eastAsia="宋体" w:cs="宋体"/>
          <w:b/>
          <w:kern w:val="0"/>
          <w:sz w:val="32"/>
          <w:szCs w:val="32"/>
          <w:lang w:eastAsia="zh-CN"/>
        </w:rPr>
      </w:pPr>
      <w:r>
        <w:rPr>
          <w:rFonts w:hint="eastAsia" w:ascii="宋体" w:hAnsi="宋体" w:cs="宋体"/>
          <w:b/>
          <w:kern w:val="0"/>
          <w:sz w:val="32"/>
          <w:szCs w:val="32"/>
        </w:rPr>
        <w:t>二、法人或者其他组织的营业执照等证明文件，自然人的身份证明</w:t>
      </w:r>
      <w:r>
        <w:rPr>
          <w:rFonts w:hint="eastAsia" w:ascii="宋体" w:hAnsi="宋体" w:cs="宋体"/>
          <w:b/>
          <w:kern w:val="0"/>
          <w:sz w:val="32"/>
          <w:szCs w:val="32"/>
          <w:lang w:eastAsia="zh-CN"/>
        </w:rPr>
        <w:t>扫描件</w:t>
      </w:r>
    </w:p>
    <w:p w14:paraId="29D8F71E">
      <w:pPr>
        <w:widowControl/>
        <w:spacing w:line="360" w:lineRule="auto"/>
        <w:ind w:firstLine="643" w:firstLineChars="200"/>
        <w:jc w:val="center"/>
        <w:rPr>
          <w:rFonts w:hint="eastAsia" w:ascii="宋体" w:hAnsi="宋体" w:cs="宋体"/>
          <w:b/>
          <w:kern w:val="0"/>
          <w:sz w:val="32"/>
          <w:szCs w:val="32"/>
        </w:rPr>
      </w:pPr>
    </w:p>
    <w:p w14:paraId="76926308">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、联合协议</w:t>
      </w:r>
      <w:r>
        <w:rPr>
          <w:rFonts w:hint="eastAsia" w:ascii="宋体" w:hAnsi="宋体" w:cs="宋体"/>
          <w:b/>
          <w:color w:val="FF0000"/>
          <w:kern w:val="0"/>
          <w:sz w:val="32"/>
          <w:szCs w:val="32"/>
        </w:rPr>
        <w:t>（如果有）</w:t>
      </w:r>
    </w:p>
    <w:p w14:paraId="55FC428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6C4AA5E5">
      <w:pPr>
        <w:snapToGrid w:val="0"/>
        <w:spacing w:line="360" w:lineRule="auto"/>
        <w:ind w:right="480"/>
        <w:jc w:val="center"/>
        <w:rPr>
          <w:rFonts w:ascii="宋体" w:hAnsi="宋体" w:cs="宋体"/>
          <w:b/>
          <w:kern w:val="0"/>
          <w:sz w:val="32"/>
          <w:szCs w:val="32"/>
        </w:rPr>
      </w:pPr>
    </w:p>
    <w:p w14:paraId="7FE86583">
      <w:pPr>
        <w:snapToGrid w:val="0"/>
        <w:spacing w:line="360" w:lineRule="auto"/>
        <w:ind w:right="480"/>
        <w:jc w:val="center"/>
        <w:rPr>
          <w:rFonts w:ascii="宋体" w:hAnsi="宋体" w:cs="宋体"/>
          <w:b/>
          <w:kern w:val="0"/>
          <w:sz w:val="32"/>
          <w:szCs w:val="32"/>
        </w:rPr>
      </w:pPr>
    </w:p>
    <w:p w14:paraId="14695164">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、落实政府采购政策需满足的资格要求</w:t>
      </w:r>
    </w:p>
    <w:p w14:paraId="704E6686">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73C074E2">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6638BC06">
      <w:pPr>
        <w:widowControl/>
        <w:spacing w:line="360" w:lineRule="auto"/>
        <w:ind w:firstLine="480"/>
        <w:jc w:val="left"/>
        <w:rPr>
          <w:rFonts w:ascii="宋体" w:hAnsi="宋体" w:cs="宋体"/>
          <w:sz w:val="24"/>
        </w:rPr>
      </w:pPr>
    </w:p>
    <w:p w14:paraId="64248A15">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0416AE3">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3BBFBFAE">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FF29997">
      <w:pPr>
        <w:widowControl/>
        <w:spacing w:line="360" w:lineRule="auto"/>
        <w:ind w:left="150"/>
        <w:jc w:val="center"/>
        <w:rPr>
          <w:rFonts w:ascii="宋体" w:hAnsi="宋体" w:cs="宋体"/>
          <w:b/>
          <w:kern w:val="0"/>
          <w:sz w:val="32"/>
          <w:szCs w:val="32"/>
        </w:rPr>
      </w:pPr>
    </w:p>
    <w:p w14:paraId="0CC9ACD7">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、本项目的特定资格要求</w:t>
      </w:r>
    </w:p>
    <w:p w14:paraId="343CC954">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273164FA">
      <w:pPr>
        <w:rPr>
          <w:rFonts w:ascii="宋体" w:hAnsi="宋体" w:cs="宋体"/>
        </w:rPr>
      </w:pPr>
    </w:p>
    <w:p w14:paraId="64B18BBA">
      <w:pPr>
        <w:widowControl/>
        <w:adjustRightInd/>
        <w:jc w:val="left"/>
        <w:rPr>
          <w:rFonts w:ascii="宋体" w:hAnsi="宋体" w:cs="宋体"/>
          <w:b/>
          <w:kern w:val="0"/>
          <w:sz w:val="32"/>
          <w:szCs w:val="32"/>
        </w:rPr>
      </w:pPr>
      <w:r>
        <w:rPr>
          <w:rFonts w:ascii="宋体" w:hAnsi="宋体" w:cs="宋体"/>
          <w:b/>
          <w:kern w:val="0"/>
          <w:sz w:val="32"/>
          <w:szCs w:val="32"/>
        </w:rPr>
        <w:br w:type="page"/>
      </w:r>
    </w:p>
    <w:p w14:paraId="5629307B">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36E582D">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66F9D43D">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A310532">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3C3147B">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32DE5F59">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6EC8A90B">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FE3B2D5">
      <w:pPr>
        <w:snapToGrid w:val="0"/>
        <w:spacing w:line="360" w:lineRule="auto"/>
        <w:jc w:val="center"/>
        <w:rPr>
          <w:rFonts w:ascii="宋体" w:hAnsi="宋体" w:cs="宋体"/>
          <w:b/>
          <w:kern w:val="0"/>
          <w:sz w:val="32"/>
          <w:szCs w:val="32"/>
          <w:lang w:val="zh-CN"/>
        </w:rPr>
      </w:pPr>
    </w:p>
    <w:p w14:paraId="0900CBC1">
      <w:pPr>
        <w:snapToGrid w:val="0"/>
        <w:spacing w:line="360" w:lineRule="auto"/>
        <w:jc w:val="center"/>
        <w:rPr>
          <w:rFonts w:ascii="宋体" w:hAnsi="宋体" w:cs="宋体"/>
          <w:b/>
          <w:kern w:val="0"/>
          <w:sz w:val="32"/>
          <w:szCs w:val="32"/>
          <w:lang w:val="zh-CN"/>
        </w:rPr>
      </w:pPr>
    </w:p>
    <w:p w14:paraId="580289A4">
      <w:pPr>
        <w:snapToGrid w:val="0"/>
        <w:spacing w:line="360" w:lineRule="auto"/>
        <w:jc w:val="center"/>
        <w:rPr>
          <w:rFonts w:ascii="宋体" w:hAnsi="宋体" w:cs="宋体"/>
          <w:b/>
          <w:kern w:val="0"/>
          <w:sz w:val="32"/>
          <w:szCs w:val="32"/>
          <w:lang w:val="zh-CN"/>
        </w:rPr>
      </w:pPr>
    </w:p>
    <w:p w14:paraId="6F294C0E">
      <w:pPr>
        <w:snapToGrid w:val="0"/>
        <w:spacing w:line="360" w:lineRule="auto"/>
        <w:jc w:val="center"/>
        <w:rPr>
          <w:rFonts w:ascii="宋体" w:hAnsi="宋体" w:cs="宋体"/>
          <w:b/>
          <w:kern w:val="0"/>
          <w:sz w:val="32"/>
          <w:szCs w:val="32"/>
          <w:lang w:val="zh-CN"/>
        </w:rPr>
      </w:pPr>
    </w:p>
    <w:p w14:paraId="45D0223F">
      <w:pPr>
        <w:snapToGrid w:val="0"/>
        <w:spacing w:line="360" w:lineRule="auto"/>
        <w:jc w:val="center"/>
        <w:rPr>
          <w:rFonts w:ascii="宋体" w:hAnsi="宋体" w:cs="宋体"/>
          <w:b/>
          <w:kern w:val="0"/>
          <w:sz w:val="32"/>
          <w:szCs w:val="32"/>
          <w:lang w:val="zh-CN"/>
        </w:rPr>
      </w:pPr>
    </w:p>
    <w:p w14:paraId="1A652C82">
      <w:pPr>
        <w:snapToGrid w:val="0"/>
        <w:spacing w:line="360" w:lineRule="auto"/>
        <w:jc w:val="center"/>
        <w:outlineLvl w:val="0"/>
        <w:rPr>
          <w:rFonts w:ascii="宋体" w:hAnsi="宋体" w:cs="宋体"/>
          <w:b/>
          <w:kern w:val="0"/>
          <w:sz w:val="32"/>
          <w:szCs w:val="32"/>
        </w:rPr>
      </w:pPr>
    </w:p>
    <w:p w14:paraId="402451B9">
      <w:pPr>
        <w:snapToGrid w:val="0"/>
        <w:spacing w:line="360" w:lineRule="auto"/>
        <w:jc w:val="center"/>
        <w:outlineLvl w:val="0"/>
        <w:rPr>
          <w:rFonts w:ascii="宋体" w:hAnsi="宋体" w:cs="宋体"/>
          <w:b/>
          <w:kern w:val="0"/>
          <w:sz w:val="32"/>
          <w:szCs w:val="32"/>
        </w:rPr>
      </w:pPr>
    </w:p>
    <w:p w14:paraId="0FD511E3">
      <w:pPr>
        <w:rPr>
          <w:rFonts w:ascii="宋体" w:hAnsi="宋体" w:cs="宋体"/>
        </w:rPr>
      </w:pPr>
    </w:p>
    <w:p w14:paraId="54241828">
      <w:pPr>
        <w:snapToGrid w:val="0"/>
        <w:spacing w:line="360" w:lineRule="auto"/>
        <w:jc w:val="center"/>
        <w:outlineLvl w:val="0"/>
        <w:rPr>
          <w:rFonts w:ascii="宋体" w:hAnsi="宋体" w:cs="宋体"/>
          <w:b/>
          <w:kern w:val="0"/>
          <w:sz w:val="32"/>
          <w:szCs w:val="32"/>
        </w:rPr>
      </w:pPr>
    </w:p>
    <w:p w14:paraId="066EC028">
      <w:pPr>
        <w:snapToGrid w:val="0"/>
        <w:spacing w:line="360" w:lineRule="auto"/>
        <w:jc w:val="center"/>
        <w:outlineLvl w:val="0"/>
        <w:rPr>
          <w:rFonts w:ascii="宋体" w:hAnsi="宋体" w:cs="宋体"/>
          <w:b/>
          <w:kern w:val="0"/>
          <w:sz w:val="32"/>
          <w:szCs w:val="32"/>
        </w:rPr>
      </w:pPr>
    </w:p>
    <w:p w14:paraId="70024504">
      <w:pPr>
        <w:pStyle w:val="3"/>
        <w:rPr>
          <w:lang w:val="en-US"/>
        </w:rPr>
      </w:pPr>
    </w:p>
    <w:p w14:paraId="655D5FC6"/>
    <w:p w14:paraId="0FB11110">
      <w:pPr>
        <w:snapToGrid w:val="0"/>
        <w:spacing w:line="360" w:lineRule="auto"/>
        <w:ind w:firstLine="3855" w:firstLineChars="1200"/>
        <w:outlineLvl w:val="0"/>
        <w:rPr>
          <w:rFonts w:ascii="宋体" w:hAnsi="宋体" w:cs="宋体"/>
          <w:b/>
          <w:kern w:val="0"/>
          <w:sz w:val="32"/>
          <w:szCs w:val="32"/>
        </w:rPr>
      </w:pPr>
    </w:p>
    <w:p w14:paraId="0FD69BC2">
      <w:pPr>
        <w:snapToGrid w:val="0"/>
        <w:spacing w:line="360" w:lineRule="auto"/>
        <w:ind w:firstLine="3855" w:firstLineChars="1200"/>
        <w:outlineLvl w:val="0"/>
        <w:rPr>
          <w:rFonts w:ascii="宋体" w:hAnsi="宋体" w:cs="宋体"/>
          <w:b/>
          <w:kern w:val="0"/>
          <w:sz w:val="32"/>
          <w:szCs w:val="32"/>
        </w:rPr>
      </w:pPr>
    </w:p>
    <w:p w14:paraId="0C26D59F">
      <w:pPr>
        <w:snapToGrid w:val="0"/>
        <w:spacing w:line="360" w:lineRule="auto"/>
        <w:ind w:firstLine="3855" w:firstLineChars="1200"/>
        <w:outlineLvl w:val="0"/>
        <w:rPr>
          <w:rFonts w:ascii="宋体" w:hAnsi="宋体" w:cs="宋体"/>
          <w:b/>
          <w:kern w:val="0"/>
          <w:sz w:val="32"/>
          <w:szCs w:val="32"/>
        </w:rPr>
      </w:pPr>
    </w:p>
    <w:p w14:paraId="417B6A89">
      <w:pPr>
        <w:widowControl/>
        <w:adjustRightInd/>
        <w:jc w:val="left"/>
        <w:rPr>
          <w:rFonts w:ascii="宋体" w:hAnsi="宋体" w:cs="宋体"/>
          <w:b/>
          <w:kern w:val="0"/>
          <w:sz w:val="32"/>
          <w:szCs w:val="32"/>
        </w:rPr>
      </w:pPr>
      <w:r>
        <w:rPr>
          <w:rFonts w:ascii="宋体" w:hAnsi="宋体" w:cs="宋体"/>
          <w:b/>
          <w:kern w:val="0"/>
          <w:sz w:val="32"/>
          <w:szCs w:val="32"/>
        </w:rPr>
        <w:br w:type="page"/>
      </w:r>
    </w:p>
    <w:p w14:paraId="0B301143">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3448433B">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20AE9ED1">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24717CC3">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CE29F63">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15A31250">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0828A49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2.1.1符合参加政府采购活动应当具备的一般条件的承诺函；</w:t>
      </w:r>
    </w:p>
    <w:p w14:paraId="7F8E3E7E">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2</w:t>
      </w:r>
      <w:r>
        <w:rPr>
          <w:rFonts w:hint="eastAsia" w:ascii="宋体" w:hAnsi="宋体" w:cs="Arial"/>
          <w:kern w:val="0"/>
          <w:sz w:val="24"/>
        </w:rPr>
        <w:t>法人或者其他组织的营业执照等证明文件，自然人的身份证明</w:t>
      </w:r>
      <w:r>
        <w:rPr>
          <w:rFonts w:hint="eastAsia" w:ascii="宋体" w:hAnsi="宋体" w:cs="宋体"/>
          <w:sz w:val="24"/>
        </w:rPr>
        <w:t>；</w:t>
      </w:r>
    </w:p>
    <w:p w14:paraId="4648149B">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3</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730F7033">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lang w:val="en-US" w:eastAsia="zh-CN"/>
        </w:rPr>
        <w:t>4</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224855E3">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5</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1C67CEEC">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788BEDF">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FB8901E">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690957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012A1FB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7130BE4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5A635B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56ECF5E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18F70CB5">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E9DA87D">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6390AD30">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58FA2FC0">
      <w:pPr>
        <w:snapToGrid w:val="0"/>
        <w:spacing w:line="360" w:lineRule="auto"/>
        <w:ind w:left="420" w:leftChars="200" w:firstLine="480" w:firstLineChars="200"/>
        <w:rPr>
          <w:rFonts w:hint="eastAsia" w:ascii="宋体" w:hAnsi="宋体" w:cs="宋体"/>
          <w:color w:val="FF0000"/>
          <w:sz w:val="24"/>
        </w:rPr>
      </w:pPr>
      <w:r>
        <w:rPr>
          <w:rFonts w:hint="eastAsia" w:ascii="宋体" w:hAnsi="宋体" w:cs="宋体"/>
          <w:color w:val="FF0000"/>
          <w:sz w:val="24"/>
        </w:rPr>
        <w:t>2.3.2中小企业声明函（如果有）。</w:t>
      </w:r>
    </w:p>
    <w:p w14:paraId="4D50A831">
      <w:pPr>
        <w:pStyle w:val="60"/>
        <w:rPr>
          <w:rFonts w:hint="default" w:eastAsia="宋体"/>
          <w:lang w:val="en-US" w:eastAsia="zh-CN"/>
        </w:rPr>
      </w:pPr>
      <w:r>
        <w:rPr>
          <w:rFonts w:hint="eastAsia" w:hAnsi="宋体" w:cs="宋体"/>
          <w:color w:val="FF0000"/>
          <w:sz w:val="24"/>
          <w:lang w:val="en-US" w:eastAsia="zh-CN"/>
        </w:rPr>
        <w:t xml:space="preserve">    2.3.3 </w:t>
      </w:r>
      <w:r>
        <w:rPr>
          <w:rFonts w:hint="eastAsia" w:ascii="宋体" w:hAnsi="宋体" w:cs="宋体"/>
          <w:b/>
          <w:sz w:val="24"/>
          <w:highlight w:val="yellow"/>
          <w:lang w:val="en-US" w:eastAsia="zh-CN"/>
        </w:rPr>
        <w:t>质保期满后5年的维修保养价格清单（包括备品备件单和单件报价清单）及费用明细表【价格清单不计入总价（仅供招标人参考）】</w:t>
      </w:r>
    </w:p>
    <w:p w14:paraId="203775BA">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36068DBF">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E8133C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7F3D34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0DCB6DE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5E1F2C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E2B4AB8">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3B5A338">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865B65A">
      <w:pPr>
        <w:spacing w:line="360" w:lineRule="auto"/>
        <w:jc w:val="center"/>
        <w:rPr>
          <w:rFonts w:ascii="宋体" w:hAnsi="宋体" w:cs="宋体"/>
          <w:sz w:val="24"/>
        </w:rPr>
      </w:pPr>
      <w:r>
        <w:rPr>
          <w:rFonts w:hint="eastAsia" w:ascii="宋体" w:hAnsi="宋体" w:cs="宋体"/>
          <w:sz w:val="24"/>
        </w:rPr>
        <w:t xml:space="preserve">     日期：  年   月   日</w:t>
      </w:r>
    </w:p>
    <w:p w14:paraId="66B9BEBC">
      <w:pPr>
        <w:snapToGrid w:val="0"/>
        <w:spacing w:line="360" w:lineRule="auto"/>
        <w:ind w:left="420" w:leftChars="200" w:firstLine="4200" w:firstLineChars="1750"/>
        <w:rPr>
          <w:rFonts w:ascii="宋体" w:hAnsi="宋体" w:cs="宋体"/>
          <w:kern w:val="0"/>
          <w:sz w:val="24"/>
          <w:u w:val="single"/>
        </w:rPr>
      </w:pPr>
    </w:p>
    <w:p w14:paraId="4164C6F4">
      <w:pPr>
        <w:spacing w:line="360" w:lineRule="auto"/>
        <w:ind w:right="420"/>
        <w:rPr>
          <w:rFonts w:ascii="宋体" w:hAnsi="宋体" w:cs="宋体"/>
          <w:sz w:val="24"/>
        </w:rPr>
      </w:pPr>
      <w:r>
        <w:rPr>
          <w:rFonts w:hint="eastAsia" w:ascii="宋体" w:hAnsi="宋体" w:cs="宋体"/>
          <w:sz w:val="24"/>
        </w:rPr>
        <w:t>注：按本格式和要求提供。</w:t>
      </w:r>
    </w:p>
    <w:p w14:paraId="6A530AF3">
      <w:pPr>
        <w:snapToGrid w:val="0"/>
        <w:spacing w:line="360" w:lineRule="auto"/>
        <w:jc w:val="center"/>
        <w:rPr>
          <w:rFonts w:ascii="宋体" w:hAnsi="宋体" w:cs="宋体"/>
          <w:b/>
          <w:kern w:val="0"/>
          <w:sz w:val="32"/>
          <w:szCs w:val="32"/>
        </w:rPr>
      </w:pPr>
    </w:p>
    <w:p w14:paraId="78FF8F9E">
      <w:pPr>
        <w:snapToGrid w:val="0"/>
        <w:spacing w:line="360" w:lineRule="auto"/>
        <w:rPr>
          <w:rFonts w:ascii="宋体" w:hAnsi="宋体" w:cs="宋体"/>
          <w:sz w:val="24"/>
        </w:rPr>
      </w:pPr>
    </w:p>
    <w:p w14:paraId="65D89F4B">
      <w:pPr>
        <w:jc w:val="center"/>
        <w:rPr>
          <w:rFonts w:ascii="宋体" w:hAnsi="宋体" w:cs="宋体"/>
          <w:b/>
          <w:kern w:val="0"/>
          <w:sz w:val="32"/>
          <w:szCs w:val="32"/>
        </w:rPr>
      </w:pPr>
    </w:p>
    <w:p w14:paraId="042AAD40">
      <w:pPr>
        <w:jc w:val="center"/>
        <w:rPr>
          <w:rFonts w:ascii="宋体" w:hAnsi="宋体" w:cs="宋体"/>
          <w:b/>
          <w:kern w:val="0"/>
          <w:sz w:val="32"/>
          <w:szCs w:val="32"/>
        </w:rPr>
      </w:pPr>
    </w:p>
    <w:p w14:paraId="024B9831">
      <w:pPr>
        <w:jc w:val="center"/>
        <w:rPr>
          <w:rFonts w:ascii="宋体" w:hAnsi="宋体" w:cs="宋体"/>
          <w:b/>
          <w:kern w:val="0"/>
          <w:sz w:val="32"/>
          <w:szCs w:val="32"/>
        </w:rPr>
      </w:pPr>
    </w:p>
    <w:p w14:paraId="613AE802">
      <w:pPr>
        <w:jc w:val="center"/>
        <w:rPr>
          <w:rFonts w:ascii="宋体" w:hAnsi="宋体" w:cs="宋体"/>
          <w:b/>
          <w:kern w:val="0"/>
          <w:sz w:val="32"/>
          <w:szCs w:val="32"/>
        </w:rPr>
      </w:pPr>
    </w:p>
    <w:p w14:paraId="2F54EA9F">
      <w:pPr>
        <w:jc w:val="center"/>
        <w:rPr>
          <w:rFonts w:ascii="宋体" w:hAnsi="宋体" w:cs="宋体"/>
          <w:b/>
          <w:kern w:val="0"/>
          <w:sz w:val="32"/>
          <w:szCs w:val="32"/>
        </w:rPr>
      </w:pPr>
    </w:p>
    <w:p w14:paraId="510043AF">
      <w:pPr>
        <w:jc w:val="center"/>
        <w:rPr>
          <w:rFonts w:ascii="宋体" w:hAnsi="宋体" w:cs="宋体"/>
          <w:b/>
          <w:kern w:val="0"/>
          <w:sz w:val="32"/>
          <w:szCs w:val="32"/>
        </w:rPr>
      </w:pPr>
    </w:p>
    <w:p w14:paraId="36D2C46A">
      <w:pPr>
        <w:jc w:val="center"/>
        <w:rPr>
          <w:rFonts w:ascii="宋体" w:hAnsi="宋体" w:cs="宋体"/>
          <w:b/>
          <w:kern w:val="0"/>
          <w:sz w:val="32"/>
          <w:szCs w:val="32"/>
        </w:rPr>
      </w:pPr>
    </w:p>
    <w:p w14:paraId="0A84BA65">
      <w:pPr>
        <w:jc w:val="center"/>
        <w:rPr>
          <w:rFonts w:ascii="宋体" w:hAnsi="宋体" w:cs="宋体"/>
          <w:b/>
          <w:kern w:val="0"/>
          <w:sz w:val="32"/>
          <w:szCs w:val="32"/>
        </w:rPr>
      </w:pPr>
    </w:p>
    <w:p w14:paraId="4FA0897C">
      <w:pPr>
        <w:jc w:val="center"/>
        <w:rPr>
          <w:rFonts w:ascii="宋体" w:hAnsi="宋体" w:cs="宋体"/>
          <w:b/>
          <w:kern w:val="0"/>
          <w:sz w:val="32"/>
          <w:szCs w:val="32"/>
        </w:rPr>
      </w:pPr>
    </w:p>
    <w:p w14:paraId="0A64DD84">
      <w:pPr>
        <w:jc w:val="center"/>
        <w:rPr>
          <w:rFonts w:ascii="宋体" w:hAnsi="宋体" w:cs="宋体"/>
          <w:b/>
          <w:kern w:val="0"/>
          <w:sz w:val="32"/>
          <w:szCs w:val="32"/>
        </w:rPr>
      </w:pPr>
    </w:p>
    <w:p w14:paraId="7017C913">
      <w:pPr>
        <w:jc w:val="center"/>
        <w:rPr>
          <w:rFonts w:ascii="宋体" w:hAnsi="宋体" w:cs="宋体"/>
          <w:b/>
          <w:kern w:val="0"/>
          <w:sz w:val="32"/>
          <w:szCs w:val="32"/>
        </w:rPr>
      </w:pPr>
    </w:p>
    <w:p w14:paraId="124E399D">
      <w:pPr>
        <w:jc w:val="center"/>
        <w:rPr>
          <w:rFonts w:ascii="宋体" w:hAnsi="宋体" w:cs="宋体"/>
          <w:b/>
          <w:kern w:val="0"/>
          <w:sz w:val="32"/>
          <w:szCs w:val="32"/>
        </w:rPr>
      </w:pPr>
    </w:p>
    <w:p w14:paraId="4D9D63B8">
      <w:pPr>
        <w:jc w:val="center"/>
        <w:rPr>
          <w:rFonts w:ascii="宋体" w:hAnsi="宋体" w:cs="宋体"/>
          <w:b/>
          <w:kern w:val="0"/>
          <w:sz w:val="32"/>
          <w:szCs w:val="32"/>
        </w:rPr>
      </w:pPr>
    </w:p>
    <w:p w14:paraId="5F3AABFE">
      <w:pPr>
        <w:jc w:val="center"/>
        <w:rPr>
          <w:rFonts w:ascii="宋体" w:hAnsi="宋体" w:cs="宋体"/>
          <w:b/>
          <w:kern w:val="0"/>
          <w:sz w:val="32"/>
          <w:szCs w:val="32"/>
        </w:rPr>
      </w:pPr>
    </w:p>
    <w:p w14:paraId="4A0E83A5">
      <w:pPr>
        <w:jc w:val="center"/>
        <w:rPr>
          <w:rFonts w:ascii="宋体" w:hAnsi="宋体" w:cs="宋体"/>
          <w:b/>
          <w:kern w:val="0"/>
          <w:sz w:val="32"/>
          <w:szCs w:val="32"/>
        </w:rPr>
      </w:pPr>
    </w:p>
    <w:p w14:paraId="77529EEA">
      <w:pPr>
        <w:jc w:val="center"/>
        <w:rPr>
          <w:rFonts w:ascii="宋体" w:hAnsi="宋体" w:cs="宋体"/>
          <w:b/>
          <w:kern w:val="0"/>
          <w:sz w:val="32"/>
          <w:szCs w:val="32"/>
        </w:rPr>
      </w:pPr>
    </w:p>
    <w:p w14:paraId="31720A05">
      <w:pPr>
        <w:jc w:val="center"/>
        <w:rPr>
          <w:rFonts w:ascii="宋体" w:hAnsi="宋体" w:cs="宋体"/>
          <w:b/>
          <w:kern w:val="0"/>
          <w:sz w:val="32"/>
          <w:szCs w:val="32"/>
        </w:rPr>
      </w:pPr>
    </w:p>
    <w:p w14:paraId="4F10938D">
      <w:pPr>
        <w:jc w:val="center"/>
        <w:rPr>
          <w:rFonts w:ascii="宋体" w:hAnsi="宋体" w:cs="宋体"/>
          <w:b/>
          <w:kern w:val="0"/>
          <w:sz w:val="32"/>
          <w:szCs w:val="32"/>
        </w:rPr>
      </w:pPr>
    </w:p>
    <w:p w14:paraId="08417E7C">
      <w:pPr>
        <w:jc w:val="center"/>
        <w:rPr>
          <w:rFonts w:ascii="宋体" w:hAnsi="宋体" w:cs="宋体"/>
          <w:b/>
          <w:kern w:val="0"/>
          <w:sz w:val="32"/>
          <w:szCs w:val="32"/>
        </w:rPr>
      </w:pPr>
    </w:p>
    <w:p w14:paraId="1EFCEE52">
      <w:pPr>
        <w:jc w:val="center"/>
        <w:rPr>
          <w:rFonts w:ascii="宋体" w:hAnsi="宋体" w:cs="宋体"/>
          <w:b/>
          <w:kern w:val="0"/>
          <w:sz w:val="32"/>
          <w:szCs w:val="32"/>
        </w:rPr>
      </w:pPr>
    </w:p>
    <w:p w14:paraId="229771D1">
      <w:pPr>
        <w:jc w:val="center"/>
        <w:rPr>
          <w:rFonts w:ascii="宋体" w:hAnsi="宋体" w:cs="宋体"/>
          <w:b/>
          <w:kern w:val="0"/>
          <w:sz w:val="32"/>
          <w:szCs w:val="32"/>
        </w:rPr>
      </w:pPr>
    </w:p>
    <w:p w14:paraId="7E785816">
      <w:pPr>
        <w:jc w:val="center"/>
        <w:rPr>
          <w:rFonts w:ascii="宋体" w:hAnsi="宋体" w:cs="宋体"/>
          <w:b/>
          <w:kern w:val="0"/>
          <w:sz w:val="32"/>
          <w:szCs w:val="32"/>
        </w:rPr>
      </w:pPr>
    </w:p>
    <w:p w14:paraId="13F21E3E">
      <w:pPr>
        <w:widowControl/>
        <w:adjustRightInd/>
        <w:jc w:val="left"/>
        <w:rPr>
          <w:rFonts w:ascii="宋体" w:hAnsi="宋体" w:cs="宋体"/>
          <w:b/>
          <w:kern w:val="0"/>
          <w:sz w:val="32"/>
          <w:szCs w:val="32"/>
        </w:rPr>
      </w:pPr>
      <w:r>
        <w:rPr>
          <w:rFonts w:ascii="宋体" w:hAnsi="宋体" w:cs="宋体"/>
          <w:b/>
          <w:kern w:val="0"/>
          <w:sz w:val="32"/>
          <w:szCs w:val="32"/>
        </w:rPr>
        <w:br w:type="page"/>
      </w:r>
    </w:p>
    <w:p w14:paraId="6F6F738B">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6359178">
      <w:pPr>
        <w:snapToGrid w:val="0"/>
        <w:spacing w:line="360" w:lineRule="auto"/>
        <w:rPr>
          <w:rFonts w:ascii="宋体" w:hAnsi="宋体" w:cs="宋体"/>
          <w:sz w:val="24"/>
        </w:rPr>
      </w:pPr>
      <w:r>
        <w:rPr>
          <w:rFonts w:hint="eastAsia" w:ascii="宋体" w:hAnsi="宋体" w:cs="宋体"/>
          <w:sz w:val="24"/>
        </w:rPr>
        <w:t xml:space="preserve">                                </w:t>
      </w:r>
    </w:p>
    <w:p w14:paraId="3D2C20A0">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99BA6C5">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03D85ADE">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2D036AD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61AE17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20779A4">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5962D4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2DB7FA8">
      <w:pPr>
        <w:snapToGrid w:val="0"/>
        <w:spacing w:line="360" w:lineRule="auto"/>
        <w:rPr>
          <w:rFonts w:ascii="宋体" w:hAnsi="宋体" w:cs="宋体"/>
          <w:sz w:val="24"/>
        </w:rPr>
      </w:pPr>
    </w:p>
    <w:p w14:paraId="79EC5AB5">
      <w:pPr>
        <w:snapToGrid w:val="0"/>
        <w:spacing w:line="360" w:lineRule="auto"/>
        <w:rPr>
          <w:rFonts w:ascii="宋体" w:hAnsi="宋体" w:cs="宋体"/>
          <w:sz w:val="24"/>
        </w:rPr>
      </w:pPr>
    </w:p>
    <w:p w14:paraId="022C1856">
      <w:pPr>
        <w:snapToGrid w:val="0"/>
        <w:spacing w:line="360" w:lineRule="auto"/>
        <w:rPr>
          <w:rFonts w:ascii="宋体" w:hAnsi="宋体" w:cs="宋体"/>
          <w:sz w:val="24"/>
        </w:rPr>
      </w:pPr>
    </w:p>
    <w:p w14:paraId="5B067A28">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D7C443A">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A698410">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58110D6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5ED400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B4A8452">
      <w:pPr>
        <w:jc w:val="center"/>
        <w:rPr>
          <w:rFonts w:ascii="宋体" w:hAnsi="宋体" w:cs="宋体"/>
          <w:b/>
          <w:kern w:val="0"/>
          <w:sz w:val="32"/>
          <w:szCs w:val="32"/>
        </w:rPr>
      </w:pPr>
    </w:p>
    <w:p w14:paraId="5EA75DAF">
      <w:pPr>
        <w:jc w:val="center"/>
        <w:rPr>
          <w:rFonts w:ascii="宋体" w:hAnsi="宋体" w:cs="宋体"/>
          <w:b/>
          <w:kern w:val="0"/>
          <w:sz w:val="32"/>
          <w:szCs w:val="32"/>
        </w:rPr>
      </w:pPr>
    </w:p>
    <w:p w14:paraId="2F948D72">
      <w:pPr>
        <w:jc w:val="center"/>
        <w:rPr>
          <w:rFonts w:ascii="宋体" w:hAnsi="宋体" w:cs="宋体"/>
          <w:b/>
          <w:kern w:val="0"/>
          <w:sz w:val="32"/>
          <w:szCs w:val="32"/>
        </w:rPr>
      </w:pPr>
    </w:p>
    <w:p w14:paraId="4F8F8B69">
      <w:pPr>
        <w:rPr>
          <w:rFonts w:ascii="宋体" w:hAnsi="宋体" w:cs="宋体"/>
        </w:rPr>
      </w:pPr>
    </w:p>
    <w:p w14:paraId="54595C0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9850A0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0CB610F">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6EB964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1CE37A4">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5F7ECF7">
      <w:pPr>
        <w:pStyle w:val="146"/>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3F6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3A8E8349">
            <w:pPr>
              <w:pStyle w:val="146"/>
              <w:adjustRightInd w:val="0"/>
              <w:spacing w:line="360" w:lineRule="auto"/>
              <w:rPr>
                <w:rFonts w:hAnsi="宋体" w:cs="宋体"/>
                <w:bCs/>
                <w:sz w:val="24"/>
              </w:rPr>
            </w:pPr>
            <w:r>
              <w:rPr>
                <w:rFonts w:hint="eastAsia" w:hAnsi="宋体" w:cs="宋体"/>
                <w:bCs/>
                <w:sz w:val="24"/>
              </w:rPr>
              <w:t>正面：                                 反面：</w:t>
            </w:r>
          </w:p>
          <w:p w14:paraId="50F4E7F3">
            <w:pPr>
              <w:pStyle w:val="146"/>
              <w:adjustRightInd w:val="0"/>
              <w:spacing w:line="360" w:lineRule="auto"/>
              <w:rPr>
                <w:rFonts w:hAnsi="宋体" w:cs="宋体"/>
                <w:bCs/>
                <w:sz w:val="24"/>
              </w:rPr>
            </w:pPr>
          </w:p>
        </w:tc>
      </w:tr>
    </w:tbl>
    <w:p w14:paraId="3C2D97C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8177BE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602CB05F">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CB08627">
      <w:pPr>
        <w:jc w:val="center"/>
        <w:rPr>
          <w:rFonts w:ascii="宋体" w:hAnsi="宋体" w:cs="宋体"/>
          <w:b/>
          <w:kern w:val="0"/>
          <w:sz w:val="32"/>
          <w:szCs w:val="32"/>
        </w:rPr>
      </w:pPr>
    </w:p>
    <w:p w14:paraId="3E4F801F">
      <w:pPr>
        <w:jc w:val="center"/>
        <w:rPr>
          <w:rFonts w:ascii="宋体" w:hAnsi="宋体" w:cs="宋体"/>
          <w:b/>
          <w:kern w:val="0"/>
          <w:sz w:val="32"/>
          <w:szCs w:val="32"/>
        </w:rPr>
      </w:pPr>
    </w:p>
    <w:p w14:paraId="29DB1E86">
      <w:pPr>
        <w:jc w:val="center"/>
        <w:rPr>
          <w:rFonts w:ascii="宋体" w:hAnsi="宋体" w:cs="宋体"/>
          <w:b/>
          <w:kern w:val="0"/>
          <w:sz w:val="32"/>
          <w:szCs w:val="32"/>
        </w:rPr>
      </w:pPr>
    </w:p>
    <w:p w14:paraId="32A15115">
      <w:pPr>
        <w:jc w:val="center"/>
        <w:rPr>
          <w:rFonts w:ascii="宋体" w:hAnsi="宋体" w:cs="宋体"/>
          <w:b/>
          <w:kern w:val="0"/>
          <w:sz w:val="32"/>
          <w:szCs w:val="32"/>
        </w:rPr>
      </w:pPr>
    </w:p>
    <w:p w14:paraId="1849672E">
      <w:pPr>
        <w:jc w:val="center"/>
        <w:rPr>
          <w:rFonts w:ascii="宋体" w:hAnsi="宋体" w:cs="宋体"/>
          <w:b/>
          <w:kern w:val="0"/>
          <w:sz w:val="32"/>
          <w:szCs w:val="32"/>
        </w:rPr>
      </w:pPr>
    </w:p>
    <w:p w14:paraId="7746A2C2">
      <w:pPr>
        <w:jc w:val="center"/>
        <w:rPr>
          <w:rFonts w:ascii="宋体" w:hAnsi="宋体" w:cs="宋体"/>
          <w:b/>
          <w:kern w:val="0"/>
          <w:sz w:val="32"/>
          <w:szCs w:val="32"/>
        </w:rPr>
      </w:pPr>
    </w:p>
    <w:p w14:paraId="317AF54E">
      <w:pPr>
        <w:jc w:val="center"/>
        <w:rPr>
          <w:rFonts w:ascii="宋体" w:hAnsi="宋体" w:cs="宋体"/>
          <w:b/>
          <w:kern w:val="0"/>
          <w:sz w:val="32"/>
          <w:szCs w:val="32"/>
        </w:rPr>
      </w:pPr>
    </w:p>
    <w:p w14:paraId="77D7F65B">
      <w:pPr>
        <w:jc w:val="center"/>
        <w:rPr>
          <w:rFonts w:ascii="宋体" w:hAnsi="宋体" w:cs="宋体"/>
          <w:b/>
          <w:kern w:val="0"/>
          <w:sz w:val="32"/>
          <w:szCs w:val="32"/>
        </w:rPr>
      </w:pPr>
    </w:p>
    <w:p w14:paraId="28EEDF58">
      <w:pPr>
        <w:jc w:val="center"/>
        <w:rPr>
          <w:rFonts w:ascii="宋体" w:hAnsi="宋体" w:cs="宋体"/>
          <w:b/>
          <w:kern w:val="0"/>
          <w:sz w:val="32"/>
          <w:szCs w:val="32"/>
        </w:rPr>
      </w:pPr>
    </w:p>
    <w:p w14:paraId="6E90D374">
      <w:pPr>
        <w:jc w:val="center"/>
        <w:rPr>
          <w:rFonts w:ascii="宋体" w:hAnsi="宋体" w:cs="宋体"/>
          <w:b/>
          <w:kern w:val="0"/>
          <w:sz w:val="32"/>
          <w:szCs w:val="32"/>
        </w:rPr>
      </w:pPr>
    </w:p>
    <w:p w14:paraId="480D3DFF">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7F07CA6">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47F56999">
      <w:pPr>
        <w:widowControl/>
        <w:spacing w:line="360" w:lineRule="auto"/>
        <w:ind w:firstLine="120" w:firstLineChars="50"/>
        <w:jc w:val="left"/>
        <w:rPr>
          <w:rFonts w:ascii="宋体" w:hAnsi="宋体" w:cs="宋体"/>
          <w:sz w:val="24"/>
        </w:rPr>
      </w:pPr>
      <w:bookmarkStart w:id="552"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52"/>
    <w:p w14:paraId="7CE5C10B">
      <w:pPr>
        <w:snapToGrid w:val="0"/>
        <w:spacing w:line="360" w:lineRule="auto"/>
        <w:rPr>
          <w:rFonts w:ascii="宋体" w:hAnsi="宋体" w:cs="宋体"/>
          <w:kern w:val="0"/>
          <w:sz w:val="24"/>
        </w:rPr>
      </w:pPr>
    </w:p>
    <w:p w14:paraId="2BEFBD83">
      <w:pPr>
        <w:jc w:val="center"/>
        <w:rPr>
          <w:rFonts w:ascii="宋体" w:hAnsi="宋体" w:cs="宋体"/>
          <w:b/>
          <w:kern w:val="0"/>
          <w:sz w:val="32"/>
          <w:szCs w:val="32"/>
        </w:rPr>
      </w:pPr>
    </w:p>
    <w:p w14:paraId="4A72472B">
      <w:pPr>
        <w:pStyle w:val="3"/>
        <w:rPr>
          <w:lang w:val="en-US"/>
        </w:rPr>
      </w:pPr>
    </w:p>
    <w:p w14:paraId="51FB0DBC"/>
    <w:p w14:paraId="2D3AC3AA">
      <w:pPr>
        <w:pStyle w:val="3"/>
        <w:rPr>
          <w:lang w:val="en-US"/>
        </w:rPr>
      </w:pPr>
    </w:p>
    <w:p w14:paraId="1D318762">
      <w:pPr>
        <w:jc w:val="center"/>
        <w:rPr>
          <w:rFonts w:ascii="宋体" w:hAnsi="宋体" w:cs="宋体"/>
          <w:b/>
          <w:kern w:val="0"/>
          <w:sz w:val="32"/>
          <w:szCs w:val="32"/>
        </w:rPr>
      </w:pPr>
    </w:p>
    <w:p w14:paraId="78047806">
      <w:pPr>
        <w:jc w:val="center"/>
        <w:rPr>
          <w:rFonts w:ascii="宋体" w:hAnsi="宋体" w:cs="宋体"/>
          <w:b/>
          <w:kern w:val="0"/>
          <w:sz w:val="32"/>
          <w:szCs w:val="32"/>
        </w:rPr>
      </w:pPr>
      <w:r>
        <w:rPr>
          <w:rFonts w:hint="eastAsia" w:ascii="宋体" w:hAnsi="宋体" w:cs="宋体"/>
          <w:b/>
          <w:kern w:val="0"/>
          <w:sz w:val="32"/>
          <w:szCs w:val="32"/>
        </w:rPr>
        <w:t>四、符合性审查资料</w:t>
      </w:r>
    </w:p>
    <w:p w14:paraId="22DAA09B">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2D23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A5D6DB5">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E3C2781">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6FA94FE2">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488EEB4">
            <w:pPr>
              <w:snapToGrid w:val="0"/>
              <w:spacing w:line="240" w:lineRule="atLeast"/>
              <w:jc w:val="center"/>
              <w:rPr>
                <w:rFonts w:ascii="宋体" w:hAnsi="宋体" w:cs="宋体"/>
                <w:b/>
                <w:sz w:val="24"/>
              </w:rPr>
            </w:pPr>
            <w:r>
              <w:rPr>
                <w:rFonts w:hint="eastAsia" w:ascii="宋体" w:hAnsi="宋体" w:cs="宋体"/>
                <w:b/>
                <w:sz w:val="24"/>
              </w:rPr>
              <w:t>投标文件中的</w:t>
            </w:r>
          </w:p>
          <w:p w14:paraId="11E4BC18">
            <w:pPr>
              <w:snapToGrid w:val="0"/>
              <w:spacing w:line="240" w:lineRule="atLeast"/>
              <w:jc w:val="center"/>
              <w:rPr>
                <w:rFonts w:ascii="宋体" w:hAnsi="宋体" w:cs="宋体"/>
                <w:b/>
                <w:sz w:val="24"/>
              </w:rPr>
            </w:pPr>
            <w:r>
              <w:rPr>
                <w:rFonts w:hint="eastAsia" w:ascii="宋体" w:hAnsi="宋体" w:cs="宋体"/>
                <w:b/>
                <w:sz w:val="24"/>
              </w:rPr>
              <w:t>页码位置</w:t>
            </w:r>
          </w:p>
        </w:tc>
      </w:tr>
      <w:tr w14:paraId="07F7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CA5663">
            <w:pPr>
              <w:jc w:val="center"/>
              <w:rPr>
                <w:rFonts w:ascii="宋体" w:hAnsi="宋体" w:cs="宋体"/>
                <w:sz w:val="24"/>
              </w:rPr>
            </w:pPr>
            <w:r>
              <w:rPr>
                <w:rFonts w:hint="eastAsia" w:ascii="宋体" w:hAnsi="宋体" w:cs="宋体"/>
                <w:sz w:val="24"/>
              </w:rPr>
              <w:t>1</w:t>
            </w:r>
          </w:p>
        </w:tc>
        <w:tc>
          <w:tcPr>
            <w:tcW w:w="4991" w:type="dxa"/>
          </w:tcPr>
          <w:p w14:paraId="749372F0">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31EC9F46">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5FED461">
            <w:pPr>
              <w:rPr>
                <w:rFonts w:ascii="宋体" w:hAnsi="宋体" w:cs="宋体"/>
                <w:sz w:val="24"/>
              </w:rPr>
            </w:pPr>
          </w:p>
          <w:p w14:paraId="6D1BB057">
            <w:pPr>
              <w:rPr>
                <w:rFonts w:ascii="宋体" w:hAnsi="宋体" w:cs="宋体"/>
                <w:sz w:val="24"/>
              </w:rPr>
            </w:pPr>
            <w:r>
              <w:rPr>
                <w:rFonts w:hint="eastAsia" w:ascii="宋体" w:hAnsi="宋体" w:cs="宋体"/>
                <w:sz w:val="24"/>
              </w:rPr>
              <w:t>见投标文件</w:t>
            </w:r>
          </w:p>
          <w:p w14:paraId="4061F0A0">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960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3606B0">
            <w:pPr>
              <w:jc w:val="center"/>
              <w:rPr>
                <w:rFonts w:ascii="宋体" w:hAnsi="宋体" w:cs="宋体"/>
                <w:sz w:val="24"/>
              </w:rPr>
            </w:pPr>
            <w:r>
              <w:rPr>
                <w:rFonts w:hint="eastAsia" w:ascii="宋体" w:hAnsi="宋体" w:cs="宋体"/>
                <w:sz w:val="24"/>
              </w:rPr>
              <w:t>2</w:t>
            </w:r>
          </w:p>
        </w:tc>
        <w:tc>
          <w:tcPr>
            <w:tcW w:w="4991" w:type="dxa"/>
          </w:tcPr>
          <w:p w14:paraId="0CC8A7D9">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3804E51">
            <w:pPr>
              <w:rPr>
                <w:rFonts w:ascii="宋体" w:hAnsi="宋体" w:cs="宋体"/>
                <w:sz w:val="24"/>
              </w:rPr>
            </w:pPr>
            <w:r>
              <w:rPr>
                <w:rFonts w:hint="eastAsia" w:ascii="宋体" w:hAnsi="宋体" w:cs="宋体"/>
                <w:sz w:val="24"/>
              </w:rPr>
              <w:t>投标函</w:t>
            </w:r>
          </w:p>
        </w:tc>
        <w:tc>
          <w:tcPr>
            <w:tcW w:w="1418" w:type="dxa"/>
          </w:tcPr>
          <w:p w14:paraId="7B6962FD">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E74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7D8A99">
            <w:pPr>
              <w:jc w:val="center"/>
              <w:rPr>
                <w:rFonts w:ascii="宋体" w:hAnsi="宋体" w:cs="宋体"/>
                <w:sz w:val="24"/>
              </w:rPr>
            </w:pPr>
            <w:r>
              <w:rPr>
                <w:rFonts w:hint="eastAsia" w:ascii="宋体" w:hAnsi="宋体" w:cs="宋体"/>
                <w:sz w:val="24"/>
              </w:rPr>
              <w:t>3</w:t>
            </w:r>
          </w:p>
        </w:tc>
        <w:tc>
          <w:tcPr>
            <w:tcW w:w="4991" w:type="dxa"/>
          </w:tcPr>
          <w:p w14:paraId="3B090480">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6952E66C">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A6692D4">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17DB938B">
      <w:pPr>
        <w:spacing w:line="360" w:lineRule="auto"/>
        <w:ind w:right="420"/>
        <w:rPr>
          <w:rFonts w:ascii="宋体" w:hAnsi="宋体" w:cs="宋体"/>
          <w:sz w:val="24"/>
        </w:rPr>
      </w:pPr>
      <w:r>
        <w:rPr>
          <w:rFonts w:hint="eastAsia" w:ascii="宋体" w:hAnsi="宋体" w:cs="宋体"/>
          <w:sz w:val="24"/>
        </w:rPr>
        <w:t>注：按本格式和要求提供。</w:t>
      </w:r>
    </w:p>
    <w:p w14:paraId="4C2D71ED">
      <w:pPr>
        <w:jc w:val="center"/>
        <w:rPr>
          <w:rFonts w:ascii="宋体" w:hAnsi="宋体" w:cs="宋体"/>
          <w:b/>
          <w:kern w:val="0"/>
          <w:sz w:val="32"/>
          <w:szCs w:val="32"/>
        </w:rPr>
      </w:pPr>
    </w:p>
    <w:p w14:paraId="65B82A4E">
      <w:pPr>
        <w:jc w:val="center"/>
        <w:rPr>
          <w:rFonts w:ascii="宋体" w:hAnsi="宋体" w:cs="宋体"/>
          <w:b/>
          <w:kern w:val="0"/>
          <w:sz w:val="32"/>
          <w:szCs w:val="32"/>
        </w:rPr>
      </w:pPr>
      <w:r>
        <w:rPr>
          <w:rFonts w:hint="eastAsia" w:ascii="宋体" w:hAnsi="宋体" w:cs="宋体"/>
          <w:b/>
          <w:kern w:val="0"/>
          <w:sz w:val="32"/>
          <w:szCs w:val="32"/>
        </w:rPr>
        <w:t xml:space="preserve">            </w:t>
      </w:r>
    </w:p>
    <w:p w14:paraId="4676AAFD">
      <w:pPr>
        <w:jc w:val="center"/>
        <w:rPr>
          <w:rFonts w:ascii="宋体" w:hAnsi="宋体" w:cs="宋体"/>
          <w:b/>
          <w:kern w:val="0"/>
          <w:sz w:val="32"/>
          <w:szCs w:val="32"/>
        </w:rPr>
      </w:pPr>
    </w:p>
    <w:p w14:paraId="777753D7">
      <w:pPr>
        <w:jc w:val="center"/>
        <w:rPr>
          <w:rFonts w:ascii="宋体" w:hAnsi="宋体" w:cs="宋体"/>
          <w:b/>
          <w:kern w:val="0"/>
          <w:sz w:val="32"/>
          <w:szCs w:val="32"/>
        </w:rPr>
      </w:pPr>
    </w:p>
    <w:p w14:paraId="14EF4518">
      <w:pPr>
        <w:jc w:val="center"/>
        <w:rPr>
          <w:rFonts w:ascii="宋体" w:hAnsi="宋体" w:cs="宋体"/>
          <w:b/>
          <w:kern w:val="0"/>
          <w:sz w:val="32"/>
          <w:szCs w:val="32"/>
        </w:rPr>
      </w:pPr>
    </w:p>
    <w:p w14:paraId="68F09DCC">
      <w:pPr>
        <w:jc w:val="center"/>
        <w:rPr>
          <w:rFonts w:ascii="宋体" w:hAnsi="宋体" w:cs="宋体"/>
          <w:b/>
          <w:kern w:val="0"/>
          <w:sz w:val="32"/>
          <w:szCs w:val="32"/>
        </w:rPr>
      </w:pPr>
    </w:p>
    <w:p w14:paraId="626AAED4">
      <w:pPr>
        <w:widowControl/>
        <w:adjustRightInd/>
        <w:jc w:val="left"/>
        <w:rPr>
          <w:rFonts w:ascii="宋体" w:hAnsi="宋体" w:cs="宋体"/>
          <w:b/>
          <w:kern w:val="0"/>
          <w:sz w:val="32"/>
          <w:szCs w:val="32"/>
        </w:rPr>
      </w:pPr>
      <w:r>
        <w:rPr>
          <w:rFonts w:ascii="宋体" w:hAnsi="宋体" w:cs="宋体"/>
          <w:b/>
          <w:kern w:val="0"/>
          <w:sz w:val="32"/>
          <w:szCs w:val="32"/>
        </w:rPr>
        <w:br w:type="page"/>
      </w:r>
    </w:p>
    <w:p w14:paraId="1A48A2FD">
      <w:pPr>
        <w:jc w:val="center"/>
        <w:rPr>
          <w:rFonts w:ascii="宋体" w:hAnsi="宋体" w:cs="宋体"/>
        </w:rPr>
      </w:pPr>
      <w:r>
        <w:rPr>
          <w:rFonts w:hint="eastAsia" w:ascii="宋体" w:hAnsi="宋体" w:cs="宋体"/>
          <w:b/>
          <w:kern w:val="0"/>
          <w:sz w:val="32"/>
          <w:szCs w:val="32"/>
        </w:rPr>
        <w:t>五、评标标准相应的商务技术资料</w:t>
      </w:r>
    </w:p>
    <w:p w14:paraId="73AE9EF7">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57387B05">
      <w:pPr>
        <w:jc w:val="center"/>
        <w:rPr>
          <w:rFonts w:ascii="宋体" w:hAnsi="宋体" w:cs="宋体"/>
          <w:b/>
          <w:kern w:val="0"/>
          <w:sz w:val="32"/>
          <w:szCs w:val="32"/>
        </w:rPr>
      </w:pPr>
    </w:p>
    <w:p w14:paraId="2E342B3D">
      <w:pPr>
        <w:jc w:val="center"/>
        <w:rPr>
          <w:rFonts w:ascii="宋体" w:hAnsi="宋体" w:cs="宋体"/>
          <w:b/>
          <w:kern w:val="0"/>
          <w:sz w:val="32"/>
          <w:szCs w:val="32"/>
        </w:rPr>
      </w:pPr>
    </w:p>
    <w:p w14:paraId="2F36AED2">
      <w:pPr>
        <w:jc w:val="center"/>
        <w:rPr>
          <w:rFonts w:ascii="宋体" w:hAnsi="宋体" w:cs="宋体"/>
          <w:b/>
          <w:kern w:val="0"/>
          <w:sz w:val="32"/>
          <w:szCs w:val="32"/>
        </w:rPr>
      </w:pPr>
    </w:p>
    <w:p w14:paraId="1D4CB46D">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85B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14F6FC">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5BE2DB5">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E210C42">
            <w:pPr>
              <w:spacing w:line="360" w:lineRule="auto"/>
              <w:jc w:val="center"/>
              <w:rPr>
                <w:rFonts w:ascii="宋体" w:hAnsi="宋体" w:cs="宋体"/>
                <w:b/>
                <w:sz w:val="24"/>
              </w:rPr>
            </w:pPr>
          </w:p>
          <w:p w14:paraId="697234AB">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59E7286">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59421F">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4285F62">
            <w:pPr>
              <w:spacing w:line="360" w:lineRule="auto"/>
              <w:jc w:val="center"/>
              <w:rPr>
                <w:rFonts w:ascii="宋体" w:hAnsi="宋体" w:cs="宋体"/>
                <w:b/>
                <w:sz w:val="24"/>
              </w:rPr>
            </w:pPr>
            <w:r>
              <w:rPr>
                <w:rFonts w:hint="eastAsia" w:ascii="宋体" w:hAnsi="宋体" w:cs="宋体"/>
                <w:b/>
                <w:sz w:val="24"/>
              </w:rPr>
              <w:t>备注</w:t>
            </w:r>
          </w:p>
        </w:tc>
      </w:tr>
      <w:tr w14:paraId="2597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7D97B9">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B1FB60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054E922">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99CDDB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4D3BEE3">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8B6B009">
            <w:pPr>
              <w:spacing w:line="360" w:lineRule="auto"/>
              <w:jc w:val="center"/>
              <w:rPr>
                <w:rFonts w:ascii="宋体" w:hAnsi="宋体" w:cs="宋体"/>
                <w:sz w:val="24"/>
              </w:rPr>
            </w:pPr>
          </w:p>
        </w:tc>
      </w:tr>
      <w:tr w14:paraId="208E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5EA957">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FFB07E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804D45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281AA44">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5C1039B">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41D2435">
            <w:pPr>
              <w:spacing w:line="360" w:lineRule="auto"/>
              <w:jc w:val="center"/>
              <w:rPr>
                <w:rFonts w:ascii="宋体" w:hAnsi="宋体" w:cs="宋体"/>
                <w:sz w:val="24"/>
              </w:rPr>
            </w:pPr>
          </w:p>
        </w:tc>
      </w:tr>
      <w:tr w14:paraId="28FC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8AACCD">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870DE3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09963F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1CF1792">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8FEDE5E">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F38FEEF">
            <w:pPr>
              <w:spacing w:line="360" w:lineRule="auto"/>
              <w:jc w:val="center"/>
              <w:rPr>
                <w:rFonts w:ascii="宋体" w:hAnsi="宋体" w:cs="宋体"/>
                <w:sz w:val="24"/>
              </w:rPr>
            </w:pPr>
          </w:p>
        </w:tc>
      </w:tr>
    </w:tbl>
    <w:p w14:paraId="3DEF2214">
      <w:pPr>
        <w:spacing w:line="360" w:lineRule="auto"/>
        <w:ind w:right="420"/>
        <w:rPr>
          <w:rFonts w:ascii="宋体" w:hAnsi="宋体" w:cs="宋体"/>
          <w:sz w:val="24"/>
        </w:rPr>
      </w:pPr>
      <w:r>
        <w:rPr>
          <w:rFonts w:hint="eastAsia" w:ascii="宋体" w:hAnsi="宋体" w:cs="宋体"/>
          <w:sz w:val="24"/>
        </w:rPr>
        <w:t>注：按本格式和要求提供。</w:t>
      </w:r>
    </w:p>
    <w:p w14:paraId="719952F4">
      <w:pPr>
        <w:jc w:val="center"/>
        <w:rPr>
          <w:rFonts w:ascii="宋体" w:hAnsi="宋体" w:cs="宋体"/>
          <w:b/>
          <w:kern w:val="0"/>
          <w:sz w:val="32"/>
          <w:szCs w:val="32"/>
        </w:rPr>
      </w:pPr>
    </w:p>
    <w:p w14:paraId="36709D80">
      <w:pPr>
        <w:jc w:val="center"/>
        <w:rPr>
          <w:rFonts w:ascii="宋体" w:hAnsi="宋体" w:cs="宋体"/>
          <w:b/>
          <w:kern w:val="0"/>
          <w:sz w:val="32"/>
          <w:szCs w:val="32"/>
        </w:rPr>
      </w:pPr>
    </w:p>
    <w:p w14:paraId="5F19DA9A">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D1C6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782988B5">
            <w:pPr>
              <w:jc w:val="center"/>
              <w:rPr>
                <w:rFonts w:ascii="宋体" w:hAnsi="宋体" w:cs="宋体"/>
                <w:b/>
                <w:bCs/>
                <w:sz w:val="24"/>
              </w:rPr>
            </w:pPr>
            <w:r>
              <w:rPr>
                <w:rFonts w:hint="eastAsia" w:ascii="宋体" w:hAnsi="宋体" w:cs="宋体"/>
                <w:b/>
                <w:bCs/>
                <w:sz w:val="24"/>
              </w:rPr>
              <w:t>序号</w:t>
            </w:r>
          </w:p>
        </w:tc>
        <w:tc>
          <w:tcPr>
            <w:tcW w:w="3683" w:type="dxa"/>
          </w:tcPr>
          <w:p w14:paraId="20D7C243">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3546B514">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9D5F54B">
            <w:pPr>
              <w:jc w:val="center"/>
              <w:rPr>
                <w:rFonts w:ascii="宋体" w:hAnsi="宋体" w:cs="宋体"/>
                <w:b/>
                <w:bCs/>
                <w:sz w:val="24"/>
              </w:rPr>
            </w:pPr>
            <w:r>
              <w:rPr>
                <w:rFonts w:hint="eastAsia" w:ascii="宋体" w:hAnsi="宋体" w:cs="宋体"/>
                <w:b/>
                <w:bCs/>
                <w:sz w:val="24"/>
              </w:rPr>
              <w:t>偏离说明</w:t>
            </w:r>
          </w:p>
        </w:tc>
      </w:tr>
      <w:tr w14:paraId="16EB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ECD0C7">
            <w:pPr>
              <w:jc w:val="center"/>
              <w:rPr>
                <w:rFonts w:ascii="宋体" w:hAnsi="宋体" w:cs="宋体"/>
                <w:kern w:val="0"/>
                <w:sz w:val="24"/>
              </w:rPr>
            </w:pPr>
            <w:r>
              <w:rPr>
                <w:rFonts w:hint="eastAsia" w:ascii="宋体" w:hAnsi="宋体" w:cs="宋体"/>
                <w:kern w:val="0"/>
                <w:sz w:val="24"/>
              </w:rPr>
              <w:t>1</w:t>
            </w:r>
          </w:p>
        </w:tc>
        <w:tc>
          <w:tcPr>
            <w:tcW w:w="3683" w:type="dxa"/>
          </w:tcPr>
          <w:p w14:paraId="29A56FA6">
            <w:pPr>
              <w:jc w:val="center"/>
              <w:rPr>
                <w:rFonts w:ascii="宋体" w:hAnsi="宋体" w:cs="宋体"/>
                <w:b/>
                <w:kern w:val="0"/>
                <w:sz w:val="32"/>
                <w:szCs w:val="32"/>
              </w:rPr>
            </w:pPr>
          </w:p>
        </w:tc>
        <w:tc>
          <w:tcPr>
            <w:tcW w:w="3546" w:type="dxa"/>
          </w:tcPr>
          <w:p w14:paraId="0D761F45">
            <w:pPr>
              <w:jc w:val="center"/>
              <w:rPr>
                <w:rFonts w:ascii="宋体" w:hAnsi="宋体" w:cs="宋体"/>
                <w:b/>
                <w:kern w:val="0"/>
                <w:sz w:val="32"/>
                <w:szCs w:val="32"/>
              </w:rPr>
            </w:pPr>
          </w:p>
        </w:tc>
        <w:tc>
          <w:tcPr>
            <w:tcW w:w="1276" w:type="dxa"/>
          </w:tcPr>
          <w:p w14:paraId="5CF9E6D3">
            <w:pPr>
              <w:jc w:val="center"/>
              <w:rPr>
                <w:rFonts w:ascii="宋体" w:hAnsi="宋体" w:cs="宋体"/>
                <w:b/>
                <w:kern w:val="0"/>
                <w:sz w:val="32"/>
                <w:szCs w:val="32"/>
              </w:rPr>
            </w:pPr>
          </w:p>
        </w:tc>
      </w:tr>
      <w:tr w14:paraId="7794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FBFA63">
            <w:pPr>
              <w:jc w:val="center"/>
              <w:rPr>
                <w:rFonts w:ascii="宋体" w:hAnsi="宋体" w:cs="宋体"/>
                <w:kern w:val="0"/>
                <w:sz w:val="24"/>
              </w:rPr>
            </w:pPr>
            <w:r>
              <w:rPr>
                <w:rFonts w:hint="eastAsia" w:ascii="宋体" w:hAnsi="宋体" w:cs="宋体"/>
                <w:kern w:val="0"/>
                <w:sz w:val="24"/>
              </w:rPr>
              <w:t>2</w:t>
            </w:r>
          </w:p>
        </w:tc>
        <w:tc>
          <w:tcPr>
            <w:tcW w:w="3683" w:type="dxa"/>
          </w:tcPr>
          <w:p w14:paraId="24B8A42D">
            <w:pPr>
              <w:jc w:val="center"/>
              <w:rPr>
                <w:rFonts w:ascii="宋体" w:hAnsi="宋体" w:cs="宋体"/>
                <w:b/>
                <w:kern w:val="0"/>
                <w:sz w:val="32"/>
                <w:szCs w:val="32"/>
              </w:rPr>
            </w:pPr>
          </w:p>
        </w:tc>
        <w:tc>
          <w:tcPr>
            <w:tcW w:w="3546" w:type="dxa"/>
          </w:tcPr>
          <w:p w14:paraId="0FAA8DE2">
            <w:pPr>
              <w:jc w:val="center"/>
              <w:rPr>
                <w:rFonts w:ascii="宋体" w:hAnsi="宋体" w:cs="宋体"/>
                <w:b/>
                <w:kern w:val="0"/>
                <w:sz w:val="32"/>
                <w:szCs w:val="32"/>
              </w:rPr>
            </w:pPr>
          </w:p>
        </w:tc>
        <w:tc>
          <w:tcPr>
            <w:tcW w:w="1276" w:type="dxa"/>
          </w:tcPr>
          <w:p w14:paraId="2DA7C99B">
            <w:pPr>
              <w:jc w:val="center"/>
              <w:rPr>
                <w:rFonts w:ascii="宋体" w:hAnsi="宋体" w:cs="宋体"/>
                <w:b/>
                <w:kern w:val="0"/>
                <w:sz w:val="32"/>
                <w:szCs w:val="32"/>
              </w:rPr>
            </w:pPr>
          </w:p>
        </w:tc>
      </w:tr>
      <w:tr w14:paraId="29E5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E319E7">
            <w:pPr>
              <w:jc w:val="center"/>
              <w:rPr>
                <w:rFonts w:ascii="宋体" w:hAnsi="宋体" w:cs="宋体"/>
                <w:kern w:val="0"/>
                <w:sz w:val="24"/>
              </w:rPr>
            </w:pPr>
            <w:r>
              <w:rPr>
                <w:rFonts w:hint="eastAsia" w:ascii="宋体" w:hAnsi="宋体" w:cs="宋体"/>
                <w:kern w:val="0"/>
                <w:sz w:val="24"/>
              </w:rPr>
              <w:t>……</w:t>
            </w:r>
          </w:p>
        </w:tc>
        <w:tc>
          <w:tcPr>
            <w:tcW w:w="3683" w:type="dxa"/>
          </w:tcPr>
          <w:p w14:paraId="10FA11EF">
            <w:pPr>
              <w:jc w:val="center"/>
              <w:rPr>
                <w:rFonts w:ascii="宋体" w:hAnsi="宋体" w:cs="宋体"/>
                <w:b/>
                <w:kern w:val="0"/>
                <w:sz w:val="32"/>
                <w:szCs w:val="32"/>
              </w:rPr>
            </w:pPr>
          </w:p>
        </w:tc>
        <w:tc>
          <w:tcPr>
            <w:tcW w:w="3546" w:type="dxa"/>
          </w:tcPr>
          <w:p w14:paraId="72AA1081">
            <w:pPr>
              <w:jc w:val="center"/>
              <w:rPr>
                <w:rFonts w:ascii="宋体" w:hAnsi="宋体" w:cs="宋体"/>
                <w:b/>
                <w:kern w:val="0"/>
                <w:sz w:val="32"/>
                <w:szCs w:val="32"/>
              </w:rPr>
            </w:pPr>
          </w:p>
        </w:tc>
        <w:tc>
          <w:tcPr>
            <w:tcW w:w="1276" w:type="dxa"/>
          </w:tcPr>
          <w:p w14:paraId="08CE37D8">
            <w:pPr>
              <w:jc w:val="center"/>
              <w:rPr>
                <w:rFonts w:ascii="宋体" w:hAnsi="宋体" w:cs="宋体"/>
                <w:b/>
                <w:kern w:val="0"/>
                <w:sz w:val="32"/>
                <w:szCs w:val="32"/>
              </w:rPr>
            </w:pPr>
          </w:p>
        </w:tc>
      </w:tr>
    </w:tbl>
    <w:p w14:paraId="03649491">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79D6398">
      <w:pPr>
        <w:jc w:val="center"/>
        <w:rPr>
          <w:rFonts w:ascii="宋体" w:hAnsi="宋体" w:cs="宋体"/>
          <w:b/>
          <w:kern w:val="0"/>
          <w:sz w:val="32"/>
          <w:szCs w:val="32"/>
        </w:rPr>
      </w:pPr>
    </w:p>
    <w:p w14:paraId="7E577374">
      <w:pPr>
        <w:spacing w:line="360" w:lineRule="auto"/>
        <w:ind w:right="420"/>
        <w:rPr>
          <w:rFonts w:ascii="宋体" w:hAnsi="宋体" w:cs="宋体"/>
          <w:sz w:val="24"/>
        </w:rPr>
      </w:pPr>
      <w:r>
        <w:rPr>
          <w:rFonts w:hint="eastAsia" w:ascii="宋体" w:hAnsi="宋体" w:cs="宋体"/>
          <w:sz w:val="24"/>
        </w:rPr>
        <w:t>注：按本格式和要求提供。</w:t>
      </w:r>
    </w:p>
    <w:p w14:paraId="6B6221E8">
      <w:pPr>
        <w:rPr>
          <w:rFonts w:hint="eastAsia" w:ascii="宋体" w:hAnsi="宋体" w:eastAsia="宋体" w:cs="宋体"/>
          <w:b/>
          <w:bCs/>
          <w:sz w:val="32"/>
          <w:szCs w:val="32"/>
          <w:lang w:val="en-US" w:eastAsia="zh-CN"/>
        </w:rPr>
      </w:pPr>
      <w:r>
        <w:rPr>
          <w:rFonts w:hint="eastAsia" w:ascii="宋体" w:hAnsi="宋体" w:cs="宋体"/>
          <w:b/>
          <w:bCs/>
          <w:sz w:val="32"/>
          <w:szCs w:val="32"/>
          <w:lang w:eastAsia="zh-CN"/>
        </w:rPr>
        <w:t>根据评分条款目录“</w:t>
      </w:r>
      <w:r>
        <w:rPr>
          <w:rFonts w:hint="eastAsia" w:ascii="宋体" w:hAnsi="宋体" w:cs="宋体"/>
          <w:b/>
          <w:bCs/>
          <w:sz w:val="32"/>
          <w:szCs w:val="32"/>
          <w:lang w:val="en-US" w:eastAsia="zh-CN"/>
        </w:rPr>
        <w:t>（三）产品技术参数等响应程度</w:t>
      </w:r>
      <w:r>
        <w:rPr>
          <w:rFonts w:hint="eastAsia" w:ascii="宋体" w:hAnsi="宋体" w:cs="宋体"/>
          <w:b/>
          <w:bCs/>
          <w:sz w:val="32"/>
          <w:szCs w:val="32"/>
          <w:lang w:eastAsia="zh-CN"/>
        </w:rPr>
        <w:t>”，在此表后附评分相关证明材料（即“第三部分</w:t>
      </w:r>
      <w:r>
        <w:rPr>
          <w:rFonts w:hint="eastAsia" w:ascii="宋体" w:hAnsi="宋体" w:cs="宋体"/>
          <w:b/>
          <w:bCs/>
          <w:sz w:val="32"/>
          <w:szCs w:val="32"/>
          <w:lang w:val="en-US" w:eastAsia="zh-CN"/>
        </w:rPr>
        <w:t xml:space="preserve"> </w:t>
      </w:r>
      <w:r>
        <w:rPr>
          <w:rFonts w:hint="eastAsia" w:ascii="宋体" w:hAnsi="宋体" w:cs="宋体"/>
          <w:b/>
          <w:bCs/>
          <w:sz w:val="32"/>
          <w:szCs w:val="32"/>
          <w:lang w:eastAsia="zh-CN"/>
        </w:rPr>
        <w:t>采购需求”中“七、货物技术规范、参数与要求”中要求提供的证明材料）。</w:t>
      </w:r>
    </w:p>
    <w:p w14:paraId="32C703D3">
      <w:pPr>
        <w:ind w:firstLine="1911" w:firstLineChars="595"/>
        <w:rPr>
          <w:rFonts w:ascii="宋体" w:hAnsi="宋体" w:cs="宋体"/>
          <w:b/>
          <w:bCs/>
          <w:sz w:val="32"/>
          <w:szCs w:val="32"/>
        </w:rPr>
      </w:pPr>
    </w:p>
    <w:p w14:paraId="5B0E812C">
      <w:pPr>
        <w:ind w:firstLine="1911" w:firstLineChars="595"/>
        <w:rPr>
          <w:rFonts w:ascii="宋体" w:hAnsi="宋体" w:cs="宋体"/>
          <w:b/>
          <w:bCs/>
          <w:sz w:val="32"/>
          <w:szCs w:val="32"/>
        </w:rPr>
      </w:pPr>
    </w:p>
    <w:p w14:paraId="3E54F6DF">
      <w:pPr>
        <w:ind w:firstLine="1911" w:firstLineChars="595"/>
        <w:rPr>
          <w:rFonts w:ascii="宋体" w:hAnsi="宋体" w:cs="宋体"/>
          <w:b/>
          <w:bCs/>
          <w:sz w:val="32"/>
          <w:szCs w:val="32"/>
        </w:rPr>
      </w:pPr>
    </w:p>
    <w:p w14:paraId="380F1974">
      <w:pPr>
        <w:ind w:firstLine="1911" w:firstLineChars="595"/>
        <w:rPr>
          <w:rFonts w:ascii="宋体" w:hAnsi="宋体" w:cs="宋体"/>
          <w:b/>
          <w:bCs/>
          <w:sz w:val="32"/>
          <w:szCs w:val="32"/>
        </w:rPr>
      </w:pPr>
    </w:p>
    <w:p w14:paraId="620097C3">
      <w:pPr>
        <w:widowControl/>
        <w:adjustRightInd/>
        <w:jc w:val="left"/>
        <w:rPr>
          <w:rFonts w:ascii="宋体" w:hAnsi="宋体" w:cs="宋体"/>
          <w:b/>
          <w:bCs/>
          <w:sz w:val="32"/>
          <w:szCs w:val="32"/>
        </w:rPr>
      </w:pPr>
      <w:r>
        <w:rPr>
          <w:rFonts w:ascii="宋体" w:hAnsi="宋体" w:cs="宋体"/>
          <w:b/>
          <w:bCs/>
          <w:sz w:val="32"/>
          <w:szCs w:val="32"/>
        </w:rPr>
        <w:br w:type="page"/>
      </w:r>
    </w:p>
    <w:p w14:paraId="6FA522B0">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2A941A0F">
      <w:pPr>
        <w:snapToGrid w:val="0"/>
        <w:spacing w:line="360" w:lineRule="auto"/>
        <w:rPr>
          <w:rFonts w:ascii="宋体" w:hAnsi="宋体" w:cs="宋体"/>
          <w:sz w:val="24"/>
        </w:rPr>
      </w:pPr>
    </w:p>
    <w:p w14:paraId="4883B463">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53B2E3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95F84A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DDBAA6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32C3AA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14B610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1B50B5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21115EE">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F44CA40">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5E81B1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377EE0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33D34BF">
      <w:pPr>
        <w:autoSpaceDE w:val="0"/>
        <w:autoSpaceDN w:val="0"/>
        <w:spacing w:line="360" w:lineRule="auto"/>
        <w:ind w:left="2"/>
        <w:jc w:val="left"/>
        <w:rPr>
          <w:rFonts w:ascii="宋体" w:hAnsi="宋体" w:cs="宋体"/>
          <w:kern w:val="0"/>
          <w:sz w:val="24"/>
          <w:lang w:val="zh-CN"/>
        </w:rPr>
      </w:pPr>
    </w:p>
    <w:p w14:paraId="2E973479">
      <w:pPr>
        <w:autoSpaceDE w:val="0"/>
        <w:autoSpaceDN w:val="0"/>
        <w:spacing w:line="360" w:lineRule="auto"/>
        <w:ind w:left="2"/>
        <w:jc w:val="left"/>
        <w:rPr>
          <w:rFonts w:ascii="宋体" w:hAnsi="宋体" w:cs="宋体"/>
          <w:kern w:val="0"/>
          <w:sz w:val="24"/>
          <w:lang w:val="zh-CN"/>
        </w:rPr>
      </w:pPr>
    </w:p>
    <w:p w14:paraId="1B9DA684">
      <w:pPr>
        <w:autoSpaceDE w:val="0"/>
        <w:autoSpaceDN w:val="0"/>
        <w:spacing w:line="360" w:lineRule="auto"/>
        <w:ind w:left="2"/>
        <w:jc w:val="left"/>
        <w:rPr>
          <w:rFonts w:ascii="宋体" w:hAnsi="宋体" w:cs="宋体"/>
          <w:kern w:val="0"/>
          <w:sz w:val="24"/>
          <w:lang w:val="zh-CN"/>
        </w:rPr>
      </w:pPr>
    </w:p>
    <w:p w14:paraId="7388BE09">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0F48A55">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98C51ED">
      <w:pPr>
        <w:spacing w:line="360" w:lineRule="auto"/>
        <w:jc w:val="center"/>
        <w:rPr>
          <w:rFonts w:ascii="宋体" w:hAnsi="宋体" w:cs="宋体"/>
          <w:b/>
          <w:bCs/>
          <w:sz w:val="24"/>
        </w:rPr>
      </w:pPr>
    </w:p>
    <w:p w14:paraId="4F9B41A7">
      <w:pPr>
        <w:spacing w:line="360" w:lineRule="auto"/>
        <w:ind w:right="420"/>
        <w:rPr>
          <w:rFonts w:ascii="宋体" w:hAnsi="宋体" w:cs="宋体"/>
          <w:sz w:val="24"/>
        </w:rPr>
      </w:pPr>
      <w:r>
        <w:rPr>
          <w:rFonts w:hint="eastAsia" w:ascii="宋体" w:hAnsi="宋体" w:cs="宋体"/>
          <w:sz w:val="24"/>
        </w:rPr>
        <w:t>注：按本格式和要求提供。</w:t>
      </w:r>
    </w:p>
    <w:p w14:paraId="2C61CB43">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0F8D7B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5D863E9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6569792">
      <w:pPr>
        <w:spacing w:line="360" w:lineRule="auto"/>
        <w:jc w:val="center"/>
        <w:outlineLvl w:val="0"/>
        <w:rPr>
          <w:rFonts w:ascii="宋体" w:hAnsi="宋体" w:cs="宋体"/>
          <w:b/>
          <w:kern w:val="0"/>
          <w:sz w:val="36"/>
          <w:szCs w:val="36"/>
        </w:rPr>
      </w:pPr>
    </w:p>
    <w:p w14:paraId="3C78EDBA">
      <w:pPr>
        <w:snapToGrid w:val="0"/>
        <w:spacing w:line="360" w:lineRule="auto"/>
        <w:rPr>
          <w:rFonts w:ascii="宋体" w:hAnsi="宋体" w:cs="宋体"/>
          <w:sz w:val="24"/>
        </w:rPr>
      </w:pPr>
      <w:r>
        <w:rPr>
          <w:rFonts w:hint="eastAsia" w:ascii="宋体" w:hAnsi="宋体" w:cs="宋体"/>
          <w:sz w:val="24"/>
        </w:rPr>
        <w:t>（1）开标一览表（报价表）………………………………………………………（页码）</w:t>
      </w:r>
    </w:p>
    <w:p w14:paraId="1805CF92">
      <w:pPr>
        <w:snapToGrid w:val="0"/>
        <w:spacing w:line="360" w:lineRule="auto"/>
        <w:rPr>
          <w:rFonts w:hint="eastAsia" w:ascii="宋体" w:hAnsi="宋体" w:cs="宋体"/>
          <w:sz w:val="24"/>
        </w:rPr>
      </w:pPr>
      <w:r>
        <w:rPr>
          <w:rFonts w:hint="eastAsia" w:ascii="宋体" w:hAnsi="宋体" w:cs="宋体"/>
          <w:sz w:val="24"/>
        </w:rPr>
        <w:t>（2）中小企业声明函………………………………………………………………（页码）</w:t>
      </w:r>
    </w:p>
    <w:p w14:paraId="1D2EC9E8">
      <w:pPr>
        <w:spacing w:line="360" w:lineRule="auto"/>
        <w:rPr>
          <w:rFonts w:hint="eastAsia" w:eastAsia="宋体"/>
          <w:lang w:eastAsia="zh-CN"/>
        </w:rPr>
      </w:pPr>
      <w:r>
        <w:rPr>
          <w:rFonts w:hint="eastAsia" w:hAnsi="宋体" w:cs="宋体"/>
          <w:sz w:val="24"/>
          <w:lang w:eastAsia="zh-CN"/>
        </w:rPr>
        <w:t>（</w:t>
      </w:r>
      <w:r>
        <w:rPr>
          <w:rFonts w:hint="eastAsia" w:hAnsi="宋体" w:cs="宋体"/>
          <w:sz w:val="24"/>
          <w:lang w:val="en-US" w:eastAsia="zh-CN"/>
        </w:rPr>
        <w:t>3</w:t>
      </w:r>
      <w:r>
        <w:rPr>
          <w:rFonts w:hint="eastAsia" w:hAnsi="宋体" w:cs="宋体"/>
          <w:sz w:val="24"/>
          <w:lang w:eastAsia="zh-CN"/>
        </w:rPr>
        <w:t>）</w:t>
      </w:r>
      <w:r>
        <w:rPr>
          <w:rFonts w:hint="eastAsia" w:ascii="宋体" w:hAnsi="宋体" w:cs="宋体"/>
          <w:b/>
          <w:sz w:val="24"/>
          <w:highlight w:val="yellow"/>
          <w:lang w:val="en-US" w:eastAsia="zh-CN"/>
        </w:rPr>
        <w:t>质保期满后5年的维修保养价格清单（包括备品备件单和单件报价清单）及费用明细表【价格清单不计入总价（仅供招标人参考）】</w:t>
      </w:r>
      <w:r>
        <w:rPr>
          <w:rFonts w:hint="eastAsia" w:ascii="宋体" w:hAnsi="宋体" w:cs="宋体"/>
          <w:sz w:val="24"/>
        </w:rPr>
        <w:t>…………………………（页码）</w:t>
      </w:r>
    </w:p>
    <w:p w14:paraId="3BD3E7FB">
      <w:pPr>
        <w:snapToGrid w:val="0"/>
        <w:spacing w:line="360" w:lineRule="auto"/>
        <w:ind w:right="480"/>
        <w:jc w:val="center"/>
        <w:rPr>
          <w:rFonts w:ascii="宋体" w:hAnsi="宋体" w:cs="宋体"/>
          <w:b/>
          <w:kern w:val="0"/>
          <w:sz w:val="32"/>
          <w:szCs w:val="32"/>
        </w:rPr>
      </w:pPr>
    </w:p>
    <w:p w14:paraId="66CCB7A9">
      <w:pPr>
        <w:snapToGrid w:val="0"/>
        <w:spacing w:line="360" w:lineRule="auto"/>
        <w:ind w:right="480"/>
        <w:jc w:val="center"/>
        <w:rPr>
          <w:rFonts w:ascii="宋体" w:hAnsi="宋体" w:cs="宋体"/>
          <w:b/>
          <w:kern w:val="0"/>
          <w:sz w:val="32"/>
          <w:szCs w:val="32"/>
        </w:rPr>
      </w:pPr>
    </w:p>
    <w:p w14:paraId="1FC14826">
      <w:pPr>
        <w:snapToGrid w:val="0"/>
        <w:spacing w:line="360" w:lineRule="auto"/>
        <w:ind w:right="480"/>
        <w:jc w:val="center"/>
        <w:rPr>
          <w:rFonts w:ascii="宋体" w:hAnsi="宋体" w:cs="宋体"/>
          <w:b/>
          <w:kern w:val="0"/>
          <w:sz w:val="32"/>
          <w:szCs w:val="32"/>
        </w:rPr>
      </w:pPr>
    </w:p>
    <w:p w14:paraId="79955540">
      <w:pPr>
        <w:snapToGrid w:val="0"/>
        <w:spacing w:line="360" w:lineRule="auto"/>
        <w:ind w:right="480"/>
        <w:jc w:val="center"/>
        <w:rPr>
          <w:rFonts w:ascii="宋体" w:hAnsi="宋体" w:cs="宋体"/>
          <w:b/>
          <w:kern w:val="0"/>
          <w:sz w:val="32"/>
          <w:szCs w:val="32"/>
        </w:rPr>
      </w:pPr>
    </w:p>
    <w:p w14:paraId="4257E75D">
      <w:pPr>
        <w:snapToGrid w:val="0"/>
        <w:spacing w:line="360" w:lineRule="auto"/>
        <w:ind w:right="480"/>
        <w:jc w:val="center"/>
        <w:rPr>
          <w:rFonts w:ascii="宋体" w:hAnsi="宋体" w:cs="宋体"/>
          <w:b/>
          <w:kern w:val="0"/>
          <w:sz w:val="32"/>
          <w:szCs w:val="32"/>
        </w:rPr>
      </w:pPr>
    </w:p>
    <w:p w14:paraId="5199E7D6">
      <w:pPr>
        <w:snapToGrid w:val="0"/>
        <w:spacing w:line="360" w:lineRule="auto"/>
        <w:ind w:right="480"/>
        <w:jc w:val="center"/>
        <w:rPr>
          <w:rFonts w:ascii="宋体" w:hAnsi="宋体" w:cs="宋体"/>
          <w:b/>
          <w:kern w:val="0"/>
          <w:sz w:val="32"/>
          <w:szCs w:val="32"/>
        </w:rPr>
      </w:pPr>
    </w:p>
    <w:p w14:paraId="7013409F">
      <w:pPr>
        <w:snapToGrid w:val="0"/>
        <w:spacing w:line="360" w:lineRule="auto"/>
        <w:ind w:right="480"/>
        <w:jc w:val="center"/>
        <w:rPr>
          <w:rFonts w:ascii="宋体" w:hAnsi="宋体" w:cs="宋体"/>
          <w:b/>
          <w:kern w:val="0"/>
          <w:sz w:val="32"/>
          <w:szCs w:val="32"/>
        </w:rPr>
      </w:pPr>
    </w:p>
    <w:p w14:paraId="305D0ABE">
      <w:pPr>
        <w:snapToGrid w:val="0"/>
        <w:spacing w:line="360" w:lineRule="auto"/>
        <w:ind w:right="480"/>
        <w:jc w:val="center"/>
        <w:rPr>
          <w:rFonts w:ascii="宋体" w:hAnsi="宋体" w:cs="宋体"/>
          <w:b/>
          <w:kern w:val="0"/>
          <w:sz w:val="32"/>
          <w:szCs w:val="32"/>
        </w:rPr>
      </w:pPr>
    </w:p>
    <w:p w14:paraId="15B04493">
      <w:pPr>
        <w:snapToGrid w:val="0"/>
        <w:spacing w:line="360" w:lineRule="auto"/>
        <w:ind w:right="480"/>
        <w:jc w:val="center"/>
        <w:rPr>
          <w:rFonts w:ascii="宋体" w:hAnsi="宋体" w:cs="宋体"/>
          <w:b/>
          <w:kern w:val="0"/>
          <w:sz w:val="32"/>
          <w:szCs w:val="32"/>
        </w:rPr>
      </w:pPr>
    </w:p>
    <w:p w14:paraId="2BAE6874">
      <w:pPr>
        <w:snapToGrid w:val="0"/>
        <w:spacing w:line="360" w:lineRule="auto"/>
        <w:ind w:right="480"/>
        <w:jc w:val="center"/>
        <w:rPr>
          <w:rFonts w:ascii="宋体" w:hAnsi="宋体" w:cs="宋体"/>
          <w:b/>
          <w:kern w:val="0"/>
          <w:sz w:val="32"/>
          <w:szCs w:val="32"/>
        </w:rPr>
      </w:pPr>
    </w:p>
    <w:p w14:paraId="0F369CE9">
      <w:pPr>
        <w:snapToGrid w:val="0"/>
        <w:spacing w:line="360" w:lineRule="auto"/>
        <w:ind w:right="480"/>
        <w:jc w:val="center"/>
        <w:rPr>
          <w:rFonts w:ascii="宋体" w:hAnsi="宋体" w:cs="宋体"/>
          <w:b/>
          <w:kern w:val="0"/>
          <w:sz w:val="32"/>
          <w:szCs w:val="32"/>
        </w:rPr>
      </w:pPr>
    </w:p>
    <w:p w14:paraId="1CAC467A">
      <w:pPr>
        <w:snapToGrid w:val="0"/>
        <w:spacing w:line="360" w:lineRule="auto"/>
        <w:ind w:right="480"/>
        <w:jc w:val="center"/>
        <w:rPr>
          <w:rFonts w:ascii="宋体" w:hAnsi="宋体" w:cs="宋体"/>
          <w:b/>
          <w:kern w:val="0"/>
          <w:sz w:val="32"/>
          <w:szCs w:val="32"/>
        </w:rPr>
      </w:pPr>
    </w:p>
    <w:p w14:paraId="2757988D">
      <w:pPr>
        <w:snapToGrid w:val="0"/>
        <w:spacing w:line="360" w:lineRule="auto"/>
        <w:ind w:right="480"/>
        <w:jc w:val="center"/>
        <w:rPr>
          <w:rFonts w:ascii="宋体" w:hAnsi="宋体" w:cs="宋体"/>
          <w:b/>
          <w:kern w:val="0"/>
          <w:sz w:val="32"/>
          <w:szCs w:val="32"/>
        </w:rPr>
      </w:pPr>
    </w:p>
    <w:p w14:paraId="1D6027D9">
      <w:pPr>
        <w:snapToGrid w:val="0"/>
        <w:spacing w:line="360" w:lineRule="auto"/>
        <w:ind w:right="480"/>
        <w:jc w:val="center"/>
        <w:rPr>
          <w:rFonts w:ascii="宋体" w:hAnsi="宋体" w:cs="宋体"/>
          <w:b/>
          <w:kern w:val="0"/>
          <w:sz w:val="32"/>
          <w:szCs w:val="32"/>
        </w:rPr>
      </w:pPr>
    </w:p>
    <w:p w14:paraId="63C92171">
      <w:pPr>
        <w:snapToGrid w:val="0"/>
        <w:spacing w:line="360" w:lineRule="auto"/>
        <w:ind w:right="480"/>
        <w:jc w:val="center"/>
        <w:rPr>
          <w:rFonts w:ascii="宋体" w:hAnsi="宋体" w:cs="宋体"/>
          <w:b/>
          <w:kern w:val="0"/>
          <w:sz w:val="32"/>
          <w:szCs w:val="32"/>
        </w:rPr>
      </w:pPr>
    </w:p>
    <w:p w14:paraId="3A652239">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B45AC02">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1B80B170">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3A53E78">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4F614824">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727"/>
        <w:gridCol w:w="1095"/>
        <w:gridCol w:w="2556"/>
        <w:gridCol w:w="993"/>
        <w:gridCol w:w="1559"/>
        <w:gridCol w:w="1984"/>
        <w:gridCol w:w="3119"/>
      </w:tblGrid>
      <w:tr w14:paraId="4B80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9059642">
            <w:pPr>
              <w:spacing w:line="360" w:lineRule="auto"/>
              <w:jc w:val="center"/>
              <w:rPr>
                <w:rFonts w:ascii="宋体" w:hAnsi="宋体" w:cs="宋体"/>
                <w:b/>
                <w:sz w:val="24"/>
              </w:rPr>
            </w:pPr>
            <w:r>
              <w:rPr>
                <w:rFonts w:hint="eastAsia" w:ascii="宋体" w:hAnsi="宋体" w:cs="宋体"/>
                <w:b/>
                <w:sz w:val="24"/>
              </w:rPr>
              <w:t>序号</w:t>
            </w:r>
          </w:p>
        </w:tc>
        <w:tc>
          <w:tcPr>
            <w:tcW w:w="2727" w:type="dxa"/>
            <w:vAlign w:val="center"/>
          </w:tcPr>
          <w:p w14:paraId="7552E4D6">
            <w:pPr>
              <w:spacing w:line="360" w:lineRule="auto"/>
              <w:jc w:val="center"/>
              <w:rPr>
                <w:rFonts w:ascii="宋体" w:hAnsi="宋体" w:cs="宋体"/>
                <w:b/>
                <w:sz w:val="24"/>
              </w:rPr>
            </w:pPr>
            <w:r>
              <w:rPr>
                <w:rFonts w:hint="eastAsia" w:ascii="宋体" w:hAnsi="宋体" w:cs="宋体"/>
                <w:b/>
                <w:sz w:val="24"/>
              </w:rPr>
              <w:t>名称</w:t>
            </w:r>
          </w:p>
        </w:tc>
        <w:tc>
          <w:tcPr>
            <w:tcW w:w="1095" w:type="dxa"/>
          </w:tcPr>
          <w:p w14:paraId="768FC513">
            <w:pPr>
              <w:spacing w:line="360" w:lineRule="auto"/>
              <w:jc w:val="center"/>
              <w:rPr>
                <w:rFonts w:ascii="宋体" w:hAnsi="宋体" w:cs="宋体"/>
                <w:b/>
                <w:sz w:val="24"/>
              </w:rPr>
            </w:pPr>
          </w:p>
          <w:p w14:paraId="394F1A02">
            <w:pPr>
              <w:spacing w:line="360" w:lineRule="auto"/>
              <w:jc w:val="center"/>
              <w:rPr>
                <w:rFonts w:ascii="宋体" w:hAnsi="宋体" w:cs="宋体"/>
                <w:b/>
                <w:sz w:val="24"/>
              </w:rPr>
            </w:pPr>
            <w:r>
              <w:rPr>
                <w:rFonts w:hint="eastAsia" w:ascii="宋体" w:hAnsi="宋体" w:cs="宋体"/>
                <w:b/>
                <w:sz w:val="24"/>
              </w:rPr>
              <w:t>品牌</w:t>
            </w:r>
          </w:p>
        </w:tc>
        <w:tc>
          <w:tcPr>
            <w:tcW w:w="2556" w:type="dxa"/>
            <w:vAlign w:val="center"/>
          </w:tcPr>
          <w:p w14:paraId="56C9760E">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6DDC5B0C">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4ADF8244">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00B0141B">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6F0E8518">
            <w:pPr>
              <w:spacing w:line="360" w:lineRule="auto"/>
              <w:jc w:val="center"/>
              <w:rPr>
                <w:rFonts w:ascii="宋体" w:hAnsi="宋体" w:cs="宋体"/>
                <w:b/>
                <w:sz w:val="24"/>
              </w:rPr>
            </w:pPr>
          </w:p>
          <w:p w14:paraId="468C7CE7">
            <w:pPr>
              <w:spacing w:line="360" w:lineRule="auto"/>
              <w:jc w:val="center"/>
              <w:rPr>
                <w:rFonts w:ascii="宋体" w:hAnsi="宋体" w:cs="宋体"/>
                <w:b/>
                <w:sz w:val="24"/>
              </w:rPr>
            </w:pPr>
            <w:r>
              <w:rPr>
                <w:rFonts w:hint="eastAsia" w:ascii="宋体" w:hAnsi="宋体" w:cs="宋体"/>
                <w:b/>
                <w:sz w:val="24"/>
              </w:rPr>
              <w:t>备注（如果有）</w:t>
            </w:r>
          </w:p>
          <w:p w14:paraId="32023DE9">
            <w:pPr>
              <w:spacing w:line="360" w:lineRule="auto"/>
              <w:jc w:val="center"/>
              <w:rPr>
                <w:rFonts w:ascii="宋体" w:hAnsi="宋体" w:cs="宋体"/>
                <w:b/>
                <w:sz w:val="24"/>
              </w:rPr>
            </w:pPr>
          </w:p>
        </w:tc>
      </w:tr>
      <w:tr w14:paraId="0CC2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8848EEC">
            <w:pPr>
              <w:spacing w:line="360" w:lineRule="auto"/>
              <w:jc w:val="center"/>
              <w:rPr>
                <w:rFonts w:ascii="宋体" w:hAnsi="宋体" w:cs="宋体"/>
                <w:color w:val="0000FF"/>
                <w:sz w:val="24"/>
              </w:rPr>
            </w:pPr>
            <w:r>
              <w:rPr>
                <w:rFonts w:hint="eastAsia" w:ascii="宋体" w:hAnsi="宋体" w:cs="宋体"/>
                <w:color w:val="0000FF"/>
                <w:sz w:val="24"/>
              </w:rPr>
              <w:t>1</w:t>
            </w:r>
          </w:p>
        </w:tc>
        <w:tc>
          <w:tcPr>
            <w:tcW w:w="2727" w:type="dxa"/>
            <w:vAlign w:val="center"/>
          </w:tcPr>
          <w:p w14:paraId="15E39FFC">
            <w:pPr>
              <w:snapToGrid w:val="0"/>
              <w:spacing w:line="360" w:lineRule="auto"/>
              <w:jc w:val="center"/>
              <w:rPr>
                <w:rFonts w:hint="eastAsia" w:ascii="宋体" w:hAnsi="宋体" w:eastAsia="宋体" w:cs="宋体"/>
                <w:color w:val="0000FF"/>
                <w:sz w:val="24"/>
                <w:u w:val="none"/>
                <w:lang w:eastAsia="zh-CN"/>
              </w:rPr>
            </w:pPr>
          </w:p>
        </w:tc>
        <w:tc>
          <w:tcPr>
            <w:tcW w:w="1095" w:type="dxa"/>
            <w:vAlign w:val="center"/>
          </w:tcPr>
          <w:p w14:paraId="447F0D9A">
            <w:pPr>
              <w:snapToGrid w:val="0"/>
              <w:spacing w:line="360" w:lineRule="auto"/>
              <w:jc w:val="center"/>
              <w:rPr>
                <w:rFonts w:ascii="宋体" w:hAnsi="宋体" w:cs="宋体"/>
                <w:color w:val="0000FF"/>
                <w:sz w:val="24"/>
              </w:rPr>
            </w:pPr>
          </w:p>
        </w:tc>
        <w:tc>
          <w:tcPr>
            <w:tcW w:w="2556" w:type="dxa"/>
            <w:vAlign w:val="center"/>
          </w:tcPr>
          <w:p w14:paraId="1D304DDE">
            <w:pPr>
              <w:snapToGrid w:val="0"/>
              <w:spacing w:line="360" w:lineRule="auto"/>
              <w:jc w:val="center"/>
              <w:rPr>
                <w:rFonts w:ascii="宋体" w:hAnsi="宋体" w:cs="宋体"/>
                <w:color w:val="0000FF"/>
                <w:sz w:val="24"/>
              </w:rPr>
            </w:pPr>
          </w:p>
        </w:tc>
        <w:tc>
          <w:tcPr>
            <w:tcW w:w="993" w:type="dxa"/>
            <w:vAlign w:val="center"/>
          </w:tcPr>
          <w:p w14:paraId="3E22ADA7">
            <w:pPr>
              <w:snapToGrid w:val="0"/>
              <w:spacing w:line="360" w:lineRule="auto"/>
              <w:jc w:val="center"/>
              <w:rPr>
                <w:rFonts w:ascii="宋体" w:hAnsi="宋体" w:cs="宋体"/>
                <w:color w:val="0000FF"/>
                <w:sz w:val="24"/>
              </w:rPr>
            </w:pPr>
          </w:p>
        </w:tc>
        <w:tc>
          <w:tcPr>
            <w:tcW w:w="1559" w:type="dxa"/>
            <w:vAlign w:val="center"/>
          </w:tcPr>
          <w:p w14:paraId="5ADAFC83">
            <w:pPr>
              <w:spacing w:line="360" w:lineRule="auto"/>
              <w:jc w:val="center"/>
              <w:rPr>
                <w:rFonts w:ascii="宋体" w:hAnsi="宋体" w:cs="宋体"/>
                <w:color w:val="0000FF"/>
                <w:sz w:val="24"/>
              </w:rPr>
            </w:pPr>
          </w:p>
        </w:tc>
        <w:tc>
          <w:tcPr>
            <w:tcW w:w="1984" w:type="dxa"/>
            <w:vAlign w:val="center"/>
          </w:tcPr>
          <w:p w14:paraId="7AFEBBD0">
            <w:pPr>
              <w:spacing w:line="360" w:lineRule="auto"/>
              <w:jc w:val="center"/>
              <w:rPr>
                <w:rFonts w:ascii="宋体" w:hAnsi="宋体" w:cs="宋体"/>
                <w:color w:val="0000FF"/>
                <w:sz w:val="24"/>
              </w:rPr>
            </w:pPr>
          </w:p>
        </w:tc>
        <w:tc>
          <w:tcPr>
            <w:tcW w:w="3119" w:type="dxa"/>
            <w:vAlign w:val="center"/>
          </w:tcPr>
          <w:p w14:paraId="660491D5">
            <w:pPr>
              <w:spacing w:line="360" w:lineRule="auto"/>
              <w:jc w:val="center"/>
              <w:rPr>
                <w:rFonts w:ascii="宋体" w:hAnsi="宋体" w:cs="宋体"/>
                <w:color w:val="0000FF"/>
                <w:sz w:val="24"/>
              </w:rPr>
            </w:pPr>
          </w:p>
        </w:tc>
      </w:tr>
      <w:tr w14:paraId="5AE8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F8F897C">
            <w:pPr>
              <w:spacing w:line="360" w:lineRule="auto"/>
              <w:jc w:val="center"/>
              <w:rPr>
                <w:rFonts w:hint="eastAsia" w:ascii="宋体" w:hAnsi="宋体" w:eastAsia="宋体" w:cs="宋体"/>
                <w:color w:val="0000FF"/>
                <w:sz w:val="24"/>
                <w:lang w:val="en-US" w:eastAsia="zh-CN"/>
              </w:rPr>
            </w:pPr>
            <w:r>
              <w:rPr>
                <w:rFonts w:hint="eastAsia" w:ascii="宋体" w:hAnsi="宋体" w:cs="宋体"/>
                <w:color w:val="0000FF"/>
                <w:sz w:val="24"/>
                <w:lang w:val="en-US" w:eastAsia="zh-CN"/>
              </w:rPr>
              <w:t>2</w:t>
            </w:r>
          </w:p>
        </w:tc>
        <w:tc>
          <w:tcPr>
            <w:tcW w:w="2727" w:type="dxa"/>
            <w:vAlign w:val="center"/>
          </w:tcPr>
          <w:p w14:paraId="0924D4FC">
            <w:pPr>
              <w:snapToGrid w:val="0"/>
              <w:spacing w:line="360" w:lineRule="auto"/>
              <w:jc w:val="center"/>
              <w:rPr>
                <w:rFonts w:ascii="宋体" w:hAnsi="宋体" w:cs="宋体"/>
                <w:color w:val="0000FF"/>
                <w:sz w:val="24"/>
                <w:u w:val="none"/>
              </w:rPr>
            </w:pPr>
          </w:p>
        </w:tc>
        <w:tc>
          <w:tcPr>
            <w:tcW w:w="1095" w:type="dxa"/>
            <w:vAlign w:val="center"/>
          </w:tcPr>
          <w:p w14:paraId="5FF3617A">
            <w:pPr>
              <w:snapToGrid w:val="0"/>
              <w:spacing w:line="360" w:lineRule="auto"/>
              <w:jc w:val="center"/>
              <w:rPr>
                <w:rFonts w:ascii="宋体" w:hAnsi="宋体" w:cs="宋体"/>
                <w:color w:val="0000FF"/>
                <w:sz w:val="24"/>
              </w:rPr>
            </w:pPr>
          </w:p>
        </w:tc>
        <w:tc>
          <w:tcPr>
            <w:tcW w:w="2556" w:type="dxa"/>
            <w:vAlign w:val="center"/>
          </w:tcPr>
          <w:p w14:paraId="54CCAA8A">
            <w:pPr>
              <w:snapToGrid w:val="0"/>
              <w:spacing w:line="360" w:lineRule="auto"/>
              <w:jc w:val="center"/>
              <w:rPr>
                <w:rFonts w:ascii="宋体" w:hAnsi="宋体" w:cs="宋体"/>
                <w:color w:val="0000FF"/>
                <w:sz w:val="24"/>
              </w:rPr>
            </w:pPr>
          </w:p>
        </w:tc>
        <w:tc>
          <w:tcPr>
            <w:tcW w:w="993" w:type="dxa"/>
            <w:vAlign w:val="center"/>
          </w:tcPr>
          <w:p w14:paraId="25FF4195">
            <w:pPr>
              <w:snapToGrid w:val="0"/>
              <w:spacing w:line="360" w:lineRule="auto"/>
              <w:jc w:val="center"/>
              <w:rPr>
                <w:rFonts w:ascii="宋体" w:hAnsi="宋体" w:cs="宋体"/>
                <w:color w:val="0000FF"/>
                <w:sz w:val="24"/>
              </w:rPr>
            </w:pPr>
          </w:p>
        </w:tc>
        <w:tc>
          <w:tcPr>
            <w:tcW w:w="1559" w:type="dxa"/>
            <w:vAlign w:val="center"/>
          </w:tcPr>
          <w:p w14:paraId="1DB4D638">
            <w:pPr>
              <w:spacing w:line="360" w:lineRule="auto"/>
              <w:jc w:val="center"/>
              <w:rPr>
                <w:rFonts w:ascii="宋体" w:hAnsi="宋体" w:cs="宋体"/>
                <w:color w:val="0000FF"/>
                <w:sz w:val="24"/>
              </w:rPr>
            </w:pPr>
          </w:p>
        </w:tc>
        <w:tc>
          <w:tcPr>
            <w:tcW w:w="1984" w:type="dxa"/>
            <w:vAlign w:val="center"/>
          </w:tcPr>
          <w:p w14:paraId="433DC36A">
            <w:pPr>
              <w:spacing w:line="360" w:lineRule="auto"/>
              <w:jc w:val="center"/>
              <w:rPr>
                <w:rFonts w:ascii="宋体" w:hAnsi="宋体" w:cs="宋体"/>
                <w:color w:val="0000FF"/>
                <w:sz w:val="24"/>
              </w:rPr>
            </w:pPr>
          </w:p>
        </w:tc>
        <w:tc>
          <w:tcPr>
            <w:tcW w:w="3119" w:type="dxa"/>
            <w:vAlign w:val="center"/>
          </w:tcPr>
          <w:p w14:paraId="0C804625">
            <w:pPr>
              <w:spacing w:line="360" w:lineRule="auto"/>
              <w:jc w:val="center"/>
              <w:rPr>
                <w:rFonts w:ascii="宋体" w:hAnsi="宋体" w:cs="宋体"/>
                <w:color w:val="0000FF"/>
                <w:sz w:val="24"/>
              </w:rPr>
            </w:pPr>
          </w:p>
        </w:tc>
      </w:tr>
      <w:tr w14:paraId="07BC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526ED41">
            <w:pPr>
              <w:spacing w:line="360" w:lineRule="auto"/>
              <w:jc w:val="center"/>
              <w:rPr>
                <w:rFonts w:hint="eastAsia" w:ascii="宋体" w:hAnsi="宋体" w:eastAsia="宋体" w:cs="宋体"/>
                <w:color w:val="0000FF"/>
                <w:sz w:val="24"/>
                <w:lang w:eastAsia="zh-CN"/>
              </w:rPr>
            </w:pPr>
            <w:r>
              <w:rPr>
                <w:rFonts w:hint="eastAsia" w:ascii="宋体" w:hAnsi="宋体" w:cs="宋体"/>
                <w:color w:val="0000FF"/>
                <w:sz w:val="24"/>
                <w:lang w:val="en-US" w:eastAsia="zh-CN"/>
              </w:rPr>
              <w:t>3</w:t>
            </w:r>
          </w:p>
        </w:tc>
        <w:tc>
          <w:tcPr>
            <w:tcW w:w="2727" w:type="dxa"/>
            <w:vAlign w:val="center"/>
          </w:tcPr>
          <w:p w14:paraId="7A9FAAEF">
            <w:pPr>
              <w:snapToGrid w:val="0"/>
              <w:spacing w:line="360" w:lineRule="auto"/>
              <w:jc w:val="center"/>
              <w:rPr>
                <w:rFonts w:hint="default" w:ascii="宋体" w:hAnsi="宋体" w:eastAsia="宋体" w:cs="宋体"/>
                <w:color w:val="0000FF"/>
                <w:sz w:val="24"/>
                <w:u w:val="none"/>
                <w:lang w:val="en-US" w:eastAsia="zh-CN"/>
              </w:rPr>
            </w:pPr>
            <w:r>
              <w:rPr>
                <w:rFonts w:hint="eastAsia" w:ascii="宋体" w:hAnsi="宋体" w:cs="宋体"/>
                <w:color w:val="0000FF"/>
                <w:sz w:val="24"/>
                <w:u w:val="none"/>
                <w:lang w:val="en-US" w:eastAsia="zh-CN"/>
              </w:rPr>
              <w:t>···</w:t>
            </w:r>
          </w:p>
        </w:tc>
        <w:tc>
          <w:tcPr>
            <w:tcW w:w="1095" w:type="dxa"/>
            <w:vAlign w:val="center"/>
          </w:tcPr>
          <w:p w14:paraId="3F1A5ABF">
            <w:pPr>
              <w:snapToGrid w:val="0"/>
              <w:spacing w:line="360" w:lineRule="auto"/>
              <w:jc w:val="center"/>
              <w:rPr>
                <w:rFonts w:ascii="宋体" w:hAnsi="宋体" w:cs="宋体"/>
                <w:color w:val="0000FF"/>
                <w:sz w:val="24"/>
              </w:rPr>
            </w:pPr>
          </w:p>
        </w:tc>
        <w:tc>
          <w:tcPr>
            <w:tcW w:w="2556" w:type="dxa"/>
            <w:vAlign w:val="center"/>
          </w:tcPr>
          <w:p w14:paraId="1DF5B7F7">
            <w:pPr>
              <w:snapToGrid w:val="0"/>
              <w:spacing w:line="360" w:lineRule="auto"/>
              <w:jc w:val="center"/>
              <w:rPr>
                <w:rFonts w:ascii="宋体" w:hAnsi="宋体" w:cs="宋体"/>
                <w:color w:val="0000FF"/>
                <w:sz w:val="24"/>
              </w:rPr>
            </w:pPr>
          </w:p>
        </w:tc>
        <w:tc>
          <w:tcPr>
            <w:tcW w:w="993" w:type="dxa"/>
            <w:vAlign w:val="center"/>
          </w:tcPr>
          <w:p w14:paraId="6EB1A912">
            <w:pPr>
              <w:snapToGrid w:val="0"/>
              <w:spacing w:line="360" w:lineRule="auto"/>
              <w:jc w:val="center"/>
              <w:rPr>
                <w:rFonts w:ascii="宋体" w:hAnsi="宋体" w:cs="宋体"/>
                <w:color w:val="0000FF"/>
                <w:sz w:val="24"/>
              </w:rPr>
            </w:pPr>
          </w:p>
        </w:tc>
        <w:tc>
          <w:tcPr>
            <w:tcW w:w="1559" w:type="dxa"/>
            <w:vAlign w:val="center"/>
          </w:tcPr>
          <w:p w14:paraId="51B69B73">
            <w:pPr>
              <w:spacing w:line="360" w:lineRule="auto"/>
              <w:jc w:val="center"/>
              <w:rPr>
                <w:rFonts w:ascii="宋体" w:hAnsi="宋体" w:cs="宋体"/>
                <w:color w:val="0000FF"/>
                <w:sz w:val="24"/>
              </w:rPr>
            </w:pPr>
          </w:p>
        </w:tc>
        <w:tc>
          <w:tcPr>
            <w:tcW w:w="1984" w:type="dxa"/>
            <w:vAlign w:val="center"/>
          </w:tcPr>
          <w:p w14:paraId="16DA5C6E">
            <w:pPr>
              <w:spacing w:line="360" w:lineRule="auto"/>
              <w:jc w:val="center"/>
              <w:rPr>
                <w:rFonts w:ascii="宋体" w:hAnsi="宋体" w:cs="宋体"/>
                <w:color w:val="0000FF"/>
                <w:sz w:val="24"/>
              </w:rPr>
            </w:pPr>
          </w:p>
        </w:tc>
        <w:tc>
          <w:tcPr>
            <w:tcW w:w="3119" w:type="dxa"/>
            <w:vAlign w:val="center"/>
          </w:tcPr>
          <w:p w14:paraId="3137C064">
            <w:pPr>
              <w:spacing w:line="360" w:lineRule="auto"/>
              <w:jc w:val="center"/>
              <w:rPr>
                <w:rFonts w:ascii="宋体" w:hAnsi="宋体" w:cs="宋体"/>
                <w:color w:val="0000FF"/>
                <w:sz w:val="24"/>
              </w:rPr>
            </w:pPr>
          </w:p>
        </w:tc>
      </w:tr>
      <w:tr w14:paraId="3AF63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8FEBD78">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7D876CFD">
            <w:pPr>
              <w:spacing w:line="360" w:lineRule="auto"/>
              <w:jc w:val="center"/>
              <w:rPr>
                <w:rFonts w:ascii="宋体" w:hAnsi="宋体" w:cs="宋体"/>
                <w:sz w:val="24"/>
              </w:rPr>
            </w:pPr>
          </w:p>
        </w:tc>
      </w:tr>
      <w:tr w14:paraId="2542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321F595">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201BDAD7">
            <w:pPr>
              <w:spacing w:line="360" w:lineRule="auto"/>
              <w:jc w:val="center"/>
              <w:rPr>
                <w:rFonts w:ascii="宋体" w:hAnsi="宋体" w:cs="宋体"/>
                <w:sz w:val="24"/>
              </w:rPr>
            </w:pPr>
          </w:p>
        </w:tc>
      </w:tr>
      <w:tr w14:paraId="04F6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97D9ED9">
            <w:pPr>
              <w:spacing w:line="360" w:lineRule="auto"/>
              <w:jc w:val="center"/>
              <w:rPr>
                <w:rFonts w:hint="eastAsia" w:ascii="宋体" w:hAnsi="宋体" w:cs="宋体"/>
                <w:b/>
                <w:sz w:val="24"/>
              </w:rPr>
            </w:pPr>
            <w:r>
              <w:rPr>
                <w:rFonts w:hint="eastAsia" w:hAnsi="宋体" w:cs="宋体"/>
                <w:b/>
                <w:color w:val="auto"/>
                <w:sz w:val="24"/>
              </w:rPr>
              <w:t>合同履约期限</w:t>
            </w:r>
          </w:p>
        </w:tc>
        <w:tc>
          <w:tcPr>
            <w:tcW w:w="7655" w:type="dxa"/>
            <w:gridSpan w:val="4"/>
            <w:vAlign w:val="center"/>
          </w:tcPr>
          <w:p w14:paraId="719742C2">
            <w:pPr>
              <w:spacing w:line="360" w:lineRule="auto"/>
              <w:jc w:val="center"/>
              <w:rPr>
                <w:rFonts w:ascii="宋体" w:hAnsi="宋体" w:cs="宋体"/>
                <w:sz w:val="24"/>
              </w:rPr>
            </w:pPr>
          </w:p>
        </w:tc>
      </w:tr>
    </w:tbl>
    <w:p w14:paraId="59D1B88E">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93717EB">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46C271E0">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AD7B108">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46B0E6BD">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A4DC7C9">
      <w:pPr>
        <w:spacing w:line="360" w:lineRule="auto"/>
        <w:ind w:firstLine="482" w:firstLineChars="200"/>
        <w:rPr>
          <w:rFonts w:ascii="宋体" w:hAnsi="宋体" w:cs="宋体"/>
          <w:b/>
          <w:kern w:val="0"/>
          <w:sz w:val="24"/>
        </w:rPr>
      </w:pPr>
    </w:p>
    <w:p w14:paraId="5B759283">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438814ED">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4C27098F">
      <w:pPr>
        <w:pStyle w:val="691"/>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w:t>
      </w:r>
      <w:bookmarkStart w:id="553" w:name="_Hlk101259491"/>
      <w:r>
        <w:rPr>
          <w:rFonts w:hint="eastAsia" w:ascii="宋体" w:hAnsi="宋体" w:eastAsia="宋体" w:cs="宋体"/>
          <w:color w:val="FF0000"/>
          <w:sz w:val="32"/>
          <w:szCs w:val="32"/>
        </w:rPr>
        <w:t>（如果有）</w:t>
      </w:r>
      <w:bookmarkEnd w:id="553"/>
    </w:p>
    <w:p w14:paraId="45594DD6">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0415036F">
      <w:pPr>
        <w:pStyle w:val="691"/>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11BC399E">
      <w:pPr>
        <w:spacing w:line="360" w:lineRule="auto"/>
        <w:ind w:right="420" w:firstLine="3614" w:firstLineChars="1000"/>
        <w:rPr>
          <w:rFonts w:ascii="宋体" w:hAnsi="宋体" w:cs="宋体"/>
          <w:b/>
          <w:kern w:val="0"/>
          <w:sz w:val="36"/>
          <w:szCs w:val="36"/>
        </w:rPr>
      </w:pPr>
    </w:p>
    <w:p w14:paraId="0F840A5A">
      <w:pPr>
        <w:spacing w:line="360" w:lineRule="auto"/>
        <w:ind w:right="420" w:firstLine="3614" w:firstLineChars="1000"/>
        <w:rPr>
          <w:rFonts w:ascii="宋体" w:hAnsi="宋体" w:cs="宋体"/>
          <w:b/>
          <w:kern w:val="0"/>
          <w:sz w:val="36"/>
          <w:szCs w:val="36"/>
        </w:rPr>
      </w:pPr>
    </w:p>
    <w:p w14:paraId="6DBECFEA">
      <w:pPr>
        <w:spacing w:line="360" w:lineRule="auto"/>
        <w:ind w:right="420" w:firstLine="3614" w:firstLineChars="1000"/>
        <w:rPr>
          <w:rFonts w:ascii="宋体" w:hAnsi="宋体" w:cs="宋体"/>
          <w:b/>
          <w:kern w:val="0"/>
          <w:sz w:val="36"/>
          <w:szCs w:val="36"/>
        </w:rPr>
      </w:pPr>
    </w:p>
    <w:p w14:paraId="3E6942D7">
      <w:pPr>
        <w:spacing w:line="360" w:lineRule="auto"/>
        <w:ind w:right="420" w:firstLine="3614" w:firstLineChars="1000"/>
        <w:rPr>
          <w:rFonts w:ascii="宋体" w:hAnsi="宋体" w:cs="宋体"/>
          <w:b/>
          <w:kern w:val="0"/>
          <w:sz w:val="36"/>
          <w:szCs w:val="36"/>
        </w:rPr>
      </w:pPr>
    </w:p>
    <w:p w14:paraId="213FF37C">
      <w:pPr>
        <w:spacing w:line="360" w:lineRule="auto"/>
        <w:ind w:right="420" w:firstLine="3614" w:firstLineChars="1000"/>
        <w:rPr>
          <w:rFonts w:ascii="宋体" w:hAnsi="宋体" w:cs="宋体"/>
          <w:b/>
          <w:kern w:val="0"/>
          <w:sz w:val="36"/>
          <w:szCs w:val="36"/>
        </w:rPr>
      </w:pPr>
    </w:p>
    <w:p w14:paraId="589B9530">
      <w:pPr>
        <w:spacing w:line="360" w:lineRule="auto"/>
        <w:ind w:right="420" w:firstLine="3614" w:firstLineChars="1000"/>
        <w:rPr>
          <w:rFonts w:ascii="宋体" w:hAnsi="宋体" w:cs="宋体"/>
          <w:b/>
          <w:kern w:val="0"/>
          <w:sz w:val="36"/>
          <w:szCs w:val="36"/>
        </w:rPr>
      </w:pPr>
    </w:p>
    <w:p w14:paraId="314E568C">
      <w:pPr>
        <w:spacing w:line="360" w:lineRule="auto"/>
        <w:ind w:right="420" w:firstLine="3614" w:firstLineChars="1000"/>
        <w:rPr>
          <w:rFonts w:ascii="宋体" w:hAnsi="宋体" w:cs="宋体"/>
          <w:b/>
          <w:kern w:val="0"/>
          <w:sz w:val="36"/>
          <w:szCs w:val="36"/>
        </w:rPr>
      </w:pPr>
    </w:p>
    <w:p w14:paraId="71A6FE11">
      <w:pPr>
        <w:spacing w:line="360" w:lineRule="auto"/>
        <w:ind w:right="420"/>
        <w:rPr>
          <w:rFonts w:ascii="宋体" w:hAnsi="宋体" w:cs="宋体"/>
          <w:b/>
          <w:kern w:val="0"/>
          <w:sz w:val="36"/>
          <w:szCs w:val="36"/>
        </w:rPr>
      </w:pPr>
    </w:p>
    <w:p w14:paraId="4718CB70">
      <w:r>
        <w:br w:type="page"/>
      </w:r>
    </w:p>
    <w:p w14:paraId="1F9ECD89">
      <w:pPr>
        <w:pStyle w:val="60"/>
      </w:pPr>
    </w:p>
    <w:p w14:paraId="2B74B14A">
      <w:pPr>
        <w:pStyle w:val="691"/>
        <w:keepNext w:val="0"/>
        <w:pageBreakBefore w:val="0"/>
        <w:numPr>
          <w:ilvl w:val="0"/>
          <w:numId w:val="2"/>
        </w:numPr>
        <w:tabs>
          <w:tab w:val="clear" w:pos="720"/>
        </w:tabs>
        <w:snapToGrid w:val="0"/>
        <w:spacing w:before="120" w:after="120"/>
        <w:ind w:firstLine="643"/>
        <w:outlineLvl w:val="9"/>
        <w:rPr>
          <w:rFonts w:hint="eastAsia" w:ascii="宋体" w:hAnsi="宋体" w:eastAsia="宋体" w:cs="宋体"/>
          <w:color w:val="FF0000"/>
          <w:kern w:val="2"/>
          <w:sz w:val="32"/>
          <w:szCs w:val="32"/>
          <w:lang w:eastAsia="zh-CN"/>
        </w:rPr>
      </w:pPr>
      <w:r>
        <w:rPr>
          <w:rFonts w:hint="eastAsia" w:ascii="宋体" w:hAnsi="宋体" w:eastAsia="宋体" w:cs="宋体"/>
          <w:color w:val="FF0000"/>
          <w:kern w:val="2"/>
          <w:sz w:val="32"/>
          <w:szCs w:val="32"/>
          <w:lang w:val="en-US" w:eastAsia="zh-CN"/>
        </w:rPr>
        <w:t>质保期满后5年的维修保养价格清单（包括备品备件单和单件报价清单）及费用明细表【价格清单不计入总价（仅供招标人参考）】</w:t>
      </w:r>
    </w:p>
    <w:p w14:paraId="044E30C1">
      <w:pPr>
        <w:pStyle w:val="60"/>
        <w:jc w:val="center"/>
        <w:rPr>
          <w:rFonts w:hint="eastAsia" w:ascii="宋体" w:hAnsi="宋体" w:eastAsia="宋体" w:cs="宋体"/>
          <w:color w:val="FF0000"/>
          <w:kern w:val="2"/>
          <w:sz w:val="32"/>
          <w:szCs w:val="32"/>
          <w:lang w:val="en-US" w:eastAsia="zh-CN"/>
        </w:rPr>
      </w:pPr>
    </w:p>
    <w:p w14:paraId="6CC0C3DB">
      <w:pPr>
        <w:pStyle w:val="60"/>
        <w:jc w:val="center"/>
        <w:rPr>
          <w:rFonts w:hint="eastAsia" w:ascii="宋体" w:hAnsi="宋体" w:eastAsia="宋体" w:cs="宋体"/>
          <w:color w:val="FF0000"/>
          <w:kern w:val="2"/>
          <w:sz w:val="32"/>
          <w:szCs w:val="32"/>
          <w:lang w:val="en-US" w:eastAsia="zh-CN"/>
        </w:rPr>
      </w:pPr>
    </w:p>
    <w:p w14:paraId="4889BD93">
      <w:pPr>
        <w:pStyle w:val="60"/>
        <w:jc w:val="center"/>
        <w:rPr>
          <w:rFonts w:hint="eastAsia" w:hAnsi="宋体" w:cs="宋体"/>
          <w:color w:val="FF0000"/>
          <w:kern w:val="2"/>
          <w:sz w:val="24"/>
          <w:szCs w:val="24"/>
          <w:lang w:val="en-US" w:eastAsia="zh-CN"/>
        </w:rPr>
      </w:pPr>
      <w:r>
        <w:rPr>
          <w:rFonts w:hint="eastAsia" w:ascii="宋体" w:hAnsi="宋体" w:eastAsia="宋体" w:cs="宋体"/>
          <w:color w:val="FF0000"/>
          <w:kern w:val="2"/>
          <w:sz w:val="24"/>
          <w:szCs w:val="24"/>
          <w:lang w:val="en-US" w:eastAsia="zh-CN"/>
        </w:rPr>
        <w:t>质保期满后5年的维修保养价格清单（包括备品备件单和单件报价清单）及费用明细</w:t>
      </w:r>
      <w:r>
        <w:rPr>
          <w:rFonts w:hint="eastAsia" w:hAnsi="宋体" w:cs="宋体"/>
          <w:color w:val="FF0000"/>
          <w:kern w:val="2"/>
          <w:sz w:val="24"/>
          <w:szCs w:val="24"/>
          <w:lang w:val="en-US" w:eastAsia="zh-CN"/>
        </w:rPr>
        <w:t>表</w:t>
      </w:r>
    </w:p>
    <w:p w14:paraId="0F19B5AF">
      <w:pPr>
        <w:pStyle w:val="60"/>
        <w:jc w:val="center"/>
        <w:rPr>
          <w:rFonts w:hint="eastAsia" w:hAnsi="宋体" w:cs="宋体"/>
          <w:color w:val="FF0000"/>
          <w:kern w:val="2"/>
          <w:sz w:val="24"/>
          <w:szCs w:val="24"/>
          <w:lang w:val="en-US" w:eastAsia="zh-CN"/>
        </w:rPr>
      </w:pPr>
    </w:p>
    <w:p w14:paraId="583F2879">
      <w:pPr>
        <w:pStyle w:val="60"/>
        <w:jc w:val="center"/>
        <w:rPr>
          <w:rFonts w:hint="eastAsia" w:hAnsi="宋体" w:cs="宋体"/>
          <w:color w:val="FF0000"/>
          <w:kern w:val="2"/>
          <w:sz w:val="24"/>
          <w:szCs w:val="24"/>
          <w:lang w:val="en-US" w:eastAsia="zh-CN"/>
        </w:rPr>
      </w:pPr>
      <w:r>
        <w:rPr>
          <w:rFonts w:hint="eastAsia" w:hAnsi="宋体" w:cs="宋体"/>
          <w:color w:val="FF0000"/>
          <w:kern w:val="2"/>
          <w:sz w:val="24"/>
          <w:szCs w:val="24"/>
          <w:lang w:val="en-US" w:eastAsia="zh-CN"/>
        </w:rPr>
        <w:t>表格格式自拟</w:t>
      </w:r>
    </w:p>
    <w:p w14:paraId="5CDB9E1A">
      <w:pPr>
        <w:pStyle w:val="60"/>
        <w:rPr>
          <w:rFonts w:hint="eastAsia" w:ascii="宋体" w:hAnsi="宋体" w:eastAsia="宋体" w:cs="宋体"/>
          <w:sz w:val="24"/>
          <w:szCs w:val="24"/>
          <w:highlight w:val="yellow"/>
        </w:rPr>
      </w:pPr>
    </w:p>
    <w:p w14:paraId="09949F25">
      <w:pPr>
        <w:pStyle w:val="60"/>
        <w:rPr>
          <w:sz w:val="24"/>
          <w:szCs w:val="24"/>
        </w:rPr>
      </w:pPr>
      <w:r>
        <w:rPr>
          <w:rFonts w:hint="eastAsia" w:hAnsi="宋体" w:cs="宋体"/>
          <w:sz w:val="24"/>
          <w:szCs w:val="24"/>
          <w:highlight w:val="yellow"/>
          <w:lang w:eastAsia="zh-CN"/>
        </w:rPr>
        <w:t>注：</w:t>
      </w:r>
      <w:r>
        <w:rPr>
          <w:rFonts w:hint="eastAsia" w:ascii="宋体" w:hAnsi="宋体" w:eastAsia="宋体" w:cs="宋体"/>
          <w:sz w:val="24"/>
          <w:szCs w:val="24"/>
          <w:highlight w:val="yellow"/>
        </w:rPr>
        <w:t>承诺在质保期满后</w:t>
      </w:r>
      <w:r>
        <w:rPr>
          <w:rFonts w:hint="eastAsia" w:ascii="宋体" w:hAnsi="宋体" w:eastAsia="宋体" w:cs="宋体"/>
          <w:sz w:val="24"/>
          <w:szCs w:val="24"/>
          <w:highlight w:val="yellow"/>
          <w:lang w:eastAsia="zh-CN"/>
        </w:rPr>
        <w:t>五</w:t>
      </w:r>
      <w:r>
        <w:rPr>
          <w:rFonts w:hint="eastAsia" w:ascii="宋体" w:hAnsi="宋体" w:eastAsia="宋体" w:cs="宋体"/>
          <w:sz w:val="24"/>
          <w:szCs w:val="24"/>
          <w:highlight w:val="yellow"/>
        </w:rPr>
        <w:t>年内，当市场价格上升时，所报的价格不变，当市场价格下调时，所报的价格按比例下调；</w:t>
      </w:r>
    </w:p>
    <w:p w14:paraId="2F39F160">
      <w:pPr>
        <w:spacing w:line="360" w:lineRule="auto"/>
        <w:ind w:right="420" w:firstLine="3614" w:firstLineChars="1000"/>
        <w:rPr>
          <w:rFonts w:ascii="宋体" w:hAnsi="宋体" w:cs="宋体"/>
          <w:b/>
          <w:kern w:val="0"/>
          <w:sz w:val="36"/>
          <w:szCs w:val="36"/>
        </w:rPr>
      </w:pPr>
    </w:p>
    <w:p w14:paraId="0632F5A5">
      <w:pPr>
        <w:spacing w:line="360" w:lineRule="auto"/>
        <w:ind w:right="420" w:firstLine="3614" w:firstLineChars="1000"/>
        <w:rPr>
          <w:rFonts w:ascii="宋体" w:hAnsi="宋体" w:cs="宋体"/>
          <w:b/>
          <w:kern w:val="0"/>
          <w:sz w:val="36"/>
          <w:szCs w:val="36"/>
        </w:rPr>
      </w:pPr>
    </w:p>
    <w:p w14:paraId="4897FA7A">
      <w:pPr>
        <w:spacing w:line="360" w:lineRule="auto"/>
        <w:ind w:right="420" w:firstLine="3614" w:firstLineChars="1000"/>
        <w:rPr>
          <w:rFonts w:ascii="宋体" w:hAnsi="宋体" w:cs="宋体"/>
          <w:b/>
          <w:kern w:val="0"/>
          <w:sz w:val="36"/>
          <w:szCs w:val="36"/>
        </w:rPr>
      </w:pPr>
    </w:p>
    <w:p w14:paraId="6A1488EA">
      <w:pPr>
        <w:spacing w:line="360" w:lineRule="auto"/>
        <w:ind w:right="420" w:firstLine="3614" w:firstLineChars="1000"/>
        <w:rPr>
          <w:rFonts w:ascii="宋体" w:hAnsi="宋体" w:cs="宋体"/>
          <w:b/>
          <w:kern w:val="0"/>
          <w:sz w:val="36"/>
          <w:szCs w:val="36"/>
        </w:rPr>
      </w:pPr>
    </w:p>
    <w:p w14:paraId="161EF17D">
      <w:pPr>
        <w:spacing w:line="360" w:lineRule="auto"/>
        <w:ind w:right="420" w:firstLine="3614" w:firstLineChars="1000"/>
        <w:rPr>
          <w:rFonts w:ascii="宋体" w:hAnsi="宋体" w:cs="宋体"/>
          <w:b/>
          <w:kern w:val="0"/>
          <w:sz w:val="36"/>
          <w:szCs w:val="36"/>
        </w:rPr>
      </w:pPr>
    </w:p>
    <w:p w14:paraId="502774E9">
      <w:pPr>
        <w:spacing w:line="360" w:lineRule="auto"/>
        <w:ind w:right="420" w:firstLine="3614" w:firstLineChars="1000"/>
        <w:rPr>
          <w:rFonts w:ascii="宋体" w:hAnsi="宋体" w:cs="宋体"/>
          <w:b/>
          <w:kern w:val="0"/>
          <w:sz w:val="36"/>
          <w:szCs w:val="36"/>
        </w:rPr>
      </w:pPr>
    </w:p>
    <w:p w14:paraId="3319074B">
      <w:pPr>
        <w:spacing w:line="360" w:lineRule="auto"/>
        <w:ind w:right="420" w:firstLine="3614" w:firstLineChars="1000"/>
        <w:rPr>
          <w:rFonts w:ascii="宋体" w:hAnsi="宋体" w:cs="宋体"/>
          <w:b/>
          <w:kern w:val="0"/>
          <w:sz w:val="36"/>
          <w:szCs w:val="36"/>
        </w:rPr>
      </w:pPr>
    </w:p>
    <w:p w14:paraId="0DBD9B63">
      <w:pPr>
        <w:spacing w:line="360" w:lineRule="auto"/>
        <w:ind w:right="420" w:firstLine="3614" w:firstLineChars="1000"/>
        <w:rPr>
          <w:rFonts w:ascii="宋体" w:hAnsi="宋体" w:cs="宋体"/>
          <w:b/>
          <w:kern w:val="0"/>
          <w:sz w:val="36"/>
          <w:szCs w:val="36"/>
        </w:rPr>
      </w:pPr>
    </w:p>
    <w:p w14:paraId="2C42DEEA">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4" w:name="_Toc465665161"/>
      <w:r>
        <w:rPr>
          <w:rFonts w:hint="eastAsia" w:ascii="宋体" w:hAnsi="宋体" w:cs="宋体"/>
        </w:rPr>
        <w:t>附件</w:t>
      </w:r>
      <w:bookmarkEnd w:id="554"/>
    </w:p>
    <w:p w14:paraId="17E2F199">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1DA9101">
      <w:pPr>
        <w:spacing w:line="360" w:lineRule="auto"/>
        <w:jc w:val="center"/>
        <w:rPr>
          <w:rFonts w:ascii="宋体" w:hAnsi="宋体" w:cs="宋体"/>
          <w:b/>
          <w:spacing w:val="6"/>
          <w:sz w:val="32"/>
          <w:szCs w:val="32"/>
        </w:rPr>
      </w:pPr>
      <w:bookmarkStart w:id="555" w:name="OLE_LINK14"/>
      <w:bookmarkStart w:id="556" w:name="OLE_LINK13"/>
      <w:r>
        <w:rPr>
          <w:rFonts w:hint="eastAsia" w:ascii="宋体" w:hAnsi="宋体" w:cs="宋体"/>
          <w:b/>
          <w:spacing w:val="6"/>
          <w:sz w:val="32"/>
          <w:szCs w:val="32"/>
        </w:rPr>
        <w:t>残疾人福利性单位声明函</w:t>
      </w:r>
    </w:p>
    <w:bookmarkEnd w:id="555"/>
    <w:bookmarkEnd w:id="556"/>
    <w:p w14:paraId="4D71DA2A">
      <w:pPr>
        <w:spacing w:line="360" w:lineRule="auto"/>
        <w:rPr>
          <w:rFonts w:ascii="宋体" w:hAnsi="宋体" w:cs="宋体"/>
          <w:b/>
          <w:spacing w:val="6"/>
          <w:sz w:val="30"/>
          <w:szCs w:val="30"/>
        </w:rPr>
      </w:pPr>
    </w:p>
    <w:p w14:paraId="2E8D3794">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0ECDFF17">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DAA2394">
      <w:pPr>
        <w:spacing w:line="360" w:lineRule="auto"/>
        <w:ind w:firstLine="480" w:firstLineChars="200"/>
        <w:rPr>
          <w:rFonts w:ascii="宋体" w:hAnsi="宋体" w:cs="宋体"/>
          <w:sz w:val="24"/>
        </w:rPr>
      </w:pPr>
    </w:p>
    <w:p w14:paraId="3D6E3222">
      <w:pPr>
        <w:spacing w:line="360" w:lineRule="auto"/>
        <w:ind w:firstLine="480" w:firstLineChars="200"/>
        <w:rPr>
          <w:rFonts w:ascii="宋体" w:hAnsi="宋体" w:cs="宋体"/>
          <w:sz w:val="24"/>
        </w:rPr>
      </w:pPr>
    </w:p>
    <w:p w14:paraId="03486BD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CB63E2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82A9C25">
      <w:pPr>
        <w:spacing w:line="360" w:lineRule="auto"/>
        <w:ind w:firstLine="480" w:firstLineChars="200"/>
        <w:rPr>
          <w:rFonts w:ascii="宋体" w:hAnsi="宋体" w:cs="宋体"/>
          <w:sz w:val="24"/>
        </w:rPr>
      </w:pPr>
    </w:p>
    <w:p w14:paraId="5C84DB0C">
      <w:pPr>
        <w:spacing w:line="360" w:lineRule="auto"/>
        <w:ind w:firstLine="420" w:firstLineChars="200"/>
        <w:rPr>
          <w:rFonts w:ascii="宋体" w:hAnsi="宋体" w:cs="宋体"/>
        </w:rPr>
      </w:pPr>
    </w:p>
    <w:p w14:paraId="5DA87F63">
      <w:pPr>
        <w:spacing w:line="360" w:lineRule="auto"/>
        <w:ind w:firstLine="420" w:firstLineChars="200"/>
        <w:rPr>
          <w:rFonts w:ascii="宋体" w:hAnsi="宋体" w:cs="宋体"/>
        </w:rPr>
      </w:pPr>
    </w:p>
    <w:p w14:paraId="74044DF1">
      <w:pPr>
        <w:spacing w:line="360" w:lineRule="auto"/>
        <w:ind w:firstLine="420" w:firstLineChars="200"/>
        <w:rPr>
          <w:rFonts w:ascii="宋体" w:hAnsi="宋体" w:cs="宋体"/>
        </w:rPr>
      </w:pPr>
    </w:p>
    <w:p w14:paraId="02C68F4E">
      <w:pPr>
        <w:spacing w:line="360" w:lineRule="auto"/>
        <w:ind w:firstLine="420" w:firstLineChars="200"/>
        <w:rPr>
          <w:rFonts w:ascii="宋体" w:hAnsi="宋体" w:cs="宋体"/>
        </w:rPr>
      </w:pPr>
    </w:p>
    <w:p w14:paraId="2FC1352A">
      <w:pPr>
        <w:spacing w:line="360" w:lineRule="auto"/>
        <w:rPr>
          <w:rFonts w:ascii="宋体" w:hAnsi="宋体" w:cs="宋体"/>
          <w:b/>
          <w:sz w:val="24"/>
        </w:rPr>
      </w:pPr>
    </w:p>
    <w:p w14:paraId="4F8E97D0">
      <w:pPr>
        <w:spacing w:line="360" w:lineRule="auto"/>
        <w:rPr>
          <w:rFonts w:ascii="宋体" w:hAnsi="宋体" w:cs="宋体"/>
          <w:b/>
          <w:sz w:val="24"/>
        </w:rPr>
      </w:pPr>
    </w:p>
    <w:p w14:paraId="67E6E24D">
      <w:pPr>
        <w:spacing w:line="360" w:lineRule="auto"/>
        <w:rPr>
          <w:rFonts w:ascii="宋体" w:hAnsi="宋体" w:cs="宋体"/>
          <w:b/>
          <w:sz w:val="24"/>
        </w:rPr>
      </w:pPr>
    </w:p>
    <w:p w14:paraId="6E024FD2">
      <w:pPr>
        <w:spacing w:line="360" w:lineRule="auto"/>
        <w:rPr>
          <w:rFonts w:ascii="宋体" w:hAnsi="宋体" w:cs="宋体"/>
          <w:b/>
          <w:sz w:val="24"/>
        </w:rPr>
      </w:pPr>
    </w:p>
    <w:p w14:paraId="045DB434">
      <w:pPr>
        <w:spacing w:line="360" w:lineRule="auto"/>
        <w:rPr>
          <w:rFonts w:ascii="宋体" w:hAnsi="宋体" w:cs="宋体"/>
          <w:b/>
          <w:sz w:val="24"/>
        </w:rPr>
      </w:pPr>
    </w:p>
    <w:p w14:paraId="4B14F4A8">
      <w:pPr>
        <w:spacing w:line="360" w:lineRule="auto"/>
        <w:rPr>
          <w:rFonts w:ascii="宋体" w:hAnsi="宋体" w:cs="宋体"/>
          <w:b/>
          <w:sz w:val="24"/>
        </w:rPr>
      </w:pPr>
    </w:p>
    <w:p w14:paraId="1CE18D9D">
      <w:pPr>
        <w:spacing w:line="360" w:lineRule="auto"/>
        <w:rPr>
          <w:rFonts w:ascii="宋体" w:hAnsi="宋体" w:cs="宋体"/>
          <w:b/>
          <w:sz w:val="24"/>
        </w:rPr>
      </w:pPr>
    </w:p>
    <w:p w14:paraId="3C9346E3">
      <w:pPr>
        <w:spacing w:line="360" w:lineRule="auto"/>
        <w:rPr>
          <w:rFonts w:ascii="宋体" w:hAnsi="宋体" w:cs="宋体"/>
          <w:b/>
          <w:sz w:val="24"/>
        </w:rPr>
      </w:pPr>
    </w:p>
    <w:p w14:paraId="214BEF8E">
      <w:pPr>
        <w:spacing w:line="360" w:lineRule="auto"/>
        <w:rPr>
          <w:rFonts w:ascii="宋体" w:hAnsi="宋体" w:cs="宋体"/>
          <w:b/>
          <w:sz w:val="24"/>
        </w:rPr>
      </w:pPr>
    </w:p>
    <w:p w14:paraId="10E8E68B">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FF53771">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371E8F2">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7AEA5A27">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0551CBB">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1DA29C2">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7A07506">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945E247">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71EE726">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8CA0026">
      <w:pPr>
        <w:snapToGrid w:val="0"/>
        <w:spacing w:line="360" w:lineRule="auto"/>
        <w:rPr>
          <w:rFonts w:ascii="宋体" w:hAnsi="宋体" w:cs="宋体"/>
          <w:bCs/>
          <w:sz w:val="24"/>
        </w:rPr>
      </w:pPr>
      <w:r>
        <w:rPr>
          <w:rFonts w:hint="eastAsia" w:ascii="宋体" w:hAnsi="宋体" w:cs="宋体"/>
          <w:bCs/>
          <w:sz w:val="24"/>
        </w:rPr>
        <w:t>二、质疑项目基本情况</w:t>
      </w:r>
    </w:p>
    <w:p w14:paraId="09B6E85D">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FCBD41F">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7BCC82E">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64A1646">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81841FE">
      <w:pPr>
        <w:snapToGrid w:val="0"/>
        <w:spacing w:line="360" w:lineRule="auto"/>
        <w:rPr>
          <w:rFonts w:ascii="宋体" w:hAnsi="宋体" w:cs="宋体"/>
          <w:bCs/>
          <w:sz w:val="24"/>
        </w:rPr>
      </w:pPr>
      <w:r>
        <w:rPr>
          <w:rFonts w:hint="eastAsia" w:ascii="宋体" w:hAnsi="宋体" w:cs="宋体"/>
          <w:bCs/>
          <w:sz w:val="24"/>
        </w:rPr>
        <w:t>三、质疑事项具体内容</w:t>
      </w:r>
    </w:p>
    <w:p w14:paraId="49C4ABAF">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64FE96F">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5009B21">
      <w:pPr>
        <w:snapToGrid w:val="0"/>
        <w:spacing w:line="360" w:lineRule="auto"/>
        <w:rPr>
          <w:rFonts w:ascii="宋体" w:hAnsi="宋体" w:cs="宋体"/>
          <w:sz w:val="24"/>
        </w:rPr>
      </w:pPr>
      <w:r>
        <w:rPr>
          <w:rFonts w:hint="eastAsia" w:ascii="宋体" w:hAnsi="宋体" w:cs="宋体"/>
          <w:sz w:val="24"/>
          <w:u w:val="dotted"/>
        </w:rPr>
        <w:t xml:space="preserve">                                                       </w:t>
      </w:r>
    </w:p>
    <w:p w14:paraId="2934F1C5">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1AED8AD">
      <w:pPr>
        <w:snapToGrid w:val="0"/>
        <w:spacing w:line="360" w:lineRule="auto"/>
        <w:rPr>
          <w:rFonts w:ascii="宋体" w:hAnsi="宋体" w:cs="宋体"/>
          <w:sz w:val="24"/>
          <w:u w:val="dotted"/>
        </w:rPr>
      </w:pPr>
      <w:r>
        <w:rPr>
          <w:rFonts w:hint="eastAsia" w:ascii="宋体" w:hAnsi="宋体" w:cs="宋体"/>
          <w:sz w:val="24"/>
          <w:u w:val="dotted"/>
        </w:rPr>
        <w:t xml:space="preserve">                                                     </w:t>
      </w:r>
    </w:p>
    <w:p w14:paraId="076AB839">
      <w:pPr>
        <w:snapToGrid w:val="0"/>
        <w:spacing w:line="360" w:lineRule="auto"/>
        <w:rPr>
          <w:rFonts w:ascii="宋体" w:hAnsi="宋体" w:cs="宋体"/>
          <w:sz w:val="24"/>
          <w:u w:val="dotted"/>
        </w:rPr>
      </w:pPr>
      <w:r>
        <w:rPr>
          <w:rFonts w:hint="eastAsia" w:ascii="宋体" w:hAnsi="宋体" w:cs="宋体"/>
          <w:sz w:val="24"/>
        </w:rPr>
        <w:t>质疑事项2</w:t>
      </w:r>
    </w:p>
    <w:p w14:paraId="419EC52A">
      <w:pPr>
        <w:snapToGrid w:val="0"/>
        <w:spacing w:line="360" w:lineRule="auto"/>
        <w:rPr>
          <w:rFonts w:ascii="宋体" w:hAnsi="宋体" w:cs="宋体"/>
          <w:sz w:val="24"/>
        </w:rPr>
      </w:pPr>
      <w:r>
        <w:rPr>
          <w:rFonts w:hint="eastAsia" w:ascii="宋体" w:hAnsi="宋体" w:cs="宋体"/>
          <w:sz w:val="24"/>
        </w:rPr>
        <w:t>……</w:t>
      </w:r>
    </w:p>
    <w:p w14:paraId="07471040">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B9E4792">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FCE152F">
      <w:pPr>
        <w:spacing w:line="360" w:lineRule="auto"/>
        <w:rPr>
          <w:rFonts w:ascii="宋体" w:hAnsi="宋体" w:cs="宋体"/>
          <w:sz w:val="24"/>
        </w:rPr>
      </w:pPr>
      <w:r>
        <w:rPr>
          <w:rFonts w:hint="eastAsia" w:ascii="宋体" w:hAnsi="宋体" w:cs="宋体"/>
          <w:sz w:val="24"/>
        </w:rPr>
        <w:t xml:space="preserve">签字(签章)：                   公章：                      </w:t>
      </w:r>
    </w:p>
    <w:p w14:paraId="0536CCB4">
      <w:pPr>
        <w:spacing w:line="360" w:lineRule="auto"/>
        <w:rPr>
          <w:rFonts w:ascii="宋体" w:hAnsi="宋体" w:cs="宋体"/>
          <w:sz w:val="24"/>
        </w:rPr>
      </w:pPr>
      <w:r>
        <w:rPr>
          <w:rFonts w:hint="eastAsia" w:ascii="宋体" w:hAnsi="宋体" w:cs="宋体"/>
          <w:sz w:val="24"/>
        </w:rPr>
        <w:t xml:space="preserve">日期：    </w:t>
      </w:r>
    </w:p>
    <w:p w14:paraId="1573221E">
      <w:pPr>
        <w:spacing w:line="360" w:lineRule="auto"/>
        <w:jc w:val="center"/>
        <w:rPr>
          <w:rFonts w:ascii="宋体" w:hAnsi="宋体" w:cs="宋体"/>
          <w:b/>
          <w:bCs/>
          <w:sz w:val="24"/>
        </w:rPr>
      </w:pPr>
    </w:p>
    <w:p w14:paraId="05D9E4BA">
      <w:pPr>
        <w:spacing w:line="360" w:lineRule="auto"/>
        <w:rPr>
          <w:rFonts w:ascii="宋体" w:hAnsi="宋体" w:cs="宋体"/>
          <w:b/>
          <w:sz w:val="24"/>
        </w:rPr>
      </w:pPr>
    </w:p>
    <w:p w14:paraId="386797DE">
      <w:pPr>
        <w:spacing w:line="360" w:lineRule="auto"/>
        <w:rPr>
          <w:rFonts w:ascii="宋体" w:hAnsi="宋体" w:cs="宋体"/>
          <w:b/>
          <w:sz w:val="24"/>
        </w:rPr>
      </w:pPr>
    </w:p>
    <w:p w14:paraId="64D50076">
      <w:pPr>
        <w:spacing w:line="360" w:lineRule="auto"/>
        <w:rPr>
          <w:rFonts w:ascii="宋体" w:hAnsi="宋体" w:cs="宋体"/>
          <w:b/>
          <w:sz w:val="24"/>
        </w:rPr>
      </w:pPr>
    </w:p>
    <w:p w14:paraId="09B8271A">
      <w:pPr>
        <w:spacing w:line="360" w:lineRule="auto"/>
        <w:rPr>
          <w:rFonts w:ascii="宋体" w:hAnsi="宋体" w:cs="宋体"/>
          <w:b/>
          <w:sz w:val="24"/>
        </w:rPr>
      </w:pPr>
      <w:r>
        <w:rPr>
          <w:rFonts w:hint="eastAsia" w:ascii="宋体" w:hAnsi="宋体" w:cs="宋体"/>
          <w:b/>
          <w:sz w:val="24"/>
        </w:rPr>
        <w:t>质疑函制作说明：</w:t>
      </w:r>
    </w:p>
    <w:p w14:paraId="12027278">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FB0995B">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7C92929">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0BBC803">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9D92AE8">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74C71DB">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A54F097">
      <w:pPr>
        <w:widowControl/>
        <w:spacing w:line="360" w:lineRule="auto"/>
        <w:ind w:firstLine="600" w:firstLineChars="200"/>
        <w:jc w:val="left"/>
        <w:rPr>
          <w:rFonts w:ascii="宋体" w:hAnsi="宋体" w:cs="宋体"/>
          <w:sz w:val="30"/>
          <w:szCs w:val="30"/>
        </w:rPr>
      </w:pPr>
    </w:p>
    <w:p w14:paraId="45E998B1">
      <w:pPr>
        <w:spacing w:line="360" w:lineRule="auto"/>
        <w:jc w:val="center"/>
        <w:rPr>
          <w:rFonts w:ascii="宋体" w:hAnsi="宋体" w:cs="宋体"/>
          <w:b/>
          <w:spacing w:val="6"/>
          <w:sz w:val="32"/>
          <w:szCs w:val="32"/>
        </w:rPr>
      </w:pPr>
    </w:p>
    <w:p w14:paraId="62110008">
      <w:pPr>
        <w:spacing w:line="360" w:lineRule="auto"/>
        <w:jc w:val="center"/>
        <w:rPr>
          <w:rFonts w:ascii="宋体" w:hAnsi="宋体" w:cs="宋体"/>
          <w:b/>
          <w:spacing w:val="6"/>
          <w:sz w:val="32"/>
          <w:szCs w:val="32"/>
        </w:rPr>
      </w:pPr>
    </w:p>
    <w:p w14:paraId="0E44594A">
      <w:pPr>
        <w:spacing w:line="360" w:lineRule="auto"/>
        <w:jc w:val="center"/>
        <w:rPr>
          <w:rFonts w:ascii="宋体" w:hAnsi="宋体" w:cs="宋体"/>
          <w:b/>
          <w:spacing w:val="6"/>
          <w:sz w:val="32"/>
          <w:szCs w:val="32"/>
        </w:rPr>
      </w:pPr>
    </w:p>
    <w:p w14:paraId="23F3158D">
      <w:pPr>
        <w:spacing w:line="360" w:lineRule="auto"/>
        <w:jc w:val="center"/>
        <w:rPr>
          <w:rFonts w:ascii="宋体" w:hAnsi="宋体" w:cs="宋体"/>
          <w:b/>
          <w:spacing w:val="6"/>
          <w:sz w:val="32"/>
          <w:szCs w:val="32"/>
        </w:rPr>
      </w:pPr>
    </w:p>
    <w:p w14:paraId="52D0A547">
      <w:pPr>
        <w:spacing w:line="360" w:lineRule="auto"/>
        <w:jc w:val="center"/>
        <w:rPr>
          <w:rFonts w:ascii="宋体" w:hAnsi="宋体" w:cs="宋体"/>
          <w:b/>
          <w:spacing w:val="6"/>
          <w:sz w:val="32"/>
          <w:szCs w:val="32"/>
        </w:rPr>
      </w:pPr>
    </w:p>
    <w:p w14:paraId="610BA7BC">
      <w:pPr>
        <w:spacing w:line="360" w:lineRule="auto"/>
        <w:jc w:val="center"/>
        <w:rPr>
          <w:rFonts w:ascii="宋体" w:hAnsi="宋体" w:cs="宋体"/>
          <w:b/>
          <w:spacing w:val="6"/>
          <w:sz w:val="32"/>
          <w:szCs w:val="32"/>
        </w:rPr>
      </w:pPr>
    </w:p>
    <w:p w14:paraId="6D99CAA6">
      <w:pPr>
        <w:spacing w:line="360" w:lineRule="auto"/>
        <w:jc w:val="center"/>
        <w:rPr>
          <w:rFonts w:ascii="宋体" w:hAnsi="宋体" w:cs="宋体"/>
          <w:b/>
          <w:spacing w:val="6"/>
          <w:sz w:val="32"/>
          <w:szCs w:val="32"/>
        </w:rPr>
      </w:pPr>
    </w:p>
    <w:p w14:paraId="411DB23C">
      <w:pPr>
        <w:spacing w:line="360" w:lineRule="auto"/>
        <w:jc w:val="center"/>
        <w:rPr>
          <w:rFonts w:ascii="宋体" w:hAnsi="宋体" w:cs="宋体"/>
          <w:b/>
          <w:spacing w:val="6"/>
          <w:sz w:val="32"/>
          <w:szCs w:val="32"/>
        </w:rPr>
      </w:pPr>
    </w:p>
    <w:p w14:paraId="4A66FC25">
      <w:pPr>
        <w:spacing w:line="360" w:lineRule="auto"/>
        <w:jc w:val="center"/>
        <w:rPr>
          <w:rFonts w:ascii="宋体" w:hAnsi="宋体" w:cs="宋体"/>
          <w:b/>
          <w:spacing w:val="6"/>
          <w:sz w:val="32"/>
          <w:szCs w:val="32"/>
        </w:rPr>
      </w:pPr>
    </w:p>
    <w:p w14:paraId="0B45F43F">
      <w:pPr>
        <w:spacing w:line="360" w:lineRule="auto"/>
        <w:jc w:val="center"/>
        <w:rPr>
          <w:rFonts w:ascii="宋体" w:hAnsi="宋体" w:cs="宋体"/>
          <w:b/>
          <w:spacing w:val="6"/>
          <w:sz w:val="32"/>
          <w:szCs w:val="32"/>
        </w:rPr>
      </w:pPr>
    </w:p>
    <w:p w14:paraId="705E0EC6">
      <w:pPr>
        <w:spacing w:line="360" w:lineRule="auto"/>
        <w:jc w:val="center"/>
        <w:rPr>
          <w:rFonts w:ascii="宋体" w:hAnsi="宋体" w:cs="宋体"/>
          <w:b/>
          <w:spacing w:val="6"/>
          <w:sz w:val="32"/>
          <w:szCs w:val="32"/>
        </w:rPr>
      </w:pPr>
    </w:p>
    <w:p w14:paraId="78160AFF">
      <w:pPr>
        <w:spacing w:line="360" w:lineRule="auto"/>
        <w:jc w:val="center"/>
        <w:rPr>
          <w:rFonts w:ascii="宋体" w:hAnsi="宋体" w:cs="宋体"/>
          <w:b/>
          <w:spacing w:val="6"/>
          <w:sz w:val="32"/>
          <w:szCs w:val="32"/>
        </w:rPr>
      </w:pPr>
    </w:p>
    <w:p w14:paraId="49FF8709">
      <w:pPr>
        <w:spacing w:line="360" w:lineRule="auto"/>
        <w:jc w:val="left"/>
        <w:rPr>
          <w:rFonts w:ascii="宋体" w:hAnsi="宋体" w:cs="宋体"/>
          <w:b/>
          <w:spacing w:val="6"/>
          <w:sz w:val="32"/>
          <w:szCs w:val="32"/>
        </w:rPr>
      </w:pPr>
    </w:p>
    <w:p w14:paraId="603360E3">
      <w:pPr>
        <w:spacing w:line="360" w:lineRule="auto"/>
        <w:jc w:val="left"/>
        <w:rPr>
          <w:rFonts w:ascii="宋体" w:hAnsi="宋体" w:cs="宋体"/>
          <w:b/>
          <w:spacing w:val="6"/>
          <w:sz w:val="32"/>
          <w:szCs w:val="32"/>
        </w:rPr>
      </w:pPr>
    </w:p>
    <w:p w14:paraId="1A54C1CD">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448F4478">
      <w:pPr>
        <w:spacing w:line="360" w:lineRule="auto"/>
        <w:jc w:val="center"/>
        <w:rPr>
          <w:rFonts w:ascii="宋体" w:hAnsi="宋体" w:cs="宋体"/>
          <w:b/>
          <w:sz w:val="24"/>
        </w:rPr>
      </w:pPr>
    </w:p>
    <w:p w14:paraId="59D5F26D">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67C6135">
      <w:pPr>
        <w:spacing w:line="360" w:lineRule="auto"/>
        <w:rPr>
          <w:rFonts w:ascii="宋体" w:hAnsi="宋体" w:cs="宋体"/>
          <w:sz w:val="24"/>
        </w:rPr>
      </w:pPr>
      <w:r>
        <w:rPr>
          <w:rFonts w:hint="eastAsia" w:ascii="宋体" w:hAnsi="宋体" w:cs="宋体"/>
          <w:sz w:val="24"/>
        </w:rPr>
        <w:t>一、投诉相关主体基本情况</w:t>
      </w:r>
    </w:p>
    <w:p w14:paraId="2F5DF68E">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66C5EA6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3DC3D99">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2287B4E">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50B8ABC">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0B1E5EE">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D1B1BDB">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683105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4DDB18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3134B29">
      <w:pPr>
        <w:spacing w:line="360" w:lineRule="auto"/>
        <w:rPr>
          <w:rFonts w:ascii="宋体" w:hAnsi="宋体" w:cs="宋体"/>
          <w:sz w:val="24"/>
        </w:rPr>
      </w:pPr>
      <w:r>
        <w:rPr>
          <w:rFonts w:hint="eastAsia" w:ascii="宋体" w:hAnsi="宋体" w:cs="宋体"/>
          <w:sz w:val="24"/>
        </w:rPr>
        <w:t>被投诉人2</w:t>
      </w:r>
    </w:p>
    <w:p w14:paraId="3018A4D8">
      <w:pPr>
        <w:spacing w:line="360" w:lineRule="auto"/>
        <w:rPr>
          <w:rFonts w:ascii="宋体" w:hAnsi="宋体" w:cs="宋体"/>
          <w:sz w:val="24"/>
          <w:u w:val="dotted"/>
        </w:rPr>
      </w:pPr>
      <w:r>
        <w:rPr>
          <w:rFonts w:hint="eastAsia" w:ascii="宋体" w:hAnsi="宋体" w:cs="宋体"/>
          <w:sz w:val="24"/>
        </w:rPr>
        <w:t>……</w:t>
      </w:r>
    </w:p>
    <w:p w14:paraId="28ACF6AE">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116354E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9D51D4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48CB194">
      <w:pPr>
        <w:spacing w:line="360" w:lineRule="auto"/>
        <w:rPr>
          <w:rFonts w:ascii="宋体" w:hAnsi="宋体" w:cs="宋体"/>
          <w:sz w:val="24"/>
        </w:rPr>
      </w:pPr>
      <w:r>
        <w:rPr>
          <w:rFonts w:hint="eastAsia" w:ascii="宋体" w:hAnsi="宋体" w:cs="宋体"/>
          <w:sz w:val="24"/>
        </w:rPr>
        <w:t>二、投诉项目基本情况</w:t>
      </w:r>
    </w:p>
    <w:p w14:paraId="3817B9B8">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A23AA3A">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249F509">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0296FC9">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1A2D055">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BCA61F8">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9B19A3C">
      <w:pPr>
        <w:spacing w:line="360" w:lineRule="auto"/>
        <w:rPr>
          <w:rFonts w:ascii="宋体" w:hAnsi="宋体" w:cs="宋体"/>
          <w:sz w:val="24"/>
        </w:rPr>
      </w:pPr>
      <w:r>
        <w:rPr>
          <w:rFonts w:hint="eastAsia" w:ascii="宋体" w:hAnsi="宋体" w:cs="宋体"/>
          <w:sz w:val="24"/>
        </w:rPr>
        <w:t>三、质疑基本情况</w:t>
      </w:r>
    </w:p>
    <w:p w14:paraId="7BCB4544">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8FB78C7">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F52A7AC">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E90C68F">
      <w:pPr>
        <w:spacing w:line="360" w:lineRule="auto"/>
        <w:rPr>
          <w:rFonts w:ascii="宋体" w:hAnsi="宋体" w:cs="宋体"/>
          <w:sz w:val="24"/>
        </w:rPr>
      </w:pPr>
      <w:r>
        <w:rPr>
          <w:rFonts w:hint="eastAsia" w:ascii="宋体" w:hAnsi="宋体" w:cs="宋体"/>
          <w:sz w:val="24"/>
        </w:rPr>
        <w:t>四、投诉事项具体内容</w:t>
      </w:r>
    </w:p>
    <w:p w14:paraId="60CAA1D9">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8631E25">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A296082">
      <w:pPr>
        <w:spacing w:line="360" w:lineRule="auto"/>
        <w:rPr>
          <w:rFonts w:ascii="宋体" w:hAnsi="宋体" w:cs="宋体"/>
          <w:sz w:val="24"/>
          <w:u w:val="dotted"/>
        </w:rPr>
      </w:pPr>
      <w:r>
        <w:rPr>
          <w:rFonts w:hint="eastAsia" w:ascii="宋体" w:hAnsi="宋体" w:cs="宋体"/>
          <w:sz w:val="24"/>
          <w:u w:val="dotted"/>
        </w:rPr>
        <w:t xml:space="preserve">                                                      </w:t>
      </w:r>
    </w:p>
    <w:p w14:paraId="4E7CBAD8">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2FD000CB">
      <w:pPr>
        <w:spacing w:line="360" w:lineRule="auto"/>
        <w:rPr>
          <w:rFonts w:ascii="宋体" w:hAnsi="宋体" w:cs="宋体"/>
          <w:sz w:val="24"/>
          <w:u w:val="dotted"/>
        </w:rPr>
      </w:pPr>
      <w:r>
        <w:rPr>
          <w:rFonts w:hint="eastAsia" w:ascii="宋体" w:hAnsi="宋体" w:cs="宋体"/>
          <w:sz w:val="24"/>
          <w:u w:val="dotted"/>
        </w:rPr>
        <w:t xml:space="preserve">                                                      </w:t>
      </w:r>
    </w:p>
    <w:p w14:paraId="05B5A2C5">
      <w:pPr>
        <w:spacing w:line="360" w:lineRule="auto"/>
        <w:rPr>
          <w:rFonts w:ascii="宋体" w:hAnsi="宋体" w:cs="宋体"/>
          <w:sz w:val="24"/>
        </w:rPr>
      </w:pPr>
      <w:r>
        <w:rPr>
          <w:rFonts w:hint="eastAsia" w:ascii="宋体" w:hAnsi="宋体" w:cs="宋体"/>
          <w:sz w:val="24"/>
        </w:rPr>
        <w:t>投诉事项2</w:t>
      </w:r>
    </w:p>
    <w:p w14:paraId="56BE575A">
      <w:pPr>
        <w:spacing w:line="360" w:lineRule="auto"/>
        <w:rPr>
          <w:rFonts w:ascii="宋体" w:hAnsi="宋体" w:cs="宋体"/>
          <w:sz w:val="24"/>
          <w:u w:val="dotted"/>
        </w:rPr>
      </w:pPr>
      <w:r>
        <w:rPr>
          <w:rFonts w:hint="eastAsia" w:ascii="宋体" w:hAnsi="宋体" w:cs="宋体"/>
          <w:sz w:val="24"/>
        </w:rPr>
        <w:t>……</w:t>
      </w:r>
    </w:p>
    <w:p w14:paraId="567CD448">
      <w:pPr>
        <w:spacing w:line="360" w:lineRule="auto"/>
        <w:rPr>
          <w:rFonts w:ascii="宋体" w:hAnsi="宋体" w:cs="宋体"/>
          <w:sz w:val="24"/>
        </w:rPr>
      </w:pPr>
      <w:r>
        <w:rPr>
          <w:rFonts w:hint="eastAsia" w:ascii="宋体" w:hAnsi="宋体" w:cs="宋体"/>
          <w:sz w:val="24"/>
        </w:rPr>
        <w:t>五、与投诉事项相关的投诉请求</w:t>
      </w:r>
    </w:p>
    <w:p w14:paraId="6B55F2D5">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B2F26D4">
      <w:pPr>
        <w:spacing w:line="360" w:lineRule="auto"/>
        <w:rPr>
          <w:rFonts w:ascii="宋体" w:hAnsi="宋体" w:cs="宋体"/>
          <w:sz w:val="24"/>
          <w:u w:val="single"/>
        </w:rPr>
      </w:pPr>
      <w:r>
        <w:rPr>
          <w:rFonts w:hint="eastAsia" w:ascii="宋体" w:hAnsi="宋体" w:cs="宋体"/>
          <w:sz w:val="24"/>
        </w:rPr>
        <w:t xml:space="preserve">                                                                                                    </w:t>
      </w:r>
    </w:p>
    <w:p w14:paraId="62DC8839">
      <w:pPr>
        <w:spacing w:line="360" w:lineRule="auto"/>
        <w:rPr>
          <w:rFonts w:ascii="宋体" w:hAnsi="宋体" w:cs="宋体"/>
          <w:sz w:val="24"/>
        </w:rPr>
      </w:pPr>
      <w:r>
        <w:rPr>
          <w:rFonts w:hint="eastAsia" w:ascii="宋体" w:hAnsi="宋体" w:cs="宋体"/>
          <w:sz w:val="24"/>
        </w:rPr>
        <w:t xml:space="preserve">签字(签章)：                   公章：                      </w:t>
      </w:r>
    </w:p>
    <w:p w14:paraId="58F7E55D">
      <w:pPr>
        <w:spacing w:line="360" w:lineRule="auto"/>
        <w:rPr>
          <w:rFonts w:ascii="宋体" w:hAnsi="宋体" w:cs="宋体"/>
          <w:sz w:val="24"/>
        </w:rPr>
      </w:pPr>
      <w:r>
        <w:rPr>
          <w:rFonts w:hint="eastAsia" w:ascii="宋体" w:hAnsi="宋体" w:cs="宋体"/>
          <w:sz w:val="24"/>
        </w:rPr>
        <w:t xml:space="preserve">日期：    </w:t>
      </w:r>
    </w:p>
    <w:p w14:paraId="42C10435">
      <w:pPr>
        <w:spacing w:line="360" w:lineRule="auto"/>
        <w:rPr>
          <w:rFonts w:ascii="宋体" w:hAnsi="宋体" w:cs="宋体"/>
          <w:b/>
          <w:sz w:val="24"/>
        </w:rPr>
      </w:pPr>
    </w:p>
    <w:p w14:paraId="4717D04F">
      <w:pPr>
        <w:spacing w:line="360" w:lineRule="auto"/>
        <w:rPr>
          <w:rFonts w:ascii="宋体" w:hAnsi="宋体" w:cs="宋体"/>
          <w:b/>
          <w:sz w:val="24"/>
        </w:rPr>
      </w:pPr>
    </w:p>
    <w:p w14:paraId="62D140A4">
      <w:pPr>
        <w:spacing w:line="360" w:lineRule="auto"/>
        <w:rPr>
          <w:rFonts w:ascii="宋体" w:hAnsi="宋体" w:cs="宋体"/>
          <w:b/>
          <w:sz w:val="24"/>
        </w:rPr>
      </w:pPr>
      <w:r>
        <w:rPr>
          <w:rFonts w:hint="eastAsia" w:ascii="宋体" w:hAnsi="宋体" w:cs="宋体"/>
          <w:b/>
          <w:sz w:val="24"/>
        </w:rPr>
        <w:t>投诉书制作说明：</w:t>
      </w:r>
    </w:p>
    <w:p w14:paraId="7798C5A0">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1B238B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1D488A1">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ECC05E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E647644">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A567330">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2CE2208">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1E008B2">
      <w:pPr>
        <w:spacing w:line="360" w:lineRule="auto"/>
        <w:rPr>
          <w:rFonts w:ascii="宋体" w:hAnsi="宋体" w:cs="宋体"/>
          <w:b/>
          <w:sz w:val="24"/>
        </w:rPr>
      </w:pPr>
    </w:p>
    <w:p w14:paraId="5F794D70">
      <w:pPr>
        <w:autoSpaceDE w:val="0"/>
        <w:autoSpaceDN w:val="0"/>
        <w:jc w:val="center"/>
        <w:rPr>
          <w:rFonts w:ascii="宋体" w:hAnsi="宋体" w:cs="宋体"/>
          <w:b/>
          <w:spacing w:val="6"/>
          <w:sz w:val="32"/>
          <w:szCs w:val="32"/>
        </w:rPr>
      </w:pPr>
    </w:p>
    <w:p w14:paraId="27B1ED35">
      <w:pPr>
        <w:autoSpaceDE w:val="0"/>
        <w:autoSpaceDN w:val="0"/>
        <w:jc w:val="center"/>
        <w:rPr>
          <w:rFonts w:ascii="宋体" w:hAnsi="宋体" w:cs="宋体"/>
          <w:b/>
          <w:spacing w:val="6"/>
          <w:sz w:val="32"/>
          <w:szCs w:val="32"/>
        </w:rPr>
      </w:pPr>
    </w:p>
    <w:p w14:paraId="7187B548">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D4E85B6">
      <w:pPr>
        <w:spacing w:line="360" w:lineRule="auto"/>
        <w:rPr>
          <w:rFonts w:ascii="宋体" w:hAnsi="宋体" w:cs="宋体"/>
          <w:color w:val="0000FF"/>
          <w:sz w:val="24"/>
          <w:u w:val="single"/>
        </w:rPr>
      </w:pPr>
    </w:p>
    <w:p w14:paraId="773D943E">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0A582A72">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B6F1364">
      <w:pPr>
        <w:spacing w:line="360" w:lineRule="auto"/>
        <w:ind w:firstLine="480" w:firstLineChars="200"/>
        <w:rPr>
          <w:rFonts w:ascii="宋体" w:hAnsi="宋体" w:cs="宋体"/>
          <w:sz w:val="24"/>
        </w:rPr>
      </w:pPr>
      <w:r>
        <w:rPr>
          <w:rFonts w:hint="eastAsia" w:ascii="宋体" w:hAnsi="宋体" w:cs="宋体"/>
          <w:sz w:val="24"/>
        </w:rPr>
        <w:t>特此说明。</w:t>
      </w:r>
    </w:p>
    <w:p w14:paraId="450CC21F">
      <w:pPr>
        <w:spacing w:line="360" w:lineRule="auto"/>
        <w:ind w:firstLine="494"/>
        <w:rPr>
          <w:rFonts w:ascii="宋体" w:hAnsi="宋体" w:cs="宋体"/>
          <w:sz w:val="24"/>
        </w:rPr>
      </w:pPr>
    </w:p>
    <w:p w14:paraId="70C9236D">
      <w:pPr>
        <w:spacing w:line="360" w:lineRule="auto"/>
        <w:ind w:firstLine="494"/>
        <w:rPr>
          <w:rFonts w:ascii="宋体" w:hAnsi="宋体" w:cs="宋体"/>
          <w:sz w:val="24"/>
        </w:rPr>
      </w:pPr>
    </w:p>
    <w:p w14:paraId="67DD1F07">
      <w:pPr>
        <w:spacing w:line="360" w:lineRule="auto"/>
        <w:ind w:firstLine="494"/>
        <w:rPr>
          <w:rFonts w:ascii="宋体" w:hAnsi="宋体" w:cs="宋体"/>
          <w:sz w:val="24"/>
        </w:rPr>
      </w:pPr>
    </w:p>
    <w:p w14:paraId="50345DB6">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0B16F32D">
      <w:pPr>
        <w:ind w:right="1440" w:firstLine="494"/>
        <w:jc w:val="center"/>
        <w:rPr>
          <w:rFonts w:ascii="宋体" w:hAnsi="宋体" w:cs="宋体"/>
          <w:sz w:val="24"/>
        </w:rPr>
      </w:pPr>
      <w:r>
        <w:rPr>
          <w:rFonts w:hint="eastAsia" w:ascii="宋体" w:hAnsi="宋体" w:cs="宋体"/>
          <w:sz w:val="24"/>
        </w:rPr>
        <w:t xml:space="preserve">                              日期：       年     月     日</w:t>
      </w:r>
    </w:p>
    <w:p w14:paraId="1C4D7B23">
      <w:pPr>
        <w:rPr>
          <w:rFonts w:ascii="宋体" w:hAnsi="宋体" w:cs="宋体"/>
          <w:sz w:val="24"/>
        </w:rPr>
      </w:pPr>
      <w:r>
        <w:rPr>
          <w:rFonts w:hint="eastAsia" w:ascii="宋体" w:hAnsi="宋体" w:cs="宋体"/>
          <w:b/>
          <w:bCs/>
          <w:sz w:val="24"/>
        </w:rPr>
        <w:t>附：</w:t>
      </w:r>
    </w:p>
    <w:p w14:paraId="69BF655B">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FA07495">
      <w:pPr>
        <w:autoSpaceDE w:val="0"/>
        <w:autoSpaceDN w:val="0"/>
        <w:jc w:val="center"/>
        <w:rPr>
          <w:rFonts w:ascii="宋体" w:hAnsi="宋体" w:cs="宋体"/>
          <w:b/>
          <w:spacing w:val="6"/>
          <w:sz w:val="32"/>
          <w:szCs w:val="32"/>
        </w:rPr>
      </w:pPr>
    </w:p>
    <w:p w14:paraId="13EB0C84">
      <w:pPr>
        <w:autoSpaceDE w:val="0"/>
        <w:autoSpaceDN w:val="0"/>
        <w:jc w:val="center"/>
        <w:rPr>
          <w:rFonts w:ascii="宋体" w:hAnsi="宋体" w:cs="宋体"/>
          <w:b/>
          <w:spacing w:val="6"/>
          <w:sz w:val="32"/>
          <w:szCs w:val="32"/>
        </w:rPr>
      </w:pPr>
    </w:p>
    <w:p w14:paraId="25C24F8D">
      <w:pPr>
        <w:autoSpaceDE w:val="0"/>
        <w:autoSpaceDN w:val="0"/>
        <w:jc w:val="center"/>
        <w:rPr>
          <w:rFonts w:ascii="宋体" w:hAnsi="宋体" w:cs="宋体"/>
          <w:b/>
          <w:spacing w:val="6"/>
          <w:sz w:val="32"/>
          <w:szCs w:val="32"/>
        </w:rPr>
      </w:pPr>
    </w:p>
    <w:p w14:paraId="1CEC7430">
      <w:pPr>
        <w:autoSpaceDE w:val="0"/>
        <w:autoSpaceDN w:val="0"/>
        <w:jc w:val="center"/>
        <w:rPr>
          <w:rFonts w:ascii="宋体" w:hAnsi="宋体" w:cs="宋体"/>
          <w:b/>
          <w:spacing w:val="6"/>
          <w:sz w:val="32"/>
          <w:szCs w:val="32"/>
        </w:rPr>
      </w:pPr>
    </w:p>
    <w:p w14:paraId="688712D3">
      <w:pPr>
        <w:autoSpaceDE w:val="0"/>
        <w:autoSpaceDN w:val="0"/>
        <w:jc w:val="center"/>
        <w:rPr>
          <w:rFonts w:ascii="宋体" w:hAnsi="宋体" w:cs="宋体"/>
          <w:b/>
          <w:spacing w:val="6"/>
          <w:sz w:val="32"/>
          <w:szCs w:val="32"/>
        </w:rPr>
      </w:pPr>
    </w:p>
    <w:p w14:paraId="113C71EE">
      <w:pPr>
        <w:autoSpaceDE w:val="0"/>
        <w:autoSpaceDN w:val="0"/>
        <w:jc w:val="center"/>
        <w:rPr>
          <w:rFonts w:ascii="宋体" w:hAnsi="宋体" w:cs="宋体"/>
          <w:b/>
          <w:spacing w:val="6"/>
          <w:sz w:val="32"/>
          <w:szCs w:val="32"/>
        </w:rPr>
      </w:pPr>
    </w:p>
    <w:p w14:paraId="60F4E540">
      <w:pPr>
        <w:autoSpaceDE w:val="0"/>
        <w:autoSpaceDN w:val="0"/>
        <w:jc w:val="center"/>
        <w:rPr>
          <w:rFonts w:ascii="宋体" w:hAnsi="宋体" w:cs="宋体"/>
          <w:b/>
          <w:spacing w:val="6"/>
          <w:sz w:val="32"/>
          <w:szCs w:val="32"/>
        </w:rPr>
      </w:pPr>
    </w:p>
    <w:p w14:paraId="7D50FC4D">
      <w:pPr>
        <w:autoSpaceDE w:val="0"/>
        <w:autoSpaceDN w:val="0"/>
        <w:jc w:val="center"/>
        <w:rPr>
          <w:rFonts w:ascii="宋体" w:hAnsi="宋体" w:cs="宋体"/>
          <w:b/>
          <w:spacing w:val="6"/>
          <w:sz w:val="32"/>
          <w:szCs w:val="32"/>
        </w:rPr>
      </w:pPr>
    </w:p>
    <w:p w14:paraId="2D451A47">
      <w:pPr>
        <w:autoSpaceDE w:val="0"/>
        <w:autoSpaceDN w:val="0"/>
        <w:jc w:val="center"/>
        <w:rPr>
          <w:rFonts w:ascii="宋体" w:hAnsi="宋体" w:cs="宋体"/>
          <w:b/>
          <w:spacing w:val="6"/>
          <w:sz w:val="32"/>
          <w:szCs w:val="32"/>
        </w:rPr>
      </w:pPr>
    </w:p>
    <w:p w14:paraId="2B41B322">
      <w:pPr>
        <w:autoSpaceDE w:val="0"/>
        <w:autoSpaceDN w:val="0"/>
        <w:jc w:val="center"/>
        <w:rPr>
          <w:rFonts w:ascii="宋体" w:hAnsi="宋体" w:cs="宋体"/>
          <w:b/>
          <w:spacing w:val="6"/>
          <w:sz w:val="32"/>
          <w:szCs w:val="32"/>
        </w:rPr>
      </w:pPr>
    </w:p>
    <w:p w14:paraId="52CD9AF3">
      <w:pPr>
        <w:autoSpaceDE w:val="0"/>
        <w:autoSpaceDN w:val="0"/>
        <w:jc w:val="center"/>
        <w:rPr>
          <w:rFonts w:ascii="宋体" w:hAnsi="宋体" w:cs="宋体"/>
          <w:b/>
          <w:spacing w:val="6"/>
          <w:sz w:val="32"/>
          <w:szCs w:val="32"/>
        </w:rPr>
      </w:pPr>
    </w:p>
    <w:p w14:paraId="468D3BF8">
      <w:pPr>
        <w:autoSpaceDE w:val="0"/>
        <w:autoSpaceDN w:val="0"/>
        <w:jc w:val="center"/>
        <w:rPr>
          <w:rFonts w:ascii="宋体" w:hAnsi="宋体" w:cs="宋体"/>
          <w:b/>
          <w:spacing w:val="6"/>
          <w:sz w:val="32"/>
          <w:szCs w:val="32"/>
        </w:rPr>
      </w:pPr>
    </w:p>
    <w:p w14:paraId="55F397C4">
      <w:pPr>
        <w:autoSpaceDE w:val="0"/>
        <w:autoSpaceDN w:val="0"/>
        <w:jc w:val="center"/>
        <w:rPr>
          <w:rFonts w:ascii="宋体" w:hAnsi="宋体" w:cs="宋体"/>
          <w:b/>
          <w:spacing w:val="6"/>
          <w:sz w:val="32"/>
          <w:szCs w:val="32"/>
        </w:rPr>
      </w:pPr>
    </w:p>
    <w:p w14:paraId="213E7E7E">
      <w:pPr>
        <w:autoSpaceDE w:val="0"/>
        <w:autoSpaceDN w:val="0"/>
        <w:jc w:val="center"/>
        <w:rPr>
          <w:rFonts w:ascii="宋体" w:hAnsi="宋体" w:cs="宋体"/>
          <w:b/>
          <w:spacing w:val="6"/>
          <w:sz w:val="32"/>
          <w:szCs w:val="32"/>
        </w:rPr>
      </w:pPr>
    </w:p>
    <w:p w14:paraId="6742ECA2">
      <w:pPr>
        <w:autoSpaceDE w:val="0"/>
        <w:autoSpaceDN w:val="0"/>
        <w:jc w:val="center"/>
        <w:rPr>
          <w:rFonts w:ascii="宋体" w:hAnsi="宋体" w:cs="宋体"/>
          <w:b/>
          <w:spacing w:val="6"/>
          <w:sz w:val="32"/>
          <w:szCs w:val="32"/>
        </w:rPr>
      </w:pPr>
    </w:p>
    <w:p w14:paraId="694C8E22">
      <w:pPr>
        <w:autoSpaceDE w:val="0"/>
        <w:autoSpaceDN w:val="0"/>
        <w:jc w:val="center"/>
        <w:rPr>
          <w:rFonts w:ascii="宋体" w:hAnsi="宋体" w:cs="宋体"/>
          <w:b/>
          <w:spacing w:val="6"/>
          <w:sz w:val="32"/>
          <w:szCs w:val="32"/>
        </w:rPr>
      </w:pPr>
    </w:p>
    <w:p w14:paraId="29966854">
      <w:pPr>
        <w:autoSpaceDE w:val="0"/>
        <w:autoSpaceDN w:val="0"/>
        <w:jc w:val="center"/>
        <w:rPr>
          <w:rFonts w:ascii="宋体" w:hAnsi="宋体" w:cs="宋体"/>
          <w:b/>
          <w:spacing w:val="6"/>
          <w:sz w:val="32"/>
          <w:szCs w:val="32"/>
        </w:rPr>
      </w:pPr>
    </w:p>
    <w:p w14:paraId="3728DE5B">
      <w:pPr>
        <w:autoSpaceDE w:val="0"/>
        <w:autoSpaceDN w:val="0"/>
        <w:jc w:val="center"/>
        <w:rPr>
          <w:rFonts w:ascii="宋体" w:hAnsi="宋体" w:cs="宋体"/>
          <w:b/>
          <w:spacing w:val="6"/>
          <w:sz w:val="32"/>
          <w:szCs w:val="32"/>
        </w:rPr>
      </w:pPr>
    </w:p>
    <w:p w14:paraId="46264DF4">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3D09F272">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55D6BA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3E4C5D2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76C597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7CE88F5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263A596">
      <w:pPr>
        <w:snapToGrid w:val="0"/>
        <w:spacing w:line="360" w:lineRule="auto"/>
        <w:ind w:firstLine="576"/>
        <w:rPr>
          <w:rFonts w:ascii="宋体" w:hAnsi="宋体" w:cs="宋体"/>
          <w:kern w:val="0"/>
          <w:sz w:val="24"/>
          <w:lang w:val="zh-CN"/>
        </w:rPr>
      </w:pPr>
      <w:bookmarkStart w:id="557"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FD6E28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6BD95A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7"/>
    <w:p w14:paraId="0788C92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1B23067B">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3F8412F">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1C743E3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DA5BAF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8AC552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69B2BF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ED4753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786FF7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E27570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79535E4">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287DABA1">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626BD3E9">
      <w:pPr>
        <w:spacing w:line="360" w:lineRule="auto"/>
        <w:ind w:right="420"/>
        <w:rPr>
          <w:rFonts w:ascii="宋体" w:hAnsi="宋体" w:cs="宋体"/>
          <w:sz w:val="24"/>
        </w:rPr>
      </w:pPr>
      <w:r>
        <w:rPr>
          <w:rFonts w:hint="eastAsia" w:ascii="宋体" w:hAnsi="宋体" w:cs="宋体"/>
          <w:sz w:val="24"/>
        </w:rPr>
        <w:t>注：按本格式和要求提供。</w:t>
      </w:r>
    </w:p>
    <w:p w14:paraId="69C9378F">
      <w:pPr>
        <w:autoSpaceDE w:val="0"/>
        <w:autoSpaceDN w:val="0"/>
        <w:jc w:val="center"/>
        <w:rPr>
          <w:rFonts w:ascii="宋体" w:hAnsi="宋体" w:cs="宋体"/>
          <w:b/>
          <w:spacing w:val="6"/>
          <w:sz w:val="32"/>
          <w:szCs w:val="32"/>
        </w:rPr>
      </w:pPr>
    </w:p>
    <w:p w14:paraId="50EA498B">
      <w:pPr>
        <w:autoSpaceDE w:val="0"/>
        <w:autoSpaceDN w:val="0"/>
        <w:jc w:val="center"/>
        <w:rPr>
          <w:rFonts w:ascii="宋体" w:hAnsi="宋体" w:cs="宋体"/>
          <w:b/>
          <w:spacing w:val="6"/>
          <w:sz w:val="32"/>
          <w:szCs w:val="32"/>
        </w:rPr>
      </w:pPr>
    </w:p>
    <w:p w14:paraId="4A9E71A3">
      <w:pPr>
        <w:autoSpaceDE w:val="0"/>
        <w:autoSpaceDN w:val="0"/>
        <w:jc w:val="center"/>
        <w:rPr>
          <w:rFonts w:ascii="宋体" w:hAnsi="宋体" w:cs="宋体"/>
          <w:b/>
          <w:spacing w:val="6"/>
          <w:sz w:val="32"/>
          <w:szCs w:val="32"/>
        </w:rPr>
      </w:pPr>
    </w:p>
    <w:p w14:paraId="5D46545D">
      <w:pPr>
        <w:autoSpaceDE w:val="0"/>
        <w:autoSpaceDN w:val="0"/>
        <w:jc w:val="center"/>
        <w:rPr>
          <w:rFonts w:ascii="宋体" w:hAnsi="宋体" w:cs="宋体"/>
          <w:b/>
          <w:spacing w:val="6"/>
          <w:sz w:val="32"/>
          <w:szCs w:val="32"/>
        </w:rPr>
      </w:pPr>
    </w:p>
    <w:p w14:paraId="25A1A974">
      <w:pPr>
        <w:autoSpaceDE w:val="0"/>
        <w:autoSpaceDN w:val="0"/>
        <w:jc w:val="center"/>
        <w:rPr>
          <w:rFonts w:ascii="宋体" w:hAnsi="宋体" w:cs="宋体"/>
          <w:b/>
          <w:spacing w:val="6"/>
          <w:sz w:val="32"/>
          <w:szCs w:val="32"/>
        </w:rPr>
      </w:pPr>
    </w:p>
    <w:p w14:paraId="06C345C0">
      <w:pPr>
        <w:autoSpaceDE w:val="0"/>
        <w:autoSpaceDN w:val="0"/>
        <w:jc w:val="center"/>
        <w:rPr>
          <w:rFonts w:ascii="宋体" w:hAnsi="宋体" w:cs="宋体"/>
          <w:b/>
          <w:spacing w:val="6"/>
          <w:sz w:val="32"/>
          <w:szCs w:val="32"/>
        </w:rPr>
      </w:pPr>
    </w:p>
    <w:p w14:paraId="17B84F5C">
      <w:pPr>
        <w:autoSpaceDE w:val="0"/>
        <w:autoSpaceDN w:val="0"/>
        <w:jc w:val="center"/>
        <w:rPr>
          <w:rFonts w:ascii="宋体" w:hAnsi="宋体" w:cs="宋体"/>
          <w:b/>
          <w:spacing w:val="6"/>
          <w:sz w:val="32"/>
          <w:szCs w:val="32"/>
        </w:rPr>
      </w:pPr>
    </w:p>
    <w:p w14:paraId="6DBF96CC">
      <w:pPr>
        <w:autoSpaceDE w:val="0"/>
        <w:autoSpaceDN w:val="0"/>
        <w:jc w:val="center"/>
        <w:rPr>
          <w:rFonts w:ascii="宋体" w:hAnsi="宋体" w:cs="宋体"/>
          <w:b/>
          <w:spacing w:val="6"/>
          <w:sz w:val="32"/>
          <w:szCs w:val="32"/>
        </w:rPr>
      </w:pPr>
    </w:p>
    <w:p w14:paraId="19E7C9EE">
      <w:pPr>
        <w:autoSpaceDE w:val="0"/>
        <w:autoSpaceDN w:val="0"/>
        <w:jc w:val="center"/>
        <w:rPr>
          <w:rFonts w:ascii="宋体" w:hAnsi="宋体" w:cs="宋体"/>
          <w:b/>
          <w:spacing w:val="6"/>
          <w:sz w:val="32"/>
          <w:szCs w:val="32"/>
        </w:rPr>
      </w:pPr>
    </w:p>
    <w:p w14:paraId="479143ED">
      <w:pPr>
        <w:autoSpaceDE w:val="0"/>
        <w:autoSpaceDN w:val="0"/>
        <w:jc w:val="center"/>
        <w:rPr>
          <w:rFonts w:ascii="宋体" w:hAnsi="宋体" w:cs="宋体"/>
          <w:b/>
          <w:spacing w:val="6"/>
          <w:sz w:val="32"/>
          <w:szCs w:val="32"/>
        </w:rPr>
      </w:pPr>
    </w:p>
    <w:p w14:paraId="2DBFBF95">
      <w:pPr>
        <w:autoSpaceDE w:val="0"/>
        <w:autoSpaceDN w:val="0"/>
        <w:jc w:val="center"/>
        <w:rPr>
          <w:rFonts w:ascii="宋体" w:hAnsi="宋体" w:cs="宋体"/>
          <w:b/>
          <w:spacing w:val="6"/>
          <w:sz w:val="32"/>
          <w:szCs w:val="32"/>
        </w:rPr>
      </w:pPr>
    </w:p>
    <w:p w14:paraId="1C27780A">
      <w:pPr>
        <w:autoSpaceDE w:val="0"/>
        <w:autoSpaceDN w:val="0"/>
        <w:jc w:val="center"/>
        <w:rPr>
          <w:rFonts w:ascii="宋体" w:hAnsi="宋体" w:cs="宋体"/>
          <w:b/>
          <w:spacing w:val="6"/>
          <w:sz w:val="32"/>
          <w:szCs w:val="32"/>
        </w:rPr>
      </w:pPr>
    </w:p>
    <w:p w14:paraId="656D30F1">
      <w:pPr>
        <w:autoSpaceDE w:val="0"/>
        <w:autoSpaceDN w:val="0"/>
        <w:jc w:val="center"/>
        <w:rPr>
          <w:rFonts w:ascii="宋体" w:hAnsi="宋体" w:cs="宋体"/>
          <w:b/>
          <w:spacing w:val="6"/>
          <w:sz w:val="32"/>
          <w:szCs w:val="32"/>
        </w:rPr>
      </w:pPr>
    </w:p>
    <w:p w14:paraId="497C1507">
      <w:pPr>
        <w:autoSpaceDE w:val="0"/>
        <w:autoSpaceDN w:val="0"/>
        <w:jc w:val="center"/>
        <w:rPr>
          <w:rFonts w:ascii="宋体" w:hAnsi="宋体" w:cs="宋体"/>
          <w:b/>
          <w:spacing w:val="6"/>
          <w:sz w:val="32"/>
          <w:szCs w:val="32"/>
        </w:rPr>
      </w:pPr>
    </w:p>
    <w:p w14:paraId="389AB7EB">
      <w:pPr>
        <w:autoSpaceDE w:val="0"/>
        <w:autoSpaceDN w:val="0"/>
        <w:jc w:val="center"/>
        <w:rPr>
          <w:rFonts w:ascii="宋体" w:hAnsi="宋体" w:cs="宋体"/>
          <w:b/>
          <w:spacing w:val="6"/>
          <w:sz w:val="32"/>
          <w:szCs w:val="32"/>
        </w:rPr>
      </w:pPr>
    </w:p>
    <w:p w14:paraId="77894DFE">
      <w:pPr>
        <w:autoSpaceDE w:val="0"/>
        <w:autoSpaceDN w:val="0"/>
        <w:jc w:val="center"/>
        <w:rPr>
          <w:rFonts w:ascii="宋体" w:hAnsi="宋体" w:cs="宋体"/>
          <w:b/>
          <w:spacing w:val="6"/>
          <w:sz w:val="32"/>
          <w:szCs w:val="32"/>
        </w:rPr>
      </w:pPr>
    </w:p>
    <w:p w14:paraId="4C9BFF62">
      <w:pPr>
        <w:autoSpaceDE w:val="0"/>
        <w:autoSpaceDN w:val="0"/>
        <w:jc w:val="center"/>
        <w:rPr>
          <w:rFonts w:ascii="宋体" w:hAnsi="宋体" w:cs="宋体"/>
          <w:b/>
          <w:spacing w:val="6"/>
          <w:sz w:val="32"/>
          <w:szCs w:val="32"/>
        </w:rPr>
      </w:pPr>
    </w:p>
    <w:p w14:paraId="2CFB593C">
      <w:pPr>
        <w:autoSpaceDE w:val="0"/>
        <w:autoSpaceDN w:val="0"/>
        <w:jc w:val="center"/>
        <w:rPr>
          <w:rFonts w:ascii="宋体" w:hAnsi="宋体" w:cs="宋体"/>
          <w:b/>
          <w:spacing w:val="6"/>
          <w:sz w:val="32"/>
          <w:szCs w:val="32"/>
        </w:rPr>
      </w:pPr>
    </w:p>
    <w:p w14:paraId="537173C1">
      <w:pPr>
        <w:autoSpaceDE w:val="0"/>
        <w:autoSpaceDN w:val="0"/>
        <w:jc w:val="center"/>
        <w:rPr>
          <w:rFonts w:ascii="宋体" w:hAnsi="宋体" w:cs="宋体"/>
          <w:b/>
          <w:spacing w:val="6"/>
          <w:sz w:val="32"/>
          <w:szCs w:val="32"/>
        </w:rPr>
      </w:pPr>
    </w:p>
    <w:p w14:paraId="7E1622F3">
      <w:pPr>
        <w:autoSpaceDE w:val="0"/>
        <w:autoSpaceDN w:val="0"/>
        <w:jc w:val="center"/>
        <w:rPr>
          <w:rFonts w:ascii="宋体" w:hAnsi="宋体" w:cs="宋体"/>
          <w:b/>
          <w:spacing w:val="6"/>
          <w:sz w:val="32"/>
          <w:szCs w:val="32"/>
        </w:rPr>
      </w:pPr>
    </w:p>
    <w:p w14:paraId="294427C1">
      <w:pPr>
        <w:autoSpaceDE w:val="0"/>
        <w:autoSpaceDN w:val="0"/>
        <w:jc w:val="center"/>
        <w:rPr>
          <w:rFonts w:ascii="宋体" w:hAnsi="宋体" w:cs="宋体"/>
          <w:b/>
          <w:spacing w:val="6"/>
          <w:sz w:val="32"/>
          <w:szCs w:val="32"/>
        </w:rPr>
      </w:pPr>
    </w:p>
    <w:p w14:paraId="2CA4D9EA">
      <w:pPr>
        <w:autoSpaceDE w:val="0"/>
        <w:autoSpaceDN w:val="0"/>
        <w:jc w:val="center"/>
        <w:rPr>
          <w:rFonts w:ascii="宋体" w:hAnsi="宋体" w:cs="宋体"/>
          <w:b/>
          <w:spacing w:val="6"/>
          <w:sz w:val="32"/>
          <w:szCs w:val="32"/>
        </w:rPr>
      </w:pPr>
    </w:p>
    <w:p w14:paraId="5A5712D9">
      <w:pPr>
        <w:autoSpaceDE w:val="0"/>
        <w:autoSpaceDN w:val="0"/>
        <w:jc w:val="center"/>
        <w:rPr>
          <w:rFonts w:ascii="宋体" w:hAnsi="宋体" w:cs="宋体"/>
          <w:b/>
          <w:spacing w:val="6"/>
          <w:sz w:val="32"/>
          <w:szCs w:val="32"/>
        </w:rPr>
      </w:pPr>
    </w:p>
    <w:p w14:paraId="383E6B70">
      <w:pPr>
        <w:autoSpaceDE w:val="0"/>
        <w:autoSpaceDN w:val="0"/>
        <w:jc w:val="center"/>
        <w:rPr>
          <w:rFonts w:ascii="宋体" w:hAnsi="宋体" w:cs="宋体"/>
          <w:b/>
          <w:spacing w:val="6"/>
          <w:sz w:val="32"/>
          <w:szCs w:val="32"/>
        </w:rPr>
      </w:pPr>
    </w:p>
    <w:p w14:paraId="253B7AA9">
      <w:pPr>
        <w:autoSpaceDE w:val="0"/>
        <w:autoSpaceDN w:val="0"/>
        <w:jc w:val="center"/>
        <w:rPr>
          <w:rFonts w:ascii="宋体" w:hAnsi="宋体" w:cs="宋体"/>
          <w:b/>
          <w:spacing w:val="6"/>
          <w:sz w:val="32"/>
          <w:szCs w:val="32"/>
        </w:rPr>
      </w:pPr>
    </w:p>
    <w:p w14:paraId="67322F57">
      <w:pPr>
        <w:autoSpaceDE w:val="0"/>
        <w:autoSpaceDN w:val="0"/>
        <w:jc w:val="center"/>
        <w:rPr>
          <w:rFonts w:ascii="宋体" w:hAnsi="宋体" w:cs="宋体"/>
          <w:b/>
          <w:spacing w:val="6"/>
          <w:sz w:val="32"/>
          <w:szCs w:val="32"/>
        </w:rPr>
      </w:pPr>
    </w:p>
    <w:p w14:paraId="68320B12">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42CDFFF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D7CF29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D1D218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7FC45B3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5EDD4EB">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2DF0817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38CD7D95">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E3780A6">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8"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8"/>
    </w:p>
    <w:p w14:paraId="479C205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DF37872">
      <w:pPr>
        <w:snapToGrid w:val="0"/>
        <w:spacing w:line="360" w:lineRule="auto"/>
        <w:ind w:firstLine="576"/>
        <w:rPr>
          <w:rFonts w:ascii="宋体" w:hAnsi="宋体" w:cs="宋体"/>
          <w:u w:val="single"/>
        </w:rPr>
      </w:pPr>
      <w:r>
        <w:rPr>
          <w:rFonts w:hint="eastAsia" w:ascii="宋体" w:hAnsi="宋体" w:cs="宋体"/>
          <w:u w:val="single"/>
        </w:rPr>
        <w:t xml:space="preserve">                                                                                  </w:t>
      </w:r>
    </w:p>
    <w:p w14:paraId="69A72E8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016BED0">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F6C6DF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D22B960">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FD5F96B">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FAEA74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13FF21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2E3313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52501ED">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5D7A94A7">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5B16556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BD3800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AB1DE08">
      <w:pPr>
        <w:spacing w:line="360" w:lineRule="auto"/>
        <w:ind w:right="420"/>
        <w:rPr>
          <w:rFonts w:ascii="宋体" w:hAnsi="宋体" w:cs="宋体"/>
          <w:sz w:val="24"/>
        </w:rPr>
      </w:pPr>
      <w:r>
        <w:rPr>
          <w:rFonts w:hint="eastAsia" w:ascii="宋体" w:hAnsi="宋体" w:cs="宋体"/>
          <w:sz w:val="24"/>
        </w:rPr>
        <w:t>注：按本格式和要求提供。</w:t>
      </w:r>
    </w:p>
    <w:p w14:paraId="61F02C45">
      <w:pPr>
        <w:autoSpaceDE w:val="0"/>
        <w:autoSpaceDN w:val="0"/>
        <w:jc w:val="center"/>
        <w:rPr>
          <w:rFonts w:ascii="宋体" w:hAnsi="宋体" w:cs="宋体"/>
          <w:b/>
          <w:spacing w:val="6"/>
          <w:sz w:val="32"/>
          <w:szCs w:val="32"/>
        </w:rPr>
      </w:pPr>
    </w:p>
    <w:p w14:paraId="43138466">
      <w:pPr>
        <w:autoSpaceDE w:val="0"/>
        <w:autoSpaceDN w:val="0"/>
        <w:jc w:val="center"/>
        <w:rPr>
          <w:rFonts w:ascii="宋体" w:hAnsi="宋体" w:cs="宋体"/>
          <w:b/>
          <w:spacing w:val="6"/>
          <w:sz w:val="32"/>
          <w:szCs w:val="32"/>
        </w:rPr>
      </w:pPr>
    </w:p>
    <w:p w14:paraId="14308DAB">
      <w:pPr>
        <w:autoSpaceDE w:val="0"/>
        <w:autoSpaceDN w:val="0"/>
        <w:jc w:val="center"/>
        <w:rPr>
          <w:rFonts w:ascii="宋体" w:hAnsi="宋体" w:cs="宋体"/>
          <w:b/>
          <w:spacing w:val="6"/>
          <w:sz w:val="32"/>
          <w:szCs w:val="32"/>
        </w:rPr>
      </w:pPr>
    </w:p>
    <w:p w14:paraId="058EFB4E">
      <w:pPr>
        <w:autoSpaceDE w:val="0"/>
        <w:autoSpaceDN w:val="0"/>
        <w:jc w:val="center"/>
        <w:rPr>
          <w:rFonts w:ascii="宋体" w:hAnsi="宋体" w:cs="宋体"/>
          <w:b/>
          <w:spacing w:val="6"/>
          <w:sz w:val="32"/>
          <w:szCs w:val="32"/>
        </w:rPr>
      </w:pPr>
    </w:p>
    <w:p w14:paraId="4F4F8D96">
      <w:pPr>
        <w:autoSpaceDE w:val="0"/>
        <w:autoSpaceDN w:val="0"/>
        <w:jc w:val="center"/>
        <w:rPr>
          <w:rFonts w:ascii="宋体" w:hAnsi="宋体" w:cs="宋体"/>
          <w:b/>
          <w:spacing w:val="6"/>
          <w:sz w:val="32"/>
          <w:szCs w:val="32"/>
        </w:rPr>
      </w:pPr>
    </w:p>
    <w:p w14:paraId="43B2DCFE">
      <w:pPr>
        <w:autoSpaceDE w:val="0"/>
        <w:autoSpaceDN w:val="0"/>
        <w:jc w:val="center"/>
        <w:rPr>
          <w:rFonts w:ascii="宋体" w:hAnsi="宋体" w:cs="宋体"/>
          <w:b/>
          <w:spacing w:val="6"/>
          <w:sz w:val="32"/>
          <w:szCs w:val="32"/>
        </w:rPr>
      </w:pPr>
    </w:p>
    <w:p w14:paraId="425CA7BA">
      <w:pPr>
        <w:autoSpaceDE w:val="0"/>
        <w:autoSpaceDN w:val="0"/>
        <w:jc w:val="center"/>
        <w:rPr>
          <w:rFonts w:ascii="宋体" w:hAnsi="宋体" w:cs="宋体"/>
          <w:b/>
          <w:spacing w:val="6"/>
          <w:sz w:val="32"/>
          <w:szCs w:val="32"/>
        </w:rPr>
      </w:pPr>
    </w:p>
    <w:p w14:paraId="0BB9CC09">
      <w:pPr>
        <w:autoSpaceDE w:val="0"/>
        <w:autoSpaceDN w:val="0"/>
        <w:jc w:val="center"/>
        <w:rPr>
          <w:rFonts w:ascii="宋体" w:hAnsi="宋体" w:cs="宋体"/>
          <w:b/>
          <w:spacing w:val="6"/>
          <w:sz w:val="32"/>
          <w:szCs w:val="32"/>
        </w:rPr>
      </w:pPr>
    </w:p>
    <w:p w14:paraId="5E041CAC">
      <w:pPr>
        <w:autoSpaceDE w:val="0"/>
        <w:autoSpaceDN w:val="0"/>
        <w:jc w:val="center"/>
        <w:rPr>
          <w:rFonts w:ascii="宋体" w:hAnsi="宋体" w:cs="宋体"/>
          <w:b/>
          <w:spacing w:val="6"/>
          <w:sz w:val="32"/>
          <w:szCs w:val="32"/>
        </w:rPr>
      </w:pPr>
    </w:p>
    <w:p w14:paraId="393B9EC1">
      <w:pPr>
        <w:autoSpaceDE w:val="0"/>
        <w:autoSpaceDN w:val="0"/>
        <w:jc w:val="center"/>
        <w:rPr>
          <w:rFonts w:ascii="宋体" w:hAnsi="宋体" w:cs="宋体"/>
          <w:b/>
          <w:spacing w:val="6"/>
          <w:sz w:val="32"/>
          <w:szCs w:val="32"/>
        </w:rPr>
      </w:pPr>
    </w:p>
    <w:p w14:paraId="493AB410">
      <w:pPr>
        <w:autoSpaceDE w:val="0"/>
        <w:autoSpaceDN w:val="0"/>
        <w:jc w:val="center"/>
        <w:rPr>
          <w:rFonts w:ascii="宋体" w:hAnsi="宋体" w:cs="宋体"/>
          <w:b/>
          <w:spacing w:val="6"/>
          <w:sz w:val="32"/>
          <w:szCs w:val="32"/>
        </w:rPr>
      </w:pPr>
    </w:p>
    <w:p w14:paraId="790F3C7B">
      <w:pPr>
        <w:autoSpaceDE w:val="0"/>
        <w:autoSpaceDN w:val="0"/>
        <w:jc w:val="center"/>
        <w:rPr>
          <w:rFonts w:ascii="宋体" w:hAnsi="宋体" w:cs="宋体"/>
          <w:b/>
          <w:spacing w:val="6"/>
          <w:sz w:val="32"/>
          <w:szCs w:val="32"/>
        </w:rPr>
      </w:pPr>
    </w:p>
    <w:p w14:paraId="0A561691">
      <w:pPr>
        <w:autoSpaceDE w:val="0"/>
        <w:autoSpaceDN w:val="0"/>
        <w:jc w:val="center"/>
        <w:rPr>
          <w:rFonts w:ascii="宋体" w:hAnsi="宋体" w:cs="宋体"/>
          <w:b/>
          <w:spacing w:val="6"/>
          <w:sz w:val="32"/>
          <w:szCs w:val="32"/>
        </w:rPr>
      </w:pPr>
    </w:p>
    <w:p w14:paraId="39C444B6">
      <w:pPr>
        <w:autoSpaceDE w:val="0"/>
        <w:autoSpaceDN w:val="0"/>
        <w:jc w:val="center"/>
        <w:rPr>
          <w:rFonts w:ascii="宋体" w:hAnsi="宋体" w:cs="宋体"/>
          <w:b/>
          <w:spacing w:val="6"/>
          <w:sz w:val="32"/>
          <w:szCs w:val="32"/>
        </w:rPr>
      </w:pPr>
    </w:p>
    <w:p w14:paraId="31C1D3D3">
      <w:pPr>
        <w:autoSpaceDE w:val="0"/>
        <w:autoSpaceDN w:val="0"/>
        <w:jc w:val="center"/>
        <w:rPr>
          <w:rFonts w:ascii="宋体" w:hAnsi="宋体" w:cs="宋体"/>
          <w:b/>
          <w:spacing w:val="6"/>
          <w:sz w:val="32"/>
          <w:szCs w:val="32"/>
        </w:rPr>
      </w:pPr>
    </w:p>
    <w:p w14:paraId="299578BA">
      <w:pPr>
        <w:autoSpaceDE w:val="0"/>
        <w:autoSpaceDN w:val="0"/>
        <w:jc w:val="center"/>
        <w:rPr>
          <w:rFonts w:ascii="宋体" w:hAnsi="宋体" w:cs="宋体"/>
          <w:b/>
          <w:spacing w:val="6"/>
          <w:sz w:val="32"/>
          <w:szCs w:val="32"/>
        </w:rPr>
      </w:pPr>
    </w:p>
    <w:p w14:paraId="10C6C051">
      <w:pPr>
        <w:autoSpaceDE w:val="0"/>
        <w:autoSpaceDN w:val="0"/>
        <w:jc w:val="center"/>
        <w:rPr>
          <w:rFonts w:ascii="宋体" w:hAnsi="宋体" w:cs="宋体"/>
          <w:b/>
          <w:spacing w:val="6"/>
          <w:sz w:val="32"/>
          <w:szCs w:val="32"/>
        </w:rPr>
      </w:pPr>
    </w:p>
    <w:p w14:paraId="0E5324FF">
      <w:pPr>
        <w:autoSpaceDE w:val="0"/>
        <w:autoSpaceDN w:val="0"/>
        <w:jc w:val="center"/>
        <w:rPr>
          <w:rFonts w:ascii="宋体" w:hAnsi="宋体" w:cs="宋体"/>
          <w:b/>
          <w:spacing w:val="6"/>
          <w:sz w:val="32"/>
          <w:szCs w:val="32"/>
        </w:rPr>
      </w:pPr>
    </w:p>
    <w:p w14:paraId="07F36A5F">
      <w:pPr>
        <w:autoSpaceDE w:val="0"/>
        <w:autoSpaceDN w:val="0"/>
        <w:jc w:val="center"/>
        <w:rPr>
          <w:rFonts w:ascii="宋体" w:hAnsi="宋体" w:cs="宋体"/>
          <w:b/>
          <w:spacing w:val="6"/>
          <w:sz w:val="32"/>
          <w:szCs w:val="32"/>
        </w:rPr>
      </w:pPr>
    </w:p>
    <w:p w14:paraId="62FA63A8">
      <w:pPr>
        <w:autoSpaceDE w:val="0"/>
        <w:autoSpaceDN w:val="0"/>
        <w:jc w:val="center"/>
        <w:rPr>
          <w:rFonts w:ascii="宋体" w:hAnsi="宋体" w:cs="宋体"/>
          <w:b/>
          <w:spacing w:val="6"/>
          <w:sz w:val="32"/>
          <w:szCs w:val="32"/>
        </w:rPr>
      </w:pPr>
    </w:p>
    <w:p w14:paraId="7D856A3A">
      <w:pPr>
        <w:autoSpaceDE w:val="0"/>
        <w:autoSpaceDN w:val="0"/>
        <w:jc w:val="center"/>
        <w:rPr>
          <w:rFonts w:ascii="宋体" w:hAnsi="宋体" w:cs="宋体"/>
          <w:b/>
          <w:spacing w:val="6"/>
          <w:sz w:val="32"/>
          <w:szCs w:val="32"/>
        </w:rPr>
      </w:pPr>
    </w:p>
    <w:p w14:paraId="30AD1877">
      <w:pPr>
        <w:autoSpaceDE w:val="0"/>
        <w:autoSpaceDN w:val="0"/>
        <w:jc w:val="center"/>
        <w:rPr>
          <w:rFonts w:ascii="宋体" w:hAnsi="宋体" w:cs="宋体"/>
          <w:b/>
          <w:spacing w:val="6"/>
          <w:sz w:val="32"/>
          <w:szCs w:val="32"/>
        </w:rPr>
      </w:pPr>
    </w:p>
    <w:p w14:paraId="5577A30D">
      <w:pPr>
        <w:autoSpaceDE w:val="0"/>
        <w:autoSpaceDN w:val="0"/>
        <w:jc w:val="center"/>
        <w:rPr>
          <w:rFonts w:ascii="宋体" w:hAnsi="宋体" w:cs="宋体"/>
          <w:b/>
          <w:spacing w:val="6"/>
          <w:sz w:val="32"/>
          <w:szCs w:val="32"/>
        </w:rPr>
      </w:pPr>
    </w:p>
    <w:p w14:paraId="594227DF">
      <w:pPr>
        <w:autoSpaceDE w:val="0"/>
        <w:autoSpaceDN w:val="0"/>
        <w:jc w:val="center"/>
        <w:rPr>
          <w:rFonts w:ascii="宋体" w:hAnsi="宋体" w:cs="宋体"/>
          <w:b/>
          <w:spacing w:val="6"/>
          <w:sz w:val="32"/>
          <w:szCs w:val="32"/>
        </w:rPr>
      </w:pPr>
    </w:p>
    <w:p w14:paraId="6CBE8D84">
      <w:pPr>
        <w:autoSpaceDE w:val="0"/>
        <w:autoSpaceDN w:val="0"/>
        <w:jc w:val="center"/>
        <w:rPr>
          <w:rFonts w:ascii="宋体" w:hAnsi="宋体" w:cs="宋体"/>
          <w:b/>
          <w:spacing w:val="6"/>
          <w:sz w:val="32"/>
          <w:szCs w:val="32"/>
        </w:rPr>
      </w:pPr>
    </w:p>
    <w:p w14:paraId="74A934C7">
      <w:pPr>
        <w:autoSpaceDE w:val="0"/>
        <w:autoSpaceDN w:val="0"/>
        <w:jc w:val="center"/>
        <w:rPr>
          <w:rFonts w:ascii="宋体" w:hAnsi="宋体" w:cs="宋体"/>
          <w:b/>
          <w:spacing w:val="6"/>
          <w:sz w:val="32"/>
          <w:szCs w:val="32"/>
        </w:rPr>
      </w:pPr>
    </w:p>
    <w:p w14:paraId="591A7D6B">
      <w:pPr>
        <w:autoSpaceDE w:val="0"/>
        <w:autoSpaceDN w:val="0"/>
        <w:jc w:val="center"/>
        <w:rPr>
          <w:rFonts w:ascii="宋体" w:hAnsi="宋体" w:cs="宋体"/>
          <w:b/>
          <w:spacing w:val="6"/>
          <w:sz w:val="32"/>
          <w:szCs w:val="32"/>
        </w:rPr>
      </w:pPr>
    </w:p>
    <w:p w14:paraId="0C3CE984">
      <w:pPr>
        <w:autoSpaceDE w:val="0"/>
        <w:autoSpaceDN w:val="0"/>
        <w:jc w:val="center"/>
        <w:rPr>
          <w:rFonts w:ascii="宋体" w:hAnsi="宋体" w:cs="宋体"/>
          <w:b/>
          <w:spacing w:val="6"/>
          <w:sz w:val="32"/>
          <w:szCs w:val="32"/>
        </w:rPr>
      </w:pPr>
    </w:p>
    <w:p w14:paraId="35709B83">
      <w:pPr>
        <w:widowControl/>
        <w:adjustRightInd/>
        <w:jc w:val="left"/>
        <w:rPr>
          <w:rFonts w:ascii="宋体" w:hAnsi="宋体" w:cs="宋体"/>
          <w:b/>
          <w:kern w:val="0"/>
          <w:sz w:val="32"/>
          <w:szCs w:val="32"/>
        </w:rPr>
      </w:pPr>
      <w:r>
        <w:rPr>
          <w:rFonts w:ascii="宋体" w:hAnsi="宋体" w:cs="宋体"/>
          <w:b/>
          <w:kern w:val="0"/>
          <w:sz w:val="32"/>
          <w:szCs w:val="32"/>
        </w:rPr>
        <w:br w:type="page"/>
      </w:r>
    </w:p>
    <w:p w14:paraId="66928729">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09B3E419">
      <w:pPr>
        <w:spacing w:line="360" w:lineRule="auto"/>
        <w:jc w:val="center"/>
        <w:rPr>
          <w:rFonts w:ascii="宋体" w:hAnsi="宋体" w:cs="宋体"/>
          <w:sz w:val="24"/>
          <w:u w:val="single"/>
        </w:rPr>
      </w:pPr>
    </w:p>
    <w:p w14:paraId="4BEEE5B4">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3BBDD60F">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199A4E74">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1960D43">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DEBAD32">
      <w:pPr>
        <w:spacing w:line="360" w:lineRule="auto"/>
        <w:ind w:firstLine="480" w:firstLineChars="200"/>
        <w:rPr>
          <w:rFonts w:ascii="宋体" w:hAnsi="宋体" w:cs="宋体"/>
          <w:sz w:val="24"/>
        </w:rPr>
      </w:pPr>
      <w:r>
        <w:rPr>
          <w:rFonts w:hint="eastAsia" w:ascii="宋体" w:hAnsi="宋体" w:cs="宋体"/>
          <w:sz w:val="24"/>
        </w:rPr>
        <w:t>……</w:t>
      </w:r>
    </w:p>
    <w:p w14:paraId="3314A16F">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DAB25DA">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2DC2A386">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5154FFD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6C79283">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399CC5B9">
      <w:pPr>
        <w:spacing w:line="360" w:lineRule="auto"/>
        <w:ind w:right="420" w:firstLine="480" w:firstLineChars="200"/>
        <w:rPr>
          <w:rFonts w:ascii="宋体" w:hAnsi="宋体" w:cs="宋体"/>
          <w:sz w:val="24"/>
        </w:rPr>
      </w:pPr>
      <w:r>
        <w:rPr>
          <w:rFonts w:hint="eastAsia" w:ascii="宋体" w:hAnsi="宋体" w:cs="宋体"/>
          <w:sz w:val="24"/>
        </w:rPr>
        <w:t>注：</w:t>
      </w:r>
    </w:p>
    <w:p w14:paraId="13B5CEFA">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97A2EE7">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D8DB7F5">
      <w:pPr>
        <w:spacing w:line="360" w:lineRule="auto"/>
        <w:jc w:val="left"/>
        <w:rPr>
          <w:rFonts w:hint="eastAsia" w:ascii="宋体" w:hAnsi="宋体" w:cs="宋体"/>
          <w:b/>
          <w:sz w:val="32"/>
          <w:szCs w:val="32"/>
          <w:lang w:eastAsia="zh-CN"/>
        </w:rPr>
      </w:pPr>
    </w:p>
    <w:p w14:paraId="7DB4F9F0">
      <w:pPr>
        <w:spacing w:line="360" w:lineRule="auto"/>
        <w:jc w:val="left"/>
        <w:rPr>
          <w:rFonts w:hint="eastAsia" w:ascii="宋体" w:hAnsi="宋体" w:eastAsia="宋体" w:cs="宋体"/>
          <w:b/>
          <w:sz w:val="32"/>
          <w:szCs w:val="32"/>
          <w:lang w:eastAsia="zh-CN"/>
        </w:rPr>
      </w:pPr>
      <w:r>
        <w:rPr>
          <w:rFonts w:hint="eastAsia" w:ascii="宋体" w:hAnsi="宋体" w:cs="宋体"/>
          <w:b/>
          <w:sz w:val="32"/>
          <w:szCs w:val="32"/>
          <w:lang w:eastAsia="zh-CN"/>
        </w:rPr>
        <w:t>标的及所属行业：</w:t>
      </w:r>
    </w:p>
    <w:tbl>
      <w:tblPr>
        <w:tblStyle w:val="62"/>
        <w:tblW w:w="9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4"/>
        <w:gridCol w:w="5326"/>
        <w:gridCol w:w="2616"/>
      </w:tblGrid>
      <w:tr w14:paraId="62803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A22C">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D1BC">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标的</w:t>
            </w:r>
            <w:r>
              <w:rPr>
                <w:rFonts w:hint="eastAsia" w:ascii="宋体" w:hAnsi="宋体" w:cs="宋体"/>
                <w:b/>
                <w:bCs/>
                <w:i w:val="0"/>
                <w:iCs w:val="0"/>
                <w:color w:val="000000"/>
                <w:kern w:val="0"/>
                <w:sz w:val="24"/>
                <w:szCs w:val="24"/>
                <w:u w:val="none"/>
                <w:lang w:val="en-US" w:eastAsia="zh-CN" w:bidi="ar"/>
              </w:rPr>
              <w:t>名称</w:t>
            </w:r>
          </w:p>
        </w:tc>
        <w:tc>
          <w:tcPr>
            <w:tcW w:w="2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67B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所属行业</w:t>
            </w:r>
          </w:p>
        </w:tc>
      </w:tr>
      <w:tr w14:paraId="7CD73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BE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76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水平轨道</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6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78DDC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6F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6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垂直轨道</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55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45ED9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6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65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内曲轨道</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9F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4A878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10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D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外曲轨道</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F3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79EA0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80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10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内弯轨道</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4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6B127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C4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E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外弯轨道</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AD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61877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DF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CB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2P1W转轨器（站点转轨器）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39B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2E803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F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E0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2P1W转轨器（非终端）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2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5B4DA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B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66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3P1W转轨器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1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27D9E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F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87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3P2W转轨器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09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1962B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71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D6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4P1W转轨器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E0B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2E294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2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6E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4P2W转轨器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B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0EB4B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86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30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单轨防火门带烟感</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68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3A422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0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60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双轨防火门带烟感</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D9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31234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BF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3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翻轨器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CF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655A1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7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98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单轨防风门</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6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4CF9F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F0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EC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双轨防风门</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2D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19FCE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5B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53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 不间断电源及其附属设备安装</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FD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1F382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0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3D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站点控制器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4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21911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C7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5A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转轨器控制箱盒</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C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2E7C4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BD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08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防火窗控制箱盒</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AA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0D422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64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C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区域控制器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B6A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23119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05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C7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运载小车</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E9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1375F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E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00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样本运载小车</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F4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55727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38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5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轨道清洁小车</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78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254E4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B0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DA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小车垫子</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B4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25D32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5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C0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不锈钢内胆</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7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46B6E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D8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28</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7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rPr>
              <w:t>监控中心终端控制器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89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0AEB7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EF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4A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集成式 L 型测试架</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8D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58765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0A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2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称重系统组件</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B2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598B8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65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0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辅材部分</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EB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w:t>
            </w:r>
          </w:p>
        </w:tc>
      </w:tr>
      <w:tr w14:paraId="2FE5B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3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C1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系统软件</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4C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软件和信息技术服务业</w:t>
            </w:r>
          </w:p>
        </w:tc>
      </w:tr>
      <w:tr w14:paraId="55A07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5A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35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设备运输</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C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交通运输业</w:t>
            </w:r>
          </w:p>
        </w:tc>
      </w:tr>
      <w:tr w14:paraId="6545C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9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5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EBD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系统安装</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FC5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软件和信息技术服务业</w:t>
            </w:r>
          </w:p>
        </w:tc>
      </w:tr>
      <w:tr w14:paraId="724D4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7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F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系统设计</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C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软件和信息技术服务业</w:t>
            </w:r>
          </w:p>
        </w:tc>
      </w:tr>
      <w:tr w14:paraId="1DC3F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39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C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质量保修期及免费维修和保养期限</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C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其他未列明行业</w:t>
            </w:r>
          </w:p>
        </w:tc>
      </w:tr>
    </w:tbl>
    <w:p w14:paraId="082AB0D5">
      <w:pPr>
        <w:jc w:val="both"/>
        <w:rPr>
          <w:rFonts w:hint="eastAsia" w:ascii="宋体" w:hAnsi="宋体" w:cs="宋体"/>
          <w:b/>
          <w:kern w:val="0"/>
          <w:sz w:val="44"/>
          <w:szCs w:val="44"/>
        </w:rPr>
      </w:pPr>
    </w:p>
    <w:p w14:paraId="13253B88">
      <w:pPr>
        <w:jc w:val="both"/>
        <w:rPr>
          <w:rFonts w:hint="eastAsia" w:ascii="宋体" w:hAnsi="宋体" w:cs="宋体"/>
          <w:b/>
          <w:kern w:val="0"/>
          <w:sz w:val="44"/>
          <w:szCs w:val="44"/>
        </w:rPr>
      </w:pPr>
    </w:p>
    <w:p w14:paraId="6E8E6097">
      <w:pPr>
        <w:jc w:val="both"/>
        <w:rPr>
          <w:rFonts w:hint="eastAsia" w:ascii="宋体" w:hAnsi="宋体" w:cs="宋体"/>
          <w:b/>
          <w:kern w:val="0"/>
          <w:sz w:val="44"/>
          <w:szCs w:val="44"/>
        </w:rPr>
      </w:pPr>
    </w:p>
    <w:p w14:paraId="16B715D7">
      <w:pPr>
        <w:jc w:val="both"/>
        <w:rPr>
          <w:rFonts w:hint="eastAsia" w:ascii="宋体" w:hAnsi="宋体" w:cs="宋体"/>
          <w:b/>
          <w:kern w:val="0"/>
          <w:sz w:val="44"/>
          <w:szCs w:val="44"/>
        </w:rPr>
      </w:pPr>
    </w:p>
    <w:p w14:paraId="6BD3961E">
      <w:pPr>
        <w:jc w:val="both"/>
        <w:rPr>
          <w:rFonts w:hint="eastAsia"/>
        </w:rPr>
      </w:pPr>
      <w:r>
        <w:rPr>
          <w:rFonts w:hint="eastAsia" w:ascii="宋体" w:hAnsi="宋体" w:cs="宋体"/>
          <w:b/>
          <w:kern w:val="0"/>
          <w:sz w:val="44"/>
          <w:szCs w:val="44"/>
        </w:rPr>
        <w:t>附件</w:t>
      </w:r>
      <w:r>
        <w:rPr>
          <w:rFonts w:hint="eastAsia" w:ascii="宋体" w:hAnsi="宋体" w:cs="宋体"/>
          <w:b/>
          <w:kern w:val="0"/>
          <w:sz w:val="44"/>
          <w:szCs w:val="44"/>
          <w:lang w:val="en-US" w:eastAsia="zh-CN"/>
        </w:rPr>
        <w:t>8</w:t>
      </w:r>
      <w:r>
        <w:rPr>
          <w:rFonts w:hint="eastAsia" w:ascii="宋体" w:hAnsi="宋体" w:cs="宋体"/>
          <w:b/>
          <w:kern w:val="0"/>
          <w:sz w:val="44"/>
          <w:szCs w:val="44"/>
        </w:rPr>
        <w:t>：中小企业划型标准</w:t>
      </w:r>
    </w:p>
    <w:p w14:paraId="45021C53">
      <w:pPr>
        <w:spacing w:line="360" w:lineRule="auto"/>
        <w:ind w:right="420" w:firstLine="480" w:firstLineChars="200"/>
        <w:rPr>
          <w:rFonts w:hint="eastAsia" w:ascii="宋体" w:hAnsi="宋体" w:cs="宋体"/>
          <w:sz w:val="24"/>
        </w:rPr>
      </w:pPr>
      <w:r>
        <w:rPr>
          <w:rFonts w:hint="eastAsia" w:ascii="宋体" w:hAnsi="宋体" w:cs="宋体"/>
          <w:sz w:val="24"/>
        </w:rPr>
        <w:t>中小企业划型标准规定【工信部联企业〔2011〕300号】</w:t>
      </w:r>
    </w:p>
    <w:p w14:paraId="5641C45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一、根据《中华人民共和国中小企业促进法》和《国务院关于进一步促进中小企业发展的若干意见》(国发〔2009〕36号)，制定本规定。</w:t>
      </w:r>
    </w:p>
    <w:p w14:paraId="3332BAD1">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二、中小企业划分为中型、小型、微型三种类型，具体标准根据企业从业人员、营业收入、资产总额等指标，结合行业特点制定。</w:t>
      </w:r>
    </w:p>
    <w:p w14:paraId="555A19AA">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09FD14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四、各行业划型标准为：</w:t>
      </w:r>
    </w:p>
    <w:p w14:paraId="5CE76CF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（一）农、林、牧、渔业。营业收入20000万元以下的为中小微型企业。其中，营业收入500万元及以上的为中型企业，营业收入50万元及以上的为小型企业，营业收入50万元以下的为微型企业。</w:t>
      </w:r>
    </w:p>
    <w:p w14:paraId="51C0F9B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81FAB6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33BB41F">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433F926">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A177D4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926CA3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A5DCBD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164FBF1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06B304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73E86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6FD2AC6">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316251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FA86DC8">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205552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B7E29D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（十六）其他未列明行业。从业人员300人以下的为中小微型企业。其中，从业人员100人及以上的为中型企业；从业人员10人及以上的为小型企业；从业人员10人以下的为微型企业。</w:t>
      </w:r>
    </w:p>
    <w:p w14:paraId="6F62672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五、企业类型的划分以统计部门的统计数据为依据。</w:t>
      </w:r>
    </w:p>
    <w:p w14:paraId="54037FE2">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六、本规定适用于在中华人民共和国境内依法设立的各类所有制和各种组织形式的企业。个体工商户和本规定以外的行业，参照本规定进行划型。 </w:t>
      </w:r>
    </w:p>
    <w:p w14:paraId="6123CD5F">
      <w:pPr>
        <w:pStyle w:val="60"/>
      </w:pPr>
      <w:r>
        <w:rPr>
          <w:rFonts w:hint="eastAsia" w:ascii="宋体" w:hAnsi="宋体" w:cs="宋体"/>
          <w:sz w:val="24"/>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6E556A66">
      <w:pPr>
        <w:spacing w:line="360" w:lineRule="auto"/>
        <w:jc w:val="both"/>
        <w:rPr>
          <w:rFonts w:ascii="宋体" w:hAnsi="宋体" w:cs="宋体"/>
          <w:b/>
          <w:sz w:val="32"/>
          <w:szCs w:val="32"/>
        </w:rPr>
      </w:pPr>
    </w:p>
    <w:p w14:paraId="43645064">
      <w:pPr>
        <w:rPr>
          <w:rFonts w:hint="eastAsia" w:ascii="宋体" w:hAnsi="宋体" w:eastAsia="宋体" w:cs="仿宋_GB2312"/>
          <w:b/>
          <w:sz w:val="32"/>
          <w:szCs w:val="32"/>
          <w:highlight w:val="none"/>
        </w:rPr>
      </w:pPr>
      <w:r>
        <w:rPr>
          <w:rFonts w:hint="eastAsia" w:ascii="宋体" w:hAnsi="宋体" w:eastAsia="宋体" w:cs="仿宋_GB2312"/>
          <w:b/>
          <w:sz w:val="32"/>
          <w:szCs w:val="32"/>
          <w:highlight w:val="none"/>
        </w:rPr>
        <w:br w:type="page"/>
      </w:r>
    </w:p>
    <w:p w14:paraId="62CE8623">
      <w:pPr>
        <w:rPr>
          <w:b/>
          <w:sz w:val="24"/>
          <w:szCs w:val="24"/>
          <w:highlight w:val="none"/>
        </w:rPr>
      </w:pPr>
      <w:r>
        <w:rPr>
          <w:rFonts w:hint="eastAsia" w:ascii="宋体" w:hAnsi="宋体" w:eastAsia="宋体" w:cs="仿宋_GB2312"/>
          <w:b/>
          <w:sz w:val="32"/>
          <w:szCs w:val="32"/>
          <w:highlight w:val="none"/>
        </w:rPr>
        <w:t>附件</w:t>
      </w:r>
      <w:r>
        <w:rPr>
          <w:rFonts w:hint="eastAsia" w:ascii="宋体" w:hAnsi="宋体" w:eastAsia="宋体" w:cs="仿宋_GB2312"/>
          <w:b/>
          <w:sz w:val="32"/>
          <w:szCs w:val="32"/>
          <w:highlight w:val="none"/>
          <w:lang w:val="en-US" w:eastAsia="zh-CN"/>
        </w:rPr>
        <w:t>9</w:t>
      </w:r>
      <w:r>
        <w:rPr>
          <w:rFonts w:hint="eastAsia" w:ascii="宋体" w:hAnsi="宋体" w:eastAsia="宋体" w:cs="仿宋_GB2312"/>
          <w:b/>
          <w:sz w:val="32"/>
          <w:szCs w:val="32"/>
          <w:highlight w:val="none"/>
        </w:rPr>
        <w:t>：</w:t>
      </w:r>
    </w:p>
    <w:p w14:paraId="6F68F86B">
      <w:pPr>
        <w:spacing w:before="62"/>
        <w:ind w:left="2" w:right="101"/>
        <w:jc w:val="center"/>
        <w:rPr>
          <w:b/>
          <w:sz w:val="28"/>
          <w:highlight w:val="none"/>
        </w:rPr>
      </w:pPr>
      <w:r>
        <w:rPr>
          <w:b/>
          <w:sz w:val="28"/>
          <w:highlight w:val="none"/>
        </w:rPr>
        <w:t>政府采购活动现场确认声明书</w:t>
      </w:r>
    </w:p>
    <w:p w14:paraId="79FC4AE6">
      <w:pPr>
        <w:pStyle w:val="23"/>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浙江天平投资咨询有限公司</w:t>
      </w:r>
      <w:r>
        <w:rPr>
          <w:rFonts w:hint="eastAsia" w:ascii="宋体" w:hAnsi="宋体" w:eastAsia="宋体" w:cs="宋体"/>
          <w:sz w:val="24"/>
          <w:szCs w:val="24"/>
          <w:highlight w:val="none"/>
        </w:rPr>
        <w:t>：</w:t>
      </w:r>
    </w:p>
    <w:p w14:paraId="2056AF00">
      <w:pPr>
        <w:pStyle w:val="23"/>
        <w:tabs>
          <w:tab w:val="left" w:pos="3783"/>
          <w:tab w:val="left" w:pos="6276"/>
          <w:tab w:val="left" w:pos="8729"/>
        </w:tabs>
        <w:spacing w:line="360" w:lineRule="auto"/>
        <w:ind w:left="0" w:firstLine="536" w:firstLineChars="20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本</w:t>
      </w:r>
      <w:r>
        <w:rPr>
          <w:rFonts w:hint="eastAsia" w:ascii="宋体" w:hAnsi="宋体" w:eastAsia="宋体" w:cs="宋体"/>
          <w:spacing w:val="11"/>
          <w:sz w:val="24"/>
          <w:szCs w:val="24"/>
          <w:highlight w:val="none"/>
        </w:rPr>
        <w:t>人</w:t>
      </w:r>
      <w:r>
        <w:rPr>
          <w:rFonts w:hint="eastAsia" w:ascii="宋体" w:hAnsi="宋体" w:eastAsia="宋体" w:cs="宋体"/>
          <w:spacing w:val="14"/>
          <w:sz w:val="24"/>
          <w:szCs w:val="24"/>
          <w:highlight w:val="none"/>
        </w:rPr>
        <w:t>经</w:t>
      </w:r>
      <w:r>
        <w:rPr>
          <w:rFonts w:hint="eastAsia" w:ascii="宋体" w:hAnsi="宋体" w:eastAsia="宋体" w:cs="宋体"/>
          <w:spacing w:val="11"/>
          <w:sz w:val="24"/>
          <w:szCs w:val="24"/>
          <w:highlight w:val="none"/>
        </w:rPr>
        <w:t>由</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u w:val="single"/>
        </w:rPr>
        <w:tab/>
      </w:r>
      <w:r>
        <w:rPr>
          <w:rFonts w:hint="eastAsia" w:ascii="宋体" w:hAnsi="宋体" w:eastAsia="宋体" w:cs="宋体"/>
          <w:spacing w:val="14"/>
          <w:sz w:val="24"/>
          <w:szCs w:val="24"/>
          <w:highlight w:val="none"/>
          <w:u w:val="single"/>
        </w:rPr>
        <w:t>（</w:t>
      </w:r>
      <w:r>
        <w:rPr>
          <w:rFonts w:hint="eastAsia" w:ascii="宋体" w:hAnsi="宋体" w:eastAsia="宋体" w:cs="宋体"/>
          <w:spacing w:val="11"/>
          <w:sz w:val="24"/>
          <w:szCs w:val="24"/>
          <w:highlight w:val="none"/>
          <w:u w:val="single"/>
        </w:rPr>
        <w:t>单</w:t>
      </w:r>
      <w:r>
        <w:rPr>
          <w:rFonts w:hint="eastAsia" w:ascii="宋体" w:hAnsi="宋体" w:eastAsia="宋体" w:cs="宋体"/>
          <w:spacing w:val="14"/>
          <w:sz w:val="24"/>
          <w:szCs w:val="24"/>
          <w:highlight w:val="none"/>
          <w:u w:val="single"/>
        </w:rPr>
        <w:t>位）</w:t>
      </w:r>
      <w:r>
        <w:rPr>
          <w:rFonts w:hint="eastAsia" w:ascii="宋体" w:hAnsi="宋体" w:eastAsia="宋体" w:cs="宋体"/>
          <w:spacing w:val="14"/>
          <w:sz w:val="24"/>
          <w:szCs w:val="24"/>
          <w:highlight w:val="none"/>
        </w:rPr>
        <w:t>负</w:t>
      </w:r>
      <w:r>
        <w:rPr>
          <w:rFonts w:hint="eastAsia" w:ascii="宋体" w:hAnsi="宋体" w:eastAsia="宋体" w:cs="宋体"/>
          <w:spacing w:val="11"/>
          <w:sz w:val="24"/>
          <w:szCs w:val="24"/>
          <w:highlight w:val="none"/>
        </w:rPr>
        <w:t>责人</w:t>
      </w:r>
      <w:r>
        <w:rPr>
          <w:rFonts w:hint="eastAsia" w:ascii="宋体" w:hAnsi="宋体" w:eastAsia="宋体" w:cs="宋体"/>
          <w:spacing w:val="11"/>
          <w:sz w:val="24"/>
          <w:szCs w:val="24"/>
          <w:highlight w:val="none"/>
          <w:u w:val="single"/>
        </w:rPr>
        <w:t xml:space="preserve"> </w:t>
      </w:r>
      <w:r>
        <w:rPr>
          <w:rFonts w:hint="eastAsia" w:ascii="宋体" w:hAnsi="宋体" w:eastAsia="宋体" w:cs="宋体"/>
          <w:spacing w:val="11"/>
          <w:sz w:val="24"/>
          <w:szCs w:val="24"/>
          <w:highlight w:val="none"/>
          <w:u w:val="single"/>
        </w:rPr>
        <w:tab/>
      </w:r>
      <w:r>
        <w:rPr>
          <w:rFonts w:hint="eastAsia" w:ascii="宋体" w:hAnsi="宋体" w:eastAsia="宋体" w:cs="宋体"/>
          <w:spacing w:val="14"/>
          <w:sz w:val="24"/>
          <w:szCs w:val="24"/>
          <w:highlight w:val="none"/>
          <w:u w:val="single"/>
        </w:rPr>
        <w:t>（</w:t>
      </w:r>
      <w:r>
        <w:rPr>
          <w:rFonts w:hint="eastAsia" w:ascii="宋体" w:hAnsi="宋体" w:eastAsia="宋体" w:cs="宋体"/>
          <w:spacing w:val="11"/>
          <w:sz w:val="24"/>
          <w:szCs w:val="24"/>
          <w:highlight w:val="none"/>
          <w:u w:val="single"/>
        </w:rPr>
        <w:t>姓</w:t>
      </w:r>
      <w:r>
        <w:rPr>
          <w:rFonts w:hint="eastAsia" w:ascii="宋体" w:hAnsi="宋体" w:eastAsia="宋体" w:cs="宋体"/>
          <w:spacing w:val="14"/>
          <w:sz w:val="24"/>
          <w:szCs w:val="24"/>
          <w:highlight w:val="none"/>
          <w:u w:val="single"/>
        </w:rPr>
        <w:t>名</w:t>
      </w:r>
      <w:r>
        <w:rPr>
          <w:rFonts w:hint="eastAsia" w:ascii="宋体" w:hAnsi="宋体" w:eastAsia="宋体" w:cs="宋体"/>
          <w:spacing w:val="11"/>
          <w:sz w:val="24"/>
          <w:szCs w:val="24"/>
          <w:highlight w:val="none"/>
          <w:u w:val="single"/>
        </w:rPr>
        <w:t>）</w:t>
      </w:r>
      <w:r>
        <w:rPr>
          <w:rFonts w:hint="eastAsia" w:ascii="宋体" w:hAnsi="宋体" w:eastAsia="宋体" w:cs="宋体"/>
          <w:spacing w:val="14"/>
          <w:sz w:val="24"/>
          <w:szCs w:val="24"/>
          <w:highlight w:val="none"/>
        </w:rPr>
        <w:t>合</w:t>
      </w:r>
      <w:r>
        <w:rPr>
          <w:rFonts w:hint="eastAsia" w:ascii="宋体" w:hAnsi="宋体" w:eastAsia="宋体" w:cs="宋体"/>
          <w:spacing w:val="11"/>
          <w:sz w:val="24"/>
          <w:szCs w:val="24"/>
          <w:highlight w:val="none"/>
        </w:rPr>
        <w:t>法</w:t>
      </w:r>
      <w:r>
        <w:rPr>
          <w:rFonts w:hint="eastAsia" w:ascii="宋体" w:hAnsi="宋体" w:eastAsia="宋体" w:cs="宋体"/>
          <w:spacing w:val="14"/>
          <w:sz w:val="24"/>
          <w:szCs w:val="24"/>
          <w:highlight w:val="none"/>
        </w:rPr>
        <w:t>授</w:t>
      </w:r>
      <w:r>
        <w:rPr>
          <w:rFonts w:hint="eastAsia" w:ascii="宋体" w:hAnsi="宋体" w:eastAsia="宋体" w:cs="宋体"/>
          <w:spacing w:val="11"/>
          <w:sz w:val="24"/>
          <w:szCs w:val="24"/>
          <w:highlight w:val="none"/>
        </w:rPr>
        <w:t>权</w:t>
      </w:r>
      <w:r>
        <w:rPr>
          <w:rFonts w:hint="eastAsia" w:ascii="宋体" w:hAnsi="宋体" w:eastAsia="宋体" w:cs="宋体"/>
          <w:spacing w:val="14"/>
          <w:sz w:val="24"/>
          <w:szCs w:val="24"/>
          <w:highlight w:val="none"/>
        </w:rPr>
        <w:t>参</w:t>
      </w:r>
      <w:r>
        <w:rPr>
          <w:rFonts w:hint="eastAsia" w:ascii="宋体" w:hAnsi="宋体" w:eastAsia="宋体" w:cs="宋体"/>
          <w:spacing w:val="11"/>
          <w:sz w:val="24"/>
          <w:szCs w:val="24"/>
          <w:highlight w:val="none"/>
        </w:rPr>
        <w:t>加</w:t>
      </w:r>
      <w:r>
        <w:rPr>
          <w:rFonts w:hint="eastAsia" w:ascii="宋体" w:hAnsi="宋体" w:eastAsia="宋体" w:cs="宋体"/>
          <w:spacing w:val="5"/>
          <w:sz w:val="24"/>
          <w:szCs w:val="24"/>
          <w:highlight w:val="none"/>
          <w:u w:val="single"/>
        </w:rPr>
        <w:t xml:space="preserve"> 桐庐县第二人民医院迁建项目轨道物流系统采购项目</w:t>
      </w:r>
      <w:r>
        <w:rPr>
          <w:rFonts w:hint="eastAsia" w:ascii="宋体" w:hAnsi="宋体" w:eastAsia="宋体" w:cs="宋体"/>
          <w:spacing w:val="11"/>
          <w:sz w:val="24"/>
          <w:szCs w:val="24"/>
          <w:highlight w:val="none"/>
          <w:u w:val="single"/>
        </w:rPr>
        <w:t>（</w:t>
      </w:r>
      <w:r>
        <w:rPr>
          <w:rFonts w:hint="eastAsia" w:ascii="宋体" w:hAnsi="宋体" w:eastAsia="宋体" w:cs="宋体"/>
          <w:spacing w:val="14"/>
          <w:sz w:val="24"/>
          <w:szCs w:val="24"/>
          <w:highlight w:val="none"/>
          <w:u w:val="single"/>
        </w:rPr>
        <w:t>编号</w:t>
      </w:r>
      <w:r>
        <w:rPr>
          <w:rFonts w:hint="eastAsia" w:ascii="宋体" w:hAnsi="宋体" w:eastAsia="宋体" w:cs="宋体"/>
          <w:sz w:val="24"/>
          <w:szCs w:val="24"/>
          <w:highlight w:val="none"/>
          <w:u w:val="single"/>
        </w:rPr>
        <w:t>：ZJTP-2024TLZFCG-04</w:t>
      </w:r>
      <w:r>
        <w:rPr>
          <w:rFonts w:hint="eastAsia" w:ascii="宋体" w:hAnsi="宋体" w:eastAsia="宋体" w:cs="宋体"/>
          <w:spacing w:val="-17"/>
          <w:sz w:val="24"/>
          <w:szCs w:val="24"/>
          <w:highlight w:val="none"/>
          <w:u w:val="single"/>
        </w:rPr>
        <w:t xml:space="preserve">） </w:t>
      </w:r>
      <w:r>
        <w:rPr>
          <w:rFonts w:hint="eastAsia" w:ascii="宋体" w:hAnsi="宋体" w:eastAsia="宋体" w:cs="宋体"/>
          <w:spacing w:val="14"/>
          <w:sz w:val="24"/>
          <w:szCs w:val="24"/>
          <w:highlight w:val="none"/>
        </w:rPr>
        <w:t>政</w:t>
      </w:r>
      <w:r>
        <w:rPr>
          <w:rFonts w:hint="eastAsia" w:ascii="宋体" w:hAnsi="宋体" w:eastAsia="宋体" w:cs="宋体"/>
          <w:spacing w:val="16"/>
          <w:sz w:val="24"/>
          <w:szCs w:val="24"/>
          <w:highlight w:val="none"/>
        </w:rPr>
        <w:t>府</w:t>
      </w:r>
      <w:r>
        <w:rPr>
          <w:rFonts w:hint="eastAsia" w:ascii="宋体" w:hAnsi="宋体" w:eastAsia="宋体" w:cs="宋体"/>
          <w:spacing w:val="14"/>
          <w:sz w:val="24"/>
          <w:szCs w:val="24"/>
          <w:highlight w:val="none"/>
        </w:rPr>
        <w:t>采购活</w:t>
      </w:r>
      <w:r>
        <w:rPr>
          <w:rFonts w:hint="eastAsia" w:ascii="宋体" w:hAnsi="宋体" w:eastAsia="宋体" w:cs="宋体"/>
          <w:spacing w:val="16"/>
          <w:sz w:val="24"/>
          <w:szCs w:val="24"/>
          <w:highlight w:val="none"/>
        </w:rPr>
        <w:t>动</w:t>
      </w:r>
      <w:r>
        <w:rPr>
          <w:rFonts w:hint="eastAsia" w:ascii="宋体" w:hAnsi="宋体" w:eastAsia="宋体" w:cs="宋体"/>
          <w:spacing w:val="14"/>
          <w:sz w:val="24"/>
          <w:szCs w:val="24"/>
          <w:highlight w:val="none"/>
        </w:rPr>
        <w:t>，经</w:t>
      </w:r>
      <w:r>
        <w:rPr>
          <w:rFonts w:hint="eastAsia" w:ascii="宋体" w:hAnsi="宋体" w:eastAsia="宋体" w:cs="宋体"/>
          <w:spacing w:val="16"/>
          <w:sz w:val="24"/>
          <w:szCs w:val="24"/>
          <w:highlight w:val="none"/>
        </w:rPr>
        <w:t>与</w:t>
      </w:r>
      <w:r>
        <w:rPr>
          <w:rFonts w:hint="eastAsia" w:ascii="宋体" w:hAnsi="宋体" w:eastAsia="宋体" w:cs="宋体"/>
          <w:spacing w:val="14"/>
          <w:sz w:val="24"/>
          <w:szCs w:val="24"/>
          <w:highlight w:val="none"/>
        </w:rPr>
        <w:t>本单位</w:t>
      </w:r>
      <w:r>
        <w:rPr>
          <w:rFonts w:hint="eastAsia" w:ascii="宋体" w:hAnsi="宋体" w:eastAsia="宋体" w:cs="宋体"/>
          <w:spacing w:val="16"/>
          <w:sz w:val="24"/>
          <w:szCs w:val="24"/>
          <w:highlight w:val="none"/>
        </w:rPr>
        <w:t>法</w:t>
      </w:r>
      <w:r>
        <w:rPr>
          <w:rFonts w:hint="eastAsia" w:ascii="宋体" w:hAnsi="宋体" w:eastAsia="宋体" w:cs="宋体"/>
          <w:spacing w:val="14"/>
          <w:sz w:val="24"/>
          <w:szCs w:val="24"/>
          <w:highlight w:val="none"/>
        </w:rPr>
        <w:t>人代</w:t>
      </w:r>
      <w:r>
        <w:rPr>
          <w:rFonts w:hint="eastAsia" w:ascii="宋体" w:hAnsi="宋体" w:eastAsia="宋体" w:cs="宋体"/>
          <w:spacing w:val="16"/>
          <w:sz w:val="24"/>
          <w:szCs w:val="24"/>
          <w:highlight w:val="none"/>
        </w:rPr>
        <w:t>表</w:t>
      </w:r>
      <w:r>
        <w:rPr>
          <w:rFonts w:hint="eastAsia" w:ascii="宋体" w:hAnsi="宋体" w:eastAsia="宋体" w:cs="宋体"/>
          <w:spacing w:val="14"/>
          <w:sz w:val="24"/>
          <w:szCs w:val="24"/>
          <w:highlight w:val="none"/>
        </w:rPr>
        <w:t>（负责</w:t>
      </w:r>
      <w:r>
        <w:rPr>
          <w:rFonts w:hint="eastAsia" w:ascii="宋体" w:hAnsi="宋体" w:eastAsia="宋体" w:cs="宋体"/>
          <w:spacing w:val="16"/>
          <w:sz w:val="24"/>
          <w:szCs w:val="24"/>
          <w:highlight w:val="none"/>
        </w:rPr>
        <w:t>人</w:t>
      </w:r>
      <w:r>
        <w:rPr>
          <w:rFonts w:hint="eastAsia" w:ascii="宋体" w:hAnsi="宋体" w:eastAsia="宋体" w:cs="宋体"/>
          <w:spacing w:val="14"/>
          <w:sz w:val="24"/>
          <w:szCs w:val="24"/>
          <w:highlight w:val="none"/>
        </w:rPr>
        <w:t>）联</w:t>
      </w:r>
      <w:r>
        <w:rPr>
          <w:rFonts w:hint="eastAsia" w:ascii="宋体" w:hAnsi="宋体" w:eastAsia="宋体" w:cs="宋体"/>
          <w:spacing w:val="16"/>
          <w:sz w:val="24"/>
          <w:szCs w:val="24"/>
          <w:highlight w:val="none"/>
        </w:rPr>
        <w:t>系</w:t>
      </w:r>
      <w:r>
        <w:rPr>
          <w:rFonts w:hint="eastAsia" w:ascii="宋体" w:hAnsi="宋体" w:eastAsia="宋体" w:cs="宋体"/>
          <w:spacing w:val="14"/>
          <w:sz w:val="24"/>
          <w:szCs w:val="24"/>
          <w:highlight w:val="none"/>
        </w:rPr>
        <w:t>确认</w:t>
      </w:r>
      <w:r>
        <w:rPr>
          <w:rFonts w:hint="eastAsia" w:ascii="宋体" w:hAnsi="宋体" w:eastAsia="宋体" w:cs="宋体"/>
          <w:spacing w:val="16"/>
          <w:sz w:val="24"/>
          <w:szCs w:val="24"/>
          <w:highlight w:val="none"/>
        </w:rPr>
        <w:t>，</w:t>
      </w:r>
      <w:r>
        <w:rPr>
          <w:rFonts w:hint="eastAsia" w:ascii="宋体" w:hAnsi="宋体" w:eastAsia="宋体" w:cs="宋体"/>
          <w:spacing w:val="14"/>
          <w:sz w:val="24"/>
          <w:szCs w:val="24"/>
          <w:highlight w:val="none"/>
        </w:rPr>
        <w:t>现就有</w:t>
      </w:r>
      <w:r>
        <w:rPr>
          <w:rFonts w:hint="eastAsia" w:ascii="宋体" w:hAnsi="宋体" w:eastAsia="宋体" w:cs="宋体"/>
          <w:spacing w:val="16"/>
          <w:sz w:val="24"/>
          <w:szCs w:val="24"/>
          <w:highlight w:val="none"/>
        </w:rPr>
        <w:t>关</w:t>
      </w:r>
      <w:r>
        <w:rPr>
          <w:rFonts w:hint="eastAsia" w:ascii="宋体" w:hAnsi="宋体" w:eastAsia="宋体" w:cs="宋体"/>
          <w:spacing w:val="14"/>
          <w:sz w:val="24"/>
          <w:szCs w:val="24"/>
          <w:highlight w:val="none"/>
        </w:rPr>
        <w:t>公平</w:t>
      </w:r>
      <w:r>
        <w:rPr>
          <w:rFonts w:hint="eastAsia" w:ascii="宋体" w:hAnsi="宋体" w:eastAsia="宋体" w:cs="宋体"/>
          <w:spacing w:val="16"/>
          <w:sz w:val="24"/>
          <w:szCs w:val="24"/>
          <w:highlight w:val="none"/>
        </w:rPr>
        <w:t>竞</w:t>
      </w:r>
      <w:r>
        <w:rPr>
          <w:rFonts w:hint="eastAsia" w:ascii="宋体" w:hAnsi="宋体" w:eastAsia="宋体" w:cs="宋体"/>
          <w:spacing w:val="14"/>
          <w:sz w:val="24"/>
          <w:szCs w:val="24"/>
          <w:highlight w:val="none"/>
        </w:rPr>
        <w:t>争事项</w:t>
      </w:r>
      <w:r>
        <w:rPr>
          <w:rFonts w:hint="eastAsia" w:ascii="宋体" w:hAnsi="宋体" w:eastAsia="宋体" w:cs="宋体"/>
          <w:spacing w:val="16"/>
          <w:sz w:val="24"/>
          <w:szCs w:val="24"/>
          <w:highlight w:val="none"/>
        </w:rPr>
        <w:t>郑</w:t>
      </w:r>
      <w:r>
        <w:rPr>
          <w:rFonts w:hint="eastAsia" w:ascii="宋体" w:hAnsi="宋体" w:eastAsia="宋体" w:cs="宋体"/>
          <w:spacing w:val="14"/>
          <w:sz w:val="24"/>
          <w:szCs w:val="24"/>
          <w:highlight w:val="none"/>
        </w:rPr>
        <w:t>重</w:t>
      </w:r>
      <w:r>
        <w:rPr>
          <w:rFonts w:hint="eastAsia" w:ascii="宋体" w:hAnsi="宋体" w:eastAsia="宋体" w:cs="宋体"/>
          <w:sz w:val="24"/>
          <w:szCs w:val="24"/>
          <w:highlight w:val="none"/>
        </w:rPr>
        <w:t>声</w:t>
      </w:r>
      <w:r>
        <w:rPr>
          <w:rFonts w:hint="eastAsia" w:ascii="宋体" w:hAnsi="宋体" w:eastAsia="宋体" w:cs="宋体"/>
          <w:spacing w:val="11"/>
          <w:sz w:val="24"/>
          <w:szCs w:val="24"/>
          <w:highlight w:val="none"/>
        </w:rPr>
        <w:t>明</w:t>
      </w:r>
      <w:r>
        <w:rPr>
          <w:rFonts w:hint="eastAsia" w:ascii="宋体" w:hAnsi="宋体" w:eastAsia="宋体" w:cs="宋体"/>
          <w:spacing w:val="14"/>
          <w:sz w:val="24"/>
          <w:szCs w:val="24"/>
          <w:highlight w:val="none"/>
        </w:rPr>
        <w:t>如</w:t>
      </w:r>
      <w:r>
        <w:rPr>
          <w:rFonts w:hint="eastAsia" w:ascii="宋体" w:hAnsi="宋体" w:eastAsia="宋体" w:cs="宋体"/>
          <w:spacing w:val="11"/>
          <w:sz w:val="24"/>
          <w:szCs w:val="24"/>
          <w:highlight w:val="none"/>
        </w:rPr>
        <w:t>下</w:t>
      </w:r>
      <w:r>
        <w:rPr>
          <w:rFonts w:hint="eastAsia" w:ascii="宋体" w:hAnsi="宋体" w:eastAsia="宋体" w:cs="宋体"/>
          <w:sz w:val="24"/>
          <w:szCs w:val="24"/>
          <w:highlight w:val="none"/>
        </w:rPr>
        <w:t>：</w:t>
      </w:r>
    </w:p>
    <w:p w14:paraId="3487D11F">
      <w:pPr>
        <w:pStyle w:val="23"/>
        <w:tabs>
          <w:tab w:val="left" w:pos="1987"/>
          <w:tab w:val="left" w:pos="3876"/>
          <w:tab w:val="left" w:pos="7750"/>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一、本单位与采购人之间</w:t>
      </w:r>
      <w:r>
        <w:rPr>
          <w:rFonts w:hint="eastAsia" w:ascii="宋体" w:hAnsi="宋体" w:eastAsia="宋体" w:cs="宋体"/>
          <w:spacing w:val="-4"/>
          <w:sz w:val="24"/>
          <w:szCs w:val="24"/>
          <w:highlight w:val="none"/>
        </w:rPr>
        <w:t xml:space="preserve"> </w:t>
      </w:r>
      <w:r>
        <w:rPr>
          <w:rFonts w:hint="eastAsia" w:ascii="宋体" w:hAnsi="宋体" w:eastAsia="宋体" w:cs="宋体"/>
          <w:sz w:val="24"/>
          <w:szCs w:val="24"/>
          <w:highlight w:val="none"/>
        </w:rPr>
        <w:t>□不存在利害关系</w:t>
      </w:r>
      <w:r>
        <w:rPr>
          <w:rFonts w:hint="eastAsia" w:ascii="宋体" w:hAnsi="宋体" w:eastAsia="宋体" w:cs="宋体"/>
          <w:spacing w:val="-4"/>
          <w:sz w:val="24"/>
          <w:szCs w:val="24"/>
          <w:highlight w:val="none"/>
        </w:rPr>
        <w:t xml:space="preserve"> </w:t>
      </w:r>
      <w:r>
        <w:rPr>
          <w:rFonts w:hint="eastAsia" w:ascii="宋体" w:hAnsi="宋体" w:eastAsia="宋体" w:cs="宋体"/>
          <w:sz w:val="24"/>
          <w:szCs w:val="24"/>
          <w:highlight w:val="none"/>
        </w:rPr>
        <w:t>□存在下列利害关系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17"/>
          <w:sz w:val="24"/>
          <w:szCs w:val="24"/>
          <w:highlight w:val="none"/>
        </w:rPr>
        <w:t xml:space="preserve">： </w:t>
      </w:r>
      <w:r>
        <w:rPr>
          <w:rFonts w:hint="eastAsia" w:ascii="宋体" w:hAnsi="宋体" w:eastAsia="宋体" w:cs="宋体"/>
          <w:sz w:val="24"/>
          <w:szCs w:val="24"/>
          <w:highlight w:val="none"/>
        </w:rPr>
        <w:t>A.投资关系B.行政隶属关系</w:t>
      </w:r>
      <w:r>
        <w:rPr>
          <w:rFonts w:hint="eastAsia" w:ascii="宋体" w:hAnsi="宋体" w:eastAsia="宋体" w:cs="宋体"/>
          <w:sz w:val="24"/>
          <w:szCs w:val="24"/>
          <w:highlight w:val="none"/>
        </w:rPr>
        <w:tab/>
      </w:r>
      <w:r>
        <w:rPr>
          <w:rFonts w:hint="eastAsia" w:ascii="宋体" w:hAnsi="宋体" w:eastAsia="宋体" w:cs="宋体"/>
          <w:sz w:val="24"/>
          <w:szCs w:val="24"/>
          <w:highlight w:val="none"/>
        </w:rPr>
        <w:t>C.业务指导关系</w:t>
      </w:r>
    </w:p>
    <w:p w14:paraId="2B624371">
      <w:pPr>
        <w:pStyle w:val="23"/>
        <w:tabs>
          <w:tab w:val="left" w:pos="7761"/>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D.其他可能影响采购公正的利害关系</w:t>
      </w:r>
      <w:r>
        <w:rPr>
          <w:rFonts w:hint="eastAsia" w:ascii="宋体" w:hAnsi="宋体" w:eastAsia="宋体" w:cs="宋体"/>
          <w:sz w:val="24"/>
          <w:szCs w:val="24"/>
          <w:highlight w:val="none"/>
          <w:u w:val="single"/>
        </w:rPr>
        <w:t>（如有，请如实说明）</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p>
    <w:p w14:paraId="3F9166ED">
      <w:pPr>
        <w:pStyle w:val="23"/>
        <w:tabs>
          <w:tab w:val="left" w:pos="4097"/>
          <w:tab w:val="left" w:pos="8717"/>
        </w:tabs>
        <w:spacing w:line="360" w:lineRule="auto"/>
        <w:ind w:left="0" w:firstLine="536" w:firstLineChars="20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二</w:t>
      </w:r>
      <w:r>
        <w:rPr>
          <w:rFonts w:hint="eastAsia" w:ascii="宋体" w:hAnsi="宋体" w:eastAsia="宋体" w:cs="宋体"/>
          <w:sz w:val="24"/>
          <w:szCs w:val="24"/>
          <w:highlight w:val="none"/>
        </w:rPr>
        <w:t>、现已清楚知道参加本项目采购活动的其他所有供应商名称</w:t>
      </w:r>
      <w:r>
        <w:rPr>
          <w:rFonts w:hint="eastAsia" w:ascii="宋体" w:hAnsi="宋体" w:eastAsia="宋体" w:cs="宋体"/>
          <w:spacing w:val="-10"/>
          <w:sz w:val="24"/>
          <w:szCs w:val="24"/>
          <w:highlight w:val="none"/>
        </w:rPr>
        <w:t>，</w:t>
      </w:r>
      <w:r>
        <w:rPr>
          <w:rFonts w:hint="eastAsia" w:ascii="宋体" w:hAnsi="宋体" w:eastAsia="宋体" w:cs="宋体"/>
          <w:sz w:val="24"/>
          <w:szCs w:val="24"/>
          <w:highlight w:val="none"/>
        </w:rPr>
        <w:t>本单位</w:t>
      </w:r>
      <w:r>
        <w:rPr>
          <w:rFonts w:hint="eastAsia" w:ascii="宋体" w:hAnsi="宋体" w:eastAsia="宋体" w:cs="宋体"/>
          <w:spacing w:val="-10"/>
          <w:sz w:val="24"/>
          <w:szCs w:val="24"/>
          <w:highlight w:val="none"/>
        </w:rPr>
        <w:t xml:space="preserve"> </w:t>
      </w:r>
      <w:r>
        <w:rPr>
          <w:rFonts w:hint="eastAsia" w:ascii="宋体" w:hAnsi="宋体" w:eastAsia="宋体" w:cs="宋体"/>
          <w:sz w:val="24"/>
          <w:szCs w:val="24"/>
          <w:highlight w:val="none"/>
        </w:rPr>
        <w:t>□与其他所有供应商之间均不存在利害关系</w:t>
      </w:r>
      <w:r>
        <w:rPr>
          <w:rFonts w:hint="eastAsia" w:ascii="宋体" w:hAnsi="宋体" w:eastAsia="宋体" w:cs="宋体"/>
          <w:spacing w:val="-3"/>
          <w:sz w:val="24"/>
          <w:szCs w:val="24"/>
          <w:highlight w:val="none"/>
        </w:rPr>
        <w:t xml:space="preserve"> </w:t>
      </w:r>
      <w:r>
        <w:rPr>
          <w:rFonts w:hint="eastAsia" w:ascii="宋体" w:hAnsi="宋体" w:eastAsia="宋体" w:cs="宋体"/>
          <w:sz w:val="24"/>
          <w:szCs w:val="24"/>
          <w:highlight w:val="none"/>
        </w:rPr>
        <w:t>□与</w:t>
      </w:r>
      <w:r>
        <w:rPr>
          <w:rFonts w:hint="eastAsia" w:ascii="宋体" w:hAnsi="宋体" w:eastAsia="宋体" w:cs="宋体"/>
          <w:sz w:val="24"/>
          <w:szCs w:val="24"/>
          <w:highlight w:val="none"/>
          <w:u w:val="single"/>
        </w:rPr>
        <w:t>（供应商名称）</w:t>
      </w:r>
      <w:r>
        <w:rPr>
          <w:rFonts w:hint="eastAsia" w:ascii="宋体" w:hAnsi="宋体" w:eastAsia="宋体" w:cs="宋体"/>
          <w:sz w:val="24"/>
          <w:szCs w:val="24"/>
          <w:highlight w:val="none"/>
        </w:rPr>
        <w:t>之间存在下列利害关系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17"/>
          <w:sz w:val="24"/>
          <w:szCs w:val="24"/>
          <w:highlight w:val="none"/>
        </w:rPr>
        <w:t>：</w:t>
      </w:r>
    </w:p>
    <w:p w14:paraId="474F4D76">
      <w:pPr>
        <w:pStyle w:val="23"/>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A.法定代表人或负责人或实际控制人是同一人 B.法定代表人或负责人或实际控制人是夫妻关系</w:t>
      </w:r>
    </w:p>
    <w:p w14:paraId="087B30E6">
      <w:pPr>
        <w:pStyle w:val="256"/>
        <w:numPr>
          <w:ilvl w:val="0"/>
          <w:numId w:val="3"/>
        </w:numPr>
        <w:tabs>
          <w:tab w:val="left" w:pos="728"/>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法定代表人或负责人或实际控制人是直系血亲关系</w:t>
      </w:r>
    </w:p>
    <w:p w14:paraId="6EEF820E">
      <w:pPr>
        <w:pStyle w:val="23"/>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法定代表人或负责人或实际控制人存在三代以内旁系血亲关系 E.法定代表人或负责人或实际控制人存在近姻亲关系</w:t>
      </w:r>
    </w:p>
    <w:p w14:paraId="0B2427CA">
      <w:pPr>
        <w:pStyle w:val="23"/>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F.法定代表人或负责人或实际控制人存在股份控制或实际控制关系  G.存在共同直接或间接投资设立子公司、联营企业和合营企业情况</w:t>
      </w:r>
    </w:p>
    <w:p w14:paraId="77CF6B1D">
      <w:pPr>
        <w:pStyle w:val="23"/>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H.存在分级代理或代销关系、同一生产制造商关系、管理关系、重要业务（占主营业务收入  50%以上）或重要财务往来关系（如融资）等其他实质性控制关系</w:t>
      </w:r>
    </w:p>
    <w:p w14:paraId="60E9C713">
      <w:pPr>
        <w:pStyle w:val="256"/>
        <w:numPr>
          <w:ilvl w:val="0"/>
          <w:numId w:val="4"/>
        </w:numPr>
        <w:tabs>
          <w:tab w:val="left" w:pos="834"/>
          <w:tab w:val="left" w:pos="5662"/>
        </w:tabs>
        <w:spacing w:line="360" w:lineRule="auto"/>
        <w:ind w:left="0" w:firstLine="480" w:firstLineChars="200"/>
        <w:rPr>
          <w:rFonts w:hint="eastAsia" w:ascii="宋体" w:hAnsi="宋体" w:eastAsia="宋体" w:cs="宋体"/>
          <w:sz w:val="24"/>
          <w:szCs w:val="24"/>
          <w:highlight w:val="none"/>
        </w:rPr>
      </w:pPr>
      <w:bookmarkStart w:id="559" w:name="_Toc28545"/>
      <w:bookmarkStart w:id="560" w:name="_Toc14109"/>
      <w:r>
        <w:rPr>
          <w:rFonts w:hint="eastAsia" w:ascii="宋体" w:hAnsi="宋体" w:eastAsia="宋体" w:cs="宋体"/>
          <w:sz w:val="24"/>
          <w:szCs w:val="24"/>
          <w:highlight w:val="none"/>
        </w:rPr>
        <w:t>其他利害关系情况</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bookmarkEnd w:id="559"/>
      <w:bookmarkEnd w:id="560"/>
      <w:r>
        <w:rPr>
          <w:rFonts w:hint="eastAsia" w:ascii="宋体" w:hAnsi="宋体" w:eastAsia="宋体" w:cs="宋体"/>
          <w:sz w:val="24"/>
          <w:szCs w:val="24"/>
          <w:highlight w:val="none"/>
        </w:rPr>
        <w:t xml:space="preserve">  </w:t>
      </w:r>
    </w:p>
    <w:p w14:paraId="14F29CFC">
      <w:pPr>
        <w:pStyle w:val="23"/>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三、现已清楚知道并严格遵守政府采购法律法规和现场纪律。</w:t>
      </w:r>
    </w:p>
    <w:p w14:paraId="16CC370F">
      <w:pPr>
        <w:pStyle w:val="23"/>
        <w:tabs>
          <w:tab w:val="left" w:pos="3720"/>
          <w:tab w:val="left" w:pos="8415"/>
        </w:tabs>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spacing w:val="4"/>
          <w:sz w:val="24"/>
          <w:szCs w:val="24"/>
          <w:highlight w:val="none"/>
        </w:rPr>
        <w:t>我</w:t>
      </w:r>
      <w:r>
        <w:rPr>
          <w:rFonts w:hint="eastAsia" w:ascii="宋体" w:hAnsi="宋体" w:eastAsia="宋体" w:cs="宋体"/>
          <w:sz w:val="24"/>
          <w:szCs w:val="24"/>
          <w:highlight w:val="none"/>
        </w:rPr>
        <w:t>发</w:t>
      </w:r>
      <w:r>
        <w:rPr>
          <w:rFonts w:hint="eastAsia" w:ascii="宋体" w:hAnsi="宋体" w:eastAsia="宋体" w:cs="宋体"/>
          <w:spacing w:val="4"/>
          <w:sz w:val="24"/>
          <w:szCs w:val="24"/>
          <w:highlight w:val="none"/>
        </w:rPr>
        <w:t>现</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u w:val="single"/>
        </w:rPr>
        <w:tab/>
      </w:r>
      <w:r>
        <w:rPr>
          <w:rFonts w:hint="eastAsia" w:ascii="宋体" w:hAnsi="宋体" w:eastAsia="宋体" w:cs="宋体"/>
          <w:spacing w:val="4"/>
          <w:sz w:val="24"/>
          <w:szCs w:val="24"/>
          <w:highlight w:val="none"/>
        </w:rPr>
        <w:t>供</w:t>
      </w:r>
      <w:r>
        <w:rPr>
          <w:rFonts w:hint="eastAsia" w:ascii="宋体" w:hAnsi="宋体" w:eastAsia="宋体" w:cs="宋体"/>
          <w:sz w:val="24"/>
          <w:szCs w:val="24"/>
          <w:highlight w:val="none"/>
        </w:rPr>
        <w:t>应</w:t>
      </w:r>
      <w:r>
        <w:rPr>
          <w:rFonts w:hint="eastAsia" w:ascii="宋体" w:hAnsi="宋体" w:eastAsia="宋体" w:cs="宋体"/>
          <w:spacing w:val="4"/>
          <w:sz w:val="24"/>
          <w:szCs w:val="24"/>
          <w:highlight w:val="none"/>
        </w:rPr>
        <w:t>商之</w:t>
      </w:r>
      <w:r>
        <w:rPr>
          <w:rFonts w:hint="eastAsia" w:ascii="宋体" w:hAnsi="宋体" w:eastAsia="宋体" w:cs="宋体"/>
          <w:sz w:val="24"/>
          <w:szCs w:val="24"/>
          <w:highlight w:val="none"/>
        </w:rPr>
        <w:t>间</w:t>
      </w:r>
      <w:r>
        <w:rPr>
          <w:rFonts w:hint="eastAsia" w:ascii="宋体" w:hAnsi="宋体" w:eastAsia="宋体" w:cs="宋体"/>
          <w:spacing w:val="4"/>
          <w:sz w:val="24"/>
          <w:szCs w:val="24"/>
          <w:highlight w:val="none"/>
        </w:rPr>
        <w:t>存在或</w:t>
      </w:r>
      <w:r>
        <w:rPr>
          <w:rFonts w:hint="eastAsia" w:ascii="宋体" w:hAnsi="宋体" w:eastAsia="宋体" w:cs="宋体"/>
          <w:sz w:val="24"/>
          <w:szCs w:val="24"/>
          <w:highlight w:val="none"/>
        </w:rPr>
        <w:t>可</w:t>
      </w:r>
      <w:r>
        <w:rPr>
          <w:rFonts w:hint="eastAsia" w:ascii="宋体" w:hAnsi="宋体" w:eastAsia="宋体" w:cs="宋体"/>
          <w:spacing w:val="4"/>
          <w:sz w:val="24"/>
          <w:szCs w:val="24"/>
          <w:highlight w:val="none"/>
        </w:rPr>
        <w:t>能存</w:t>
      </w:r>
      <w:r>
        <w:rPr>
          <w:rFonts w:hint="eastAsia" w:ascii="宋体" w:hAnsi="宋体" w:eastAsia="宋体" w:cs="宋体"/>
          <w:sz w:val="24"/>
          <w:szCs w:val="24"/>
          <w:highlight w:val="none"/>
        </w:rPr>
        <w:t>在</w:t>
      </w:r>
      <w:r>
        <w:rPr>
          <w:rFonts w:hint="eastAsia" w:ascii="宋体" w:hAnsi="宋体" w:eastAsia="宋体" w:cs="宋体"/>
          <w:spacing w:val="4"/>
          <w:sz w:val="24"/>
          <w:szCs w:val="24"/>
          <w:highlight w:val="none"/>
        </w:rPr>
        <w:t>上述</w:t>
      </w:r>
      <w:r>
        <w:rPr>
          <w:rFonts w:hint="eastAsia" w:ascii="宋体" w:hAnsi="宋体" w:eastAsia="宋体" w:cs="宋体"/>
          <w:sz w:val="24"/>
          <w:szCs w:val="24"/>
          <w:highlight w:val="none"/>
        </w:rPr>
        <w:t>第</w:t>
      </w:r>
      <w:r>
        <w:rPr>
          <w:rFonts w:hint="eastAsia" w:ascii="宋体" w:hAnsi="宋体" w:eastAsia="宋体" w:cs="宋体"/>
          <w:spacing w:val="4"/>
          <w:sz w:val="24"/>
          <w:szCs w:val="24"/>
          <w:highlight w:val="none"/>
        </w:rPr>
        <w:t>二条</w:t>
      </w:r>
      <w:r>
        <w:rPr>
          <w:rFonts w:hint="eastAsia" w:ascii="宋体" w:hAnsi="宋体" w:eastAsia="宋体" w:cs="宋体"/>
          <w:sz w:val="24"/>
          <w:szCs w:val="24"/>
          <w:highlight w:val="none"/>
        </w:rPr>
        <w:t>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pacing w:val="4"/>
          <w:sz w:val="24"/>
          <w:szCs w:val="24"/>
          <w:highlight w:val="none"/>
        </w:rPr>
        <w:t>项</w:t>
      </w:r>
      <w:r>
        <w:rPr>
          <w:rFonts w:hint="eastAsia" w:ascii="宋体" w:hAnsi="宋体" w:eastAsia="宋体" w:cs="宋体"/>
          <w:spacing w:val="-17"/>
          <w:sz w:val="24"/>
          <w:szCs w:val="24"/>
          <w:highlight w:val="none"/>
        </w:rPr>
        <w:t>利</w:t>
      </w:r>
      <w:r>
        <w:rPr>
          <w:rFonts w:hint="eastAsia" w:ascii="宋体" w:hAnsi="宋体" w:eastAsia="宋体" w:cs="宋体"/>
          <w:sz w:val="24"/>
          <w:szCs w:val="24"/>
          <w:highlight w:val="none"/>
        </w:rPr>
        <w:t>害关系。</w:t>
      </w:r>
    </w:p>
    <w:p w14:paraId="4B104B8F">
      <w:pPr>
        <w:pStyle w:val="23"/>
        <w:spacing w:line="360" w:lineRule="auto"/>
        <w:ind w:left="0" w:firstLine="480" w:firstLineChars="200"/>
        <w:jc w:val="center"/>
        <w:rPr>
          <w:rFonts w:hint="eastAsia" w:ascii="宋体" w:hAnsi="宋体" w:eastAsia="宋体" w:cs="宋体"/>
          <w:sz w:val="24"/>
          <w:szCs w:val="24"/>
          <w:highlight w:val="none"/>
        </w:rPr>
      </w:pPr>
      <w:bookmarkStart w:id="561" w:name="_Toc4325"/>
      <w:bookmarkStart w:id="562" w:name="_Toc4052"/>
      <w:r>
        <w:rPr>
          <w:rFonts w:hint="eastAsia" w:ascii="宋体" w:hAnsi="宋体" w:eastAsia="宋体" w:cs="宋体"/>
          <w:sz w:val="24"/>
          <w:szCs w:val="24"/>
          <w:highlight w:val="none"/>
        </w:rPr>
        <w:t>（供应商代表签名）</w:t>
      </w:r>
      <w:bookmarkEnd w:id="561"/>
      <w:bookmarkEnd w:id="562"/>
    </w:p>
    <w:p w14:paraId="0E4439F5">
      <w:pPr>
        <w:pStyle w:val="23"/>
        <w:tabs>
          <w:tab w:val="left" w:pos="419"/>
          <w:tab w:val="left" w:pos="839"/>
        </w:tabs>
        <w:spacing w:line="360" w:lineRule="auto"/>
        <w:ind w:left="0"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w:t>
      </w:r>
      <w:r>
        <w:rPr>
          <w:rFonts w:hint="eastAsia" w:ascii="宋体" w:hAnsi="宋体" w:eastAsia="宋体" w:cs="宋体"/>
          <w:sz w:val="24"/>
          <w:szCs w:val="24"/>
          <w:highlight w:val="non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rPr>
        <w:tab/>
      </w:r>
      <w:r>
        <w:rPr>
          <w:rFonts w:hint="eastAsia" w:ascii="宋体" w:hAnsi="宋体" w:eastAsia="宋体" w:cs="宋体"/>
          <w:w w:val="95"/>
          <w:sz w:val="24"/>
          <w:szCs w:val="24"/>
          <w:highlight w:val="none"/>
        </w:rPr>
        <w:t>日</w:t>
      </w:r>
    </w:p>
    <w:p w14:paraId="0400252A">
      <w:pPr>
        <w:pStyle w:val="23"/>
        <w:spacing w:line="360" w:lineRule="auto"/>
        <w:rPr>
          <w:rFonts w:hint="eastAsia" w:ascii="宋体" w:hAnsi="宋体" w:eastAsia="宋体" w:cs="宋体"/>
          <w:sz w:val="24"/>
          <w:szCs w:val="24"/>
          <w:highlight w:val="none"/>
        </w:rPr>
      </w:pPr>
    </w:p>
    <w:p w14:paraId="34ACAB6E">
      <w:pPr>
        <w:pStyle w:val="23"/>
        <w:spacing w:line="360" w:lineRule="auto"/>
      </w:pPr>
      <w:r>
        <w:rPr>
          <w:rFonts w:hint="eastAsia" w:ascii="宋体" w:hAnsi="宋体" w:eastAsia="宋体" w:cs="宋体"/>
          <w:sz w:val="24"/>
          <w:szCs w:val="24"/>
          <w:highlight w:val="none"/>
        </w:rPr>
        <w:t>注意：开标</w:t>
      </w:r>
      <w:r>
        <w:rPr>
          <w:rFonts w:hint="eastAsia" w:ascii="宋体" w:hAnsi="宋体" w:eastAsia="宋体" w:cs="宋体"/>
          <w:sz w:val="24"/>
          <w:szCs w:val="24"/>
          <w:highlight w:val="none"/>
          <w:lang w:val="en-US" w:eastAsia="zh-CN"/>
        </w:rPr>
        <w:t>(解密完成)</w:t>
      </w:r>
      <w:r>
        <w:rPr>
          <w:rFonts w:hint="eastAsia" w:ascii="宋体" w:hAnsi="宋体" w:eastAsia="宋体" w:cs="宋体"/>
          <w:sz w:val="24"/>
          <w:szCs w:val="24"/>
          <w:highlight w:val="none"/>
        </w:rPr>
        <w:t>后请各供应商将本确认书填写完毕，扫描件发送至</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HYPERLINK "mailto:laoyaomm@126.com" \h </w:instrText>
      </w:r>
      <w:r>
        <w:rPr>
          <w:rFonts w:hint="eastAsia" w:ascii="宋体" w:hAnsi="宋体" w:eastAsia="宋体" w:cs="宋体"/>
          <w:b/>
          <w:bCs/>
          <w:sz w:val="24"/>
          <w:szCs w:val="24"/>
          <w:highlight w:val="none"/>
        </w:rPr>
        <w:fldChar w:fldCharType="separate"/>
      </w:r>
      <w:r>
        <w:rPr>
          <w:rFonts w:hint="eastAsia" w:ascii="宋体" w:hAnsi="宋体" w:eastAsia="宋体" w:cs="宋体"/>
          <w:b/>
          <w:bCs/>
          <w:sz w:val="24"/>
          <w:szCs w:val="24"/>
          <w:highlight w:val="none"/>
          <w:lang w:val="en-US" w:eastAsia="zh-CN"/>
        </w:rPr>
        <w:t>354986236</w:t>
      </w:r>
      <w:r>
        <w:rPr>
          <w:rFonts w:hint="eastAsia" w:ascii="宋体" w:hAnsi="宋体" w:eastAsia="宋体" w:cs="宋体"/>
          <w:b/>
          <w:bCs/>
          <w:sz w:val="24"/>
          <w:szCs w:val="24"/>
          <w:highlight w:val="none"/>
        </w:rPr>
        <w:t>@qq.com</w:t>
      </w:r>
      <w:r>
        <w:rPr>
          <w:rFonts w:hint="eastAsia" w:ascii="宋体" w:hAnsi="宋体" w:eastAsia="宋体" w:cs="宋体"/>
          <w:b/>
          <w:bCs/>
          <w:sz w:val="24"/>
          <w:szCs w:val="24"/>
          <w:highlight w:val="none"/>
        </w:rPr>
        <w:fldChar w:fldCharType="end"/>
      </w:r>
      <w:r>
        <w:rPr>
          <w:rFonts w:hint="eastAsia" w:ascii="宋体" w:hAnsi="宋体" w:eastAsia="宋体" w:cs="宋体"/>
          <w:b/>
          <w:bCs/>
          <w:sz w:val="24"/>
          <w:szCs w:val="24"/>
          <w:highlight w:val="none"/>
        </w:rPr>
        <w:t>。</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8C76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8ABEE">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9754C">
    <w:pPr>
      <w:pStyle w:val="39"/>
      <w:framePr w:wrap="around" w:vAnchor="text" w:hAnchor="margin" w:xAlign="right" w:y="1"/>
      <w:rPr>
        <w:rStyle w:val="72"/>
      </w:rPr>
    </w:pPr>
    <w:r>
      <w:fldChar w:fldCharType="begin"/>
    </w:r>
    <w:r>
      <w:rPr>
        <w:rStyle w:val="72"/>
      </w:rPr>
      <w:instrText xml:space="preserve">PAGE  </w:instrText>
    </w:r>
    <w:r>
      <w:fldChar w:fldCharType="end"/>
    </w:r>
  </w:p>
  <w:p w14:paraId="3B155EAE">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1A9E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63" w:name="_Toc91899912"/>
    <w:bookmarkStart w:id="564" w:name="_Toc131845147"/>
    <w:bookmarkStart w:id="565" w:name="_Toc164085800"/>
    <w:bookmarkStart w:id="566" w:name="_Toc36110187"/>
    <w:r>
      <w:rPr>
        <w:rFonts w:hint="eastAsia" w:ascii="仿宋_GB2312" w:eastAsia="仿宋_GB2312"/>
        <w:kern w:val="0"/>
        <w:szCs w:val="21"/>
      </w:rPr>
      <w:t xml:space="preserve"> 页</w:t>
    </w:r>
    <w:bookmarkEnd w:id="563"/>
    <w:bookmarkEnd w:id="564"/>
    <w:bookmarkEnd w:id="565"/>
    <w:bookmarkEnd w:id="56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CCFA0">
    <w:pPr>
      <w:pStyle w:val="39"/>
      <w:framePr w:wrap="around" w:vAnchor="text" w:hAnchor="margin" w:xAlign="right" w:y="1"/>
      <w:rPr>
        <w:rStyle w:val="72"/>
      </w:rPr>
    </w:pPr>
    <w:r>
      <w:fldChar w:fldCharType="begin"/>
    </w:r>
    <w:r>
      <w:rPr>
        <w:rStyle w:val="72"/>
      </w:rPr>
      <w:instrText xml:space="preserve">PAGE  </w:instrText>
    </w:r>
    <w:r>
      <w:fldChar w:fldCharType="end"/>
    </w:r>
  </w:p>
  <w:p w14:paraId="2EEFEEE4">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1F4A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59E9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8A92AB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E714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C6B600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F42C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F46517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C3DB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6503A3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4690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37C117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0093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E9A2CB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FADA8">
    <w:pPr>
      <w:pStyle w:val="40"/>
      <w:pBdr>
        <w:bottom w:val="single" w:color="auto" w:sz="6" w:space="4"/>
      </w:pBdr>
      <w:jc w:val="right"/>
    </w:pPr>
    <w:r>
      <w:t></w:t>
    </w:r>
    <w:r>
      <w:rPr>
        <w:rFonts w:hint="eastAsia"/>
      </w:rPr>
      <w:t xml:space="preserve">             </w:t>
    </w:r>
    <w:r>
      <w:t>杭州市政府采购公开招标文件</w:t>
    </w:r>
  </w:p>
  <w:p w14:paraId="4E13462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320D0">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CBF28">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43BD1">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0DDF7">
    <w:pPr>
      <w:pStyle w:val="40"/>
    </w:pPr>
    <w:r>
      <w:t></w:t>
    </w:r>
    <w:r>
      <w:rPr>
        <w:rFonts w:hint="eastAsia"/>
      </w:rPr>
      <w:t xml:space="preserve">         </w:t>
    </w:r>
  </w:p>
  <w:p w14:paraId="76555F6F">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621DD">
    <w:pPr>
      <w:pStyle w:val="40"/>
      <w:rPr>
        <w:rFonts w:ascii="仿宋_GB2312" w:eastAsia="仿宋_GB2312"/>
        <w:b/>
        <w:i/>
        <w:u w:val="single"/>
      </w:rPr>
    </w:pPr>
    <w:r>
      <w:t></w:t>
    </w:r>
    <w:r>
      <w:rPr>
        <w:rFonts w:hint="eastAsia"/>
      </w:rPr>
      <w:t xml:space="preserve">                                                </w:t>
    </w:r>
    <w:r>
      <w:t xml:space="preserve"> 杭州市政府采购公开招标文件</w:t>
    </w:r>
  </w:p>
  <w:p w14:paraId="3A1F290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0D16C">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02DB7">
    <w:pPr>
      <w:pStyle w:val="40"/>
      <w:jc w:val="right"/>
      <w:rPr>
        <w:rFonts w:ascii="仿宋_GB2312" w:eastAsia="仿宋_GB2312"/>
        <w:b/>
        <w:i/>
        <w:u w:val="single"/>
      </w:rPr>
    </w:pPr>
    <w:r>
      <w:rPr>
        <w:rFonts w:hint="eastAsia"/>
      </w:rPr>
      <w:t xml:space="preserve">                                  </w:t>
    </w:r>
    <w:r>
      <w:t>杭州市政府采购公开招标文件</w:t>
    </w:r>
  </w:p>
  <w:p w14:paraId="611281A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29E2B">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CDF7A">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3"/>
      <w:numFmt w:val="upperLetter"/>
      <w:lvlText w:val="%1."/>
      <w:lvlJc w:val="left"/>
      <w:pPr>
        <w:ind w:left="728"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552" w:hanging="212"/>
      </w:pPr>
      <w:rPr>
        <w:rFonts w:hint="default"/>
        <w:lang w:val="zh-CN" w:eastAsia="zh-CN" w:bidi="zh-CN"/>
      </w:rPr>
    </w:lvl>
    <w:lvl w:ilvl="2" w:tentative="0">
      <w:start w:val="0"/>
      <w:numFmt w:val="bullet"/>
      <w:lvlText w:val="•"/>
      <w:lvlJc w:val="left"/>
      <w:pPr>
        <w:ind w:left="2385" w:hanging="212"/>
      </w:pPr>
      <w:rPr>
        <w:rFonts w:hint="default"/>
        <w:lang w:val="zh-CN" w:eastAsia="zh-CN" w:bidi="zh-CN"/>
      </w:rPr>
    </w:lvl>
    <w:lvl w:ilvl="3" w:tentative="0">
      <w:start w:val="0"/>
      <w:numFmt w:val="bullet"/>
      <w:lvlText w:val="•"/>
      <w:lvlJc w:val="left"/>
      <w:pPr>
        <w:ind w:left="3217" w:hanging="212"/>
      </w:pPr>
      <w:rPr>
        <w:rFonts w:hint="default"/>
        <w:lang w:val="zh-CN" w:eastAsia="zh-CN" w:bidi="zh-CN"/>
      </w:rPr>
    </w:lvl>
    <w:lvl w:ilvl="4" w:tentative="0">
      <w:start w:val="0"/>
      <w:numFmt w:val="bullet"/>
      <w:lvlText w:val="•"/>
      <w:lvlJc w:val="left"/>
      <w:pPr>
        <w:ind w:left="4050" w:hanging="212"/>
      </w:pPr>
      <w:rPr>
        <w:rFonts w:hint="default"/>
        <w:lang w:val="zh-CN" w:eastAsia="zh-CN" w:bidi="zh-CN"/>
      </w:rPr>
    </w:lvl>
    <w:lvl w:ilvl="5" w:tentative="0">
      <w:start w:val="0"/>
      <w:numFmt w:val="bullet"/>
      <w:lvlText w:val="•"/>
      <w:lvlJc w:val="left"/>
      <w:pPr>
        <w:ind w:left="4883" w:hanging="212"/>
      </w:pPr>
      <w:rPr>
        <w:rFonts w:hint="default"/>
        <w:lang w:val="zh-CN" w:eastAsia="zh-CN" w:bidi="zh-CN"/>
      </w:rPr>
    </w:lvl>
    <w:lvl w:ilvl="6" w:tentative="0">
      <w:start w:val="0"/>
      <w:numFmt w:val="bullet"/>
      <w:lvlText w:val="•"/>
      <w:lvlJc w:val="left"/>
      <w:pPr>
        <w:ind w:left="5715" w:hanging="212"/>
      </w:pPr>
      <w:rPr>
        <w:rFonts w:hint="default"/>
        <w:lang w:val="zh-CN" w:eastAsia="zh-CN" w:bidi="zh-CN"/>
      </w:rPr>
    </w:lvl>
    <w:lvl w:ilvl="7" w:tentative="0">
      <w:start w:val="0"/>
      <w:numFmt w:val="bullet"/>
      <w:lvlText w:val="•"/>
      <w:lvlJc w:val="left"/>
      <w:pPr>
        <w:ind w:left="6548" w:hanging="212"/>
      </w:pPr>
      <w:rPr>
        <w:rFonts w:hint="default"/>
        <w:lang w:val="zh-CN" w:eastAsia="zh-CN" w:bidi="zh-CN"/>
      </w:rPr>
    </w:lvl>
    <w:lvl w:ilvl="8" w:tentative="0">
      <w:start w:val="0"/>
      <w:numFmt w:val="bullet"/>
      <w:lvlText w:val="•"/>
      <w:lvlJc w:val="left"/>
      <w:pPr>
        <w:ind w:left="7380" w:hanging="212"/>
      </w:pPr>
      <w:rPr>
        <w:rFonts w:hint="default"/>
        <w:lang w:val="zh-CN" w:eastAsia="zh-CN" w:bidi="zh-CN"/>
      </w:rPr>
    </w:lvl>
  </w:abstractNum>
  <w:abstractNum w:abstractNumId="1">
    <w:nsid w:val="BCECA0B4"/>
    <w:multiLevelType w:val="multilevel"/>
    <w:tmpl w:val="BCECA0B4"/>
    <w:lvl w:ilvl="0" w:tentative="0">
      <w:start w:val="1"/>
      <w:numFmt w:val="upperRoman"/>
      <w:lvlText w:val="%1."/>
      <w:lvlJc w:val="left"/>
      <w:pPr>
        <w:ind w:left="504"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500" w:hanging="212"/>
      </w:pPr>
      <w:rPr>
        <w:rFonts w:hint="default"/>
        <w:lang w:val="zh-CN" w:eastAsia="zh-CN" w:bidi="zh-CN"/>
      </w:rPr>
    </w:lvl>
    <w:lvl w:ilvl="2" w:tentative="0">
      <w:start w:val="0"/>
      <w:numFmt w:val="bullet"/>
      <w:lvlText w:val="•"/>
      <w:lvlJc w:val="left"/>
      <w:pPr>
        <w:ind w:left="1449" w:hanging="212"/>
      </w:pPr>
      <w:rPr>
        <w:rFonts w:hint="default"/>
        <w:lang w:val="zh-CN" w:eastAsia="zh-CN" w:bidi="zh-CN"/>
      </w:rPr>
    </w:lvl>
    <w:lvl w:ilvl="3" w:tentative="0">
      <w:start w:val="0"/>
      <w:numFmt w:val="bullet"/>
      <w:lvlText w:val="•"/>
      <w:lvlJc w:val="left"/>
      <w:pPr>
        <w:ind w:left="2399" w:hanging="212"/>
      </w:pPr>
      <w:rPr>
        <w:rFonts w:hint="default"/>
        <w:lang w:val="zh-CN" w:eastAsia="zh-CN" w:bidi="zh-CN"/>
      </w:rPr>
    </w:lvl>
    <w:lvl w:ilvl="4" w:tentative="0">
      <w:start w:val="0"/>
      <w:numFmt w:val="bullet"/>
      <w:lvlText w:val="•"/>
      <w:lvlJc w:val="left"/>
      <w:pPr>
        <w:ind w:left="3348" w:hanging="212"/>
      </w:pPr>
      <w:rPr>
        <w:rFonts w:hint="default"/>
        <w:lang w:val="zh-CN" w:eastAsia="zh-CN" w:bidi="zh-CN"/>
      </w:rPr>
    </w:lvl>
    <w:lvl w:ilvl="5" w:tentative="0">
      <w:start w:val="0"/>
      <w:numFmt w:val="bullet"/>
      <w:lvlText w:val="•"/>
      <w:lvlJc w:val="left"/>
      <w:pPr>
        <w:ind w:left="4298" w:hanging="212"/>
      </w:pPr>
      <w:rPr>
        <w:rFonts w:hint="default"/>
        <w:lang w:val="zh-CN" w:eastAsia="zh-CN" w:bidi="zh-CN"/>
      </w:rPr>
    </w:lvl>
    <w:lvl w:ilvl="6" w:tentative="0">
      <w:start w:val="0"/>
      <w:numFmt w:val="bullet"/>
      <w:lvlText w:val="•"/>
      <w:lvlJc w:val="left"/>
      <w:pPr>
        <w:ind w:left="5247" w:hanging="212"/>
      </w:pPr>
      <w:rPr>
        <w:rFonts w:hint="default"/>
        <w:lang w:val="zh-CN" w:eastAsia="zh-CN" w:bidi="zh-CN"/>
      </w:rPr>
    </w:lvl>
    <w:lvl w:ilvl="7" w:tentative="0">
      <w:start w:val="0"/>
      <w:numFmt w:val="bullet"/>
      <w:lvlText w:val="•"/>
      <w:lvlJc w:val="left"/>
      <w:pPr>
        <w:ind w:left="6197" w:hanging="212"/>
      </w:pPr>
      <w:rPr>
        <w:rFonts w:hint="default"/>
        <w:lang w:val="zh-CN" w:eastAsia="zh-CN" w:bidi="zh-CN"/>
      </w:rPr>
    </w:lvl>
    <w:lvl w:ilvl="8" w:tentative="0">
      <w:start w:val="0"/>
      <w:numFmt w:val="bullet"/>
      <w:lvlText w:val="•"/>
      <w:lvlJc w:val="left"/>
      <w:pPr>
        <w:ind w:left="7146" w:hanging="212"/>
      </w:pPr>
      <w:rPr>
        <w:rFonts w:hint="default"/>
        <w:lang w:val="zh-CN" w:eastAsia="zh-CN" w:bidi="zh-CN"/>
      </w:rPr>
    </w:lvl>
  </w:abstractNum>
  <w:abstractNum w:abstractNumId="2">
    <w:nsid w:val="FBFF1971"/>
    <w:multiLevelType w:val="singleLevel"/>
    <w:tmpl w:val="FBFF1971"/>
    <w:lvl w:ilvl="0" w:tentative="0">
      <w:start w:val="3"/>
      <w:numFmt w:val="chineseCounting"/>
      <w:suff w:val="nothing"/>
      <w:lvlText w:val="%1、"/>
      <w:lvlJc w:val="left"/>
      <w:rPr>
        <w:rFonts w:hint="eastAsia"/>
      </w:rPr>
    </w:lvl>
  </w:abstractNum>
  <w:abstractNum w:abstractNumId="3">
    <w:nsid w:val="00000001"/>
    <w:multiLevelType w:val="singleLevel"/>
    <w:tmpl w:val="00000001"/>
    <w:lvl w:ilvl="0" w:tentative="0">
      <w:start w:val="1"/>
      <w:numFmt w:val="decimal"/>
      <w:lvlText w:val="(%1)"/>
      <w:lvlJc w:val="left"/>
      <w:pPr>
        <w:tabs>
          <w:tab w:val="left" w:pos="312"/>
        </w:tabs>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YWE4YmU2NjEyMzIyZTc2NDZmOTM0N2VlOGJkYWEifQ=="/>
    <w:docVar w:name="KSO_WPS_MARK_KEY" w:val="ac79508f-e3c0-4d09-be7e-3b7c9a9b3d5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0F7DD9"/>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DE0"/>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13CF5"/>
    <w:rsid w:val="025F0711"/>
    <w:rsid w:val="026B2E25"/>
    <w:rsid w:val="0281653D"/>
    <w:rsid w:val="02824D4D"/>
    <w:rsid w:val="02DC4B10"/>
    <w:rsid w:val="02DD76CE"/>
    <w:rsid w:val="02F36323"/>
    <w:rsid w:val="02F5619C"/>
    <w:rsid w:val="0326446A"/>
    <w:rsid w:val="032D5555"/>
    <w:rsid w:val="036634D2"/>
    <w:rsid w:val="03DD35E4"/>
    <w:rsid w:val="04076900"/>
    <w:rsid w:val="041A5A3B"/>
    <w:rsid w:val="042311BA"/>
    <w:rsid w:val="042B157A"/>
    <w:rsid w:val="042B4D0C"/>
    <w:rsid w:val="048F763B"/>
    <w:rsid w:val="049F330E"/>
    <w:rsid w:val="04AA775C"/>
    <w:rsid w:val="04AF1889"/>
    <w:rsid w:val="04F66F48"/>
    <w:rsid w:val="05251E14"/>
    <w:rsid w:val="05A16594"/>
    <w:rsid w:val="05A7762D"/>
    <w:rsid w:val="05FA1573"/>
    <w:rsid w:val="060E5941"/>
    <w:rsid w:val="06110FAF"/>
    <w:rsid w:val="06493CA7"/>
    <w:rsid w:val="065A6178"/>
    <w:rsid w:val="066F1CF3"/>
    <w:rsid w:val="06930BB8"/>
    <w:rsid w:val="069A3897"/>
    <w:rsid w:val="07245D42"/>
    <w:rsid w:val="07264C62"/>
    <w:rsid w:val="0779354C"/>
    <w:rsid w:val="078576EA"/>
    <w:rsid w:val="08061376"/>
    <w:rsid w:val="08452D77"/>
    <w:rsid w:val="085D7BF2"/>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44626"/>
    <w:rsid w:val="0A3E7710"/>
    <w:rsid w:val="0A5B7E63"/>
    <w:rsid w:val="0AA374A5"/>
    <w:rsid w:val="0AAB7649"/>
    <w:rsid w:val="0ABC5606"/>
    <w:rsid w:val="0B027085"/>
    <w:rsid w:val="0B30404E"/>
    <w:rsid w:val="0B4144C2"/>
    <w:rsid w:val="0B4C6C14"/>
    <w:rsid w:val="0B547599"/>
    <w:rsid w:val="0B631A88"/>
    <w:rsid w:val="0B683D45"/>
    <w:rsid w:val="0B7F3F11"/>
    <w:rsid w:val="0B884417"/>
    <w:rsid w:val="0BC371BC"/>
    <w:rsid w:val="0BF6188C"/>
    <w:rsid w:val="0BF73C91"/>
    <w:rsid w:val="0C170175"/>
    <w:rsid w:val="0C571A41"/>
    <w:rsid w:val="0C5C1171"/>
    <w:rsid w:val="0C5E1CBC"/>
    <w:rsid w:val="0C615B50"/>
    <w:rsid w:val="0C8445DA"/>
    <w:rsid w:val="0C87121B"/>
    <w:rsid w:val="0CBA7053"/>
    <w:rsid w:val="0CC007F7"/>
    <w:rsid w:val="0CC617AC"/>
    <w:rsid w:val="0CE618DF"/>
    <w:rsid w:val="0CFE707A"/>
    <w:rsid w:val="0D063BDA"/>
    <w:rsid w:val="0D08375F"/>
    <w:rsid w:val="0D184CFB"/>
    <w:rsid w:val="0D3362BB"/>
    <w:rsid w:val="0D4A7419"/>
    <w:rsid w:val="0D827401"/>
    <w:rsid w:val="0D84094E"/>
    <w:rsid w:val="0D8A00E9"/>
    <w:rsid w:val="0D8D589E"/>
    <w:rsid w:val="0DA01C73"/>
    <w:rsid w:val="0DD63300"/>
    <w:rsid w:val="0DF50604"/>
    <w:rsid w:val="0DF702FE"/>
    <w:rsid w:val="0E060E51"/>
    <w:rsid w:val="0E5604B2"/>
    <w:rsid w:val="0E6C3219"/>
    <w:rsid w:val="0E6D5D79"/>
    <w:rsid w:val="0E9D0089"/>
    <w:rsid w:val="0EB803EE"/>
    <w:rsid w:val="0EF94D4B"/>
    <w:rsid w:val="0F1B7B63"/>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AC66C2"/>
    <w:rsid w:val="11C6522A"/>
    <w:rsid w:val="11CC0D25"/>
    <w:rsid w:val="11E104CC"/>
    <w:rsid w:val="11E20309"/>
    <w:rsid w:val="12255233"/>
    <w:rsid w:val="12530213"/>
    <w:rsid w:val="127723A9"/>
    <w:rsid w:val="12862074"/>
    <w:rsid w:val="12883966"/>
    <w:rsid w:val="129E45B4"/>
    <w:rsid w:val="12D81596"/>
    <w:rsid w:val="13072A44"/>
    <w:rsid w:val="13427DB4"/>
    <w:rsid w:val="135F4BE2"/>
    <w:rsid w:val="139B1A0A"/>
    <w:rsid w:val="139D25C7"/>
    <w:rsid w:val="13BC5DB8"/>
    <w:rsid w:val="13BF3CE4"/>
    <w:rsid w:val="140E5EE8"/>
    <w:rsid w:val="141008D8"/>
    <w:rsid w:val="14125FE6"/>
    <w:rsid w:val="14234512"/>
    <w:rsid w:val="1448691D"/>
    <w:rsid w:val="146D271E"/>
    <w:rsid w:val="14937010"/>
    <w:rsid w:val="14982588"/>
    <w:rsid w:val="149A5AD9"/>
    <w:rsid w:val="14A7619D"/>
    <w:rsid w:val="150536C3"/>
    <w:rsid w:val="150C1963"/>
    <w:rsid w:val="151447A0"/>
    <w:rsid w:val="154A6454"/>
    <w:rsid w:val="15762120"/>
    <w:rsid w:val="15DF21A9"/>
    <w:rsid w:val="168171F8"/>
    <w:rsid w:val="16856BDE"/>
    <w:rsid w:val="16A8729C"/>
    <w:rsid w:val="16B33777"/>
    <w:rsid w:val="16BC70A7"/>
    <w:rsid w:val="16C6339E"/>
    <w:rsid w:val="172F2D79"/>
    <w:rsid w:val="17557BEF"/>
    <w:rsid w:val="177B6836"/>
    <w:rsid w:val="17A601DE"/>
    <w:rsid w:val="17D349C1"/>
    <w:rsid w:val="18244F26"/>
    <w:rsid w:val="1830729E"/>
    <w:rsid w:val="18470459"/>
    <w:rsid w:val="1870062C"/>
    <w:rsid w:val="18817102"/>
    <w:rsid w:val="18830A15"/>
    <w:rsid w:val="18852B28"/>
    <w:rsid w:val="188B5321"/>
    <w:rsid w:val="19145D4E"/>
    <w:rsid w:val="19595E57"/>
    <w:rsid w:val="19643F78"/>
    <w:rsid w:val="19932372"/>
    <w:rsid w:val="19A20DD5"/>
    <w:rsid w:val="19AE03F1"/>
    <w:rsid w:val="19F5075E"/>
    <w:rsid w:val="1A071A03"/>
    <w:rsid w:val="1A1E2B1B"/>
    <w:rsid w:val="1A1F16AE"/>
    <w:rsid w:val="1A3B5C77"/>
    <w:rsid w:val="1A984BAD"/>
    <w:rsid w:val="1AB8220E"/>
    <w:rsid w:val="1ACF330A"/>
    <w:rsid w:val="1AE4166C"/>
    <w:rsid w:val="1AF06CFB"/>
    <w:rsid w:val="1AF11B8D"/>
    <w:rsid w:val="1AF520D1"/>
    <w:rsid w:val="1B11359C"/>
    <w:rsid w:val="1B2A271F"/>
    <w:rsid w:val="1B341FF3"/>
    <w:rsid w:val="1B530544"/>
    <w:rsid w:val="1B6A5885"/>
    <w:rsid w:val="1B713184"/>
    <w:rsid w:val="1BA209CF"/>
    <w:rsid w:val="1BB4777D"/>
    <w:rsid w:val="1BBC5E3E"/>
    <w:rsid w:val="1BCE322D"/>
    <w:rsid w:val="1BD568B4"/>
    <w:rsid w:val="1BD75AB8"/>
    <w:rsid w:val="1C0459C2"/>
    <w:rsid w:val="1C1B3B4A"/>
    <w:rsid w:val="1C6F14EE"/>
    <w:rsid w:val="1C88086E"/>
    <w:rsid w:val="1D0E5E78"/>
    <w:rsid w:val="1D266CE1"/>
    <w:rsid w:val="1D3963AF"/>
    <w:rsid w:val="1D6A673C"/>
    <w:rsid w:val="1D9247AE"/>
    <w:rsid w:val="1DB567EC"/>
    <w:rsid w:val="1DD304A0"/>
    <w:rsid w:val="1DF51A98"/>
    <w:rsid w:val="1E051CD9"/>
    <w:rsid w:val="1E283CAF"/>
    <w:rsid w:val="1E3D060F"/>
    <w:rsid w:val="1E3F7D2E"/>
    <w:rsid w:val="1E4134E4"/>
    <w:rsid w:val="1E5062B3"/>
    <w:rsid w:val="1E523514"/>
    <w:rsid w:val="1E714A66"/>
    <w:rsid w:val="1E802593"/>
    <w:rsid w:val="1E8B6156"/>
    <w:rsid w:val="1EA703CC"/>
    <w:rsid w:val="1EB7330C"/>
    <w:rsid w:val="1F0A0FF3"/>
    <w:rsid w:val="1F5771FF"/>
    <w:rsid w:val="1FD52574"/>
    <w:rsid w:val="1FE868A9"/>
    <w:rsid w:val="1FF4419A"/>
    <w:rsid w:val="20034907"/>
    <w:rsid w:val="200E5467"/>
    <w:rsid w:val="20173E4B"/>
    <w:rsid w:val="204E48BC"/>
    <w:rsid w:val="206C330F"/>
    <w:rsid w:val="208921B3"/>
    <w:rsid w:val="20973DEB"/>
    <w:rsid w:val="20B26522"/>
    <w:rsid w:val="20B44310"/>
    <w:rsid w:val="211116EB"/>
    <w:rsid w:val="216133FC"/>
    <w:rsid w:val="21615FAD"/>
    <w:rsid w:val="217360AB"/>
    <w:rsid w:val="21D56769"/>
    <w:rsid w:val="21E52EF3"/>
    <w:rsid w:val="21FB5D7B"/>
    <w:rsid w:val="22015E94"/>
    <w:rsid w:val="220B1C3D"/>
    <w:rsid w:val="221D1D20"/>
    <w:rsid w:val="22334A87"/>
    <w:rsid w:val="229E7CD7"/>
    <w:rsid w:val="22BE6801"/>
    <w:rsid w:val="233500BF"/>
    <w:rsid w:val="23377FF7"/>
    <w:rsid w:val="236B425F"/>
    <w:rsid w:val="23836192"/>
    <w:rsid w:val="23901F29"/>
    <w:rsid w:val="239C0061"/>
    <w:rsid w:val="23B908A4"/>
    <w:rsid w:val="23BA255B"/>
    <w:rsid w:val="23E95BEF"/>
    <w:rsid w:val="23FD0064"/>
    <w:rsid w:val="245375B0"/>
    <w:rsid w:val="24642C0A"/>
    <w:rsid w:val="24675309"/>
    <w:rsid w:val="24B22173"/>
    <w:rsid w:val="24B95AD9"/>
    <w:rsid w:val="24BE24DA"/>
    <w:rsid w:val="24CF5825"/>
    <w:rsid w:val="24D663E6"/>
    <w:rsid w:val="24D77F2B"/>
    <w:rsid w:val="258B00E2"/>
    <w:rsid w:val="25A917A6"/>
    <w:rsid w:val="25BE27CC"/>
    <w:rsid w:val="25F74A5C"/>
    <w:rsid w:val="260B4207"/>
    <w:rsid w:val="2628662C"/>
    <w:rsid w:val="262D45DE"/>
    <w:rsid w:val="2654189E"/>
    <w:rsid w:val="26871DC8"/>
    <w:rsid w:val="268838D8"/>
    <w:rsid w:val="26A53EF9"/>
    <w:rsid w:val="26A94201"/>
    <w:rsid w:val="26AC274F"/>
    <w:rsid w:val="26F849C0"/>
    <w:rsid w:val="27044A29"/>
    <w:rsid w:val="271D34C8"/>
    <w:rsid w:val="274017E0"/>
    <w:rsid w:val="276142BF"/>
    <w:rsid w:val="27783712"/>
    <w:rsid w:val="27907362"/>
    <w:rsid w:val="28181BEB"/>
    <w:rsid w:val="28277120"/>
    <w:rsid w:val="28333E1D"/>
    <w:rsid w:val="28454BD6"/>
    <w:rsid w:val="28455253"/>
    <w:rsid w:val="28551971"/>
    <w:rsid w:val="285B1C53"/>
    <w:rsid w:val="287F6F5C"/>
    <w:rsid w:val="289F7086"/>
    <w:rsid w:val="28B05368"/>
    <w:rsid w:val="28C32028"/>
    <w:rsid w:val="28CC490F"/>
    <w:rsid w:val="28DE40AA"/>
    <w:rsid w:val="29345E77"/>
    <w:rsid w:val="294C65AD"/>
    <w:rsid w:val="295B3526"/>
    <w:rsid w:val="29806583"/>
    <w:rsid w:val="298B3C4C"/>
    <w:rsid w:val="2993644D"/>
    <w:rsid w:val="29F26D24"/>
    <w:rsid w:val="2A027E45"/>
    <w:rsid w:val="2A15033F"/>
    <w:rsid w:val="2A1662C1"/>
    <w:rsid w:val="2A1C7367"/>
    <w:rsid w:val="2A2815FA"/>
    <w:rsid w:val="2A6D6092"/>
    <w:rsid w:val="2A7D76B4"/>
    <w:rsid w:val="2B437463"/>
    <w:rsid w:val="2B7807EE"/>
    <w:rsid w:val="2BA271EA"/>
    <w:rsid w:val="2BA50BF7"/>
    <w:rsid w:val="2BBF00EC"/>
    <w:rsid w:val="2BC37CFD"/>
    <w:rsid w:val="2BD5237F"/>
    <w:rsid w:val="2BE536CE"/>
    <w:rsid w:val="2BE758D9"/>
    <w:rsid w:val="2BF346BB"/>
    <w:rsid w:val="2C09049E"/>
    <w:rsid w:val="2C0A653C"/>
    <w:rsid w:val="2C191F85"/>
    <w:rsid w:val="2C8E70F9"/>
    <w:rsid w:val="2C972316"/>
    <w:rsid w:val="2CB76651"/>
    <w:rsid w:val="2CE82D6F"/>
    <w:rsid w:val="2D343236"/>
    <w:rsid w:val="2D403863"/>
    <w:rsid w:val="2D575011"/>
    <w:rsid w:val="2D8615D0"/>
    <w:rsid w:val="2DD15014"/>
    <w:rsid w:val="2DDB55B2"/>
    <w:rsid w:val="2DF72DE4"/>
    <w:rsid w:val="2E0220AF"/>
    <w:rsid w:val="2E130C9C"/>
    <w:rsid w:val="2E4B082A"/>
    <w:rsid w:val="2E5D4E86"/>
    <w:rsid w:val="2E5D790B"/>
    <w:rsid w:val="2E6903FD"/>
    <w:rsid w:val="2E9A3C18"/>
    <w:rsid w:val="2EBB0FEE"/>
    <w:rsid w:val="2EC4404E"/>
    <w:rsid w:val="2EC63002"/>
    <w:rsid w:val="2F0A6B38"/>
    <w:rsid w:val="2F1A79DF"/>
    <w:rsid w:val="2F8C2A34"/>
    <w:rsid w:val="2F946CCB"/>
    <w:rsid w:val="2FD25781"/>
    <w:rsid w:val="2FDC745C"/>
    <w:rsid w:val="2FFD7934"/>
    <w:rsid w:val="306B247C"/>
    <w:rsid w:val="30733ACD"/>
    <w:rsid w:val="3074345E"/>
    <w:rsid w:val="308C3862"/>
    <w:rsid w:val="309379D8"/>
    <w:rsid w:val="30A270F7"/>
    <w:rsid w:val="30C740E4"/>
    <w:rsid w:val="30D04389"/>
    <w:rsid w:val="30DF1478"/>
    <w:rsid w:val="30EC586F"/>
    <w:rsid w:val="319C6071"/>
    <w:rsid w:val="31AC537E"/>
    <w:rsid w:val="31E3679B"/>
    <w:rsid w:val="31E732FD"/>
    <w:rsid w:val="32517576"/>
    <w:rsid w:val="32BE5C2C"/>
    <w:rsid w:val="32FB6478"/>
    <w:rsid w:val="33263B3F"/>
    <w:rsid w:val="336963EB"/>
    <w:rsid w:val="33816EEB"/>
    <w:rsid w:val="33CB74FA"/>
    <w:rsid w:val="33EB55CD"/>
    <w:rsid w:val="33EC4C02"/>
    <w:rsid w:val="340D2360"/>
    <w:rsid w:val="3410665D"/>
    <w:rsid w:val="34211214"/>
    <w:rsid w:val="342E63AB"/>
    <w:rsid w:val="34950E68"/>
    <w:rsid w:val="34986E94"/>
    <w:rsid w:val="34AF62C9"/>
    <w:rsid w:val="34CB4388"/>
    <w:rsid w:val="34FA6E12"/>
    <w:rsid w:val="354D7158"/>
    <w:rsid w:val="35551771"/>
    <w:rsid w:val="358D5588"/>
    <w:rsid w:val="363A3B40"/>
    <w:rsid w:val="365302AE"/>
    <w:rsid w:val="36607A0A"/>
    <w:rsid w:val="366E227C"/>
    <w:rsid w:val="366F2E0D"/>
    <w:rsid w:val="36730100"/>
    <w:rsid w:val="367B6A5C"/>
    <w:rsid w:val="36897DF2"/>
    <w:rsid w:val="36A74ADA"/>
    <w:rsid w:val="36AD60D5"/>
    <w:rsid w:val="36B224F9"/>
    <w:rsid w:val="36D43451"/>
    <w:rsid w:val="36EC0CC9"/>
    <w:rsid w:val="373F410B"/>
    <w:rsid w:val="37896048"/>
    <w:rsid w:val="37A604BE"/>
    <w:rsid w:val="37EE7094"/>
    <w:rsid w:val="38296C89"/>
    <w:rsid w:val="382F62A9"/>
    <w:rsid w:val="383002EB"/>
    <w:rsid w:val="385560F7"/>
    <w:rsid w:val="38586797"/>
    <w:rsid w:val="385D15DF"/>
    <w:rsid w:val="38BC0149"/>
    <w:rsid w:val="38D87D1C"/>
    <w:rsid w:val="3905525C"/>
    <w:rsid w:val="39636459"/>
    <w:rsid w:val="396B7F6C"/>
    <w:rsid w:val="39B417A9"/>
    <w:rsid w:val="39FC5695"/>
    <w:rsid w:val="3A006D8E"/>
    <w:rsid w:val="3A361CA2"/>
    <w:rsid w:val="3A3651E5"/>
    <w:rsid w:val="3A5B0E30"/>
    <w:rsid w:val="3A744481"/>
    <w:rsid w:val="3A8B58B1"/>
    <w:rsid w:val="3A8C7BEF"/>
    <w:rsid w:val="3A906246"/>
    <w:rsid w:val="3AF124DC"/>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23E95"/>
    <w:rsid w:val="3F2F0234"/>
    <w:rsid w:val="3F6363FE"/>
    <w:rsid w:val="3F756B8F"/>
    <w:rsid w:val="3F95482B"/>
    <w:rsid w:val="40021DF0"/>
    <w:rsid w:val="4019356B"/>
    <w:rsid w:val="40592157"/>
    <w:rsid w:val="406E1CAE"/>
    <w:rsid w:val="407A4EAD"/>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3B6470"/>
    <w:rsid w:val="434B790E"/>
    <w:rsid w:val="4360274F"/>
    <w:rsid w:val="43977AB6"/>
    <w:rsid w:val="439E3150"/>
    <w:rsid w:val="43A3342B"/>
    <w:rsid w:val="43C77C27"/>
    <w:rsid w:val="43DE09EE"/>
    <w:rsid w:val="43EA1A7C"/>
    <w:rsid w:val="44002FAD"/>
    <w:rsid w:val="449101DD"/>
    <w:rsid w:val="44DE1391"/>
    <w:rsid w:val="44E03147"/>
    <w:rsid w:val="44F56827"/>
    <w:rsid w:val="451B225C"/>
    <w:rsid w:val="452410C9"/>
    <w:rsid w:val="45317DFB"/>
    <w:rsid w:val="456D3CE4"/>
    <w:rsid w:val="4579042C"/>
    <w:rsid w:val="457F0571"/>
    <w:rsid w:val="45851176"/>
    <w:rsid w:val="459534C4"/>
    <w:rsid w:val="45BE5A4B"/>
    <w:rsid w:val="45C078CD"/>
    <w:rsid w:val="45C63B94"/>
    <w:rsid w:val="460E7DA5"/>
    <w:rsid w:val="46422483"/>
    <w:rsid w:val="4659254A"/>
    <w:rsid w:val="465B0637"/>
    <w:rsid w:val="465E3F0D"/>
    <w:rsid w:val="466A16E6"/>
    <w:rsid w:val="46893F2B"/>
    <w:rsid w:val="46C4686E"/>
    <w:rsid w:val="46F16025"/>
    <w:rsid w:val="477B778F"/>
    <w:rsid w:val="478203EC"/>
    <w:rsid w:val="47B025FA"/>
    <w:rsid w:val="4809698F"/>
    <w:rsid w:val="4811697D"/>
    <w:rsid w:val="487A3E25"/>
    <w:rsid w:val="488B5503"/>
    <w:rsid w:val="48937E21"/>
    <w:rsid w:val="489A0361"/>
    <w:rsid w:val="48B94FF3"/>
    <w:rsid w:val="48E37AAB"/>
    <w:rsid w:val="48FD4B4C"/>
    <w:rsid w:val="490A68E0"/>
    <w:rsid w:val="491055FE"/>
    <w:rsid w:val="49382AE4"/>
    <w:rsid w:val="495F5B3E"/>
    <w:rsid w:val="496F77D7"/>
    <w:rsid w:val="497654FD"/>
    <w:rsid w:val="49B64211"/>
    <w:rsid w:val="49F6167F"/>
    <w:rsid w:val="4A064FA0"/>
    <w:rsid w:val="4A0D70A7"/>
    <w:rsid w:val="4A16615C"/>
    <w:rsid w:val="4A3026E9"/>
    <w:rsid w:val="4A3E412A"/>
    <w:rsid w:val="4A4424D7"/>
    <w:rsid w:val="4A902D26"/>
    <w:rsid w:val="4AB82D0F"/>
    <w:rsid w:val="4AEB7664"/>
    <w:rsid w:val="4AFD0668"/>
    <w:rsid w:val="4AFD7C19"/>
    <w:rsid w:val="4B0567D1"/>
    <w:rsid w:val="4B236AAE"/>
    <w:rsid w:val="4B707271"/>
    <w:rsid w:val="4B9739F7"/>
    <w:rsid w:val="4BA40904"/>
    <w:rsid w:val="4BEE2503"/>
    <w:rsid w:val="4C245A30"/>
    <w:rsid w:val="4C685267"/>
    <w:rsid w:val="4CB6685F"/>
    <w:rsid w:val="4CC367FE"/>
    <w:rsid w:val="4CF277D5"/>
    <w:rsid w:val="4D077F3C"/>
    <w:rsid w:val="4D123355"/>
    <w:rsid w:val="4D2A3B31"/>
    <w:rsid w:val="4D312C52"/>
    <w:rsid w:val="4D7B06C9"/>
    <w:rsid w:val="4D905305"/>
    <w:rsid w:val="4D964A72"/>
    <w:rsid w:val="4D9C1254"/>
    <w:rsid w:val="4E4446C6"/>
    <w:rsid w:val="4E5412E9"/>
    <w:rsid w:val="4E793892"/>
    <w:rsid w:val="4E800872"/>
    <w:rsid w:val="4EC569ED"/>
    <w:rsid w:val="4ED50EA1"/>
    <w:rsid w:val="4EEC050C"/>
    <w:rsid w:val="4F104EC3"/>
    <w:rsid w:val="4F47354A"/>
    <w:rsid w:val="4F911C54"/>
    <w:rsid w:val="4FA9473B"/>
    <w:rsid w:val="4FE625E0"/>
    <w:rsid w:val="50142188"/>
    <w:rsid w:val="5021480F"/>
    <w:rsid w:val="50242014"/>
    <w:rsid w:val="50347664"/>
    <w:rsid w:val="50422DAE"/>
    <w:rsid w:val="505645F0"/>
    <w:rsid w:val="50962ECB"/>
    <w:rsid w:val="50A42E38"/>
    <w:rsid w:val="50A4577F"/>
    <w:rsid w:val="50B73D1F"/>
    <w:rsid w:val="50BD5BC9"/>
    <w:rsid w:val="50C11EEE"/>
    <w:rsid w:val="50E97CFC"/>
    <w:rsid w:val="50FA4028"/>
    <w:rsid w:val="510D65B7"/>
    <w:rsid w:val="511157AB"/>
    <w:rsid w:val="5142540C"/>
    <w:rsid w:val="514C2637"/>
    <w:rsid w:val="51627BA7"/>
    <w:rsid w:val="51762C9B"/>
    <w:rsid w:val="518832C8"/>
    <w:rsid w:val="519D3C50"/>
    <w:rsid w:val="51A0432A"/>
    <w:rsid w:val="51A430EA"/>
    <w:rsid w:val="51A86090"/>
    <w:rsid w:val="51B7396D"/>
    <w:rsid w:val="52007CE1"/>
    <w:rsid w:val="5209326F"/>
    <w:rsid w:val="522E4CC3"/>
    <w:rsid w:val="5244713B"/>
    <w:rsid w:val="52615633"/>
    <w:rsid w:val="526F4DE4"/>
    <w:rsid w:val="52977FD4"/>
    <w:rsid w:val="52A25790"/>
    <w:rsid w:val="52A96B6F"/>
    <w:rsid w:val="52B45975"/>
    <w:rsid w:val="52D94AA4"/>
    <w:rsid w:val="52EA3A62"/>
    <w:rsid w:val="52F50BB8"/>
    <w:rsid w:val="53097272"/>
    <w:rsid w:val="53335FA1"/>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432AA"/>
    <w:rsid w:val="55DC29B6"/>
    <w:rsid w:val="55DD4241"/>
    <w:rsid w:val="56687697"/>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7D0D92"/>
    <w:rsid w:val="58917D2F"/>
    <w:rsid w:val="5894085C"/>
    <w:rsid w:val="58AE4F0C"/>
    <w:rsid w:val="58B85899"/>
    <w:rsid w:val="58CC68D6"/>
    <w:rsid w:val="58E363A9"/>
    <w:rsid w:val="59134814"/>
    <w:rsid w:val="59166304"/>
    <w:rsid w:val="595E1678"/>
    <w:rsid w:val="596D5BD4"/>
    <w:rsid w:val="597E3DD8"/>
    <w:rsid w:val="598F3D08"/>
    <w:rsid w:val="59F80043"/>
    <w:rsid w:val="5A09252F"/>
    <w:rsid w:val="5A0B2778"/>
    <w:rsid w:val="5A2A7C7B"/>
    <w:rsid w:val="5A3E2560"/>
    <w:rsid w:val="5A5D3B6E"/>
    <w:rsid w:val="5A5D7F0E"/>
    <w:rsid w:val="5A637A76"/>
    <w:rsid w:val="5A6D33BA"/>
    <w:rsid w:val="5A792B1F"/>
    <w:rsid w:val="5A874767"/>
    <w:rsid w:val="5A8D06D7"/>
    <w:rsid w:val="5AA85BE2"/>
    <w:rsid w:val="5AAD6F28"/>
    <w:rsid w:val="5AC71D7A"/>
    <w:rsid w:val="5AD63A24"/>
    <w:rsid w:val="5B2E1A1D"/>
    <w:rsid w:val="5B7135D6"/>
    <w:rsid w:val="5B843A1C"/>
    <w:rsid w:val="5B873E3F"/>
    <w:rsid w:val="5B8B64B6"/>
    <w:rsid w:val="5BC3354F"/>
    <w:rsid w:val="5C02690E"/>
    <w:rsid w:val="5C196DA7"/>
    <w:rsid w:val="5C2A048C"/>
    <w:rsid w:val="5C80234E"/>
    <w:rsid w:val="5C8A680C"/>
    <w:rsid w:val="5CED4057"/>
    <w:rsid w:val="5D0C4701"/>
    <w:rsid w:val="5D0F0395"/>
    <w:rsid w:val="5D221076"/>
    <w:rsid w:val="5D397964"/>
    <w:rsid w:val="5D5A391C"/>
    <w:rsid w:val="5D5F10C0"/>
    <w:rsid w:val="5D891B7B"/>
    <w:rsid w:val="5DAD38EE"/>
    <w:rsid w:val="5E006862"/>
    <w:rsid w:val="5E0207B9"/>
    <w:rsid w:val="5E1834A1"/>
    <w:rsid w:val="5E261785"/>
    <w:rsid w:val="5E27164D"/>
    <w:rsid w:val="5E4A7017"/>
    <w:rsid w:val="5E552BBA"/>
    <w:rsid w:val="5E611C10"/>
    <w:rsid w:val="5E7A0F3F"/>
    <w:rsid w:val="5EFC7377"/>
    <w:rsid w:val="5F06174D"/>
    <w:rsid w:val="5F3A3602"/>
    <w:rsid w:val="5F45733B"/>
    <w:rsid w:val="5F6277C6"/>
    <w:rsid w:val="5F697A43"/>
    <w:rsid w:val="5F6D0B1D"/>
    <w:rsid w:val="5F8D0B82"/>
    <w:rsid w:val="5FB87657"/>
    <w:rsid w:val="5FCC5339"/>
    <w:rsid w:val="5FE34A5B"/>
    <w:rsid w:val="5FFE1E36"/>
    <w:rsid w:val="60232584"/>
    <w:rsid w:val="6066073A"/>
    <w:rsid w:val="607330CE"/>
    <w:rsid w:val="60825176"/>
    <w:rsid w:val="609F2AC4"/>
    <w:rsid w:val="60A07FA2"/>
    <w:rsid w:val="60FA2EE8"/>
    <w:rsid w:val="61054A27"/>
    <w:rsid w:val="610A52BC"/>
    <w:rsid w:val="611D2366"/>
    <w:rsid w:val="61421856"/>
    <w:rsid w:val="615227C4"/>
    <w:rsid w:val="61654E3F"/>
    <w:rsid w:val="6182292A"/>
    <w:rsid w:val="619F7F92"/>
    <w:rsid w:val="61F94C26"/>
    <w:rsid w:val="62000E56"/>
    <w:rsid w:val="624F3E49"/>
    <w:rsid w:val="62632286"/>
    <w:rsid w:val="62885958"/>
    <w:rsid w:val="62BB2F24"/>
    <w:rsid w:val="62EF634C"/>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D5757F"/>
    <w:rsid w:val="653C3090"/>
    <w:rsid w:val="65854376"/>
    <w:rsid w:val="658767BE"/>
    <w:rsid w:val="65892531"/>
    <w:rsid w:val="66195831"/>
    <w:rsid w:val="662E75B1"/>
    <w:rsid w:val="66342C2E"/>
    <w:rsid w:val="663E784C"/>
    <w:rsid w:val="66596D71"/>
    <w:rsid w:val="667F4C31"/>
    <w:rsid w:val="668B6A45"/>
    <w:rsid w:val="66B27F22"/>
    <w:rsid w:val="671668AF"/>
    <w:rsid w:val="672F3F24"/>
    <w:rsid w:val="673E055F"/>
    <w:rsid w:val="67551CE3"/>
    <w:rsid w:val="6793366B"/>
    <w:rsid w:val="67A22552"/>
    <w:rsid w:val="67B22DCC"/>
    <w:rsid w:val="67BE71AA"/>
    <w:rsid w:val="67D90273"/>
    <w:rsid w:val="67DE5875"/>
    <w:rsid w:val="67E02EE9"/>
    <w:rsid w:val="67E55852"/>
    <w:rsid w:val="67EB1AB4"/>
    <w:rsid w:val="67FA1285"/>
    <w:rsid w:val="68551F4F"/>
    <w:rsid w:val="687C10C9"/>
    <w:rsid w:val="687D201F"/>
    <w:rsid w:val="68840C16"/>
    <w:rsid w:val="68876EFB"/>
    <w:rsid w:val="68884654"/>
    <w:rsid w:val="689B6598"/>
    <w:rsid w:val="689F444F"/>
    <w:rsid w:val="68B96DBB"/>
    <w:rsid w:val="68CA2805"/>
    <w:rsid w:val="68E937A3"/>
    <w:rsid w:val="691F0616"/>
    <w:rsid w:val="693E15D3"/>
    <w:rsid w:val="69627681"/>
    <w:rsid w:val="6977531D"/>
    <w:rsid w:val="699F004E"/>
    <w:rsid w:val="69CC2BFF"/>
    <w:rsid w:val="69FD55B8"/>
    <w:rsid w:val="6A0B1C62"/>
    <w:rsid w:val="6A2406C8"/>
    <w:rsid w:val="6ADE0BD1"/>
    <w:rsid w:val="6AE96859"/>
    <w:rsid w:val="6B147746"/>
    <w:rsid w:val="6B24787C"/>
    <w:rsid w:val="6B3A3F04"/>
    <w:rsid w:val="6B414B0E"/>
    <w:rsid w:val="6B573233"/>
    <w:rsid w:val="6B5B6274"/>
    <w:rsid w:val="6B935D53"/>
    <w:rsid w:val="6C0528A2"/>
    <w:rsid w:val="6C196F71"/>
    <w:rsid w:val="6C226FCB"/>
    <w:rsid w:val="6C31226F"/>
    <w:rsid w:val="6C552F0B"/>
    <w:rsid w:val="6C67070F"/>
    <w:rsid w:val="6C8C67B7"/>
    <w:rsid w:val="6C9D744C"/>
    <w:rsid w:val="6CCB7152"/>
    <w:rsid w:val="6D167928"/>
    <w:rsid w:val="6D26299B"/>
    <w:rsid w:val="6D4772EC"/>
    <w:rsid w:val="6D9078AF"/>
    <w:rsid w:val="6DAA3FEF"/>
    <w:rsid w:val="6DC0172B"/>
    <w:rsid w:val="6DCB690C"/>
    <w:rsid w:val="6DD41A5B"/>
    <w:rsid w:val="6DF30F04"/>
    <w:rsid w:val="6DF43C2E"/>
    <w:rsid w:val="6DF51CA3"/>
    <w:rsid w:val="6E8335BD"/>
    <w:rsid w:val="6E8E12EF"/>
    <w:rsid w:val="6E972936"/>
    <w:rsid w:val="6EC16F54"/>
    <w:rsid w:val="6ED12BD3"/>
    <w:rsid w:val="6ED446C5"/>
    <w:rsid w:val="6F2A7D94"/>
    <w:rsid w:val="6F8331F1"/>
    <w:rsid w:val="6FAE1A09"/>
    <w:rsid w:val="6FD75BF8"/>
    <w:rsid w:val="70511770"/>
    <w:rsid w:val="707723D0"/>
    <w:rsid w:val="70F5661B"/>
    <w:rsid w:val="710A7717"/>
    <w:rsid w:val="7133646B"/>
    <w:rsid w:val="71360107"/>
    <w:rsid w:val="713B688E"/>
    <w:rsid w:val="71937000"/>
    <w:rsid w:val="71D43752"/>
    <w:rsid w:val="71EB3852"/>
    <w:rsid w:val="71F1796A"/>
    <w:rsid w:val="72154626"/>
    <w:rsid w:val="72262B5D"/>
    <w:rsid w:val="72283FF7"/>
    <w:rsid w:val="722E7212"/>
    <w:rsid w:val="723A0474"/>
    <w:rsid w:val="725923E4"/>
    <w:rsid w:val="72864BF7"/>
    <w:rsid w:val="729023FC"/>
    <w:rsid w:val="72BC71CF"/>
    <w:rsid w:val="73073770"/>
    <w:rsid w:val="73C0646E"/>
    <w:rsid w:val="742222F5"/>
    <w:rsid w:val="74476126"/>
    <w:rsid w:val="744F75DB"/>
    <w:rsid w:val="74706664"/>
    <w:rsid w:val="747F3682"/>
    <w:rsid w:val="748745CC"/>
    <w:rsid w:val="749C4185"/>
    <w:rsid w:val="75067759"/>
    <w:rsid w:val="752E6DCD"/>
    <w:rsid w:val="753C30FF"/>
    <w:rsid w:val="7551380D"/>
    <w:rsid w:val="75600BE5"/>
    <w:rsid w:val="7564475C"/>
    <w:rsid w:val="7583797F"/>
    <w:rsid w:val="75B33A72"/>
    <w:rsid w:val="75D20F1D"/>
    <w:rsid w:val="75DA2C18"/>
    <w:rsid w:val="75F54412"/>
    <w:rsid w:val="761D08E0"/>
    <w:rsid w:val="765D347C"/>
    <w:rsid w:val="76640BD5"/>
    <w:rsid w:val="76826699"/>
    <w:rsid w:val="768B0D8B"/>
    <w:rsid w:val="76C87133"/>
    <w:rsid w:val="76CD08D5"/>
    <w:rsid w:val="76DB4B92"/>
    <w:rsid w:val="77052AA4"/>
    <w:rsid w:val="77136511"/>
    <w:rsid w:val="77340A39"/>
    <w:rsid w:val="77351FD0"/>
    <w:rsid w:val="77472422"/>
    <w:rsid w:val="775C1463"/>
    <w:rsid w:val="777F31F2"/>
    <w:rsid w:val="779E42D6"/>
    <w:rsid w:val="77D1700D"/>
    <w:rsid w:val="77EC0499"/>
    <w:rsid w:val="77EC04CC"/>
    <w:rsid w:val="77F5068A"/>
    <w:rsid w:val="78010C48"/>
    <w:rsid w:val="78775729"/>
    <w:rsid w:val="787A30F6"/>
    <w:rsid w:val="787F3806"/>
    <w:rsid w:val="78A42DB0"/>
    <w:rsid w:val="78A656AB"/>
    <w:rsid w:val="78B2245C"/>
    <w:rsid w:val="78E172CC"/>
    <w:rsid w:val="78EA1D1F"/>
    <w:rsid w:val="7904172F"/>
    <w:rsid w:val="790F7E27"/>
    <w:rsid w:val="792A231A"/>
    <w:rsid w:val="79316829"/>
    <w:rsid w:val="797E66A9"/>
    <w:rsid w:val="798518A4"/>
    <w:rsid w:val="79A97383"/>
    <w:rsid w:val="79DE7881"/>
    <w:rsid w:val="79E27E8B"/>
    <w:rsid w:val="79F850CE"/>
    <w:rsid w:val="79FD443C"/>
    <w:rsid w:val="7A1D1975"/>
    <w:rsid w:val="7A3E5150"/>
    <w:rsid w:val="7A4670D6"/>
    <w:rsid w:val="7A534B63"/>
    <w:rsid w:val="7A615382"/>
    <w:rsid w:val="7A67303B"/>
    <w:rsid w:val="7AAB1D04"/>
    <w:rsid w:val="7ABA4368"/>
    <w:rsid w:val="7AD05746"/>
    <w:rsid w:val="7AEE2C05"/>
    <w:rsid w:val="7B257FFD"/>
    <w:rsid w:val="7B343476"/>
    <w:rsid w:val="7B463490"/>
    <w:rsid w:val="7B5A2978"/>
    <w:rsid w:val="7B5A7E4C"/>
    <w:rsid w:val="7B667AF9"/>
    <w:rsid w:val="7B7468F8"/>
    <w:rsid w:val="7BEE0103"/>
    <w:rsid w:val="7C0A0FE4"/>
    <w:rsid w:val="7C254906"/>
    <w:rsid w:val="7C5179AD"/>
    <w:rsid w:val="7C590818"/>
    <w:rsid w:val="7C7C10F6"/>
    <w:rsid w:val="7C853BEA"/>
    <w:rsid w:val="7C881368"/>
    <w:rsid w:val="7CE27788"/>
    <w:rsid w:val="7CF54406"/>
    <w:rsid w:val="7D0C32F1"/>
    <w:rsid w:val="7D0F408D"/>
    <w:rsid w:val="7D4540B8"/>
    <w:rsid w:val="7D491C6C"/>
    <w:rsid w:val="7D4D5E56"/>
    <w:rsid w:val="7D5429C0"/>
    <w:rsid w:val="7D6E6D43"/>
    <w:rsid w:val="7DB57A34"/>
    <w:rsid w:val="7DBF0CBB"/>
    <w:rsid w:val="7DE60973"/>
    <w:rsid w:val="7DEF0916"/>
    <w:rsid w:val="7E1E5218"/>
    <w:rsid w:val="7E43114E"/>
    <w:rsid w:val="7E933D3D"/>
    <w:rsid w:val="7E9A4E1F"/>
    <w:rsid w:val="7EA7723A"/>
    <w:rsid w:val="7EF56FBB"/>
    <w:rsid w:val="7F0768EB"/>
    <w:rsid w:val="7F143BEC"/>
    <w:rsid w:val="7F5F6DDC"/>
    <w:rsid w:val="7F715AF2"/>
    <w:rsid w:val="7F886E69"/>
    <w:rsid w:val="7F8E5B5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basedOn w:val="1"/>
    <w:next w:val="1"/>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9"/>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basedOn w:val="69"/>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basedOn w:val="69"/>
    <w:qFormat/>
    <w:uiPriority w:val="0"/>
    <w:rPr>
      <w:rFonts w:hint="eastAsia" w:ascii="仿宋_GB2312" w:eastAsia="仿宋_GB2312" w:cs="仿宋_GB2312"/>
      <w:color w:val="000000"/>
      <w:sz w:val="22"/>
      <w:szCs w:val="22"/>
      <w:u w:val="none"/>
    </w:rPr>
  </w:style>
  <w:style w:type="character" w:customStyle="1" w:styleId="144">
    <w:name w:val="标题 6 Char"/>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basedOn w:val="69"/>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next w:val="233"/>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6"/>
    <w:qFormat/>
    <w:uiPriority w:val="0"/>
    <w:rPr>
      <w:rFonts w:ascii="黑体" w:hAnsi="Courier New" w:eastAsia="黑体"/>
    </w:rPr>
  </w:style>
  <w:style w:type="character" w:customStyle="1" w:styleId="300">
    <w:name w:val="正文文本 2 Char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8"/>
    <w:qFormat/>
    <w:uiPriority w:val="0"/>
    <w:rPr>
      <w:b/>
      <w:bCs/>
      <w:kern w:val="2"/>
      <w:sz w:val="24"/>
      <w:szCs w:val="24"/>
    </w:rPr>
  </w:style>
  <w:style w:type="character" w:customStyle="1" w:styleId="306">
    <w:name w:val="正文文本缩进 2 Char"/>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basedOn w:val="69"/>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basedOn w:val="69"/>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2"/>
    <w:next w:val="232"/>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2"/>
    <w:next w:val="232"/>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font101"/>
    <w:basedOn w:val="69"/>
    <w:qFormat/>
    <w:uiPriority w:val="0"/>
    <w:rPr>
      <w:rFonts w:hint="eastAsia" w:ascii="楷体" w:hAnsi="楷体" w:eastAsia="楷体" w:cs="楷体"/>
      <w:b/>
      <w:bCs/>
      <w:color w:val="000000"/>
      <w:sz w:val="24"/>
      <w:szCs w:val="24"/>
      <w:u w:val="none"/>
    </w:rPr>
  </w:style>
  <w:style w:type="paragraph" w:customStyle="1" w:styleId="964">
    <w:name w:val="正文_0"/>
    <w:basedOn w:val="965"/>
    <w:qFormat/>
    <w:uiPriority w:val="0"/>
    <w:rPr>
      <w:rFonts w:ascii="Times New Roman" w:hAnsi="Times New Roman"/>
      <w:szCs w:val="21"/>
    </w:rPr>
  </w:style>
  <w:style w:type="paragraph" w:customStyle="1" w:styleId="965">
    <w:name w:val="正文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48493</Words>
  <Characters>51147</Characters>
  <Lines>1</Lines>
  <Paragraphs>1</Paragraphs>
  <TotalTime>15</TotalTime>
  <ScaleCrop>false</ScaleCrop>
  <LinksUpToDate>false</LinksUpToDate>
  <CharactersWithSpaces>56474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Fly</cp:lastModifiedBy>
  <cp:lastPrinted>2024-06-06T02:20:00Z</cp:lastPrinted>
  <dcterms:modified xsi:type="dcterms:W3CDTF">2024-08-14T08:38:00Z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12D50A1A2AF746B294F3A3BADFDECF23_13</vt:lpwstr>
  </property>
</Properties>
</file>