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33711">
      <w:pPr>
        <w:spacing w:line="360" w:lineRule="auto"/>
        <w:jc w:val="center"/>
        <w:rPr>
          <w:rFonts w:hint="eastAsia" w:ascii="宋体" w:hAnsi="宋体" w:eastAsia="宋体" w:cs="宋体"/>
          <w:b/>
          <w:color w:val="auto"/>
          <w:sz w:val="24"/>
          <w:highlight w:val="none"/>
        </w:rPr>
      </w:pPr>
    </w:p>
    <w:p w14:paraId="76A1E9A9">
      <w:pPr>
        <w:adjustRightInd/>
        <w:spacing w:line="360" w:lineRule="auto"/>
        <w:jc w:val="center"/>
        <w:rPr>
          <w:rFonts w:hint="eastAsia" w:ascii="宋体" w:hAnsi="宋体" w:eastAsia="宋体" w:cs="宋体"/>
          <w:b/>
          <w:color w:val="auto"/>
          <w:sz w:val="48"/>
          <w:szCs w:val="48"/>
          <w:highlight w:val="none"/>
        </w:rPr>
      </w:pPr>
    </w:p>
    <w:p w14:paraId="613F9607">
      <w:pPr>
        <w:adjustRightInd/>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val="en-US" w:eastAsia="zh-CN"/>
        </w:rPr>
        <w:t>钱塘</w:t>
      </w:r>
      <w:r>
        <w:rPr>
          <w:rFonts w:hint="eastAsia" w:ascii="宋体" w:hAnsi="宋体" w:eastAsia="宋体" w:cs="宋体"/>
          <w:b/>
          <w:color w:val="auto"/>
          <w:sz w:val="36"/>
          <w:szCs w:val="36"/>
          <w:highlight w:val="none"/>
          <w:lang w:eastAsia="zh-CN"/>
        </w:rPr>
        <w:t>区综合行政执法局2025年</w:t>
      </w:r>
      <w:r>
        <w:rPr>
          <w:rFonts w:hint="eastAsia" w:ascii="宋体" w:hAnsi="宋体" w:eastAsia="宋体" w:cs="宋体"/>
          <w:b/>
          <w:color w:val="auto"/>
          <w:sz w:val="36"/>
          <w:szCs w:val="36"/>
          <w:highlight w:val="none"/>
          <w:lang w:val="en-US" w:eastAsia="zh-CN"/>
        </w:rPr>
        <w:t>-2026年</w:t>
      </w:r>
      <w:r>
        <w:rPr>
          <w:rFonts w:hint="eastAsia" w:ascii="宋体" w:hAnsi="宋体" w:eastAsia="宋体" w:cs="宋体"/>
          <w:b/>
          <w:color w:val="auto"/>
          <w:sz w:val="36"/>
          <w:szCs w:val="36"/>
          <w:highlight w:val="none"/>
          <w:lang w:eastAsia="zh-CN"/>
        </w:rPr>
        <w:t>度数字城管信息采集服务</w:t>
      </w:r>
      <w:r>
        <w:rPr>
          <w:rFonts w:hint="eastAsia" w:ascii="宋体" w:hAnsi="宋体" w:eastAsia="宋体" w:cs="宋体"/>
          <w:b/>
          <w:color w:val="auto"/>
          <w:sz w:val="36"/>
          <w:szCs w:val="36"/>
          <w:highlight w:val="none"/>
          <w:lang w:val="en-US" w:eastAsia="zh-CN"/>
        </w:rPr>
        <w:t>外包</w:t>
      </w:r>
      <w:r>
        <w:rPr>
          <w:rFonts w:hint="eastAsia" w:ascii="宋体" w:hAnsi="宋体" w:eastAsia="宋体" w:cs="宋体"/>
          <w:b/>
          <w:color w:val="auto"/>
          <w:sz w:val="36"/>
          <w:szCs w:val="36"/>
          <w:highlight w:val="none"/>
          <w:lang w:eastAsia="zh-CN"/>
        </w:rPr>
        <w:t>项目（</w:t>
      </w:r>
      <w:r>
        <w:rPr>
          <w:rFonts w:hint="eastAsia" w:ascii="宋体" w:hAnsi="宋体" w:eastAsia="宋体" w:cs="宋体"/>
          <w:b/>
          <w:color w:val="auto"/>
          <w:sz w:val="36"/>
          <w:szCs w:val="36"/>
          <w:highlight w:val="none"/>
          <w:lang w:val="en-US" w:eastAsia="zh-CN"/>
        </w:rPr>
        <w:t>下沙区域</w:t>
      </w:r>
      <w:r>
        <w:rPr>
          <w:rFonts w:hint="eastAsia" w:ascii="宋体" w:hAnsi="宋体" w:eastAsia="宋体" w:cs="宋体"/>
          <w:b/>
          <w:color w:val="auto"/>
          <w:sz w:val="36"/>
          <w:szCs w:val="36"/>
          <w:highlight w:val="none"/>
          <w:lang w:eastAsia="zh-CN"/>
        </w:rPr>
        <w:t>）</w:t>
      </w:r>
    </w:p>
    <w:p w14:paraId="6DC49864">
      <w:pPr>
        <w:adjustRightInd/>
        <w:spacing w:line="360" w:lineRule="auto"/>
        <w:jc w:val="center"/>
        <w:rPr>
          <w:rFonts w:hint="eastAsia" w:ascii="宋体" w:hAnsi="宋体" w:eastAsia="宋体" w:cs="宋体"/>
          <w:b/>
          <w:color w:val="auto"/>
          <w:sz w:val="48"/>
          <w:szCs w:val="48"/>
          <w:highlight w:val="none"/>
        </w:rPr>
      </w:pPr>
    </w:p>
    <w:p w14:paraId="4CE6FD37">
      <w:pPr>
        <w:adjustRightInd/>
        <w:spacing w:line="360" w:lineRule="auto"/>
        <w:jc w:val="center"/>
        <w:rPr>
          <w:rFonts w:hint="eastAsia" w:ascii="宋体" w:hAnsi="宋体" w:eastAsia="宋体" w:cs="宋体"/>
          <w:b/>
          <w:color w:val="auto"/>
          <w:sz w:val="48"/>
          <w:szCs w:val="48"/>
          <w:highlight w:val="none"/>
        </w:rPr>
      </w:pPr>
    </w:p>
    <w:p w14:paraId="6D9B362B">
      <w:pPr>
        <w:adjustRightInd/>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2"/>
          <w:szCs w:val="52"/>
          <w:highlight w:val="none"/>
        </w:rPr>
        <w:t xml:space="preserve">招标文件 </w:t>
      </w:r>
    </w:p>
    <w:p w14:paraId="5D30B6F1">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 （电子招投标）</w:t>
      </w:r>
    </w:p>
    <w:p w14:paraId="19A740B3">
      <w:pPr>
        <w:snapToGrid w:val="0"/>
        <w:spacing w:line="360" w:lineRule="auto"/>
        <w:jc w:val="center"/>
        <w:rPr>
          <w:rFonts w:hint="eastAsia" w:ascii="宋体" w:hAnsi="宋体" w:eastAsia="宋体" w:cs="宋体"/>
          <w:b/>
          <w:color w:val="auto"/>
          <w:sz w:val="32"/>
          <w:szCs w:val="32"/>
          <w:highlight w:val="none"/>
        </w:rPr>
      </w:pPr>
    </w:p>
    <w:p w14:paraId="20862094">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编号:QTCG-GK-2025-004</w:t>
      </w:r>
    </w:p>
    <w:p w14:paraId="6D71F1C9">
      <w:pPr>
        <w:adjustRightInd/>
        <w:spacing w:line="360" w:lineRule="auto"/>
        <w:jc w:val="center"/>
        <w:rPr>
          <w:rFonts w:hint="eastAsia" w:ascii="宋体" w:hAnsi="宋体" w:eastAsia="宋体" w:cs="宋体"/>
          <w:color w:val="auto"/>
          <w:sz w:val="28"/>
          <w:szCs w:val="20"/>
          <w:highlight w:val="none"/>
        </w:rPr>
      </w:pPr>
    </w:p>
    <w:p w14:paraId="61C89CE8">
      <w:pPr>
        <w:spacing w:line="360" w:lineRule="auto"/>
        <w:jc w:val="center"/>
        <w:rPr>
          <w:rFonts w:hint="eastAsia" w:ascii="宋体" w:hAnsi="宋体" w:eastAsia="宋体" w:cs="宋体"/>
          <w:b/>
          <w:color w:val="auto"/>
          <w:sz w:val="44"/>
          <w:szCs w:val="44"/>
          <w:highlight w:val="none"/>
        </w:rPr>
      </w:pPr>
    </w:p>
    <w:p w14:paraId="5E31F6DA">
      <w:pPr>
        <w:spacing w:line="360" w:lineRule="auto"/>
        <w:jc w:val="center"/>
        <w:rPr>
          <w:rFonts w:hint="eastAsia" w:ascii="宋体" w:hAnsi="宋体" w:eastAsia="宋体" w:cs="宋体"/>
          <w:b/>
          <w:color w:val="auto"/>
          <w:sz w:val="44"/>
          <w:szCs w:val="44"/>
          <w:highlight w:val="none"/>
        </w:rPr>
      </w:pPr>
    </w:p>
    <w:p w14:paraId="57ACA204">
      <w:pPr>
        <w:spacing w:line="360" w:lineRule="auto"/>
        <w:jc w:val="center"/>
        <w:rPr>
          <w:rFonts w:hint="eastAsia" w:ascii="宋体" w:hAnsi="宋体" w:eastAsia="宋体" w:cs="宋体"/>
          <w:color w:val="auto"/>
          <w:sz w:val="24"/>
          <w:highlight w:val="none"/>
        </w:rPr>
      </w:pPr>
    </w:p>
    <w:p w14:paraId="772651D2">
      <w:pPr>
        <w:spacing w:line="360" w:lineRule="auto"/>
        <w:jc w:val="center"/>
        <w:rPr>
          <w:rFonts w:hint="eastAsia" w:ascii="宋体" w:hAnsi="宋体" w:eastAsia="宋体" w:cs="宋体"/>
          <w:color w:val="auto"/>
          <w:sz w:val="24"/>
          <w:highlight w:val="none"/>
        </w:rPr>
      </w:pPr>
    </w:p>
    <w:p w14:paraId="2FFF462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采购人：杭州市</w:t>
      </w:r>
      <w:r>
        <w:rPr>
          <w:rFonts w:hint="eastAsia" w:ascii="宋体" w:hAnsi="宋体" w:eastAsia="宋体" w:cs="宋体"/>
          <w:color w:val="auto"/>
          <w:sz w:val="32"/>
          <w:szCs w:val="32"/>
          <w:highlight w:val="none"/>
          <w:lang w:val="en-US" w:eastAsia="zh-CN"/>
        </w:rPr>
        <w:t>钱塘</w:t>
      </w:r>
      <w:r>
        <w:rPr>
          <w:rFonts w:hint="eastAsia" w:ascii="宋体" w:hAnsi="宋体" w:eastAsia="宋体" w:cs="宋体"/>
          <w:color w:val="auto"/>
          <w:sz w:val="32"/>
          <w:szCs w:val="32"/>
          <w:highlight w:val="none"/>
        </w:rPr>
        <w:t xml:space="preserve">区综合行政执法局 </w:t>
      </w:r>
    </w:p>
    <w:p w14:paraId="056EF09A">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浙江和源项目管理有限公司</w:t>
      </w:r>
    </w:p>
    <w:p w14:paraId="0CD6851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w:t>
      </w:r>
      <w:r>
        <w:rPr>
          <w:rFonts w:hint="eastAsia" w:ascii="宋体" w:hAnsi="宋体" w:cs="宋体"/>
          <w:bCs/>
          <w:color w:val="auto"/>
          <w:sz w:val="32"/>
          <w:szCs w:val="32"/>
          <w:highlight w:val="none"/>
          <w:lang w:val="en-US" w:eastAsia="zh-CN"/>
        </w:rPr>
        <w:t>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1</w:t>
      </w:r>
      <w:r>
        <w:rPr>
          <w:rFonts w:hint="eastAsia" w:ascii="宋体" w:hAnsi="宋体" w:eastAsia="宋体" w:cs="宋体"/>
          <w:bCs/>
          <w:color w:val="auto"/>
          <w:sz w:val="32"/>
          <w:szCs w:val="32"/>
          <w:highlight w:val="none"/>
        </w:rPr>
        <w:t>月</w:t>
      </w:r>
    </w:p>
    <w:p w14:paraId="0DE1C7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FC61D88">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C78D26D">
      <w:pPr>
        <w:spacing w:line="360" w:lineRule="auto"/>
        <w:rPr>
          <w:rFonts w:hint="eastAsia" w:ascii="宋体" w:hAnsi="宋体" w:eastAsia="宋体" w:cs="宋体"/>
          <w:color w:val="auto"/>
          <w:sz w:val="32"/>
          <w:szCs w:val="32"/>
          <w:highlight w:val="none"/>
        </w:rPr>
      </w:pPr>
    </w:p>
    <w:p w14:paraId="2C7B02B8">
      <w:pPr>
        <w:spacing w:line="360" w:lineRule="auto"/>
        <w:rPr>
          <w:rFonts w:hint="eastAsia" w:ascii="宋体" w:hAnsi="宋体" w:eastAsia="宋体" w:cs="宋体"/>
          <w:color w:val="auto"/>
          <w:sz w:val="32"/>
          <w:szCs w:val="32"/>
          <w:highlight w:val="none"/>
        </w:rPr>
      </w:pPr>
    </w:p>
    <w:p w14:paraId="607503D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3362B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EFC04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280F93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3EEBD7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A8B7D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E60DE5C">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331EBFC">
      <w:pPr>
        <w:spacing w:line="360" w:lineRule="auto"/>
        <w:ind w:firstLine="549" w:firstLineChars="229"/>
        <w:rPr>
          <w:rFonts w:hint="eastAsia" w:ascii="宋体" w:hAnsi="宋体" w:eastAsia="宋体" w:cs="宋体"/>
          <w:color w:val="auto"/>
          <w:sz w:val="24"/>
          <w:highlight w:val="none"/>
        </w:rPr>
      </w:pPr>
    </w:p>
    <w:p w14:paraId="410B440A">
      <w:pPr>
        <w:spacing w:line="360" w:lineRule="auto"/>
        <w:ind w:firstLine="549" w:firstLineChars="229"/>
        <w:rPr>
          <w:rFonts w:hint="eastAsia" w:ascii="宋体" w:hAnsi="宋体" w:eastAsia="宋体" w:cs="宋体"/>
          <w:color w:val="auto"/>
          <w:sz w:val="24"/>
          <w:highlight w:val="none"/>
        </w:rPr>
      </w:pPr>
    </w:p>
    <w:p w14:paraId="3B9676E0">
      <w:pPr>
        <w:spacing w:line="360" w:lineRule="auto"/>
        <w:ind w:firstLine="549" w:firstLineChars="229"/>
        <w:rPr>
          <w:rFonts w:hint="eastAsia" w:ascii="宋体" w:hAnsi="宋体" w:eastAsia="宋体" w:cs="宋体"/>
          <w:color w:val="auto"/>
          <w:sz w:val="24"/>
          <w:highlight w:val="none"/>
        </w:rPr>
      </w:pPr>
    </w:p>
    <w:p w14:paraId="0758BB7F">
      <w:pPr>
        <w:spacing w:line="360" w:lineRule="auto"/>
        <w:ind w:firstLine="549" w:firstLineChars="229"/>
        <w:rPr>
          <w:rFonts w:hint="eastAsia" w:ascii="宋体" w:hAnsi="宋体" w:eastAsia="宋体" w:cs="宋体"/>
          <w:color w:val="auto"/>
          <w:sz w:val="24"/>
          <w:highlight w:val="none"/>
        </w:rPr>
      </w:pPr>
    </w:p>
    <w:p w14:paraId="511BCB42">
      <w:pPr>
        <w:spacing w:line="360" w:lineRule="auto"/>
        <w:ind w:firstLine="549" w:firstLineChars="229"/>
        <w:rPr>
          <w:rFonts w:hint="eastAsia" w:ascii="宋体" w:hAnsi="宋体" w:eastAsia="宋体" w:cs="宋体"/>
          <w:color w:val="auto"/>
          <w:sz w:val="24"/>
          <w:highlight w:val="none"/>
        </w:rPr>
      </w:pPr>
    </w:p>
    <w:p w14:paraId="64C5C281">
      <w:pPr>
        <w:spacing w:line="360" w:lineRule="auto"/>
        <w:ind w:firstLine="549" w:firstLineChars="229"/>
        <w:rPr>
          <w:rFonts w:hint="eastAsia" w:ascii="宋体" w:hAnsi="宋体" w:eastAsia="宋体" w:cs="宋体"/>
          <w:color w:val="auto"/>
          <w:sz w:val="24"/>
          <w:highlight w:val="none"/>
        </w:rPr>
      </w:pPr>
    </w:p>
    <w:p w14:paraId="4538FFC0">
      <w:pPr>
        <w:spacing w:line="360" w:lineRule="auto"/>
        <w:ind w:firstLine="549" w:firstLineChars="229"/>
        <w:rPr>
          <w:rFonts w:hint="eastAsia" w:ascii="宋体" w:hAnsi="宋体" w:eastAsia="宋体" w:cs="宋体"/>
          <w:color w:val="auto"/>
          <w:sz w:val="24"/>
          <w:highlight w:val="none"/>
        </w:rPr>
      </w:pPr>
    </w:p>
    <w:p w14:paraId="46909390">
      <w:pPr>
        <w:spacing w:line="360" w:lineRule="auto"/>
        <w:ind w:firstLine="549" w:firstLineChars="229"/>
        <w:rPr>
          <w:rFonts w:hint="eastAsia" w:ascii="宋体" w:hAnsi="宋体" w:eastAsia="宋体" w:cs="宋体"/>
          <w:color w:val="auto"/>
          <w:sz w:val="24"/>
          <w:highlight w:val="none"/>
        </w:rPr>
      </w:pPr>
    </w:p>
    <w:p w14:paraId="171CFA9C">
      <w:pPr>
        <w:spacing w:line="360" w:lineRule="auto"/>
        <w:ind w:firstLine="549" w:firstLineChars="229"/>
        <w:rPr>
          <w:rFonts w:hint="eastAsia" w:ascii="宋体" w:hAnsi="宋体" w:eastAsia="宋体" w:cs="宋体"/>
          <w:color w:val="auto"/>
          <w:sz w:val="24"/>
          <w:highlight w:val="none"/>
        </w:rPr>
      </w:pPr>
    </w:p>
    <w:p w14:paraId="11147389">
      <w:pPr>
        <w:spacing w:line="360" w:lineRule="auto"/>
        <w:ind w:firstLine="549" w:firstLineChars="229"/>
        <w:rPr>
          <w:rFonts w:hint="eastAsia" w:ascii="宋体" w:hAnsi="宋体" w:eastAsia="宋体" w:cs="宋体"/>
          <w:color w:val="auto"/>
          <w:sz w:val="24"/>
          <w:highlight w:val="none"/>
        </w:rPr>
      </w:pPr>
    </w:p>
    <w:p w14:paraId="01F4CBF7">
      <w:pPr>
        <w:spacing w:line="360" w:lineRule="auto"/>
        <w:ind w:firstLine="549" w:firstLineChars="229"/>
        <w:rPr>
          <w:rFonts w:hint="eastAsia" w:ascii="宋体" w:hAnsi="宋体" w:eastAsia="宋体" w:cs="宋体"/>
          <w:color w:val="auto"/>
          <w:sz w:val="24"/>
          <w:highlight w:val="none"/>
        </w:rPr>
      </w:pPr>
    </w:p>
    <w:p w14:paraId="3CAEDAC7">
      <w:pPr>
        <w:spacing w:line="360" w:lineRule="auto"/>
        <w:ind w:firstLine="549" w:firstLineChars="229"/>
        <w:rPr>
          <w:rFonts w:hint="eastAsia" w:ascii="宋体" w:hAnsi="宋体" w:eastAsia="宋体" w:cs="宋体"/>
          <w:color w:val="auto"/>
          <w:sz w:val="24"/>
          <w:highlight w:val="none"/>
        </w:rPr>
      </w:pPr>
    </w:p>
    <w:p w14:paraId="3E70AF76">
      <w:pPr>
        <w:spacing w:line="360" w:lineRule="auto"/>
        <w:rPr>
          <w:rFonts w:hint="eastAsia" w:ascii="宋体" w:hAnsi="宋体" w:eastAsia="宋体" w:cs="宋体"/>
          <w:color w:val="auto"/>
          <w:sz w:val="24"/>
          <w:highlight w:val="none"/>
        </w:rPr>
      </w:pPr>
    </w:p>
    <w:p w14:paraId="74A14D12">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B3927E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02AB44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钱塘区</w:t>
      </w:r>
      <w:r>
        <w:rPr>
          <w:rFonts w:hint="eastAsia" w:ascii="宋体" w:hAnsi="宋体" w:eastAsia="宋体" w:cs="宋体"/>
          <w:color w:val="auto"/>
          <w:sz w:val="21"/>
          <w:szCs w:val="21"/>
          <w:highlight w:val="none"/>
          <w:u w:val="single"/>
          <w:lang w:eastAsia="zh-CN"/>
        </w:rPr>
        <w:t>综合行政执法局2025年</w:t>
      </w:r>
      <w:r>
        <w:rPr>
          <w:rFonts w:hint="eastAsia" w:ascii="宋体" w:hAnsi="宋体" w:eastAsia="宋体" w:cs="宋体"/>
          <w:color w:val="auto"/>
          <w:sz w:val="21"/>
          <w:szCs w:val="21"/>
          <w:highlight w:val="none"/>
          <w:u w:val="single"/>
          <w:lang w:val="en-US" w:eastAsia="zh-CN"/>
        </w:rPr>
        <w:t>-2026年</w:t>
      </w:r>
      <w:r>
        <w:rPr>
          <w:rFonts w:hint="eastAsia" w:ascii="宋体" w:hAnsi="宋体" w:eastAsia="宋体" w:cs="宋体"/>
          <w:color w:val="auto"/>
          <w:sz w:val="21"/>
          <w:szCs w:val="21"/>
          <w:highlight w:val="none"/>
          <w:u w:val="single"/>
          <w:lang w:eastAsia="zh-CN"/>
        </w:rPr>
        <w:t>度数字城管信息采集服务</w:t>
      </w:r>
      <w:r>
        <w:rPr>
          <w:rFonts w:hint="eastAsia" w:ascii="宋体" w:hAnsi="宋体" w:eastAsia="宋体" w:cs="宋体"/>
          <w:color w:val="auto"/>
          <w:sz w:val="21"/>
          <w:szCs w:val="21"/>
          <w:highlight w:val="none"/>
          <w:u w:val="single"/>
          <w:lang w:val="en-US" w:eastAsia="zh-CN"/>
        </w:rPr>
        <w:t>外包</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lang w:val="en-US" w:eastAsia="zh-CN"/>
        </w:rPr>
        <w:t>下沙区域</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color w:val="auto"/>
          <w:kern w:val="2"/>
          <w:sz w:val="21"/>
          <w:szCs w:val="21"/>
          <w:highlight w:val="none"/>
        </w:rPr>
        <w:t>https://www.zcygov.cn/）获取（下载）招标文件，并于202</w:t>
      </w:r>
      <w:r>
        <w:rPr>
          <w:rStyle w:val="76"/>
          <w:rFonts w:hint="eastAsia" w:ascii="宋体" w:hAnsi="宋体" w:cs="宋体"/>
          <w:color w:val="auto"/>
          <w:kern w:val="2"/>
          <w:sz w:val="21"/>
          <w:szCs w:val="21"/>
          <w:highlight w:val="none"/>
          <w:lang w:val="en-US" w:eastAsia="zh-CN"/>
        </w:rPr>
        <w:t>5</w:t>
      </w:r>
      <w:r>
        <w:rPr>
          <w:rStyle w:val="76"/>
          <w:rFonts w:hint="eastAsia" w:ascii="宋体" w:hAnsi="宋体" w:eastAsia="宋体" w:cs="宋体"/>
          <w:color w:val="auto"/>
          <w:kern w:val="2"/>
          <w:sz w:val="21"/>
          <w:szCs w:val="21"/>
          <w:highlight w:val="none"/>
        </w:rPr>
        <w:t>年</w:t>
      </w:r>
      <w:r>
        <w:rPr>
          <w:rStyle w:val="76"/>
          <w:rFonts w:hint="eastAsia" w:ascii="宋体" w:hAnsi="宋体" w:cs="宋体"/>
          <w:color w:val="auto"/>
          <w:kern w:val="2"/>
          <w:sz w:val="21"/>
          <w:szCs w:val="21"/>
          <w:highlight w:val="none"/>
          <w:lang w:val="en-US" w:eastAsia="zh-CN"/>
        </w:rPr>
        <w:t>2</w:t>
      </w:r>
      <w:r>
        <w:rPr>
          <w:rStyle w:val="76"/>
          <w:rFonts w:hint="eastAsia" w:ascii="宋体" w:hAnsi="宋体" w:eastAsia="宋体" w:cs="宋体"/>
          <w:color w:val="auto"/>
          <w:kern w:val="2"/>
          <w:sz w:val="21"/>
          <w:szCs w:val="21"/>
          <w:highlight w:val="none"/>
        </w:rPr>
        <w:t>月</w:t>
      </w:r>
      <w:r>
        <w:rPr>
          <w:rStyle w:val="76"/>
          <w:rFonts w:hint="eastAsia" w:ascii="宋体" w:hAnsi="宋体" w:cs="宋体"/>
          <w:color w:val="auto"/>
          <w:kern w:val="2"/>
          <w:sz w:val="21"/>
          <w:szCs w:val="21"/>
          <w:highlight w:val="none"/>
          <w:lang w:val="en-US" w:eastAsia="zh-CN"/>
        </w:rPr>
        <w:t>10</w:t>
      </w:r>
      <w:r>
        <w:rPr>
          <w:rStyle w:val="76"/>
          <w:rFonts w:hint="eastAsia" w:ascii="宋体" w:hAnsi="宋体" w:eastAsia="宋体" w:cs="宋体"/>
          <w:color w:val="auto"/>
          <w:kern w:val="2"/>
          <w:sz w:val="21"/>
          <w:szCs w:val="21"/>
          <w:highlight w:val="none"/>
        </w:rPr>
        <w:t>日</w:t>
      </w:r>
      <w:r>
        <w:rPr>
          <w:rStyle w:val="76"/>
          <w:rFonts w:hint="eastAsia" w:ascii="宋体" w:hAnsi="宋体" w:cs="宋体"/>
          <w:color w:val="auto"/>
          <w:kern w:val="2"/>
          <w:sz w:val="21"/>
          <w:szCs w:val="21"/>
          <w:highlight w:val="none"/>
          <w:lang w:val="en-US" w:eastAsia="zh-CN"/>
        </w:rPr>
        <w:t>9</w:t>
      </w:r>
      <w:r>
        <w:rPr>
          <w:rStyle w:val="76"/>
          <w:rFonts w:hint="eastAsia" w:ascii="宋体" w:hAnsi="宋体" w:eastAsia="宋体" w:cs="宋体"/>
          <w:color w:val="auto"/>
          <w:kern w:val="2"/>
          <w:sz w:val="21"/>
          <w:szCs w:val="21"/>
          <w:highlight w:val="none"/>
        </w:rPr>
        <w:t>点</w:t>
      </w:r>
      <w:r>
        <w:rPr>
          <w:rStyle w:val="76"/>
          <w:rFonts w:hint="eastAsia" w:ascii="宋体" w:hAnsi="宋体" w:cs="宋体"/>
          <w:color w:val="auto"/>
          <w:kern w:val="2"/>
          <w:sz w:val="21"/>
          <w:szCs w:val="21"/>
          <w:highlight w:val="none"/>
          <w:lang w:val="en-US" w:eastAsia="zh-CN"/>
        </w:rPr>
        <w:t>30</w:t>
      </w:r>
      <w:r>
        <w:rPr>
          <w:rStyle w:val="76"/>
          <w:rFonts w:hint="eastAsia" w:ascii="宋体" w:hAnsi="宋体" w:eastAsia="宋体" w:cs="宋体"/>
          <w:color w:val="auto"/>
          <w:kern w:val="2"/>
          <w:sz w:val="21"/>
          <w:szCs w:val="21"/>
          <w:highlight w:val="none"/>
        </w:rPr>
        <w:t>分</w:t>
      </w:r>
      <w:r>
        <w:rPr>
          <w:rStyle w:val="76"/>
          <w:rFonts w:hint="eastAsia" w:ascii="宋体" w:hAnsi="宋体" w:eastAsia="宋体" w:cs="宋体"/>
          <w:bCs/>
          <w:color w:val="auto"/>
          <w:kern w:val="2"/>
          <w:sz w:val="21"/>
          <w:szCs w:val="21"/>
          <w:highlight w:val="none"/>
        </w:rPr>
        <w:t>00秒</w:t>
      </w:r>
      <w:r>
        <w:rPr>
          <w:rStyle w:val="76"/>
          <w:rFonts w:hint="eastAsia" w:ascii="宋体" w:hAnsi="宋体" w:eastAsia="宋体" w:cs="宋体"/>
          <w:bCs/>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ACD3B4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53DA4DA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项目编号：QTCG-GK-2025-004</w:t>
      </w:r>
    </w:p>
    <w:p w14:paraId="783FD8E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b/>
          <w:bCs/>
          <w:color w:val="auto"/>
          <w:sz w:val="21"/>
          <w:szCs w:val="21"/>
          <w:highlight w:val="none"/>
          <w:lang w:val="en-US" w:eastAsia="zh-CN"/>
        </w:rPr>
        <w:t>钱塘区</w:t>
      </w:r>
      <w:r>
        <w:rPr>
          <w:rFonts w:hint="eastAsia" w:ascii="宋体" w:hAnsi="宋体" w:eastAsia="宋体" w:cs="宋体"/>
          <w:b/>
          <w:bCs/>
          <w:color w:val="auto"/>
          <w:sz w:val="21"/>
          <w:szCs w:val="21"/>
          <w:highlight w:val="none"/>
          <w:lang w:eastAsia="zh-CN"/>
        </w:rPr>
        <w:t>综合行政执法局2025年</w:t>
      </w:r>
      <w:r>
        <w:rPr>
          <w:rFonts w:hint="eastAsia" w:ascii="宋体" w:hAnsi="宋体" w:eastAsia="宋体" w:cs="宋体"/>
          <w:b/>
          <w:bCs/>
          <w:color w:val="auto"/>
          <w:sz w:val="21"/>
          <w:szCs w:val="21"/>
          <w:highlight w:val="none"/>
          <w:lang w:val="en-US" w:eastAsia="zh-CN"/>
        </w:rPr>
        <w:t>-2026年</w:t>
      </w:r>
      <w:r>
        <w:rPr>
          <w:rFonts w:hint="eastAsia" w:ascii="宋体" w:hAnsi="宋体" w:eastAsia="宋体" w:cs="宋体"/>
          <w:b/>
          <w:bCs/>
          <w:color w:val="auto"/>
          <w:sz w:val="21"/>
          <w:szCs w:val="21"/>
          <w:highlight w:val="none"/>
          <w:lang w:eastAsia="zh-CN"/>
        </w:rPr>
        <w:t>度数字城管信息采集服务</w:t>
      </w:r>
      <w:r>
        <w:rPr>
          <w:rFonts w:hint="eastAsia" w:ascii="宋体" w:hAnsi="宋体" w:eastAsia="宋体" w:cs="宋体"/>
          <w:b/>
          <w:bCs/>
          <w:color w:val="auto"/>
          <w:sz w:val="21"/>
          <w:szCs w:val="21"/>
          <w:highlight w:val="none"/>
          <w:lang w:val="en-US" w:eastAsia="zh-CN"/>
        </w:rPr>
        <w:t>外包</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下沙区域</w:t>
      </w:r>
      <w:r>
        <w:rPr>
          <w:rFonts w:hint="eastAsia" w:ascii="宋体" w:hAnsi="宋体" w:eastAsia="宋体" w:cs="宋体"/>
          <w:b/>
          <w:bCs/>
          <w:color w:val="auto"/>
          <w:sz w:val="21"/>
          <w:szCs w:val="21"/>
          <w:highlight w:val="none"/>
          <w:lang w:eastAsia="zh-CN"/>
        </w:rPr>
        <w:t>）</w:t>
      </w:r>
    </w:p>
    <w:p w14:paraId="0F207634">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color w:val="auto"/>
          <w:sz w:val="21"/>
          <w:szCs w:val="21"/>
          <w:highlight w:val="none"/>
          <w:lang w:val="en-US" w:eastAsia="zh-CN"/>
        </w:rPr>
        <w:t>7900000</w:t>
      </w:r>
    </w:p>
    <w:p w14:paraId="667967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rPr>
        <w:t>最高限价（元）：</w:t>
      </w:r>
      <w:r>
        <w:rPr>
          <w:rFonts w:hint="eastAsia" w:ascii="宋体" w:hAnsi="宋体" w:eastAsia="宋体" w:cs="宋体"/>
          <w:b/>
          <w:color w:val="auto"/>
          <w:sz w:val="21"/>
          <w:szCs w:val="21"/>
          <w:highlight w:val="none"/>
          <w:lang w:val="en-US" w:eastAsia="zh-CN"/>
        </w:rPr>
        <w:t>7900000</w:t>
      </w:r>
    </w:p>
    <w:p w14:paraId="2A73D33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采购需求：</w:t>
      </w:r>
      <w:r>
        <w:rPr>
          <w:rFonts w:hint="eastAsia" w:ascii="宋体" w:hAnsi="宋体" w:eastAsia="宋体" w:cs="宋体"/>
          <w:b/>
          <w:bCs/>
          <w:color w:val="auto"/>
          <w:sz w:val="21"/>
          <w:szCs w:val="21"/>
          <w:highlight w:val="none"/>
          <w:lang w:val="en-US" w:eastAsia="zh-CN"/>
        </w:rPr>
        <w:t>钱塘区</w:t>
      </w:r>
      <w:r>
        <w:rPr>
          <w:rFonts w:hint="eastAsia" w:ascii="宋体" w:hAnsi="宋体" w:eastAsia="宋体" w:cs="宋体"/>
          <w:b/>
          <w:bCs/>
          <w:color w:val="auto"/>
          <w:sz w:val="21"/>
          <w:szCs w:val="21"/>
          <w:highlight w:val="none"/>
          <w:lang w:eastAsia="zh-CN"/>
        </w:rPr>
        <w:t>综合行政执法局2025年</w:t>
      </w:r>
      <w:r>
        <w:rPr>
          <w:rFonts w:hint="eastAsia" w:ascii="宋体" w:hAnsi="宋体" w:eastAsia="宋体" w:cs="宋体"/>
          <w:b/>
          <w:bCs/>
          <w:color w:val="auto"/>
          <w:sz w:val="21"/>
          <w:szCs w:val="21"/>
          <w:highlight w:val="none"/>
          <w:lang w:val="en-US" w:eastAsia="zh-CN"/>
        </w:rPr>
        <w:t>-2026年</w:t>
      </w:r>
      <w:r>
        <w:rPr>
          <w:rFonts w:hint="eastAsia" w:ascii="宋体" w:hAnsi="宋体" w:eastAsia="宋体" w:cs="宋体"/>
          <w:b/>
          <w:bCs/>
          <w:color w:val="auto"/>
          <w:sz w:val="21"/>
          <w:szCs w:val="21"/>
          <w:highlight w:val="none"/>
          <w:lang w:eastAsia="zh-CN"/>
        </w:rPr>
        <w:t>度数字城管信息采集服务</w:t>
      </w:r>
      <w:r>
        <w:rPr>
          <w:rFonts w:hint="eastAsia" w:ascii="宋体" w:hAnsi="宋体" w:eastAsia="宋体" w:cs="宋体"/>
          <w:b/>
          <w:bCs/>
          <w:color w:val="auto"/>
          <w:sz w:val="21"/>
          <w:szCs w:val="21"/>
          <w:highlight w:val="none"/>
          <w:lang w:val="en-US" w:eastAsia="zh-CN"/>
        </w:rPr>
        <w:t>外包</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下沙区域</w:t>
      </w:r>
      <w:r>
        <w:rPr>
          <w:rFonts w:hint="eastAsia" w:ascii="宋体" w:hAnsi="宋体" w:eastAsia="宋体" w:cs="宋体"/>
          <w:b/>
          <w:bCs/>
          <w:color w:val="auto"/>
          <w:sz w:val="21"/>
          <w:szCs w:val="21"/>
          <w:highlight w:val="none"/>
          <w:lang w:eastAsia="zh-CN"/>
        </w:rPr>
        <w:t>）</w:t>
      </w:r>
    </w:p>
    <w:p w14:paraId="47B7EB47">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bCs/>
          <w:color w:val="auto"/>
          <w:kern w:val="2"/>
          <w:sz w:val="21"/>
          <w:szCs w:val="21"/>
          <w:highlight w:val="none"/>
        </w:rPr>
        <w:t>：</w:t>
      </w:r>
      <w:r>
        <w:rPr>
          <w:rFonts w:hint="eastAsia" w:ascii="宋体" w:hAnsi="宋体" w:eastAsia="宋体" w:cs="宋体"/>
          <w:b/>
          <w:bCs/>
          <w:color w:val="auto"/>
          <w:sz w:val="21"/>
          <w:szCs w:val="21"/>
          <w:highlight w:val="none"/>
          <w:lang w:val="en-US" w:eastAsia="zh-CN"/>
        </w:rPr>
        <w:t>钱塘区</w:t>
      </w:r>
      <w:r>
        <w:rPr>
          <w:rFonts w:hint="eastAsia" w:ascii="宋体" w:hAnsi="宋体" w:eastAsia="宋体" w:cs="宋体"/>
          <w:b/>
          <w:bCs/>
          <w:color w:val="auto"/>
          <w:sz w:val="21"/>
          <w:szCs w:val="21"/>
          <w:highlight w:val="none"/>
          <w:lang w:eastAsia="zh-CN"/>
        </w:rPr>
        <w:t>综合行政执法局2025年</w:t>
      </w:r>
      <w:r>
        <w:rPr>
          <w:rFonts w:hint="eastAsia" w:ascii="宋体" w:hAnsi="宋体" w:eastAsia="宋体" w:cs="宋体"/>
          <w:b/>
          <w:bCs/>
          <w:color w:val="auto"/>
          <w:sz w:val="21"/>
          <w:szCs w:val="21"/>
          <w:highlight w:val="none"/>
          <w:lang w:val="en-US" w:eastAsia="zh-CN"/>
        </w:rPr>
        <w:t>-2026年</w:t>
      </w:r>
      <w:r>
        <w:rPr>
          <w:rFonts w:hint="eastAsia" w:ascii="宋体" w:hAnsi="宋体" w:eastAsia="宋体" w:cs="宋体"/>
          <w:b/>
          <w:bCs/>
          <w:color w:val="auto"/>
          <w:sz w:val="21"/>
          <w:szCs w:val="21"/>
          <w:highlight w:val="none"/>
          <w:lang w:eastAsia="zh-CN"/>
        </w:rPr>
        <w:t>度数字城管信息采集服务</w:t>
      </w:r>
      <w:r>
        <w:rPr>
          <w:rFonts w:hint="eastAsia" w:ascii="宋体" w:hAnsi="宋体" w:eastAsia="宋体" w:cs="宋体"/>
          <w:b/>
          <w:bCs/>
          <w:color w:val="auto"/>
          <w:sz w:val="21"/>
          <w:szCs w:val="21"/>
          <w:highlight w:val="none"/>
          <w:lang w:val="en-US" w:eastAsia="zh-CN"/>
        </w:rPr>
        <w:t>外包</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下沙区域</w:t>
      </w:r>
      <w:r>
        <w:rPr>
          <w:rFonts w:hint="eastAsia" w:ascii="宋体" w:hAnsi="宋体" w:eastAsia="宋体" w:cs="宋体"/>
          <w:b/>
          <w:bCs/>
          <w:color w:val="auto"/>
          <w:sz w:val="21"/>
          <w:szCs w:val="21"/>
          <w:highlight w:val="none"/>
          <w:lang w:eastAsia="zh-CN"/>
        </w:rPr>
        <w:t>）</w:t>
      </w:r>
      <w:r>
        <w:rPr>
          <w:rFonts w:hint="eastAsia" w:ascii="宋体" w:hAnsi="宋体" w:eastAsia="宋体" w:cs="宋体"/>
          <w:bCs/>
          <w:snapToGrid/>
          <w:color w:val="auto"/>
          <w:kern w:val="2"/>
          <w:sz w:val="21"/>
          <w:szCs w:val="21"/>
          <w:highlight w:val="none"/>
        </w:rPr>
        <w:t>主要内容：</w:t>
      </w:r>
      <w:r>
        <w:rPr>
          <w:rFonts w:hint="eastAsia" w:ascii="宋体" w:hAnsi="宋体" w:eastAsia="宋体" w:cs="宋体"/>
          <w:snapToGrid/>
          <w:color w:val="auto"/>
          <w:kern w:val="2"/>
          <w:sz w:val="21"/>
          <w:szCs w:val="21"/>
          <w:highlight w:val="none"/>
        </w:rPr>
        <w:t>项目本着信息采集</w:t>
      </w:r>
      <w:r>
        <w:rPr>
          <w:rFonts w:hint="eastAsia" w:hAnsi="宋体" w:cs="宋体"/>
          <w:snapToGrid/>
          <w:color w:val="auto"/>
          <w:kern w:val="2"/>
          <w:sz w:val="21"/>
          <w:szCs w:val="21"/>
          <w:highlight w:val="none"/>
          <w:lang w:eastAsia="zh-CN"/>
        </w:rPr>
        <w:t>“实际，实用，实效”</w:t>
      </w:r>
      <w:r>
        <w:rPr>
          <w:rFonts w:hint="eastAsia" w:ascii="宋体" w:hAnsi="宋体" w:eastAsia="宋体" w:cs="宋体"/>
          <w:snapToGrid/>
          <w:color w:val="auto"/>
          <w:kern w:val="2"/>
          <w:sz w:val="21"/>
          <w:szCs w:val="21"/>
          <w:highlight w:val="none"/>
        </w:rPr>
        <w:t>的原则，将</w:t>
      </w:r>
      <w:r>
        <w:rPr>
          <w:rFonts w:hint="eastAsia" w:ascii="宋体" w:hAnsi="宋体" w:eastAsia="宋体" w:cs="宋体"/>
          <w:snapToGrid/>
          <w:color w:val="auto"/>
          <w:kern w:val="2"/>
          <w:sz w:val="21"/>
          <w:szCs w:val="21"/>
          <w:highlight w:val="none"/>
          <w:lang w:val="en-US" w:eastAsia="zh-CN"/>
        </w:rPr>
        <w:t>钱塘区下沙区域</w:t>
      </w:r>
      <w:r>
        <w:rPr>
          <w:rFonts w:hint="eastAsia" w:ascii="宋体" w:hAnsi="宋体" w:eastAsia="宋体" w:cs="宋体"/>
          <w:snapToGrid/>
          <w:color w:val="auto"/>
          <w:kern w:val="2"/>
          <w:sz w:val="21"/>
          <w:szCs w:val="21"/>
          <w:highlight w:val="none"/>
        </w:rPr>
        <w:t>数字城管覆盖范围内（包括</w:t>
      </w:r>
      <w:r>
        <w:rPr>
          <w:rFonts w:hint="eastAsia" w:ascii="宋体" w:hAnsi="宋体" w:eastAsia="宋体" w:cs="宋体"/>
          <w:snapToGrid/>
          <w:color w:val="auto"/>
          <w:kern w:val="2"/>
          <w:sz w:val="21"/>
          <w:szCs w:val="21"/>
          <w:highlight w:val="none"/>
          <w:lang w:val="en-US" w:eastAsia="zh-CN"/>
        </w:rPr>
        <w:t>下沙街道、白杨街道</w:t>
      </w:r>
      <w:r>
        <w:rPr>
          <w:rFonts w:hint="eastAsia" w:ascii="宋体" w:hAnsi="宋体" w:eastAsia="宋体" w:cs="宋体"/>
          <w:snapToGrid/>
          <w:color w:val="auto"/>
          <w:kern w:val="2"/>
          <w:sz w:val="21"/>
          <w:szCs w:val="21"/>
          <w:highlight w:val="none"/>
        </w:rPr>
        <w:t>）的城市</w:t>
      </w:r>
      <w:r>
        <w:rPr>
          <w:rFonts w:hint="eastAsia" w:ascii="宋体" w:hAnsi="宋体" w:eastAsia="宋体" w:cs="宋体"/>
          <w:snapToGrid/>
          <w:color w:val="auto"/>
          <w:kern w:val="2"/>
          <w:sz w:val="21"/>
          <w:szCs w:val="21"/>
          <w:highlight w:val="none"/>
          <w:lang w:eastAsia="zh-CN"/>
        </w:rPr>
        <w:t>管理</w:t>
      </w:r>
      <w:r>
        <w:rPr>
          <w:rFonts w:hint="eastAsia" w:ascii="宋体" w:hAnsi="宋体" w:eastAsia="宋体" w:cs="宋体"/>
          <w:snapToGrid/>
          <w:color w:val="auto"/>
          <w:kern w:val="2"/>
          <w:sz w:val="21"/>
          <w:szCs w:val="21"/>
          <w:highlight w:val="none"/>
        </w:rPr>
        <w:t>事、部件</w:t>
      </w:r>
      <w:r>
        <w:rPr>
          <w:rFonts w:hint="eastAsia" w:ascii="宋体" w:hAnsi="宋体" w:eastAsia="宋体" w:cs="宋体"/>
          <w:snapToGrid/>
          <w:color w:val="auto"/>
          <w:kern w:val="2"/>
          <w:sz w:val="21"/>
          <w:szCs w:val="21"/>
          <w:highlight w:val="none"/>
          <w:lang w:eastAsia="zh-CN"/>
        </w:rPr>
        <w:t>问题进行人工信息采集，</w:t>
      </w:r>
      <w:r>
        <w:rPr>
          <w:rFonts w:hint="eastAsia" w:ascii="宋体" w:hAnsi="宋体" w:eastAsia="宋体" w:cs="宋体"/>
          <w:snapToGrid/>
          <w:color w:val="auto"/>
          <w:kern w:val="2"/>
          <w:sz w:val="21"/>
          <w:szCs w:val="21"/>
          <w:highlight w:val="none"/>
          <w:lang w:val="en-US" w:eastAsia="zh-CN"/>
        </w:rPr>
        <w:t>以及区域</w:t>
      </w:r>
      <w:r>
        <w:rPr>
          <w:rFonts w:hint="eastAsia" w:ascii="宋体" w:hAnsi="宋体" w:eastAsia="宋体" w:cs="宋体"/>
          <w:i w:val="0"/>
          <w:iCs w:val="0"/>
          <w:color w:val="auto"/>
          <w:kern w:val="0"/>
          <w:sz w:val="21"/>
          <w:szCs w:val="21"/>
          <w:highlight w:val="none"/>
          <w:u w:val="none"/>
          <w:lang w:val="en-US" w:eastAsia="zh-CN" w:bidi="ar"/>
        </w:rPr>
        <w:t>内主要道路、城市快速路、高架立交、桥梁隧道</w:t>
      </w:r>
      <w:r>
        <w:rPr>
          <w:rFonts w:hint="eastAsia" w:hAnsi="宋体" w:cs="宋体"/>
          <w:i w:val="0"/>
          <w:iCs w:val="0"/>
          <w:color w:val="auto"/>
          <w:kern w:val="0"/>
          <w:sz w:val="21"/>
          <w:szCs w:val="21"/>
          <w:highlight w:val="none"/>
          <w:u w:val="none"/>
          <w:lang w:val="en-US" w:eastAsia="zh-CN" w:bidi="ar"/>
        </w:rPr>
        <w:t>、河道江堤等人工巡查较难覆盖区域的</w:t>
      </w:r>
      <w:r>
        <w:rPr>
          <w:rFonts w:hint="eastAsia" w:ascii="宋体" w:hAnsi="宋体" w:eastAsia="宋体" w:cs="宋体"/>
          <w:i w:val="0"/>
          <w:iCs w:val="0"/>
          <w:color w:val="auto"/>
          <w:kern w:val="0"/>
          <w:sz w:val="21"/>
          <w:szCs w:val="21"/>
          <w:highlight w:val="none"/>
          <w:u w:val="none"/>
          <w:lang w:val="en-US" w:eastAsia="zh-CN" w:bidi="ar"/>
        </w:rPr>
        <w:t>问题</w:t>
      </w:r>
      <w:r>
        <w:rPr>
          <w:rFonts w:hint="eastAsia" w:hAnsi="宋体" w:cs="宋体"/>
          <w:i w:val="0"/>
          <w:iCs w:val="0"/>
          <w:color w:val="auto"/>
          <w:kern w:val="0"/>
          <w:sz w:val="21"/>
          <w:szCs w:val="21"/>
          <w:highlight w:val="none"/>
          <w:u w:val="none"/>
          <w:lang w:val="en-US" w:eastAsia="zh-CN" w:bidi="ar"/>
        </w:rPr>
        <w:t>进行</w:t>
      </w:r>
      <w:r>
        <w:rPr>
          <w:rFonts w:hint="eastAsia" w:ascii="宋体" w:hAnsi="宋体" w:eastAsia="宋体" w:cs="宋体"/>
          <w:i w:val="0"/>
          <w:iCs w:val="0"/>
          <w:color w:val="auto"/>
          <w:kern w:val="0"/>
          <w:sz w:val="21"/>
          <w:szCs w:val="21"/>
          <w:highlight w:val="none"/>
          <w:u w:val="none"/>
          <w:lang w:val="en-US" w:eastAsia="zh-CN" w:bidi="ar"/>
        </w:rPr>
        <w:t>智能信息采集，</w:t>
      </w:r>
      <w:r>
        <w:rPr>
          <w:rFonts w:hint="eastAsia" w:ascii="宋体" w:hAnsi="宋体" w:eastAsia="宋体" w:cs="宋体"/>
          <w:snapToGrid/>
          <w:color w:val="auto"/>
          <w:kern w:val="2"/>
          <w:sz w:val="21"/>
          <w:szCs w:val="21"/>
          <w:highlight w:val="none"/>
        </w:rPr>
        <w:t>按照数字化城市管理部件、事件标准、巡查监管要求，并以划定的网格为基本工作区域，进行定时、全面、公正、及时地监管和有效信息数据采集、准确传输以及核查、核实等，保证城市管理问题的及时、全面发现。具体以招标文件第三部分采购需求为准，供应商可点击本公告下方“浏览采购文件”查看采购需求。</w:t>
      </w:r>
    </w:p>
    <w:p w14:paraId="6C029468">
      <w:pPr>
        <w:pStyle w:val="8"/>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预算金额：</w:t>
      </w:r>
      <w:r>
        <w:rPr>
          <w:rFonts w:hint="eastAsia" w:ascii="宋体" w:hAnsi="宋体" w:eastAsia="宋体" w:cs="宋体"/>
          <w:b/>
          <w:color w:val="auto"/>
          <w:sz w:val="21"/>
          <w:szCs w:val="21"/>
          <w:highlight w:val="none"/>
          <w:lang w:val="en-US" w:eastAsia="zh-CN"/>
        </w:rPr>
        <w:t>7900000元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其中2025年度预算金额3950000元</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2026年度预算金额3950000元。</w:t>
      </w:r>
    </w:p>
    <w:p w14:paraId="23682AB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合同履约期限：24个月，即2025年2月21日至2027年2月20日，合同一年一签。</w:t>
      </w:r>
    </w:p>
    <w:p w14:paraId="06F7F8ED">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是</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接受联合体投标</w:t>
      </w:r>
      <w:r>
        <w:rPr>
          <w:rFonts w:hint="eastAsia" w:ascii="宋体" w:hAnsi="宋体" w:eastAsia="宋体" w:cs="宋体"/>
          <w:color w:val="auto"/>
          <w:kern w:val="0"/>
          <w:sz w:val="21"/>
          <w:szCs w:val="21"/>
          <w:highlight w:val="none"/>
        </w:rPr>
        <w:t>。</w:t>
      </w:r>
    </w:p>
    <w:p w14:paraId="0976C39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491383F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762010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p>
    <w:p w14:paraId="0E98D8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4A657BB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14C9FCD9">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服务全部由符合政策要求的中小企业承接，提供中小企业声明函。</w:t>
      </w:r>
    </w:p>
    <w:p w14:paraId="34868779">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服务全部由符合政策要求的小微企业承接，提供中小企业声明函。</w:t>
      </w:r>
    </w:p>
    <w:p w14:paraId="45A56A7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8AB9B5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要求合同分包，提供分包意向协议和中小企业声明函，分包意向协议中中小企业合同金额应当达到达到% ，小微企业合同金额应当达到%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436452A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.本项目的特定资格要求：无；</w:t>
      </w:r>
    </w:p>
    <w:p w14:paraId="7496246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8BC7C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5E2064C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534D437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7368B814">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08B77FC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2B38B6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2B103F4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0分00秒</w:t>
      </w:r>
      <w:r>
        <w:rPr>
          <w:rFonts w:hint="eastAsia" w:ascii="宋体" w:hAnsi="宋体" w:eastAsia="宋体" w:cs="宋体"/>
          <w:color w:val="auto"/>
          <w:sz w:val="21"/>
          <w:szCs w:val="21"/>
          <w:highlight w:val="none"/>
        </w:rPr>
        <w:t>（北京时间）</w:t>
      </w:r>
    </w:p>
    <w:p w14:paraId="33DD9CA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28F4FB2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0分00秒</w:t>
      </w:r>
    </w:p>
    <w:p w14:paraId="22066A6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025455B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采购意向公开链接：</w:t>
      </w:r>
    </w:p>
    <w:p w14:paraId="42D3A5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https://zfcg.czt.zj.gov.cn/site/detail?parentId=600007&amp;articleId=S8Rk2i0J88JuC8MQx2ocRQ%3D%3D</w:t>
      </w:r>
    </w:p>
    <w:p w14:paraId="56D9AEE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六、公告期限 </w:t>
      </w:r>
    </w:p>
    <w:p w14:paraId="034D71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425F250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七、其他补充事宜</w:t>
      </w:r>
    </w:p>
    <w:p w14:paraId="7F0CC73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5BD3E6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F196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00343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D0E57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八、对本次采购提出询问、质疑、投诉，请按以下方式联系</w:t>
      </w:r>
    </w:p>
    <w:p w14:paraId="46F0D61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7D4849F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杭州市钱塘区综合行政执法局</w:t>
      </w:r>
    </w:p>
    <w:p w14:paraId="1E0F14C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lang w:val="en-US" w:eastAsia="zh-CN"/>
        </w:rPr>
        <w:t>钱塘区下沙街道松合路369号</w:t>
      </w:r>
      <w:r>
        <w:rPr>
          <w:rFonts w:hint="eastAsia" w:ascii="宋体" w:hAnsi="宋体" w:eastAsia="宋体" w:cs="宋体"/>
          <w:color w:val="auto"/>
          <w:sz w:val="21"/>
          <w:szCs w:val="21"/>
          <w:highlight w:val="none"/>
        </w:rPr>
        <w:t xml:space="preserve">      </w:t>
      </w:r>
    </w:p>
    <w:p w14:paraId="169B586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752E07A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陈沁妤</w:t>
      </w:r>
      <w:r>
        <w:rPr>
          <w:rFonts w:hint="eastAsia" w:ascii="宋体" w:hAnsi="宋体" w:eastAsia="宋体" w:cs="宋体"/>
          <w:color w:val="auto"/>
          <w:sz w:val="21"/>
          <w:szCs w:val="21"/>
          <w:highlight w:val="none"/>
        </w:rPr>
        <w:t xml:space="preserve"> </w:t>
      </w:r>
    </w:p>
    <w:p w14:paraId="45001BF7">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0571-</w:t>
      </w:r>
      <w:r>
        <w:rPr>
          <w:rFonts w:hint="default" w:ascii="宋体" w:hAnsi="宋体" w:cs="宋体"/>
          <w:color w:val="auto"/>
          <w:sz w:val="21"/>
          <w:szCs w:val="21"/>
          <w:highlight w:val="none"/>
          <w:lang w:eastAsia="zh-CN"/>
        </w:rPr>
        <w:t>89898758</w:t>
      </w:r>
    </w:p>
    <w:p w14:paraId="0A15B9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质疑联系人：</w:t>
      </w:r>
      <w:r>
        <w:rPr>
          <w:rFonts w:hint="eastAsia" w:ascii="宋体" w:hAnsi="宋体" w:eastAsia="宋体" w:cs="宋体"/>
          <w:i w:val="0"/>
          <w:iCs w:val="0"/>
          <w:caps w:val="0"/>
          <w:color w:val="auto"/>
          <w:spacing w:val="0"/>
          <w:sz w:val="21"/>
          <w:szCs w:val="21"/>
          <w:highlight w:val="none"/>
          <w:lang w:val="en-US" w:eastAsia="zh-CN"/>
        </w:rPr>
        <w:t>葛斌健</w:t>
      </w:r>
    </w:p>
    <w:p w14:paraId="46AB81F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0571-86926635</w:t>
      </w:r>
      <w:r>
        <w:rPr>
          <w:rFonts w:hint="eastAsia" w:ascii="宋体" w:hAnsi="宋体" w:eastAsia="宋体" w:cs="宋体"/>
          <w:color w:val="auto"/>
          <w:sz w:val="21"/>
          <w:szCs w:val="21"/>
          <w:highlight w:val="none"/>
        </w:rPr>
        <w:t xml:space="preserve"> </w:t>
      </w:r>
    </w:p>
    <w:p w14:paraId="3D1FAA7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      </w:t>
      </w:r>
    </w:p>
    <w:p w14:paraId="69633E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称：浙江和源项目管理有限公司            </w:t>
      </w:r>
    </w:p>
    <w:p w14:paraId="0BC3A4F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址：杭州市上城区秋涛北路332号佰富时代中心3幢16楼             </w:t>
      </w:r>
    </w:p>
    <w:p w14:paraId="2B57C3A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14A479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周方霞</w:t>
      </w:r>
      <w:r>
        <w:rPr>
          <w:rFonts w:hint="eastAsia" w:ascii="宋体" w:hAnsi="宋体" w:eastAsia="宋体" w:cs="宋体"/>
          <w:color w:val="auto"/>
          <w:sz w:val="21"/>
          <w:szCs w:val="21"/>
          <w:highlight w:val="none"/>
        </w:rPr>
        <w:t xml:space="preserve">           </w:t>
      </w:r>
    </w:p>
    <w:p w14:paraId="664602F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15355039189</w:t>
      </w:r>
    </w:p>
    <w:p w14:paraId="2BD393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eastAsia="宋体" w:cs="宋体"/>
          <w:color w:val="auto"/>
          <w:sz w:val="21"/>
          <w:szCs w:val="21"/>
          <w:highlight w:val="none"/>
          <w:lang w:val="en-US" w:eastAsia="zh-CN"/>
        </w:rPr>
        <w:t>王博</w:t>
      </w:r>
      <w:r>
        <w:rPr>
          <w:rFonts w:hint="eastAsia" w:ascii="宋体" w:hAnsi="宋体" w:eastAsia="宋体" w:cs="宋体"/>
          <w:color w:val="auto"/>
          <w:sz w:val="21"/>
          <w:szCs w:val="21"/>
          <w:highlight w:val="none"/>
        </w:rPr>
        <w:t xml:space="preserve">          </w:t>
      </w:r>
    </w:p>
    <w:p w14:paraId="578467E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质疑联系方式：17682339490    </w:t>
      </w:r>
    </w:p>
    <w:p w14:paraId="008DA79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3.同级政府采购监督管理部门            </w:t>
      </w:r>
    </w:p>
    <w:p w14:paraId="4346609B">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名称：杭州市</w:t>
      </w:r>
      <w:r>
        <w:rPr>
          <w:rFonts w:hint="eastAsia" w:ascii="宋体" w:hAnsi="宋体" w:eastAsia="宋体" w:cs="宋体"/>
          <w:color w:val="auto"/>
          <w:sz w:val="21"/>
          <w:szCs w:val="21"/>
          <w:highlight w:val="none"/>
          <w:lang w:val="en-US" w:eastAsia="zh-CN"/>
        </w:rPr>
        <w:t>钱塘区</w:t>
      </w:r>
      <w:r>
        <w:rPr>
          <w:rFonts w:hint="eastAsia" w:ascii="宋体" w:hAnsi="宋体" w:eastAsia="宋体" w:cs="宋体"/>
          <w:color w:val="auto"/>
          <w:sz w:val="21"/>
          <w:szCs w:val="21"/>
          <w:highlight w:val="none"/>
        </w:rPr>
        <w:t>财政局、浙江省政府采购行政裁决服务中心（杭州）</w:t>
      </w:r>
    </w:p>
    <w:p w14:paraId="481966EA">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地址：杭州市上城区清泰街549号城建综合大楼11楼（快递仅限ems或顺丰）</w:t>
      </w:r>
    </w:p>
    <w:p w14:paraId="244FA3EE">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6E0DBE9">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人：朱女士/王女士</w:t>
      </w:r>
    </w:p>
    <w:p w14:paraId="2B019FBE">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监督投诉电话：0571-87800218,0571-87227671</w:t>
      </w:r>
    </w:p>
    <w:p w14:paraId="37DC7475">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p>
    <w:p w14:paraId="65FBC768">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2C19AFE7">
      <w:pPr>
        <w:keepNext w:val="0"/>
        <w:keepLines w:val="0"/>
        <w:pageBreakBefore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9FF84F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A3613F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E0FFF2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10"/>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04"/>
        <w:gridCol w:w="7311"/>
      </w:tblGrid>
      <w:tr w14:paraId="1BEA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38015BF">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bookmarkStart w:id="11" w:name="第三部分"/>
            <w:bookmarkStart w:id="12" w:name="_Toc164416483"/>
            <w:r>
              <w:rPr>
                <w:rFonts w:hint="eastAsia" w:ascii="宋体" w:hAnsi="宋体" w:eastAsia="宋体" w:cs="宋体"/>
                <w:b/>
                <w:color w:val="auto"/>
                <w:sz w:val="21"/>
                <w:szCs w:val="21"/>
                <w:highlight w:val="none"/>
              </w:rPr>
              <w:t>序号</w:t>
            </w:r>
          </w:p>
        </w:tc>
        <w:tc>
          <w:tcPr>
            <w:tcW w:w="865" w:type="pct"/>
            <w:vAlign w:val="center"/>
          </w:tcPr>
          <w:p w14:paraId="24F47504">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711" w:type="pct"/>
            <w:vAlign w:val="center"/>
          </w:tcPr>
          <w:p w14:paraId="4629C5C3">
            <w:pPr>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1BD4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Align w:val="center"/>
          </w:tcPr>
          <w:p w14:paraId="150E8E9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both"/>
              <w:textAlignment w:val="auto"/>
              <w:outlineLvl w:val="0"/>
              <w:rPr>
                <w:rFonts w:hint="eastAsia" w:ascii="宋体" w:hAnsi="宋体" w:eastAsia="宋体" w:cs="宋体"/>
                <w:b/>
                <w:color w:val="auto"/>
                <w:sz w:val="21"/>
                <w:szCs w:val="21"/>
                <w:highlight w:val="none"/>
              </w:rPr>
            </w:pPr>
          </w:p>
        </w:tc>
        <w:tc>
          <w:tcPr>
            <w:tcW w:w="865" w:type="pct"/>
            <w:vAlign w:val="center"/>
          </w:tcPr>
          <w:p w14:paraId="45D3ED26">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711" w:type="pct"/>
            <w:vAlign w:val="center"/>
          </w:tcPr>
          <w:p w14:paraId="0BDD67C3">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5179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33ABDF6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74700591">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711" w:type="pct"/>
            <w:vAlign w:val="center"/>
          </w:tcPr>
          <w:p w14:paraId="7118C18C">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标的：</w:t>
            </w:r>
            <w:r>
              <w:rPr>
                <w:rFonts w:hint="eastAsia" w:ascii="宋体" w:hAnsi="宋体" w:eastAsia="宋体" w:cs="宋体"/>
                <w:b/>
                <w:bCs/>
                <w:color w:val="auto"/>
                <w:sz w:val="21"/>
                <w:szCs w:val="21"/>
                <w:highlight w:val="none"/>
                <w:lang w:val="en-US" w:eastAsia="zh-CN"/>
              </w:rPr>
              <w:t>钱塘区</w:t>
            </w:r>
            <w:r>
              <w:rPr>
                <w:rFonts w:hint="eastAsia" w:ascii="宋体" w:hAnsi="宋体" w:eastAsia="宋体" w:cs="宋体"/>
                <w:b/>
                <w:bCs/>
                <w:color w:val="auto"/>
                <w:sz w:val="21"/>
                <w:szCs w:val="21"/>
                <w:highlight w:val="none"/>
                <w:lang w:eastAsia="zh-CN"/>
              </w:rPr>
              <w:t>综合行政执法局2025年</w:t>
            </w:r>
            <w:r>
              <w:rPr>
                <w:rFonts w:hint="eastAsia" w:ascii="宋体" w:hAnsi="宋体" w:eastAsia="宋体" w:cs="宋体"/>
                <w:b/>
                <w:bCs/>
                <w:color w:val="auto"/>
                <w:sz w:val="21"/>
                <w:szCs w:val="21"/>
                <w:highlight w:val="none"/>
                <w:lang w:val="en-US" w:eastAsia="zh-CN"/>
              </w:rPr>
              <w:t>-2026年</w:t>
            </w:r>
            <w:r>
              <w:rPr>
                <w:rFonts w:hint="eastAsia" w:ascii="宋体" w:hAnsi="宋体" w:eastAsia="宋体" w:cs="宋体"/>
                <w:b/>
                <w:bCs/>
                <w:color w:val="auto"/>
                <w:sz w:val="21"/>
                <w:szCs w:val="21"/>
                <w:highlight w:val="none"/>
                <w:lang w:eastAsia="zh-CN"/>
              </w:rPr>
              <w:t>度数字城管信息采集服务</w:t>
            </w:r>
            <w:r>
              <w:rPr>
                <w:rFonts w:hint="eastAsia" w:ascii="宋体" w:hAnsi="宋体" w:eastAsia="宋体" w:cs="宋体"/>
                <w:b/>
                <w:bCs/>
                <w:color w:val="auto"/>
                <w:sz w:val="21"/>
                <w:szCs w:val="21"/>
                <w:highlight w:val="none"/>
                <w:lang w:val="en-US" w:eastAsia="zh-CN"/>
              </w:rPr>
              <w:t>外包</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下沙区域</w:t>
            </w:r>
            <w:r>
              <w:rPr>
                <w:rFonts w:hint="eastAsia" w:ascii="宋体" w:hAnsi="宋体" w:eastAsia="宋体" w:cs="宋体"/>
                <w:b/>
                <w:bCs/>
                <w:color w:val="auto"/>
                <w:sz w:val="21"/>
                <w:szCs w:val="21"/>
                <w:highlight w:val="none"/>
                <w:lang w:eastAsia="zh-CN"/>
              </w:rPr>
              <w:t>），属于行业</w:t>
            </w:r>
            <w:r>
              <w:rPr>
                <w:rFonts w:hint="eastAsia" w:ascii="宋体" w:hAnsi="宋体" w:eastAsia="宋体" w:cs="宋体"/>
                <w:b/>
                <w:color w:val="auto"/>
                <w:kern w:val="0"/>
                <w:sz w:val="21"/>
                <w:szCs w:val="21"/>
                <w:highlight w:val="none"/>
              </w:rPr>
              <w:t>：其他未列明行业</w:t>
            </w:r>
          </w:p>
        </w:tc>
      </w:tr>
      <w:tr w14:paraId="3368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7C505D9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35717407">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711" w:type="pct"/>
            <w:vAlign w:val="center"/>
          </w:tcPr>
          <w:p w14:paraId="5EC89E25">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b/>
                <w:color w:val="auto"/>
                <w:kern w:val="0"/>
                <w:sz w:val="21"/>
                <w:szCs w:val="21"/>
                <w:highlight w:val="none"/>
              </w:rPr>
              <w:t>本项目不允许采购进口产品。</w:t>
            </w:r>
          </w:p>
          <w:p w14:paraId="430D3F94">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☐可以就采购进口产品。</w:t>
            </w:r>
          </w:p>
        </w:tc>
      </w:tr>
      <w:tr w14:paraId="0EE2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116D2AC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0DB5D51E">
            <w:pPr>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711" w:type="pct"/>
            <w:vAlign w:val="center"/>
          </w:tcPr>
          <w:p w14:paraId="2DD81510">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rPr>
              <w:t>☐ A同意将非主体、非关键性的工作分包</w:t>
            </w:r>
            <w:r>
              <w:rPr>
                <w:rFonts w:hint="eastAsia" w:ascii="宋体" w:hAnsi="宋体" w:cs="宋体"/>
                <w:b/>
                <w:color w:val="auto"/>
                <w:sz w:val="21"/>
                <w:szCs w:val="21"/>
                <w:highlight w:val="none"/>
                <w:lang w:eastAsia="zh-CN"/>
              </w:rPr>
              <w:t>。</w:t>
            </w:r>
          </w:p>
          <w:p w14:paraId="3083560D">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47453946"/>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 xml:space="preserve"> </w:t>
            </w:r>
            <w:r>
              <w:rPr>
                <w:rFonts w:hint="eastAsia" w:ascii="宋体" w:hAnsi="宋体" w:eastAsia="宋体" w:cs="宋体"/>
                <w:b/>
                <w:color w:val="auto"/>
                <w:sz w:val="21"/>
                <w:szCs w:val="21"/>
                <w:highlight w:val="none"/>
              </w:rPr>
              <w:t>B同意</w:t>
            </w:r>
            <w:r>
              <w:rPr>
                <w:rFonts w:hint="eastAsia" w:ascii="宋体" w:hAnsi="宋体" w:eastAsia="宋体" w:cs="宋体"/>
                <w:b/>
                <w:color w:val="auto"/>
                <w:sz w:val="21"/>
                <w:szCs w:val="21"/>
                <w:highlight w:val="none"/>
                <w:lang w:eastAsia="zh-CN"/>
              </w:rPr>
              <w:t>大型</w:t>
            </w:r>
            <w:r>
              <w:rPr>
                <w:rFonts w:hint="eastAsia" w:ascii="宋体" w:hAnsi="宋体" w:eastAsia="宋体" w:cs="宋体"/>
                <w:b/>
                <w:color w:val="auto"/>
                <w:sz w:val="21"/>
                <w:szCs w:val="21"/>
                <w:highlight w:val="none"/>
                <w:lang w:val="en-US" w:eastAsia="zh-CN"/>
              </w:rPr>
              <w:t>企业向小微企业、中型企业向小微企业、小微企业向小微企业合理分包</w:t>
            </w:r>
            <w:r>
              <w:rPr>
                <w:rFonts w:hint="eastAsia" w:ascii="宋体" w:hAnsi="宋体" w:eastAsia="宋体" w:cs="宋体"/>
                <w:b/>
                <w:color w:val="auto"/>
                <w:sz w:val="21"/>
                <w:szCs w:val="21"/>
                <w:highlight w:val="none"/>
              </w:rPr>
              <w:t>。</w:t>
            </w:r>
          </w:p>
          <w:p w14:paraId="2C5BA1D4">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sym w:font="Wingdings" w:char="00A8"/>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C</w:t>
            </w:r>
            <w:r>
              <w:rPr>
                <w:rFonts w:hint="eastAsia" w:ascii="宋体" w:hAnsi="宋体" w:eastAsia="宋体" w:cs="宋体"/>
                <w:b/>
                <w:color w:val="auto"/>
                <w:sz w:val="21"/>
                <w:szCs w:val="21"/>
                <w:highlight w:val="none"/>
              </w:rPr>
              <w:t>不同意分包。</w:t>
            </w:r>
          </w:p>
        </w:tc>
      </w:tr>
      <w:tr w14:paraId="5DB3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1B9EDEC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280095B1">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711" w:type="pct"/>
            <w:vAlign w:val="center"/>
          </w:tcPr>
          <w:p w14:paraId="37CF6C93">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b/>
                <w:color w:val="auto"/>
                <w:kern w:val="0"/>
                <w:sz w:val="21"/>
                <w:szCs w:val="21"/>
                <w:highlight w:val="none"/>
              </w:rPr>
              <w:t>A</w:t>
            </w:r>
            <w:r>
              <w:rPr>
                <w:rFonts w:hint="eastAsia" w:ascii="宋体" w:hAnsi="宋体" w:eastAsia="宋体" w:cs="宋体"/>
                <w:b/>
                <w:color w:val="auto"/>
                <w:sz w:val="21"/>
                <w:szCs w:val="21"/>
                <w:highlight w:val="none"/>
              </w:rPr>
              <w:t>不组织。</w:t>
            </w:r>
          </w:p>
          <w:p w14:paraId="26E03120">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☐B组织，</w:t>
            </w:r>
            <w:r>
              <w:rPr>
                <w:rFonts w:hint="eastAsia" w:ascii="宋体" w:hAnsi="宋体" w:eastAsia="宋体" w:cs="宋体"/>
                <w:b/>
                <w:color w:val="auto"/>
                <w:sz w:val="21"/>
                <w:szCs w:val="21"/>
                <w:highlight w:val="none"/>
              </w:rPr>
              <w:t>时间：,地点：，联系人：，联系方式：。</w:t>
            </w:r>
          </w:p>
        </w:tc>
      </w:tr>
      <w:tr w14:paraId="5CAA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EB7F6E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1DD836A6">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711" w:type="pct"/>
            <w:vAlign w:val="center"/>
          </w:tcPr>
          <w:p w14:paraId="7534B7C7">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b/>
                <w:color w:val="auto"/>
                <w:kern w:val="0"/>
                <w:sz w:val="21"/>
                <w:szCs w:val="21"/>
                <w:highlight w:val="none"/>
              </w:rPr>
              <w:t>A</w:t>
            </w:r>
            <w:r>
              <w:rPr>
                <w:rFonts w:hint="eastAsia" w:ascii="宋体" w:hAnsi="宋体" w:eastAsia="宋体" w:cs="宋体"/>
                <w:b/>
                <w:color w:val="auto"/>
                <w:sz w:val="21"/>
                <w:szCs w:val="21"/>
                <w:highlight w:val="none"/>
              </w:rPr>
              <w:t>不要求提供。</w:t>
            </w:r>
          </w:p>
          <w:p w14:paraId="0C146452">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☐B要求提供，</w:t>
            </w:r>
          </w:p>
          <w:p w14:paraId="2E83D3C1">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snapToGrid w:val="0"/>
                <w:color w:val="auto"/>
                <w:kern w:val="28"/>
                <w:sz w:val="21"/>
                <w:szCs w:val="21"/>
                <w:highlight w:val="none"/>
              </w:rPr>
              <w:t>样品：</w:t>
            </w:r>
            <w:r>
              <w:rPr>
                <w:rFonts w:hint="eastAsia" w:ascii="宋体" w:hAnsi="宋体" w:eastAsia="宋体" w:cs="宋体"/>
                <w:b/>
                <w:color w:val="auto"/>
                <w:kern w:val="0"/>
                <w:sz w:val="21"/>
                <w:szCs w:val="21"/>
                <w:highlight w:val="none"/>
              </w:rPr>
              <w:t>；</w:t>
            </w:r>
          </w:p>
          <w:p w14:paraId="010AEF65">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snapToGrid w:val="0"/>
                <w:color w:val="auto"/>
                <w:kern w:val="28"/>
                <w:sz w:val="21"/>
                <w:szCs w:val="21"/>
                <w:highlight w:val="none"/>
              </w:rPr>
              <w:t>样品制作的标准和要求：</w:t>
            </w:r>
            <w:r>
              <w:rPr>
                <w:rFonts w:hint="eastAsia" w:ascii="宋体" w:hAnsi="宋体" w:eastAsia="宋体" w:cs="宋体"/>
                <w:b/>
                <w:color w:val="auto"/>
                <w:kern w:val="0"/>
                <w:sz w:val="21"/>
                <w:szCs w:val="21"/>
                <w:highlight w:val="none"/>
              </w:rPr>
              <w:t>；</w:t>
            </w:r>
          </w:p>
          <w:p w14:paraId="42C937D3">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（3）样品的评审方法以及评审标准</w:t>
            </w:r>
            <w:r>
              <w:rPr>
                <w:rFonts w:hint="eastAsia" w:ascii="宋体" w:hAnsi="宋体" w:eastAsia="宋体" w:cs="宋体"/>
                <w:b/>
                <w:snapToGrid w:val="0"/>
                <w:color w:val="auto"/>
                <w:kern w:val="28"/>
                <w:sz w:val="21"/>
                <w:szCs w:val="21"/>
                <w:highlight w:val="none"/>
              </w:rPr>
              <w:t>：详见</w:t>
            </w:r>
            <w:r>
              <w:rPr>
                <w:rFonts w:hint="eastAsia" w:ascii="宋体" w:hAnsi="宋体" w:eastAsia="宋体" w:cs="宋体"/>
                <w:b/>
                <w:color w:val="auto"/>
                <w:sz w:val="21"/>
                <w:szCs w:val="21"/>
                <w:highlight w:val="none"/>
                <w:u w:val="single"/>
              </w:rPr>
              <w:t>评标办法</w:t>
            </w:r>
            <w:r>
              <w:rPr>
                <w:rFonts w:hint="eastAsia" w:ascii="宋体" w:hAnsi="宋体" w:eastAsia="宋体" w:cs="宋体"/>
                <w:b/>
                <w:color w:val="auto"/>
                <w:kern w:val="0"/>
                <w:sz w:val="21"/>
                <w:szCs w:val="21"/>
                <w:highlight w:val="none"/>
              </w:rPr>
              <w:t>；</w:t>
            </w:r>
          </w:p>
          <w:p w14:paraId="70630BAA">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（4）是否需要随样品提交检测报告：</w:t>
            </w:r>
            <w:r>
              <w:rPr>
                <w:rFonts w:hint="eastAsia" w:ascii="宋体" w:hAnsi="宋体" w:eastAsia="宋体" w:cs="宋体"/>
                <w:b/>
                <w:color w:val="auto"/>
                <w:kern w:val="0"/>
                <w:sz w:val="21"/>
                <w:szCs w:val="21"/>
                <w:highlight w:val="none"/>
              </w:rPr>
              <w:sym w:font="Wingdings" w:char="00A8"/>
            </w:r>
            <w:r>
              <w:rPr>
                <w:rFonts w:hint="eastAsia" w:ascii="宋体" w:hAnsi="宋体" w:eastAsia="宋体" w:cs="宋体"/>
                <w:b/>
                <w:color w:val="auto"/>
                <w:kern w:val="0"/>
                <w:sz w:val="21"/>
                <w:szCs w:val="21"/>
                <w:highlight w:val="none"/>
              </w:rPr>
              <w:t>否；☐是，检测机构的要求</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；检测内容</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w:t>
            </w:r>
          </w:p>
          <w:p w14:paraId="737F1987">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（5）提供样品的时间：</w:t>
            </w:r>
            <w:r>
              <w:rPr>
                <w:rFonts w:hint="eastAsia" w:ascii="宋体" w:hAnsi="宋体" w:eastAsia="宋体" w:cs="宋体"/>
                <w:b/>
                <w:color w:val="auto"/>
                <w:kern w:val="0"/>
                <w:sz w:val="21"/>
                <w:szCs w:val="21"/>
                <w:highlight w:val="none"/>
              </w:rPr>
              <w:t>；地点：；联系人</w:t>
            </w:r>
            <w:r>
              <w:rPr>
                <w:rFonts w:hint="eastAsia" w:ascii="宋体" w:hAnsi="宋体" w:eastAsia="宋体" w:cs="宋体"/>
                <w:b/>
                <w:color w:val="auto"/>
                <w:sz w:val="21"/>
                <w:szCs w:val="21"/>
                <w:highlight w:val="none"/>
              </w:rPr>
              <w:t>：，</w:t>
            </w:r>
            <w:r>
              <w:rPr>
                <w:rFonts w:hint="eastAsia" w:ascii="宋体" w:hAnsi="宋体" w:eastAsia="宋体" w:cs="宋体"/>
                <w:b/>
                <w:color w:val="auto"/>
                <w:kern w:val="28"/>
                <w:sz w:val="21"/>
                <w:szCs w:val="21"/>
                <w:highlight w:val="none"/>
              </w:rPr>
              <w:t>联系电话：</w:t>
            </w:r>
            <w:r>
              <w:rPr>
                <w:rFonts w:hint="eastAsia" w:ascii="宋体" w:hAnsi="宋体" w:eastAsia="宋体" w:cs="宋体"/>
                <w:b/>
                <w:color w:val="auto"/>
                <w:sz w:val="21"/>
                <w:szCs w:val="21"/>
                <w:highlight w:val="none"/>
              </w:rPr>
              <w:t>。请投标人在上述时间内提供样品并按规定位置安装完毕。超过截止时间的，采购人或采购代理机构将不予接收，并将清场并封闭样品现场。</w:t>
            </w:r>
          </w:p>
          <w:p w14:paraId="4A8D3650">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▲（6）本条要求提供样品但投标人不提供样品的则其投标无效。</w:t>
            </w:r>
          </w:p>
          <w:p w14:paraId="6CA809B7">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（7）投标人样品提供不全或外观尺寸不符合招标文件要求或技术参数明显不符合招标文件要求的则样品分为0分；</w:t>
            </w:r>
          </w:p>
          <w:p w14:paraId="4493FCA8">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541A124">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（9）制作、运输、安装和保管样品所发生的一切费用由投标人自理。</w:t>
            </w:r>
          </w:p>
        </w:tc>
      </w:tr>
      <w:tr w14:paraId="4946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2BEA204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66BBBE60">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方案讲解演示</w:t>
            </w:r>
          </w:p>
        </w:tc>
        <w:tc>
          <w:tcPr>
            <w:tcW w:w="3711" w:type="pct"/>
            <w:vAlign w:val="center"/>
          </w:tcPr>
          <w:p w14:paraId="216B5AA7">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b/>
                <w:color w:val="auto"/>
                <w:kern w:val="0"/>
                <w:sz w:val="21"/>
                <w:szCs w:val="21"/>
                <w:highlight w:val="none"/>
              </w:rPr>
              <w:t>A</w:t>
            </w:r>
            <w:r>
              <w:rPr>
                <w:rFonts w:hint="eastAsia" w:ascii="宋体" w:hAnsi="宋体" w:eastAsia="宋体" w:cs="宋体"/>
                <w:b/>
                <w:color w:val="auto"/>
                <w:sz w:val="21"/>
                <w:szCs w:val="21"/>
                <w:highlight w:val="none"/>
              </w:rPr>
              <w:t>不组织。</w:t>
            </w:r>
          </w:p>
          <w:p w14:paraId="27A5D5E8">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☐组织。</w:t>
            </w:r>
          </w:p>
          <w:p w14:paraId="4261BB46">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（1）评标时安排每个投标人进行方案演示。每个投标人时间不超过10分钟，演示次序以投标文件解密时间先后次序为准，演示人员不超过3人。</w:t>
            </w:r>
          </w:p>
          <w:p w14:paraId="19735564">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（2）现场方案演示：</w:t>
            </w:r>
          </w:p>
          <w:p w14:paraId="41B4F510">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①现场演示签到截止时间：</w:t>
            </w:r>
            <w:r>
              <w:rPr>
                <w:rFonts w:hint="eastAsia" w:ascii="宋体" w:hAnsi="宋体" w:eastAsia="宋体" w:cs="宋体"/>
                <w:b/>
                <w:color w:val="auto"/>
                <w:kern w:val="0"/>
                <w:sz w:val="21"/>
                <w:szCs w:val="21"/>
                <w:highlight w:val="none"/>
                <w:u w:val="single"/>
              </w:rPr>
              <w:t>同本项目</w:t>
            </w:r>
            <w:r>
              <w:rPr>
                <w:rFonts w:hint="eastAsia" w:ascii="宋体" w:hAnsi="宋体" w:eastAsia="宋体" w:cs="宋体"/>
                <w:b/>
                <w:color w:val="auto"/>
                <w:sz w:val="21"/>
                <w:szCs w:val="21"/>
                <w:highlight w:val="none"/>
                <w:u w:val="single"/>
              </w:rPr>
              <w:t>提交投标文件截止时间；迟到或未到视作放弃演示</w:t>
            </w:r>
            <w:r>
              <w:rPr>
                <w:rFonts w:hint="eastAsia" w:ascii="宋体" w:hAnsi="宋体" w:eastAsia="宋体" w:cs="宋体"/>
                <w:b/>
                <w:color w:val="auto"/>
                <w:sz w:val="21"/>
                <w:szCs w:val="21"/>
                <w:highlight w:val="none"/>
              </w:rPr>
              <w:t>。</w:t>
            </w:r>
          </w:p>
          <w:p w14:paraId="0207AA89">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②现场演示地点：。</w:t>
            </w:r>
          </w:p>
          <w:p w14:paraId="5FAF6299">
            <w:pPr>
              <w:pStyle w:val="6"/>
              <w:pageBreakBefore w:val="0"/>
              <w:widowControl w:val="0"/>
              <w:kinsoku/>
              <w:wordWrap/>
              <w:overflowPunct/>
              <w:topLinePunct w:val="0"/>
              <w:autoSpaceDE/>
              <w:autoSpaceDN/>
              <w:bidi w:val="0"/>
              <w:adjustRightInd w:val="0"/>
              <w:snapToGrid w:val="0"/>
              <w:ind w:left="0"/>
              <w:jc w:val="both"/>
              <w:textAlignment w:val="auto"/>
              <w:outlineLvl w:val="1"/>
              <w:rPr>
                <w:rFonts w:hint="eastAsia" w:ascii="宋体" w:hAnsi="宋体" w:eastAsia="宋体" w:cs="宋体"/>
                <w:bCs w:val="0"/>
                <w:color w:val="auto"/>
                <w:kern w:val="0"/>
                <w:sz w:val="21"/>
                <w:szCs w:val="21"/>
                <w:highlight w:val="none"/>
                <w:u w:val="single"/>
                <w:lang w:val="en-US"/>
              </w:rPr>
            </w:pPr>
            <w:r>
              <w:rPr>
                <w:rFonts w:hint="eastAsia" w:ascii="宋体" w:hAnsi="宋体" w:eastAsia="宋体" w:cs="宋体"/>
                <w:bCs w:val="0"/>
                <w:color w:val="auto"/>
                <w:kern w:val="0"/>
                <w:sz w:val="21"/>
                <w:szCs w:val="21"/>
                <w:highlight w:val="none"/>
                <w:lang w:val="en-US"/>
              </w:rPr>
              <w:t>③参加现场演示人员：</w:t>
            </w:r>
            <w:r>
              <w:rPr>
                <w:rFonts w:hint="eastAsia" w:ascii="宋体" w:hAnsi="宋体" w:eastAsia="宋体" w:cs="宋体"/>
                <w:bCs w:val="0"/>
                <w:color w:val="auto"/>
                <w:kern w:val="0"/>
                <w:sz w:val="21"/>
                <w:szCs w:val="21"/>
                <w:highlight w:val="none"/>
                <w:u w:val="single"/>
                <w:lang w:val="en-US"/>
              </w:rPr>
              <w:t>必须携带本人身份证及加盖投标人公章的演示人员名单，否则视作放弃演示。</w:t>
            </w:r>
          </w:p>
          <w:p w14:paraId="710E1D6B">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④演示所用电脑等设备由投标人自备。</w:t>
            </w:r>
          </w:p>
          <w:p w14:paraId="207DC1BB">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注：因投标人自身原因导致无法演示或者演示效果不理想的，责任自负。</w:t>
            </w:r>
          </w:p>
        </w:tc>
      </w:tr>
      <w:tr w14:paraId="0B51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3" w:type="pct"/>
            <w:vMerge w:val="restart"/>
            <w:vAlign w:val="center"/>
          </w:tcPr>
          <w:p w14:paraId="5DAAC03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Merge w:val="restart"/>
            <w:vAlign w:val="center"/>
          </w:tcPr>
          <w:p w14:paraId="2F1158FD">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711" w:type="pct"/>
            <w:vAlign w:val="center"/>
          </w:tcPr>
          <w:p w14:paraId="4381F476">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（1）资格证明文件：见招标文件第二部分11.1。</w:t>
            </w:r>
          </w:p>
          <w:p w14:paraId="5936A85F">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投标人未提供有效的资格证明文件的，视为投标人不具备招标文件中规定的资格要求，投标无效。</w:t>
            </w:r>
          </w:p>
        </w:tc>
      </w:tr>
      <w:tr w14:paraId="5AC6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23" w:type="pct"/>
            <w:vMerge w:val="continue"/>
            <w:vAlign w:val="center"/>
          </w:tcPr>
          <w:p w14:paraId="3F88FB6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Merge w:val="continue"/>
            <w:vAlign w:val="center"/>
          </w:tcPr>
          <w:p w14:paraId="42498C64">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p>
        </w:tc>
        <w:tc>
          <w:tcPr>
            <w:tcW w:w="3711" w:type="pct"/>
            <w:vAlign w:val="center"/>
          </w:tcPr>
          <w:p w14:paraId="7F4AAC07">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（2）资信证明文件：根据招标文件第四部分评标标准提供。</w:t>
            </w:r>
          </w:p>
        </w:tc>
      </w:tr>
      <w:tr w14:paraId="75F3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51C2B1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097488FE">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711" w:type="pct"/>
            <w:vAlign w:val="center"/>
          </w:tcPr>
          <w:p w14:paraId="6C3E26BC">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03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654DC5D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11F7C7FC">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711" w:type="pct"/>
            <w:vAlign w:val="center"/>
          </w:tcPr>
          <w:p w14:paraId="6B6A8CA1">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color w:val="auto"/>
                <w:kern w:val="0"/>
                <w:sz w:val="21"/>
                <w:szCs w:val="21"/>
                <w:highlight w:val="none"/>
                <w:lang w:val="zh-CN"/>
              </w:rPr>
              <w:t>投标文件中价格全部采用人民币报价。招标文件未列明，而投标人认为必需的费用也需列入报价。提醒：验收时检测费用由采购人承担，不包含在投标总价中。</w:t>
            </w:r>
          </w:p>
          <w:p w14:paraId="3CF6EF7C">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36DF1004">
            <w:pPr>
              <w:pageBreakBefore w:val="0"/>
              <w:widowControl w:val="0"/>
              <w:kinsoku/>
              <w:wordWrap/>
              <w:overflowPunct/>
              <w:topLinePunct w:val="0"/>
              <w:autoSpaceDE/>
              <w:autoSpaceDN/>
              <w:bidi w:val="0"/>
              <w:adjustRightInd w:val="0"/>
              <w:snapToGrid w:val="0"/>
              <w:spacing w:line="360" w:lineRule="auto"/>
              <w:ind w:left="0" w:firstLine="211" w:firstLineChars="1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3220DF0F">
            <w:pPr>
              <w:pageBreakBefore w:val="0"/>
              <w:widowControl w:val="0"/>
              <w:kinsoku/>
              <w:wordWrap/>
              <w:overflowPunct/>
              <w:topLinePunct w:val="0"/>
              <w:autoSpaceDE/>
              <w:autoSpaceDN/>
              <w:bidi w:val="0"/>
              <w:adjustRightInd w:val="0"/>
              <w:snapToGrid w:val="0"/>
              <w:spacing w:line="360" w:lineRule="auto"/>
              <w:ind w:left="0" w:firstLine="211" w:firstLineChars="1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6C86DC99">
            <w:pPr>
              <w:pageBreakBefore w:val="0"/>
              <w:widowControl w:val="0"/>
              <w:kinsoku/>
              <w:wordWrap/>
              <w:overflowPunct/>
              <w:topLinePunct w:val="0"/>
              <w:autoSpaceDE/>
              <w:autoSpaceDN/>
              <w:bidi w:val="0"/>
              <w:adjustRightInd w:val="0"/>
              <w:snapToGrid w:val="0"/>
              <w:spacing w:line="360" w:lineRule="auto"/>
              <w:ind w:left="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34937C93">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3D92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1E54311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1F7637CD">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711" w:type="pct"/>
            <w:vAlign w:val="center"/>
          </w:tcPr>
          <w:p w14:paraId="2C2E404C">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BF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D090B9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1CADDED2">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3711" w:type="pct"/>
            <w:vAlign w:val="center"/>
          </w:tcPr>
          <w:p w14:paraId="0015430C">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备份投标文件送达地点：接送达的</w:t>
            </w:r>
            <w:r>
              <w:rPr>
                <w:rFonts w:hint="eastAsia" w:ascii="宋体" w:hAnsi="宋体" w:cs="宋体"/>
                <w:b/>
                <w:color w:val="auto"/>
                <w:kern w:val="28"/>
                <w:sz w:val="21"/>
                <w:szCs w:val="21"/>
                <w:highlight w:val="none"/>
                <w:lang w:eastAsia="zh-CN"/>
              </w:rPr>
              <w:t>，</w:t>
            </w:r>
            <w:r>
              <w:rPr>
                <w:rFonts w:hint="eastAsia" w:ascii="宋体" w:hAnsi="宋体" w:eastAsia="宋体" w:cs="宋体"/>
                <w:b/>
                <w:color w:val="auto"/>
                <w:kern w:val="28"/>
                <w:sz w:val="21"/>
                <w:szCs w:val="21"/>
                <w:highlight w:val="none"/>
              </w:rPr>
              <w:t>在开标当天的投标截止时间前送至杭州钱塘区金沙大道600号东楼六楼；备份投标文件签收人员联系电话：</w:t>
            </w:r>
            <w:r>
              <w:rPr>
                <w:rFonts w:hint="eastAsia" w:ascii="宋体" w:hAnsi="宋体" w:eastAsia="宋体" w:cs="宋体"/>
                <w:b/>
                <w:color w:val="auto"/>
                <w:kern w:val="28"/>
                <w:sz w:val="21"/>
                <w:szCs w:val="21"/>
                <w:highlight w:val="none"/>
                <w:lang w:val="en-US" w:eastAsia="zh-CN"/>
              </w:rPr>
              <w:t>15355039189，联系人：周方霞</w:t>
            </w:r>
            <w:r>
              <w:rPr>
                <w:rFonts w:hint="eastAsia" w:ascii="宋体" w:hAnsi="宋体" w:eastAsia="宋体" w:cs="宋体"/>
                <w:b/>
                <w:color w:val="auto"/>
                <w:kern w:val="28"/>
                <w:sz w:val="21"/>
                <w:szCs w:val="21"/>
                <w:highlight w:val="none"/>
              </w:rPr>
              <w:t>。采购人、采购机构不强制或变相强制投标人提交备份投标文件。</w:t>
            </w:r>
          </w:p>
        </w:tc>
      </w:tr>
      <w:tr w14:paraId="0D6A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3" w:type="pct"/>
            <w:vMerge w:val="restart"/>
            <w:vAlign w:val="center"/>
          </w:tcPr>
          <w:p w14:paraId="7E2B336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Merge w:val="restart"/>
            <w:vAlign w:val="center"/>
          </w:tcPr>
          <w:p w14:paraId="063F2EDF">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特别说明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不允许联合体投标</w:t>
            </w:r>
            <w:r>
              <w:rPr>
                <w:rFonts w:hint="eastAsia" w:ascii="宋体" w:hAnsi="宋体" w:eastAsia="宋体" w:cs="宋体"/>
                <w:b/>
                <w:color w:val="auto"/>
                <w:sz w:val="21"/>
                <w:szCs w:val="21"/>
                <w:highlight w:val="none"/>
                <w:lang w:eastAsia="zh-CN"/>
              </w:rPr>
              <w:t>）</w:t>
            </w:r>
          </w:p>
        </w:tc>
        <w:tc>
          <w:tcPr>
            <w:tcW w:w="3711" w:type="pct"/>
            <w:vAlign w:val="center"/>
          </w:tcPr>
          <w:p w14:paraId="4832527D">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11A9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3" w:type="pct"/>
            <w:vMerge w:val="continue"/>
            <w:vAlign w:val="center"/>
          </w:tcPr>
          <w:p w14:paraId="1E07845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Merge w:val="continue"/>
            <w:vAlign w:val="center"/>
          </w:tcPr>
          <w:p w14:paraId="50AF838D">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p>
        </w:tc>
        <w:tc>
          <w:tcPr>
            <w:tcW w:w="3711" w:type="pct"/>
            <w:vAlign w:val="center"/>
          </w:tcPr>
          <w:p w14:paraId="3929CB56">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snapToGrid w:val="0"/>
                <w:color w:val="auto"/>
                <w:kern w:val="28"/>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snapToGrid w:val="0"/>
                <w:color w:val="auto"/>
                <w:kern w:val="28"/>
                <w:sz w:val="21"/>
                <w:szCs w:val="21"/>
                <w:highlight w:val="none"/>
              </w:rPr>
              <w:t>联合体投标的，联合体各方均需按招标文件第四部分评标标准要求提供资信证明文件，否则视为不符合相关要求。</w:t>
            </w:r>
          </w:p>
          <w:p w14:paraId="4C7626EF">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snapToGrid w:val="0"/>
                <w:color w:val="auto"/>
                <w:kern w:val="28"/>
                <w:sz w:val="21"/>
                <w:szCs w:val="21"/>
                <w:highlight w:val="none"/>
              </w:rPr>
            </w:pP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b/>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881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3" w:type="pct"/>
            <w:vMerge w:val="continue"/>
            <w:vAlign w:val="center"/>
          </w:tcPr>
          <w:p w14:paraId="514F979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Merge w:val="continue"/>
            <w:vAlign w:val="center"/>
          </w:tcPr>
          <w:p w14:paraId="7383AD84">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p>
        </w:tc>
        <w:tc>
          <w:tcPr>
            <w:tcW w:w="3711" w:type="pct"/>
            <w:vAlign w:val="center"/>
          </w:tcPr>
          <w:p w14:paraId="0E46A874">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▲供应商以联合体形式投标的：在按招标文件要求提供联合协议，联合体投标的联合体各方承担连带责任。</w:t>
            </w:r>
          </w:p>
          <w:p w14:paraId="10D390AA">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▲以联合体形式参加政府采购活动的，联合体各方不得再单独参加或者与其他供应商另外组成联合体参加同一合同项下的政府采购活动，否则相关投标均无效。</w:t>
            </w:r>
          </w:p>
          <w:p w14:paraId="136F123C">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9FBC541">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snapToGrid w:val="0"/>
                <w:color w:val="auto"/>
                <w:kern w:val="28"/>
                <w:sz w:val="21"/>
                <w:szCs w:val="21"/>
                <w:highlight w:val="none"/>
              </w:rPr>
            </w:pPr>
            <w:r>
              <w:rPr>
                <w:rFonts w:hint="eastAsia" w:ascii="宋体" w:hAnsi="宋体" w:eastAsia="宋体" w:cs="宋体"/>
                <w:b/>
                <w:color w:val="auto"/>
                <w:sz w:val="21"/>
                <w:szCs w:val="21"/>
                <w:highlight w:val="none"/>
              </w:rPr>
              <w:t>▲联合体中有同类资质的供应商按照联合体分工承担相同工作的，应当按照资质等级较低的供应商确定资质等级。</w:t>
            </w:r>
          </w:p>
        </w:tc>
      </w:tr>
      <w:tr w14:paraId="4119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58A5075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4503EC0D">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8"/>
                <w:sz w:val="21"/>
                <w:szCs w:val="21"/>
                <w:highlight w:val="none"/>
              </w:rPr>
              <w:t>中标服务费</w:t>
            </w:r>
          </w:p>
        </w:tc>
        <w:tc>
          <w:tcPr>
            <w:tcW w:w="3711" w:type="pct"/>
            <w:vAlign w:val="center"/>
          </w:tcPr>
          <w:p w14:paraId="03365274">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snapToGrid w:val="0"/>
                <w:color w:val="auto"/>
                <w:kern w:val="28"/>
                <w:sz w:val="21"/>
                <w:szCs w:val="21"/>
                <w:highlight w:val="none"/>
              </w:rPr>
            </w:pPr>
            <w:r>
              <w:rPr>
                <w:rFonts w:hint="eastAsia" w:ascii="宋体" w:hAnsi="宋体" w:eastAsia="宋体" w:cs="宋体"/>
                <w:b/>
                <w:snapToGrid w:val="0"/>
                <w:color w:val="auto"/>
                <w:kern w:val="28"/>
                <w:sz w:val="21"/>
                <w:szCs w:val="21"/>
                <w:highlight w:val="none"/>
              </w:rPr>
              <w:t>中标人在领取中标通知书时需向招标代理机构支付中标服务费，费用包含在总报价中，不单独列项报价。</w:t>
            </w:r>
          </w:p>
          <w:p w14:paraId="7AFA27B3">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snapToGrid w:val="0"/>
                <w:color w:val="auto"/>
                <w:kern w:val="28"/>
                <w:sz w:val="21"/>
                <w:szCs w:val="21"/>
                <w:highlight w:val="none"/>
              </w:rPr>
              <w:t>代理服务费按《计价格［2002］1980号》收费标准的5</w:t>
            </w:r>
            <w:r>
              <w:rPr>
                <w:rFonts w:hint="eastAsia" w:ascii="宋体" w:hAnsi="宋体" w:eastAsia="宋体" w:cs="宋体"/>
                <w:b/>
                <w:snapToGrid w:val="0"/>
                <w:color w:val="auto"/>
                <w:kern w:val="28"/>
                <w:sz w:val="21"/>
                <w:szCs w:val="21"/>
                <w:highlight w:val="none"/>
                <w:lang w:val="en-US" w:eastAsia="zh-CN"/>
              </w:rPr>
              <w:t>3</w:t>
            </w:r>
            <w:r>
              <w:rPr>
                <w:rFonts w:hint="eastAsia" w:ascii="宋体" w:hAnsi="宋体" w:eastAsia="宋体" w:cs="宋体"/>
                <w:b/>
                <w:snapToGrid w:val="0"/>
                <w:color w:val="auto"/>
                <w:kern w:val="28"/>
                <w:sz w:val="21"/>
                <w:szCs w:val="21"/>
                <w:highlight w:val="none"/>
              </w:rPr>
              <w:t>%计取</w:t>
            </w:r>
            <w:r>
              <w:rPr>
                <w:rFonts w:hint="eastAsia" w:ascii="宋体" w:hAnsi="宋体" w:eastAsia="宋体" w:cs="宋体"/>
                <w:b/>
                <w:snapToGrid w:val="0"/>
                <w:color w:val="auto"/>
                <w:kern w:val="28"/>
                <w:sz w:val="21"/>
                <w:szCs w:val="21"/>
                <w:highlight w:val="none"/>
                <w:lang w:eastAsia="zh-CN"/>
              </w:rPr>
              <w:t>，</w:t>
            </w:r>
            <w:bookmarkStart w:id="524" w:name="_GoBack"/>
            <w:bookmarkEnd w:id="524"/>
            <w:r>
              <w:rPr>
                <w:rFonts w:hint="eastAsia" w:ascii="宋体" w:hAnsi="宋体" w:eastAsia="宋体" w:cs="宋体"/>
                <w:b/>
                <w:snapToGrid w:val="0"/>
                <w:color w:val="auto"/>
                <w:kern w:val="28"/>
                <w:sz w:val="21"/>
                <w:szCs w:val="21"/>
                <w:highlight w:val="none"/>
                <w:lang w:val="en-US" w:eastAsia="zh-CN"/>
              </w:rPr>
              <w:t>不足5000的按5000计取</w:t>
            </w:r>
            <w:r>
              <w:rPr>
                <w:rFonts w:hint="eastAsia" w:ascii="宋体" w:hAnsi="宋体" w:eastAsia="宋体" w:cs="宋体"/>
                <w:b/>
                <w:snapToGrid w:val="0"/>
                <w:color w:val="auto"/>
                <w:kern w:val="28"/>
                <w:sz w:val="21"/>
                <w:szCs w:val="21"/>
                <w:highlight w:val="none"/>
              </w:rPr>
              <w:t>。</w:t>
            </w:r>
          </w:p>
        </w:tc>
      </w:tr>
      <w:tr w14:paraId="2BC1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073967A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2402134D">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bCs w:val="0"/>
                <w:snapToGrid w:val="0"/>
                <w:color w:val="auto"/>
                <w:kern w:val="28"/>
                <w:sz w:val="21"/>
                <w:szCs w:val="21"/>
                <w:highlight w:val="none"/>
              </w:rPr>
            </w:pPr>
            <w:r>
              <w:rPr>
                <w:rFonts w:hint="eastAsia" w:ascii="宋体" w:hAnsi="宋体" w:eastAsia="宋体" w:cs="宋体"/>
                <w:b/>
                <w:bCs w:val="0"/>
                <w:color w:val="auto"/>
                <w:sz w:val="21"/>
                <w:szCs w:val="21"/>
                <w:highlight w:val="none"/>
              </w:rPr>
              <w:t>本次预算涉及期限</w:t>
            </w:r>
          </w:p>
        </w:tc>
        <w:tc>
          <w:tcPr>
            <w:tcW w:w="3711" w:type="pct"/>
            <w:vAlign w:val="center"/>
          </w:tcPr>
          <w:p w14:paraId="1EB968BE">
            <w:pPr>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bCs w:val="0"/>
                <w:snapToGrid w:val="0"/>
                <w:color w:val="auto"/>
                <w:kern w:val="28"/>
                <w:sz w:val="21"/>
                <w:szCs w:val="21"/>
                <w:highlight w:val="none"/>
              </w:rPr>
            </w:pPr>
            <w:r>
              <w:rPr>
                <w:rFonts w:hint="eastAsia" w:ascii="宋体" w:hAnsi="宋体" w:eastAsia="宋体" w:cs="宋体"/>
                <w:b/>
                <w:bCs w:val="0"/>
                <w:snapToGrid w:val="0"/>
                <w:color w:val="auto"/>
                <w:kern w:val="28"/>
                <w:sz w:val="21"/>
                <w:szCs w:val="21"/>
                <w:highlight w:val="none"/>
              </w:rPr>
              <w:t>本次预算涉及期限：</w:t>
            </w:r>
            <w:r>
              <w:rPr>
                <w:rFonts w:hint="eastAsia" w:ascii="宋体" w:hAnsi="宋体" w:eastAsia="宋体" w:cs="宋体"/>
                <w:b/>
                <w:bCs w:val="0"/>
                <w:snapToGrid w:val="0"/>
                <w:color w:val="auto"/>
                <w:kern w:val="28"/>
                <w:sz w:val="21"/>
                <w:szCs w:val="21"/>
                <w:highlight w:val="none"/>
                <w:lang w:val="en-US" w:eastAsia="zh-CN"/>
              </w:rPr>
              <w:t>24个月，即</w:t>
            </w:r>
            <w:r>
              <w:rPr>
                <w:rFonts w:hint="eastAsia" w:ascii="宋体" w:hAnsi="宋体" w:eastAsia="宋体" w:cs="宋体"/>
                <w:b/>
                <w:bCs w:val="0"/>
                <w:snapToGrid w:val="0"/>
                <w:color w:val="auto"/>
                <w:kern w:val="28"/>
                <w:sz w:val="21"/>
                <w:szCs w:val="21"/>
                <w:highlight w:val="none"/>
                <w:lang w:eastAsia="zh-CN"/>
              </w:rPr>
              <w:t>2025年</w:t>
            </w:r>
            <w:r>
              <w:rPr>
                <w:rFonts w:hint="eastAsia" w:ascii="宋体" w:hAnsi="宋体" w:eastAsia="宋体" w:cs="宋体"/>
                <w:b/>
                <w:bCs w:val="0"/>
                <w:snapToGrid w:val="0"/>
                <w:color w:val="auto"/>
                <w:kern w:val="28"/>
                <w:sz w:val="21"/>
                <w:szCs w:val="21"/>
                <w:highlight w:val="none"/>
                <w:lang w:val="en-US" w:eastAsia="zh-CN"/>
              </w:rPr>
              <w:t>2</w:t>
            </w:r>
            <w:r>
              <w:rPr>
                <w:rFonts w:hint="eastAsia" w:ascii="宋体" w:hAnsi="宋体" w:eastAsia="宋体" w:cs="宋体"/>
                <w:b/>
                <w:bCs w:val="0"/>
                <w:snapToGrid w:val="0"/>
                <w:color w:val="auto"/>
                <w:kern w:val="28"/>
                <w:sz w:val="21"/>
                <w:szCs w:val="21"/>
                <w:highlight w:val="none"/>
                <w:lang w:eastAsia="zh-CN"/>
              </w:rPr>
              <w:t>月</w:t>
            </w:r>
            <w:r>
              <w:rPr>
                <w:rFonts w:hint="eastAsia" w:ascii="宋体" w:hAnsi="宋体" w:eastAsia="宋体" w:cs="宋体"/>
                <w:b/>
                <w:bCs w:val="0"/>
                <w:snapToGrid w:val="0"/>
                <w:color w:val="auto"/>
                <w:kern w:val="28"/>
                <w:sz w:val="21"/>
                <w:szCs w:val="21"/>
                <w:highlight w:val="none"/>
                <w:lang w:val="en-US" w:eastAsia="zh-CN"/>
              </w:rPr>
              <w:t>21</w:t>
            </w:r>
            <w:r>
              <w:rPr>
                <w:rFonts w:hint="eastAsia" w:ascii="宋体" w:hAnsi="宋体" w:eastAsia="宋体" w:cs="宋体"/>
                <w:b/>
                <w:bCs w:val="0"/>
                <w:snapToGrid w:val="0"/>
                <w:color w:val="auto"/>
                <w:kern w:val="28"/>
                <w:sz w:val="21"/>
                <w:szCs w:val="21"/>
                <w:highlight w:val="none"/>
                <w:lang w:eastAsia="zh-CN"/>
              </w:rPr>
              <w:t>日</w:t>
            </w:r>
            <w:r>
              <w:rPr>
                <w:rFonts w:hint="eastAsia" w:ascii="宋体" w:hAnsi="宋体" w:eastAsia="宋体" w:cs="宋体"/>
                <w:b/>
                <w:bCs w:val="0"/>
                <w:snapToGrid w:val="0"/>
                <w:color w:val="auto"/>
                <w:kern w:val="28"/>
                <w:sz w:val="21"/>
                <w:szCs w:val="21"/>
                <w:highlight w:val="none"/>
              </w:rPr>
              <w:t>至</w:t>
            </w:r>
            <w:r>
              <w:rPr>
                <w:rFonts w:hint="eastAsia" w:ascii="宋体" w:hAnsi="宋体" w:eastAsia="宋体" w:cs="宋体"/>
                <w:b/>
                <w:bCs w:val="0"/>
                <w:snapToGrid w:val="0"/>
                <w:color w:val="auto"/>
                <w:kern w:val="28"/>
                <w:sz w:val="21"/>
                <w:szCs w:val="21"/>
                <w:highlight w:val="none"/>
                <w:lang w:eastAsia="zh-CN"/>
              </w:rPr>
              <w:t>202</w:t>
            </w:r>
            <w:r>
              <w:rPr>
                <w:rFonts w:hint="eastAsia" w:ascii="宋体" w:hAnsi="宋体" w:eastAsia="宋体" w:cs="宋体"/>
                <w:b/>
                <w:bCs w:val="0"/>
                <w:snapToGrid w:val="0"/>
                <w:color w:val="auto"/>
                <w:kern w:val="28"/>
                <w:sz w:val="21"/>
                <w:szCs w:val="21"/>
                <w:highlight w:val="none"/>
                <w:lang w:val="en-US" w:eastAsia="zh-CN"/>
              </w:rPr>
              <w:t>7</w:t>
            </w:r>
            <w:r>
              <w:rPr>
                <w:rFonts w:hint="eastAsia" w:ascii="宋体" w:hAnsi="宋体" w:eastAsia="宋体" w:cs="宋体"/>
                <w:b/>
                <w:bCs w:val="0"/>
                <w:snapToGrid w:val="0"/>
                <w:color w:val="auto"/>
                <w:kern w:val="28"/>
                <w:sz w:val="21"/>
                <w:szCs w:val="21"/>
                <w:highlight w:val="none"/>
                <w:lang w:eastAsia="zh-CN"/>
              </w:rPr>
              <w:t>年2月</w:t>
            </w:r>
            <w:r>
              <w:rPr>
                <w:rFonts w:hint="eastAsia" w:ascii="宋体" w:hAnsi="宋体" w:eastAsia="宋体" w:cs="宋体"/>
                <w:b/>
                <w:bCs w:val="0"/>
                <w:snapToGrid w:val="0"/>
                <w:color w:val="auto"/>
                <w:kern w:val="28"/>
                <w:sz w:val="21"/>
                <w:szCs w:val="21"/>
                <w:highlight w:val="none"/>
                <w:lang w:val="en-US" w:eastAsia="zh-CN"/>
              </w:rPr>
              <w:t>20</w:t>
            </w:r>
            <w:r>
              <w:rPr>
                <w:rFonts w:hint="eastAsia" w:ascii="宋体" w:hAnsi="宋体" w:eastAsia="宋体" w:cs="宋体"/>
                <w:b/>
                <w:bCs w:val="0"/>
                <w:snapToGrid w:val="0"/>
                <w:color w:val="auto"/>
                <w:kern w:val="28"/>
                <w:sz w:val="21"/>
                <w:szCs w:val="21"/>
                <w:highlight w:val="none"/>
                <w:lang w:eastAsia="zh-CN"/>
              </w:rPr>
              <w:t>日</w:t>
            </w:r>
            <w:r>
              <w:rPr>
                <w:rFonts w:hint="eastAsia" w:ascii="宋体" w:hAnsi="宋体" w:eastAsia="宋体" w:cs="宋体"/>
                <w:b/>
                <w:bCs w:val="0"/>
                <w:snapToGrid w:val="0"/>
                <w:color w:val="auto"/>
                <w:kern w:val="28"/>
                <w:sz w:val="21"/>
                <w:szCs w:val="21"/>
                <w:highlight w:val="none"/>
              </w:rPr>
              <w:t>。</w:t>
            </w:r>
          </w:p>
          <w:p w14:paraId="10CE1967">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val="0"/>
                <w:snapToGrid w:val="0"/>
                <w:color w:val="auto"/>
                <w:kern w:val="28"/>
                <w:sz w:val="21"/>
                <w:szCs w:val="21"/>
                <w:highlight w:val="none"/>
              </w:rPr>
            </w:pPr>
            <w:r>
              <w:rPr>
                <w:rFonts w:hint="eastAsia" w:ascii="宋体" w:hAnsi="宋体" w:eastAsia="宋体" w:cs="宋体"/>
                <w:b/>
                <w:bCs w:val="0"/>
                <w:snapToGrid w:val="0"/>
                <w:color w:val="auto"/>
                <w:kern w:val="28"/>
                <w:sz w:val="21"/>
                <w:szCs w:val="21"/>
                <w:highlight w:val="none"/>
              </w:rPr>
              <w:t>合同一年一签，202</w:t>
            </w:r>
            <w:r>
              <w:rPr>
                <w:rFonts w:hint="eastAsia" w:ascii="宋体" w:hAnsi="宋体" w:eastAsia="宋体" w:cs="宋体"/>
                <w:b/>
                <w:bCs w:val="0"/>
                <w:snapToGrid w:val="0"/>
                <w:color w:val="auto"/>
                <w:kern w:val="28"/>
                <w:sz w:val="21"/>
                <w:szCs w:val="21"/>
                <w:highlight w:val="none"/>
                <w:lang w:val="en-US" w:eastAsia="zh-CN"/>
              </w:rPr>
              <w:t>5</w:t>
            </w:r>
            <w:r>
              <w:rPr>
                <w:rFonts w:hint="eastAsia" w:ascii="宋体" w:hAnsi="宋体" w:eastAsia="宋体" w:cs="宋体"/>
                <w:b/>
                <w:bCs w:val="0"/>
                <w:snapToGrid w:val="0"/>
                <w:color w:val="auto"/>
                <w:kern w:val="28"/>
                <w:sz w:val="21"/>
                <w:szCs w:val="21"/>
                <w:highlight w:val="none"/>
              </w:rPr>
              <w:t>年度合同期满后，供应商能严格履行合同，服务良好，无质量和服务问题，通过项目履约验收，</w:t>
            </w:r>
            <w:r>
              <w:rPr>
                <w:rFonts w:hint="eastAsia" w:ascii="宋体" w:hAnsi="宋体" w:cs="宋体"/>
                <w:b/>
                <w:bCs w:val="0"/>
                <w:snapToGrid w:val="0"/>
                <w:color w:val="auto"/>
                <w:kern w:val="28"/>
                <w:sz w:val="21"/>
                <w:szCs w:val="21"/>
                <w:highlight w:val="none"/>
                <w:lang w:eastAsia="zh-CN"/>
              </w:rPr>
              <w:t>验收合格后</w:t>
            </w:r>
            <w:r>
              <w:rPr>
                <w:rFonts w:hint="eastAsia" w:ascii="宋体" w:hAnsi="宋体" w:eastAsia="宋体" w:cs="宋体"/>
                <w:b/>
                <w:bCs w:val="0"/>
                <w:snapToGrid w:val="0"/>
                <w:color w:val="auto"/>
                <w:kern w:val="28"/>
                <w:sz w:val="21"/>
                <w:szCs w:val="21"/>
                <w:highlight w:val="none"/>
              </w:rPr>
              <w:t>签订下一年度合同。（合同履行期间，采购人将按月对</w:t>
            </w:r>
            <w:r>
              <w:rPr>
                <w:rFonts w:hint="eastAsia" w:ascii="宋体" w:hAnsi="宋体" w:eastAsia="宋体" w:cs="宋体"/>
                <w:b/>
                <w:bCs w:val="0"/>
                <w:snapToGrid w:val="0"/>
                <w:color w:val="auto"/>
                <w:kern w:val="28"/>
                <w:sz w:val="21"/>
                <w:szCs w:val="21"/>
                <w:highlight w:val="none"/>
                <w:lang w:val="en-US" w:eastAsia="zh-CN"/>
              </w:rPr>
              <w:t>钱塘区</w:t>
            </w:r>
            <w:r>
              <w:rPr>
                <w:rFonts w:hint="eastAsia" w:ascii="宋体" w:hAnsi="宋体" w:eastAsia="宋体" w:cs="宋体"/>
                <w:b/>
                <w:bCs w:val="0"/>
                <w:snapToGrid w:val="0"/>
                <w:color w:val="auto"/>
                <w:kern w:val="28"/>
                <w:sz w:val="21"/>
                <w:szCs w:val="21"/>
                <w:highlight w:val="none"/>
              </w:rPr>
              <w:t>数字城管信息采集</w:t>
            </w:r>
            <w:r>
              <w:rPr>
                <w:rFonts w:hint="eastAsia" w:ascii="宋体" w:hAnsi="宋体" w:eastAsia="宋体" w:cs="宋体"/>
                <w:b/>
                <w:bCs w:val="0"/>
                <w:snapToGrid w:val="0"/>
                <w:color w:val="auto"/>
                <w:kern w:val="28"/>
                <w:sz w:val="21"/>
                <w:szCs w:val="21"/>
                <w:highlight w:val="none"/>
                <w:lang w:val="en-US" w:eastAsia="zh-CN"/>
              </w:rPr>
              <w:t>服务外包</w:t>
            </w:r>
            <w:r>
              <w:rPr>
                <w:rFonts w:hint="eastAsia" w:ascii="宋体" w:hAnsi="宋体" w:eastAsia="宋体" w:cs="宋体"/>
                <w:b/>
                <w:bCs w:val="0"/>
                <w:snapToGrid w:val="0"/>
                <w:color w:val="auto"/>
                <w:kern w:val="28"/>
                <w:sz w:val="21"/>
                <w:szCs w:val="21"/>
                <w:highlight w:val="none"/>
              </w:rPr>
              <w:t>有关区域进行考核。）</w:t>
            </w:r>
          </w:p>
          <w:p w14:paraId="368EEA2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val="0"/>
                <w:snapToGrid w:val="0"/>
                <w:color w:val="auto"/>
                <w:kern w:val="28"/>
                <w:sz w:val="21"/>
                <w:szCs w:val="21"/>
                <w:highlight w:val="none"/>
              </w:rPr>
            </w:pPr>
            <w:r>
              <w:rPr>
                <w:rFonts w:hint="eastAsia" w:ascii="宋体" w:hAnsi="宋体" w:eastAsia="宋体" w:cs="宋体"/>
                <w:b/>
                <w:bCs w:val="0"/>
                <w:color w:val="auto"/>
                <w:sz w:val="21"/>
                <w:szCs w:val="21"/>
                <w:highlight w:val="none"/>
                <w:lang w:val="en-US" w:eastAsia="zh-CN"/>
              </w:rPr>
              <w:t>特别说明：2025年2月21日至中标人进场服务之日的空档期，数字城管信息采集服务由原供应商承担，费用由中标人按本次中标价单日金额乘以实际服务天数，与原供应商结算</w:t>
            </w:r>
            <w:r>
              <w:rPr>
                <w:rFonts w:hint="eastAsia" w:ascii="宋体" w:hAnsi="宋体" w:eastAsia="宋体" w:cs="宋体"/>
                <w:b/>
                <w:bCs w:val="0"/>
                <w:color w:val="auto"/>
                <w:sz w:val="21"/>
                <w:szCs w:val="21"/>
                <w:highlight w:val="none"/>
              </w:rPr>
              <w:t>。</w:t>
            </w:r>
          </w:p>
        </w:tc>
      </w:tr>
      <w:tr w14:paraId="716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191B3CB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54F24E9B">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snapToGrid w:val="0"/>
                <w:color w:val="auto"/>
                <w:kern w:val="28"/>
                <w:sz w:val="21"/>
                <w:szCs w:val="21"/>
                <w:highlight w:val="none"/>
                <w:u w:val="none"/>
                <w:lang w:val="en-US" w:eastAsia="zh-CN" w:bidi="ar-SA"/>
              </w:rPr>
            </w:pPr>
            <w:r>
              <w:rPr>
                <w:rFonts w:hint="eastAsia" w:ascii="宋体" w:hAnsi="宋体" w:eastAsia="宋体" w:cs="宋体"/>
                <w:b/>
                <w:snapToGrid w:val="0"/>
                <w:color w:val="auto"/>
                <w:kern w:val="28"/>
                <w:sz w:val="21"/>
                <w:szCs w:val="21"/>
                <w:highlight w:val="none"/>
                <w:u w:val="none"/>
                <w:lang w:val="en-US" w:eastAsia="zh-CN"/>
              </w:rPr>
              <w:t>特别提示</w:t>
            </w:r>
          </w:p>
        </w:tc>
        <w:tc>
          <w:tcPr>
            <w:tcW w:w="3711" w:type="pct"/>
            <w:vAlign w:val="center"/>
          </w:tcPr>
          <w:p w14:paraId="2231B391">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b/>
                <w:bCs/>
                <w:snapToGrid w:val="0"/>
                <w:color w:val="auto"/>
                <w:kern w:val="28"/>
                <w:sz w:val="21"/>
                <w:szCs w:val="21"/>
                <w:highlight w:val="none"/>
                <w:u w:val="none"/>
              </w:rPr>
              <w:t>▲投标人在所投区域内</w:t>
            </w:r>
            <w:r>
              <w:rPr>
                <w:rFonts w:hint="eastAsia" w:ascii="宋体" w:hAnsi="宋体" w:cs="宋体"/>
                <w:b/>
                <w:bCs/>
                <w:snapToGrid w:val="0"/>
                <w:color w:val="auto"/>
                <w:kern w:val="28"/>
                <w:sz w:val="21"/>
                <w:szCs w:val="21"/>
                <w:highlight w:val="none"/>
                <w:u w:val="none"/>
                <w:lang w:eastAsia="zh-CN"/>
              </w:rPr>
              <w:t>及合同履约期内，</w:t>
            </w:r>
            <w:r>
              <w:rPr>
                <w:rFonts w:hint="eastAsia" w:ascii="宋体" w:hAnsi="宋体" w:eastAsia="宋体" w:cs="宋体"/>
                <w:b/>
                <w:bCs/>
                <w:snapToGrid w:val="0"/>
                <w:color w:val="auto"/>
                <w:kern w:val="28"/>
                <w:sz w:val="21"/>
                <w:szCs w:val="21"/>
                <w:highlight w:val="none"/>
                <w:u w:val="none"/>
              </w:rPr>
              <w:t>应无数字城管业务之外的涉及有关养护、道路保洁等方面的城管业务。须在投标文件中提供承诺书等证明材料。否则投标无效</w:t>
            </w:r>
            <w:r>
              <w:rPr>
                <w:rFonts w:hint="eastAsia" w:ascii="宋体" w:hAnsi="宋体" w:eastAsia="宋体" w:cs="宋体"/>
                <w:b/>
                <w:bCs/>
                <w:snapToGrid w:val="0"/>
                <w:color w:val="auto"/>
                <w:kern w:val="28"/>
                <w:sz w:val="21"/>
                <w:szCs w:val="21"/>
                <w:highlight w:val="none"/>
                <w:u w:val="none"/>
                <w:lang w:eastAsia="zh-CN"/>
              </w:rPr>
              <w:t>。</w:t>
            </w:r>
            <w:r>
              <w:rPr>
                <w:rFonts w:hint="eastAsia" w:ascii="宋体" w:hAnsi="宋体" w:eastAsia="宋体" w:cs="宋体"/>
                <w:b/>
                <w:bCs/>
                <w:snapToGrid w:val="0"/>
                <w:color w:val="auto"/>
                <w:kern w:val="28"/>
                <w:sz w:val="21"/>
                <w:szCs w:val="21"/>
                <w:highlight w:val="none"/>
                <w:u w:val="none"/>
                <w:lang w:val="en-US" w:eastAsia="zh-CN"/>
              </w:rPr>
              <w:t>若履约服务期内，发现上述情况，采购人有权终止合同。</w:t>
            </w:r>
          </w:p>
        </w:tc>
      </w:tr>
      <w:tr w14:paraId="035D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Align w:val="center"/>
          </w:tcPr>
          <w:p w14:paraId="573DBC8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2353E7DB">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8"/>
                <w:sz w:val="21"/>
                <w:szCs w:val="21"/>
                <w:highlight w:val="none"/>
              </w:rPr>
              <w:t>纸质投标文件</w:t>
            </w:r>
          </w:p>
        </w:tc>
        <w:tc>
          <w:tcPr>
            <w:tcW w:w="3711" w:type="pct"/>
            <w:vAlign w:val="center"/>
          </w:tcPr>
          <w:p w14:paraId="41A68002">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8"/>
                <w:sz w:val="21"/>
                <w:szCs w:val="21"/>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43A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262A4D5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0"/>
              <w:jc w:val="center"/>
              <w:textAlignment w:val="auto"/>
              <w:outlineLvl w:val="0"/>
              <w:rPr>
                <w:rFonts w:hint="eastAsia" w:ascii="宋体" w:hAnsi="宋体" w:eastAsia="宋体" w:cs="宋体"/>
                <w:b/>
                <w:color w:val="auto"/>
                <w:sz w:val="21"/>
                <w:szCs w:val="21"/>
                <w:highlight w:val="none"/>
              </w:rPr>
            </w:pPr>
          </w:p>
        </w:tc>
        <w:tc>
          <w:tcPr>
            <w:tcW w:w="865" w:type="pct"/>
            <w:vAlign w:val="center"/>
          </w:tcPr>
          <w:p w14:paraId="262DBC50">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评标委员会推荐中标候选人的个数</w:t>
            </w:r>
          </w:p>
        </w:tc>
        <w:tc>
          <w:tcPr>
            <w:tcW w:w="3711" w:type="pct"/>
            <w:vAlign w:val="center"/>
          </w:tcPr>
          <w:p w14:paraId="6EB9B927">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个。</w:t>
            </w:r>
          </w:p>
          <w:p w14:paraId="5FA4C7AC">
            <w:pPr>
              <w:pageBreakBefore w:val="0"/>
              <w:widowControl w:val="0"/>
              <w:kinsoku/>
              <w:wordWrap/>
              <w:overflowPunct/>
              <w:topLinePunct w:val="0"/>
              <w:autoSpaceDE/>
              <w:autoSpaceDN/>
              <w:bidi w:val="0"/>
              <w:adjustRightInd w:val="0"/>
              <w:snapToGrid w:val="0"/>
              <w:spacing w:line="360" w:lineRule="auto"/>
              <w:ind w:left="0"/>
              <w:textAlignment w:val="auto"/>
              <w:outlineLvl w:val="0"/>
              <w:rPr>
                <w:rFonts w:hint="default" w:eastAsia="宋体"/>
                <w:color w:val="auto"/>
                <w:highlight w:val="none"/>
                <w:lang w:val="en-US" w:eastAsia="zh-CN"/>
              </w:rPr>
            </w:pPr>
            <w:r>
              <w:rPr>
                <w:rFonts w:hint="eastAsia" w:ascii="宋体" w:hAnsi="宋体" w:eastAsia="宋体" w:cs="宋体"/>
                <w:b/>
                <w:snapToGrid w:val="0"/>
                <w:color w:val="auto"/>
                <w:kern w:val="28"/>
                <w:sz w:val="21"/>
                <w:szCs w:val="21"/>
                <w:highlight w:val="none"/>
              </w:rPr>
              <w:t>排名第一的中标候选人放弃中标、因不可抗力不能履行合同、不按照</w:t>
            </w:r>
            <w:r>
              <w:rPr>
                <w:rFonts w:hint="eastAsia" w:ascii="宋体" w:hAnsi="宋体" w:cs="宋体"/>
                <w:b/>
                <w:snapToGrid w:val="0"/>
                <w:color w:val="auto"/>
                <w:kern w:val="28"/>
                <w:sz w:val="21"/>
                <w:szCs w:val="21"/>
                <w:highlight w:val="none"/>
                <w:lang w:val="en-US" w:eastAsia="zh-CN"/>
              </w:rPr>
              <w:t>采购</w:t>
            </w:r>
            <w:r>
              <w:rPr>
                <w:rFonts w:hint="eastAsia" w:ascii="宋体" w:hAnsi="宋体" w:eastAsia="宋体" w:cs="宋体"/>
                <w:b/>
                <w:snapToGrid w:val="0"/>
                <w:color w:val="auto"/>
                <w:kern w:val="28"/>
                <w:sz w:val="21"/>
                <w:szCs w:val="21"/>
                <w:highlight w:val="none"/>
              </w:rPr>
              <w:t>文件要求提交履约保证金，或者被查实存在影响中标结果的违法行为等情形，不符合中标条件的，</w:t>
            </w:r>
            <w:r>
              <w:rPr>
                <w:rFonts w:hint="eastAsia" w:ascii="宋体" w:hAnsi="宋体" w:cs="宋体"/>
                <w:b/>
                <w:snapToGrid w:val="0"/>
                <w:color w:val="auto"/>
                <w:kern w:val="28"/>
                <w:sz w:val="21"/>
                <w:szCs w:val="21"/>
                <w:highlight w:val="none"/>
                <w:lang w:val="en-US" w:eastAsia="zh-CN"/>
              </w:rPr>
              <w:t>采购</w:t>
            </w:r>
            <w:r>
              <w:rPr>
                <w:rFonts w:hint="eastAsia" w:ascii="宋体" w:hAnsi="宋体" w:eastAsia="宋体" w:cs="宋体"/>
                <w:b/>
                <w:snapToGrid w:val="0"/>
                <w:color w:val="auto"/>
                <w:kern w:val="28"/>
                <w:sz w:val="21"/>
                <w:szCs w:val="21"/>
                <w:highlight w:val="none"/>
              </w:rPr>
              <w:t>人可以按照评标委员会提出的中标候选人名单排序依次确定其他中标候选人为中标人，也可以重新招标。</w:t>
            </w:r>
          </w:p>
        </w:tc>
      </w:tr>
    </w:tbl>
    <w:p w14:paraId="272A937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p>
    <w:p w14:paraId="504F5166">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p>
    <w:p w14:paraId="138DF6D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p>
    <w:p w14:paraId="0150043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p>
    <w:p w14:paraId="6835F6F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AE780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6C9CF2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3181EFF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5D5F304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711E797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4B7657C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“采购代理机构”系指招标公告中载明的本项目的采购代理机构。</w:t>
      </w:r>
    </w:p>
    <w:p w14:paraId="579A615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3D4DAC8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34A5B88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5942B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2.6“电子交易平台”是指本项目政府采购活动所依托的政府采购云平台（https://www.zcygov.cn/）。</w:t>
      </w:r>
    </w:p>
    <w:p w14:paraId="182CE09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r>
        <w:rPr>
          <w:rFonts w:hint="eastAsia" w:ascii="宋体" w:hAnsi="宋体" w:eastAsia="宋体" w:cs="宋体"/>
          <w:b/>
          <w:color w:val="auto"/>
          <w:kern w:val="0"/>
          <w:sz w:val="21"/>
          <w:szCs w:val="21"/>
          <w:highlight w:val="none"/>
        </w:rPr>
        <w:sym w:font="Wingdings" w:char="F0FE"/>
      </w:r>
      <w:r>
        <w:rPr>
          <w:rFonts w:hint="eastAsia" w:ascii="宋体" w:hAnsi="宋体" w:eastAsia="宋体" w:cs="宋体"/>
          <w:color w:val="auto"/>
          <w:sz w:val="21"/>
          <w:szCs w:val="21"/>
          <w:highlight w:val="none"/>
        </w:rPr>
        <w:t>”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14:paraId="2CEF2ABD">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741DE24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84716D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6ABB61A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7CC04B4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3.2.2修缮、装修类项目采购建材的，采购人应将绿色建筑和绿色建材性能、指标等作为实质性条件纳入招标文件和合同。</w:t>
      </w:r>
    </w:p>
    <w:p w14:paraId="57DC782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F2869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5360C95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4B4CC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5628331D">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DB8F8F">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357017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1C27D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F5C4D0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D2BB0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86535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206A625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27A99DA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采购人优先采购被认定为首台套产品和“制造精品”的自主创新产品。</w:t>
      </w:r>
    </w:p>
    <w:p w14:paraId="2CB42DF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15346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采购人应当贯彻落实知识产权保护相关法律法规，应当采购使用正版软件</w:t>
      </w:r>
    </w:p>
    <w:p w14:paraId="1C413C9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70CC79C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0EE2C859">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7A9B6C">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59CBB988">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0ECD2C">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213151C2">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62830210">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7BE10E">
      <w:pPr>
        <w:pStyle w:val="8"/>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4.3.2.1对招标文件提出质疑的，质疑期限为供应商获得招标文件之日或者招标文件公告期限届满之日起计算。</w:t>
      </w:r>
    </w:p>
    <w:p w14:paraId="08ADA3E3">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1B0F25CC">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138D6118">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5762A739">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29987C63">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5C9E457B">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5C2807BB">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21399292">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3F703752">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B36C60D">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3D9D67E1">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0222F55A">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DAD70A">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2ABAEE76">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74A3505D">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8BD4155">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3769D40A">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620C2B9D">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27A9C250">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4D48D5D1">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47D0D543">
      <w:pPr>
        <w:pStyle w:val="572"/>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采购人（行政机关）因政策变化、规划调整而不履行政府采购合同的，供应商可依据《杭州市涉企补偿救济实施办法（试行）》向采购人（行政机关）提起补偿申请。</w:t>
      </w:r>
    </w:p>
    <w:p w14:paraId="23D7320F">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66BEE587">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1E319A3C">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3A6704B3">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0B3F45E">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7B929563">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31EB9BA0">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0B97892">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01C10162">
      <w:pPr>
        <w:pStyle w:val="34"/>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421DF8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18B645D2">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51601D06">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6.1已获取招标文件的潜在投标人，若有问题需要澄清，应于投标截止时间前，以书面形式向采购代理机构提出。</w:t>
      </w:r>
    </w:p>
    <w:p w14:paraId="20F835E0">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7D92AB">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57564BCA">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41F1E3C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517933DE">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EA656FC">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43B7F352">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03931D33">
      <w:pPr>
        <w:pStyle w:val="8"/>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6A388E1D">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4A7B73DF">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0129BB9F">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1078FFD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1FC637A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57C2C32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395AD3D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p>
    <w:p w14:paraId="7E0901B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B4AF548">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r>
        <w:rPr>
          <w:rFonts w:hint="eastAsia" w:ascii="宋体" w:hAnsi="宋体" w:eastAsia="宋体" w:cs="宋体"/>
          <w:color w:val="auto"/>
          <w:sz w:val="21"/>
          <w:szCs w:val="21"/>
          <w:highlight w:val="none"/>
          <w:lang w:val="en-US" w:eastAsia="zh-CN"/>
        </w:rPr>
        <w:t xml:space="preserve">  </w:t>
      </w:r>
    </w:p>
    <w:p w14:paraId="573CF55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p>
    <w:p w14:paraId="5FFC7B0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5F750A2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4663FE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0499B7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6B532EC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2D7CBBD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350DC8B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131D138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0C736AF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763FBD9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报价情况说明（如供应商报价低于项目预算50%的，应当提交本文档，详细阐述不影响产品质量或者诚信履约的具体原因）；</w:t>
      </w:r>
    </w:p>
    <w:p w14:paraId="672773D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11.3.3中小企业声明函</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3AAC9B3">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5FDCE22A">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1A8D2112">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投标人应对投标文件中材料的真实性、合法性负责。</w:t>
      </w:r>
    </w:p>
    <w:p w14:paraId="47A2BF67">
      <w:pPr>
        <w:pStyle w:val="84"/>
        <w:pageBreakBefore w:val="0"/>
        <w:kinsoku/>
        <w:wordWrap/>
        <w:overflowPunct/>
        <w:topLinePunct w:val="0"/>
        <w:bidi w:val="0"/>
        <w:adjustRightInd w:val="0"/>
        <w:snapToGrid w:val="0"/>
        <w:spacing w:before="0" w:beforeAutospacing="0"/>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152913E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FB312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42C69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51477C7">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508F58C9">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03C9CD34">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1EF3478C">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499E8A10">
      <w:pPr>
        <w:pStyle w:val="84"/>
        <w:pageBreakBefore w:val="0"/>
        <w:kinsoku/>
        <w:wordWrap/>
        <w:overflowPunct/>
        <w:topLinePunct w:val="0"/>
        <w:bidi w:val="0"/>
        <w:adjustRightInd w:val="0"/>
        <w:snapToGrid w:val="0"/>
        <w:spacing w:before="0" w:beforeAutospacing="0"/>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59C914E1">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86A41F">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0740CA6">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232FCBC">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5432898B">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A61369D">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43AA4088">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11294103">
      <w:pPr>
        <w:pStyle w:val="34"/>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D75C03D">
      <w:pPr>
        <w:pStyle w:val="34"/>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224E371F">
      <w:pPr>
        <w:pStyle w:val="84"/>
        <w:pageBreakBefore w:val="0"/>
        <w:kinsoku/>
        <w:wordWrap/>
        <w:overflowPunct/>
        <w:topLinePunct w:val="0"/>
        <w:bidi w:val="0"/>
        <w:adjustRightInd w:val="0"/>
        <w:snapToGrid w:val="0"/>
        <w:spacing w:before="0" w:beforeAutospacing="0"/>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1D0E27C">
      <w:pPr>
        <w:pStyle w:val="26"/>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483F1D0B">
      <w:pPr>
        <w:pStyle w:val="84"/>
        <w:pageBreakBefore w:val="0"/>
        <w:kinsoku/>
        <w:wordWrap/>
        <w:overflowPunct/>
        <w:topLinePunct w:val="0"/>
        <w:bidi w:val="0"/>
        <w:adjustRightInd w:val="0"/>
        <w:snapToGrid w:val="0"/>
        <w:spacing w:before="0" w:beforeAutospacing="0"/>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7CB21DB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72454136">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386E1B6A">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ECA5B93">
      <w:pPr>
        <w:pStyle w:val="84"/>
        <w:pageBreakBefore w:val="0"/>
        <w:kinsoku/>
        <w:wordWrap/>
        <w:overflowPunct/>
        <w:topLinePunct w:val="0"/>
        <w:bidi w:val="0"/>
        <w:adjustRightInd w:val="0"/>
        <w:snapToGrid w:val="0"/>
        <w:spacing w:before="0" w:beforeAutospacing="0"/>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721B9DBD">
      <w:pPr>
        <w:pStyle w:val="239"/>
        <w:pageBreakBefore w:val="0"/>
        <w:kinsoku/>
        <w:wordWrap/>
        <w:overflowPunct/>
        <w:topLinePunct w:val="0"/>
        <w:bidi w:val="0"/>
        <w:adjustRightInd w:val="0"/>
        <w:snapToGrid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p>
    <w:p w14:paraId="30E82454">
      <w:pPr>
        <w:pStyle w:val="239"/>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18.1采购代理机构按照招标文件规定的时间通过电子交易平台组织开标，所有投标人均应当准时在线参加。投标人不足3家的，不得开标。</w:t>
      </w:r>
    </w:p>
    <w:p w14:paraId="43E55E49">
      <w:pPr>
        <w:pStyle w:val="239"/>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511D09F4">
      <w:pPr>
        <w:pStyle w:val="239"/>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b/>
          <w:color w:val="auto"/>
          <w:sz w:val="21"/>
          <w:szCs w:val="21"/>
          <w:highlight w:val="none"/>
        </w:rPr>
        <w:t>18.3投标文件未按时解密，投标人提供了备份投标文件的，以备份投标文件作为依据，否则视为投标文件撤回。投标文件已按时解密的，备份投标文件自动失效。</w:t>
      </w:r>
    </w:p>
    <w:p w14:paraId="66F7104C">
      <w:pPr>
        <w:pageBreakBefore w:val="0"/>
        <w:widowControl/>
        <w:kinsoku/>
        <w:wordWrap/>
        <w:overflowPunct/>
        <w:topLinePunct w:val="0"/>
        <w:bidi w:val="0"/>
        <w:adjustRightInd w:val="0"/>
        <w:snapToGrid w:val="0"/>
        <w:spacing w:beforeAutospacing="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7708E233">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19.1采购人或采购代理机构依据法律法规和招标文件的规定，对投标人的资格进行审查。</w:t>
      </w:r>
    </w:p>
    <w:p w14:paraId="70622D7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w:t>
      </w:r>
      <w:r>
        <w:rPr>
          <w:rFonts w:hint="eastAsia" w:ascii="宋体" w:hAnsi="宋体" w:eastAsia="宋体" w:cs="宋体"/>
          <w:color w:val="auto"/>
          <w:sz w:val="21"/>
          <w:szCs w:val="21"/>
          <w:highlight w:val="none"/>
        </w:rPr>
        <w:t>投标人未按照招标文件要求提供与资格条件相应的有效资格证明材料的，视为投标人不具备招标文件中规定的资格要求，其投标无效。</w:t>
      </w:r>
    </w:p>
    <w:p w14:paraId="77F46892">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19.3对未通过资格审查的投标人，采购人或采购代理机构告知其未通过的原因。</w:t>
      </w:r>
    </w:p>
    <w:p w14:paraId="0C93E38E">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4合格投标人不足3家的，不再评标。</w:t>
      </w:r>
    </w:p>
    <w:p w14:paraId="02665628">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0040667">
      <w:pPr>
        <w:pStyle w:val="84"/>
        <w:pageBreakBefore w:val="0"/>
        <w:kinsoku/>
        <w:wordWrap/>
        <w:overflowPunct/>
        <w:topLinePunct w:val="0"/>
        <w:bidi w:val="0"/>
        <w:adjustRightInd w:val="0"/>
        <w:snapToGrid w:val="0"/>
        <w:spacing w:before="0" w:beforeAutospacing="0"/>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2D2A34E8">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14:paraId="0E32D4DC">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665C396F">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62F854FC">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04403C4">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49565DC8">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050B301B">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C2B4178">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7FC10F0D">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0BC287E">
      <w:pPr>
        <w:pStyle w:val="84"/>
        <w:pageBreakBefore w:val="0"/>
        <w:kinsoku/>
        <w:wordWrap/>
        <w:overflowPunct/>
        <w:topLinePunct w:val="0"/>
        <w:bidi w:val="0"/>
        <w:adjustRightInd w:val="0"/>
        <w:snapToGrid w:val="0"/>
        <w:spacing w:before="0" w:beforeAutospacing="0"/>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4F05935B">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2AF137D4">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9DE8D51">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35403D1F">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23.4由于中标、成交供应商原因导致重新采购的，应当承担支付代理费和专家评审费等费用在内的赔偿责任。</w:t>
      </w:r>
    </w:p>
    <w:p w14:paraId="1B8F9FAE">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272F4916">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69E6A79B">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3A18E37E">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eastAsia="宋体" w:cs="宋体"/>
          <w:color w:val="auto"/>
          <w:kern w:val="0"/>
          <w:sz w:val="21"/>
          <w:szCs w:val="21"/>
          <w:highlight w:val="none"/>
          <w:lang w:val="en-US" w:eastAsia="zh-CN"/>
        </w:rPr>
        <w:t>10个工作</w:t>
      </w:r>
      <w:r>
        <w:rPr>
          <w:rFonts w:hint="eastAsia" w:ascii="宋体" w:hAnsi="宋体" w:eastAsia="宋体" w:cs="宋体"/>
          <w:color w:val="auto"/>
          <w:kern w:val="0"/>
          <w:sz w:val="21"/>
          <w:szCs w:val="21"/>
          <w:highlight w:val="none"/>
        </w:rPr>
        <w:t>日内，与中标供应商按照采购文件确定的事项签订政府采购合同。</w:t>
      </w:r>
    </w:p>
    <w:p w14:paraId="0FC285BF">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1BD5BB">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09AE63B5">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1659C566">
      <w:pPr>
        <w:pStyle w:val="84"/>
        <w:pageBreakBefore w:val="0"/>
        <w:kinsoku/>
        <w:wordWrap/>
        <w:overflowPunct/>
        <w:topLinePunct w:val="0"/>
        <w:bidi w:val="0"/>
        <w:adjustRightInd w:val="0"/>
        <w:snapToGrid w:val="0"/>
        <w:spacing w:before="0" w:beforeAutospacing="0"/>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053EA037">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6ADFF27C">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D6910A">
      <w:pPr>
        <w:pStyle w:val="6"/>
        <w:pageBreakBefore w:val="0"/>
        <w:kinsoku/>
        <w:wordWrap/>
        <w:overflowPunct/>
        <w:topLinePunct w:val="0"/>
        <w:bidi w:val="0"/>
        <w:adjustRightInd w:val="0"/>
        <w:snapToGrid w:val="0"/>
        <w:spacing w:beforeAutospacing="0"/>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876AC4">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27.预付款</w:t>
      </w:r>
    </w:p>
    <w:p w14:paraId="7AF3D37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val="zh-CN"/>
        </w:rPr>
      </w:pPr>
      <w:r>
        <w:rPr>
          <w:rFonts w:hint="eastAsia" w:ascii="宋体" w:hAnsi="宋体" w:eastAsia="宋体" w:cs="宋体"/>
          <w:snapToGrid w:val="0"/>
          <w:color w:val="auto"/>
          <w:kern w:val="28"/>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cs="宋体"/>
          <w:snapToGrid w:val="0"/>
          <w:color w:val="auto"/>
          <w:kern w:val="28"/>
          <w:sz w:val="21"/>
          <w:szCs w:val="21"/>
          <w:highlight w:val="none"/>
          <w:lang w:val="en-US" w:eastAsia="zh-CN"/>
        </w:rPr>
        <w:t>7</w:t>
      </w:r>
      <w:r>
        <w:rPr>
          <w:rFonts w:hint="eastAsia" w:ascii="宋体" w:hAnsi="宋体" w:eastAsia="宋体" w:cs="宋体"/>
          <w:snapToGrid w:val="0"/>
          <w:color w:val="auto"/>
          <w:kern w:val="28"/>
          <w:sz w:val="21"/>
          <w:szCs w:val="21"/>
          <w:highlight w:val="none"/>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12ED4B">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4704D239">
      <w:pPr>
        <w:pageBreakBefore w:val="0"/>
        <w:tabs>
          <w:tab w:val="left" w:pos="0"/>
        </w:tabs>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28.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6701CC5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2C79C8BA">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8F7387E">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FEABCB3">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1AC1022F">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460AC8D5">
      <w:pPr>
        <w:pageBreakBefore w:val="0"/>
        <w:tabs>
          <w:tab w:val="left" w:pos="0"/>
        </w:tabs>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29.出现以上情形，</w:t>
      </w:r>
      <w:r>
        <w:rPr>
          <w:rFonts w:hint="eastAsia" w:ascii="宋体" w:hAnsi="宋体" w:eastAsia="宋体" w:cs="宋体"/>
          <w:color w:val="auto"/>
          <w:sz w:val="21"/>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08D2B1BE">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九、验收</w:t>
      </w:r>
    </w:p>
    <w:p w14:paraId="226CCCCC">
      <w:pPr>
        <w:pStyle w:val="26"/>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6E617E95">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E5DF2B">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07E78B5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EA1EF4">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92C6A05">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134" w:right="1134" w:bottom="1151" w:left="1134" w:header="851" w:footer="992" w:gutter="0"/>
          <w:cols w:space="720" w:num="1"/>
          <w:titlePg/>
          <w:docGrid w:linePitch="312" w:charSpace="0"/>
        </w:sectPr>
      </w:pPr>
      <w:bookmarkStart w:id="14" w:name="_Hlt74730295"/>
      <w:bookmarkEnd w:id="14"/>
      <w:bookmarkStart w:id="15" w:name="_Hlt74707468"/>
      <w:bookmarkEnd w:id="15"/>
      <w:bookmarkStart w:id="16" w:name="_Hlt74714665"/>
      <w:bookmarkEnd w:id="16"/>
      <w:bookmarkStart w:id="17" w:name="_Hlt75236290"/>
      <w:bookmarkEnd w:id="17"/>
      <w:bookmarkStart w:id="18" w:name="_Hlt68072990"/>
      <w:bookmarkEnd w:id="18"/>
      <w:bookmarkStart w:id="19" w:name="_Hlt68057669"/>
      <w:bookmarkEnd w:id="19"/>
      <w:bookmarkStart w:id="20" w:name="_Hlt68072998"/>
      <w:bookmarkEnd w:id="20"/>
      <w:bookmarkStart w:id="21" w:name="_Hlt75236011"/>
      <w:bookmarkEnd w:id="21"/>
      <w:bookmarkStart w:id="22" w:name="_Hlt74729768"/>
      <w:bookmarkEnd w:id="22"/>
      <w:bookmarkStart w:id="23" w:name="_Hlt68403820"/>
      <w:bookmarkEnd w:id="23"/>
      <w:bookmarkStart w:id="24" w:name="_Hlt68073093"/>
      <w:bookmarkEnd w:id="24"/>
      <w:bookmarkStart w:id="25" w:name="_Hlt75236101"/>
      <w:bookmarkEnd w:id="25"/>
      <w:r>
        <w:rPr>
          <w:rFonts w:hint="eastAsia" w:ascii="宋体" w:hAnsi="宋体" w:eastAsia="宋体" w:cs="宋体"/>
          <w:color w:val="auto"/>
          <w:kern w:val="0"/>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383FE79">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648EA855">
      <w:pPr>
        <w:keepNext w:val="0"/>
        <w:keepLines w:val="0"/>
        <w:pageBreakBefore w:val="0"/>
        <w:widowControl w:val="0"/>
        <w:tabs>
          <w:tab w:val="left" w:pos="3172"/>
        </w:tabs>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lang w:val="en-US" w:eastAsia="zh-CN"/>
        </w:rPr>
        <w:t>总体目标与项目内容</w:t>
      </w:r>
      <w:r>
        <w:rPr>
          <w:rFonts w:hint="eastAsia" w:ascii="宋体" w:hAnsi="宋体" w:eastAsia="宋体" w:cs="宋体"/>
          <w:b/>
          <w:color w:val="auto"/>
          <w:sz w:val="21"/>
          <w:szCs w:val="21"/>
          <w:highlight w:val="none"/>
          <w:lang w:eastAsia="zh-CN"/>
        </w:rPr>
        <w:tab/>
      </w:r>
    </w:p>
    <w:p w14:paraId="50030DE0">
      <w:pPr>
        <w:pStyle w:val="384"/>
        <w:keepNext w:val="0"/>
        <w:keepLines w:val="0"/>
        <w:pageBreakBefore w:val="0"/>
        <w:widowControl w:val="0"/>
        <w:tabs>
          <w:tab w:val="left" w:pos="6300"/>
          <w:tab w:val="clear" w:pos="8268"/>
        </w:tabs>
        <w:kinsoku/>
        <w:wordWrap/>
        <w:overflowPunct/>
        <w:topLinePunct w:val="0"/>
        <w:bidi w:val="0"/>
        <w:adjustRightInd w:val="0"/>
        <w:snapToGrid w:val="0"/>
        <w:spacing w:after="0" w:line="360" w:lineRule="auto"/>
        <w:ind w:left="0" w:leftChars="0" w:firstLine="380" w:firstLineChars="18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14:paraId="5E20537E">
      <w:pPr>
        <w:pStyle w:val="2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项目本着信息采集</w:t>
      </w:r>
      <w:r>
        <w:rPr>
          <w:rFonts w:hint="eastAsia" w:cs="宋体"/>
          <w:color w:val="auto"/>
          <w:kern w:val="2"/>
          <w:sz w:val="21"/>
          <w:szCs w:val="21"/>
          <w:highlight w:val="none"/>
          <w:lang w:val="en-US" w:eastAsia="zh-CN" w:bidi="ar-SA"/>
        </w:rPr>
        <w:t>“实际，实用，实效”</w:t>
      </w:r>
      <w:r>
        <w:rPr>
          <w:rFonts w:hint="eastAsia" w:ascii="宋体" w:hAnsi="宋体" w:eastAsia="宋体" w:cs="宋体"/>
          <w:color w:val="auto"/>
          <w:kern w:val="2"/>
          <w:sz w:val="21"/>
          <w:szCs w:val="21"/>
          <w:highlight w:val="none"/>
          <w:lang w:val="en-US" w:eastAsia="zh-CN" w:bidi="ar-SA"/>
        </w:rPr>
        <w:t>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14:paraId="042FDA46">
      <w:pPr>
        <w:keepNext w:val="0"/>
        <w:keepLines w:val="0"/>
        <w:pageBreakBefore w:val="0"/>
        <w:widowControl w:val="0"/>
        <w:tabs>
          <w:tab w:val="left" w:pos="3172"/>
        </w:tabs>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二、项目需求</w:t>
      </w:r>
    </w:p>
    <w:p w14:paraId="5EC07F44">
      <w:pPr>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项目本着信息采集</w:t>
      </w:r>
      <w:r>
        <w:rPr>
          <w:rFonts w:hint="eastAsia" w:ascii="宋体" w:hAnsi="宋体" w:cs="宋体"/>
          <w:color w:val="auto"/>
          <w:kern w:val="2"/>
          <w:sz w:val="21"/>
          <w:szCs w:val="21"/>
          <w:highlight w:val="none"/>
          <w:lang w:val="en-US" w:eastAsia="zh-CN" w:bidi="ar-SA"/>
        </w:rPr>
        <w:t>“实际，实用，实效”</w:t>
      </w:r>
      <w:r>
        <w:rPr>
          <w:rFonts w:hint="eastAsia" w:ascii="宋体" w:hAnsi="宋体" w:eastAsia="宋体" w:cs="宋体"/>
          <w:color w:val="auto"/>
          <w:kern w:val="2"/>
          <w:sz w:val="21"/>
          <w:szCs w:val="21"/>
          <w:highlight w:val="none"/>
          <w:lang w:val="en-US" w:eastAsia="zh-CN" w:bidi="ar-SA"/>
        </w:rPr>
        <w:t>的原则，将钱塘区下沙区域数字城管覆盖范围内（包括下沙街道、白杨街道）的城市管理事、部件问题进行人工信息采集，以及区域内主要道路、城市快速路、高架立交、桥梁隧道、河道江堤等人工巡查较难覆盖区域的问题进行智能信息采集，按照数字化城市管理部件、事件标准、巡查监管要求，并以划定的网格为基本工作区域，进行定时、全面、公正、及时地监管和有效信息数据采集、准确传输以及核查、核实等，保证城市管理问题的及时、全面发现。</w:t>
      </w:r>
    </w:p>
    <w:p w14:paraId="5019E983">
      <w:pPr>
        <w:pStyle w:val="6"/>
        <w:keepNext/>
        <w:keepLines/>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（一）服务内容及设备需求</w:t>
      </w:r>
    </w:p>
    <w:p w14:paraId="697A9772">
      <w:pPr>
        <w:pStyle w:val="6"/>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1.服务内容</w:t>
      </w:r>
    </w:p>
    <w:tbl>
      <w:tblPr>
        <w:tblStyle w:val="6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31"/>
        <w:gridCol w:w="7966"/>
      </w:tblGrid>
      <w:tr w14:paraId="14D5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8" w:type="dxa"/>
            <w:vAlign w:val="center"/>
          </w:tcPr>
          <w:p w14:paraId="7824226E">
            <w:pPr>
              <w:pStyle w:val="34"/>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tc>
        <w:tc>
          <w:tcPr>
            <w:tcW w:w="1131" w:type="dxa"/>
            <w:vAlign w:val="center"/>
          </w:tcPr>
          <w:p w14:paraId="07E81E11">
            <w:pPr>
              <w:pStyle w:val="34"/>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服务范围</w:t>
            </w:r>
          </w:p>
        </w:tc>
        <w:tc>
          <w:tcPr>
            <w:tcW w:w="7966" w:type="dxa"/>
            <w:vAlign w:val="center"/>
          </w:tcPr>
          <w:p w14:paraId="439DE1A6">
            <w:pPr>
              <w:pStyle w:val="34"/>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要求</w:t>
            </w:r>
          </w:p>
        </w:tc>
      </w:tr>
      <w:tr w14:paraId="4DD8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8" w:type="dxa"/>
            <w:vAlign w:val="center"/>
          </w:tcPr>
          <w:p w14:paraId="75CCCCC9">
            <w:pPr>
              <w:pStyle w:val="34"/>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p>
        </w:tc>
        <w:tc>
          <w:tcPr>
            <w:tcW w:w="1131" w:type="dxa"/>
            <w:vAlign w:val="center"/>
          </w:tcPr>
          <w:p w14:paraId="21E06225">
            <w:pPr>
              <w:pStyle w:val="34"/>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下沙街道、白杨街道</w:t>
            </w:r>
          </w:p>
        </w:tc>
        <w:tc>
          <w:tcPr>
            <w:tcW w:w="7966" w:type="dxa"/>
            <w:vAlign w:val="center"/>
          </w:tcPr>
          <w:p w14:paraId="475B08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网格数不少于</w:t>
            </w:r>
            <w:r>
              <w:rPr>
                <w:rFonts w:hint="eastAsia" w:ascii="宋体" w:hAnsi="宋体"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lang w:val="en-US" w:eastAsia="zh-CN"/>
              </w:rPr>
              <w:t>个。按每人每天8小时工作计时计算，项目</w:t>
            </w:r>
            <w:r>
              <w:rPr>
                <w:rFonts w:hint="eastAsia" w:ascii="宋体" w:hAnsi="宋体" w:cs="宋体"/>
                <w:color w:val="auto"/>
                <w:sz w:val="21"/>
                <w:szCs w:val="21"/>
                <w:highlight w:val="none"/>
                <w:u w:val="none"/>
                <w:lang w:val="en-US" w:eastAsia="zh-CN"/>
              </w:rPr>
              <w:t>服务人员</w:t>
            </w:r>
            <w:r>
              <w:rPr>
                <w:rFonts w:hint="eastAsia" w:ascii="宋体" w:hAnsi="宋体" w:eastAsia="宋体" w:cs="宋体"/>
                <w:color w:val="auto"/>
                <w:sz w:val="21"/>
                <w:szCs w:val="21"/>
                <w:highlight w:val="none"/>
                <w:u w:val="none"/>
                <w:lang w:val="en-US" w:eastAsia="zh-CN"/>
              </w:rPr>
              <w:t>提供不少于</w:t>
            </w:r>
            <w:r>
              <w:rPr>
                <w:rFonts w:hint="eastAsia" w:ascii="宋体" w:hAnsi="宋体" w:cs="宋体"/>
                <w:color w:val="auto"/>
                <w:sz w:val="21"/>
                <w:szCs w:val="21"/>
                <w:highlight w:val="none"/>
                <w:u w:val="none"/>
                <w:lang w:val="en-US" w:eastAsia="zh-CN"/>
              </w:rPr>
              <w:t>46</w:t>
            </w:r>
            <w:r>
              <w:rPr>
                <w:rFonts w:hint="eastAsia" w:ascii="宋体" w:hAnsi="宋体" w:eastAsia="宋体" w:cs="宋体"/>
                <w:color w:val="auto"/>
                <w:sz w:val="21"/>
                <w:szCs w:val="21"/>
                <w:highlight w:val="none"/>
                <w:u w:val="none"/>
                <w:lang w:val="en-US" w:eastAsia="zh-CN"/>
              </w:rPr>
              <w:t>人（其中，路面采集员不少于3</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人，视频采集员不少于4人，项目负责人1人，管理人员4人，辅助管理员2人）；若通过人员加班的方式提供采集服务，每人每月加班时间不得超过36小时（若审批有综合计算工时等特殊制度的，按照相应制度执行），提供人员不少于4</w:t>
            </w:r>
            <w:r>
              <w:rPr>
                <w:rFonts w:hint="eastAsia" w:ascii="宋体" w:hAnsi="宋体" w:cs="宋体"/>
                <w:color w:val="auto"/>
                <w:sz w:val="21"/>
                <w:szCs w:val="21"/>
                <w:highlight w:val="none"/>
                <w:u w:val="none"/>
                <w:lang w:val="en-US" w:eastAsia="zh-CN"/>
              </w:rPr>
              <w:t>0</w:t>
            </w:r>
            <w:r>
              <w:rPr>
                <w:rFonts w:hint="eastAsia" w:ascii="宋体" w:hAnsi="宋体" w:eastAsia="宋体" w:cs="宋体"/>
                <w:color w:val="auto"/>
                <w:sz w:val="21"/>
                <w:szCs w:val="21"/>
                <w:highlight w:val="none"/>
                <w:u w:val="none"/>
                <w:lang w:val="en-US" w:eastAsia="zh-CN"/>
              </w:rPr>
              <w:t>人（其中路面采集员不少于</w:t>
            </w:r>
            <w:r>
              <w:rPr>
                <w:rFonts w:hint="eastAsia" w:ascii="宋体" w:hAnsi="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lang w:val="en-US" w:eastAsia="zh-CN"/>
              </w:rPr>
              <w:t>人，视频采集员不少于4人，项目负责人1人，管理员4人，辅助管理员2人）。提供人员须为本公司正式职工。</w:t>
            </w:r>
          </w:p>
          <w:p w14:paraId="088148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智能化信息采集服务应采用除人工之外不同形</w:t>
            </w:r>
          </w:p>
          <w:p w14:paraId="330325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ascii="宋体" w:hAnsi="宋体" w:eastAsia="宋体" w:cs="宋体"/>
                <w:color w:val="auto"/>
                <w:sz w:val="21"/>
                <w:szCs w:val="21"/>
                <w:highlight w:val="none"/>
                <w:u w:val="none"/>
                <w:lang w:val="en-US"/>
              </w:rPr>
            </w:pPr>
            <w:r>
              <w:rPr>
                <w:rFonts w:hint="eastAsia" w:ascii="宋体" w:hAnsi="宋体" w:eastAsia="宋体" w:cs="宋体"/>
                <w:b w:val="0"/>
                <w:bCs w:val="0"/>
                <w:color w:val="auto"/>
                <w:kern w:val="2"/>
                <w:sz w:val="21"/>
                <w:szCs w:val="21"/>
                <w:highlight w:val="none"/>
                <w:lang w:val="en-US" w:eastAsia="zh-CN" w:bidi="ar-SA"/>
              </w:rPr>
              <w:t>式的智能化信息服务来提升采集质效，每年智能化信息采集设备实际投入资金不低于合同总价的</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%，实施过程中可根据运行情况同时结合项目服务人员数量，经采购人同意后进行合理调整。</w:t>
            </w:r>
          </w:p>
        </w:tc>
      </w:tr>
    </w:tbl>
    <w:p w14:paraId="0AD807DC">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snapToGrid w:val="0"/>
          <w:color w:val="auto"/>
          <w:kern w:val="28"/>
          <w:sz w:val="21"/>
          <w:szCs w:val="21"/>
          <w:highlight w:val="none"/>
          <w:lang w:val="en-US" w:eastAsia="zh-CN"/>
        </w:rPr>
        <w:t>▲</w:t>
      </w:r>
      <w:r>
        <w:rPr>
          <w:rFonts w:hint="eastAsia" w:ascii="宋体" w:hAnsi="宋体" w:eastAsia="宋体" w:cs="宋体"/>
          <w:color w:val="auto"/>
          <w:sz w:val="21"/>
          <w:szCs w:val="21"/>
          <w:highlight w:val="none"/>
          <w:lang w:val="en-US" w:eastAsia="zh-CN"/>
        </w:rPr>
        <w:t>服务期开始后，中标人应立即投入服务，最低投入服务人员数量不得少于招标文件要求人数的30%(保证投入服务人员与投标人员清单一致，后续服务人员变更须在次月10日前向采购人书面报备并同意)，投标时投标人提供人员比例高于30%的，按投标时比例投入服务人员，且须于10天内完成余下信息采集队伍（含</w:t>
      </w:r>
      <w:r>
        <w:rPr>
          <w:rFonts w:hint="eastAsia" w:ascii="宋体" w:hAnsi="宋体" w:cs="宋体"/>
          <w:color w:val="auto"/>
          <w:sz w:val="21"/>
          <w:szCs w:val="21"/>
          <w:highlight w:val="none"/>
          <w:lang w:val="en-US" w:eastAsia="zh-CN"/>
        </w:rPr>
        <w:t>智能化设备、</w:t>
      </w:r>
      <w:r>
        <w:rPr>
          <w:rFonts w:hint="eastAsia" w:ascii="宋体" w:hAnsi="宋体" w:eastAsia="宋体" w:cs="宋体"/>
          <w:color w:val="auto"/>
          <w:sz w:val="21"/>
          <w:szCs w:val="21"/>
          <w:highlight w:val="none"/>
          <w:lang w:val="en-US" w:eastAsia="zh-CN"/>
        </w:rPr>
        <w:t>巡查车辆、办公设备等）的组建，保障项目顺利启动。</w:t>
      </w:r>
    </w:p>
    <w:p w14:paraId="63239656">
      <w:pPr>
        <w:pStyle w:val="6"/>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2.人员素质需求</w:t>
      </w:r>
    </w:p>
    <w:p w14:paraId="0A46D5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专科</w:t>
      </w:r>
      <w:r>
        <w:rPr>
          <w:rFonts w:hint="eastAsia" w:ascii="宋体" w:hAnsi="宋体" w:eastAsia="宋体" w:cs="宋体"/>
          <w:color w:val="auto"/>
          <w:sz w:val="21"/>
          <w:szCs w:val="21"/>
          <w:highlight w:val="none"/>
        </w:rPr>
        <w:t>及以上学历，有</w:t>
      </w:r>
      <w:r>
        <w:rPr>
          <w:rFonts w:hint="eastAsia" w:ascii="宋体" w:hAnsi="宋体" w:eastAsia="宋体" w:cs="宋体"/>
          <w:color w:val="auto"/>
          <w:sz w:val="21"/>
          <w:szCs w:val="21"/>
          <w:highlight w:val="none"/>
          <w:lang w:eastAsia="zh-CN"/>
        </w:rPr>
        <w:t>优秀的履职能力</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调动投标人各项资源能力</w:t>
      </w:r>
      <w:r>
        <w:rPr>
          <w:rFonts w:hint="eastAsia" w:ascii="宋体" w:hAnsi="宋体" w:eastAsia="宋体" w:cs="宋体"/>
          <w:color w:val="auto"/>
          <w:sz w:val="21"/>
          <w:szCs w:val="21"/>
          <w:highlight w:val="none"/>
          <w:lang w:eastAsia="zh-CN"/>
        </w:rPr>
        <w:t>。</w:t>
      </w:r>
    </w:p>
    <w:p w14:paraId="471273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项目管理员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具有专科及以上学历，有</w:t>
      </w:r>
      <w:r>
        <w:rPr>
          <w:rFonts w:hint="eastAsia" w:ascii="宋体" w:hAnsi="宋体" w:eastAsia="宋体" w:cs="宋体"/>
          <w:color w:val="auto"/>
          <w:sz w:val="21"/>
          <w:szCs w:val="21"/>
          <w:highlight w:val="none"/>
          <w:lang w:eastAsia="zh-CN"/>
        </w:rPr>
        <w:t>优秀的履职能力。</w:t>
      </w:r>
    </w:p>
    <w:p w14:paraId="312AD2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（3）为确保项目实施质量，投标人承诺所投项目组人员不在其他项目兼职。</w:t>
      </w:r>
    </w:p>
    <w:p w14:paraId="3D5AE90F">
      <w:pPr>
        <w:pStyle w:val="6"/>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3.设备需求</w:t>
      </w:r>
    </w:p>
    <w:p w14:paraId="7F2A87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（1）车辆需求</w:t>
      </w:r>
    </w:p>
    <w:p w14:paraId="369F1B84">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足额配备巡查机动车，巡查机动车不少于2辆，车辆均为5座及以上车型</w:t>
      </w: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rPr>
        <w:t>用于防汛防台、抗雪防冻、重大活动保障、行业专项普查等工作</w:t>
      </w:r>
      <w:r>
        <w:rPr>
          <w:rFonts w:hint="eastAsia" w:ascii="宋体" w:hAnsi="宋体" w:eastAsia="宋体" w:cs="宋体"/>
          <w:color w:val="auto"/>
          <w:sz w:val="21"/>
          <w:szCs w:val="21"/>
          <w:highlight w:val="none"/>
          <w:lang w:val="en-US" w:eastAsia="zh-CN"/>
        </w:rPr>
        <w:t>。</w:t>
      </w:r>
    </w:p>
    <w:p w14:paraId="32C39F0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2）办公</w:t>
      </w:r>
      <w:r>
        <w:rPr>
          <w:rFonts w:hint="eastAsia" w:ascii="宋体" w:hAnsi="宋体" w:cs="宋体"/>
          <w:color w:val="auto"/>
          <w:sz w:val="21"/>
          <w:szCs w:val="21"/>
          <w:highlight w:val="none"/>
          <w:lang w:val="en-US" w:eastAsia="zh-CN"/>
        </w:rPr>
        <w:t>条件</w:t>
      </w:r>
      <w:r>
        <w:rPr>
          <w:rFonts w:hint="eastAsia" w:ascii="宋体" w:hAnsi="宋体" w:eastAsia="宋体" w:cs="宋体"/>
          <w:color w:val="auto"/>
          <w:sz w:val="21"/>
          <w:szCs w:val="21"/>
          <w:highlight w:val="none"/>
          <w:lang w:val="en-US" w:eastAsia="zh-CN"/>
        </w:rPr>
        <w:t>需求</w:t>
      </w:r>
    </w:p>
    <w:p w14:paraId="2E36FF5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管理团队人员（含项目负责人、管理人员、辅助管理员）、视频采集员配足配齐办公设备，包括</w:t>
      </w:r>
      <w:r>
        <w:rPr>
          <w:rFonts w:hint="eastAsia" w:ascii="宋体" w:hAnsi="宋体" w:cs="宋体"/>
          <w:color w:val="auto"/>
          <w:sz w:val="21"/>
          <w:szCs w:val="21"/>
          <w:highlight w:val="none"/>
          <w:lang w:val="en-US" w:eastAsia="zh-CN"/>
        </w:rPr>
        <w:t>但不限于</w:t>
      </w:r>
      <w:r>
        <w:rPr>
          <w:rFonts w:hint="eastAsia" w:ascii="宋体" w:hAnsi="宋体" w:eastAsia="宋体" w:cs="宋体"/>
          <w:color w:val="auto"/>
          <w:sz w:val="21"/>
          <w:szCs w:val="21"/>
          <w:highlight w:val="none"/>
          <w:lang w:val="en-US" w:eastAsia="zh-CN"/>
        </w:rPr>
        <w:t>电脑、网络、应急方案等。需满足日常数字城管数据录入、视频监控操作、数据统计分析等工作需求。</w:t>
      </w:r>
    </w:p>
    <w:p w14:paraId="3C19A6C3">
      <w:pPr>
        <w:pStyle w:val="6"/>
        <w:keepNext/>
        <w:keepLines/>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（二）项目方案需求</w:t>
      </w:r>
    </w:p>
    <w:p w14:paraId="3778AEC3">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w:t>
      </w:r>
      <w:r>
        <w:rPr>
          <w:rFonts w:hint="eastAsia" w:ascii="宋体" w:hAnsi="宋体" w:eastAsia="宋体" w:cs="宋体"/>
          <w:color w:val="auto"/>
          <w:sz w:val="21"/>
          <w:szCs w:val="21"/>
          <w:highlight w:val="none"/>
          <w:lang w:val="zh-CN" w:eastAsia="zh-CN"/>
        </w:rPr>
        <w:t>完备的项目启动实施方案，包含</w:t>
      </w:r>
      <w:r>
        <w:rPr>
          <w:rFonts w:hint="eastAsia" w:ascii="宋体" w:hAnsi="宋体" w:eastAsia="宋体" w:cs="宋体"/>
          <w:color w:val="auto"/>
          <w:sz w:val="21"/>
          <w:szCs w:val="21"/>
          <w:highlight w:val="none"/>
          <w:lang w:val="en-US" w:eastAsia="zh-CN"/>
        </w:rPr>
        <w:t>项目组人员组建（投标人投标时，用于本项目的人员数量不低于招标文件要求人数的30%）、岗前培训及时间进度等内容。</w:t>
      </w:r>
    </w:p>
    <w:p w14:paraId="70DDA78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2.制定</w:t>
      </w:r>
      <w:r>
        <w:rPr>
          <w:rFonts w:hint="eastAsia" w:ascii="宋体" w:hAnsi="宋体" w:eastAsia="宋体" w:cs="宋体"/>
          <w:color w:val="auto"/>
          <w:sz w:val="21"/>
          <w:szCs w:val="21"/>
          <w:highlight w:val="none"/>
        </w:rPr>
        <w:t>规范的人力资源管理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确保人员队伍稳定</w:t>
      </w:r>
      <w:r>
        <w:rPr>
          <w:rFonts w:hint="eastAsia" w:ascii="宋体" w:hAnsi="宋体" w:eastAsia="宋体" w:cs="宋体"/>
          <w:color w:val="auto"/>
          <w:sz w:val="21"/>
          <w:szCs w:val="21"/>
          <w:highlight w:val="none"/>
          <w:lang w:eastAsia="zh-CN"/>
        </w:rPr>
        <w:t>。</w:t>
      </w:r>
    </w:p>
    <w:p w14:paraId="68795F24">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3.制定员工培训方案，方案中应包括岗位标准、专业知识、职业道德规范、应急保障等培训内容；理论学习、实践操作等培训方式；定期培训和考试等制度，不断提升员工职业技能水平。</w:t>
      </w:r>
    </w:p>
    <w:p w14:paraId="3A86BF20">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4.制定巡查方案</w:t>
      </w:r>
    </w:p>
    <w:p w14:paraId="637D54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4.1每天7：30-</w:t>
      </w:r>
      <w:r>
        <w:rPr>
          <w:rFonts w:hint="eastAsia" w:ascii="宋体" w:hAnsi="宋体" w:cs="宋体"/>
          <w:color w:val="auto"/>
          <w:sz w:val="21"/>
          <w:szCs w:val="21"/>
          <w:highlight w:val="none"/>
          <w:lang w:val="en-US" w:eastAsia="zh-CN"/>
        </w:rPr>
        <w:t>12:00</w:t>
      </w:r>
      <w:r>
        <w:rPr>
          <w:rFonts w:hint="eastAsia" w:ascii="宋体" w:hAnsi="宋体" w:eastAsia="宋体" w:cs="宋体"/>
          <w:color w:val="auto"/>
          <w:sz w:val="21"/>
          <w:szCs w:val="21"/>
          <w:highlight w:val="none"/>
          <w:lang w:val="en-US" w:eastAsia="zh-CN"/>
        </w:rPr>
        <w:t>、13：30-18：00每个工作网格确保至少1名采集员在岗，</w:t>
      </w:r>
      <w:r>
        <w:rPr>
          <w:rFonts w:hint="eastAsia" w:ascii="宋体" w:hAnsi="宋体" w:cs="宋体"/>
          <w:color w:val="auto"/>
          <w:sz w:val="21"/>
          <w:szCs w:val="21"/>
          <w:highlight w:val="none"/>
          <w:lang w:val="en-US" w:eastAsia="zh-CN"/>
        </w:rPr>
        <w:t>12:00</w:t>
      </w:r>
      <w:r>
        <w:rPr>
          <w:rFonts w:hint="eastAsia" w:ascii="宋体" w:hAnsi="宋体" w:eastAsia="宋体" w:cs="宋体"/>
          <w:color w:val="auto"/>
          <w:sz w:val="21"/>
          <w:szCs w:val="21"/>
          <w:highlight w:val="none"/>
          <w:lang w:val="en-US" w:eastAsia="zh-CN"/>
        </w:rPr>
        <w:t>-13：30、18:00-</w:t>
      </w:r>
      <w:r>
        <w:rPr>
          <w:rFonts w:hint="eastAsia" w:ascii="宋体" w:hAnsi="宋体" w:cs="宋体"/>
          <w:color w:val="auto"/>
          <w:sz w:val="21"/>
          <w:szCs w:val="21"/>
          <w:highlight w:val="none"/>
          <w:lang w:val="en-US" w:eastAsia="zh-CN"/>
        </w:rPr>
        <w:t>21:30</w:t>
      </w:r>
      <w:r>
        <w:rPr>
          <w:rFonts w:hint="eastAsia" w:ascii="宋体" w:hAnsi="宋体" w:eastAsia="宋体" w:cs="宋体"/>
          <w:color w:val="auto"/>
          <w:sz w:val="21"/>
          <w:szCs w:val="21"/>
          <w:highlight w:val="none"/>
          <w:lang w:val="en-US" w:eastAsia="zh-CN"/>
        </w:rPr>
        <w:t>每两个工作网格确保至少1名采集员在岗；双休日、法定节假日7：30-21：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0每两个网格确保至少1名采集员在岗；</w:t>
      </w:r>
    </w:p>
    <w:p w14:paraId="7B1969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徒步巡查频率要求：主要道路每天巡查1次；次要道路、江堤每周巡查1次；绿化、河道游步道及其他道路、街巷每两周巡查1次；</w:t>
      </w:r>
    </w:p>
    <w:p w14:paraId="358527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非机动车巡查频率要求：主要道路每天2次；次要道路每天巡查1次；绿化、河道游步道及其他道路、街巷每天巡查1次</w:t>
      </w:r>
      <w:r>
        <w:rPr>
          <w:rFonts w:hint="eastAsia" w:ascii="宋体" w:hAnsi="宋体" w:eastAsia="宋体" w:cs="宋体"/>
          <w:color w:val="auto"/>
          <w:sz w:val="21"/>
          <w:szCs w:val="21"/>
          <w:highlight w:val="none"/>
        </w:rPr>
        <w:t>；</w:t>
      </w:r>
    </w:p>
    <w:p w14:paraId="63117F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视频及智能化巡查要求：视频采集员进驻钱塘区综合行政执法局指挥中心对全区各责任网格进行视频巡查，7：30-18：00不少于2人，18：00-21：</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en-US" w:eastAsia="zh-CN"/>
        </w:rPr>
        <w:t>0不少于1人，每月视频巡查采集数量和智能化信息采集数量</w:t>
      </w:r>
      <w:r>
        <w:rPr>
          <w:rFonts w:hint="eastAsia" w:ascii="宋体" w:hAnsi="宋体" w:cs="宋体"/>
          <w:color w:val="auto"/>
          <w:sz w:val="21"/>
          <w:szCs w:val="21"/>
          <w:highlight w:val="none"/>
          <w:u w:val="none"/>
          <w:lang w:val="en-US" w:eastAsia="zh-CN"/>
        </w:rPr>
        <w:t>总和</w:t>
      </w:r>
      <w:r>
        <w:rPr>
          <w:rFonts w:hint="eastAsia" w:ascii="宋体" w:hAnsi="宋体" w:eastAsia="宋体" w:cs="宋体"/>
          <w:color w:val="auto"/>
          <w:sz w:val="21"/>
          <w:szCs w:val="21"/>
          <w:highlight w:val="none"/>
          <w:u w:val="none"/>
          <w:lang w:val="en-US" w:eastAsia="zh-CN"/>
        </w:rPr>
        <w:t>不少于采集案卷总量的1</w:t>
      </w: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val="en-US" w:eastAsia="zh-CN"/>
        </w:rPr>
        <w:t>%，同时根据实际工作需要提供智能化信息采集数据。因情势变更、不可抗力等因素影响的除外；</w:t>
      </w:r>
    </w:p>
    <w:p w14:paraId="05F966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5.制定管理人员工作方案</w:t>
      </w:r>
    </w:p>
    <w:p w14:paraId="36F144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none"/>
          <w:lang w:val="en-US" w:eastAsia="zh-CN"/>
        </w:rPr>
        <w:t>5.1</w:t>
      </w:r>
      <w:r>
        <w:rPr>
          <w:rFonts w:hint="eastAsia" w:ascii="宋体" w:hAnsi="宋体" w:eastAsia="宋体" w:cs="宋体"/>
          <w:color w:val="auto"/>
          <w:sz w:val="21"/>
          <w:szCs w:val="21"/>
          <w:highlight w:val="none"/>
          <w:u w:val="none"/>
          <w:lang w:val="en-US" w:eastAsia="zh-CN"/>
        </w:rPr>
        <w:t>管理人员：</w:t>
      </w:r>
      <w:r>
        <w:rPr>
          <w:rFonts w:hint="eastAsia" w:ascii="宋体" w:hAnsi="宋体" w:eastAsia="宋体" w:cs="宋体"/>
          <w:color w:val="auto"/>
          <w:sz w:val="21"/>
          <w:szCs w:val="21"/>
          <w:highlight w:val="none"/>
          <w:lang w:eastAsia="zh-CN"/>
        </w:rPr>
        <w:t>主要负责</w:t>
      </w:r>
      <w:r>
        <w:rPr>
          <w:rFonts w:hint="eastAsia" w:ascii="宋体" w:hAnsi="宋体" w:eastAsia="宋体" w:cs="宋体"/>
          <w:color w:val="auto"/>
          <w:sz w:val="21"/>
          <w:szCs w:val="21"/>
          <w:highlight w:val="none"/>
          <w:lang w:val="en-US" w:eastAsia="zh-CN"/>
        </w:rPr>
        <w:t>立案，结案，</w:t>
      </w:r>
      <w:r>
        <w:rPr>
          <w:rFonts w:hint="eastAsia" w:ascii="宋体" w:hAnsi="宋体" w:eastAsia="宋体" w:cs="宋体"/>
          <w:color w:val="auto"/>
          <w:sz w:val="21"/>
          <w:szCs w:val="21"/>
          <w:highlight w:val="none"/>
          <w:u w:val="none"/>
          <w:lang w:val="en-US" w:eastAsia="zh-CN"/>
        </w:rPr>
        <w:t>行业</w:t>
      </w:r>
      <w:r>
        <w:rPr>
          <w:rFonts w:hint="eastAsia" w:ascii="宋体" w:hAnsi="宋体" w:cs="宋体"/>
          <w:color w:val="auto"/>
          <w:sz w:val="21"/>
          <w:szCs w:val="21"/>
          <w:highlight w:val="none"/>
          <w:u w:val="none"/>
          <w:lang w:val="en-US" w:eastAsia="zh-CN"/>
        </w:rPr>
        <w:t>复核</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发送核查，</w:t>
      </w:r>
      <w:r>
        <w:rPr>
          <w:rFonts w:hint="eastAsia" w:ascii="宋体" w:hAnsi="宋体" w:cs="宋体"/>
          <w:color w:val="auto"/>
          <w:sz w:val="21"/>
          <w:szCs w:val="21"/>
          <w:highlight w:val="none"/>
          <w:lang w:val="en-US" w:eastAsia="zh-CN"/>
        </w:rPr>
        <w:t>核查</w:t>
      </w:r>
      <w:r>
        <w:rPr>
          <w:rFonts w:hint="eastAsia" w:ascii="宋体" w:hAnsi="宋体" w:cs="宋体"/>
          <w:color w:val="auto"/>
          <w:sz w:val="21"/>
          <w:szCs w:val="21"/>
          <w:highlight w:val="none"/>
          <w:u w:val="none"/>
          <w:lang w:val="en-US" w:eastAsia="zh-CN"/>
        </w:rPr>
        <w:t>（包括有奖举报案卷），</w:t>
      </w:r>
      <w:r>
        <w:rPr>
          <w:rFonts w:hint="eastAsia" w:ascii="宋体" w:hAnsi="宋体" w:eastAsia="宋体" w:cs="宋体"/>
          <w:color w:val="auto"/>
          <w:sz w:val="21"/>
          <w:szCs w:val="21"/>
          <w:highlight w:val="none"/>
          <w:lang w:val="en-US" w:eastAsia="zh-CN"/>
        </w:rPr>
        <w:t>处理投诉，申诉</w:t>
      </w:r>
      <w:r>
        <w:rPr>
          <w:rFonts w:hint="eastAsia" w:ascii="宋体" w:hAnsi="宋体" w:cs="宋体"/>
          <w:color w:val="auto"/>
          <w:sz w:val="21"/>
          <w:szCs w:val="21"/>
          <w:highlight w:val="none"/>
          <w:lang w:val="en-US" w:eastAsia="zh-CN"/>
        </w:rPr>
        <w:t>，市级检查</w:t>
      </w:r>
      <w:r>
        <w:rPr>
          <w:rFonts w:hint="eastAsia" w:ascii="宋体" w:hAnsi="宋体" w:eastAsia="宋体" w:cs="宋体"/>
          <w:color w:val="auto"/>
          <w:sz w:val="21"/>
          <w:szCs w:val="21"/>
          <w:highlight w:val="none"/>
          <w:lang w:val="en-US" w:eastAsia="zh-CN"/>
        </w:rPr>
        <w:t>，完成下发的任务，人员管理</w:t>
      </w:r>
      <w:r>
        <w:rPr>
          <w:rFonts w:hint="eastAsia" w:ascii="宋体" w:hAnsi="宋体" w:eastAsia="宋体" w:cs="宋体"/>
          <w:color w:val="auto"/>
          <w:sz w:val="21"/>
          <w:szCs w:val="21"/>
          <w:highlight w:val="none"/>
          <w:lang w:eastAsia="zh-CN"/>
        </w:rPr>
        <w:t>等相关工作。</w:t>
      </w:r>
    </w:p>
    <w:p w14:paraId="1AB9D5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none"/>
          <w:lang w:val="en-US" w:eastAsia="zh-CN"/>
        </w:rPr>
        <w:t>5.2</w:t>
      </w:r>
      <w:r>
        <w:rPr>
          <w:rFonts w:hint="eastAsia" w:ascii="宋体" w:hAnsi="宋体" w:eastAsia="宋体" w:cs="宋体"/>
          <w:color w:val="auto"/>
          <w:sz w:val="21"/>
          <w:szCs w:val="21"/>
          <w:highlight w:val="none"/>
          <w:u w:val="none"/>
          <w:lang w:val="en-US" w:eastAsia="zh-CN"/>
        </w:rPr>
        <w:t>辅助管理人员：需</w:t>
      </w:r>
      <w:r>
        <w:rPr>
          <w:rFonts w:hint="eastAsia" w:ascii="宋体" w:hAnsi="宋体" w:eastAsia="宋体" w:cs="宋体"/>
          <w:b/>
          <w:bCs/>
          <w:color w:val="auto"/>
          <w:sz w:val="21"/>
          <w:szCs w:val="21"/>
          <w:highlight w:val="none"/>
          <w:u w:val="none"/>
          <w:lang w:val="en-US" w:eastAsia="zh-CN"/>
        </w:rPr>
        <w:t>进驻钱塘区综合行政执法局指挥中心办公,</w:t>
      </w:r>
      <w:r>
        <w:rPr>
          <w:rFonts w:hint="eastAsia" w:ascii="宋体" w:hAnsi="宋体" w:eastAsia="宋体" w:cs="宋体"/>
          <w:color w:val="auto"/>
          <w:sz w:val="21"/>
          <w:szCs w:val="21"/>
          <w:highlight w:val="none"/>
          <w:lang w:eastAsia="zh-CN"/>
        </w:rPr>
        <w:t>主</w:t>
      </w:r>
      <w:r>
        <w:rPr>
          <w:rFonts w:hint="eastAsia" w:ascii="宋体" w:hAnsi="宋体" w:eastAsia="宋体" w:cs="宋体"/>
          <w:color w:val="auto"/>
          <w:sz w:val="21"/>
          <w:szCs w:val="21"/>
          <w:highlight w:val="none"/>
          <w:lang w:val="en-US" w:eastAsia="zh-CN"/>
        </w:rPr>
        <w:t>要辅助</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人对人员在岗、巡查频率、差错件、漏报件</w:t>
      </w:r>
      <w:r>
        <w:rPr>
          <w:rFonts w:hint="eastAsia" w:ascii="宋体" w:hAnsi="宋体" w:cs="宋体"/>
          <w:color w:val="auto"/>
          <w:sz w:val="21"/>
          <w:szCs w:val="21"/>
          <w:highlight w:val="none"/>
          <w:lang w:val="en-US" w:eastAsia="zh-CN"/>
        </w:rPr>
        <w:t>、指令核实</w:t>
      </w:r>
      <w:r>
        <w:rPr>
          <w:rFonts w:hint="eastAsia" w:ascii="宋体" w:hAnsi="宋体" w:eastAsia="宋体" w:cs="宋体"/>
          <w:color w:val="auto"/>
          <w:sz w:val="21"/>
          <w:szCs w:val="21"/>
          <w:highlight w:val="none"/>
          <w:lang w:val="en-US" w:eastAsia="zh-CN"/>
        </w:rPr>
        <w:t>等采集工作质量实行实时监控、</w:t>
      </w:r>
      <w:r>
        <w:rPr>
          <w:rFonts w:hint="eastAsia" w:ascii="宋体" w:hAnsi="宋体" w:eastAsia="宋体" w:cs="宋体"/>
          <w:color w:val="auto"/>
          <w:sz w:val="21"/>
          <w:szCs w:val="21"/>
          <w:highlight w:val="none"/>
          <w:lang w:eastAsia="zh-CN"/>
        </w:rPr>
        <w:t>平台案卷督办、市级视频连线检查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市级检查</w:t>
      </w:r>
      <w:r>
        <w:rPr>
          <w:rFonts w:hint="eastAsia" w:ascii="宋体" w:hAnsi="宋体" w:eastAsia="宋体" w:cs="宋体"/>
          <w:color w:val="auto"/>
          <w:sz w:val="21"/>
          <w:szCs w:val="21"/>
          <w:highlight w:val="none"/>
          <w:lang w:eastAsia="zh-CN"/>
        </w:rPr>
        <w:t>、台账整理等相关工作。</w:t>
      </w:r>
    </w:p>
    <w:p w14:paraId="1EA2ED02">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.制定城市管理重点问题信息采集</w:t>
      </w:r>
      <w:r>
        <w:rPr>
          <w:rFonts w:hint="eastAsia" w:ascii="宋体" w:hAnsi="宋体" w:cs="宋体"/>
          <w:color w:val="auto"/>
          <w:sz w:val="21"/>
          <w:szCs w:val="21"/>
          <w:highlight w:val="none"/>
          <w:lang w:val="en-US" w:eastAsia="zh-CN"/>
        </w:rPr>
        <w:t>普查</w:t>
      </w:r>
      <w:r>
        <w:rPr>
          <w:rFonts w:hint="eastAsia" w:ascii="宋体" w:hAnsi="宋体" w:eastAsia="宋体" w:cs="宋体"/>
          <w:color w:val="auto"/>
          <w:sz w:val="21"/>
          <w:szCs w:val="21"/>
          <w:highlight w:val="none"/>
          <w:lang w:val="en-US" w:eastAsia="zh-CN"/>
        </w:rPr>
        <w:t>方案，普查内容根据重大任务、重要保障、专项整治等全区开展专项普查。</w:t>
      </w:r>
    </w:p>
    <w:p w14:paraId="3449B72B">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.制定每3个月一次的采集员轮岗方案，确保公平公正采集。</w:t>
      </w:r>
    </w:p>
    <w:p w14:paraId="4DA3847E">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.制定</w:t>
      </w:r>
      <w:r>
        <w:rPr>
          <w:rFonts w:hint="eastAsia" w:ascii="宋体" w:hAnsi="宋体" w:eastAsia="宋体" w:cs="宋体"/>
          <w:i w:val="0"/>
          <w:iCs w:val="0"/>
          <w:color w:val="auto"/>
          <w:kern w:val="0"/>
          <w:sz w:val="21"/>
          <w:szCs w:val="21"/>
          <w:highlight w:val="none"/>
          <w:u w:val="none"/>
          <w:lang w:val="en-US" w:eastAsia="zh-CN"/>
        </w:rPr>
        <w:t>质量控制方案，落实专人或机构负责对人员在岗、巡查频率、差错件、漏报件、</w:t>
      </w:r>
      <w:r>
        <w:rPr>
          <w:rFonts w:hint="eastAsia" w:ascii="宋体" w:hAnsi="宋体" w:cs="宋体"/>
          <w:i w:val="0"/>
          <w:iCs w:val="0"/>
          <w:color w:val="auto"/>
          <w:kern w:val="0"/>
          <w:sz w:val="21"/>
          <w:szCs w:val="21"/>
          <w:highlight w:val="none"/>
          <w:u w:val="none"/>
          <w:lang w:val="en-US" w:eastAsia="zh-CN"/>
        </w:rPr>
        <w:t>指令核实</w:t>
      </w:r>
      <w:r>
        <w:rPr>
          <w:rFonts w:hint="eastAsia" w:ascii="宋体" w:hAnsi="宋体" w:eastAsia="宋体" w:cs="宋体"/>
          <w:i w:val="0"/>
          <w:iCs w:val="0"/>
          <w:color w:val="auto"/>
          <w:kern w:val="0"/>
          <w:sz w:val="21"/>
          <w:szCs w:val="21"/>
          <w:highlight w:val="none"/>
          <w:u w:val="none"/>
          <w:lang w:val="en-US" w:eastAsia="zh-CN"/>
        </w:rPr>
        <w:t>等采集工作质量实行实时监控</w:t>
      </w:r>
      <w:r>
        <w:rPr>
          <w:rFonts w:hint="eastAsia" w:ascii="宋体" w:hAnsi="宋体" w:eastAsia="宋体" w:cs="宋体"/>
          <w:color w:val="auto"/>
          <w:sz w:val="21"/>
          <w:szCs w:val="21"/>
          <w:highlight w:val="none"/>
          <w:lang w:val="en-US" w:eastAsia="zh-CN"/>
        </w:rPr>
        <w:t>。</w:t>
      </w:r>
    </w:p>
    <w:p w14:paraId="75C66959">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.制定采集器、办公设备、巡查设备（机动车辆）</w:t>
      </w:r>
      <w:r>
        <w:rPr>
          <w:rFonts w:hint="eastAsia" w:ascii="宋体" w:hAnsi="宋体" w:cs="宋体"/>
          <w:color w:val="auto"/>
          <w:sz w:val="21"/>
          <w:szCs w:val="21"/>
          <w:highlight w:val="none"/>
          <w:lang w:val="en-US" w:eastAsia="zh-CN"/>
        </w:rPr>
        <w:t>和智能化设备</w:t>
      </w:r>
      <w:r>
        <w:rPr>
          <w:rFonts w:hint="eastAsia" w:ascii="宋体" w:hAnsi="宋体" w:eastAsia="宋体" w:cs="宋体"/>
          <w:color w:val="auto"/>
          <w:sz w:val="21"/>
          <w:szCs w:val="21"/>
          <w:highlight w:val="none"/>
          <w:lang w:val="en-US" w:eastAsia="zh-CN"/>
        </w:rPr>
        <w:t>的使用管理办法</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故障维护方案，</w:t>
      </w:r>
      <w:r>
        <w:rPr>
          <w:rFonts w:hint="eastAsia" w:ascii="宋体" w:hAnsi="宋体" w:cs="宋体"/>
          <w:color w:val="auto"/>
          <w:sz w:val="21"/>
          <w:szCs w:val="21"/>
          <w:highlight w:val="none"/>
          <w:lang w:val="en-US" w:eastAsia="zh-CN"/>
        </w:rPr>
        <w:t>确保工作正常开展。</w:t>
      </w:r>
      <w:r>
        <w:rPr>
          <w:rFonts w:hint="eastAsia" w:ascii="宋体" w:hAnsi="宋体" w:eastAsia="宋体" w:cs="宋体"/>
          <w:color w:val="auto"/>
          <w:sz w:val="21"/>
          <w:szCs w:val="21"/>
          <w:highlight w:val="none"/>
        </w:rPr>
        <w:t>合同终结时，中标人须如数将“信息采集器”返还，每少一部按照原价</w:t>
      </w:r>
      <w:r>
        <w:rPr>
          <w:rFonts w:hint="eastAsia" w:ascii="宋体" w:hAnsi="宋体" w:eastAsia="宋体" w:cs="宋体"/>
          <w:color w:val="auto"/>
          <w:sz w:val="21"/>
          <w:szCs w:val="21"/>
          <w:highlight w:val="none"/>
          <w:lang w:val="en-US" w:eastAsia="zh-CN"/>
        </w:rPr>
        <w:t>95%</w:t>
      </w:r>
      <w:r>
        <w:rPr>
          <w:rFonts w:hint="eastAsia" w:ascii="宋体" w:hAnsi="宋体" w:eastAsia="宋体" w:cs="宋体"/>
          <w:color w:val="auto"/>
          <w:sz w:val="21"/>
          <w:szCs w:val="21"/>
          <w:highlight w:val="none"/>
        </w:rPr>
        <w:t>从项目履约保证金或合同款中扣除；如因使用不当造成“信息采集器”外观破损或影响功能正常使用的，由中标人承担修理费用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无法修理的,按（原价值-折旧后剩余价值）赔偿。</w:t>
      </w:r>
    </w:p>
    <w:p w14:paraId="0981AB94">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.制定数字城管信息采集两防两抗（抗台防汛，抗雪防冻）应急保障预案。</w:t>
      </w:r>
    </w:p>
    <w:p w14:paraId="75FB9CBC">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.制定数字城管信息采集重大活动任务保障预案</w:t>
      </w:r>
      <w:r>
        <w:rPr>
          <w:rFonts w:hint="eastAsia" w:ascii="宋体" w:hAnsi="宋体" w:cs="宋体"/>
          <w:color w:val="auto"/>
          <w:sz w:val="21"/>
          <w:szCs w:val="21"/>
          <w:highlight w:val="none"/>
          <w:lang w:val="en-US" w:eastAsia="zh-CN"/>
        </w:rPr>
        <w:t>，人员从本项目服务人员中合理调配</w:t>
      </w:r>
      <w:r>
        <w:rPr>
          <w:rFonts w:hint="eastAsia" w:ascii="宋体" w:hAnsi="宋体" w:eastAsia="宋体" w:cs="宋体"/>
          <w:color w:val="auto"/>
          <w:sz w:val="21"/>
          <w:szCs w:val="21"/>
          <w:highlight w:val="none"/>
          <w:lang w:val="en-US" w:eastAsia="zh-CN"/>
        </w:rPr>
        <w:t>。</w:t>
      </w:r>
    </w:p>
    <w:p w14:paraId="41E20FB0">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制定公共危机应急预案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能有效处置媒体曝光、有责投诉、信访举报等公共危机事件</w:t>
      </w:r>
      <w:r>
        <w:rPr>
          <w:rFonts w:hint="eastAsia" w:ascii="宋体" w:hAnsi="宋体" w:cs="宋体"/>
          <w:color w:val="auto"/>
          <w:sz w:val="21"/>
          <w:szCs w:val="21"/>
          <w:highlight w:val="none"/>
          <w:lang w:val="en-US" w:eastAsia="zh-CN"/>
        </w:rPr>
        <w:t>，人员从本项目服务人员中合理调配</w:t>
      </w:r>
      <w:r>
        <w:rPr>
          <w:rFonts w:hint="eastAsia" w:ascii="宋体" w:hAnsi="宋体" w:eastAsia="宋体" w:cs="宋体"/>
          <w:color w:val="auto"/>
          <w:sz w:val="21"/>
          <w:szCs w:val="21"/>
          <w:highlight w:val="none"/>
          <w:lang w:eastAsia="zh-CN"/>
        </w:rPr>
        <w:t>。</w:t>
      </w:r>
    </w:p>
    <w:p w14:paraId="3BBC517B">
      <w:pPr>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制定</w:t>
      </w:r>
      <w:r>
        <w:rPr>
          <w:rFonts w:hint="eastAsia" w:hAnsi="宋体" w:cs="宋体"/>
          <w:color w:val="auto"/>
          <w:sz w:val="21"/>
          <w:szCs w:val="21"/>
          <w:highlight w:val="none"/>
          <w:u w:val="none"/>
          <w:lang w:val="en-US" w:eastAsia="zh-CN"/>
        </w:rPr>
        <w:t>智能化信息采集服务方案</w:t>
      </w:r>
      <w:r>
        <w:rPr>
          <w:rFonts w:hint="eastAsia" w:ascii="宋体" w:hAnsi="宋体" w:eastAsia="宋体" w:cs="宋体"/>
          <w:color w:val="auto"/>
          <w:sz w:val="21"/>
          <w:szCs w:val="21"/>
          <w:highlight w:val="none"/>
          <w:lang w:val="en-US" w:eastAsia="zh-CN"/>
        </w:rPr>
        <w:t>，投标人提供详细的智能信息采集工作方案。</w:t>
      </w:r>
      <w:r>
        <w:rPr>
          <w:rFonts w:hint="eastAsia" w:ascii="宋体" w:hAnsi="宋体" w:eastAsia="宋体" w:cs="宋体"/>
          <w:b w:val="0"/>
          <w:bCs w:val="0"/>
          <w:color w:val="auto"/>
          <w:kern w:val="2"/>
          <w:sz w:val="21"/>
          <w:szCs w:val="21"/>
          <w:highlight w:val="none"/>
          <w:lang w:val="en-US" w:eastAsia="zh-CN" w:bidi="ar-SA"/>
        </w:rPr>
        <w:t>智能化信息采集服务应采用除人工之外不同形式的智能化信息服务来提升采集质效，每年智能化信息采集设备实际投入资金不低于合同总价的</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%，实施过程中可根据运行情况同时结合项目服务人员数量，经采购人同意后进行合理调整。</w:t>
      </w:r>
    </w:p>
    <w:p w14:paraId="636D1C54">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.制定优秀案例、先进事迹宣传方案，</w:t>
      </w:r>
      <w:r>
        <w:rPr>
          <w:rFonts w:hint="eastAsia" w:ascii="宋体" w:hAnsi="宋体" w:cs="宋体"/>
          <w:color w:val="auto"/>
          <w:sz w:val="21"/>
          <w:szCs w:val="21"/>
          <w:highlight w:val="none"/>
          <w:lang w:val="en-US" w:eastAsia="zh-CN"/>
        </w:rPr>
        <w:t>确保</w:t>
      </w:r>
      <w:r>
        <w:rPr>
          <w:rFonts w:hint="eastAsia" w:ascii="宋体" w:hAnsi="宋体" w:eastAsia="宋体" w:cs="宋体"/>
          <w:color w:val="auto"/>
          <w:sz w:val="21"/>
          <w:szCs w:val="21"/>
          <w:highlight w:val="none"/>
          <w:lang w:val="en-US" w:eastAsia="zh-CN"/>
        </w:rPr>
        <w:t>每月被上级主管部门录用一篇并刊登。</w:t>
      </w:r>
    </w:p>
    <w:p w14:paraId="49B93DE0">
      <w:pPr>
        <w:pStyle w:val="6"/>
        <w:keepNext/>
        <w:keepLines/>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（三）制度保障需求</w:t>
      </w:r>
    </w:p>
    <w:p w14:paraId="4F274015">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1.制定层级管理制度，在组织架构上体现管理、指挥、质量控制等层级体系，确保公司及项目部正常运行。</w:t>
      </w:r>
    </w:p>
    <w:p w14:paraId="66B158B1">
      <w:pPr>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2.建立规范的人力资源管理体系</w:t>
      </w:r>
      <w:r>
        <w:rPr>
          <w:rFonts w:hint="eastAsia" w:ascii="宋体" w:hAnsi="宋体" w:eastAsia="宋体" w:cs="宋体"/>
          <w:color w:val="auto"/>
          <w:sz w:val="21"/>
          <w:szCs w:val="21"/>
          <w:highlight w:val="none"/>
          <w:lang w:eastAsia="zh-CN"/>
        </w:rPr>
        <w:t>。</w:t>
      </w:r>
    </w:p>
    <w:p w14:paraId="2F44AD93">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制定详细的纪律、</w:t>
      </w:r>
      <w:r>
        <w:rPr>
          <w:rFonts w:hint="eastAsia" w:ascii="宋体" w:hAnsi="宋体" w:eastAsia="宋体" w:cs="宋体"/>
          <w:color w:val="auto"/>
          <w:sz w:val="21"/>
          <w:szCs w:val="21"/>
          <w:highlight w:val="none"/>
          <w:lang w:val="en-US" w:eastAsia="zh-CN"/>
        </w:rPr>
        <w:t>廉政、</w:t>
      </w:r>
      <w:r>
        <w:rPr>
          <w:rFonts w:hint="eastAsia" w:ascii="宋体" w:hAnsi="宋体" w:eastAsia="宋体" w:cs="宋体"/>
          <w:color w:val="auto"/>
          <w:sz w:val="21"/>
          <w:szCs w:val="21"/>
          <w:highlight w:val="none"/>
        </w:rPr>
        <w:t>安全、公文管理、档案管理、</w:t>
      </w:r>
      <w:r>
        <w:rPr>
          <w:rFonts w:hint="eastAsia" w:ascii="宋体" w:hAnsi="宋体" w:cs="宋体"/>
          <w:color w:val="auto"/>
          <w:sz w:val="21"/>
          <w:szCs w:val="21"/>
          <w:highlight w:val="none"/>
          <w:lang w:val="en-US" w:eastAsia="zh-CN"/>
        </w:rPr>
        <w:t>企业推广</w:t>
      </w:r>
      <w:r>
        <w:rPr>
          <w:rFonts w:hint="eastAsia" w:ascii="宋体" w:hAnsi="宋体" w:eastAsia="宋体" w:cs="宋体"/>
          <w:color w:val="auto"/>
          <w:sz w:val="21"/>
          <w:szCs w:val="21"/>
          <w:highlight w:val="none"/>
        </w:rPr>
        <w:t>等内部管理制度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确保内部管理高效</w:t>
      </w:r>
      <w:r>
        <w:rPr>
          <w:rFonts w:hint="eastAsia" w:ascii="宋体" w:hAnsi="宋体" w:eastAsia="宋体" w:cs="宋体"/>
          <w:color w:val="auto"/>
          <w:sz w:val="21"/>
          <w:szCs w:val="21"/>
          <w:highlight w:val="none"/>
          <w:lang w:eastAsia="zh-CN"/>
        </w:rPr>
        <w:t>。</w:t>
      </w:r>
    </w:p>
    <w:p w14:paraId="31FBEE10">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4.建立能确保工作衔接的采集员交接班制度。</w:t>
      </w:r>
    </w:p>
    <w:p w14:paraId="2DC7B666">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5.根据各岗位分工制定考核办法，明确奖优罚劣措施，确保队伍活力。</w:t>
      </w:r>
    </w:p>
    <w:p w14:paraId="46C57929">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（四）其他需求</w:t>
      </w:r>
    </w:p>
    <w:p w14:paraId="01202C1D">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1.依法为项目组人员缴纳</w:t>
      </w:r>
      <w:r>
        <w:rPr>
          <w:rFonts w:hint="eastAsia" w:ascii="宋体" w:hAnsi="宋体" w:cs="宋体"/>
          <w:color w:val="auto"/>
          <w:sz w:val="21"/>
          <w:szCs w:val="21"/>
          <w:highlight w:val="none"/>
          <w:lang w:val="en-US" w:eastAsia="zh-CN"/>
        </w:rPr>
        <w:t>社保</w:t>
      </w:r>
      <w:r>
        <w:rPr>
          <w:rFonts w:hint="eastAsia" w:ascii="宋体" w:hAnsi="宋体" w:eastAsia="宋体" w:cs="宋体"/>
          <w:color w:val="auto"/>
          <w:sz w:val="21"/>
          <w:szCs w:val="21"/>
          <w:highlight w:val="none"/>
          <w:lang w:val="en-US" w:eastAsia="zh-CN"/>
        </w:rPr>
        <w:t>，购买意外险；项目组人员扣除</w:t>
      </w:r>
      <w:r>
        <w:rPr>
          <w:rFonts w:hint="eastAsia" w:ascii="宋体" w:hAnsi="宋体" w:cs="宋体"/>
          <w:color w:val="auto"/>
          <w:sz w:val="21"/>
          <w:szCs w:val="21"/>
          <w:highlight w:val="none"/>
          <w:lang w:val="en-US" w:eastAsia="zh-CN"/>
        </w:rPr>
        <w:t>社保</w:t>
      </w:r>
      <w:r>
        <w:rPr>
          <w:rFonts w:hint="eastAsia" w:ascii="宋体" w:hAnsi="宋体" w:eastAsia="宋体" w:cs="宋体"/>
          <w:color w:val="auto"/>
          <w:sz w:val="21"/>
          <w:szCs w:val="21"/>
          <w:highlight w:val="none"/>
          <w:lang w:val="en-US" w:eastAsia="zh-CN"/>
        </w:rPr>
        <w:t>、高温补贴、加班补贴和意外险后的月均实际收入不低于当年杭州市最低工资标准数额，保障员工合法权益。</w:t>
      </w:r>
    </w:p>
    <w:p w14:paraId="4C5847A7">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2.根据采购人要求完成</w:t>
      </w:r>
      <w:r>
        <w:rPr>
          <w:rFonts w:hint="eastAsia" w:ascii="宋体" w:hAnsi="宋体" w:cs="宋体"/>
          <w:color w:val="auto"/>
          <w:sz w:val="21"/>
          <w:szCs w:val="21"/>
          <w:highlight w:val="none"/>
          <w:lang w:val="en-US" w:eastAsia="zh-CN"/>
        </w:rPr>
        <w:t>临时任务</w:t>
      </w:r>
      <w:r>
        <w:rPr>
          <w:rFonts w:hint="eastAsia" w:ascii="宋体" w:hAnsi="宋体" w:eastAsia="宋体" w:cs="宋体"/>
          <w:color w:val="auto"/>
          <w:sz w:val="21"/>
          <w:szCs w:val="21"/>
          <w:highlight w:val="none"/>
          <w:lang w:val="en-US" w:eastAsia="zh-CN"/>
        </w:rPr>
        <w:t>，包括但不限于省、市、区部署的重大活动、节日庆典、赛事赛会、重点保障等和数字城管信息采集</w:t>
      </w:r>
      <w:r>
        <w:rPr>
          <w:rFonts w:hint="eastAsia" w:ascii="宋体" w:hAnsi="宋体" w:cs="宋体"/>
          <w:color w:val="auto"/>
          <w:sz w:val="21"/>
          <w:szCs w:val="21"/>
          <w:highlight w:val="none"/>
          <w:lang w:val="en-US" w:eastAsia="zh-CN"/>
        </w:rPr>
        <w:t>的相关</w:t>
      </w:r>
      <w:r>
        <w:rPr>
          <w:rFonts w:hint="eastAsia" w:ascii="宋体" w:hAnsi="宋体" w:eastAsia="宋体" w:cs="宋体"/>
          <w:color w:val="auto"/>
          <w:sz w:val="21"/>
          <w:szCs w:val="21"/>
          <w:highlight w:val="none"/>
          <w:lang w:val="en-US" w:eastAsia="zh-CN"/>
        </w:rPr>
        <w:t>工作</w:t>
      </w:r>
      <w:r>
        <w:rPr>
          <w:rFonts w:hint="eastAsia" w:ascii="宋体" w:hAnsi="宋体" w:cs="宋体"/>
          <w:color w:val="auto"/>
          <w:sz w:val="21"/>
          <w:szCs w:val="21"/>
          <w:highlight w:val="none"/>
          <w:lang w:val="en-US" w:eastAsia="zh-CN"/>
        </w:rPr>
        <w:t>，投标人根据采购人下发的交办单制定工作方案，并报采购人同意后方可实施</w:t>
      </w:r>
      <w:r>
        <w:rPr>
          <w:rFonts w:hint="eastAsia" w:ascii="宋体" w:hAnsi="宋体" w:eastAsia="宋体" w:cs="宋体"/>
          <w:color w:val="auto"/>
          <w:sz w:val="21"/>
          <w:szCs w:val="21"/>
          <w:highlight w:val="none"/>
          <w:lang w:val="en-US" w:eastAsia="zh-CN"/>
        </w:rPr>
        <w:t>。</w:t>
      </w:r>
    </w:p>
    <w:p w14:paraId="64FE4A72">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3.建立内部质量管理控制体系，通过质量管理体系认证；取得职业健康安全管理体系认证证书。提升服务质量、保障员工利益。</w:t>
      </w:r>
    </w:p>
    <w:p w14:paraId="0128E853">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4.拥有类似项目经验，减少项目实施风险。</w:t>
      </w:r>
    </w:p>
    <w:p w14:paraId="11C41BEA">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bidi="ar-SA"/>
        </w:rPr>
        <w:t>投标人在所投区域内及合同履约期内，应无数字城管业务之外的涉及有关养护、道路保洁等方面的城管业务。须在投标文件中提供承诺书等证明材料。否则投标无效。若履约服务期内，发现上述情况，采购人有权终止合同。</w:t>
      </w:r>
    </w:p>
    <w:p w14:paraId="49B543DA">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6.采集数量满足采购人要求。</w:t>
      </w:r>
    </w:p>
    <w:p w14:paraId="36C7B09B">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.考核评价需求</w:t>
      </w:r>
    </w:p>
    <w:p w14:paraId="4E78A134">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服务期内</w:t>
      </w:r>
      <w:r>
        <w:rPr>
          <w:rFonts w:hint="eastAsia" w:ascii="宋体" w:hAnsi="宋体" w:eastAsia="宋体" w:cs="宋体"/>
          <w:color w:val="auto"/>
          <w:sz w:val="21"/>
          <w:szCs w:val="21"/>
          <w:highlight w:val="none"/>
          <w:lang w:val="en-US" w:eastAsia="zh-CN"/>
        </w:rPr>
        <w:t>开展月度考核，按时确认考核结果，逾期未反馈视为同意</w:t>
      </w:r>
      <w:r>
        <w:rPr>
          <w:rFonts w:hint="eastAsia" w:ascii="宋体" w:hAnsi="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t>结果</w:t>
      </w:r>
      <w:r>
        <w:rPr>
          <w:rFonts w:hint="eastAsia" w:ascii="宋体" w:hAnsi="宋体" w:cs="宋体"/>
          <w:color w:val="auto"/>
          <w:sz w:val="21"/>
          <w:szCs w:val="21"/>
          <w:highlight w:val="none"/>
          <w:lang w:val="en-US" w:eastAsia="zh-CN"/>
        </w:rPr>
        <w:t>。</w:t>
      </w:r>
    </w:p>
    <w:p w14:paraId="39400CD1">
      <w:pPr>
        <w:pageBreakBefore w:val="0"/>
        <w:widowControl w:val="0"/>
        <w:numPr>
          <w:ilvl w:val="0"/>
          <w:numId w:val="0"/>
        </w:numPr>
        <w:tabs>
          <w:tab w:val="left" w:pos="3172"/>
        </w:tabs>
        <w:kinsoku/>
        <w:wordWrap/>
        <w:overflowPunct/>
        <w:topLinePunct w:val="0"/>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w:t>
      </w:r>
      <w:r>
        <w:rPr>
          <w:rFonts w:hint="eastAsia" w:ascii="宋体" w:hAnsi="宋体" w:eastAsia="宋体" w:cs="宋体"/>
          <w:color w:val="auto"/>
          <w:sz w:val="21"/>
          <w:szCs w:val="21"/>
          <w:highlight w:val="none"/>
          <w:lang w:val="en-US" w:eastAsia="zh-CN"/>
        </w:rPr>
        <w:t>主要</w:t>
      </w:r>
      <w:r>
        <w:rPr>
          <w:rFonts w:hint="eastAsia" w:ascii="宋体" w:hAnsi="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w:t>
      </w:r>
    </w:p>
    <w:p w14:paraId="0B15F1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.1全面采集</w:t>
      </w:r>
    </w:p>
    <w:p w14:paraId="04EC3F9F">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kern w:val="2"/>
          <w:sz w:val="21"/>
          <w:szCs w:val="21"/>
          <w:highlight w:val="none"/>
          <w:lang w:val="en-US" w:eastAsia="zh-CN" w:bidi="ar-SA"/>
        </w:rPr>
        <w:t>.2准确上报</w:t>
      </w:r>
    </w:p>
    <w:p w14:paraId="58BDFE10">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7.1.3及时回复</w:t>
      </w:r>
    </w:p>
    <w:p w14:paraId="507B7EEE">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7.1.4</w:t>
      </w:r>
      <w:r>
        <w:rPr>
          <w:rFonts w:hint="default" w:ascii="宋体" w:hAnsi="宋体" w:cs="宋体"/>
          <w:color w:val="auto"/>
          <w:kern w:val="2"/>
          <w:sz w:val="21"/>
          <w:szCs w:val="21"/>
          <w:highlight w:val="none"/>
          <w:lang w:val="en-US" w:eastAsia="zh-CN" w:bidi="ar-SA"/>
        </w:rPr>
        <w:t>类别覆盖率</w:t>
      </w:r>
    </w:p>
    <w:p w14:paraId="20E258FB">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7.1.5人员管理</w:t>
      </w:r>
    </w:p>
    <w:p w14:paraId="50BE89C2">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7.1.6设备管理</w:t>
      </w:r>
    </w:p>
    <w:p w14:paraId="70CCD31C">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840" w:firstLineChars="400"/>
        <w:textAlignment w:val="auto"/>
        <w:outlineLvl w:val="1"/>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7.1.7智能化信息采集服务</w:t>
      </w:r>
    </w:p>
    <w:p w14:paraId="0302E4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8诚信管理</w:t>
      </w:r>
    </w:p>
    <w:p w14:paraId="4FE3E2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9队伍形象</w:t>
      </w:r>
    </w:p>
    <w:p w14:paraId="28B222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10宣传</w:t>
      </w:r>
    </w:p>
    <w:p w14:paraId="5DD780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cs="宋体"/>
          <w:color w:val="auto"/>
          <w:kern w:val="2"/>
          <w:sz w:val="21"/>
          <w:szCs w:val="21"/>
          <w:highlight w:val="none"/>
          <w:lang w:val="en-US" w:eastAsia="zh-CN" w:bidi="ar-SA"/>
        </w:rPr>
        <w:t>11评价</w:t>
      </w:r>
    </w:p>
    <w:p w14:paraId="197592FD">
      <w:pPr>
        <w:pStyle w:val="2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其他：</w:t>
      </w:r>
    </w:p>
    <w:p w14:paraId="46243857">
      <w:pPr>
        <w:pStyle w:val="2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考核方式：</w:t>
      </w:r>
      <w:r>
        <w:rPr>
          <w:rFonts w:hint="eastAsia" w:cs="宋体"/>
          <w:bCs/>
          <w:color w:val="auto"/>
          <w:sz w:val="21"/>
          <w:szCs w:val="21"/>
          <w:highlight w:val="none"/>
          <w:lang w:val="en-US" w:eastAsia="zh-CN"/>
        </w:rPr>
        <w:t>按</w:t>
      </w:r>
      <w:r>
        <w:rPr>
          <w:rFonts w:hint="eastAsia" w:ascii="宋体" w:hAnsi="宋体" w:eastAsia="宋体" w:cs="宋体"/>
          <w:bCs/>
          <w:color w:val="auto"/>
          <w:sz w:val="21"/>
          <w:szCs w:val="21"/>
          <w:highlight w:val="none"/>
        </w:rPr>
        <w:t>月考核</w:t>
      </w:r>
      <w:r>
        <w:rPr>
          <w:rFonts w:hint="eastAsia" w:ascii="宋体" w:hAnsi="宋体" w:eastAsia="宋体" w:cs="宋体"/>
          <w:bCs/>
          <w:color w:val="auto"/>
          <w:sz w:val="21"/>
          <w:szCs w:val="21"/>
          <w:highlight w:val="none"/>
          <w:lang w:eastAsia="zh-CN"/>
        </w:rPr>
        <w:t>。</w:t>
      </w:r>
    </w:p>
    <w:p w14:paraId="66B12FA2">
      <w:pPr>
        <w:pStyle w:val="2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 w:val="21"/>
          <w:szCs w:val="21"/>
          <w:highlight w:val="none"/>
          <w:lang w:val="en-US" w:eastAsia="zh-CN"/>
        </w:rPr>
        <w:sectPr>
          <w:headerReference r:id="rId8" w:type="default"/>
          <w:footerReference r:id="rId9" w:type="default"/>
          <w:pgSz w:w="11907" w:h="16840"/>
          <w:pgMar w:top="1134" w:right="1134" w:bottom="1134" w:left="1134" w:header="851" w:footer="851" w:gutter="0"/>
          <w:pgBorders>
            <w:top w:val="none" w:sz="0" w:space="0"/>
            <w:left w:val="none" w:sz="0" w:space="0"/>
            <w:bottom w:val="none" w:sz="0" w:space="0"/>
            <w:right w:val="none" w:sz="0" w:space="0"/>
          </w:pgBorders>
          <w:cols w:space="720" w:num="1"/>
        </w:sectPr>
      </w:pP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采购人概不负责中标人所有人员有关的社保、医疗、薪酬等问题。</w:t>
      </w:r>
    </w:p>
    <w:p w14:paraId="3F90E519">
      <w:pPr>
        <w:rPr>
          <w:rFonts w:hint="eastAsia" w:ascii="宋体" w:hAnsi="宋体" w:eastAsia="宋体" w:cs="宋体"/>
          <w:color w:val="auto"/>
          <w:highlight w:val="none"/>
          <w:lang w:val="en-US" w:eastAsia="zh-CN"/>
        </w:rPr>
      </w:pPr>
    </w:p>
    <w:p w14:paraId="5A08B08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3253"/>
      <w:bookmarkEnd w:id="27"/>
      <w:bookmarkStart w:id="28" w:name="_Toc184310344"/>
      <w:bookmarkEnd w:id="28"/>
      <w:bookmarkStart w:id="29" w:name="_Toc184314455"/>
      <w:bookmarkEnd w:id="29"/>
      <w:bookmarkStart w:id="30" w:name="_Toc184313308"/>
      <w:bookmarkEnd w:id="30"/>
      <w:bookmarkStart w:id="31" w:name="_Toc184313279"/>
      <w:bookmarkEnd w:id="31"/>
      <w:bookmarkStart w:id="32" w:name="_Toc184312137"/>
      <w:bookmarkEnd w:id="32"/>
      <w:bookmarkStart w:id="33" w:name="_Toc184312090"/>
      <w:bookmarkEnd w:id="33"/>
      <w:bookmarkStart w:id="34" w:name="_Toc184310315"/>
      <w:bookmarkEnd w:id="34"/>
      <w:bookmarkStart w:id="35" w:name="_Toc184312075"/>
      <w:bookmarkEnd w:id="35"/>
      <w:bookmarkStart w:id="36" w:name="_Toc184313240"/>
      <w:bookmarkEnd w:id="36"/>
      <w:bookmarkStart w:id="37" w:name="_Toc184312069"/>
      <w:bookmarkEnd w:id="37"/>
      <w:bookmarkStart w:id="38" w:name="_Toc184310292"/>
      <w:bookmarkEnd w:id="38"/>
      <w:bookmarkStart w:id="39" w:name="_Toc184313288"/>
      <w:bookmarkEnd w:id="39"/>
      <w:bookmarkStart w:id="40" w:name="_Toc184314451"/>
      <w:bookmarkEnd w:id="40"/>
      <w:bookmarkStart w:id="41" w:name="_Toc184313254"/>
      <w:bookmarkEnd w:id="41"/>
      <w:bookmarkStart w:id="42" w:name="_Toc184314456"/>
      <w:bookmarkEnd w:id="42"/>
      <w:bookmarkStart w:id="43" w:name="_Toc184308063"/>
      <w:bookmarkEnd w:id="43"/>
      <w:bookmarkStart w:id="44" w:name="_Toc184312132"/>
      <w:bookmarkEnd w:id="44"/>
      <w:bookmarkStart w:id="45" w:name="_Toc184312109"/>
      <w:bookmarkEnd w:id="45"/>
      <w:bookmarkStart w:id="46" w:name="_Toc184310311"/>
      <w:bookmarkEnd w:id="46"/>
      <w:bookmarkStart w:id="47" w:name="_Toc184313263"/>
      <w:bookmarkEnd w:id="47"/>
      <w:bookmarkStart w:id="48" w:name="_Toc184314480"/>
      <w:bookmarkEnd w:id="48"/>
      <w:bookmarkStart w:id="49" w:name="_Toc184310312"/>
      <w:bookmarkEnd w:id="49"/>
      <w:bookmarkStart w:id="50" w:name="_Toc184313283"/>
      <w:bookmarkEnd w:id="50"/>
      <w:bookmarkStart w:id="51" w:name="_Toc184310343"/>
      <w:bookmarkEnd w:id="51"/>
      <w:bookmarkStart w:id="52" w:name="_Toc184310300"/>
      <w:bookmarkEnd w:id="52"/>
      <w:bookmarkStart w:id="53" w:name="_Toc184310314"/>
      <w:bookmarkEnd w:id="53"/>
      <w:bookmarkStart w:id="54" w:name="_Toc184313303"/>
      <w:bookmarkEnd w:id="54"/>
      <w:bookmarkStart w:id="55" w:name="_Toc184313245"/>
      <w:bookmarkEnd w:id="55"/>
      <w:bookmarkStart w:id="56" w:name="_Toc184312107"/>
      <w:bookmarkEnd w:id="56"/>
      <w:bookmarkStart w:id="57" w:name="_Toc184308048"/>
      <w:bookmarkEnd w:id="57"/>
      <w:bookmarkStart w:id="58" w:name="_Toc184314453"/>
      <w:bookmarkEnd w:id="58"/>
      <w:bookmarkStart w:id="59" w:name="_Toc184308107"/>
      <w:bookmarkEnd w:id="59"/>
      <w:bookmarkStart w:id="60" w:name="_Toc184308049"/>
      <w:bookmarkEnd w:id="60"/>
      <w:bookmarkStart w:id="61" w:name="_Toc184308091"/>
      <w:bookmarkEnd w:id="61"/>
      <w:bookmarkStart w:id="62" w:name="_Toc184313241"/>
      <w:bookmarkEnd w:id="62"/>
      <w:bookmarkStart w:id="63" w:name="_Toc184308075"/>
      <w:bookmarkEnd w:id="63"/>
      <w:bookmarkStart w:id="64" w:name="_Toc184310336"/>
      <w:bookmarkEnd w:id="64"/>
      <w:bookmarkStart w:id="65" w:name="_Toc184314468"/>
      <w:bookmarkEnd w:id="65"/>
      <w:bookmarkStart w:id="66" w:name="_Toc184308055"/>
      <w:bookmarkEnd w:id="66"/>
      <w:bookmarkStart w:id="67" w:name="_Toc184308070"/>
      <w:bookmarkEnd w:id="67"/>
      <w:bookmarkStart w:id="68" w:name="_Toc184308043"/>
      <w:bookmarkEnd w:id="68"/>
      <w:bookmarkStart w:id="69" w:name="_Toc184308093"/>
      <w:bookmarkEnd w:id="69"/>
      <w:bookmarkStart w:id="70" w:name="_Toc184314477"/>
      <w:bookmarkEnd w:id="70"/>
      <w:bookmarkStart w:id="71" w:name="_Toc184312098"/>
      <w:bookmarkEnd w:id="71"/>
      <w:bookmarkStart w:id="72" w:name="_Toc184310327"/>
      <w:bookmarkEnd w:id="72"/>
      <w:bookmarkStart w:id="73" w:name="_Toc184310295"/>
      <w:bookmarkEnd w:id="73"/>
      <w:bookmarkStart w:id="74" w:name="_Toc184308082"/>
      <w:bookmarkEnd w:id="74"/>
      <w:bookmarkStart w:id="75" w:name="_Toc184310322"/>
      <w:bookmarkEnd w:id="75"/>
      <w:bookmarkStart w:id="76" w:name="_Toc184314479"/>
      <w:bookmarkEnd w:id="76"/>
      <w:bookmarkStart w:id="77" w:name="_Toc184308056"/>
      <w:bookmarkEnd w:id="77"/>
      <w:bookmarkStart w:id="78" w:name="_Toc184312093"/>
      <w:bookmarkEnd w:id="78"/>
      <w:bookmarkStart w:id="79" w:name="_Toc184308104"/>
      <w:bookmarkEnd w:id="79"/>
      <w:bookmarkStart w:id="80" w:name="_Toc184313262"/>
      <w:bookmarkEnd w:id="80"/>
      <w:bookmarkStart w:id="81" w:name="_Toc184314419"/>
      <w:bookmarkEnd w:id="81"/>
      <w:bookmarkStart w:id="82" w:name="_Toc184312091"/>
      <w:bookmarkEnd w:id="82"/>
      <w:bookmarkStart w:id="83" w:name="_Toc184313287"/>
      <w:bookmarkEnd w:id="83"/>
      <w:bookmarkStart w:id="84" w:name="_Toc184312136"/>
      <w:bookmarkEnd w:id="84"/>
      <w:bookmarkStart w:id="85" w:name="_Toc184314441"/>
      <w:bookmarkEnd w:id="85"/>
      <w:bookmarkStart w:id="86" w:name="_Toc184313293"/>
      <w:bookmarkEnd w:id="86"/>
      <w:bookmarkStart w:id="87" w:name="_Toc184308057"/>
      <w:bookmarkEnd w:id="87"/>
      <w:bookmarkStart w:id="88" w:name="_Toc184314414"/>
      <w:bookmarkEnd w:id="88"/>
      <w:bookmarkStart w:id="89" w:name="_Toc184312128"/>
      <w:bookmarkEnd w:id="89"/>
      <w:bookmarkStart w:id="90" w:name="_Toc184308069"/>
      <w:bookmarkEnd w:id="90"/>
      <w:bookmarkStart w:id="91" w:name="_Toc184313271"/>
      <w:bookmarkEnd w:id="91"/>
      <w:bookmarkStart w:id="92" w:name="_Toc184314420"/>
      <w:bookmarkEnd w:id="92"/>
      <w:bookmarkStart w:id="93" w:name="_Toc184312071"/>
      <w:bookmarkEnd w:id="93"/>
      <w:bookmarkStart w:id="94" w:name="_Toc184313261"/>
      <w:bookmarkEnd w:id="94"/>
      <w:bookmarkStart w:id="95" w:name="_Toc184310325"/>
      <w:bookmarkEnd w:id="95"/>
      <w:bookmarkStart w:id="96" w:name="_Toc184312078"/>
      <w:bookmarkEnd w:id="96"/>
      <w:bookmarkStart w:id="97" w:name="_Toc184314422"/>
      <w:bookmarkEnd w:id="97"/>
      <w:bookmarkStart w:id="98" w:name="_Toc184308050"/>
      <w:bookmarkEnd w:id="98"/>
      <w:bookmarkStart w:id="99" w:name="_Toc184310319"/>
      <w:bookmarkEnd w:id="99"/>
      <w:bookmarkStart w:id="100" w:name="_Toc184314423"/>
      <w:bookmarkEnd w:id="100"/>
      <w:bookmarkStart w:id="101" w:name="_Toc184308044"/>
      <w:bookmarkEnd w:id="101"/>
      <w:bookmarkStart w:id="102" w:name="_Toc184310313"/>
      <w:bookmarkEnd w:id="102"/>
      <w:bookmarkStart w:id="103" w:name="_Toc184314411"/>
      <w:bookmarkEnd w:id="103"/>
      <w:bookmarkStart w:id="104" w:name="_Toc184310342"/>
      <w:bookmarkEnd w:id="104"/>
      <w:bookmarkStart w:id="105" w:name="_Toc184312131"/>
      <w:bookmarkEnd w:id="105"/>
      <w:bookmarkStart w:id="106" w:name="_Toc184312103"/>
      <w:bookmarkEnd w:id="106"/>
      <w:bookmarkStart w:id="107" w:name="_Toc184313301"/>
      <w:bookmarkEnd w:id="107"/>
      <w:bookmarkStart w:id="108" w:name="_Toc184308053"/>
      <w:bookmarkEnd w:id="108"/>
      <w:bookmarkStart w:id="109" w:name="_Toc184313304"/>
      <w:bookmarkEnd w:id="109"/>
      <w:bookmarkStart w:id="110" w:name="_Toc184312081"/>
      <w:bookmarkEnd w:id="110"/>
      <w:bookmarkStart w:id="111" w:name="_Toc184314432"/>
      <w:bookmarkEnd w:id="111"/>
      <w:bookmarkStart w:id="112" w:name="_Toc184308045"/>
      <w:bookmarkEnd w:id="112"/>
      <w:bookmarkStart w:id="113" w:name="_Toc184312089"/>
      <w:bookmarkEnd w:id="113"/>
      <w:bookmarkStart w:id="114" w:name="_Toc184314418"/>
      <w:bookmarkEnd w:id="114"/>
      <w:bookmarkStart w:id="115" w:name="_Toc184310294"/>
      <w:bookmarkEnd w:id="115"/>
      <w:bookmarkStart w:id="116" w:name="_Toc184313282"/>
      <w:bookmarkEnd w:id="116"/>
      <w:bookmarkStart w:id="117" w:name="_Toc184308080"/>
      <w:bookmarkEnd w:id="117"/>
      <w:bookmarkStart w:id="118" w:name="_Toc184308102"/>
      <w:bookmarkEnd w:id="118"/>
      <w:bookmarkStart w:id="119" w:name="_Toc184313247"/>
      <w:bookmarkEnd w:id="119"/>
      <w:bookmarkStart w:id="120" w:name="_Toc184313246"/>
      <w:bookmarkEnd w:id="120"/>
      <w:bookmarkStart w:id="121" w:name="_Toc184308039"/>
      <w:bookmarkEnd w:id="121"/>
      <w:bookmarkStart w:id="122" w:name="_Toc184312115"/>
      <w:bookmarkEnd w:id="122"/>
      <w:bookmarkStart w:id="123" w:name="_Toc184314463"/>
      <w:bookmarkEnd w:id="123"/>
      <w:bookmarkStart w:id="124" w:name="_Toc184308051"/>
      <w:bookmarkEnd w:id="124"/>
      <w:bookmarkStart w:id="125" w:name="_Toc184314415"/>
      <w:bookmarkEnd w:id="125"/>
      <w:bookmarkStart w:id="126" w:name="_Toc184312124"/>
      <w:bookmarkEnd w:id="126"/>
      <w:bookmarkStart w:id="127" w:name="_Toc184308101"/>
      <w:bookmarkEnd w:id="127"/>
      <w:bookmarkStart w:id="128" w:name="_Toc184308086"/>
      <w:bookmarkEnd w:id="128"/>
      <w:bookmarkStart w:id="129" w:name="_Toc184312135"/>
      <w:bookmarkEnd w:id="129"/>
      <w:bookmarkStart w:id="130" w:name="_Toc184308061"/>
      <w:bookmarkEnd w:id="130"/>
      <w:bookmarkStart w:id="131" w:name="_Toc184310290"/>
      <w:bookmarkEnd w:id="131"/>
      <w:bookmarkStart w:id="132" w:name="_Toc184308081"/>
      <w:bookmarkEnd w:id="132"/>
      <w:bookmarkStart w:id="133" w:name="_Toc184312121"/>
      <w:bookmarkEnd w:id="133"/>
      <w:bookmarkStart w:id="134" w:name="_Toc184312079"/>
      <w:bookmarkEnd w:id="134"/>
      <w:bookmarkStart w:id="135" w:name="_Toc184310274"/>
      <w:bookmarkEnd w:id="135"/>
      <w:bookmarkStart w:id="136" w:name="_Toc184310333"/>
      <w:bookmarkEnd w:id="136"/>
      <w:bookmarkStart w:id="137" w:name="_Toc184314482"/>
      <w:bookmarkEnd w:id="137"/>
      <w:bookmarkStart w:id="138" w:name="_Toc184314457"/>
      <w:bookmarkEnd w:id="138"/>
      <w:bookmarkStart w:id="139" w:name="_Toc184314448"/>
      <w:bookmarkEnd w:id="139"/>
      <w:bookmarkStart w:id="140" w:name="_Toc184308037"/>
      <w:bookmarkEnd w:id="140"/>
      <w:bookmarkStart w:id="141" w:name="_Toc184314452"/>
      <w:bookmarkEnd w:id="141"/>
      <w:bookmarkStart w:id="142" w:name="_Toc184313268"/>
      <w:bookmarkEnd w:id="142"/>
      <w:bookmarkStart w:id="143" w:name="_Toc184313306"/>
      <w:bookmarkEnd w:id="143"/>
      <w:bookmarkStart w:id="144" w:name="_Toc184308060"/>
      <w:bookmarkEnd w:id="144"/>
      <w:bookmarkStart w:id="145" w:name="_Toc184310283"/>
      <w:bookmarkEnd w:id="145"/>
      <w:bookmarkStart w:id="146" w:name="_Toc184314421"/>
      <w:bookmarkEnd w:id="146"/>
      <w:bookmarkStart w:id="147" w:name="_Toc184310276"/>
      <w:bookmarkEnd w:id="147"/>
      <w:bookmarkStart w:id="148" w:name="_Toc184310324"/>
      <w:bookmarkEnd w:id="148"/>
      <w:bookmarkStart w:id="149" w:name="_Toc184310296"/>
      <w:bookmarkEnd w:id="149"/>
      <w:bookmarkStart w:id="150" w:name="_Toc184308108"/>
      <w:bookmarkEnd w:id="150"/>
      <w:bookmarkStart w:id="151" w:name="_Toc184312080"/>
      <w:bookmarkEnd w:id="151"/>
      <w:bookmarkStart w:id="152" w:name="_Toc184308096"/>
      <w:bookmarkEnd w:id="152"/>
      <w:bookmarkStart w:id="153" w:name="_Toc184310309"/>
      <w:bookmarkEnd w:id="153"/>
      <w:bookmarkStart w:id="154" w:name="_Toc184312070"/>
      <w:bookmarkEnd w:id="154"/>
      <w:bookmarkStart w:id="155" w:name="_Toc184308089"/>
      <w:bookmarkEnd w:id="155"/>
      <w:bookmarkStart w:id="156" w:name="_Toc184312117"/>
      <w:bookmarkEnd w:id="156"/>
      <w:bookmarkStart w:id="157" w:name="_Toc184314464"/>
      <w:bookmarkEnd w:id="157"/>
      <w:bookmarkStart w:id="158" w:name="_Toc184308072"/>
      <w:bookmarkEnd w:id="158"/>
      <w:bookmarkStart w:id="159" w:name="_Toc184313266"/>
      <w:bookmarkEnd w:id="159"/>
      <w:bookmarkStart w:id="160" w:name="_Toc184312084"/>
      <w:bookmarkEnd w:id="160"/>
      <w:bookmarkStart w:id="161" w:name="_Toc184312113"/>
      <w:bookmarkEnd w:id="161"/>
      <w:bookmarkStart w:id="162" w:name="_Toc184313310"/>
      <w:bookmarkEnd w:id="162"/>
      <w:bookmarkStart w:id="163" w:name="_Toc184310298"/>
      <w:bookmarkEnd w:id="163"/>
      <w:bookmarkStart w:id="164" w:name="_Toc184310339"/>
      <w:bookmarkEnd w:id="164"/>
      <w:bookmarkStart w:id="165" w:name="_Toc184312067"/>
      <w:bookmarkEnd w:id="165"/>
      <w:bookmarkStart w:id="166" w:name="_Toc184310304"/>
      <w:bookmarkEnd w:id="166"/>
      <w:bookmarkStart w:id="167" w:name="_Toc184312096"/>
      <w:bookmarkEnd w:id="167"/>
      <w:bookmarkStart w:id="168" w:name="_Toc184313270"/>
      <w:bookmarkEnd w:id="168"/>
      <w:bookmarkStart w:id="169" w:name="_Toc184314461"/>
      <w:bookmarkEnd w:id="169"/>
      <w:bookmarkStart w:id="170" w:name="_Toc184313265"/>
      <w:bookmarkEnd w:id="170"/>
      <w:bookmarkStart w:id="171" w:name="_Toc184314449"/>
      <w:bookmarkEnd w:id="171"/>
      <w:bookmarkStart w:id="172" w:name="_Toc184314435"/>
      <w:bookmarkEnd w:id="172"/>
      <w:bookmarkStart w:id="173" w:name="_Toc184308041"/>
      <w:bookmarkEnd w:id="173"/>
      <w:bookmarkStart w:id="174" w:name="_Toc184308095"/>
      <w:bookmarkEnd w:id="174"/>
      <w:bookmarkStart w:id="175" w:name="_Toc184312129"/>
      <w:bookmarkEnd w:id="175"/>
      <w:bookmarkStart w:id="176" w:name="_Toc184312114"/>
      <w:bookmarkEnd w:id="176"/>
      <w:bookmarkStart w:id="177" w:name="_Toc184310308"/>
      <w:bookmarkEnd w:id="177"/>
      <w:bookmarkStart w:id="178" w:name="_Toc184310334"/>
      <w:bookmarkEnd w:id="178"/>
      <w:bookmarkStart w:id="179" w:name="_Toc184310279"/>
      <w:bookmarkEnd w:id="179"/>
      <w:bookmarkStart w:id="180" w:name="_Toc184314434"/>
      <w:bookmarkEnd w:id="180"/>
      <w:bookmarkStart w:id="181" w:name="_Toc184308036"/>
      <w:bookmarkEnd w:id="181"/>
      <w:bookmarkStart w:id="182" w:name="_Toc184308084"/>
      <w:bookmarkEnd w:id="182"/>
      <w:bookmarkStart w:id="183" w:name="_Toc184312087"/>
      <w:bookmarkEnd w:id="183"/>
      <w:bookmarkStart w:id="184" w:name="_Toc184312125"/>
      <w:bookmarkEnd w:id="184"/>
      <w:bookmarkStart w:id="185" w:name="_Toc184314424"/>
      <w:bookmarkEnd w:id="185"/>
      <w:bookmarkStart w:id="186" w:name="_Toc184314454"/>
      <w:bookmarkEnd w:id="186"/>
      <w:bookmarkStart w:id="187" w:name="_Toc184310320"/>
      <w:bookmarkEnd w:id="187"/>
      <w:bookmarkStart w:id="188" w:name="_Toc184313299"/>
      <w:bookmarkEnd w:id="188"/>
      <w:bookmarkStart w:id="189" w:name="_Toc184308065"/>
      <w:bookmarkEnd w:id="189"/>
      <w:bookmarkStart w:id="190" w:name="_Toc184313252"/>
      <w:bookmarkEnd w:id="190"/>
      <w:bookmarkStart w:id="191" w:name="_Toc184314460"/>
      <w:bookmarkEnd w:id="191"/>
      <w:bookmarkStart w:id="192" w:name="_Toc184312122"/>
      <w:bookmarkEnd w:id="192"/>
      <w:bookmarkStart w:id="193" w:name="_Toc184314445"/>
      <w:bookmarkEnd w:id="193"/>
      <w:bookmarkStart w:id="194" w:name="_Toc184313278"/>
      <w:bookmarkEnd w:id="194"/>
      <w:bookmarkStart w:id="195" w:name="_Toc184313257"/>
      <w:bookmarkEnd w:id="195"/>
      <w:bookmarkStart w:id="196" w:name="_Toc184314426"/>
      <w:bookmarkEnd w:id="196"/>
      <w:bookmarkStart w:id="197" w:name="_Toc184313258"/>
      <w:bookmarkEnd w:id="197"/>
      <w:bookmarkStart w:id="198" w:name="_Toc184313298"/>
      <w:bookmarkEnd w:id="198"/>
      <w:bookmarkStart w:id="199" w:name="_Toc184314433"/>
      <w:bookmarkEnd w:id="199"/>
      <w:bookmarkStart w:id="200" w:name="_Toc184310316"/>
      <w:bookmarkEnd w:id="200"/>
      <w:bookmarkStart w:id="201" w:name="_Toc184313291"/>
      <w:bookmarkEnd w:id="201"/>
      <w:bookmarkStart w:id="202" w:name="_Toc184310326"/>
      <w:bookmarkEnd w:id="202"/>
      <w:bookmarkStart w:id="203" w:name="_Toc184312130"/>
      <w:bookmarkEnd w:id="203"/>
      <w:bookmarkStart w:id="204" w:name="_Toc184313281"/>
      <w:bookmarkEnd w:id="204"/>
      <w:bookmarkStart w:id="205" w:name="_Toc184308106"/>
      <w:bookmarkEnd w:id="205"/>
      <w:bookmarkStart w:id="206" w:name="_Toc184314417"/>
      <w:bookmarkEnd w:id="206"/>
      <w:bookmarkStart w:id="207" w:name="_Toc184314440"/>
      <w:bookmarkEnd w:id="207"/>
      <w:bookmarkStart w:id="208" w:name="_Toc184310277"/>
      <w:bookmarkEnd w:id="208"/>
      <w:bookmarkStart w:id="209" w:name="_Toc184310302"/>
      <w:bookmarkEnd w:id="209"/>
      <w:bookmarkStart w:id="210" w:name="_Toc184312082"/>
      <w:bookmarkEnd w:id="210"/>
      <w:bookmarkStart w:id="211" w:name="_Toc184308103"/>
      <w:bookmarkEnd w:id="211"/>
      <w:bookmarkStart w:id="212" w:name="_Toc184314442"/>
      <w:bookmarkEnd w:id="212"/>
      <w:bookmarkStart w:id="213" w:name="_Toc184312099"/>
      <w:bookmarkEnd w:id="213"/>
      <w:bookmarkStart w:id="214" w:name="_Toc184314412"/>
      <w:bookmarkEnd w:id="214"/>
      <w:bookmarkStart w:id="215" w:name="_Toc184313297"/>
      <w:bookmarkEnd w:id="215"/>
      <w:bookmarkStart w:id="216" w:name="_Toc184308062"/>
      <w:bookmarkEnd w:id="216"/>
      <w:bookmarkStart w:id="217" w:name="_Toc184312068"/>
      <w:bookmarkEnd w:id="217"/>
      <w:bookmarkStart w:id="218" w:name="_Toc184308068"/>
      <w:bookmarkEnd w:id="218"/>
      <w:bookmarkStart w:id="219" w:name="_Toc184313255"/>
      <w:bookmarkEnd w:id="219"/>
      <w:bookmarkStart w:id="220" w:name="_Toc184310337"/>
      <w:bookmarkEnd w:id="220"/>
      <w:bookmarkStart w:id="221" w:name="_Toc184310323"/>
      <w:bookmarkEnd w:id="221"/>
      <w:bookmarkStart w:id="222" w:name="_Toc184312112"/>
      <w:bookmarkEnd w:id="222"/>
      <w:bookmarkStart w:id="223" w:name="_Toc184310303"/>
      <w:bookmarkEnd w:id="223"/>
      <w:bookmarkStart w:id="224" w:name="_Toc184313264"/>
      <w:bookmarkEnd w:id="224"/>
      <w:bookmarkStart w:id="225" w:name="_Toc184314437"/>
      <w:bookmarkEnd w:id="225"/>
      <w:bookmarkStart w:id="226" w:name="_Toc184310321"/>
      <w:bookmarkEnd w:id="226"/>
      <w:bookmarkStart w:id="227" w:name="_Toc184310328"/>
      <w:bookmarkEnd w:id="227"/>
      <w:bookmarkStart w:id="228" w:name="_Toc184314475"/>
      <w:bookmarkEnd w:id="228"/>
      <w:bookmarkStart w:id="229" w:name="_Toc184312102"/>
      <w:bookmarkEnd w:id="229"/>
      <w:bookmarkStart w:id="230" w:name="_Toc184312086"/>
      <w:bookmarkEnd w:id="230"/>
      <w:bookmarkStart w:id="231" w:name="_Toc184310331"/>
      <w:bookmarkEnd w:id="231"/>
      <w:bookmarkStart w:id="232" w:name="_Toc184312111"/>
      <w:bookmarkEnd w:id="232"/>
      <w:bookmarkStart w:id="233" w:name="_Toc184310286"/>
      <w:bookmarkEnd w:id="233"/>
      <w:bookmarkStart w:id="234" w:name="_Toc184314447"/>
      <w:bookmarkEnd w:id="234"/>
      <w:bookmarkStart w:id="235" w:name="_Toc184312126"/>
      <w:bookmarkEnd w:id="235"/>
      <w:bookmarkStart w:id="236" w:name="_Toc184314474"/>
      <w:bookmarkEnd w:id="236"/>
      <w:bookmarkStart w:id="237" w:name="_Toc184310280"/>
      <w:bookmarkEnd w:id="237"/>
      <w:bookmarkStart w:id="238" w:name="_Toc184312119"/>
      <w:bookmarkEnd w:id="238"/>
      <w:bookmarkStart w:id="239" w:name="_Toc184308076"/>
      <w:bookmarkEnd w:id="239"/>
      <w:bookmarkStart w:id="240" w:name="_Toc184312100"/>
      <w:bookmarkEnd w:id="240"/>
      <w:bookmarkStart w:id="241" w:name="_Toc184308047"/>
      <w:bookmarkEnd w:id="241"/>
      <w:bookmarkStart w:id="242" w:name="_Toc184313295"/>
      <w:bookmarkEnd w:id="242"/>
      <w:bookmarkStart w:id="243" w:name="_Toc184313290"/>
      <w:bookmarkEnd w:id="243"/>
      <w:bookmarkStart w:id="244" w:name="_Toc184310297"/>
      <w:bookmarkEnd w:id="244"/>
      <w:bookmarkStart w:id="245" w:name="_Toc184313251"/>
      <w:bookmarkEnd w:id="245"/>
      <w:bookmarkStart w:id="246" w:name="_Toc184313302"/>
      <w:bookmarkEnd w:id="246"/>
      <w:bookmarkStart w:id="247" w:name="_Toc184313307"/>
      <w:bookmarkEnd w:id="247"/>
      <w:bookmarkStart w:id="248" w:name="_Toc184310338"/>
      <w:bookmarkEnd w:id="248"/>
      <w:bookmarkStart w:id="249" w:name="_Toc184312133"/>
      <w:bookmarkEnd w:id="249"/>
      <w:bookmarkStart w:id="250" w:name="_Toc184314472"/>
      <w:bookmarkEnd w:id="250"/>
      <w:bookmarkStart w:id="251" w:name="_Toc184313269"/>
      <w:bookmarkEnd w:id="251"/>
      <w:bookmarkStart w:id="252" w:name="_Toc184313280"/>
      <w:bookmarkEnd w:id="252"/>
      <w:bookmarkStart w:id="253" w:name="_Toc184314427"/>
      <w:bookmarkEnd w:id="253"/>
      <w:bookmarkStart w:id="254" w:name="_Toc184310288"/>
      <w:bookmarkEnd w:id="254"/>
      <w:bookmarkStart w:id="255" w:name="_Toc184314430"/>
      <w:bookmarkEnd w:id="255"/>
      <w:bookmarkStart w:id="256" w:name="_Toc184312120"/>
      <w:bookmarkEnd w:id="256"/>
      <w:bookmarkStart w:id="257" w:name="_Toc184314478"/>
      <w:bookmarkEnd w:id="257"/>
      <w:bookmarkStart w:id="258" w:name="_Toc184314465"/>
      <w:bookmarkEnd w:id="258"/>
      <w:bookmarkStart w:id="259" w:name="_Toc184308092"/>
      <w:bookmarkEnd w:id="259"/>
      <w:bookmarkStart w:id="260" w:name="_Toc184310340"/>
      <w:bookmarkEnd w:id="260"/>
      <w:bookmarkStart w:id="261" w:name="_Toc184312097"/>
      <w:bookmarkEnd w:id="261"/>
      <w:bookmarkStart w:id="262" w:name="_Toc184313286"/>
      <w:bookmarkEnd w:id="262"/>
      <w:bookmarkStart w:id="263" w:name="_Toc184312139"/>
      <w:bookmarkEnd w:id="263"/>
      <w:bookmarkStart w:id="264" w:name="_Toc184312108"/>
      <w:bookmarkEnd w:id="264"/>
      <w:bookmarkStart w:id="265" w:name="_Toc184313292"/>
      <w:bookmarkEnd w:id="265"/>
      <w:bookmarkStart w:id="266" w:name="_Toc184308090"/>
      <w:bookmarkEnd w:id="266"/>
      <w:bookmarkStart w:id="267" w:name="_Toc184308097"/>
      <w:bookmarkEnd w:id="267"/>
      <w:bookmarkStart w:id="268" w:name="_Toc184313300"/>
      <w:bookmarkEnd w:id="268"/>
      <w:bookmarkStart w:id="269" w:name="_Toc184308059"/>
      <w:bookmarkEnd w:id="269"/>
      <w:bookmarkStart w:id="270" w:name="_Toc184314462"/>
      <w:bookmarkEnd w:id="270"/>
      <w:bookmarkStart w:id="271" w:name="_Toc184313242"/>
      <w:bookmarkEnd w:id="271"/>
      <w:bookmarkStart w:id="272" w:name="_Toc184312127"/>
      <w:bookmarkEnd w:id="272"/>
      <w:bookmarkStart w:id="273" w:name="_Toc184308074"/>
      <w:bookmarkEnd w:id="273"/>
      <w:bookmarkStart w:id="274" w:name="_Toc184313296"/>
      <w:bookmarkEnd w:id="274"/>
      <w:bookmarkStart w:id="275" w:name="_Toc184310305"/>
      <w:bookmarkEnd w:id="275"/>
      <w:bookmarkStart w:id="276" w:name="_Toc184308077"/>
      <w:bookmarkEnd w:id="276"/>
      <w:bookmarkStart w:id="277" w:name="_Toc184312088"/>
      <w:bookmarkEnd w:id="277"/>
      <w:bookmarkStart w:id="278" w:name="_Toc184312138"/>
      <w:bookmarkEnd w:id="278"/>
      <w:bookmarkStart w:id="279" w:name="_Toc184312106"/>
      <w:bookmarkEnd w:id="279"/>
      <w:bookmarkStart w:id="280" w:name="_Toc184308066"/>
      <w:bookmarkEnd w:id="280"/>
      <w:bookmarkStart w:id="281" w:name="_Toc184314425"/>
      <w:bookmarkEnd w:id="281"/>
      <w:bookmarkStart w:id="282" w:name="_Toc184310307"/>
      <w:bookmarkEnd w:id="282"/>
      <w:bookmarkStart w:id="283" w:name="_Toc184314436"/>
      <w:bookmarkEnd w:id="283"/>
      <w:bookmarkStart w:id="284" w:name="_Toc184312076"/>
      <w:bookmarkEnd w:id="284"/>
      <w:bookmarkStart w:id="285" w:name="_Toc184312085"/>
      <w:bookmarkEnd w:id="285"/>
      <w:bookmarkStart w:id="286" w:name="_Toc184310285"/>
      <w:bookmarkEnd w:id="286"/>
      <w:bookmarkStart w:id="287" w:name="_Toc184313259"/>
      <w:bookmarkEnd w:id="287"/>
      <w:bookmarkStart w:id="288" w:name="_Toc184312118"/>
      <w:bookmarkEnd w:id="288"/>
      <w:bookmarkStart w:id="289" w:name="_Toc184313267"/>
      <w:bookmarkEnd w:id="289"/>
      <w:bookmarkStart w:id="290" w:name="_Toc184312072"/>
      <w:bookmarkEnd w:id="290"/>
      <w:bookmarkStart w:id="291" w:name="_Toc184313277"/>
      <w:bookmarkEnd w:id="291"/>
      <w:bookmarkStart w:id="292" w:name="_Toc184310306"/>
      <w:bookmarkEnd w:id="292"/>
      <w:bookmarkStart w:id="293" w:name="_Toc184312134"/>
      <w:bookmarkEnd w:id="293"/>
      <w:bookmarkStart w:id="294" w:name="_Toc184308100"/>
      <w:bookmarkEnd w:id="294"/>
      <w:bookmarkStart w:id="295" w:name="_Toc184310282"/>
      <w:bookmarkEnd w:id="295"/>
      <w:bookmarkStart w:id="296" w:name="_Toc184308085"/>
      <w:bookmarkEnd w:id="296"/>
      <w:bookmarkStart w:id="297" w:name="_Toc184312083"/>
      <w:bookmarkEnd w:id="297"/>
      <w:bookmarkStart w:id="298" w:name="_Toc184314466"/>
      <w:bookmarkEnd w:id="298"/>
      <w:bookmarkStart w:id="299" w:name="_Toc184310281"/>
      <w:bookmarkEnd w:id="299"/>
      <w:bookmarkStart w:id="300" w:name="_Toc184312077"/>
      <w:bookmarkEnd w:id="300"/>
      <w:bookmarkStart w:id="301" w:name="_Toc184313275"/>
      <w:bookmarkEnd w:id="301"/>
      <w:bookmarkStart w:id="302" w:name="_Toc184314431"/>
      <w:bookmarkEnd w:id="302"/>
      <w:bookmarkStart w:id="303" w:name="_Toc184310273"/>
      <w:bookmarkEnd w:id="303"/>
      <w:bookmarkStart w:id="304" w:name="_Toc184314413"/>
      <w:bookmarkEnd w:id="304"/>
      <w:bookmarkStart w:id="305" w:name="_Toc184314467"/>
      <w:bookmarkEnd w:id="305"/>
      <w:bookmarkStart w:id="306" w:name="_Toc184308094"/>
      <w:bookmarkEnd w:id="306"/>
      <w:bookmarkStart w:id="307" w:name="_Toc184313256"/>
      <w:bookmarkEnd w:id="307"/>
      <w:bookmarkStart w:id="308" w:name="_Toc184312110"/>
      <w:bookmarkEnd w:id="308"/>
      <w:bookmarkStart w:id="309" w:name="_Toc184313238"/>
      <w:bookmarkEnd w:id="309"/>
      <w:bookmarkStart w:id="310" w:name="_Toc184312073"/>
      <w:bookmarkEnd w:id="310"/>
      <w:bookmarkStart w:id="311" w:name="_Toc184310284"/>
      <w:bookmarkEnd w:id="311"/>
      <w:bookmarkStart w:id="312" w:name="_Toc184308083"/>
      <w:bookmarkEnd w:id="312"/>
      <w:bookmarkStart w:id="313" w:name="_Toc184314444"/>
      <w:bookmarkEnd w:id="313"/>
      <w:bookmarkStart w:id="314" w:name="_Toc184310330"/>
      <w:bookmarkEnd w:id="314"/>
      <w:bookmarkStart w:id="315" w:name="_Toc184314473"/>
      <w:bookmarkEnd w:id="315"/>
      <w:bookmarkStart w:id="316" w:name="_Toc184310289"/>
      <w:bookmarkEnd w:id="316"/>
      <w:bookmarkStart w:id="317" w:name="_Toc184310332"/>
      <w:bookmarkEnd w:id="317"/>
      <w:bookmarkStart w:id="318" w:name="_Toc184314459"/>
      <w:bookmarkEnd w:id="318"/>
      <w:bookmarkStart w:id="319" w:name="_Toc184313250"/>
      <w:bookmarkEnd w:id="319"/>
      <w:bookmarkStart w:id="320" w:name="_Toc184308058"/>
      <w:bookmarkEnd w:id="320"/>
      <w:bookmarkStart w:id="321" w:name="_Toc184310329"/>
      <w:bookmarkEnd w:id="321"/>
      <w:bookmarkStart w:id="322" w:name="_Toc184314458"/>
      <w:bookmarkEnd w:id="322"/>
      <w:bookmarkStart w:id="323" w:name="_Toc184310287"/>
      <w:bookmarkEnd w:id="323"/>
      <w:bookmarkStart w:id="324" w:name="_Toc184308087"/>
      <w:bookmarkEnd w:id="324"/>
      <w:bookmarkStart w:id="325" w:name="_Toc184313294"/>
      <w:bookmarkEnd w:id="325"/>
      <w:bookmarkStart w:id="326" w:name="_Toc184310317"/>
      <w:bookmarkEnd w:id="326"/>
      <w:bookmarkStart w:id="327" w:name="_Toc184314429"/>
      <w:bookmarkEnd w:id="327"/>
      <w:bookmarkStart w:id="328" w:name="_Toc184312095"/>
      <w:bookmarkEnd w:id="328"/>
      <w:bookmarkStart w:id="329" w:name="_Toc184314470"/>
      <w:bookmarkEnd w:id="329"/>
      <w:bookmarkStart w:id="330" w:name="_Toc184312116"/>
      <w:bookmarkEnd w:id="330"/>
      <w:bookmarkStart w:id="331" w:name="_Toc184314428"/>
      <w:bookmarkEnd w:id="331"/>
      <w:bookmarkStart w:id="332" w:name="_Toc184308105"/>
      <w:bookmarkEnd w:id="332"/>
      <w:bookmarkStart w:id="333" w:name="_Toc184312092"/>
      <w:bookmarkEnd w:id="333"/>
      <w:bookmarkStart w:id="334" w:name="_Toc184313285"/>
      <w:bookmarkEnd w:id="334"/>
      <w:bookmarkStart w:id="335" w:name="_Toc184313289"/>
      <w:bookmarkEnd w:id="335"/>
      <w:bookmarkStart w:id="336" w:name="_Toc184310291"/>
      <w:bookmarkEnd w:id="336"/>
      <w:bookmarkStart w:id="337" w:name="_Toc184310341"/>
      <w:bookmarkEnd w:id="337"/>
      <w:bookmarkStart w:id="338" w:name="_Toc184310301"/>
      <w:bookmarkEnd w:id="338"/>
      <w:bookmarkStart w:id="339" w:name="_Toc184310293"/>
      <w:bookmarkEnd w:id="339"/>
      <w:bookmarkStart w:id="340" w:name="_Toc184314410"/>
      <w:bookmarkEnd w:id="340"/>
      <w:bookmarkStart w:id="341" w:name="_Toc184308098"/>
      <w:bookmarkEnd w:id="341"/>
      <w:bookmarkStart w:id="342" w:name="_Toc184308052"/>
      <w:bookmarkEnd w:id="342"/>
      <w:bookmarkStart w:id="343" w:name="_Toc184314438"/>
      <w:bookmarkEnd w:id="343"/>
      <w:bookmarkStart w:id="344" w:name="_Toc184313305"/>
      <w:bookmarkEnd w:id="344"/>
      <w:bookmarkStart w:id="345" w:name="_Toc184310318"/>
      <w:bookmarkEnd w:id="345"/>
      <w:bookmarkStart w:id="346" w:name="_Toc184308073"/>
      <w:bookmarkEnd w:id="346"/>
      <w:bookmarkStart w:id="347" w:name="_Toc184312105"/>
      <w:bookmarkEnd w:id="347"/>
      <w:bookmarkStart w:id="348" w:name="_Toc184312123"/>
      <w:bookmarkEnd w:id="348"/>
      <w:bookmarkStart w:id="349" w:name="_Toc184314439"/>
      <w:bookmarkEnd w:id="349"/>
      <w:bookmarkStart w:id="350" w:name="_Toc184314471"/>
      <w:bookmarkEnd w:id="350"/>
      <w:bookmarkStart w:id="351" w:name="_Toc184308079"/>
      <w:bookmarkEnd w:id="351"/>
      <w:bookmarkStart w:id="352" w:name="_Toc184308042"/>
      <w:bookmarkEnd w:id="352"/>
      <w:bookmarkStart w:id="353" w:name="_Toc184310275"/>
      <w:bookmarkEnd w:id="353"/>
      <w:bookmarkStart w:id="354" w:name="_Toc184313249"/>
      <w:bookmarkEnd w:id="354"/>
      <w:bookmarkStart w:id="355" w:name="_Toc184313248"/>
      <w:bookmarkEnd w:id="355"/>
      <w:bookmarkStart w:id="356" w:name="_Toc184308088"/>
      <w:bookmarkEnd w:id="356"/>
      <w:bookmarkStart w:id="357" w:name="_Toc184310272"/>
      <w:bookmarkEnd w:id="357"/>
      <w:bookmarkStart w:id="358" w:name="_Toc184308099"/>
      <w:bookmarkEnd w:id="358"/>
      <w:bookmarkStart w:id="359" w:name="_Toc184314476"/>
      <w:bookmarkEnd w:id="359"/>
      <w:bookmarkStart w:id="360" w:name="_Toc184308078"/>
      <w:bookmarkEnd w:id="360"/>
      <w:bookmarkStart w:id="361" w:name="_Toc184312104"/>
      <w:bookmarkEnd w:id="361"/>
      <w:bookmarkStart w:id="362" w:name="_Toc184308038"/>
      <w:bookmarkEnd w:id="362"/>
      <w:bookmarkStart w:id="363" w:name="_Toc184314416"/>
      <w:bookmarkEnd w:id="363"/>
      <w:bookmarkStart w:id="364" w:name="_Toc184314469"/>
      <w:bookmarkEnd w:id="364"/>
      <w:bookmarkStart w:id="365" w:name="_Toc184313239"/>
      <w:bookmarkEnd w:id="365"/>
      <w:bookmarkStart w:id="366" w:name="_Toc184313272"/>
      <w:bookmarkEnd w:id="366"/>
      <w:bookmarkStart w:id="367" w:name="_Toc184308040"/>
      <w:bookmarkEnd w:id="367"/>
      <w:bookmarkStart w:id="368" w:name="_Toc184313260"/>
      <w:bookmarkEnd w:id="368"/>
      <w:bookmarkStart w:id="369" w:name="_Toc184313244"/>
      <w:bookmarkEnd w:id="369"/>
      <w:bookmarkStart w:id="370" w:name="_Toc184310278"/>
      <w:bookmarkEnd w:id="370"/>
      <w:bookmarkStart w:id="371" w:name="_Toc184313243"/>
      <w:bookmarkEnd w:id="371"/>
      <w:bookmarkStart w:id="372" w:name="_Toc184308064"/>
      <w:bookmarkEnd w:id="372"/>
      <w:bookmarkStart w:id="373" w:name="_Toc184312074"/>
      <w:bookmarkEnd w:id="373"/>
      <w:bookmarkStart w:id="374" w:name="_Toc184313274"/>
      <w:bookmarkEnd w:id="374"/>
      <w:bookmarkStart w:id="375" w:name="_Toc184313273"/>
      <w:bookmarkEnd w:id="375"/>
      <w:bookmarkStart w:id="376" w:name="_Toc184313284"/>
      <w:bookmarkEnd w:id="376"/>
      <w:bookmarkStart w:id="377" w:name="_Toc184314481"/>
      <w:bookmarkEnd w:id="377"/>
      <w:bookmarkStart w:id="378" w:name="_Toc184312101"/>
      <w:bookmarkEnd w:id="378"/>
      <w:bookmarkStart w:id="379" w:name="_Toc184314446"/>
      <w:bookmarkEnd w:id="379"/>
      <w:bookmarkStart w:id="380" w:name="_Toc184313276"/>
      <w:bookmarkEnd w:id="380"/>
      <w:bookmarkStart w:id="381" w:name="_Toc184314443"/>
      <w:bookmarkEnd w:id="381"/>
      <w:bookmarkStart w:id="382" w:name="_Toc184312094"/>
      <w:bookmarkEnd w:id="382"/>
      <w:bookmarkStart w:id="383" w:name="_Toc184310299"/>
      <w:bookmarkEnd w:id="383"/>
      <w:bookmarkStart w:id="384" w:name="_Toc184308067"/>
      <w:bookmarkEnd w:id="384"/>
      <w:bookmarkStart w:id="385" w:name="_Toc184310335"/>
      <w:bookmarkEnd w:id="385"/>
      <w:bookmarkStart w:id="386" w:name="_Toc184308071"/>
      <w:bookmarkEnd w:id="386"/>
      <w:bookmarkStart w:id="387" w:name="_Toc184308046"/>
      <w:bookmarkEnd w:id="387"/>
      <w:bookmarkStart w:id="388" w:name="_Toc184308054"/>
      <w:bookmarkEnd w:id="388"/>
      <w:bookmarkStart w:id="389" w:name="_Toc184314450"/>
      <w:bookmarkEnd w:id="389"/>
      <w:bookmarkStart w:id="390" w:name="_Toc184310310"/>
      <w:bookmarkEnd w:id="390"/>
      <w:bookmarkStart w:id="391" w:name="_Toc184313309"/>
      <w:bookmarkEnd w:id="391"/>
      <w:r>
        <w:rPr>
          <w:rFonts w:hint="eastAsia" w:ascii="宋体" w:hAnsi="宋体" w:eastAsia="宋体" w:cs="宋体"/>
          <w:b/>
          <w:color w:val="auto"/>
          <w:sz w:val="36"/>
          <w:szCs w:val="36"/>
          <w:highlight w:val="none"/>
        </w:rPr>
        <w:t>评标办法</w:t>
      </w:r>
    </w:p>
    <w:p w14:paraId="3C3FD71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评标办法前附表</w:t>
      </w:r>
    </w:p>
    <w:tbl>
      <w:tblPr>
        <w:tblStyle w:val="62"/>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2"/>
        <w:gridCol w:w="6256"/>
        <w:gridCol w:w="744"/>
        <w:gridCol w:w="801"/>
        <w:gridCol w:w="1478"/>
      </w:tblGrid>
      <w:tr w14:paraId="45AB1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2" w:type="dxa"/>
            <w:tcBorders>
              <w:bottom w:val="single" w:color="000000" w:sz="4" w:space="0"/>
              <w:right w:val="single" w:color="000000" w:sz="4" w:space="0"/>
            </w:tcBorders>
            <w:vAlign w:val="center"/>
          </w:tcPr>
          <w:p w14:paraId="6C51192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序号</w:t>
            </w:r>
          </w:p>
        </w:tc>
        <w:tc>
          <w:tcPr>
            <w:tcW w:w="6256" w:type="dxa"/>
            <w:tcBorders>
              <w:left w:val="single" w:color="000000" w:sz="4" w:space="0"/>
              <w:bottom w:val="single" w:color="000000" w:sz="4" w:space="0"/>
              <w:right w:val="single" w:color="000000" w:sz="4" w:space="0"/>
            </w:tcBorders>
            <w:vAlign w:val="center"/>
          </w:tcPr>
          <w:p w14:paraId="65CF042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评标标准</w:t>
            </w:r>
          </w:p>
        </w:tc>
        <w:tc>
          <w:tcPr>
            <w:tcW w:w="744" w:type="dxa"/>
            <w:tcBorders>
              <w:left w:val="single" w:color="000000" w:sz="4" w:space="0"/>
              <w:bottom w:val="single" w:color="000000" w:sz="4" w:space="0"/>
              <w:right w:val="single" w:color="000000" w:sz="4" w:space="0"/>
            </w:tcBorders>
            <w:vAlign w:val="center"/>
          </w:tcPr>
          <w:p w14:paraId="1A05354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权重（%）</w:t>
            </w:r>
          </w:p>
        </w:tc>
        <w:tc>
          <w:tcPr>
            <w:tcW w:w="801" w:type="dxa"/>
            <w:tcBorders>
              <w:left w:val="single" w:color="000000" w:sz="4" w:space="0"/>
              <w:bottom w:val="single" w:color="000000" w:sz="4" w:space="0"/>
              <w:right w:val="single" w:color="000000" w:sz="4" w:space="0"/>
            </w:tcBorders>
            <w:vAlign w:val="center"/>
          </w:tcPr>
          <w:p w14:paraId="0E0AA77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主观分/客观分属性</w:t>
            </w:r>
          </w:p>
        </w:tc>
        <w:tc>
          <w:tcPr>
            <w:tcW w:w="1478" w:type="dxa"/>
            <w:tcBorders>
              <w:left w:val="single" w:color="000000" w:sz="4" w:space="0"/>
              <w:bottom w:val="single" w:color="000000" w:sz="4" w:space="0"/>
            </w:tcBorders>
            <w:vAlign w:val="center"/>
          </w:tcPr>
          <w:p w14:paraId="124D665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投标文件中评标标准相应的商务技术资料目录*</w:t>
            </w:r>
          </w:p>
        </w:tc>
      </w:tr>
      <w:tr w14:paraId="3EB36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 w:type="dxa"/>
            <w:tcBorders>
              <w:top w:val="single" w:color="000000" w:sz="4" w:space="0"/>
              <w:bottom w:val="single" w:color="000000" w:sz="4" w:space="0"/>
              <w:right w:val="single" w:color="000000" w:sz="4" w:space="0"/>
            </w:tcBorders>
            <w:vAlign w:val="center"/>
          </w:tcPr>
          <w:p w14:paraId="04D236F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6256" w:type="dxa"/>
            <w:tcBorders>
              <w:top w:val="single" w:color="000000" w:sz="4" w:space="0"/>
              <w:left w:val="single" w:color="000000" w:sz="4" w:space="0"/>
              <w:bottom w:val="single" w:color="000000" w:sz="4" w:space="0"/>
              <w:right w:val="single" w:color="000000" w:sz="4" w:space="0"/>
            </w:tcBorders>
            <w:vAlign w:val="top"/>
          </w:tcPr>
          <w:p w14:paraId="44FF9EA4">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有效投标报价的最低价作为评标基准价，其最低报价为满分；按［投标报价得分=（评标基准价/投标报价）*10］的计算公式计算。</w:t>
            </w:r>
          </w:p>
          <w:p w14:paraId="4FDDD5E1">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评标过程中，不得去掉报价中的最高报价和最低报价。</w:t>
            </w:r>
          </w:p>
          <w:p w14:paraId="3338CB50">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因落实政府采购政策需要进行价格调整的，以调整后的价格计算评标基准价和投标报价。</w:t>
            </w:r>
          </w:p>
        </w:tc>
        <w:tc>
          <w:tcPr>
            <w:tcW w:w="744" w:type="dxa"/>
            <w:tcBorders>
              <w:top w:val="single" w:color="000000" w:sz="4" w:space="0"/>
              <w:left w:val="single" w:color="000000" w:sz="4" w:space="0"/>
              <w:bottom w:val="single" w:color="000000" w:sz="4" w:space="0"/>
              <w:right w:val="single" w:color="000000" w:sz="4" w:space="0"/>
            </w:tcBorders>
            <w:vAlign w:val="center"/>
          </w:tcPr>
          <w:p w14:paraId="4E33E46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10</w:t>
            </w:r>
          </w:p>
        </w:tc>
        <w:tc>
          <w:tcPr>
            <w:tcW w:w="801" w:type="dxa"/>
            <w:tcBorders>
              <w:top w:val="single" w:color="000000" w:sz="4" w:space="0"/>
              <w:left w:val="single" w:color="000000" w:sz="4" w:space="0"/>
              <w:bottom w:val="single" w:color="000000" w:sz="4" w:space="0"/>
              <w:right w:val="single" w:color="000000" w:sz="4" w:space="0"/>
            </w:tcBorders>
            <w:vAlign w:val="center"/>
          </w:tcPr>
          <w:p w14:paraId="4B4E441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42F3155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w:t>
            </w:r>
          </w:p>
        </w:tc>
      </w:tr>
      <w:tr w14:paraId="21DC9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5657C52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w:t>
            </w:r>
          </w:p>
        </w:tc>
        <w:tc>
          <w:tcPr>
            <w:tcW w:w="6256" w:type="dxa"/>
            <w:tcBorders>
              <w:top w:val="single" w:color="000000" w:sz="4" w:space="0"/>
              <w:left w:val="single" w:color="000000" w:sz="4" w:space="0"/>
              <w:bottom w:val="single" w:color="000000" w:sz="4" w:space="0"/>
              <w:right w:val="single" w:color="auto" w:sz="4" w:space="0"/>
            </w:tcBorders>
            <w:vAlign w:val="top"/>
          </w:tcPr>
          <w:p w14:paraId="5BF2D3C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项目启动人员</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拟派项目组人员情况（不包括中标后按招标文件中人员要求应补足人数）：项目组人员数量达到本项目所需要求70%及以上的得6分，达到50%及以上不足70%的得4分，达到30%及以上不足50%的得2分，不足30%的不得分。同时拟派项目组人员须承诺服务期内不在其他项目兼职。（证明材料：提供投标人为其缴纳的近三个月</w:t>
            </w:r>
            <w:r>
              <w:rPr>
                <w:rFonts w:hint="eastAsia" w:ascii="宋体" w:hAnsi="宋体" w:cs="宋体"/>
                <w:i w:val="0"/>
                <w:iCs w:val="0"/>
                <w:color w:val="auto"/>
                <w:kern w:val="0"/>
                <w:sz w:val="21"/>
                <w:szCs w:val="21"/>
                <w:highlight w:val="none"/>
                <w:u w:val="none"/>
                <w:lang w:val="en-US" w:eastAsia="zh-CN"/>
              </w:rPr>
              <w:t>社保</w:t>
            </w:r>
            <w:r>
              <w:rPr>
                <w:rFonts w:hint="eastAsia" w:ascii="宋体" w:hAnsi="宋体" w:eastAsia="宋体" w:cs="宋体"/>
                <w:i w:val="0"/>
                <w:iCs w:val="0"/>
                <w:color w:val="auto"/>
                <w:kern w:val="0"/>
                <w:sz w:val="21"/>
                <w:szCs w:val="21"/>
                <w:highlight w:val="none"/>
                <w:u w:val="none"/>
                <w:lang w:val="en-US" w:eastAsia="zh-CN"/>
              </w:rPr>
              <w:t>清单、缴纳证明及承诺书，否则不得分）。</w:t>
            </w:r>
          </w:p>
        </w:tc>
        <w:tc>
          <w:tcPr>
            <w:tcW w:w="744" w:type="dxa"/>
            <w:tcBorders>
              <w:top w:val="single" w:color="auto" w:sz="4" w:space="0"/>
              <w:left w:val="single" w:color="auto" w:sz="4" w:space="0"/>
              <w:bottom w:val="single" w:color="auto" w:sz="4" w:space="0"/>
              <w:right w:val="single" w:color="auto" w:sz="4" w:space="0"/>
            </w:tcBorders>
            <w:vAlign w:val="center"/>
          </w:tcPr>
          <w:p w14:paraId="4A0A710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w:t>
            </w:r>
          </w:p>
        </w:tc>
        <w:tc>
          <w:tcPr>
            <w:tcW w:w="801" w:type="dxa"/>
            <w:tcBorders>
              <w:top w:val="single" w:color="000000" w:sz="4" w:space="0"/>
              <w:left w:val="single" w:color="auto" w:sz="4" w:space="0"/>
              <w:bottom w:val="single" w:color="000000" w:sz="4" w:space="0"/>
              <w:right w:val="single" w:color="000000" w:sz="4" w:space="0"/>
            </w:tcBorders>
            <w:vAlign w:val="center"/>
          </w:tcPr>
          <w:p w14:paraId="66A94D8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6E0D521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7F73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5C59FC7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w:t>
            </w:r>
          </w:p>
        </w:tc>
        <w:tc>
          <w:tcPr>
            <w:tcW w:w="6256" w:type="dxa"/>
            <w:tcBorders>
              <w:top w:val="single" w:color="000000" w:sz="4" w:space="0"/>
              <w:left w:val="single" w:color="000000" w:sz="4" w:space="0"/>
              <w:bottom w:val="single" w:color="000000" w:sz="4" w:space="0"/>
              <w:right w:val="single" w:color="auto" w:sz="4" w:space="0"/>
            </w:tcBorders>
            <w:vAlign w:val="top"/>
          </w:tcPr>
          <w:p w14:paraId="087C71E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项目负责人</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项目负责人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本科及以上学历，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分；具有</w:t>
            </w:r>
            <w:r>
              <w:rPr>
                <w:rFonts w:hint="eastAsia" w:ascii="宋体" w:hAnsi="宋体" w:eastAsia="宋体" w:cs="宋体"/>
                <w:color w:val="auto"/>
                <w:sz w:val="21"/>
                <w:szCs w:val="21"/>
                <w:highlight w:val="none"/>
                <w:lang w:eastAsia="zh-CN"/>
              </w:rPr>
              <w:t>专科学历，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其他不得分。</w:t>
            </w:r>
            <w:r>
              <w:rPr>
                <w:rFonts w:hint="eastAsia" w:ascii="宋体" w:hAnsi="宋体" w:eastAsia="宋体" w:cs="宋体"/>
                <w:color w:val="auto"/>
                <w:sz w:val="21"/>
                <w:szCs w:val="21"/>
                <w:highlight w:val="none"/>
              </w:rPr>
              <w:t>需提供证明材料（证明材料包括但不限于现有公司为其缴纳</w:t>
            </w:r>
            <w:r>
              <w:rPr>
                <w:rFonts w:hint="eastAsia" w:ascii="宋体" w:hAnsi="宋体" w:eastAsia="宋体" w:cs="宋体"/>
                <w:color w:val="auto"/>
                <w:sz w:val="21"/>
                <w:szCs w:val="21"/>
                <w:highlight w:val="none"/>
                <w:lang w:val="en-US" w:eastAsia="zh-CN"/>
              </w:rPr>
              <w:t>近三个月的</w:t>
            </w:r>
            <w:r>
              <w:rPr>
                <w:rFonts w:hint="eastAsia" w:ascii="宋体" w:hAnsi="宋体" w:cs="宋体"/>
                <w:color w:val="auto"/>
                <w:sz w:val="21"/>
                <w:szCs w:val="21"/>
                <w:highlight w:val="none"/>
                <w:lang w:eastAsia="zh-CN"/>
              </w:rPr>
              <w:t>社保</w:t>
            </w:r>
            <w:r>
              <w:rPr>
                <w:rFonts w:hint="eastAsia" w:ascii="宋体" w:hAnsi="宋体" w:eastAsia="宋体" w:cs="宋体"/>
                <w:color w:val="auto"/>
                <w:sz w:val="21"/>
                <w:szCs w:val="21"/>
                <w:highlight w:val="none"/>
              </w:rPr>
              <w:t>清单、学历证书等），证明材料不全或不符合要求</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r>
              <w:rPr>
                <w:rFonts w:hint="eastAsia" w:ascii="宋体" w:hAnsi="宋体" w:eastAsia="宋体" w:cs="宋体"/>
                <w:color w:val="auto"/>
                <w:kern w:val="0"/>
                <w:sz w:val="21"/>
                <w:szCs w:val="21"/>
                <w:highlight w:val="none"/>
                <w:lang w:val="zh-CN"/>
              </w:rPr>
              <w:t>。</w:t>
            </w:r>
          </w:p>
        </w:tc>
        <w:tc>
          <w:tcPr>
            <w:tcW w:w="744" w:type="dxa"/>
            <w:tcBorders>
              <w:top w:val="single" w:color="auto" w:sz="4" w:space="0"/>
              <w:left w:val="single" w:color="auto" w:sz="4" w:space="0"/>
              <w:bottom w:val="single" w:color="auto" w:sz="4" w:space="0"/>
              <w:right w:val="single" w:color="auto" w:sz="4" w:space="0"/>
            </w:tcBorders>
            <w:vAlign w:val="center"/>
          </w:tcPr>
          <w:p w14:paraId="2B8F722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11A14E7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0A7B5C0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46C45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 w:type="dxa"/>
            <w:tcBorders>
              <w:top w:val="single" w:color="000000" w:sz="4" w:space="0"/>
              <w:bottom w:val="single" w:color="000000" w:sz="4" w:space="0"/>
              <w:right w:val="single" w:color="000000" w:sz="4" w:space="0"/>
            </w:tcBorders>
            <w:vAlign w:val="center"/>
          </w:tcPr>
          <w:p w14:paraId="3D55280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w:t>
            </w:r>
          </w:p>
        </w:tc>
        <w:tc>
          <w:tcPr>
            <w:tcW w:w="6256" w:type="dxa"/>
            <w:tcBorders>
              <w:top w:val="single" w:color="000000" w:sz="4" w:space="0"/>
              <w:left w:val="single" w:color="000000" w:sz="4" w:space="0"/>
              <w:bottom w:val="single" w:color="000000" w:sz="4" w:space="0"/>
              <w:right w:val="single" w:color="auto" w:sz="4" w:space="0"/>
            </w:tcBorders>
            <w:vAlign w:val="top"/>
          </w:tcPr>
          <w:p w14:paraId="678B37C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项目管理员及辅助管理员</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专科</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学历的</w:t>
            </w:r>
            <w:r>
              <w:rPr>
                <w:rFonts w:hint="eastAsia" w:ascii="宋体" w:hAnsi="宋体" w:eastAsia="宋体" w:cs="宋体"/>
                <w:color w:val="auto"/>
                <w:sz w:val="21"/>
                <w:szCs w:val="21"/>
                <w:highlight w:val="none"/>
              </w:rPr>
              <w:t>，每少1人或每有1人不符合要求</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分，扣完为止；需提供证明材料（证明材料包括但不限于现有公司为其缴纳</w:t>
            </w:r>
            <w:r>
              <w:rPr>
                <w:rFonts w:hint="eastAsia" w:ascii="宋体" w:hAnsi="宋体" w:eastAsia="宋体" w:cs="宋体"/>
                <w:color w:val="auto"/>
                <w:sz w:val="21"/>
                <w:szCs w:val="21"/>
                <w:highlight w:val="none"/>
                <w:lang w:val="en-US" w:eastAsia="zh-CN"/>
              </w:rPr>
              <w:t>近三个月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社保</w:t>
            </w:r>
            <w:r>
              <w:rPr>
                <w:rFonts w:hint="eastAsia" w:ascii="宋体" w:hAnsi="宋体" w:eastAsia="宋体" w:cs="宋体"/>
                <w:color w:val="auto"/>
                <w:sz w:val="21"/>
                <w:szCs w:val="21"/>
                <w:highlight w:val="none"/>
              </w:rPr>
              <w:t>清单、学历证书等）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证明材料不全或不符合要求的人员</w:t>
            </w:r>
            <w:r>
              <w:rPr>
                <w:rFonts w:hint="eastAsia" w:ascii="宋体" w:hAnsi="宋体" w:eastAsia="宋体" w:cs="宋体"/>
                <w:color w:val="auto"/>
                <w:sz w:val="21"/>
                <w:szCs w:val="21"/>
                <w:highlight w:val="none"/>
                <w:lang w:eastAsia="zh-CN"/>
              </w:rPr>
              <w:t>，按少人计算</w:t>
            </w:r>
            <w:r>
              <w:rPr>
                <w:rFonts w:hint="eastAsia" w:ascii="宋体" w:hAnsi="宋体" w:eastAsia="宋体" w:cs="宋体"/>
                <w:color w:val="auto"/>
                <w:sz w:val="21"/>
                <w:szCs w:val="21"/>
                <w:highlight w:val="none"/>
              </w:rPr>
              <w:t>。</w:t>
            </w:r>
          </w:p>
        </w:tc>
        <w:tc>
          <w:tcPr>
            <w:tcW w:w="744" w:type="dxa"/>
            <w:tcBorders>
              <w:top w:val="single" w:color="auto" w:sz="4" w:space="0"/>
              <w:left w:val="single" w:color="auto" w:sz="4" w:space="0"/>
              <w:bottom w:val="single" w:color="auto" w:sz="4" w:space="0"/>
              <w:right w:val="single" w:color="auto" w:sz="4" w:space="0"/>
            </w:tcBorders>
            <w:vAlign w:val="center"/>
          </w:tcPr>
          <w:p w14:paraId="63ABEC8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w:t>
            </w:r>
          </w:p>
        </w:tc>
        <w:tc>
          <w:tcPr>
            <w:tcW w:w="801" w:type="dxa"/>
            <w:tcBorders>
              <w:top w:val="single" w:color="000000" w:sz="4" w:space="0"/>
              <w:left w:val="single" w:color="auto" w:sz="4" w:space="0"/>
              <w:bottom w:val="single" w:color="000000" w:sz="4" w:space="0"/>
              <w:right w:val="single" w:color="000000" w:sz="4" w:space="0"/>
            </w:tcBorders>
            <w:vAlign w:val="center"/>
          </w:tcPr>
          <w:p w14:paraId="5197A6C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71B1572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465F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72" w:type="dxa"/>
            <w:tcBorders>
              <w:top w:val="single" w:color="000000" w:sz="4" w:space="0"/>
              <w:bottom w:val="single" w:color="000000" w:sz="4" w:space="0"/>
              <w:right w:val="single" w:color="000000" w:sz="4" w:space="0"/>
            </w:tcBorders>
            <w:vAlign w:val="center"/>
          </w:tcPr>
          <w:p w14:paraId="28BA2DE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5</w:t>
            </w:r>
          </w:p>
        </w:tc>
        <w:tc>
          <w:tcPr>
            <w:tcW w:w="6256" w:type="dxa"/>
            <w:tcBorders>
              <w:top w:val="single" w:color="000000" w:sz="4" w:space="0"/>
              <w:left w:val="single" w:color="000000" w:sz="4" w:space="0"/>
              <w:bottom w:val="single" w:color="000000" w:sz="4" w:space="0"/>
              <w:right w:val="single" w:color="auto" w:sz="4" w:space="0"/>
            </w:tcBorders>
            <w:vAlign w:val="top"/>
          </w:tcPr>
          <w:p w14:paraId="56CA3F19">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车辆需求</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需配备车辆用于防汛防台、抗雪防冻、重大活动保障、行业专项普查等工作，</w:t>
            </w:r>
            <w:r>
              <w:rPr>
                <w:rFonts w:hint="eastAsia" w:ascii="宋体" w:hAnsi="宋体" w:cs="宋体"/>
                <w:i w:val="0"/>
                <w:iCs w:val="0"/>
                <w:color w:val="auto"/>
                <w:kern w:val="0"/>
                <w:sz w:val="21"/>
                <w:szCs w:val="21"/>
                <w:highlight w:val="none"/>
                <w:u w:val="none"/>
                <w:lang w:val="en-US" w:eastAsia="zh-CN"/>
              </w:rPr>
              <w:t>3</w:t>
            </w:r>
            <w:r>
              <w:rPr>
                <w:rFonts w:hint="eastAsia" w:ascii="宋体" w:hAnsi="宋体" w:eastAsia="宋体" w:cs="宋体"/>
                <w:i w:val="0"/>
                <w:iCs w:val="0"/>
                <w:color w:val="auto"/>
                <w:kern w:val="0"/>
                <w:sz w:val="21"/>
                <w:szCs w:val="21"/>
                <w:highlight w:val="none"/>
                <w:u w:val="none"/>
                <w:lang w:val="en-US" w:eastAsia="zh-CN"/>
              </w:rPr>
              <w:t>辆及以上得4分，</w:t>
            </w: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辆得2分</w:t>
            </w:r>
            <w:r>
              <w:rPr>
                <w:rFonts w:hint="eastAsia" w:ascii="宋体" w:hAnsi="宋体" w:cs="宋体"/>
                <w:i w:val="0"/>
                <w:iCs w:val="0"/>
                <w:color w:val="auto"/>
                <w:kern w:val="0"/>
                <w:sz w:val="21"/>
                <w:szCs w:val="21"/>
                <w:highlight w:val="none"/>
                <w:u w:val="none"/>
                <w:lang w:val="en-US" w:eastAsia="zh-CN"/>
              </w:rPr>
              <w:t>，不提供的或没有的不得分。</w:t>
            </w:r>
            <w:r>
              <w:rPr>
                <w:rFonts w:hint="eastAsia" w:ascii="宋体" w:hAnsi="宋体" w:eastAsia="宋体" w:cs="宋体"/>
                <w:i w:val="0"/>
                <w:iCs w:val="0"/>
                <w:color w:val="auto"/>
                <w:kern w:val="0"/>
                <w:sz w:val="21"/>
                <w:szCs w:val="21"/>
                <w:highlight w:val="none"/>
                <w:u w:val="none"/>
                <w:lang w:val="en-US" w:eastAsia="zh-CN"/>
              </w:rPr>
              <w:t>需在投标文件中提供车辆使用权证明资料（包括但不限于车辆行驶证、车辆租赁合同等）证明材料不全或不符合要求的车辆，该车辆不得分。</w:t>
            </w:r>
          </w:p>
        </w:tc>
        <w:tc>
          <w:tcPr>
            <w:tcW w:w="744" w:type="dxa"/>
            <w:tcBorders>
              <w:top w:val="single" w:color="auto" w:sz="4" w:space="0"/>
              <w:left w:val="single" w:color="auto" w:sz="4" w:space="0"/>
              <w:bottom w:val="single" w:color="auto" w:sz="4" w:space="0"/>
              <w:right w:val="single" w:color="auto" w:sz="4" w:space="0"/>
            </w:tcBorders>
            <w:vAlign w:val="center"/>
          </w:tcPr>
          <w:p w14:paraId="11BB49E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07968F9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0827F48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64AAF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72" w:type="dxa"/>
            <w:tcBorders>
              <w:top w:val="single" w:color="000000" w:sz="4" w:space="0"/>
              <w:bottom w:val="single" w:color="000000" w:sz="4" w:space="0"/>
              <w:right w:val="single" w:color="000000" w:sz="4" w:space="0"/>
            </w:tcBorders>
            <w:vAlign w:val="center"/>
          </w:tcPr>
          <w:p w14:paraId="71026BA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6</w:t>
            </w:r>
          </w:p>
        </w:tc>
        <w:tc>
          <w:tcPr>
            <w:tcW w:w="6256" w:type="dxa"/>
            <w:tcBorders>
              <w:top w:val="single" w:color="000000" w:sz="4" w:space="0"/>
              <w:left w:val="single" w:color="000000" w:sz="4" w:space="0"/>
              <w:bottom w:val="single" w:color="000000" w:sz="4" w:space="0"/>
              <w:right w:val="single" w:color="auto" w:sz="4" w:space="0"/>
            </w:tcBorders>
            <w:vAlign w:val="top"/>
          </w:tcPr>
          <w:p w14:paraId="20C638D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办公</w:t>
            </w:r>
            <w:r>
              <w:rPr>
                <w:rFonts w:hint="eastAsia" w:ascii="宋体" w:hAnsi="宋体" w:cs="宋体"/>
                <w:i w:val="0"/>
                <w:iCs w:val="0"/>
                <w:color w:val="auto"/>
                <w:kern w:val="0"/>
                <w:sz w:val="21"/>
                <w:szCs w:val="21"/>
                <w:highlight w:val="none"/>
                <w:u w:val="none"/>
                <w:lang w:val="en-US" w:eastAsia="zh-CN"/>
              </w:rPr>
              <w:t>条件</w:t>
            </w:r>
            <w:r>
              <w:rPr>
                <w:rFonts w:hint="eastAsia" w:ascii="宋体" w:hAnsi="宋体" w:eastAsia="宋体" w:cs="宋体"/>
                <w:i w:val="0"/>
                <w:iCs w:val="0"/>
                <w:color w:val="auto"/>
                <w:kern w:val="0"/>
                <w:sz w:val="21"/>
                <w:szCs w:val="21"/>
                <w:highlight w:val="none"/>
                <w:u w:val="none"/>
                <w:lang w:val="en-US" w:eastAsia="zh-CN"/>
              </w:rPr>
              <w:t>需求</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配备的办公</w:t>
            </w:r>
            <w:r>
              <w:rPr>
                <w:rFonts w:hint="eastAsia" w:ascii="宋体" w:hAnsi="宋体" w:cs="宋体"/>
                <w:i w:val="0"/>
                <w:iCs w:val="0"/>
                <w:color w:val="auto"/>
                <w:kern w:val="0"/>
                <w:sz w:val="21"/>
                <w:szCs w:val="21"/>
                <w:highlight w:val="none"/>
                <w:u w:val="none"/>
                <w:lang w:val="en-US" w:eastAsia="zh-CN"/>
              </w:rPr>
              <w:t>条件及办公</w:t>
            </w:r>
            <w:r>
              <w:rPr>
                <w:rFonts w:hint="eastAsia" w:ascii="宋体" w:hAnsi="宋体" w:eastAsia="宋体" w:cs="宋体"/>
                <w:i w:val="0"/>
                <w:iCs w:val="0"/>
                <w:color w:val="auto"/>
                <w:kern w:val="0"/>
                <w:sz w:val="21"/>
                <w:szCs w:val="21"/>
                <w:highlight w:val="none"/>
                <w:u w:val="none"/>
                <w:lang w:val="en-US" w:eastAsia="zh-CN"/>
              </w:rPr>
              <w:t>设备</w:t>
            </w:r>
            <w:r>
              <w:rPr>
                <w:rFonts w:hint="eastAsia" w:ascii="宋体" w:hAnsi="宋体" w:cs="宋体"/>
                <w:i w:val="0"/>
                <w:iCs w:val="0"/>
                <w:color w:val="auto"/>
                <w:kern w:val="0"/>
                <w:sz w:val="21"/>
                <w:szCs w:val="21"/>
                <w:highlight w:val="none"/>
                <w:u w:val="none"/>
                <w:lang w:val="en-US" w:eastAsia="zh-CN"/>
              </w:rPr>
              <w:t>满足</w:t>
            </w:r>
            <w:r>
              <w:rPr>
                <w:rFonts w:hint="eastAsia" w:ascii="宋体" w:hAnsi="宋体" w:eastAsia="宋体" w:cs="宋体"/>
                <w:i w:val="0"/>
                <w:iCs w:val="0"/>
                <w:color w:val="auto"/>
                <w:kern w:val="0"/>
                <w:sz w:val="21"/>
                <w:szCs w:val="21"/>
                <w:highlight w:val="none"/>
                <w:u w:val="none"/>
                <w:lang w:val="en-US" w:eastAsia="zh-CN"/>
              </w:rPr>
              <w:t>采购需求</w:t>
            </w:r>
            <w:r>
              <w:rPr>
                <w:rFonts w:hint="eastAsia" w:ascii="宋体" w:hAnsi="宋体" w:cs="宋体"/>
                <w:i w:val="0"/>
                <w:iCs w:val="0"/>
                <w:color w:val="auto"/>
                <w:kern w:val="0"/>
                <w:sz w:val="21"/>
                <w:szCs w:val="21"/>
                <w:highlight w:val="none"/>
                <w:u w:val="none"/>
                <w:lang w:val="en-US" w:eastAsia="zh-CN"/>
              </w:rPr>
              <w:t>的视为符合。</w:t>
            </w:r>
            <w:r>
              <w:rPr>
                <w:rFonts w:hint="eastAsia" w:ascii="宋体" w:hAnsi="宋体" w:eastAsia="宋体" w:cs="宋体"/>
                <w:i w:val="0"/>
                <w:iCs w:val="0"/>
                <w:color w:val="auto"/>
                <w:kern w:val="0"/>
                <w:sz w:val="21"/>
                <w:szCs w:val="21"/>
                <w:highlight w:val="none"/>
                <w:u w:val="none"/>
                <w:lang w:val="en-US" w:eastAsia="zh-CN"/>
              </w:rPr>
              <w:t>符合且</w:t>
            </w:r>
            <w:r>
              <w:rPr>
                <w:rFonts w:hint="eastAsia" w:ascii="宋体" w:hAnsi="宋体" w:eastAsia="宋体" w:cs="宋体"/>
                <w:color w:val="auto"/>
                <w:sz w:val="21"/>
                <w:szCs w:val="21"/>
                <w:highlight w:val="none"/>
                <w:lang w:val="en-US" w:eastAsia="zh-CN"/>
              </w:rPr>
              <w:t>优于采购需求的得3分</w:t>
            </w: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rPr>
              <w:t>符合的得2分</w:t>
            </w:r>
            <w:r>
              <w:rPr>
                <w:rFonts w:hint="eastAsia" w:ascii="宋体" w:hAnsi="宋体" w:cs="宋体"/>
                <w:i w:val="0"/>
                <w:iCs w:val="0"/>
                <w:color w:val="auto"/>
                <w:kern w:val="0"/>
                <w:sz w:val="21"/>
                <w:szCs w:val="21"/>
                <w:highlight w:val="none"/>
                <w:u w:val="none"/>
                <w:lang w:val="en-US" w:eastAsia="zh-CN"/>
              </w:rPr>
              <w:t>，部分符合的得1分，</w:t>
            </w:r>
            <w:r>
              <w:rPr>
                <w:rFonts w:hint="eastAsia" w:ascii="宋体" w:hAnsi="宋体" w:eastAsia="宋体" w:cs="宋体"/>
                <w:i w:val="0"/>
                <w:iCs w:val="0"/>
                <w:color w:val="auto"/>
                <w:kern w:val="0"/>
                <w:sz w:val="21"/>
                <w:szCs w:val="21"/>
                <w:highlight w:val="none"/>
                <w:u w:val="none"/>
                <w:lang w:val="en-US" w:eastAsia="zh-CN"/>
              </w:rPr>
              <w:t>不符合</w:t>
            </w:r>
            <w:r>
              <w:rPr>
                <w:rFonts w:hint="eastAsia" w:ascii="宋体" w:hAnsi="宋体" w:cs="宋体"/>
                <w:i w:val="0"/>
                <w:iCs w:val="0"/>
                <w:color w:val="auto"/>
                <w:kern w:val="0"/>
                <w:sz w:val="21"/>
                <w:szCs w:val="21"/>
                <w:highlight w:val="none"/>
                <w:u w:val="none"/>
                <w:lang w:val="en-US" w:eastAsia="zh-CN"/>
              </w:rPr>
              <w:t>或不提供</w:t>
            </w:r>
            <w:r>
              <w:rPr>
                <w:rFonts w:hint="eastAsia" w:ascii="宋体" w:hAnsi="宋体" w:eastAsia="宋体" w:cs="宋体"/>
                <w:i w:val="0"/>
                <w:iCs w:val="0"/>
                <w:color w:val="auto"/>
                <w:kern w:val="0"/>
                <w:sz w:val="21"/>
                <w:szCs w:val="21"/>
                <w:highlight w:val="none"/>
                <w:u w:val="none"/>
                <w:lang w:val="en-US" w:eastAsia="zh-CN"/>
              </w:rPr>
              <w:t>的不得分。需在投标文件中提供清单及购买</w:t>
            </w:r>
            <w:r>
              <w:rPr>
                <w:rFonts w:hint="eastAsia" w:ascii="宋体" w:hAnsi="宋体" w:cs="宋体"/>
                <w:i w:val="0"/>
                <w:iCs w:val="0"/>
                <w:color w:val="auto"/>
                <w:kern w:val="0"/>
                <w:sz w:val="21"/>
                <w:szCs w:val="21"/>
                <w:highlight w:val="none"/>
                <w:u w:val="none"/>
                <w:lang w:val="en-US" w:eastAsia="zh-CN"/>
              </w:rPr>
              <w:t>（</w:t>
            </w:r>
            <w:r>
              <w:rPr>
                <w:rFonts w:hint="eastAsia"/>
                <w:color w:val="auto"/>
                <w:sz w:val="21"/>
                <w:szCs w:val="21"/>
                <w:highlight w:val="none"/>
                <w:lang w:val="en-US" w:eastAsia="zh-CN"/>
              </w:rPr>
              <w:t>或租赁</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证明。</w:t>
            </w:r>
          </w:p>
        </w:tc>
        <w:tc>
          <w:tcPr>
            <w:tcW w:w="744" w:type="dxa"/>
            <w:tcBorders>
              <w:top w:val="single" w:color="auto" w:sz="4" w:space="0"/>
              <w:left w:val="single" w:color="auto" w:sz="4" w:space="0"/>
              <w:bottom w:val="single" w:color="auto" w:sz="4" w:space="0"/>
              <w:right w:val="single" w:color="auto" w:sz="4" w:space="0"/>
            </w:tcBorders>
            <w:vAlign w:val="center"/>
          </w:tcPr>
          <w:p w14:paraId="45039FB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2F0CC84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客观</w:t>
            </w:r>
            <w:r>
              <w:rPr>
                <w:rFonts w:hint="eastAsia" w:ascii="宋体" w:hAnsi="宋体" w:eastAsia="宋体" w:cs="宋体"/>
                <w:i w:val="0"/>
                <w:iCs w:val="0"/>
                <w:color w:val="auto"/>
                <w:kern w:val="0"/>
                <w:sz w:val="21"/>
                <w:szCs w:val="21"/>
                <w:highlight w:val="none"/>
                <w:u w:val="none"/>
                <w:lang w:val="en-US" w:eastAsia="zh-CN"/>
              </w:rPr>
              <w:t>分</w:t>
            </w:r>
          </w:p>
        </w:tc>
        <w:tc>
          <w:tcPr>
            <w:tcW w:w="1478" w:type="dxa"/>
            <w:tcBorders>
              <w:top w:val="single" w:color="000000" w:sz="4" w:space="0"/>
              <w:left w:val="single" w:color="000000" w:sz="4" w:space="0"/>
              <w:bottom w:val="single" w:color="000000" w:sz="4" w:space="0"/>
            </w:tcBorders>
            <w:vAlign w:val="center"/>
          </w:tcPr>
          <w:p w14:paraId="05836AE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52F6F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78672CF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7</w:t>
            </w:r>
          </w:p>
        </w:tc>
        <w:tc>
          <w:tcPr>
            <w:tcW w:w="6256" w:type="dxa"/>
            <w:tcBorders>
              <w:top w:val="single" w:color="000000" w:sz="4" w:space="0"/>
              <w:left w:val="single" w:color="000000" w:sz="4" w:space="0"/>
              <w:bottom w:val="single" w:color="000000" w:sz="4" w:space="0"/>
              <w:right w:val="single" w:color="auto" w:sz="4" w:space="0"/>
            </w:tcBorders>
            <w:vAlign w:val="top"/>
          </w:tcPr>
          <w:p w14:paraId="30CE8DDA">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场地</w:t>
            </w:r>
            <w:r>
              <w:rPr>
                <w:rFonts w:hint="eastAsia" w:ascii="宋体" w:hAnsi="宋体" w:eastAsia="宋体" w:cs="宋体"/>
                <w:i w:val="0"/>
                <w:iCs w:val="0"/>
                <w:color w:val="auto"/>
                <w:kern w:val="0"/>
                <w:sz w:val="21"/>
                <w:szCs w:val="21"/>
                <w:highlight w:val="none"/>
                <w:u w:val="none"/>
                <w:lang w:val="en-US" w:eastAsia="zh-CN"/>
              </w:rPr>
              <w:t>需求</w:t>
            </w:r>
            <w:r>
              <w:rPr>
                <w:rFonts w:hint="eastAsia" w:ascii="宋体" w:hAnsi="宋体" w:cs="宋体"/>
                <w:i w:val="0"/>
                <w:iCs w:val="0"/>
                <w:color w:val="auto"/>
                <w:kern w:val="0"/>
                <w:sz w:val="21"/>
                <w:szCs w:val="21"/>
                <w:highlight w:val="none"/>
                <w:u w:val="none"/>
                <w:lang w:val="en-US" w:eastAsia="zh-CN"/>
              </w:rPr>
              <w:t>：投标人</w:t>
            </w:r>
            <w:r>
              <w:rPr>
                <w:rFonts w:hint="eastAsia" w:ascii="宋体" w:hAnsi="宋体" w:eastAsia="宋体" w:cs="宋体"/>
                <w:snapToGrid w:val="0"/>
                <w:color w:val="auto"/>
                <w:kern w:val="0"/>
                <w:sz w:val="21"/>
                <w:szCs w:val="21"/>
                <w:highlight w:val="none"/>
                <w:lang w:val="en-US" w:eastAsia="zh-CN"/>
              </w:rPr>
              <w:t>承诺中标后在</w:t>
            </w:r>
            <w:r>
              <w:rPr>
                <w:rFonts w:hint="eastAsia" w:ascii="宋体" w:hAnsi="宋体" w:cs="宋体"/>
                <w:snapToGrid w:val="0"/>
                <w:color w:val="auto"/>
                <w:kern w:val="0"/>
                <w:sz w:val="21"/>
                <w:szCs w:val="21"/>
                <w:highlight w:val="none"/>
                <w:lang w:val="en-US" w:eastAsia="zh-CN"/>
              </w:rPr>
              <w:t>中标服务的城区</w:t>
            </w:r>
            <w:r>
              <w:rPr>
                <w:rFonts w:hint="eastAsia" w:ascii="宋体" w:hAnsi="宋体" w:eastAsia="宋体" w:cs="宋体"/>
                <w:snapToGrid w:val="0"/>
                <w:color w:val="auto"/>
                <w:kern w:val="0"/>
                <w:sz w:val="21"/>
                <w:szCs w:val="21"/>
                <w:highlight w:val="none"/>
                <w:lang w:val="en-US" w:eastAsia="zh-CN"/>
              </w:rPr>
              <w:t>内设立办公场所，</w:t>
            </w:r>
            <w:r>
              <w:rPr>
                <w:rFonts w:hint="eastAsia" w:ascii="宋体" w:hAnsi="宋体" w:eastAsia="宋体" w:cs="宋体"/>
                <w:color w:val="auto"/>
                <w:sz w:val="21"/>
                <w:szCs w:val="21"/>
                <w:highlight w:val="none"/>
                <w:lang w:val="en-US" w:eastAsia="zh-CN"/>
              </w:rPr>
              <w:t>便于开展工作及人员管理</w:t>
            </w:r>
            <w:r>
              <w:rPr>
                <w:rFonts w:hint="eastAsia" w:ascii="宋体" w:hAnsi="宋体" w:eastAsia="宋体" w:cs="宋体"/>
                <w:snapToGrid w:val="0"/>
                <w:color w:val="auto"/>
                <w:kern w:val="0"/>
                <w:sz w:val="21"/>
                <w:szCs w:val="21"/>
                <w:highlight w:val="none"/>
                <w:lang w:val="en-US" w:eastAsia="zh-CN"/>
              </w:rPr>
              <w:t>。承诺的得2分，未承诺不得分。</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注：承诺书格式自拟。</w:t>
            </w:r>
            <w:r>
              <w:rPr>
                <w:rFonts w:hint="eastAsia" w:ascii="宋体" w:hAnsi="宋体" w:cs="宋体"/>
                <w:i w:val="0"/>
                <w:iCs w:val="0"/>
                <w:color w:val="auto"/>
                <w:kern w:val="0"/>
                <w:sz w:val="21"/>
                <w:szCs w:val="21"/>
                <w:highlight w:val="none"/>
                <w:u w:val="none"/>
                <w:lang w:val="en-US" w:eastAsia="zh-CN"/>
              </w:rPr>
              <w:t>）</w:t>
            </w:r>
          </w:p>
        </w:tc>
        <w:tc>
          <w:tcPr>
            <w:tcW w:w="744" w:type="dxa"/>
            <w:tcBorders>
              <w:top w:val="single" w:color="auto" w:sz="4" w:space="0"/>
              <w:left w:val="single" w:color="auto" w:sz="4" w:space="0"/>
              <w:bottom w:val="single" w:color="auto" w:sz="4" w:space="0"/>
              <w:right w:val="single" w:color="auto" w:sz="4" w:space="0"/>
            </w:tcBorders>
            <w:vAlign w:val="center"/>
          </w:tcPr>
          <w:p w14:paraId="1B80B06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3C15344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1890207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（一）人员设备需求</w:t>
            </w:r>
          </w:p>
        </w:tc>
      </w:tr>
      <w:tr w14:paraId="0F60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0C9A8AA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8</w:t>
            </w:r>
          </w:p>
        </w:tc>
        <w:tc>
          <w:tcPr>
            <w:tcW w:w="6256" w:type="dxa"/>
            <w:tcBorders>
              <w:top w:val="single" w:color="000000" w:sz="4" w:space="0"/>
              <w:left w:val="single" w:color="000000" w:sz="4" w:space="0"/>
              <w:bottom w:val="single" w:color="000000" w:sz="4" w:space="0"/>
              <w:right w:val="single" w:color="auto" w:sz="4" w:space="0"/>
            </w:tcBorders>
            <w:vAlign w:val="top"/>
          </w:tcPr>
          <w:p w14:paraId="7B7CEB1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项目启动方案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针对本项目提供的项目启动实施方案情况</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方案符合采购需求</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可实现程度高的视为</w:t>
            </w:r>
            <w:r>
              <w:rPr>
                <w:rFonts w:hint="eastAsia" w:ascii="宋体" w:hAnsi="宋体" w:cs="宋体"/>
                <w:i w:val="0"/>
                <w:iCs w:val="0"/>
                <w:color w:val="auto"/>
                <w:kern w:val="0"/>
                <w:sz w:val="21"/>
                <w:szCs w:val="21"/>
                <w:highlight w:val="none"/>
                <w:u w:val="none"/>
                <w:lang w:val="en-US" w:eastAsia="zh-CN"/>
              </w:rPr>
              <w:t>符合。符合</w:t>
            </w:r>
            <w:r>
              <w:rPr>
                <w:rFonts w:hint="eastAsia" w:ascii="宋体" w:hAnsi="宋体" w:eastAsia="宋体" w:cs="宋体"/>
                <w:i w:val="0"/>
                <w:iCs w:val="0"/>
                <w:color w:val="auto"/>
                <w:kern w:val="0"/>
                <w:sz w:val="21"/>
                <w:szCs w:val="21"/>
                <w:highlight w:val="none"/>
                <w:u w:val="none"/>
                <w:lang w:val="en-US" w:eastAsia="zh-CN"/>
              </w:rPr>
              <w:t>的得3分</w:t>
            </w:r>
            <w:r>
              <w:rPr>
                <w:rFonts w:hint="eastAsia" w:ascii="宋体" w:hAnsi="宋体" w:cs="宋体"/>
                <w:i w:val="0"/>
                <w:iCs w:val="0"/>
                <w:color w:val="auto"/>
                <w:kern w:val="0"/>
                <w:sz w:val="21"/>
                <w:szCs w:val="21"/>
                <w:highlight w:val="none"/>
                <w:u w:val="none"/>
                <w:lang w:val="en-US" w:eastAsia="zh-CN"/>
              </w:rPr>
              <w:t>，部分符合</w:t>
            </w:r>
            <w:r>
              <w:rPr>
                <w:rFonts w:hint="eastAsia" w:ascii="宋体" w:hAnsi="宋体" w:eastAsia="宋体" w:cs="宋体"/>
                <w:i w:val="0"/>
                <w:iCs w:val="0"/>
                <w:color w:val="auto"/>
                <w:kern w:val="0"/>
                <w:sz w:val="21"/>
                <w:szCs w:val="21"/>
                <w:highlight w:val="none"/>
                <w:u w:val="none"/>
                <w:lang w:val="en-US" w:eastAsia="zh-CN"/>
              </w:rPr>
              <w:t>的得</w:t>
            </w:r>
            <w:r>
              <w:rPr>
                <w:rFonts w:hint="eastAsia" w:ascii="宋体" w:hAnsi="宋体" w:cs="宋体"/>
                <w:i w:val="0"/>
                <w:iCs w:val="0"/>
                <w:color w:val="auto"/>
                <w:kern w:val="0"/>
                <w:sz w:val="21"/>
                <w:szCs w:val="21"/>
                <w:highlight w:val="none"/>
                <w:u w:val="none"/>
                <w:lang w:val="en-US" w:eastAsia="zh-CN"/>
              </w:rPr>
              <w:t>1</w:t>
            </w:r>
            <w:r>
              <w:rPr>
                <w:rFonts w:hint="eastAsia" w:ascii="宋体" w:hAnsi="宋体" w:eastAsia="宋体" w:cs="宋体"/>
                <w:i w:val="0"/>
                <w:iCs w:val="0"/>
                <w:color w:val="auto"/>
                <w:kern w:val="0"/>
                <w:sz w:val="21"/>
                <w:szCs w:val="21"/>
                <w:highlight w:val="none"/>
                <w:u w:val="none"/>
                <w:lang w:val="en-US" w:eastAsia="zh-CN"/>
              </w:rPr>
              <w:t>分</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不符合</w:t>
            </w:r>
            <w:r>
              <w:rPr>
                <w:rFonts w:hint="eastAsia" w:ascii="宋体" w:hAnsi="宋体" w:cs="宋体"/>
                <w:i w:val="0"/>
                <w:iCs w:val="0"/>
                <w:color w:val="auto"/>
                <w:kern w:val="0"/>
                <w:sz w:val="21"/>
                <w:szCs w:val="21"/>
                <w:highlight w:val="none"/>
                <w:u w:val="none"/>
                <w:lang w:val="en-US" w:eastAsia="zh-CN"/>
              </w:rPr>
              <w:t>或不提供</w:t>
            </w:r>
            <w:r>
              <w:rPr>
                <w:rFonts w:hint="eastAsia" w:ascii="宋体" w:hAnsi="宋体" w:eastAsia="宋体" w:cs="宋体"/>
                <w:i w:val="0"/>
                <w:iCs w:val="0"/>
                <w:color w:val="auto"/>
                <w:kern w:val="0"/>
                <w:sz w:val="21"/>
                <w:szCs w:val="21"/>
                <w:highlight w:val="none"/>
                <w:u w:val="none"/>
                <w:lang w:val="en-US" w:eastAsia="zh-CN"/>
              </w:rPr>
              <w:t>的不得分。</w:t>
            </w:r>
          </w:p>
        </w:tc>
        <w:tc>
          <w:tcPr>
            <w:tcW w:w="744" w:type="dxa"/>
            <w:tcBorders>
              <w:top w:val="single" w:color="auto" w:sz="4" w:space="0"/>
              <w:left w:val="single" w:color="auto" w:sz="4" w:space="0"/>
              <w:bottom w:val="single" w:color="auto" w:sz="4" w:space="0"/>
              <w:right w:val="single" w:color="auto" w:sz="4" w:space="0"/>
            </w:tcBorders>
            <w:vAlign w:val="center"/>
          </w:tcPr>
          <w:p w14:paraId="3B68B6D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7BCF433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4F734EB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59DB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4D00EDE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9</w:t>
            </w:r>
          </w:p>
        </w:tc>
        <w:tc>
          <w:tcPr>
            <w:tcW w:w="6256" w:type="dxa"/>
            <w:tcBorders>
              <w:top w:val="single" w:color="000000" w:sz="4" w:space="0"/>
              <w:left w:val="single" w:color="000000" w:sz="4" w:space="0"/>
              <w:bottom w:val="single" w:color="000000" w:sz="4" w:space="0"/>
              <w:right w:val="single" w:color="auto" w:sz="4" w:space="0"/>
            </w:tcBorders>
            <w:vAlign w:val="top"/>
          </w:tcPr>
          <w:p w14:paraId="16D5077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人力资源管理方案</w:t>
            </w:r>
            <w:r>
              <w:rPr>
                <w:rFonts w:hint="eastAsia" w:ascii="宋体" w:hAnsi="宋体" w:cs="宋体"/>
                <w:i w:val="0"/>
                <w:iCs w:val="0"/>
                <w:color w:val="auto"/>
                <w:kern w:val="0"/>
                <w:sz w:val="21"/>
                <w:szCs w:val="21"/>
                <w:highlight w:val="none"/>
                <w:u w:val="none"/>
                <w:lang w:val="en-US" w:eastAsia="zh-CN"/>
              </w:rPr>
              <w:t>：①根据</w:t>
            </w:r>
            <w:r>
              <w:rPr>
                <w:rFonts w:hint="eastAsia" w:ascii="宋体" w:hAnsi="宋体" w:eastAsia="宋体" w:cs="宋体"/>
                <w:i w:val="0"/>
                <w:iCs w:val="0"/>
                <w:color w:val="auto"/>
                <w:kern w:val="0"/>
                <w:sz w:val="21"/>
                <w:szCs w:val="21"/>
                <w:highlight w:val="none"/>
                <w:u w:val="none"/>
                <w:lang w:val="en-US" w:eastAsia="zh-CN"/>
              </w:rPr>
              <w:t>人力资源管理方案</w:t>
            </w:r>
            <w:r>
              <w:rPr>
                <w:rFonts w:hint="eastAsia" w:ascii="宋体" w:hAnsi="宋体" w:cs="宋体"/>
                <w:i w:val="0"/>
                <w:iCs w:val="0"/>
                <w:color w:val="auto"/>
                <w:kern w:val="0"/>
                <w:sz w:val="21"/>
                <w:szCs w:val="21"/>
                <w:highlight w:val="none"/>
                <w:u w:val="none"/>
                <w:lang w:val="en-US" w:eastAsia="zh-CN"/>
              </w:rPr>
              <w:t>的规范性以及</w:t>
            </w:r>
            <w:r>
              <w:rPr>
                <w:rFonts w:hint="eastAsia" w:ascii="宋体" w:hAnsi="宋体" w:eastAsia="宋体" w:cs="宋体"/>
                <w:i w:val="0"/>
                <w:iCs w:val="0"/>
                <w:color w:val="auto"/>
                <w:kern w:val="0"/>
                <w:sz w:val="21"/>
                <w:szCs w:val="21"/>
                <w:highlight w:val="none"/>
                <w:u w:val="none"/>
                <w:lang w:val="en-US" w:eastAsia="zh-CN"/>
              </w:rPr>
              <w:t>确保人员队伍稳定</w:t>
            </w:r>
            <w:r>
              <w:rPr>
                <w:rFonts w:hint="eastAsia" w:ascii="宋体" w:hAnsi="宋体" w:cs="宋体"/>
                <w:i w:val="0"/>
                <w:iCs w:val="0"/>
                <w:color w:val="auto"/>
                <w:kern w:val="0"/>
                <w:sz w:val="21"/>
                <w:szCs w:val="21"/>
                <w:highlight w:val="none"/>
                <w:u w:val="none"/>
                <w:lang w:val="en-US" w:eastAsia="zh-CN"/>
              </w:rPr>
              <w:t>进行评审</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（评审分值3、2、1、0）②</w:t>
            </w:r>
            <w:r>
              <w:rPr>
                <w:rFonts w:hint="eastAsia" w:ascii="宋体" w:hAnsi="宋体" w:eastAsia="宋体" w:cs="宋体"/>
                <w:i w:val="0"/>
                <w:iCs w:val="0"/>
                <w:color w:val="auto"/>
                <w:kern w:val="0"/>
                <w:sz w:val="21"/>
                <w:szCs w:val="21"/>
                <w:highlight w:val="none"/>
                <w:u w:val="none"/>
                <w:lang w:val="en-US" w:eastAsia="zh-CN"/>
              </w:rPr>
              <w:t>拟派项目组人员中，取得国家认可的人力资源管理师证书的一个及以上得1分，没有不得分。</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提供</w:t>
            </w:r>
            <w:r>
              <w:rPr>
                <w:rFonts w:hint="eastAsia" w:ascii="宋体" w:hAnsi="宋体" w:cs="宋体"/>
                <w:i w:val="0"/>
                <w:iCs w:val="0"/>
                <w:color w:val="auto"/>
                <w:kern w:val="0"/>
                <w:sz w:val="21"/>
                <w:szCs w:val="21"/>
                <w:highlight w:val="none"/>
                <w:u w:val="none"/>
                <w:lang w:val="en-US" w:eastAsia="zh-CN"/>
              </w:rPr>
              <w:t>人员</w:t>
            </w:r>
            <w:r>
              <w:rPr>
                <w:rFonts w:hint="eastAsia" w:ascii="宋体" w:hAnsi="宋体" w:eastAsia="宋体" w:cs="宋体"/>
                <w:i w:val="0"/>
                <w:iCs w:val="0"/>
                <w:color w:val="auto"/>
                <w:kern w:val="0"/>
                <w:sz w:val="21"/>
                <w:szCs w:val="21"/>
                <w:highlight w:val="none"/>
                <w:u w:val="none"/>
                <w:lang w:val="en-US" w:eastAsia="zh-CN"/>
              </w:rPr>
              <w:t>证书复印件或扫描件。</w:t>
            </w:r>
            <w:r>
              <w:rPr>
                <w:rFonts w:hint="eastAsia" w:ascii="宋体" w:hAnsi="宋体" w:cs="宋体"/>
                <w:i w:val="0"/>
                <w:iCs w:val="0"/>
                <w:color w:val="auto"/>
                <w:kern w:val="0"/>
                <w:sz w:val="21"/>
                <w:szCs w:val="21"/>
                <w:highlight w:val="none"/>
                <w:u w:val="none"/>
                <w:lang w:val="en-US" w:eastAsia="zh-CN"/>
              </w:rPr>
              <w:t>）</w:t>
            </w:r>
          </w:p>
        </w:tc>
        <w:tc>
          <w:tcPr>
            <w:tcW w:w="744" w:type="dxa"/>
            <w:tcBorders>
              <w:top w:val="single" w:color="auto" w:sz="4" w:space="0"/>
              <w:left w:val="single" w:color="auto" w:sz="4" w:space="0"/>
              <w:bottom w:val="single" w:color="auto" w:sz="4" w:space="0"/>
              <w:right w:val="single" w:color="auto" w:sz="4" w:space="0"/>
            </w:tcBorders>
            <w:vAlign w:val="center"/>
          </w:tcPr>
          <w:p w14:paraId="6F3F36D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b w:val="0"/>
                <w:bCs w:val="0"/>
                <w:i w:val="0"/>
                <w:iCs w:val="0"/>
                <w:color w:val="auto"/>
                <w:kern w:val="2"/>
                <w:sz w:val="21"/>
                <w:szCs w:val="21"/>
                <w:highlight w:val="none"/>
                <w:u w:val="none"/>
                <w:lang w:val="en-US" w:eastAsia="zh-CN" w:bidi="ar-SA"/>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78FE61E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29388C0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4F5E4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 w:type="dxa"/>
            <w:tcBorders>
              <w:top w:val="single" w:color="000000" w:sz="4" w:space="0"/>
              <w:bottom w:val="single" w:color="000000" w:sz="4" w:space="0"/>
              <w:right w:val="single" w:color="000000" w:sz="4" w:space="0"/>
            </w:tcBorders>
            <w:vAlign w:val="center"/>
          </w:tcPr>
          <w:p w14:paraId="03CC429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0</w:t>
            </w:r>
          </w:p>
        </w:tc>
        <w:tc>
          <w:tcPr>
            <w:tcW w:w="6256" w:type="dxa"/>
            <w:tcBorders>
              <w:top w:val="single" w:color="000000" w:sz="4" w:space="0"/>
              <w:left w:val="single" w:color="000000" w:sz="4" w:space="0"/>
              <w:bottom w:val="single" w:color="000000" w:sz="4" w:space="0"/>
              <w:right w:val="single" w:color="auto" w:sz="4" w:space="0"/>
            </w:tcBorders>
            <w:vAlign w:val="top"/>
          </w:tcPr>
          <w:p w14:paraId="5A36CD86">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人员培训方案</w:t>
            </w:r>
            <w:r>
              <w:rPr>
                <w:rFonts w:hint="eastAsia" w:ascii="宋体" w:hAnsi="宋体" w:cs="宋体"/>
                <w:i w:val="0"/>
                <w:iCs w:val="0"/>
                <w:color w:val="auto"/>
                <w:kern w:val="0"/>
                <w:sz w:val="21"/>
                <w:szCs w:val="21"/>
                <w:highlight w:val="none"/>
                <w:u w:val="none"/>
                <w:lang w:val="en-US" w:eastAsia="zh-CN"/>
              </w:rPr>
              <w:t>：①人员</w:t>
            </w:r>
            <w:r>
              <w:rPr>
                <w:rFonts w:hint="eastAsia" w:ascii="宋体" w:hAnsi="宋体" w:eastAsia="宋体" w:cs="宋体"/>
                <w:i w:val="0"/>
                <w:iCs w:val="0"/>
                <w:color w:val="auto"/>
                <w:kern w:val="0"/>
                <w:sz w:val="21"/>
                <w:szCs w:val="21"/>
                <w:highlight w:val="none"/>
                <w:u w:val="none"/>
                <w:lang w:val="en-US" w:eastAsia="zh-CN"/>
              </w:rPr>
              <w:t>培训方案包括岗位标准、专业知识、职业道德规范、应急保障等培训内容</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理论学习、实践操作等培训方式</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定期培训和考试等制度</w:t>
            </w:r>
            <w:r>
              <w:rPr>
                <w:rFonts w:hint="eastAsia" w:ascii="宋体" w:hAnsi="宋体" w:cs="宋体"/>
                <w:i w:val="0"/>
                <w:iCs w:val="0"/>
                <w:color w:val="auto"/>
                <w:kern w:val="0"/>
                <w:sz w:val="21"/>
                <w:szCs w:val="21"/>
                <w:highlight w:val="none"/>
                <w:u w:val="none"/>
                <w:lang w:val="en-US" w:eastAsia="zh-CN"/>
              </w:rPr>
              <w:t>，根据方案的完整性、可持续性和实际可操作性进行评审</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（评审分值3、2、1、0）②</w:t>
            </w:r>
            <w:r>
              <w:rPr>
                <w:rFonts w:hint="eastAsia" w:ascii="宋体" w:hAnsi="宋体" w:eastAsia="宋体" w:cs="宋体"/>
                <w:i w:val="0"/>
                <w:iCs w:val="0"/>
                <w:color w:val="auto"/>
                <w:kern w:val="0"/>
                <w:sz w:val="21"/>
                <w:szCs w:val="21"/>
                <w:highlight w:val="none"/>
                <w:u w:val="none"/>
                <w:lang w:val="en-US" w:eastAsia="zh-CN"/>
              </w:rPr>
              <w:t>设有专门培训基地场所的得1分，</w:t>
            </w:r>
            <w:r>
              <w:rPr>
                <w:rFonts w:hint="eastAsia" w:ascii="宋体" w:hAnsi="宋体" w:cs="宋体"/>
                <w:i w:val="0"/>
                <w:iCs w:val="0"/>
                <w:color w:val="auto"/>
                <w:kern w:val="0"/>
                <w:sz w:val="21"/>
                <w:szCs w:val="21"/>
                <w:highlight w:val="none"/>
                <w:u w:val="none"/>
                <w:lang w:val="en-US" w:eastAsia="zh-CN"/>
              </w:rPr>
              <w:t>不提供或没有的</w:t>
            </w:r>
            <w:r>
              <w:rPr>
                <w:rFonts w:hint="eastAsia" w:ascii="宋体" w:hAnsi="宋体" w:eastAsia="宋体" w:cs="宋体"/>
                <w:i w:val="0"/>
                <w:iCs w:val="0"/>
                <w:color w:val="auto"/>
                <w:kern w:val="0"/>
                <w:sz w:val="21"/>
                <w:szCs w:val="21"/>
                <w:highlight w:val="none"/>
                <w:u w:val="none"/>
                <w:lang w:val="en-US" w:eastAsia="zh-CN"/>
              </w:rPr>
              <w:t>不得分（提供房屋产权证明或租赁合同）。</w:t>
            </w:r>
          </w:p>
        </w:tc>
        <w:tc>
          <w:tcPr>
            <w:tcW w:w="744" w:type="dxa"/>
            <w:tcBorders>
              <w:top w:val="single" w:color="auto" w:sz="4" w:space="0"/>
              <w:left w:val="single" w:color="auto" w:sz="4" w:space="0"/>
              <w:bottom w:val="single" w:color="auto" w:sz="4" w:space="0"/>
              <w:right w:val="single" w:color="auto" w:sz="4" w:space="0"/>
            </w:tcBorders>
            <w:vAlign w:val="center"/>
          </w:tcPr>
          <w:p w14:paraId="4CA64A1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516C574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414A114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7039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313AB0D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1</w:t>
            </w:r>
          </w:p>
        </w:tc>
        <w:tc>
          <w:tcPr>
            <w:tcW w:w="6256" w:type="dxa"/>
            <w:tcBorders>
              <w:top w:val="single" w:color="000000" w:sz="4" w:space="0"/>
              <w:left w:val="single" w:color="000000" w:sz="4" w:space="0"/>
              <w:bottom w:val="single" w:color="000000" w:sz="4" w:space="0"/>
              <w:right w:val="single" w:color="auto" w:sz="4" w:space="0"/>
            </w:tcBorders>
            <w:vAlign w:val="top"/>
          </w:tcPr>
          <w:p w14:paraId="5F081D41">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采集员巡查方案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制定徒步、非机动车</w:t>
            </w:r>
            <w:r>
              <w:rPr>
                <w:rFonts w:hint="eastAsia" w:ascii="宋体" w:hAnsi="宋体" w:cs="宋体"/>
                <w:i w:val="0"/>
                <w:iCs w:val="0"/>
                <w:color w:val="auto"/>
                <w:kern w:val="0"/>
                <w:sz w:val="21"/>
                <w:szCs w:val="21"/>
                <w:highlight w:val="none"/>
                <w:u w:val="none"/>
                <w:lang w:val="en-US" w:eastAsia="zh-CN"/>
              </w:rPr>
              <w:t>巡查、视频及智能化</w:t>
            </w:r>
            <w:r>
              <w:rPr>
                <w:rFonts w:hint="eastAsia" w:ascii="宋体" w:hAnsi="宋体" w:eastAsia="宋体" w:cs="宋体"/>
                <w:i w:val="0"/>
                <w:iCs w:val="0"/>
                <w:color w:val="auto"/>
                <w:kern w:val="0"/>
                <w:sz w:val="21"/>
                <w:szCs w:val="21"/>
                <w:highlight w:val="none"/>
                <w:u w:val="none"/>
                <w:lang w:val="en-US" w:eastAsia="zh-CN"/>
              </w:rPr>
              <w:t>巡查方案，</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符合采购需求</w:t>
            </w:r>
            <w:r>
              <w:rPr>
                <w:rFonts w:hint="eastAsia" w:ascii="宋体" w:hAnsi="宋体" w:cs="宋体"/>
                <w:i w:val="0"/>
                <w:iCs w:val="0"/>
                <w:color w:val="auto"/>
                <w:kern w:val="0"/>
                <w:sz w:val="21"/>
                <w:szCs w:val="21"/>
                <w:highlight w:val="none"/>
                <w:u w:val="none"/>
                <w:lang w:val="en-US" w:eastAsia="zh-CN"/>
              </w:rPr>
              <w:t>程度、实际可操作性、安全性和完整性进行评审。（评审分值4、3、2、1、0）</w:t>
            </w:r>
          </w:p>
        </w:tc>
        <w:tc>
          <w:tcPr>
            <w:tcW w:w="744" w:type="dxa"/>
            <w:tcBorders>
              <w:top w:val="single" w:color="auto" w:sz="4" w:space="0"/>
              <w:left w:val="single" w:color="auto" w:sz="4" w:space="0"/>
              <w:bottom w:val="single" w:color="auto" w:sz="4" w:space="0"/>
              <w:right w:val="single" w:color="auto" w:sz="4" w:space="0"/>
            </w:tcBorders>
            <w:vAlign w:val="center"/>
          </w:tcPr>
          <w:p w14:paraId="2A9CD65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3728473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3C310B6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71C0C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572" w:type="dxa"/>
            <w:tcBorders>
              <w:top w:val="single" w:color="000000" w:sz="4" w:space="0"/>
              <w:bottom w:val="single" w:color="000000" w:sz="4" w:space="0"/>
              <w:right w:val="single" w:color="000000" w:sz="4" w:space="0"/>
            </w:tcBorders>
            <w:vAlign w:val="center"/>
          </w:tcPr>
          <w:p w14:paraId="6E906E8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12</w:t>
            </w:r>
          </w:p>
        </w:tc>
        <w:tc>
          <w:tcPr>
            <w:tcW w:w="6256" w:type="dxa"/>
            <w:tcBorders>
              <w:top w:val="single" w:color="000000" w:sz="4" w:space="0"/>
              <w:left w:val="single" w:color="000000" w:sz="4" w:space="0"/>
              <w:bottom w:val="single" w:color="000000" w:sz="4" w:space="0"/>
              <w:right w:val="single" w:color="auto" w:sz="4" w:space="0"/>
            </w:tcBorders>
            <w:vAlign w:val="top"/>
          </w:tcPr>
          <w:p w14:paraId="7A48647B">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rPr>
              <w:t>管理人员工作方案：制定管理人员、辅助管理人员的工作方案，</w:t>
            </w:r>
            <w:r>
              <w:rPr>
                <w:rFonts w:hint="eastAsia" w:ascii="宋体" w:hAnsi="宋体" w:eastAsia="宋体" w:cs="宋体"/>
                <w:i w:val="0"/>
                <w:iCs w:val="0"/>
                <w:color w:val="auto"/>
                <w:kern w:val="0"/>
                <w:sz w:val="21"/>
                <w:szCs w:val="21"/>
                <w:highlight w:val="none"/>
                <w:u w:val="none"/>
                <w:lang w:val="en-US" w:eastAsia="zh-CN"/>
              </w:rPr>
              <w:t>方案符合采购需求的得</w:t>
            </w: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分；</w:t>
            </w:r>
            <w:r>
              <w:rPr>
                <w:rFonts w:hint="eastAsia" w:ascii="宋体" w:hAnsi="宋体" w:cs="宋体"/>
                <w:i w:val="0"/>
                <w:iCs w:val="0"/>
                <w:color w:val="auto"/>
                <w:kern w:val="0"/>
                <w:sz w:val="21"/>
                <w:szCs w:val="21"/>
                <w:highlight w:val="none"/>
                <w:u w:val="none"/>
                <w:lang w:val="en-US" w:eastAsia="zh-CN"/>
              </w:rPr>
              <w:t>少一项扣1分，扣完为止</w:t>
            </w:r>
            <w:r>
              <w:rPr>
                <w:rFonts w:hint="eastAsia" w:ascii="宋体" w:hAnsi="宋体" w:eastAsia="宋体" w:cs="宋体"/>
                <w:i w:val="0"/>
                <w:iCs w:val="0"/>
                <w:color w:val="auto"/>
                <w:kern w:val="0"/>
                <w:sz w:val="21"/>
                <w:szCs w:val="21"/>
                <w:highlight w:val="none"/>
                <w:u w:val="none"/>
                <w:lang w:val="en-US" w:eastAsia="zh-CN"/>
              </w:rPr>
              <w:t>。</w:t>
            </w:r>
          </w:p>
        </w:tc>
        <w:tc>
          <w:tcPr>
            <w:tcW w:w="744" w:type="dxa"/>
            <w:tcBorders>
              <w:top w:val="single" w:color="auto" w:sz="4" w:space="0"/>
              <w:left w:val="single" w:color="auto" w:sz="4" w:space="0"/>
              <w:bottom w:val="single" w:color="auto" w:sz="4" w:space="0"/>
              <w:right w:val="single" w:color="auto" w:sz="4" w:space="0"/>
            </w:tcBorders>
            <w:vAlign w:val="center"/>
          </w:tcPr>
          <w:p w14:paraId="2369BF6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76E909A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46AC6CB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627EF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65719E7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3</w:t>
            </w:r>
          </w:p>
        </w:tc>
        <w:tc>
          <w:tcPr>
            <w:tcW w:w="6256" w:type="dxa"/>
            <w:tcBorders>
              <w:top w:val="single" w:color="000000" w:sz="4" w:space="0"/>
              <w:left w:val="single" w:color="000000" w:sz="4" w:space="0"/>
              <w:bottom w:val="single" w:color="000000" w:sz="4" w:space="0"/>
              <w:right w:val="single" w:color="auto" w:sz="4" w:space="0"/>
            </w:tcBorders>
            <w:vAlign w:val="top"/>
          </w:tcPr>
          <w:p w14:paraId="7B2CA304">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质量控制方案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落实专人或机构负责对人员在岗、巡查频率、差错件、漏报件、</w:t>
            </w:r>
            <w:r>
              <w:rPr>
                <w:rFonts w:hint="eastAsia" w:ascii="宋体" w:hAnsi="宋体" w:cs="宋体"/>
                <w:i w:val="0"/>
                <w:iCs w:val="0"/>
                <w:color w:val="auto"/>
                <w:kern w:val="0"/>
                <w:sz w:val="21"/>
                <w:szCs w:val="21"/>
                <w:highlight w:val="none"/>
                <w:u w:val="none"/>
                <w:lang w:val="en-US" w:eastAsia="zh-CN"/>
              </w:rPr>
              <w:t>指令核实</w:t>
            </w:r>
            <w:r>
              <w:rPr>
                <w:rFonts w:hint="eastAsia" w:ascii="宋体" w:hAnsi="宋体" w:eastAsia="宋体" w:cs="宋体"/>
                <w:i w:val="0"/>
                <w:iCs w:val="0"/>
                <w:color w:val="auto"/>
                <w:kern w:val="0"/>
                <w:sz w:val="21"/>
                <w:szCs w:val="21"/>
                <w:highlight w:val="none"/>
                <w:u w:val="none"/>
                <w:lang w:val="en-US" w:eastAsia="zh-CN"/>
              </w:rPr>
              <w:t>等采集工作质量实行实时监控</w:t>
            </w:r>
            <w:r>
              <w:rPr>
                <w:rFonts w:hint="eastAsia" w:ascii="宋体" w:hAnsi="宋体" w:cs="宋体"/>
                <w:i w:val="0"/>
                <w:iCs w:val="0"/>
                <w:color w:val="auto"/>
                <w:kern w:val="0"/>
                <w:sz w:val="21"/>
                <w:szCs w:val="21"/>
                <w:highlight w:val="none"/>
                <w:u w:val="none"/>
                <w:lang w:val="en-US" w:eastAsia="zh-CN"/>
              </w:rPr>
              <w:t>。根据方案的</w:t>
            </w:r>
            <w:r>
              <w:rPr>
                <w:rFonts w:hint="eastAsia" w:ascii="宋体" w:hAnsi="宋体" w:eastAsia="宋体" w:cs="宋体"/>
                <w:i w:val="0"/>
                <w:iCs w:val="0"/>
                <w:color w:val="auto"/>
                <w:kern w:val="0"/>
                <w:sz w:val="21"/>
                <w:szCs w:val="21"/>
                <w:highlight w:val="none"/>
                <w:u w:val="none"/>
                <w:lang w:val="en-US" w:eastAsia="zh-CN"/>
              </w:rPr>
              <w:t>符合采购需求</w:t>
            </w:r>
            <w:r>
              <w:rPr>
                <w:rFonts w:hint="eastAsia" w:ascii="宋体" w:hAnsi="宋体" w:cs="宋体"/>
                <w:i w:val="0"/>
                <w:iCs w:val="0"/>
                <w:color w:val="auto"/>
                <w:kern w:val="0"/>
                <w:sz w:val="21"/>
                <w:szCs w:val="21"/>
                <w:highlight w:val="none"/>
                <w:u w:val="none"/>
                <w:lang w:val="en-US" w:eastAsia="zh-CN"/>
              </w:rPr>
              <w:t>程度、实际可操作性和完整性进行评审。（评审分值3、2、1、0）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609FBB6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5F202BF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18215C1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4F8B0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3905109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4</w:t>
            </w:r>
          </w:p>
        </w:tc>
        <w:tc>
          <w:tcPr>
            <w:tcW w:w="6256" w:type="dxa"/>
            <w:tcBorders>
              <w:top w:val="single" w:color="000000" w:sz="4" w:space="0"/>
              <w:left w:val="single" w:color="000000" w:sz="4" w:space="0"/>
              <w:bottom w:val="single" w:color="000000" w:sz="4" w:space="0"/>
              <w:right w:val="single" w:color="auto" w:sz="4" w:space="0"/>
            </w:tcBorders>
            <w:vAlign w:val="top"/>
          </w:tcPr>
          <w:p w14:paraId="658997BD">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人员轮岗方案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每3个月一次的采集员轮岗方案。</w:t>
            </w:r>
            <w:r>
              <w:rPr>
                <w:rFonts w:hint="eastAsia" w:ascii="宋体" w:hAnsi="宋体" w:cs="宋体"/>
                <w:i w:val="0"/>
                <w:iCs w:val="0"/>
                <w:color w:val="auto"/>
                <w:kern w:val="0"/>
                <w:sz w:val="21"/>
                <w:szCs w:val="21"/>
                <w:highlight w:val="none"/>
                <w:u w:val="none"/>
                <w:lang w:val="en-US" w:eastAsia="zh-CN"/>
              </w:rPr>
              <w:t>根据方案的</w:t>
            </w:r>
            <w:r>
              <w:rPr>
                <w:rFonts w:hint="eastAsia" w:ascii="宋体" w:hAnsi="宋体" w:eastAsia="宋体" w:cs="宋体"/>
                <w:i w:val="0"/>
                <w:iCs w:val="0"/>
                <w:color w:val="auto"/>
                <w:kern w:val="0"/>
                <w:sz w:val="21"/>
                <w:szCs w:val="21"/>
                <w:highlight w:val="none"/>
                <w:u w:val="none"/>
                <w:lang w:val="en-US" w:eastAsia="zh-CN"/>
              </w:rPr>
              <w:t>符合采购需求</w:t>
            </w:r>
            <w:r>
              <w:rPr>
                <w:rFonts w:hint="eastAsia" w:ascii="宋体" w:hAnsi="宋体" w:cs="宋体"/>
                <w:i w:val="0"/>
                <w:iCs w:val="0"/>
                <w:color w:val="auto"/>
                <w:kern w:val="0"/>
                <w:sz w:val="21"/>
                <w:szCs w:val="21"/>
                <w:highlight w:val="none"/>
                <w:u w:val="none"/>
                <w:lang w:val="en-US" w:eastAsia="zh-CN"/>
              </w:rPr>
              <w:t>程度、实际可操作性和公平公正进行评审。（评审分值3、2、1、0）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31BF134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7AD2986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1FD694E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17419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572" w:type="dxa"/>
            <w:tcBorders>
              <w:top w:val="single" w:color="000000" w:sz="4" w:space="0"/>
              <w:bottom w:val="single" w:color="000000" w:sz="4" w:space="0"/>
              <w:right w:val="single" w:color="000000" w:sz="4" w:space="0"/>
            </w:tcBorders>
            <w:vAlign w:val="center"/>
          </w:tcPr>
          <w:p w14:paraId="1A49223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5</w:t>
            </w:r>
          </w:p>
        </w:tc>
        <w:tc>
          <w:tcPr>
            <w:tcW w:w="6256" w:type="dxa"/>
            <w:tcBorders>
              <w:top w:val="single" w:color="000000" w:sz="4" w:space="0"/>
              <w:left w:val="single" w:color="000000" w:sz="4" w:space="0"/>
              <w:bottom w:val="single" w:color="000000" w:sz="4" w:space="0"/>
              <w:right w:val="single" w:color="auto" w:sz="4" w:space="0"/>
            </w:tcBorders>
            <w:vAlign w:val="top"/>
          </w:tcPr>
          <w:p w14:paraId="330403CC">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投诉应对方案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漏报校核、信访投诉等应对反馈方案。</w:t>
            </w:r>
            <w:r>
              <w:rPr>
                <w:rFonts w:hint="eastAsia" w:ascii="宋体" w:hAnsi="宋体" w:cs="宋体"/>
                <w:i w:val="0"/>
                <w:iCs w:val="0"/>
                <w:color w:val="auto"/>
                <w:kern w:val="0"/>
                <w:sz w:val="21"/>
                <w:szCs w:val="21"/>
                <w:highlight w:val="none"/>
                <w:u w:val="none"/>
                <w:lang w:val="en-US" w:eastAsia="zh-CN"/>
              </w:rPr>
              <w:t>根据方案的</w:t>
            </w:r>
            <w:r>
              <w:rPr>
                <w:rFonts w:hint="eastAsia" w:ascii="宋体" w:hAnsi="宋体" w:eastAsia="宋体" w:cs="宋体"/>
                <w:i w:val="0"/>
                <w:iCs w:val="0"/>
                <w:color w:val="auto"/>
                <w:kern w:val="0"/>
                <w:sz w:val="21"/>
                <w:szCs w:val="21"/>
                <w:highlight w:val="none"/>
                <w:u w:val="none"/>
                <w:lang w:val="en-US" w:eastAsia="zh-CN"/>
              </w:rPr>
              <w:t>符合采购需求</w:t>
            </w:r>
            <w:r>
              <w:rPr>
                <w:rFonts w:hint="eastAsia" w:ascii="宋体" w:hAnsi="宋体" w:cs="宋体"/>
                <w:i w:val="0"/>
                <w:iCs w:val="0"/>
                <w:color w:val="auto"/>
                <w:kern w:val="0"/>
                <w:sz w:val="21"/>
                <w:szCs w:val="21"/>
                <w:highlight w:val="none"/>
                <w:u w:val="none"/>
                <w:lang w:val="en-US" w:eastAsia="zh-CN"/>
              </w:rPr>
              <w:t>程度、实际可操作性、完整性和时效性进行评审。（评审分值3、2、1、0）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096CBE2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1697385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243D62D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33BDF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2" w:type="dxa"/>
            <w:tcBorders>
              <w:top w:val="single" w:color="000000" w:sz="4" w:space="0"/>
              <w:bottom w:val="single" w:color="000000" w:sz="4" w:space="0"/>
              <w:right w:val="single" w:color="000000" w:sz="4" w:space="0"/>
            </w:tcBorders>
            <w:vAlign w:val="center"/>
          </w:tcPr>
          <w:p w14:paraId="4CAF6F6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6</w:t>
            </w:r>
          </w:p>
        </w:tc>
        <w:tc>
          <w:tcPr>
            <w:tcW w:w="6256" w:type="dxa"/>
            <w:tcBorders>
              <w:top w:val="single" w:color="000000" w:sz="4" w:space="0"/>
              <w:left w:val="single" w:color="000000" w:sz="4" w:space="0"/>
              <w:bottom w:val="single" w:color="000000" w:sz="4" w:space="0"/>
              <w:right w:val="single" w:color="auto" w:sz="4" w:space="0"/>
            </w:tcBorders>
            <w:vAlign w:val="top"/>
          </w:tcPr>
          <w:p w14:paraId="3E0C29AA">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设备运维方案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采集器、</w:t>
            </w:r>
            <w:r>
              <w:rPr>
                <w:rFonts w:hint="eastAsia" w:ascii="宋体" w:hAnsi="宋体" w:cs="宋体"/>
                <w:i w:val="0"/>
                <w:iCs w:val="0"/>
                <w:color w:val="auto"/>
                <w:kern w:val="0"/>
                <w:sz w:val="21"/>
                <w:szCs w:val="21"/>
                <w:highlight w:val="none"/>
                <w:u w:val="none"/>
                <w:lang w:val="en-US" w:eastAsia="zh-CN"/>
              </w:rPr>
              <w:t>办公设备、</w:t>
            </w:r>
            <w:r>
              <w:rPr>
                <w:rFonts w:hint="eastAsia" w:ascii="宋体" w:hAnsi="宋体" w:eastAsia="宋体" w:cs="宋体"/>
                <w:i w:val="0"/>
                <w:iCs w:val="0"/>
                <w:color w:val="auto"/>
                <w:kern w:val="0"/>
                <w:sz w:val="21"/>
                <w:szCs w:val="21"/>
                <w:highlight w:val="none"/>
                <w:u w:val="none"/>
                <w:lang w:val="en-US" w:eastAsia="zh-CN"/>
              </w:rPr>
              <w:t>巡查设备（</w:t>
            </w:r>
            <w:r>
              <w:rPr>
                <w:rFonts w:hint="eastAsia" w:ascii="宋体" w:hAnsi="宋体" w:eastAsia="宋体" w:cs="宋体"/>
                <w:color w:val="auto"/>
                <w:sz w:val="21"/>
                <w:szCs w:val="21"/>
                <w:highlight w:val="none"/>
                <w:lang w:val="en-US" w:eastAsia="zh-CN"/>
              </w:rPr>
              <w:t>机动车辆</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和智能化设备</w:t>
            </w:r>
            <w:r>
              <w:rPr>
                <w:rFonts w:hint="eastAsia" w:ascii="宋体" w:hAnsi="宋体" w:eastAsia="宋体" w:cs="宋体"/>
                <w:i w:val="0"/>
                <w:iCs w:val="0"/>
                <w:color w:val="auto"/>
                <w:kern w:val="0"/>
                <w:sz w:val="21"/>
                <w:szCs w:val="21"/>
                <w:highlight w:val="none"/>
                <w:u w:val="none"/>
                <w:lang w:val="en-US" w:eastAsia="zh-CN"/>
              </w:rPr>
              <w:t>的使用管理办法</w:t>
            </w:r>
            <w:r>
              <w:rPr>
                <w:rFonts w:hint="eastAsia" w:ascii="宋体" w:hAnsi="宋体" w:cs="宋体"/>
                <w:i w:val="0"/>
                <w:iCs w:val="0"/>
                <w:color w:val="auto"/>
                <w:kern w:val="0"/>
                <w:sz w:val="21"/>
                <w:szCs w:val="21"/>
                <w:highlight w:val="none"/>
                <w:u w:val="none"/>
                <w:lang w:val="en-US" w:eastAsia="zh-CN"/>
              </w:rPr>
              <w:t>及</w:t>
            </w:r>
            <w:r>
              <w:rPr>
                <w:rFonts w:hint="eastAsia" w:ascii="宋体" w:hAnsi="宋体" w:eastAsia="宋体" w:cs="宋体"/>
                <w:i w:val="0"/>
                <w:iCs w:val="0"/>
                <w:color w:val="auto"/>
                <w:kern w:val="0"/>
                <w:sz w:val="21"/>
                <w:szCs w:val="21"/>
                <w:highlight w:val="none"/>
                <w:u w:val="none"/>
                <w:lang w:val="en-US" w:eastAsia="zh-CN"/>
              </w:rPr>
              <w:t>故障维护方案。方案</w:t>
            </w:r>
            <w:r>
              <w:rPr>
                <w:rFonts w:hint="eastAsia" w:ascii="宋体" w:hAnsi="宋体" w:cs="宋体"/>
                <w:i w:val="0"/>
                <w:iCs w:val="0"/>
                <w:color w:val="auto"/>
                <w:kern w:val="0"/>
                <w:sz w:val="21"/>
                <w:szCs w:val="21"/>
                <w:highlight w:val="none"/>
                <w:u w:val="none"/>
                <w:lang w:val="en-US" w:eastAsia="zh-CN"/>
              </w:rPr>
              <w:t>能确保工作正常开展的得4分，</w:t>
            </w:r>
            <w:r>
              <w:rPr>
                <w:rFonts w:hint="eastAsia" w:ascii="宋体" w:hAnsi="宋体" w:eastAsia="宋体" w:cs="宋体"/>
                <w:i w:val="0"/>
                <w:iCs w:val="0"/>
                <w:color w:val="auto"/>
                <w:kern w:val="0"/>
                <w:sz w:val="21"/>
                <w:szCs w:val="21"/>
                <w:highlight w:val="none"/>
                <w:u w:val="none"/>
                <w:lang w:val="en-US" w:eastAsia="zh-CN"/>
              </w:rPr>
              <w:t>每</w:t>
            </w:r>
            <w:r>
              <w:rPr>
                <w:rFonts w:hint="eastAsia" w:ascii="宋体" w:hAnsi="宋体" w:cs="宋体"/>
                <w:i w:val="0"/>
                <w:iCs w:val="0"/>
                <w:color w:val="auto"/>
                <w:kern w:val="0"/>
                <w:sz w:val="21"/>
                <w:szCs w:val="21"/>
                <w:highlight w:val="none"/>
                <w:u w:val="none"/>
                <w:lang w:val="en-US" w:eastAsia="zh-CN"/>
              </w:rPr>
              <w:t>少一项扣</w:t>
            </w:r>
            <w:r>
              <w:rPr>
                <w:rFonts w:hint="eastAsia" w:ascii="宋体" w:hAnsi="宋体" w:eastAsia="宋体" w:cs="宋体"/>
                <w:i w:val="0"/>
                <w:iCs w:val="0"/>
                <w:color w:val="auto"/>
                <w:kern w:val="0"/>
                <w:sz w:val="21"/>
                <w:szCs w:val="21"/>
                <w:highlight w:val="none"/>
                <w:u w:val="none"/>
                <w:lang w:val="en-US" w:eastAsia="zh-CN"/>
              </w:rPr>
              <w:t>1分</w:t>
            </w:r>
            <w:r>
              <w:rPr>
                <w:rFonts w:hint="eastAsia" w:ascii="宋体" w:hAnsi="宋体" w:cs="宋体"/>
                <w:i w:val="0"/>
                <w:iCs w:val="0"/>
                <w:color w:val="auto"/>
                <w:kern w:val="0"/>
                <w:sz w:val="21"/>
                <w:szCs w:val="21"/>
                <w:highlight w:val="none"/>
                <w:u w:val="none"/>
                <w:lang w:val="en-US" w:eastAsia="zh-CN"/>
              </w:rPr>
              <w:t>，扣完为止</w:t>
            </w:r>
            <w:r>
              <w:rPr>
                <w:rFonts w:hint="eastAsia" w:ascii="宋体" w:hAnsi="宋体" w:eastAsia="宋体" w:cs="宋体"/>
                <w:i w:val="0"/>
                <w:iCs w:val="0"/>
                <w:color w:val="auto"/>
                <w:kern w:val="0"/>
                <w:sz w:val="21"/>
                <w:szCs w:val="21"/>
                <w:highlight w:val="none"/>
                <w:u w:val="none"/>
                <w:lang w:val="en-US" w:eastAsia="zh-CN"/>
              </w:rPr>
              <w:t>。</w:t>
            </w:r>
          </w:p>
        </w:tc>
        <w:tc>
          <w:tcPr>
            <w:tcW w:w="744" w:type="dxa"/>
            <w:tcBorders>
              <w:top w:val="single" w:color="auto" w:sz="4" w:space="0"/>
              <w:left w:val="single" w:color="auto" w:sz="4" w:space="0"/>
              <w:bottom w:val="single" w:color="auto" w:sz="4" w:space="0"/>
              <w:right w:val="single" w:color="auto" w:sz="4" w:space="0"/>
            </w:tcBorders>
            <w:vAlign w:val="center"/>
          </w:tcPr>
          <w:p w14:paraId="65EAEF1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5EEE491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27ACF57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0F103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117991C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7</w:t>
            </w:r>
          </w:p>
        </w:tc>
        <w:tc>
          <w:tcPr>
            <w:tcW w:w="6256" w:type="dxa"/>
            <w:tcBorders>
              <w:top w:val="single" w:color="000000" w:sz="4" w:space="0"/>
              <w:left w:val="single" w:color="000000" w:sz="4" w:space="0"/>
              <w:bottom w:val="single" w:color="000000" w:sz="4" w:space="0"/>
              <w:right w:val="single" w:color="auto" w:sz="4" w:space="0"/>
            </w:tcBorders>
            <w:vAlign w:val="top"/>
          </w:tcPr>
          <w:p w14:paraId="7D301FB0">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两防两抗保障方案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数字城管信息采集两防两抗（抗台防汛，抗雪防冻）应急保障预案。</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符合采购需求</w:t>
            </w:r>
            <w:r>
              <w:rPr>
                <w:rFonts w:hint="eastAsia" w:ascii="宋体" w:hAnsi="宋体" w:cs="宋体"/>
                <w:i w:val="0"/>
                <w:iCs w:val="0"/>
                <w:color w:val="auto"/>
                <w:kern w:val="0"/>
                <w:sz w:val="21"/>
                <w:szCs w:val="21"/>
                <w:highlight w:val="none"/>
                <w:u w:val="none"/>
                <w:lang w:val="en-US" w:eastAsia="zh-CN"/>
              </w:rPr>
              <w:t>程度和实际可操作性进行评审。（评审分值3、2、1、0）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38E1A66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31145A3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1F55336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675C8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2" w:type="dxa"/>
            <w:tcBorders>
              <w:top w:val="single" w:color="000000" w:sz="4" w:space="0"/>
              <w:bottom w:val="single" w:color="000000" w:sz="4" w:space="0"/>
              <w:right w:val="single" w:color="000000" w:sz="4" w:space="0"/>
            </w:tcBorders>
            <w:vAlign w:val="center"/>
          </w:tcPr>
          <w:p w14:paraId="383D7E7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18</w:t>
            </w:r>
          </w:p>
        </w:tc>
        <w:tc>
          <w:tcPr>
            <w:tcW w:w="6256" w:type="dxa"/>
            <w:tcBorders>
              <w:top w:val="single" w:color="000000" w:sz="4" w:space="0"/>
              <w:left w:val="single" w:color="000000" w:sz="4" w:space="0"/>
              <w:bottom w:val="single" w:color="000000" w:sz="4" w:space="0"/>
              <w:right w:val="single" w:color="auto" w:sz="4" w:space="0"/>
            </w:tcBorders>
            <w:vAlign w:val="top"/>
          </w:tcPr>
          <w:p w14:paraId="7BB42ECB">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重点问题信息采集</w:t>
            </w:r>
            <w:r>
              <w:rPr>
                <w:rFonts w:hint="eastAsia" w:ascii="宋体" w:hAnsi="宋体" w:cs="宋体"/>
                <w:i w:val="0"/>
                <w:iCs w:val="0"/>
                <w:color w:val="auto"/>
                <w:kern w:val="0"/>
                <w:sz w:val="21"/>
                <w:szCs w:val="21"/>
                <w:highlight w:val="none"/>
                <w:u w:val="none"/>
                <w:lang w:val="en-US" w:eastAsia="zh-CN"/>
              </w:rPr>
              <w:t>普查</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：根据投标人提供的</w:t>
            </w:r>
            <w:r>
              <w:rPr>
                <w:rFonts w:hint="eastAsia" w:ascii="宋体" w:hAnsi="宋体" w:eastAsia="宋体" w:cs="宋体"/>
                <w:i w:val="0"/>
                <w:iCs w:val="0"/>
                <w:color w:val="auto"/>
                <w:kern w:val="0"/>
                <w:sz w:val="21"/>
                <w:szCs w:val="21"/>
                <w:highlight w:val="none"/>
                <w:u w:val="none"/>
                <w:lang w:val="en-US" w:eastAsia="zh-CN"/>
              </w:rPr>
              <w:t>城市管理重点问题信息采集</w:t>
            </w:r>
            <w:r>
              <w:rPr>
                <w:rFonts w:hint="eastAsia" w:ascii="宋体" w:hAnsi="宋体" w:cs="宋体"/>
                <w:i w:val="0"/>
                <w:iCs w:val="0"/>
                <w:color w:val="auto"/>
                <w:kern w:val="0"/>
                <w:sz w:val="21"/>
                <w:szCs w:val="21"/>
                <w:highlight w:val="none"/>
                <w:u w:val="none"/>
                <w:lang w:val="en-US" w:eastAsia="zh-CN"/>
              </w:rPr>
              <w:t>普查</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5E64A0D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6BA01ED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6C3DFAB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63A14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72" w:type="dxa"/>
            <w:tcBorders>
              <w:top w:val="single" w:color="000000" w:sz="4" w:space="0"/>
              <w:bottom w:val="single" w:color="000000" w:sz="4" w:space="0"/>
              <w:right w:val="single" w:color="000000" w:sz="4" w:space="0"/>
            </w:tcBorders>
            <w:vAlign w:val="center"/>
          </w:tcPr>
          <w:p w14:paraId="48BA14B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19</w:t>
            </w:r>
          </w:p>
        </w:tc>
        <w:tc>
          <w:tcPr>
            <w:tcW w:w="6256" w:type="dxa"/>
            <w:tcBorders>
              <w:top w:val="single" w:color="000000" w:sz="4" w:space="0"/>
              <w:left w:val="single" w:color="000000" w:sz="4" w:space="0"/>
              <w:bottom w:val="single" w:color="000000" w:sz="4" w:space="0"/>
              <w:right w:val="single" w:color="auto" w:sz="4" w:space="0"/>
            </w:tcBorders>
            <w:vAlign w:val="top"/>
          </w:tcPr>
          <w:p w14:paraId="4AEB021C">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重大活动保障预案</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数字城管信息采集重大活动保障预案情况</w:t>
            </w:r>
            <w:r>
              <w:rPr>
                <w:rFonts w:hint="eastAsia" w:ascii="宋体" w:hAnsi="宋体" w:cs="宋体"/>
                <w:i w:val="0"/>
                <w:iCs w:val="0"/>
                <w:color w:val="auto"/>
                <w:kern w:val="0"/>
                <w:sz w:val="21"/>
                <w:szCs w:val="21"/>
                <w:highlight w:val="none"/>
                <w:u w:val="none"/>
                <w:lang w:val="en-US" w:eastAsia="zh-CN"/>
              </w:rPr>
              <w:t>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0130A52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4A251BF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54231F6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6A726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72" w:type="dxa"/>
            <w:tcBorders>
              <w:top w:val="single" w:color="000000" w:sz="4" w:space="0"/>
              <w:bottom w:val="single" w:color="000000" w:sz="4" w:space="0"/>
              <w:right w:val="single" w:color="000000" w:sz="4" w:space="0"/>
            </w:tcBorders>
            <w:vAlign w:val="center"/>
          </w:tcPr>
          <w:p w14:paraId="3F106F0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0</w:t>
            </w:r>
          </w:p>
        </w:tc>
        <w:tc>
          <w:tcPr>
            <w:tcW w:w="6256" w:type="dxa"/>
            <w:tcBorders>
              <w:top w:val="single" w:color="000000" w:sz="4" w:space="0"/>
              <w:left w:val="single" w:color="000000" w:sz="4" w:space="0"/>
              <w:bottom w:val="single" w:color="000000" w:sz="4" w:space="0"/>
              <w:right w:val="single" w:color="auto" w:sz="4" w:space="0"/>
            </w:tcBorders>
            <w:vAlign w:val="top"/>
          </w:tcPr>
          <w:p w14:paraId="6E2AD786">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公共危机</w:t>
            </w:r>
            <w:r>
              <w:rPr>
                <w:rFonts w:hint="eastAsia" w:ascii="宋体" w:hAnsi="宋体" w:cs="宋体"/>
                <w:i w:val="0"/>
                <w:iCs w:val="0"/>
                <w:color w:val="auto"/>
                <w:kern w:val="0"/>
                <w:sz w:val="21"/>
                <w:szCs w:val="21"/>
                <w:highlight w:val="none"/>
                <w:u w:val="none"/>
                <w:lang w:val="en-US" w:eastAsia="zh-CN"/>
              </w:rPr>
              <w:t>应急</w:t>
            </w:r>
            <w:r>
              <w:rPr>
                <w:rFonts w:hint="eastAsia" w:ascii="宋体" w:hAnsi="宋体" w:eastAsia="宋体" w:cs="宋体"/>
                <w:i w:val="0"/>
                <w:iCs w:val="0"/>
                <w:color w:val="auto"/>
                <w:kern w:val="0"/>
                <w:sz w:val="21"/>
                <w:szCs w:val="21"/>
                <w:highlight w:val="none"/>
                <w:u w:val="none"/>
                <w:lang w:val="en-US" w:eastAsia="zh-CN"/>
              </w:rPr>
              <w:t>预案</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公共危机应急预案</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合理可行</w:t>
            </w:r>
            <w:r>
              <w:rPr>
                <w:rFonts w:hint="eastAsia" w:ascii="宋体" w:hAnsi="宋体" w:cs="宋体"/>
                <w:i w:val="0"/>
                <w:iCs w:val="0"/>
                <w:color w:val="auto"/>
                <w:kern w:val="0"/>
                <w:sz w:val="21"/>
                <w:szCs w:val="21"/>
                <w:highlight w:val="none"/>
                <w:u w:val="none"/>
                <w:lang w:val="en-US" w:eastAsia="zh-CN"/>
              </w:rPr>
              <w:t>和</w:t>
            </w:r>
            <w:r>
              <w:rPr>
                <w:rFonts w:hint="eastAsia" w:ascii="宋体" w:hAnsi="宋体" w:eastAsia="宋体" w:cs="宋体"/>
                <w:i w:val="0"/>
                <w:iCs w:val="0"/>
                <w:color w:val="auto"/>
                <w:kern w:val="0"/>
                <w:sz w:val="21"/>
                <w:szCs w:val="21"/>
                <w:highlight w:val="none"/>
                <w:u w:val="none"/>
                <w:lang w:val="en-US" w:eastAsia="zh-CN"/>
              </w:rPr>
              <w:t>可操作性</w:t>
            </w:r>
            <w:r>
              <w:rPr>
                <w:rFonts w:hint="eastAsia" w:ascii="宋体" w:hAnsi="宋体" w:cs="宋体"/>
                <w:i w:val="0"/>
                <w:iCs w:val="0"/>
                <w:color w:val="auto"/>
                <w:kern w:val="0"/>
                <w:sz w:val="21"/>
                <w:szCs w:val="21"/>
                <w:highlight w:val="none"/>
                <w:u w:val="none"/>
                <w:lang w:val="en-US" w:eastAsia="zh-CN"/>
              </w:rPr>
              <w:t>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048506D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4883071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15FA414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5DEE7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2D2F5E3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21</w:t>
            </w:r>
          </w:p>
        </w:tc>
        <w:tc>
          <w:tcPr>
            <w:tcW w:w="6256" w:type="dxa"/>
            <w:tcBorders>
              <w:top w:val="single" w:color="000000" w:sz="4" w:space="0"/>
              <w:left w:val="single" w:color="000000" w:sz="4" w:space="0"/>
              <w:bottom w:val="single" w:color="000000" w:sz="4" w:space="0"/>
              <w:right w:val="single" w:color="auto" w:sz="4" w:space="0"/>
            </w:tcBorders>
            <w:vAlign w:val="top"/>
          </w:tcPr>
          <w:p w14:paraId="599D60D6">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智能化信息采集设备</w:t>
            </w:r>
            <w:r>
              <w:rPr>
                <w:rFonts w:hint="eastAsia" w:ascii="宋体" w:hAnsi="宋体" w:cs="宋体"/>
                <w:b w:val="0"/>
                <w:bCs w:val="0"/>
                <w:color w:val="auto"/>
                <w:kern w:val="2"/>
                <w:sz w:val="21"/>
                <w:szCs w:val="21"/>
                <w:highlight w:val="none"/>
                <w:lang w:val="en-US" w:eastAsia="zh-CN" w:bidi="ar-SA"/>
              </w:rPr>
              <w:t>：投标人承诺</w:t>
            </w:r>
            <w:r>
              <w:rPr>
                <w:rFonts w:hint="eastAsia" w:ascii="宋体" w:hAnsi="宋体" w:eastAsia="宋体" w:cs="宋体"/>
                <w:b w:val="0"/>
                <w:bCs w:val="0"/>
                <w:color w:val="auto"/>
                <w:kern w:val="2"/>
                <w:sz w:val="21"/>
                <w:szCs w:val="21"/>
                <w:highlight w:val="none"/>
                <w:lang w:val="en-US" w:eastAsia="zh-CN" w:bidi="ar-SA"/>
              </w:rPr>
              <w:t>每年智能化信息采集设备实际投入资金</w:t>
            </w:r>
            <w:r>
              <w:rPr>
                <w:rFonts w:hint="eastAsia" w:ascii="宋体" w:hAnsi="宋体" w:cs="宋体"/>
                <w:b w:val="0"/>
                <w:bCs w:val="0"/>
                <w:color w:val="auto"/>
                <w:kern w:val="2"/>
                <w:sz w:val="21"/>
                <w:szCs w:val="21"/>
                <w:highlight w:val="none"/>
                <w:lang w:val="en-US" w:eastAsia="zh-CN" w:bidi="ar-SA"/>
              </w:rPr>
              <w:t>为</w:t>
            </w:r>
            <w:r>
              <w:rPr>
                <w:rFonts w:hint="eastAsia" w:ascii="宋体" w:hAnsi="宋体" w:eastAsia="宋体" w:cs="宋体"/>
                <w:b w:val="0"/>
                <w:bCs w:val="0"/>
                <w:color w:val="auto"/>
                <w:kern w:val="2"/>
                <w:sz w:val="21"/>
                <w:szCs w:val="21"/>
                <w:highlight w:val="none"/>
                <w:lang w:val="en-US" w:eastAsia="zh-CN" w:bidi="ar-SA"/>
              </w:rPr>
              <w:t>合同总价的</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（含）-6%（不含）的得1分，</w:t>
            </w:r>
            <w:r>
              <w:rPr>
                <w:rFonts w:hint="eastAsia" w:ascii="宋体" w:hAnsi="宋体" w:eastAsia="宋体" w:cs="宋体"/>
                <w:b w:val="0"/>
                <w:bCs w:val="0"/>
                <w:color w:val="auto"/>
                <w:kern w:val="2"/>
                <w:sz w:val="21"/>
                <w:szCs w:val="21"/>
                <w:highlight w:val="none"/>
                <w:lang w:val="en-US" w:eastAsia="zh-CN" w:bidi="ar-SA"/>
              </w:rPr>
              <w:t>合同总价的</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（含）-8%（不含）的得2分，</w:t>
            </w:r>
            <w:r>
              <w:rPr>
                <w:rFonts w:hint="eastAsia" w:ascii="宋体" w:hAnsi="宋体" w:eastAsia="宋体" w:cs="宋体"/>
                <w:b w:val="0"/>
                <w:bCs w:val="0"/>
                <w:color w:val="auto"/>
                <w:kern w:val="2"/>
                <w:sz w:val="21"/>
                <w:szCs w:val="21"/>
                <w:highlight w:val="none"/>
                <w:lang w:val="en-US" w:eastAsia="zh-CN" w:bidi="ar-SA"/>
              </w:rPr>
              <w:t>合同总价的</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（含）-10%的得3分，不承诺或不符合要求的不得分。（注：承诺书格式自拟）</w:t>
            </w:r>
          </w:p>
        </w:tc>
        <w:tc>
          <w:tcPr>
            <w:tcW w:w="744" w:type="dxa"/>
            <w:tcBorders>
              <w:top w:val="single" w:color="auto" w:sz="4" w:space="0"/>
              <w:left w:val="single" w:color="auto" w:sz="4" w:space="0"/>
              <w:bottom w:val="single" w:color="auto" w:sz="4" w:space="0"/>
              <w:right w:val="single" w:color="auto" w:sz="4" w:space="0"/>
            </w:tcBorders>
            <w:vAlign w:val="center"/>
          </w:tcPr>
          <w:p w14:paraId="3F353E4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237614E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客</w:t>
            </w:r>
            <w:r>
              <w:rPr>
                <w:rFonts w:hint="eastAsia" w:ascii="宋体" w:hAnsi="宋体" w:eastAsia="宋体" w:cs="宋体"/>
                <w:i w:val="0"/>
                <w:iCs w:val="0"/>
                <w:color w:val="auto"/>
                <w:kern w:val="0"/>
                <w:sz w:val="21"/>
                <w:szCs w:val="21"/>
                <w:highlight w:val="none"/>
                <w:u w:val="none"/>
                <w:lang w:val="en-US" w:eastAsia="zh-CN"/>
              </w:rPr>
              <w:t>观分</w:t>
            </w:r>
          </w:p>
        </w:tc>
        <w:tc>
          <w:tcPr>
            <w:tcW w:w="1478" w:type="dxa"/>
            <w:tcBorders>
              <w:top w:val="single" w:color="000000" w:sz="4" w:space="0"/>
              <w:left w:val="single" w:color="000000" w:sz="4" w:space="0"/>
              <w:bottom w:val="single" w:color="000000" w:sz="4" w:space="0"/>
            </w:tcBorders>
            <w:vAlign w:val="center"/>
          </w:tcPr>
          <w:p w14:paraId="5044B07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57631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2" w:type="dxa"/>
            <w:tcBorders>
              <w:top w:val="single" w:color="000000" w:sz="4" w:space="0"/>
              <w:bottom w:val="single" w:color="000000" w:sz="4" w:space="0"/>
              <w:right w:val="single" w:color="000000" w:sz="4" w:space="0"/>
            </w:tcBorders>
            <w:vAlign w:val="center"/>
          </w:tcPr>
          <w:p w14:paraId="58ED2F1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2</w:t>
            </w:r>
          </w:p>
        </w:tc>
        <w:tc>
          <w:tcPr>
            <w:tcW w:w="6256" w:type="dxa"/>
            <w:tcBorders>
              <w:top w:val="single" w:color="000000" w:sz="4" w:space="0"/>
              <w:left w:val="single" w:color="000000" w:sz="4" w:space="0"/>
              <w:bottom w:val="single" w:color="000000" w:sz="4" w:space="0"/>
              <w:right w:val="single" w:color="auto" w:sz="4" w:space="0"/>
            </w:tcBorders>
            <w:vAlign w:val="top"/>
          </w:tcPr>
          <w:p w14:paraId="1E11E967">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hAnsi="宋体" w:cs="宋体"/>
                <w:color w:val="auto"/>
                <w:sz w:val="21"/>
                <w:szCs w:val="21"/>
                <w:highlight w:val="none"/>
                <w:u w:val="none"/>
                <w:lang w:val="en-US" w:eastAsia="zh-CN"/>
              </w:rPr>
            </w:pPr>
            <w:r>
              <w:rPr>
                <w:rFonts w:hint="eastAsia" w:hAnsi="宋体" w:cs="宋体"/>
                <w:color w:val="auto"/>
                <w:sz w:val="21"/>
                <w:szCs w:val="21"/>
                <w:highlight w:val="none"/>
                <w:u w:val="none"/>
                <w:lang w:val="en-US" w:eastAsia="zh-CN"/>
              </w:rPr>
              <w:t>智能化信息采集服务方案：</w:t>
            </w:r>
            <w:r>
              <w:rPr>
                <w:rFonts w:hint="eastAsia" w:ascii="宋体" w:hAnsi="宋体" w:eastAsia="宋体" w:cs="宋体"/>
                <w:i w:val="0"/>
                <w:iCs w:val="0"/>
                <w:color w:val="auto"/>
                <w:kern w:val="0"/>
                <w:sz w:val="21"/>
                <w:szCs w:val="21"/>
                <w:highlight w:val="none"/>
                <w:u w:val="none"/>
                <w:lang w:val="en-US" w:eastAsia="zh-CN" w:bidi="ar"/>
              </w:rPr>
              <w:t>投标人提供详细的智能信息采集工作方案</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的合理性、实际可操作性、完整性、科学性和时效性进行评审</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29350CC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2724E79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主</w:t>
            </w:r>
            <w:r>
              <w:rPr>
                <w:rFonts w:hint="eastAsia" w:ascii="宋体" w:hAnsi="宋体" w:eastAsia="宋体" w:cs="宋体"/>
                <w:i w:val="0"/>
                <w:iCs w:val="0"/>
                <w:color w:val="auto"/>
                <w:kern w:val="0"/>
                <w:sz w:val="21"/>
                <w:szCs w:val="21"/>
                <w:highlight w:val="none"/>
                <w:u w:val="none"/>
                <w:lang w:val="en-US" w:eastAsia="zh-CN"/>
              </w:rPr>
              <w:t>观分</w:t>
            </w:r>
          </w:p>
        </w:tc>
        <w:tc>
          <w:tcPr>
            <w:tcW w:w="1478" w:type="dxa"/>
            <w:tcBorders>
              <w:top w:val="single" w:color="000000" w:sz="4" w:space="0"/>
              <w:left w:val="single" w:color="000000" w:sz="4" w:space="0"/>
              <w:bottom w:val="single" w:color="000000" w:sz="4" w:space="0"/>
            </w:tcBorders>
            <w:vAlign w:val="center"/>
          </w:tcPr>
          <w:p w14:paraId="4543D6C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2BEC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2" w:type="dxa"/>
            <w:tcBorders>
              <w:top w:val="single" w:color="000000" w:sz="4" w:space="0"/>
              <w:bottom w:val="single" w:color="000000" w:sz="4" w:space="0"/>
              <w:right w:val="single" w:color="000000" w:sz="4" w:space="0"/>
            </w:tcBorders>
            <w:vAlign w:val="center"/>
          </w:tcPr>
          <w:p w14:paraId="7008AB3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3</w:t>
            </w:r>
          </w:p>
        </w:tc>
        <w:tc>
          <w:tcPr>
            <w:tcW w:w="6256" w:type="dxa"/>
            <w:tcBorders>
              <w:top w:val="single" w:color="000000" w:sz="4" w:space="0"/>
              <w:left w:val="single" w:color="000000" w:sz="4" w:space="0"/>
              <w:bottom w:val="single" w:color="000000" w:sz="4" w:space="0"/>
              <w:right w:val="single" w:color="auto" w:sz="4" w:space="0"/>
            </w:tcBorders>
            <w:vAlign w:val="top"/>
          </w:tcPr>
          <w:p w14:paraId="065E33D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宣传方案</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制定优秀案例、先进事迹宣传方案。</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方案</w:t>
            </w:r>
            <w:r>
              <w:rPr>
                <w:rFonts w:hint="eastAsia" w:ascii="宋体" w:hAnsi="宋体" w:cs="宋体"/>
                <w:i w:val="0"/>
                <w:iCs w:val="0"/>
                <w:color w:val="auto"/>
                <w:kern w:val="0"/>
                <w:sz w:val="21"/>
                <w:szCs w:val="21"/>
                <w:highlight w:val="none"/>
                <w:u w:val="none"/>
                <w:lang w:val="en-US" w:eastAsia="zh-CN"/>
              </w:rPr>
              <w:t>的合理性和可行性进行评审</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（评审分值1、0）</w:t>
            </w:r>
          </w:p>
        </w:tc>
        <w:tc>
          <w:tcPr>
            <w:tcW w:w="744" w:type="dxa"/>
            <w:tcBorders>
              <w:top w:val="single" w:color="auto" w:sz="4" w:space="0"/>
              <w:left w:val="single" w:color="auto" w:sz="4" w:space="0"/>
              <w:bottom w:val="single" w:color="auto" w:sz="4" w:space="0"/>
              <w:right w:val="single" w:color="auto" w:sz="4" w:space="0"/>
            </w:tcBorders>
            <w:vAlign w:val="center"/>
          </w:tcPr>
          <w:p w14:paraId="17C2B0F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1</w:t>
            </w:r>
          </w:p>
        </w:tc>
        <w:tc>
          <w:tcPr>
            <w:tcW w:w="801" w:type="dxa"/>
            <w:tcBorders>
              <w:top w:val="single" w:color="000000" w:sz="4" w:space="0"/>
              <w:left w:val="single" w:color="auto" w:sz="4" w:space="0"/>
              <w:bottom w:val="single" w:color="000000" w:sz="4" w:space="0"/>
              <w:right w:val="single" w:color="000000" w:sz="4" w:space="0"/>
            </w:tcBorders>
            <w:vAlign w:val="center"/>
          </w:tcPr>
          <w:p w14:paraId="1E14F3D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0678B5D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（二）项目方案需求</w:t>
            </w:r>
          </w:p>
        </w:tc>
      </w:tr>
      <w:tr w14:paraId="283A9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72" w:type="dxa"/>
            <w:tcBorders>
              <w:top w:val="single" w:color="000000" w:sz="4" w:space="0"/>
              <w:bottom w:val="single" w:color="000000" w:sz="4" w:space="0"/>
              <w:right w:val="single" w:color="000000" w:sz="4" w:space="0"/>
            </w:tcBorders>
            <w:vAlign w:val="center"/>
          </w:tcPr>
          <w:p w14:paraId="79558E6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4</w:t>
            </w:r>
          </w:p>
        </w:tc>
        <w:tc>
          <w:tcPr>
            <w:tcW w:w="6256" w:type="dxa"/>
            <w:tcBorders>
              <w:top w:val="single" w:color="000000" w:sz="4" w:space="0"/>
              <w:left w:val="single" w:color="000000" w:sz="4" w:space="0"/>
              <w:bottom w:val="single" w:color="000000" w:sz="4" w:space="0"/>
              <w:right w:val="single" w:color="auto" w:sz="4" w:space="0"/>
            </w:tcBorders>
            <w:vAlign w:val="top"/>
          </w:tcPr>
          <w:p w14:paraId="03BC8B27">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层级管理制度</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在组织架构上体现管理、指挥、质量控制等层级体系。</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制度</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合理可行、</w:t>
            </w:r>
            <w:r>
              <w:rPr>
                <w:rFonts w:hint="eastAsia" w:ascii="宋体" w:hAnsi="宋体" w:cs="宋体"/>
                <w:i w:val="0"/>
                <w:iCs w:val="0"/>
                <w:color w:val="auto"/>
                <w:kern w:val="0"/>
                <w:sz w:val="21"/>
                <w:szCs w:val="21"/>
                <w:highlight w:val="none"/>
                <w:u w:val="none"/>
                <w:lang w:val="en-US" w:eastAsia="zh-CN"/>
              </w:rPr>
              <w:t>完整及</w:t>
            </w:r>
            <w:r>
              <w:rPr>
                <w:rFonts w:hint="eastAsia" w:ascii="宋体" w:hAnsi="宋体" w:eastAsia="宋体" w:cs="宋体"/>
                <w:i w:val="0"/>
                <w:iCs w:val="0"/>
                <w:color w:val="auto"/>
                <w:kern w:val="0"/>
                <w:sz w:val="21"/>
                <w:szCs w:val="21"/>
                <w:highlight w:val="none"/>
                <w:u w:val="none"/>
                <w:lang w:val="en-US" w:eastAsia="zh-CN"/>
              </w:rPr>
              <w:t>操作性</w:t>
            </w:r>
            <w:r>
              <w:rPr>
                <w:rFonts w:hint="eastAsia" w:ascii="宋体" w:hAnsi="宋体" w:cs="宋体"/>
                <w:i w:val="0"/>
                <w:iCs w:val="0"/>
                <w:color w:val="auto"/>
                <w:kern w:val="0"/>
                <w:sz w:val="21"/>
                <w:szCs w:val="21"/>
                <w:highlight w:val="none"/>
                <w:u w:val="none"/>
                <w:lang w:val="en-US" w:eastAsia="zh-CN"/>
              </w:rPr>
              <w:t>进行评审。（评审分值2、1、0）</w:t>
            </w:r>
          </w:p>
        </w:tc>
        <w:tc>
          <w:tcPr>
            <w:tcW w:w="744" w:type="dxa"/>
            <w:tcBorders>
              <w:top w:val="single" w:color="auto" w:sz="4" w:space="0"/>
              <w:left w:val="single" w:color="auto" w:sz="4" w:space="0"/>
              <w:bottom w:val="single" w:color="auto" w:sz="4" w:space="0"/>
              <w:right w:val="single" w:color="auto" w:sz="4" w:space="0"/>
            </w:tcBorders>
            <w:vAlign w:val="center"/>
          </w:tcPr>
          <w:p w14:paraId="4F7DE10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2E594EF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0B07000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（三）制度保障需求</w:t>
            </w:r>
          </w:p>
        </w:tc>
      </w:tr>
      <w:tr w14:paraId="5D574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2" w:type="dxa"/>
            <w:tcBorders>
              <w:top w:val="single" w:color="000000" w:sz="4" w:space="0"/>
              <w:bottom w:val="single" w:color="000000" w:sz="4" w:space="0"/>
              <w:right w:val="single" w:color="000000" w:sz="4" w:space="0"/>
            </w:tcBorders>
            <w:vAlign w:val="center"/>
          </w:tcPr>
          <w:p w14:paraId="7E07728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5</w:t>
            </w:r>
          </w:p>
        </w:tc>
        <w:tc>
          <w:tcPr>
            <w:tcW w:w="6256" w:type="dxa"/>
            <w:tcBorders>
              <w:top w:val="single" w:color="000000" w:sz="4" w:space="0"/>
              <w:left w:val="single" w:color="000000" w:sz="4" w:space="0"/>
              <w:bottom w:val="single" w:color="000000" w:sz="4" w:space="0"/>
              <w:right w:val="single" w:color="auto" w:sz="4" w:space="0"/>
            </w:tcBorders>
            <w:vAlign w:val="top"/>
          </w:tcPr>
          <w:p w14:paraId="1F8F24F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公司内部管理制度</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制定纪律、廉政、安全、公文管理、档案管理、</w:t>
            </w:r>
            <w:r>
              <w:rPr>
                <w:rFonts w:hint="eastAsia" w:ascii="宋体" w:hAnsi="宋体" w:cs="宋体"/>
                <w:i w:val="0"/>
                <w:iCs w:val="0"/>
                <w:color w:val="auto"/>
                <w:kern w:val="0"/>
                <w:sz w:val="21"/>
                <w:szCs w:val="21"/>
                <w:highlight w:val="none"/>
                <w:u w:val="none"/>
                <w:lang w:val="en-US" w:eastAsia="zh-CN"/>
              </w:rPr>
              <w:t>企业推广</w:t>
            </w:r>
            <w:r>
              <w:rPr>
                <w:rFonts w:hint="eastAsia" w:ascii="宋体" w:hAnsi="宋体" w:eastAsia="宋体" w:cs="宋体"/>
                <w:i w:val="0"/>
                <w:iCs w:val="0"/>
                <w:color w:val="auto"/>
                <w:kern w:val="0"/>
                <w:sz w:val="21"/>
                <w:szCs w:val="21"/>
                <w:highlight w:val="none"/>
                <w:u w:val="none"/>
                <w:lang w:val="en-US" w:eastAsia="zh-CN"/>
              </w:rPr>
              <w:t>等内部管理制度。</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一项得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不提供不得分。</w:t>
            </w:r>
          </w:p>
        </w:tc>
        <w:tc>
          <w:tcPr>
            <w:tcW w:w="744" w:type="dxa"/>
            <w:tcBorders>
              <w:top w:val="single" w:color="auto" w:sz="4" w:space="0"/>
              <w:left w:val="single" w:color="auto" w:sz="4" w:space="0"/>
              <w:bottom w:val="single" w:color="auto" w:sz="4" w:space="0"/>
              <w:right w:val="single" w:color="auto" w:sz="4" w:space="0"/>
            </w:tcBorders>
            <w:vAlign w:val="center"/>
          </w:tcPr>
          <w:p w14:paraId="1D828B1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4DEF4FE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03B7709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（三）制度保障需求</w:t>
            </w:r>
          </w:p>
        </w:tc>
      </w:tr>
      <w:tr w14:paraId="6E439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72" w:type="dxa"/>
            <w:tcBorders>
              <w:top w:val="single" w:color="000000" w:sz="4" w:space="0"/>
              <w:bottom w:val="single" w:color="000000" w:sz="4" w:space="0"/>
              <w:right w:val="single" w:color="000000" w:sz="4" w:space="0"/>
            </w:tcBorders>
            <w:vAlign w:val="center"/>
          </w:tcPr>
          <w:p w14:paraId="0804110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r>
              <w:rPr>
                <w:rFonts w:hint="eastAsia" w:ascii="宋体" w:hAnsi="宋体" w:cs="宋体"/>
                <w:i w:val="0"/>
                <w:iCs w:val="0"/>
                <w:color w:val="auto"/>
                <w:kern w:val="0"/>
                <w:sz w:val="21"/>
                <w:szCs w:val="21"/>
                <w:highlight w:val="none"/>
                <w:u w:val="none"/>
                <w:lang w:val="en-US" w:eastAsia="zh-CN"/>
              </w:rPr>
              <w:t>6</w:t>
            </w:r>
          </w:p>
        </w:tc>
        <w:tc>
          <w:tcPr>
            <w:tcW w:w="6256" w:type="dxa"/>
            <w:tcBorders>
              <w:top w:val="single" w:color="000000" w:sz="4" w:space="0"/>
              <w:left w:val="single" w:color="000000" w:sz="4" w:space="0"/>
              <w:bottom w:val="single" w:color="000000" w:sz="4" w:space="0"/>
              <w:right w:val="single" w:color="auto" w:sz="4" w:space="0"/>
            </w:tcBorders>
            <w:vAlign w:val="top"/>
          </w:tcPr>
          <w:p w14:paraId="1B19F749">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交接班制度</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能确保工作衔接的采集员交接班制度。</w:t>
            </w:r>
            <w:r>
              <w:rPr>
                <w:rFonts w:hint="eastAsia" w:ascii="宋体" w:hAnsi="宋体" w:cs="宋体"/>
                <w:i w:val="0"/>
                <w:iCs w:val="0"/>
                <w:color w:val="auto"/>
                <w:kern w:val="0"/>
                <w:sz w:val="21"/>
                <w:szCs w:val="21"/>
                <w:highlight w:val="none"/>
                <w:u w:val="none"/>
                <w:lang w:val="en-US" w:eastAsia="zh-CN"/>
              </w:rPr>
              <w:t>根据</w:t>
            </w:r>
            <w:r>
              <w:rPr>
                <w:rFonts w:hint="eastAsia" w:ascii="宋体" w:hAnsi="宋体" w:eastAsia="宋体" w:cs="宋体"/>
                <w:i w:val="0"/>
                <w:iCs w:val="0"/>
                <w:color w:val="auto"/>
                <w:kern w:val="0"/>
                <w:sz w:val="21"/>
                <w:szCs w:val="21"/>
                <w:highlight w:val="none"/>
                <w:u w:val="none"/>
                <w:lang w:val="en-US" w:eastAsia="zh-CN"/>
              </w:rPr>
              <w:t>制度</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详细、可实现程度、</w:t>
            </w:r>
            <w:r>
              <w:rPr>
                <w:rFonts w:hint="eastAsia" w:ascii="宋体" w:hAnsi="宋体" w:cs="宋体"/>
                <w:i w:val="0"/>
                <w:iCs w:val="0"/>
                <w:color w:val="auto"/>
                <w:kern w:val="0"/>
                <w:sz w:val="21"/>
                <w:szCs w:val="21"/>
                <w:highlight w:val="none"/>
                <w:u w:val="none"/>
                <w:lang w:val="en-US" w:eastAsia="zh-CN"/>
              </w:rPr>
              <w:t>符合</w:t>
            </w:r>
            <w:r>
              <w:rPr>
                <w:rFonts w:hint="eastAsia" w:ascii="宋体" w:hAnsi="宋体" w:eastAsia="宋体" w:cs="宋体"/>
                <w:i w:val="0"/>
                <w:iCs w:val="0"/>
                <w:color w:val="auto"/>
                <w:kern w:val="0"/>
                <w:sz w:val="21"/>
                <w:szCs w:val="21"/>
                <w:highlight w:val="none"/>
                <w:u w:val="none"/>
                <w:lang w:val="en-US" w:eastAsia="zh-CN"/>
              </w:rPr>
              <w:t>采购需求</w:t>
            </w:r>
            <w:r>
              <w:rPr>
                <w:rFonts w:hint="eastAsia" w:ascii="宋体" w:hAnsi="宋体" w:cs="宋体"/>
                <w:i w:val="0"/>
                <w:iCs w:val="0"/>
                <w:color w:val="auto"/>
                <w:kern w:val="0"/>
                <w:sz w:val="21"/>
                <w:szCs w:val="21"/>
                <w:highlight w:val="none"/>
                <w:u w:val="none"/>
                <w:lang w:val="en-US" w:eastAsia="zh-CN"/>
              </w:rPr>
              <w:t>程度进行评审。（评审分值3、2、1、0）</w:t>
            </w:r>
          </w:p>
        </w:tc>
        <w:tc>
          <w:tcPr>
            <w:tcW w:w="744" w:type="dxa"/>
            <w:tcBorders>
              <w:top w:val="single" w:color="auto" w:sz="4" w:space="0"/>
              <w:left w:val="single" w:color="auto" w:sz="4" w:space="0"/>
              <w:bottom w:val="single" w:color="auto" w:sz="4" w:space="0"/>
              <w:right w:val="single" w:color="auto" w:sz="4" w:space="0"/>
            </w:tcBorders>
            <w:vAlign w:val="center"/>
          </w:tcPr>
          <w:p w14:paraId="10A32F9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w:t>
            </w:r>
          </w:p>
        </w:tc>
        <w:tc>
          <w:tcPr>
            <w:tcW w:w="801" w:type="dxa"/>
            <w:tcBorders>
              <w:top w:val="single" w:color="000000" w:sz="4" w:space="0"/>
              <w:left w:val="single" w:color="auto" w:sz="4" w:space="0"/>
              <w:bottom w:val="single" w:color="000000" w:sz="4" w:space="0"/>
              <w:right w:val="single" w:color="000000" w:sz="4" w:space="0"/>
            </w:tcBorders>
            <w:vAlign w:val="center"/>
          </w:tcPr>
          <w:p w14:paraId="198ABE5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44F1846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（三）制度保障需求</w:t>
            </w:r>
          </w:p>
        </w:tc>
      </w:tr>
      <w:tr w14:paraId="69312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72" w:type="dxa"/>
            <w:tcBorders>
              <w:top w:val="single" w:color="000000" w:sz="4" w:space="0"/>
              <w:bottom w:val="single" w:color="000000" w:sz="4" w:space="0"/>
              <w:right w:val="single" w:color="000000" w:sz="4" w:space="0"/>
            </w:tcBorders>
            <w:vAlign w:val="center"/>
          </w:tcPr>
          <w:p w14:paraId="5D9DB61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27</w:t>
            </w:r>
          </w:p>
        </w:tc>
        <w:tc>
          <w:tcPr>
            <w:tcW w:w="6256" w:type="dxa"/>
            <w:tcBorders>
              <w:top w:val="single" w:color="000000" w:sz="4" w:space="0"/>
              <w:left w:val="single" w:color="000000" w:sz="4" w:space="0"/>
              <w:bottom w:val="single" w:color="000000" w:sz="4" w:space="0"/>
              <w:right w:val="single" w:color="auto" w:sz="4" w:space="0"/>
            </w:tcBorders>
            <w:vAlign w:val="top"/>
          </w:tcPr>
          <w:p w14:paraId="147575E7">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岗位考核制度</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根据各岗位分工制定考核办法，明确奖优罚劣措施。方案可实现程度高、满足采购需求</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得2分；实现程度</w:t>
            </w:r>
            <w:r>
              <w:rPr>
                <w:rFonts w:hint="eastAsia" w:ascii="宋体" w:hAnsi="宋体" w:cs="宋体"/>
                <w:i w:val="0"/>
                <w:iCs w:val="0"/>
                <w:color w:val="auto"/>
                <w:kern w:val="0"/>
                <w:sz w:val="21"/>
                <w:szCs w:val="21"/>
                <w:highlight w:val="none"/>
                <w:u w:val="none"/>
                <w:lang w:val="en-US" w:eastAsia="zh-CN"/>
              </w:rPr>
              <w:t>一般</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基本</w:t>
            </w:r>
            <w:r>
              <w:rPr>
                <w:rFonts w:hint="eastAsia" w:ascii="宋体" w:hAnsi="宋体" w:eastAsia="宋体" w:cs="宋体"/>
                <w:i w:val="0"/>
                <w:iCs w:val="0"/>
                <w:color w:val="auto"/>
                <w:kern w:val="0"/>
                <w:sz w:val="21"/>
                <w:szCs w:val="21"/>
                <w:highlight w:val="none"/>
                <w:u w:val="none"/>
                <w:lang w:val="en-US" w:eastAsia="zh-CN"/>
              </w:rPr>
              <w:t>满足采购需求</w:t>
            </w:r>
            <w:r>
              <w:rPr>
                <w:rFonts w:hint="eastAsia" w:ascii="宋体" w:hAnsi="宋体" w:cs="宋体"/>
                <w:i w:val="0"/>
                <w:iCs w:val="0"/>
                <w:color w:val="auto"/>
                <w:kern w:val="0"/>
                <w:sz w:val="21"/>
                <w:szCs w:val="21"/>
                <w:highlight w:val="none"/>
                <w:u w:val="none"/>
                <w:lang w:val="en-US" w:eastAsia="zh-CN"/>
              </w:rPr>
              <w:t>的，得1分</w:t>
            </w:r>
            <w:r>
              <w:rPr>
                <w:rFonts w:hint="eastAsia" w:ascii="宋体" w:hAnsi="宋体" w:eastAsia="宋体" w:cs="宋体"/>
                <w:i w:val="0"/>
                <w:iCs w:val="0"/>
                <w:color w:val="auto"/>
                <w:kern w:val="0"/>
                <w:sz w:val="21"/>
                <w:szCs w:val="21"/>
                <w:highlight w:val="none"/>
                <w:u w:val="none"/>
                <w:lang w:val="en-US" w:eastAsia="zh-CN"/>
              </w:rPr>
              <w:t>；不符合</w:t>
            </w:r>
            <w:r>
              <w:rPr>
                <w:rFonts w:hint="eastAsia" w:ascii="宋体" w:hAnsi="宋体" w:cs="宋体"/>
                <w:i w:val="0"/>
                <w:iCs w:val="0"/>
                <w:color w:val="auto"/>
                <w:kern w:val="0"/>
                <w:sz w:val="21"/>
                <w:szCs w:val="21"/>
                <w:highlight w:val="none"/>
                <w:u w:val="none"/>
                <w:lang w:val="en-US" w:eastAsia="zh-CN"/>
              </w:rPr>
              <w:t>或不提供</w:t>
            </w:r>
            <w:r>
              <w:rPr>
                <w:rFonts w:hint="eastAsia" w:ascii="宋体" w:hAnsi="宋体" w:eastAsia="宋体" w:cs="宋体"/>
                <w:i w:val="0"/>
                <w:iCs w:val="0"/>
                <w:color w:val="auto"/>
                <w:kern w:val="0"/>
                <w:sz w:val="21"/>
                <w:szCs w:val="21"/>
                <w:highlight w:val="none"/>
                <w:u w:val="none"/>
                <w:lang w:val="en-US" w:eastAsia="zh-CN"/>
              </w:rPr>
              <w:t>的不得分。</w:t>
            </w:r>
          </w:p>
        </w:tc>
        <w:tc>
          <w:tcPr>
            <w:tcW w:w="744" w:type="dxa"/>
            <w:tcBorders>
              <w:top w:val="single" w:color="auto" w:sz="4" w:space="0"/>
              <w:left w:val="single" w:color="auto" w:sz="4" w:space="0"/>
              <w:bottom w:val="single" w:color="auto" w:sz="4" w:space="0"/>
              <w:right w:val="single" w:color="auto" w:sz="4" w:space="0"/>
            </w:tcBorders>
            <w:vAlign w:val="center"/>
          </w:tcPr>
          <w:p w14:paraId="553C67B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54972E3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主观分</w:t>
            </w:r>
          </w:p>
        </w:tc>
        <w:tc>
          <w:tcPr>
            <w:tcW w:w="1478" w:type="dxa"/>
            <w:tcBorders>
              <w:top w:val="single" w:color="000000" w:sz="4" w:space="0"/>
              <w:left w:val="single" w:color="000000" w:sz="4" w:space="0"/>
              <w:bottom w:val="single" w:color="000000" w:sz="4" w:space="0"/>
            </w:tcBorders>
            <w:vAlign w:val="center"/>
          </w:tcPr>
          <w:p w14:paraId="510DC46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（三）制度保障需求</w:t>
            </w:r>
          </w:p>
        </w:tc>
      </w:tr>
      <w:tr w14:paraId="58725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2" w:type="dxa"/>
            <w:tcBorders>
              <w:top w:val="single" w:color="000000" w:sz="4" w:space="0"/>
              <w:bottom w:val="single" w:color="000000" w:sz="4" w:space="0"/>
              <w:right w:val="single" w:color="000000" w:sz="4" w:space="0"/>
            </w:tcBorders>
            <w:vAlign w:val="center"/>
          </w:tcPr>
          <w:p w14:paraId="0EEF142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28</w:t>
            </w:r>
          </w:p>
        </w:tc>
        <w:tc>
          <w:tcPr>
            <w:tcW w:w="6256" w:type="dxa"/>
            <w:tcBorders>
              <w:top w:val="single" w:color="000000" w:sz="4" w:space="0"/>
              <w:left w:val="single" w:color="000000" w:sz="4" w:space="0"/>
              <w:bottom w:val="single" w:color="000000" w:sz="4" w:space="0"/>
              <w:right w:val="single" w:color="auto" w:sz="4" w:space="0"/>
            </w:tcBorders>
            <w:vAlign w:val="top"/>
          </w:tcPr>
          <w:p w14:paraId="3EFF8D8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员工福利</w:t>
            </w:r>
            <w:r>
              <w:rPr>
                <w:rFonts w:hint="eastAsia" w:ascii="宋体" w:hAnsi="宋体" w:cs="宋体"/>
                <w:i w:val="0"/>
                <w:iCs w:val="0"/>
                <w:color w:val="auto"/>
                <w:kern w:val="0"/>
                <w:sz w:val="21"/>
                <w:szCs w:val="21"/>
                <w:highlight w:val="none"/>
                <w:u w:val="none"/>
                <w:lang w:val="en-US" w:eastAsia="zh-CN"/>
              </w:rPr>
              <w:t>：①</w:t>
            </w:r>
            <w:r>
              <w:rPr>
                <w:rFonts w:hint="eastAsia" w:ascii="宋体" w:hAnsi="宋体" w:eastAsia="宋体" w:cs="宋体"/>
                <w:i w:val="0"/>
                <w:iCs w:val="0"/>
                <w:color w:val="auto"/>
                <w:kern w:val="0"/>
                <w:sz w:val="21"/>
                <w:szCs w:val="21"/>
                <w:highlight w:val="none"/>
                <w:u w:val="none"/>
                <w:lang w:val="en-US" w:eastAsia="zh-CN"/>
              </w:rPr>
              <w:t>承诺为所有项目组成员购买</w:t>
            </w:r>
            <w:r>
              <w:rPr>
                <w:rFonts w:hint="eastAsia" w:ascii="宋体" w:hAnsi="宋体" w:cs="宋体"/>
                <w:i w:val="0"/>
                <w:iCs w:val="0"/>
                <w:color w:val="auto"/>
                <w:kern w:val="0"/>
                <w:sz w:val="21"/>
                <w:szCs w:val="21"/>
                <w:highlight w:val="none"/>
                <w:u w:val="none"/>
                <w:lang w:val="en-US" w:eastAsia="zh-CN"/>
              </w:rPr>
              <w:t>社保</w:t>
            </w:r>
            <w:r>
              <w:rPr>
                <w:rFonts w:hint="eastAsia" w:ascii="宋体" w:hAnsi="宋体" w:eastAsia="宋体" w:cs="宋体"/>
                <w:i w:val="0"/>
                <w:iCs w:val="0"/>
                <w:color w:val="auto"/>
                <w:kern w:val="0"/>
                <w:sz w:val="21"/>
                <w:szCs w:val="21"/>
                <w:highlight w:val="none"/>
                <w:u w:val="none"/>
                <w:lang w:val="en-US" w:eastAsia="zh-CN"/>
              </w:rPr>
              <w:t>和意外险。承诺的得2分，未承诺的不得分。</w:t>
            </w:r>
            <w:r>
              <w:rPr>
                <w:rFonts w:hint="eastAsia" w:ascii="宋体" w:hAnsi="宋体" w:cs="宋体"/>
                <w:i w:val="0"/>
                <w:iCs w:val="0"/>
                <w:color w:val="auto"/>
                <w:kern w:val="0"/>
                <w:sz w:val="21"/>
                <w:szCs w:val="21"/>
                <w:highlight w:val="none"/>
                <w:u w:val="none"/>
                <w:lang w:val="en-US" w:eastAsia="zh-CN"/>
              </w:rPr>
              <w:t>②</w:t>
            </w:r>
            <w:r>
              <w:rPr>
                <w:rFonts w:hint="eastAsia" w:ascii="宋体" w:hAnsi="宋体" w:eastAsia="宋体" w:cs="宋体"/>
                <w:i w:val="0"/>
                <w:iCs w:val="0"/>
                <w:color w:val="auto"/>
                <w:kern w:val="0"/>
                <w:sz w:val="21"/>
                <w:szCs w:val="21"/>
                <w:highlight w:val="none"/>
                <w:u w:val="none"/>
                <w:lang w:val="en-US" w:eastAsia="zh-CN"/>
              </w:rPr>
              <w:t>承诺项目组人员扣除</w:t>
            </w:r>
            <w:r>
              <w:rPr>
                <w:rFonts w:hint="eastAsia" w:ascii="宋体" w:hAnsi="宋体" w:cs="宋体"/>
                <w:i w:val="0"/>
                <w:iCs w:val="0"/>
                <w:color w:val="auto"/>
                <w:kern w:val="0"/>
                <w:sz w:val="21"/>
                <w:szCs w:val="21"/>
                <w:highlight w:val="none"/>
                <w:u w:val="none"/>
                <w:lang w:val="en-US" w:eastAsia="zh-CN"/>
              </w:rPr>
              <w:t>社保</w:t>
            </w:r>
            <w:r>
              <w:rPr>
                <w:rFonts w:hint="eastAsia" w:ascii="宋体" w:hAnsi="宋体" w:eastAsia="宋体" w:cs="宋体"/>
                <w:i w:val="0"/>
                <w:iCs w:val="0"/>
                <w:color w:val="auto"/>
                <w:kern w:val="0"/>
                <w:sz w:val="21"/>
                <w:szCs w:val="21"/>
                <w:highlight w:val="none"/>
                <w:u w:val="none"/>
                <w:lang w:val="en-US" w:eastAsia="zh-CN"/>
              </w:rPr>
              <w:t>、高温补贴、加班补贴和意外险后的月均实际收入不低于当年杭州市最低工资标准数额</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承诺的得2分，未承诺不得分。</w:t>
            </w:r>
          </w:p>
          <w:p w14:paraId="5AC6FB83">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（在投标文件中提供承诺书等证明材料，承诺书格式自拟）</w:t>
            </w:r>
          </w:p>
        </w:tc>
        <w:tc>
          <w:tcPr>
            <w:tcW w:w="744" w:type="dxa"/>
            <w:tcBorders>
              <w:top w:val="single" w:color="auto" w:sz="4" w:space="0"/>
              <w:left w:val="single" w:color="auto" w:sz="4" w:space="0"/>
              <w:bottom w:val="single" w:color="auto" w:sz="4" w:space="0"/>
              <w:right w:val="single" w:color="auto" w:sz="4" w:space="0"/>
            </w:tcBorders>
            <w:vAlign w:val="center"/>
          </w:tcPr>
          <w:p w14:paraId="3B3B77D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801" w:type="dxa"/>
            <w:tcBorders>
              <w:top w:val="single" w:color="000000" w:sz="4" w:space="0"/>
              <w:left w:val="single" w:color="auto" w:sz="4" w:space="0"/>
              <w:bottom w:val="single" w:color="000000" w:sz="4" w:space="0"/>
              <w:right w:val="single" w:color="000000" w:sz="4" w:space="0"/>
            </w:tcBorders>
            <w:vAlign w:val="center"/>
          </w:tcPr>
          <w:p w14:paraId="208A9B4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1C53BA8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（四）其他需求</w:t>
            </w:r>
          </w:p>
        </w:tc>
      </w:tr>
      <w:tr w14:paraId="37BA3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2" w:type="dxa"/>
            <w:tcBorders>
              <w:top w:val="single" w:color="000000" w:sz="4" w:space="0"/>
              <w:bottom w:val="single" w:color="000000" w:sz="4" w:space="0"/>
              <w:right w:val="single" w:color="000000" w:sz="4" w:space="0"/>
            </w:tcBorders>
            <w:vAlign w:val="center"/>
          </w:tcPr>
          <w:p w14:paraId="2D27462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29</w:t>
            </w:r>
          </w:p>
        </w:tc>
        <w:tc>
          <w:tcPr>
            <w:tcW w:w="6256" w:type="dxa"/>
            <w:tcBorders>
              <w:top w:val="single" w:color="000000" w:sz="4" w:space="0"/>
              <w:left w:val="single" w:color="000000" w:sz="4" w:space="0"/>
              <w:bottom w:val="single" w:color="000000" w:sz="4" w:space="0"/>
              <w:right w:val="single" w:color="auto" w:sz="4" w:space="0"/>
            </w:tcBorders>
            <w:vAlign w:val="top"/>
          </w:tcPr>
          <w:p w14:paraId="642A8722">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临时任务</w:t>
            </w:r>
            <w:r>
              <w:rPr>
                <w:rFonts w:hint="eastAsia" w:ascii="宋体" w:hAnsi="宋体" w:cs="宋体"/>
                <w:i w:val="0"/>
                <w:iCs w:val="0"/>
                <w:color w:val="auto"/>
                <w:kern w:val="0"/>
                <w:sz w:val="21"/>
                <w:szCs w:val="21"/>
                <w:highlight w:val="none"/>
                <w:u w:val="none"/>
                <w:lang w:val="en-US" w:eastAsia="zh-CN"/>
              </w:rPr>
              <w:t>：投标人承诺</w:t>
            </w:r>
            <w:r>
              <w:rPr>
                <w:rFonts w:hint="eastAsia" w:ascii="宋体" w:hAnsi="宋体" w:eastAsia="宋体" w:cs="宋体"/>
                <w:i w:val="0"/>
                <w:iCs w:val="0"/>
                <w:color w:val="auto"/>
                <w:kern w:val="0"/>
                <w:sz w:val="21"/>
                <w:szCs w:val="21"/>
                <w:highlight w:val="none"/>
                <w:u w:val="none"/>
                <w:lang w:val="en-US" w:eastAsia="zh-CN"/>
              </w:rPr>
              <w:t>根据采购人要求完成临时</w:t>
            </w:r>
            <w:r>
              <w:rPr>
                <w:rFonts w:hint="eastAsia" w:ascii="宋体" w:hAnsi="宋体" w:cs="宋体"/>
                <w:i w:val="0"/>
                <w:iCs w:val="0"/>
                <w:color w:val="auto"/>
                <w:kern w:val="0"/>
                <w:sz w:val="21"/>
                <w:szCs w:val="21"/>
                <w:highlight w:val="none"/>
                <w:u w:val="none"/>
                <w:lang w:val="en-US" w:eastAsia="zh-CN"/>
              </w:rPr>
              <w:t>任务，</w:t>
            </w:r>
            <w:r>
              <w:rPr>
                <w:rFonts w:hint="eastAsia" w:ascii="宋体" w:hAnsi="宋体" w:eastAsia="宋体" w:cs="宋体"/>
                <w:i w:val="0"/>
                <w:iCs w:val="0"/>
                <w:color w:val="auto"/>
                <w:kern w:val="0"/>
                <w:sz w:val="21"/>
                <w:szCs w:val="21"/>
                <w:highlight w:val="none"/>
                <w:u w:val="none"/>
                <w:lang w:val="en-US" w:eastAsia="zh-CN"/>
              </w:rPr>
              <w:t>承诺</w:t>
            </w:r>
            <w:r>
              <w:rPr>
                <w:rFonts w:hint="eastAsia" w:ascii="宋体" w:hAnsi="宋体" w:cs="宋体"/>
                <w:i w:val="0"/>
                <w:iCs w:val="0"/>
                <w:color w:val="auto"/>
                <w:kern w:val="0"/>
                <w:sz w:val="21"/>
                <w:szCs w:val="21"/>
                <w:highlight w:val="none"/>
                <w:u w:val="none"/>
                <w:lang w:val="en-US" w:eastAsia="zh-CN"/>
              </w:rPr>
              <w:t>的</w:t>
            </w:r>
            <w:r>
              <w:rPr>
                <w:rFonts w:hint="eastAsia" w:ascii="宋体" w:hAnsi="宋体" w:eastAsia="宋体" w:cs="宋体"/>
                <w:i w:val="0"/>
                <w:iCs w:val="0"/>
                <w:color w:val="auto"/>
                <w:kern w:val="0"/>
                <w:sz w:val="21"/>
                <w:szCs w:val="21"/>
                <w:highlight w:val="none"/>
                <w:u w:val="none"/>
                <w:lang w:val="en-US" w:eastAsia="zh-CN"/>
              </w:rPr>
              <w:t>得2分，</w:t>
            </w:r>
            <w:r>
              <w:rPr>
                <w:rFonts w:hint="eastAsia" w:ascii="宋体" w:hAnsi="宋体" w:cs="宋体"/>
                <w:i w:val="0"/>
                <w:iCs w:val="0"/>
                <w:color w:val="auto"/>
                <w:kern w:val="0"/>
                <w:sz w:val="21"/>
                <w:szCs w:val="21"/>
                <w:highlight w:val="none"/>
                <w:u w:val="none"/>
                <w:lang w:val="en-US" w:eastAsia="zh-CN"/>
              </w:rPr>
              <w:t>不</w:t>
            </w:r>
            <w:r>
              <w:rPr>
                <w:rFonts w:hint="eastAsia" w:ascii="宋体" w:hAnsi="宋体" w:eastAsia="宋体" w:cs="宋体"/>
                <w:i w:val="0"/>
                <w:iCs w:val="0"/>
                <w:color w:val="auto"/>
                <w:kern w:val="0"/>
                <w:sz w:val="21"/>
                <w:szCs w:val="21"/>
                <w:highlight w:val="none"/>
                <w:u w:val="none"/>
                <w:lang w:val="en-US" w:eastAsia="zh-CN"/>
              </w:rPr>
              <w:t>承诺不得分。（</w:t>
            </w:r>
            <w:r>
              <w:rPr>
                <w:rFonts w:hint="eastAsia" w:ascii="宋体" w:hAnsi="宋体" w:cs="宋体"/>
                <w:i w:val="0"/>
                <w:iCs w:val="0"/>
                <w:color w:val="auto"/>
                <w:kern w:val="0"/>
                <w:sz w:val="21"/>
                <w:szCs w:val="21"/>
                <w:highlight w:val="none"/>
                <w:u w:val="none"/>
                <w:lang w:val="en-US" w:eastAsia="zh-CN"/>
              </w:rPr>
              <w:t>注：</w:t>
            </w:r>
            <w:r>
              <w:rPr>
                <w:rFonts w:hint="eastAsia" w:ascii="宋体" w:hAnsi="宋体" w:eastAsia="宋体" w:cs="宋体"/>
                <w:i w:val="0"/>
                <w:iCs w:val="0"/>
                <w:color w:val="auto"/>
                <w:kern w:val="0"/>
                <w:sz w:val="21"/>
                <w:szCs w:val="21"/>
                <w:highlight w:val="none"/>
                <w:u w:val="none"/>
                <w:lang w:val="en-US" w:eastAsia="zh-CN"/>
              </w:rPr>
              <w:t>承诺书格式自拟）。</w:t>
            </w:r>
          </w:p>
        </w:tc>
        <w:tc>
          <w:tcPr>
            <w:tcW w:w="744" w:type="dxa"/>
            <w:tcBorders>
              <w:top w:val="single" w:color="auto" w:sz="4" w:space="0"/>
              <w:left w:val="single" w:color="auto" w:sz="4" w:space="0"/>
              <w:bottom w:val="single" w:color="auto" w:sz="4" w:space="0"/>
              <w:right w:val="single" w:color="auto" w:sz="4" w:space="0"/>
            </w:tcBorders>
            <w:vAlign w:val="center"/>
          </w:tcPr>
          <w:p w14:paraId="32FB5B2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w:t>
            </w:r>
          </w:p>
        </w:tc>
        <w:tc>
          <w:tcPr>
            <w:tcW w:w="801" w:type="dxa"/>
            <w:tcBorders>
              <w:top w:val="single" w:color="000000" w:sz="4" w:space="0"/>
              <w:left w:val="single" w:color="auto" w:sz="4" w:space="0"/>
              <w:bottom w:val="single" w:color="000000" w:sz="4" w:space="0"/>
              <w:right w:val="single" w:color="000000" w:sz="4" w:space="0"/>
            </w:tcBorders>
            <w:vAlign w:val="center"/>
          </w:tcPr>
          <w:p w14:paraId="4C753D5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5C05185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（四）其他需求</w:t>
            </w:r>
          </w:p>
        </w:tc>
      </w:tr>
      <w:tr w14:paraId="1F1B6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2" w:type="dxa"/>
            <w:tcBorders>
              <w:top w:val="single" w:color="000000" w:sz="4" w:space="0"/>
              <w:bottom w:val="single" w:color="000000" w:sz="4" w:space="0"/>
              <w:right w:val="single" w:color="000000" w:sz="4" w:space="0"/>
            </w:tcBorders>
            <w:vAlign w:val="center"/>
          </w:tcPr>
          <w:p w14:paraId="188BD47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30</w:t>
            </w:r>
          </w:p>
        </w:tc>
        <w:tc>
          <w:tcPr>
            <w:tcW w:w="6256" w:type="dxa"/>
            <w:tcBorders>
              <w:top w:val="single" w:color="000000" w:sz="4" w:space="0"/>
              <w:left w:val="single" w:color="000000" w:sz="4" w:space="0"/>
              <w:bottom w:val="single" w:color="000000" w:sz="4" w:space="0"/>
              <w:right w:val="single" w:color="auto" w:sz="4" w:space="0"/>
            </w:tcBorders>
            <w:vAlign w:val="top"/>
          </w:tcPr>
          <w:p w14:paraId="3999471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标准化认证</w:t>
            </w:r>
            <w:r>
              <w:rPr>
                <w:rFonts w:hint="eastAsia" w:ascii="宋体" w:hAnsi="宋体" w:cs="宋体"/>
                <w:i w:val="0"/>
                <w:iCs w:val="0"/>
                <w:color w:val="auto"/>
                <w:kern w:val="0"/>
                <w:sz w:val="21"/>
                <w:szCs w:val="21"/>
                <w:highlight w:val="none"/>
                <w:u w:val="none"/>
                <w:lang w:val="en-US" w:eastAsia="zh-CN"/>
              </w:rPr>
              <w:t>：投标人</w:t>
            </w:r>
            <w:r>
              <w:rPr>
                <w:rFonts w:hint="eastAsia" w:ascii="宋体" w:hAnsi="宋体" w:eastAsia="宋体" w:cs="宋体"/>
                <w:color w:val="auto"/>
                <w:sz w:val="21"/>
                <w:szCs w:val="21"/>
                <w:highlight w:val="none"/>
              </w:rPr>
              <w:t>具有</w:t>
            </w:r>
            <w:r>
              <w:rPr>
                <w:rFonts w:hint="eastAsia" w:ascii="宋体" w:hAnsi="宋体" w:eastAsia="宋体" w:cs="宋体"/>
                <w:i w:val="0"/>
                <w:iCs w:val="0"/>
                <w:color w:val="auto"/>
                <w:kern w:val="0"/>
                <w:sz w:val="21"/>
                <w:szCs w:val="21"/>
                <w:highlight w:val="none"/>
                <w:u w:val="none"/>
                <w:lang w:val="en-US" w:eastAsia="zh-CN"/>
              </w:rPr>
              <w:t>质量管理体</w:t>
            </w:r>
            <w:r>
              <w:rPr>
                <w:rFonts w:hint="eastAsia" w:ascii="宋体" w:hAnsi="宋体" w:eastAsia="宋体" w:cs="宋体"/>
                <w:color w:val="auto"/>
                <w:sz w:val="21"/>
                <w:szCs w:val="21"/>
                <w:highlight w:val="none"/>
                <w:lang w:val="en-US" w:eastAsia="zh-CN"/>
              </w:rPr>
              <w:t>系认证、职业健康安全管理体系认证</w:t>
            </w:r>
            <w:r>
              <w:rPr>
                <w:rFonts w:hint="eastAsia" w:ascii="宋体" w:hAnsi="宋体" w:cs="宋体"/>
                <w:color w:val="auto"/>
                <w:sz w:val="21"/>
                <w:szCs w:val="21"/>
                <w:highlight w:val="none"/>
                <w:lang w:val="en-US" w:eastAsia="zh-CN"/>
              </w:rPr>
              <w:t>证书的</w:t>
            </w:r>
            <w:r>
              <w:rPr>
                <w:rFonts w:hint="eastAsia" w:ascii="宋体" w:hAnsi="宋体" w:eastAsia="宋体" w:cs="宋体"/>
                <w:color w:val="auto"/>
                <w:sz w:val="21"/>
                <w:szCs w:val="21"/>
                <w:highlight w:val="none"/>
                <w:lang w:val="en-US" w:eastAsia="zh-CN"/>
              </w:rPr>
              <w:t>，每提供1</w:t>
            </w:r>
            <w:r>
              <w:rPr>
                <w:rFonts w:hint="eastAsia" w:ascii="宋体" w:hAnsi="宋体" w:eastAsia="宋体" w:cs="宋体"/>
                <w:color w:val="auto"/>
                <w:sz w:val="21"/>
                <w:szCs w:val="21"/>
                <w:highlight w:val="none"/>
              </w:rPr>
              <w:t>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rPr>
              <w:t>提供有效期内的证书扫描件，否则不得分。</w:t>
            </w:r>
          </w:p>
        </w:tc>
        <w:tc>
          <w:tcPr>
            <w:tcW w:w="744" w:type="dxa"/>
            <w:tcBorders>
              <w:top w:val="single" w:color="auto" w:sz="4" w:space="0"/>
              <w:left w:val="single" w:color="auto" w:sz="4" w:space="0"/>
              <w:bottom w:val="single" w:color="auto" w:sz="4" w:space="0"/>
              <w:right w:val="single" w:color="auto" w:sz="4" w:space="0"/>
            </w:tcBorders>
            <w:vAlign w:val="center"/>
          </w:tcPr>
          <w:p w14:paraId="5256085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801" w:type="dxa"/>
            <w:tcBorders>
              <w:top w:val="single" w:color="000000" w:sz="4" w:space="0"/>
              <w:left w:val="single" w:color="auto" w:sz="4" w:space="0"/>
              <w:bottom w:val="single" w:color="000000" w:sz="4" w:space="0"/>
              <w:right w:val="single" w:color="000000" w:sz="4" w:space="0"/>
            </w:tcBorders>
            <w:vAlign w:val="center"/>
          </w:tcPr>
          <w:p w14:paraId="1353495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7990CD5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（四）其他需求</w:t>
            </w:r>
          </w:p>
        </w:tc>
      </w:tr>
      <w:tr w14:paraId="00517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72" w:type="dxa"/>
            <w:tcBorders>
              <w:top w:val="single" w:color="000000" w:sz="4" w:space="0"/>
              <w:bottom w:val="single" w:color="000000" w:sz="4" w:space="0"/>
              <w:right w:val="single" w:color="000000" w:sz="4" w:space="0"/>
            </w:tcBorders>
            <w:vAlign w:val="center"/>
          </w:tcPr>
          <w:p w14:paraId="67D6628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6256" w:type="dxa"/>
            <w:tcBorders>
              <w:top w:val="single" w:color="000000" w:sz="4" w:space="0"/>
              <w:left w:val="single" w:color="000000" w:sz="4" w:space="0"/>
              <w:bottom w:val="single" w:color="000000" w:sz="4" w:space="0"/>
              <w:right w:val="single" w:color="auto" w:sz="4" w:space="0"/>
            </w:tcBorders>
            <w:vAlign w:val="top"/>
          </w:tcPr>
          <w:p w14:paraId="1D47046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组织经验</w:t>
            </w:r>
            <w:r>
              <w:rPr>
                <w:rFonts w:hint="eastAsia" w:ascii="宋体" w:hAnsi="宋体" w:cs="宋体"/>
                <w:i w:val="0"/>
                <w:iCs w:val="0"/>
                <w:color w:val="auto"/>
                <w:kern w:val="0"/>
                <w:sz w:val="21"/>
                <w:szCs w:val="21"/>
                <w:highlight w:val="none"/>
                <w:u w:val="none"/>
                <w:lang w:val="en-US" w:eastAsia="zh-CN"/>
              </w:rPr>
              <w:t>：投标人提供</w:t>
            </w:r>
            <w:r>
              <w:rPr>
                <w:rFonts w:hint="eastAsia" w:ascii="宋体" w:hAnsi="宋体" w:eastAsia="宋体" w:cs="宋体"/>
                <w:i w:val="0"/>
                <w:iCs w:val="0"/>
                <w:color w:val="auto"/>
                <w:kern w:val="0"/>
                <w:sz w:val="21"/>
                <w:szCs w:val="21"/>
                <w:highlight w:val="none"/>
                <w:u w:val="none"/>
                <w:lang w:val="en-US" w:eastAsia="zh-CN"/>
              </w:rPr>
              <w:t>20</w:t>
            </w:r>
            <w:r>
              <w:rPr>
                <w:rFonts w:hint="eastAsia" w:ascii="宋体" w:hAnsi="宋体" w:cs="宋体"/>
                <w:i w:val="0"/>
                <w:iCs w:val="0"/>
                <w:color w:val="auto"/>
                <w:kern w:val="0"/>
                <w:sz w:val="21"/>
                <w:szCs w:val="21"/>
                <w:highlight w:val="none"/>
                <w:u w:val="none"/>
                <w:lang w:val="en-US" w:eastAsia="zh-CN"/>
              </w:rPr>
              <w:t>21</w:t>
            </w:r>
            <w:r>
              <w:rPr>
                <w:rFonts w:hint="eastAsia" w:ascii="宋体" w:hAnsi="宋体" w:eastAsia="宋体" w:cs="宋体"/>
                <w:i w:val="0"/>
                <w:iCs w:val="0"/>
                <w:color w:val="auto"/>
                <w:kern w:val="0"/>
                <w:sz w:val="21"/>
                <w:szCs w:val="21"/>
                <w:highlight w:val="none"/>
                <w:u w:val="none"/>
                <w:lang w:val="en-US" w:eastAsia="zh-CN"/>
              </w:rPr>
              <w:t>年1月1日以来类似信息采集项目的</w:t>
            </w:r>
            <w:r>
              <w:rPr>
                <w:rFonts w:hint="eastAsia" w:ascii="宋体" w:hAnsi="宋体" w:cs="宋体"/>
                <w:i w:val="0"/>
                <w:iCs w:val="0"/>
                <w:color w:val="auto"/>
                <w:kern w:val="0"/>
                <w:sz w:val="21"/>
                <w:szCs w:val="21"/>
                <w:highlight w:val="none"/>
                <w:u w:val="none"/>
                <w:lang w:val="en-US" w:eastAsia="zh-CN"/>
              </w:rPr>
              <w:t>业绩</w:t>
            </w:r>
            <w:r>
              <w:rPr>
                <w:rFonts w:hint="eastAsia" w:ascii="宋体" w:hAnsi="宋体" w:eastAsia="宋体" w:cs="宋体"/>
                <w:i w:val="0"/>
                <w:iCs w:val="0"/>
                <w:color w:val="auto"/>
                <w:kern w:val="0"/>
                <w:sz w:val="21"/>
                <w:szCs w:val="21"/>
                <w:highlight w:val="none"/>
                <w:u w:val="none"/>
                <w:lang w:val="en-US" w:eastAsia="zh-CN"/>
              </w:rPr>
              <w:t>，提供一个得0.</w:t>
            </w:r>
            <w:r>
              <w:rPr>
                <w:rFonts w:hint="eastAsia" w:ascii="宋体" w:hAnsi="宋体" w:cs="宋体"/>
                <w:i w:val="0"/>
                <w:iCs w:val="0"/>
                <w:color w:val="auto"/>
                <w:kern w:val="0"/>
                <w:sz w:val="21"/>
                <w:szCs w:val="21"/>
                <w:highlight w:val="none"/>
                <w:u w:val="none"/>
                <w:lang w:val="en-US" w:eastAsia="zh-CN"/>
              </w:rPr>
              <w:t>5</w:t>
            </w:r>
            <w:r>
              <w:rPr>
                <w:rFonts w:hint="eastAsia" w:ascii="宋体" w:hAnsi="宋体" w:eastAsia="宋体" w:cs="宋体"/>
                <w:i w:val="0"/>
                <w:iCs w:val="0"/>
                <w:color w:val="auto"/>
                <w:kern w:val="0"/>
                <w:sz w:val="21"/>
                <w:szCs w:val="21"/>
                <w:highlight w:val="none"/>
                <w:u w:val="none"/>
                <w:lang w:val="en-US" w:eastAsia="zh-CN"/>
              </w:rPr>
              <w:t>分，最高得1分</w:t>
            </w:r>
            <w:r>
              <w:rPr>
                <w:rFonts w:hint="eastAsia" w:ascii="宋体" w:hAnsi="宋体" w:cs="宋体"/>
                <w:i w:val="0"/>
                <w:iCs w:val="0"/>
                <w:color w:val="auto"/>
                <w:kern w:val="0"/>
                <w:sz w:val="21"/>
                <w:szCs w:val="21"/>
                <w:highlight w:val="none"/>
                <w:u w:val="none"/>
                <w:lang w:val="en-US" w:eastAsia="zh-CN"/>
              </w:rPr>
              <w:t>，不提供的不得分</w:t>
            </w:r>
            <w:r>
              <w:rPr>
                <w:rFonts w:hint="eastAsia" w:ascii="宋体" w:hAnsi="宋体" w:eastAsia="宋体" w:cs="宋体"/>
                <w:i w:val="0"/>
                <w:iCs w:val="0"/>
                <w:color w:val="auto"/>
                <w:kern w:val="0"/>
                <w:sz w:val="21"/>
                <w:szCs w:val="21"/>
                <w:highlight w:val="none"/>
                <w:u w:val="none"/>
                <w:lang w:val="en-US" w:eastAsia="zh-CN"/>
              </w:rPr>
              <w:t>。提供合同</w:t>
            </w:r>
            <w:r>
              <w:rPr>
                <w:rFonts w:hint="eastAsia" w:ascii="宋体" w:hAnsi="宋体" w:cs="宋体"/>
                <w:i w:val="0"/>
                <w:iCs w:val="0"/>
                <w:color w:val="auto"/>
                <w:kern w:val="0"/>
                <w:sz w:val="21"/>
                <w:szCs w:val="21"/>
                <w:highlight w:val="none"/>
                <w:u w:val="none"/>
                <w:lang w:val="en-US" w:eastAsia="zh-CN"/>
              </w:rPr>
              <w:t>的复印件或扫描件</w:t>
            </w:r>
            <w:r>
              <w:rPr>
                <w:rFonts w:hint="eastAsia"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时间</w:t>
            </w:r>
            <w:r>
              <w:rPr>
                <w:rFonts w:hint="eastAsia" w:ascii="宋体" w:hAnsi="宋体" w:eastAsia="宋体" w:cs="宋体"/>
                <w:i w:val="0"/>
                <w:iCs w:val="0"/>
                <w:color w:val="auto"/>
                <w:kern w:val="0"/>
                <w:sz w:val="21"/>
                <w:szCs w:val="21"/>
                <w:highlight w:val="none"/>
                <w:u w:val="none"/>
                <w:lang w:val="en-US" w:eastAsia="zh-CN"/>
              </w:rPr>
              <w:t>以合同签订时间为准）。</w:t>
            </w:r>
          </w:p>
        </w:tc>
        <w:tc>
          <w:tcPr>
            <w:tcW w:w="744" w:type="dxa"/>
            <w:tcBorders>
              <w:top w:val="single" w:color="auto" w:sz="4" w:space="0"/>
              <w:left w:val="single" w:color="auto" w:sz="4" w:space="0"/>
              <w:bottom w:val="single" w:color="auto" w:sz="4" w:space="0"/>
              <w:right w:val="single" w:color="auto" w:sz="4" w:space="0"/>
            </w:tcBorders>
            <w:vAlign w:val="center"/>
          </w:tcPr>
          <w:p w14:paraId="1B1C437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801" w:type="dxa"/>
            <w:tcBorders>
              <w:top w:val="single" w:color="000000" w:sz="4" w:space="0"/>
              <w:left w:val="single" w:color="auto" w:sz="4" w:space="0"/>
              <w:bottom w:val="single" w:color="000000" w:sz="4" w:space="0"/>
              <w:right w:val="single" w:color="000000" w:sz="4" w:space="0"/>
            </w:tcBorders>
            <w:vAlign w:val="center"/>
          </w:tcPr>
          <w:p w14:paraId="7CE9278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客观分</w:t>
            </w:r>
          </w:p>
        </w:tc>
        <w:tc>
          <w:tcPr>
            <w:tcW w:w="1478" w:type="dxa"/>
            <w:tcBorders>
              <w:top w:val="single" w:color="000000" w:sz="4" w:space="0"/>
              <w:left w:val="single" w:color="000000" w:sz="4" w:space="0"/>
              <w:bottom w:val="single" w:color="000000" w:sz="4" w:space="0"/>
            </w:tcBorders>
            <w:vAlign w:val="center"/>
          </w:tcPr>
          <w:p w14:paraId="4D834E8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（四）其他需求</w:t>
            </w:r>
          </w:p>
        </w:tc>
      </w:tr>
    </w:tbl>
    <w:p w14:paraId="76216E12">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FFFFFF"/>
        </w:rPr>
      </w:pPr>
    </w:p>
    <w:p w14:paraId="2E5B937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备注：1、</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p>
    <w:p w14:paraId="492C8F7D">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097207AF">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B47BF52">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00BA389A">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08B368ED">
      <w:pPr>
        <w:pageBreakBefore w:val="0"/>
        <w:kinsoku/>
        <w:wordWrap/>
        <w:overflowPunct/>
        <w:topLinePunct w:val="0"/>
        <w:autoSpaceDE/>
        <w:autoSpaceDN/>
        <w:bidi w:val="0"/>
        <w:adjustRightInd w:val="0"/>
        <w:snapToGrid w:val="0"/>
        <w:spacing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DBBC895">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2CE5F2DE">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5B581A0D">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r>
        <w:rPr>
          <w:rFonts w:hint="eastAsia" w:ascii="宋体" w:hAnsi="宋体" w:eastAsia="宋体" w:cs="宋体"/>
          <w:b/>
          <w:color w:val="auto"/>
          <w:kern w:val="0"/>
          <w:sz w:val="21"/>
          <w:szCs w:val="21"/>
          <w:highlight w:val="none"/>
        </w:rPr>
        <w:t>（评标委员会各成员评分的算术平均值，保留两位小数，后一位四舍五入）</w:t>
      </w:r>
      <w:r>
        <w:rPr>
          <w:rFonts w:hint="eastAsia" w:ascii="宋体" w:hAnsi="宋体" w:eastAsia="宋体" w:cs="宋体"/>
          <w:color w:val="auto"/>
          <w:kern w:val="0"/>
          <w:sz w:val="21"/>
          <w:szCs w:val="21"/>
          <w:highlight w:val="none"/>
        </w:rPr>
        <w:t>。</w:t>
      </w:r>
    </w:p>
    <w:p w14:paraId="12D9D7E4">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FFB6E23">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1C8449C8">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A5D5398">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308BBA68">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4B9DB4DC">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7EB6CDA4">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C19D06">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40455EBB">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72764632">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04DD53">
      <w:pPr>
        <w:pStyle w:val="84"/>
        <w:pageBreakBefore w:val="0"/>
        <w:kinsoku/>
        <w:wordWrap/>
        <w:overflowPunct/>
        <w:topLinePunct w:val="0"/>
        <w:autoSpaceDE/>
        <w:autoSpaceDN/>
        <w:bidi w:val="0"/>
        <w:adjustRightInd w:val="0"/>
        <w:snapToGrid w:val="0"/>
        <w:spacing w:before="0"/>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BE2A92">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734FFF">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1005A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E1163F">
      <w:pPr>
        <w:pageBreakBefore w:val="0"/>
        <w:widowControl/>
        <w:shd w:val="clear" w:color="auto" w:fill="FFFFFF"/>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7123F0AE">
      <w:pPr>
        <w:pStyle w:val="84"/>
        <w:pageBreakBefore w:val="0"/>
        <w:kinsoku/>
        <w:wordWrap/>
        <w:overflowPunct/>
        <w:topLinePunct w:val="0"/>
        <w:autoSpaceDE/>
        <w:autoSpaceDN/>
        <w:bidi w:val="0"/>
        <w:adjustRightInd w:val="0"/>
        <w:snapToGrid w:val="0"/>
        <w:spacing w:before="0"/>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8CC81A">
      <w:pPr>
        <w:pStyle w:val="26"/>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7962D5C0">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0FEE3820">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49C0C69F">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4DAACF75">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0F755DFC">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49512404">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38D79F3B">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483247A5">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46011D71">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1135442A">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0567F5C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4.2.11投标人有恶意串通、妨碍其他投标人的竞争行为、损害采购人或者其他投标人的合法权益情形的；</w:t>
      </w:r>
    </w:p>
    <w:p w14:paraId="1AAF6F14">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4.2.12投标人仅提交备份投标文件，未在电子交易平台传输递交投标文件的，投标无效；</w:t>
      </w:r>
    </w:p>
    <w:p w14:paraId="50A1656A">
      <w:pPr>
        <w:pStyle w:val="6"/>
        <w:pageBreakBefore w:val="0"/>
        <w:kinsoku/>
        <w:wordWrap/>
        <w:overflowPunct/>
        <w:topLinePunct w:val="0"/>
        <w:autoSpaceDE/>
        <w:autoSpaceDN/>
        <w:bidi w:val="0"/>
        <w:adjustRightInd w:val="0"/>
        <w:snapToGrid w:val="0"/>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17A62C3A">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1E5798D1">
      <w:pPr>
        <w:pStyle w:val="26"/>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6FE7E49A">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6790EFB1">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59031D54">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69C02BCC">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BB858D9">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废标后，采购机构应当将废标理由通知所有投标人。</w:t>
      </w:r>
    </w:p>
    <w:p w14:paraId="417E4707">
      <w:pPr>
        <w:pStyle w:val="26"/>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64ACAA">
      <w:pPr>
        <w:pStyle w:val="26"/>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79FD0C5F">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3FC0C75B">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E037CD6">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395979C0">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0CE2E650">
      <w:pPr>
        <w:pStyle w:val="26"/>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DCA888">
      <w:pPr>
        <w:pStyle w:val="26"/>
        <w:snapToGrid w:val="0"/>
        <w:spacing w:line="360" w:lineRule="auto"/>
        <w:ind w:firstLine="0" w:firstLineChars="0"/>
        <w:rPr>
          <w:rFonts w:hint="eastAsia" w:ascii="宋体" w:hAnsi="宋体" w:eastAsia="宋体" w:cs="宋体"/>
          <w:color w:val="auto"/>
          <w:highlight w:val="none"/>
        </w:rPr>
      </w:pPr>
    </w:p>
    <w:bookmarkEnd w:id="26"/>
    <w:p w14:paraId="656E7FE0">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2" w:name="_Toc86217003"/>
      <w:bookmarkStart w:id="393" w:name="第五部分"/>
    </w:p>
    <w:p w14:paraId="74FB3CFC">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B442131">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99C08C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AB01A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4C2A8A0">
      <w:pPr>
        <w:ind w:firstLine="2488" w:firstLineChars="1180"/>
        <w:jc w:val="center"/>
        <w:rPr>
          <w:rFonts w:hint="eastAsia" w:ascii="宋体" w:hAnsi="宋体" w:eastAsia="宋体" w:cs="宋体"/>
          <w:b/>
          <w:color w:val="auto"/>
          <w:highlight w:val="none"/>
        </w:rPr>
      </w:pPr>
    </w:p>
    <w:p w14:paraId="5316C8E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12DF023">
      <w:pPr>
        <w:spacing w:line="480" w:lineRule="auto"/>
        <w:jc w:val="center"/>
        <w:rPr>
          <w:rFonts w:hint="eastAsia" w:ascii="宋体" w:hAnsi="宋体" w:eastAsia="宋体" w:cs="宋体"/>
          <w:b/>
          <w:color w:val="auto"/>
          <w:sz w:val="28"/>
          <w:szCs w:val="28"/>
          <w:highlight w:val="none"/>
        </w:rPr>
      </w:pPr>
    </w:p>
    <w:p w14:paraId="2FACC425">
      <w:pPr>
        <w:spacing w:line="480" w:lineRule="auto"/>
        <w:jc w:val="center"/>
        <w:rPr>
          <w:rFonts w:hint="eastAsia" w:ascii="宋体" w:hAnsi="宋体" w:eastAsia="宋体" w:cs="宋体"/>
          <w:b/>
          <w:color w:val="auto"/>
          <w:sz w:val="24"/>
          <w:highlight w:val="none"/>
        </w:rPr>
      </w:pPr>
    </w:p>
    <w:p w14:paraId="6BCCD49B">
      <w:pPr>
        <w:spacing w:line="480" w:lineRule="auto"/>
        <w:jc w:val="center"/>
        <w:rPr>
          <w:rFonts w:hint="eastAsia" w:ascii="宋体" w:hAnsi="宋体" w:eastAsia="宋体" w:cs="宋体"/>
          <w:b/>
          <w:color w:val="auto"/>
          <w:sz w:val="24"/>
          <w:highlight w:val="none"/>
        </w:rPr>
      </w:pPr>
    </w:p>
    <w:p w14:paraId="3F116D6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DCA68F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6DC12D94">
      <w:pPr>
        <w:pStyle w:val="38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2F955AD">
      <w:pPr>
        <w:spacing w:before="120" w:line="22" w:lineRule="atLeast"/>
        <w:rPr>
          <w:rFonts w:hint="eastAsia" w:ascii="宋体" w:hAnsi="宋体" w:eastAsia="宋体" w:cs="宋体"/>
          <w:color w:val="auto"/>
          <w:sz w:val="24"/>
          <w:highlight w:val="none"/>
        </w:rPr>
      </w:pPr>
    </w:p>
    <w:p w14:paraId="107EE228">
      <w:pPr>
        <w:pStyle w:val="6"/>
        <w:rPr>
          <w:rFonts w:hint="eastAsia" w:ascii="宋体" w:hAnsi="宋体" w:eastAsia="宋体" w:cs="宋体"/>
          <w:color w:val="auto"/>
          <w:highlight w:val="none"/>
        </w:rPr>
      </w:pPr>
    </w:p>
    <w:p w14:paraId="3E39D48F">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29E9861">
      <w:pPr>
        <w:pStyle w:val="281"/>
        <w:spacing w:before="120" w:line="22" w:lineRule="atLeast"/>
        <w:rPr>
          <w:rFonts w:hint="eastAsia" w:ascii="宋体" w:hAnsi="宋体" w:eastAsia="宋体" w:cs="宋体"/>
          <w:color w:val="auto"/>
          <w:szCs w:val="24"/>
          <w:highlight w:val="none"/>
        </w:rPr>
      </w:pPr>
    </w:p>
    <w:p w14:paraId="77FD4D7F">
      <w:pPr>
        <w:pStyle w:val="281"/>
        <w:spacing w:before="120" w:line="22" w:lineRule="atLeast"/>
        <w:rPr>
          <w:rFonts w:hint="eastAsia" w:ascii="宋体" w:hAnsi="宋体" w:eastAsia="宋体" w:cs="宋体"/>
          <w:color w:val="auto"/>
          <w:szCs w:val="24"/>
          <w:highlight w:val="none"/>
        </w:rPr>
      </w:pPr>
    </w:p>
    <w:p w14:paraId="0A7E4F47">
      <w:pPr>
        <w:rPr>
          <w:rFonts w:hint="eastAsia" w:ascii="宋体" w:hAnsi="宋体" w:eastAsia="宋体" w:cs="宋体"/>
          <w:color w:val="auto"/>
          <w:sz w:val="24"/>
          <w:highlight w:val="none"/>
        </w:rPr>
      </w:pPr>
    </w:p>
    <w:p w14:paraId="54404C2D">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5488109">
      <w:pPr>
        <w:spacing w:before="120" w:line="22" w:lineRule="atLeast"/>
        <w:rPr>
          <w:rFonts w:hint="eastAsia" w:ascii="宋体" w:hAnsi="宋体" w:eastAsia="宋体" w:cs="宋体"/>
          <w:color w:val="auto"/>
          <w:sz w:val="24"/>
          <w:highlight w:val="none"/>
        </w:rPr>
      </w:pPr>
    </w:p>
    <w:p w14:paraId="6E029E0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69492F04">
      <w:pPr>
        <w:spacing w:before="120" w:line="22" w:lineRule="atLeast"/>
        <w:rPr>
          <w:rFonts w:hint="eastAsia" w:ascii="宋体" w:hAnsi="宋体" w:eastAsia="宋体" w:cs="宋体"/>
          <w:color w:val="auto"/>
          <w:sz w:val="24"/>
          <w:highlight w:val="none"/>
        </w:rPr>
      </w:pPr>
    </w:p>
    <w:p w14:paraId="2F263B6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FE0737C">
      <w:pPr>
        <w:spacing w:before="120" w:line="22" w:lineRule="atLeast"/>
        <w:rPr>
          <w:rFonts w:hint="eastAsia" w:ascii="宋体" w:hAnsi="宋体" w:eastAsia="宋体" w:cs="宋体"/>
          <w:color w:val="auto"/>
          <w:sz w:val="24"/>
          <w:highlight w:val="none"/>
        </w:rPr>
      </w:pPr>
    </w:p>
    <w:p w14:paraId="7607518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C06321F">
      <w:pPr>
        <w:widowControl/>
        <w:jc w:val="left"/>
        <w:rPr>
          <w:rFonts w:hint="eastAsia" w:ascii="宋体" w:hAnsi="宋体" w:eastAsia="宋体" w:cs="宋体"/>
          <w:color w:val="auto"/>
          <w:kern w:val="0"/>
          <w:sz w:val="24"/>
          <w:highlight w:val="none"/>
        </w:rPr>
        <w:sectPr>
          <w:pgSz w:w="11907" w:h="16840"/>
          <w:pgMar w:top="1134" w:right="1134" w:bottom="1134" w:left="1134" w:header="851" w:footer="851" w:gutter="0"/>
          <w:pgBorders>
            <w:top w:val="none" w:sz="0" w:space="0"/>
            <w:left w:val="none" w:sz="0" w:space="0"/>
            <w:bottom w:val="none" w:sz="0" w:space="0"/>
            <w:right w:val="none" w:sz="0" w:space="0"/>
          </w:pgBorders>
          <w:cols w:space="720" w:num="1"/>
        </w:sectPr>
      </w:pPr>
    </w:p>
    <w:p w14:paraId="378D0FAD">
      <w:pPr>
        <w:rPr>
          <w:rFonts w:hint="eastAsia" w:ascii="宋体" w:hAnsi="宋体" w:eastAsia="宋体" w:cs="宋体"/>
          <w:b/>
          <w:color w:val="auto"/>
          <w:sz w:val="24"/>
          <w:highlight w:val="none"/>
        </w:rPr>
      </w:pPr>
    </w:p>
    <w:p w14:paraId="00DDBB9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杭州市钱塘区综合行政执法局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公开招标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钱塘区综合行政执法局2025年-2026年度数字城管信息采集服务外包项目（下沙区域）  </w:t>
      </w:r>
      <w:r>
        <w:rPr>
          <w:rFonts w:hint="eastAsia" w:ascii="宋体" w:hAnsi="宋体" w:eastAsia="宋体" w:cs="宋体"/>
          <w:color w:val="auto"/>
          <w:sz w:val="21"/>
          <w:szCs w:val="21"/>
          <w:highlight w:val="none"/>
        </w:rPr>
        <w:t>进行了采购。经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评审小组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为该项目中标或者成交供应商。现于中标或者成交通知书发出之日起10个工作日内，按照采购文件确定的事项签订本合同。</w:t>
      </w:r>
    </w:p>
    <w:p w14:paraId="28415761">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杭州市钱塘区综合行政执法局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（中或者成交标供应商名称）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1F58E4A1">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color w:val="auto"/>
          <w:sz w:val="21"/>
          <w:szCs w:val="21"/>
          <w:highlight w:val="none"/>
        </w:rPr>
      </w:pPr>
      <w:bookmarkStart w:id="394" w:name="_Toc19273"/>
      <w:bookmarkStart w:id="395" w:name="_Toc28855"/>
      <w:bookmarkStart w:id="396" w:name="_Toc15367"/>
      <w:bookmarkStart w:id="397" w:name="_Toc22967"/>
      <w:bookmarkStart w:id="398" w:name="_Toc20421"/>
      <w:r>
        <w:rPr>
          <w:rFonts w:hint="eastAsia" w:ascii="宋体" w:hAnsi="宋体" w:eastAsia="宋体" w:cs="宋体"/>
          <w:b/>
          <w:color w:val="auto"/>
          <w:sz w:val="21"/>
          <w:szCs w:val="21"/>
          <w:highlight w:val="none"/>
        </w:rPr>
        <w:t>1.1 合同组成部分</w:t>
      </w:r>
      <w:bookmarkEnd w:id="394"/>
      <w:bookmarkEnd w:id="395"/>
      <w:bookmarkEnd w:id="396"/>
      <w:bookmarkEnd w:id="397"/>
      <w:bookmarkEnd w:id="398"/>
    </w:p>
    <w:p w14:paraId="591DB181">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149C72">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10253C22">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中标或者成交通知书；</w:t>
      </w:r>
    </w:p>
    <w:p w14:paraId="58CEE76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投标或者响应文件（含澄清或者说明文件）；</w:t>
      </w:r>
    </w:p>
    <w:p w14:paraId="19FC0799">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078C3559">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5EEA168F">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399" w:name="_Toc6773"/>
      <w:bookmarkStart w:id="400" w:name="_Toc6311"/>
      <w:bookmarkStart w:id="401" w:name="_Toc18585"/>
      <w:bookmarkStart w:id="402" w:name="_Toc22185"/>
      <w:bookmarkStart w:id="403" w:name="_Toc2918"/>
      <w:r>
        <w:rPr>
          <w:rFonts w:hint="eastAsia" w:ascii="宋体" w:hAnsi="宋体" w:eastAsia="宋体" w:cs="宋体"/>
          <w:b/>
          <w:color w:val="auto"/>
          <w:sz w:val="21"/>
          <w:szCs w:val="21"/>
          <w:highlight w:val="none"/>
        </w:rPr>
        <w:t>1.2 标的</w:t>
      </w:r>
      <w:bookmarkEnd w:id="399"/>
      <w:bookmarkEnd w:id="400"/>
      <w:bookmarkEnd w:id="401"/>
      <w:bookmarkEnd w:id="402"/>
      <w:bookmarkEnd w:id="403"/>
    </w:p>
    <w:p w14:paraId="66F487C8">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FB28A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989DB8">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p>
    <w:p w14:paraId="04F94A52">
      <w:pPr>
        <w:pageBreakBefore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928DE6">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（是/否）涉及货物。若涉及货物的，则：</w:t>
      </w:r>
    </w:p>
    <w:p w14:paraId="3978D9E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bookmarkStart w:id="404" w:name="_Toc4929"/>
      <w:bookmarkStart w:id="405" w:name="_Toc5635"/>
      <w:bookmarkStart w:id="406" w:name="_Toc13918"/>
      <w:bookmarkStart w:id="407" w:name="_Toc1386"/>
      <w:bookmarkStart w:id="408" w:name="_Toc21124"/>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B7E7BD">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9165CE">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E9EA29">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404"/>
      <w:bookmarkEnd w:id="405"/>
      <w:bookmarkEnd w:id="406"/>
      <w:bookmarkEnd w:id="407"/>
      <w:bookmarkEnd w:id="408"/>
    </w:p>
    <w:p w14:paraId="48F17D5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1AC230B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07F24CA8">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该价格包含乙方为实施本合同全部</w:t>
      </w:r>
      <w:r>
        <w:rPr>
          <w:rFonts w:hint="eastAsia" w:ascii="宋体" w:hAnsi="宋体" w:eastAsia="宋体" w:cs="宋体"/>
          <w:b w:val="0"/>
          <w:bCs w:val="0"/>
          <w:color w:val="auto"/>
          <w:sz w:val="21"/>
          <w:szCs w:val="21"/>
          <w:highlight w:val="none"/>
          <w:lang w:eastAsia="zh-Hans"/>
        </w:rPr>
        <w:t>数字城管信息采集服务</w:t>
      </w:r>
      <w:r>
        <w:rPr>
          <w:rFonts w:hint="eastAsia" w:ascii="宋体" w:hAnsi="宋体" w:eastAsia="宋体" w:cs="宋体"/>
          <w:color w:val="auto"/>
          <w:sz w:val="21"/>
          <w:szCs w:val="21"/>
          <w:highlight w:val="none"/>
          <w:lang w:val="en-US" w:eastAsia="zh-Hans"/>
        </w:rPr>
        <w:t>工作所需的包括但不限于人工费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设备费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税费等全部费用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除本合同另有约定外</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甲方不再支付其他任何费用</w:t>
      </w:r>
      <w:r>
        <w:rPr>
          <w:rFonts w:hint="eastAsia" w:ascii="宋体" w:hAnsi="宋体" w:eastAsia="宋体" w:cs="宋体"/>
          <w:color w:val="auto"/>
          <w:sz w:val="21"/>
          <w:szCs w:val="21"/>
          <w:highlight w:val="none"/>
          <w:lang w:eastAsia="zh-Hans"/>
        </w:rPr>
        <w:t>。</w:t>
      </w:r>
    </w:p>
    <w:p w14:paraId="43121E3F">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2"/>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687"/>
        <w:gridCol w:w="3514"/>
      </w:tblGrid>
      <w:tr w14:paraId="072A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1" w:type="dxa"/>
            <w:vAlign w:val="center"/>
          </w:tcPr>
          <w:p w14:paraId="54079D2F">
            <w:pPr>
              <w:pStyle w:val="104"/>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87" w:type="dxa"/>
            <w:vAlign w:val="center"/>
          </w:tcPr>
          <w:p w14:paraId="57F0F15F">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3514" w:type="dxa"/>
            <w:vAlign w:val="center"/>
          </w:tcPr>
          <w:p w14:paraId="57796847">
            <w:pPr>
              <w:pStyle w:val="104"/>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172E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1" w:type="dxa"/>
            <w:vAlign w:val="center"/>
          </w:tcPr>
          <w:p w14:paraId="4B110268">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4687" w:type="dxa"/>
            <w:vAlign w:val="center"/>
          </w:tcPr>
          <w:p w14:paraId="5021A24E">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514" w:type="dxa"/>
            <w:vAlign w:val="center"/>
          </w:tcPr>
          <w:p w14:paraId="0262B000">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5191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1" w:type="dxa"/>
            <w:vAlign w:val="center"/>
          </w:tcPr>
          <w:p w14:paraId="7BF0B057">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4687" w:type="dxa"/>
            <w:vAlign w:val="center"/>
          </w:tcPr>
          <w:p w14:paraId="13C12EDA">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514" w:type="dxa"/>
            <w:vAlign w:val="center"/>
          </w:tcPr>
          <w:p w14:paraId="1D8A9642">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448E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1" w:type="dxa"/>
            <w:vAlign w:val="center"/>
          </w:tcPr>
          <w:p w14:paraId="15A50F84">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4687" w:type="dxa"/>
            <w:vAlign w:val="center"/>
          </w:tcPr>
          <w:p w14:paraId="0A6C5035">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514" w:type="dxa"/>
            <w:vAlign w:val="center"/>
          </w:tcPr>
          <w:p w14:paraId="3098A8E2">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1B24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1" w:type="dxa"/>
            <w:vAlign w:val="center"/>
          </w:tcPr>
          <w:p w14:paraId="24AB3D78">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4687" w:type="dxa"/>
            <w:vAlign w:val="center"/>
          </w:tcPr>
          <w:p w14:paraId="7F69D69B">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514" w:type="dxa"/>
            <w:vAlign w:val="center"/>
          </w:tcPr>
          <w:p w14:paraId="4F4796D2">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66E5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38" w:type="dxa"/>
            <w:gridSpan w:val="2"/>
            <w:vAlign w:val="center"/>
          </w:tcPr>
          <w:p w14:paraId="2B510EE0">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3514" w:type="dxa"/>
            <w:vAlign w:val="center"/>
          </w:tcPr>
          <w:p w14:paraId="0EE84477">
            <w:pPr>
              <w:pStyle w:val="104"/>
              <w:pageBreakBefore w:val="0"/>
              <w:kinsoku/>
              <w:wordWrap/>
              <w:overflowPunct/>
              <w:topLinePunct w:val="0"/>
              <w:bidi w:val="0"/>
              <w:adjustRightInd w:val="0"/>
              <w:snapToGrid w:val="0"/>
              <w:spacing w:line="360" w:lineRule="auto"/>
              <w:ind w:left="0" w:leftChars="0" w:right="0" w:rightChars="0" w:firstLine="200"/>
              <w:jc w:val="center"/>
              <w:textAlignment w:val="auto"/>
              <w:rPr>
                <w:rFonts w:hint="eastAsia" w:ascii="宋体" w:hAnsi="宋体" w:eastAsia="宋体" w:cs="宋体"/>
                <w:color w:val="auto"/>
                <w:sz w:val="21"/>
                <w:szCs w:val="21"/>
                <w:highlight w:val="none"/>
              </w:rPr>
            </w:pPr>
          </w:p>
        </w:tc>
      </w:tr>
    </w:tbl>
    <w:p w14:paraId="148B837C">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09" w:name="_Toc14993"/>
      <w:bookmarkStart w:id="410" w:name="_Toc30506"/>
      <w:bookmarkStart w:id="411" w:name="_Toc3654"/>
      <w:bookmarkStart w:id="412" w:name="_Toc30158"/>
      <w:bookmarkStart w:id="413" w:name="_Toc26916"/>
      <w:r>
        <w:rPr>
          <w:rFonts w:hint="eastAsia" w:ascii="宋体" w:hAnsi="宋体" w:eastAsia="宋体" w:cs="宋体"/>
          <w:bCs/>
          <w:color w:val="auto"/>
          <w:sz w:val="21"/>
          <w:szCs w:val="21"/>
          <w:highlight w:val="none"/>
        </w:rPr>
        <w:t>1.3.2单价合同，本合同单价（含税）标准为：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。服务工作量的计量方式为：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69E4040">
      <w:pPr>
        <w:pStyle w:val="6"/>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rPr>
        <w:t>1.3.3其他计价方式：</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rPr>
        <w:t>。</w:t>
      </w:r>
    </w:p>
    <w:bookmarkEnd w:id="409"/>
    <w:bookmarkEnd w:id="410"/>
    <w:bookmarkEnd w:id="411"/>
    <w:bookmarkEnd w:id="412"/>
    <w:bookmarkEnd w:id="413"/>
    <w:p w14:paraId="2B70B664">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b/>
          <w:color w:val="auto"/>
          <w:sz w:val="21"/>
          <w:szCs w:val="21"/>
          <w:highlight w:val="none"/>
          <w:lang w:eastAsia="zh-CN"/>
        </w:rPr>
      </w:pPr>
      <w:bookmarkStart w:id="414" w:name="_Toc22618"/>
      <w:bookmarkStart w:id="415" w:name="_Toc1814"/>
      <w:bookmarkStart w:id="416" w:name="_Toc10340"/>
      <w:bookmarkStart w:id="417" w:name="_Toc8772"/>
      <w:bookmarkStart w:id="418" w:name="_Toc31421"/>
      <w:bookmarkStart w:id="419" w:name="_Toc4760"/>
      <w:bookmarkStart w:id="420" w:name="_Toc11108"/>
      <w:bookmarkStart w:id="421" w:name="_Toc3625"/>
      <w:r>
        <w:rPr>
          <w:rFonts w:hint="eastAsia" w:ascii="宋体" w:hAnsi="宋体" w:eastAsia="宋体" w:cs="宋体"/>
          <w:b/>
          <w:color w:val="auto"/>
          <w:sz w:val="21"/>
          <w:szCs w:val="21"/>
          <w:highlight w:val="none"/>
        </w:rPr>
        <w:t>1.4履约保证金</w:t>
      </w:r>
    </w:p>
    <w:p w14:paraId="129B4BCD">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0586A41C">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2B8963">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AB7FCC">
      <w:pPr>
        <w:pStyle w:val="6"/>
        <w:pageBreakBefore w:val="0"/>
        <w:tabs>
          <w:tab w:val="left" w:pos="0"/>
        </w:tabs>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45C1D4">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576EE565">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1.4.5因乙方违反本合同约定导致甲方扣除相应履约保证金的，乙方应当在甲方通知乙方扣除履约保证金之日起7日内将扣除部分补足，否则甲方有权自逾期之日起要求乙方按照应补足未补足部分金额的【</w:t>
      </w:r>
      <w:r>
        <w:rPr>
          <w:rFonts w:hint="eastAsia" w:ascii="宋体" w:hAnsi="宋体" w:cs="宋体"/>
          <w:color w:val="auto"/>
          <w:kern w:val="0"/>
          <w:sz w:val="21"/>
          <w:szCs w:val="21"/>
          <w:highlight w:val="none"/>
          <w:lang w:val="en-US" w:eastAsia="zh-CN"/>
        </w:rPr>
        <w:t>0.05</w:t>
      </w:r>
      <w:r>
        <w:rPr>
          <w:rFonts w:hint="eastAsia" w:ascii="宋体" w:hAnsi="宋体" w:eastAsia="宋体" w:cs="宋体"/>
          <w:color w:val="auto"/>
          <w:kern w:val="0"/>
          <w:sz w:val="21"/>
          <w:szCs w:val="21"/>
          <w:highlight w:val="none"/>
          <w:lang w:val="en-US" w:eastAsia="zh-CN"/>
        </w:rPr>
        <w:t>】%/日支付滞纳金。</w:t>
      </w:r>
    </w:p>
    <w:p w14:paraId="64CFEDE1">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14"/>
      <w:bookmarkEnd w:id="415"/>
      <w:bookmarkEnd w:id="416"/>
      <w:r>
        <w:rPr>
          <w:rFonts w:hint="eastAsia" w:ascii="宋体" w:hAnsi="宋体" w:eastAsia="宋体" w:cs="宋体"/>
          <w:b/>
          <w:color w:val="auto"/>
          <w:sz w:val="21"/>
          <w:szCs w:val="21"/>
          <w:highlight w:val="none"/>
        </w:rPr>
        <w:t>预付款</w:t>
      </w:r>
    </w:p>
    <w:p w14:paraId="62E2CD8E">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14:paraId="5CA450F8">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5B8E773">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CE5246">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DB0FF9B">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14:paraId="068C4664">
      <w:pPr>
        <w:pStyle w:val="617"/>
        <w:pageBreakBefore w:val="0"/>
        <w:kinsoku/>
        <w:wordWrap/>
        <w:overflowPunct/>
        <w:topLinePunct w:val="0"/>
        <w:bidi w:val="0"/>
        <w:adjustRightInd w:val="0"/>
        <w:snapToGrid w:val="0"/>
        <w:spacing w:before="0" w:beforeAutospacing="0" w:after="0" w:afterAutospacing="0" w:line="360"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w:t>
      </w:r>
      <w:r>
        <w:rPr>
          <w:rFonts w:hint="eastAsia" w:ascii="宋体" w:hAnsi="宋体" w:eastAsia="宋体" w:cs="宋体"/>
          <w:color w:val="auto"/>
          <w:sz w:val="21"/>
          <w:szCs w:val="21"/>
          <w:highlight w:val="none"/>
          <w:lang w:val="en-US" w:eastAsia="zh-CN"/>
        </w:rPr>
        <w:t>正规等额</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val="en-US" w:eastAsia="zh-CN"/>
        </w:rPr>
        <w:t>后，根据财政支付流程进行支付</w:t>
      </w:r>
      <w:r>
        <w:rPr>
          <w:rFonts w:hint="eastAsia" w:ascii="宋体" w:hAnsi="宋体" w:eastAsia="宋体" w:cs="宋体"/>
          <w:color w:val="auto"/>
          <w:sz w:val="21"/>
          <w:szCs w:val="21"/>
          <w:highlight w:val="none"/>
        </w:rPr>
        <w:t>。</w:t>
      </w:r>
    </w:p>
    <w:p w14:paraId="4D38FC8F">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B5D6F77">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bookmarkEnd w:id="417"/>
      <w:bookmarkEnd w:id="418"/>
      <w:bookmarkEnd w:id="419"/>
      <w:bookmarkEnd w:id="420"/>
      <w:bookmarkEnd w:id="421"/>
    </w:p>
    <w:p w14:paraId="6C12C092">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B77EDC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94061BE">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color w:val="auto"/>
          <w:sz w:val="21"/>
          <w:szCs w:val="21"/>
          <w:highlight w:val="none"/>
          <w:u w:val="single"/>
        </w:rPr>
        <w:t>根据本合同、招标文件及甲方要求实施服务</w:t>
      </w:r>
      <w:r>
        <w:rPr>
          <w:rFonts w:hint="eastAsia" w:ascii="宋体" w:hAnsi="宋体" w:eastAsia="宋体" w:cs="宋体"/>
          <w:color w:val="auto"/>
          <w:sz w:val="21"/>
          <w:szCs w:val="21"/>
          <w:highlight w:val="none"/>
        </w:rPr>
        <w:t>。</w:t>
      </w:r>
    </w:p>
    <w:p w14:paraId="578AA7C9">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0"/>
        <w:rPr>
          <w:rFonts w:hint="eastAsia" w:ascii="宋体" w:hAnsi="宋体" w:eastAsia="宋体" w:cs="宋体"/>
          <w:bCs/>
          <w:color w:val="auto"/>
          <w:sz w:val="21"/>
          <w:szCs w:val="21"/>
          <w:highlight w:val="none"/>
        </w:rPr>
      </w:pPr>
      <w:bookmarkStart w:id="422" w:name="_Toc5698"/>
      <w:bookmarkStart w:id="423" w:name="_Toc8586"/>
      <w:bookmarkStart w:id="424" w:name="_Toc3079"/>
      <w:bookmarkStart w:id="425" w:name="_Toc24662"/>
      <w:bookmarkStart w:id="426" w:name="_Toc2375"/>
      <w:r>
        <w:rPr>
          <w:rFonts w:hint="eastAsia" w:ascii="宋体" w:hAnsi="宋体" w:eastAsia="宋体" w:cs="宋体"/>
          <w:bCs/>
          <w:color w:val="auto"/>
          <w:sz w:val="21"/>
          <w:szCs w:val="21"/>
          <w:highlight w:val="none"/>
        </w:rPr>
        <w:t>1.7.4若服务涉及货物的，则货物的：</w:t>
      </w:r>
    </w:p>
    <w:p w14:paraId="23A0B58D">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16170DA7">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A3CDF12">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17F2E34">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1.8违约责任</w:t>
      </w:r>
      <w:bookmarkEnd w:id="422"/>
      <w:bookmarkEnd w:id="423"/>
      <w:bookmarkEnd w:id="424"/>
      <w:bookmarkEnd w:id="425"/>
      <w:bookmarkEnd w:id="426"/>
    </w:p>
    <w:p w14:paraId="5139765C">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迟延履行超过【</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】日的，甲方有权在要求乙方支付违约金的同时，书面通知乙方解除本合同，并要求乙方另行支付年度合同额【</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】%的违约金，违约金不足以弥补甲方损失的，乙方应当就不足部分继续赔偿；</w:t>
      </w:r>
    </w:p>
    <w:p w14:paraId="54757668">
      <w:pPr>
        <w:pStyle w:val="6"/>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w:t>
      </w:r>
      <w:r>
        <w:rPr>
          <w:rFonts w:hint="eastAsia" w:ascii="宋体" w:hAnsi="宋体" w:eastAsia="宋体" w:cs="宋体"/>
          <w:b w:val="0"/>
          <w:bCs w:val="0"/>
          <w:color w:val="auto"/>
          <w:sz w:val="21"/>
          <w:szCs w:val="21"/>
          <w:highlight w:val="none"/>
          <w:lang w:val="en-US"/>
        </w:rPr>
        <w:t xml:space="preserve">5（可根据情况修改） </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0838E0AF">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17CFECA">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27" w:name="_Toc9497"/>
      <w:bookmarkStart w:id="428" w:name="_Toc30329"/>
      <w:bookmarkStart w:id="429" w:name="_Toc18683"/>
      <w:bookmarkStart w:id="430" w:name="_Toc26807"/>
      <w:bookmarkStart w:id="431" w:name="_Toc32454"/>
      <w:r>
        <w:rPr>
          <w:rFonts w:hint="eastAsia" w:ascii="宋体" w:hAnsi="宋体" w:eastAsia="宋体" w:cs="宋体"/>
          <w:color w:val="auto"/>
          <w:sz w:val="21"/>
          <w:szCs w:val="21"/>
          <w:highlight w:val="none"/>
        </w:rPr>
        <w:t>1.8.4 除不可抗力外，任何一方未能履行本合同约定的其他主要义务</w:t>
      </w:r>
      <w:r>
        <w:rPr>
          <w:rFonts w:hint="eastAsia" w:ascii="宋体" w:hAnsi="宋体" w:cs="宋体"/>
          <w:color w:val="auto"/>
          <w:sz w:val="21"/>
          <w:szCs w:val="21"/>
          <w:highlight w:val="none"/>
          <w:lang w:val="en-US" w:eastAsia="zh-CN"/>
        </w:rPr>
        <w:t>或履行义务不符合要求的</w:t>
      </w:r>
      <w:r>
        <w:rPr>
          <w:rFonts w:hint="eastAsia" w:ascii="宋体" w:hAnsi="宋体" w:eastAsia="宋体" w:cs="宋体"/>
          <w:color w:val="auto"/>
          <w:sz w:val="21"/>
          <w:szCs w:val="21"/>
          <w:highlight w:val="none"/>
        </w:rPr>
        <w:t>，经催告后在合理期限内仍未履行</w:t>
      </w:r>
      <w:r>
        <w:rPr>
          <w:rFonts w:hint="eastAsia" w:ascii="宋体" w:hAnsi="宋体" w:cs="宋体"/>
          <w:color w:val="auto"/>
          <w:sz w:val="21"/>
          <w:szCs w:val="21"/>
          <w:highlight w:val="none"/>
          <w:lang w:val="en-US" w:eastAsia="zh-CN"/>
        </w:rPr>
        <w:t>或整改</w:t>
      </w:r>
      <w:r>
        <w:rPr>
          <w:rFonts w:hint="eastAsia" w:ascii="宋体" w:hAnsi="宋体" w:eastAsia="宋体" w:cs="宋体"/>
          <w:color w:val="auto"/>
          <w:sz w:val="21"/>
          <w:szCs w:val="21"/>
          <w:highlight w:val="none"/>
        </w:rPr>
        <w:t>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74FCE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w:t>
      </w:r>
      <w:r>
        <w:rPr>
          <w:rFonts w:hint="eastAsia" w:ascii="宋体" w:hAnsi="宋体" w:cs="宋体"/>
          <w:color w:val="auto"/>
          <w:sz w:val="21"/>
          <w:szCs w:val="21"/>
          <w:highlight w:val="none"/>
          <w:lang w:val="en-US" w:eastAsia="zh-CN"/>
        </w:rPr>
        <w:t>或履行义务不符合要求的</w:t>
      </w:r>
      <w:r>
        <w:rPr>
          <w:rFonts w:hint="eastAsia" w:ascii="宋体" w:hAnsi="宋体" w:eastAsia="宋体" w:cs="宋体"/>
          <w:color w:val="auto"/>
          <w:sz w:val="21"/>
          <w:szCs w:val="21"/>
          <w:highlight w:val="none"/>
        </w:rPr>
        <w:t>，对方当事人均有权要求继续履行、采取补救措施或者赔偿损失等，且对方当事人行使的任何权利救济方式均不视为其放弃了其他法定或者约定的权利救济方式；</w:t>
      </w:r>
    </w:p>
    <w:p w14:paraId="695C3A4D">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C38007">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bookmarkEnd w:id="427"/>
    <w:bookmarkEnd w:id="428"/>
    <w:bookmarkEnd w:id="429"/>
    <w:bookmarkEnd w:id="430"/>
    <w:bookmarkEnd w:id="431"/>
    <w:p w14:paraId="62FCAFA7">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32" w:name="_Toc15583"/>
      <w:bookmarkStart w:id="433" w:name="_Toc16021"/>
      <w:bookmarkStart w:id="434" w:name="_Toc28375"/>
      <w:r>
        <w:rPr>
          <w:rFonts w:hint="eastAsia" w:ascii="宋体" w:hAnsi="宋体" w:eastAsia="宋体" w:cs="宋体"/>
          <w:b/>
          <w:color w:val="auto"/>
          <w:sz w:val="21"/>
          <w:szCs w:val="21"/>
          <w:highlight w:val="none"/>
        </w:rPr>
        <w:t>1.9合同争议的解决</w:t>
      </w:r>
      <w:bookmarkEnd w:id="432"/>
      <w:bookmarkEnd w:id="433"/>
      <w:bookmarkEnd w:id="434"/>
    </w:p>
    <w:p w14:paraId="16A52795">
      <w:pPr>
        <w:pageBreakBefore w:val="0"/>
        <w:kinsoku/>
        <w:wordWrap/>
        <w:overflowPunct/>
        <w:topLinePunct w:val="0"/>
        <w:bidi w:val="0"/>
        <w:adjustRightInd w:val="0"/>
        <w:snapToGrid w:val="0"/>
        <w:spacing w:line="360" w:lineRule="auto"/>
        <w:ind w:left="0" w:leftChars="0" w:right="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b/>
          <w:i/>
          <w:color w:val="auto"/>
          <w:sz w:val="21"/>
          <w:szCs w:val="21"/>
          <w:highlight w:val="none"/>
          <w:u w:val="single"/>
          <w:lang w:val="en-US" w:eastAsia="zh-CN"/>
        </w:rPr>
        <w:t>1.9.2</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color w:val="auto"/>
          <w:sz w:val="21"/>
          <w:szCs w:val="21"/>
          <w:highlight w:val="none"/>
        </w:rPr>
        <w:t>条款规定的方式解决：</w:t>
      </w:r>
    </w:p>
    <w:p w14:paraId="1ACEC3BD">
      <w:pPr>
        <w:pageBreakBefore w:val="0"/>
        <w:kinsoku/>
        <w:wordWrap/>
        <w:overflowPunct/>
        <w:topLinePunct w:val="0"/>
        <w:bidi w:val="0"/>
        <w:adjustRightInd w:val="0"/>
        <w:snapToGrid w:val="0"/>
        <w:spacing w:line="360"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52570BAE">
      <w:pPr>
        <w:pageBreakBefore w:val="0"/>
        <w:kinsoku/>
        <w:wordWrap/>
        <w:overflowPunct/>
        <w:topLinePunct w:val="0"/>
        <w:bidi w:val="0"/>
        <w:adjustRightInd w:val="0"/>
        <w:snapToGrid w:val="0"/>
        <w:spacing w:line="360"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35A9276D">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35" w:name="_Toc11173"/>
      <w:bookmarkStart w:id="436" w:name="_Toc15322"/>
      <w:bookmarkStart w:id="437" w:name="_Toc7245"/>
      <w:r>
        <w:rPr>
          <w:rFonts w:hint="eastAsia" w:ascii="宋体" w:hAnsi="宋体" w:eastAsia="宋体" w:cs="宋体"/>
          <w:b/>
          <w:color w:val="auto"/>
          <w:sz w:val="21"/>
          <w:szCs w:val="21"/>
          <w:highlight w:val="none"/>
        </w:rPr>
        <w:t>2.0 合同生效</w:t>
      </w:r>
      <w:bookmarkEnd w:id="435"/>
      <w:bookmarkEnd w:id="436"/>
      <w:bookmarkEnd w:id="437"/>
    </w:p>
    <w:p w14:paraId="336EF8D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w:t>
      </w:r>
      <w:r>
        <w:rPr>
          <w:rFonts w:hint="eastAsia" w:ascii="宋体" w:hAnsi="宋体" w:eastAsia="宋体" w:cs="宋体"/>
          <w:color w:val="auto"/>
          <w:sz w:val="21"/>
          <w:szCs w:val="21"/>
          <w:highlight w:val="none"/>
          <w:lang w:val="en-US" w:eastAsia="zh-CN"/>
        </w:rPr>
        <w:t>法定代表人或授权代表签字或者加盖单位公章</w:t>
      </w:r>
      <w:r>
        <w:rPr>
          <w:rFonts w:hint="eastAsia" w:ascii="宋体" w:hAnsi="宋体" w:eastAsia="宋体" w:cs="宋体"/>
          <w:color w:val="auto"/>
          <w:sz w:val="21"/>
          <w:szCs w:val="21"/>
          <w:highlight w:val="none"/>
        </w:rPr>
        <w:t>时生效。</w:t>
      </w:r>
    </w:p>
    <w:p w14:paraId="401CAA7E">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p>
    <w:p w14:paraId="2123FC20">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b/>
          <w:color w:val="auto"/>
          <w:sz w:val="21"/>
          <w:szCs w:val="21"/>
          <w:highlight w:val="none"/>
          <w:lang w:val="en-US" w:eastAsia="zh-CN"/>
        </w:rPr>
        <w:t>盖章</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b/>
          <w:color w:val="auto"/>
          <w:sz w:val="21"/>
          <w:szCs w:val="21"/>
          <w:highlight w:val="none"/>
          <w:lang w:val="en-US" w:eastAsia="zh-CN"/>
        </w:rPr>
        <w:t>盖章</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lang w:val="zh-CN"/>
        </w:rPr>
        <w:t>：</w:t>
      </w:r>
    </w:p>
    <w:p w14:paraId="005C8A4F">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4459FA69">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p>
    <w:p w14:paraId="390B6911">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640CDC62">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0A46DACF">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                       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 xml:space="preserve">）: </w:t>
      </w:r>
    </w:p>
    <w:p w14:paraId="7BC84BCB">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60DE1696">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693DAAFE">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17B8C1F3">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43CA8459">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28C6B90F">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6794BA82">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0A5CED34">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72C31A29">
      <w:pPr>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5235C0C9">
      <w:pPr>
        <w:pageBreakBefore w:val="0"/>
        <w:widowControl/>
        <w:kinsoku/>
        <w:wordWrap/>
        <w:overflowPunct/>
        <w:topLinePunct w:val="0"/>
        <w:bidi w:val="0"/>
        <w:adjustRightInd w:val="0"/>
        <w:snapToGrid w:val="0"/>
        <w:spacing w:line="360" w:lineRule="auto"/>
        <w:ind w:left="0" w:leftChars="0" w:right="0" w:rightChars="0"/>
        <w:jc w:val="left"/>
        <w:textAlignment w:val="auto"/>
        <w:rPr>
          <w:rFonts w:hint="eastAsia" w:ascii="宋体" w:hAnsi="宋体" w:eastAsia="宋体" w:cs="宋体"/>
          <w:b/>
          <w:color w:val="auto"/>
          <w:sz w:val="21"/>
          <w:szCs w:val="21"/>
          <w:highlight w:val="none"/>
        </w:rPr>
      </w:pPr>
    </w:p>
    <w:p w14:paraId="5E26F671">
      <w:pPr>
        <w:pageBreakBefore w:val="0"/>
        <w:widowControl/>
        <w:kinsoku/>
        <w:wordWrap/>
        <w:overflowPunct/>
        <w:topLinePunct w:val="0"/>
        <w:bidi w:val="0"/>
        <w:adjustRightInd w:val="0"/>
        <w:snapToGrid w:val="0"/>
        <w:spacing w:line="360" w:lineRule="auto"/>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99C6A4">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bookmarkStart w:id="438" w:name="_Toc328381300"/>
      <w:bookmarkStart w:id="439" w:name="_Toc326765771"/>
      <w:bookmarkStart w:id="440" w:name="_Toc349721554"/>
      <w:bookmarkStart w:id="441" w:name="_Toc339872468"/>
      <w:bookmarkStart w:id="442" w:name="_Toc350327365"/>
      <w:bookmarkStart w:id="443" w:name="_Toc868"/>
      <w:r>
        <w:rPr>
          <w:rFonts w:hint="eastAsia" w:ascii="宋体" w:hAnsi="宋体" w:eastAsia="宋体" w:cs="宋体"/>
          <w:b/>
          <w:bCs/>
          <w:color w:val="auto"/>
          <w:sz w:val="21"/>
          <w:szCs w:val="21"/>
          <w:highlight w:val="none"/>
        </w:rPr>
        <w:t xml:space="preserve"> 此仅为合同书样本，中标单位需根据实际情况和采购人签订相应的合同！</w:t>
      </w:r>
      <w:bookmarkEnd w:id="438"/>
      <w:bookmarkEnd w:id="439"/>
      <w:bookmarkEnd w:id="440"/>
      <w:bookmarkEnd w:id="441"/>
      <w:bookmarkEnd w:id="442"/>
      <w:bookmarkEnd w:id="443"/>
    </w:p>
    <w:p w14:paraId="2964CFAF">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p>
    <w:p w14:paraId="5A76AE1C">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p>
    <w:p w14:paraId="6E6F388B">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p>
    <w:p w14:paraId="4BD90D1B">
      <w:pPr>
        <w:pageBreakBefore w:val="0"/>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p>
    <w:p w14:paraId="3BE10C6C">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1912FBF">
      <w:pPr>
        <w:pStyle w:val="384"/>
        <w:pageBreakBefore w:val="0"/>
        <w:kinsoku/>
        <w:wordWrap/>
        <w:overflowPunct/>
        <w:topLinePunct w:val="0"/>
        <w:bidi w:val="0"/>
        <w:adjustRightInd w:val="0"/>
        <w:snapToGrid w:val="0"/>
        <w:spacing w:after="0" w:line="360" w:lineRule="auto"/>
        <w:ind w:left="0" w:leftChars="0" w:right="0" w:rightChars="0" w:firstLine="48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p>
    <w:p w14:paraId="1D937F08">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4" w:name="_Toc31297"/>
      <w:bookmarkStart w:id="445" w:name="_Toc19680"/>
      <w:bookmarkStart w:id="446" w:name="_Toc25079"/>
      <w:bookmarkStart w:id="447" w:name="_Toc5228"/>
      <w:bookmarkStart w:id="448" w:name="_Toc14021"/>
      <w:r>
        <w:rPr>
          <w:rFonts w:hint="eastAsia" w:ascii="宋体" w:hAnsi="宋体" w:eastAsia="宋体" w:cs="宋体"/>
          <w:b/>
          <w:color w:val="auto"/>
          <w:sz w:val="21"/>
          <w:szCs w:val="21"/>
          <w:highlight w:val="none"/>
        </w:rPr>
        <w:t>2.1 定义</w:t>
      </w:r>
      <w:bookmarkEnd w:id="444"/>
      <w:bookmarkEnd w:id="445"/>
      <w:bookmarkEnd w:id="446"/>
      <w:bookmarkEnd w:id="447"/>
      <w:bookmarkEnd w:id="448"/>
    </w:p>
    <w:p w14:paraId="7A8224B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3DECDEE8">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113EC13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24A60921">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18C7747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78584F2C">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45C6BE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24B7F112">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9" w:name="_Toc16752"/>
      <w:bookmarkStart w:id="450" w:name="_Toc3769"/>
      <w:bookmarkStart w:id="451" w:name="_Toc23289"/>
      <w:bookmarkStart w:id="452" w:name="_Toc19539"/>
      <w:bookmarkStart w:id="453" w:name="_Toc31402"/>
      <w:r>
        <w:rPr>
          <w:rFonts w:hint="eastAsia" w:ascii="宋体" w:hAnsi="宋体" w:eastAsia="宋体" w:cs="宋体"/>
          <w:b/>
          <w:color w:val="auto"/>
          <w:sz w:val="21"/>
          <w:szCs w:val="21"/>
          <w:highlight w:val="none"/>
        </w:rPr>
        <w:t>2.2 技术规范</w:t>
      </w:r>
      <w:bookmarkEnd w:id="449"/>
      <w:bookmarkEnd w:id="450"/>
      <w:bookmarkEnd w:id="451"/>
      <w:bookmarkEnd w:id="452"/>
      <w:bookmarkEnd w:id="453"/>
    </w:p>
    <w:p w14:paraId="7A82F0B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FA3CA8">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4" w:name="_Toc13673"/>
      <w:bookmarkStart w:id="455" w:name="_Toc12412"/>
      <w:bookmarkStart w:id="456" w:name="_Toc4133"/>
      <w:bookmarkStart w:id="457" w:name="_Toc27945"/>
      <w:bookmarkStart w:id="458" w:name="_Toc9161"/>
      <w:r>
        <w:rPr>
          <w:rFonts w:hint="eastAsia" w:ascii="宋体" w:hAnsi="宋体" w:eastAsia="宋体" w:cs="宋体"/>
          <w:b/>
          <w:color w:val="auto"/>
          <w:sz w:val="21"/>
          <w:szCs w:val="21"/>
          <w:highlight w:val="none"/>
        </w:rPr>
        <w:t>2.3 知识产权</w:t>
      </w:r>
      <w:bookmarkEnd w:id="454"/>
      <w:bookmarkEnd w:id="455"/>
      <w:bookmarkEnd w:id="456"/>
      <w:bookmarkEnd w:id="457"/>
      <w:bookmarkEnd w:id="458"/>
    </w:p>
    <w:p w14:paraId="124CBCD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4D6896F">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66897AA">
      <w:pPr>
        <w:pageBreakBefore w:val="0"/>
        <w:kinsoku/>
        <w:wordWrap/>
        <w:overflowPunct/>
        <w:topLinePunct w:val="0"/>
        <w:bidi w:val="0"/>
        <w:adjustRightInd w:val="0"/>
        <w:snapToGrid w:val="0"/>
        <w:spacing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44750CEC">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702BB5">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6B071A91">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9" w:name="_Toc26555"/>
      <w:bookmarkStart w:id="460" w:name="_Toc32670"/>
      <w:bookmarkStart w:id="461" w:name="_Toc22011"/>
      <w:bookmarkStart w:id="462" w:name="_Toc31233"/>
      <w:bookmarkStart w:id="463" w:name="_Toc15447"/>
      <w:r>
        <w:rPr>
          <w:rFonts w:hint="eastAsia" w:ascii="宋体" w:hAnsi="宋体" w:eastAsia="宋体" w:cs="宋体"/>
          <w:b/>
          <w:color w:val="auto"/>
          <w:sz w:val="21"/>
          <w:szCs w:val="21"/>
          <w:highlight w:val="none"/>
        </w:rPr>
        <w:t>2.5 结算方式和付款条件</w:t>
      </w:r>
      <w:bookmarkEnd w:id="459"/>
      <w:bookmarkEnd w:id="460"/>
      <w:bookmarkEnd w:id="461"/>
      <w:bookmarkEnd w:id="462"/>
      <w:bookmarkEnd w:id="463"/>
    </w:p>
    <w:p w14:paraId="040146F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5FA90E7">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4" w:name="_Toc13154"/>
      <w:bookmarkStart w:id="465" w:name="_Toc16163"/>
      <w:bookmarkStart w:id="466" w:name="_Toc30507"/>
      <w:bookmarkStart w:id="467" w:name="_Toc18990"/>
      <w:bookmarkStart w:id="468" w:name="_Toc13467"/>
      <w:r>
        <w:rPr>
          <w:rFonts w:hint="eastAsia" w:ascii="宋体" w:hAnsi="宋体" w:eastAsia="宋体" w:cs="宋体"/>
          <w:b/>
          <w:color w:val="auto"/>
          <w:sz w:val="21"/>
          <w:szCs w:val="21"/>
          <w:highlight w:val="none"/>
        </w:rPr>
        <w:t>2.6 技术资料和保密义务</w:t>
      </w:r>
      <w:bookmarkEnd w:id="464"/>
      <w:bookmarkEnd w:id="465"/>
      <w:bookmarkEnd w:id="466"/>
      <w:bookmarkEnd w:id="467"/>
      <w:bookmarkEnd w:id="468"/>
    </w:p>
    <w:p w14:paraId="3F3CCF3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412FB35A">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对在项目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期间所获得的甲方的情报和资料有保密义务，泄漏秘密应承担的责任。不论本合同是否变更、解除、终止，本条款均有效；</w:t>
      </w:r>
    </w:p>
    <w:p w14:paraId="466906C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D01F43">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9" w:name="_Toc19069"/>
      <w:r>
        <w:rPr>
          <w:rFonts w:hint="eastAsia" w:ascii="宋体" w:hAnsi="宋体" w:eastAsia="宋体" w:cs="宋体"/>
          <w:b/>
          <w:color w:val="auto"/>
          <w:sz w:val="21"/>
          <w:szCs w:val="21"/>
          <w:highlight w:val="none"/>
        </w:rPr>
        <w:t>2.7 质量保证</w:t>
      </w:r>
      <w:bookmarkEnd w:id="469"/>
    </w:p>
    <w:p w14:paraId="5EAB4770">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656C7837">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3E3E27DD">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0" w:name="_Toc22267"/>
      <w:r>
        <w:rPr>
          <w:rFonts w:hint="eastAsia" w:ascii="宋体" w:hAnsi="宋体" w:eastAsia="宋体" w:cs="宋体"/>
          <w:b/>
          <w:color w:val="auto"/>
          <w:sz w:val="21"/>
          <w:szCs w:val="21"/>
          <w:highlight w:val="none"/>
        </w:rPr>
        <w:t>2.8 延迟履行</w:t>
      </w:r>
      <w:bookmarkEnd w:id="470"/>
    </w:p>
    <w:p w14:paraId="07B0E36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8EDCA74">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1" w:name="_Toc10611"/>
      <w:r>
        <w:rPr>
          <w:rFonts w:hint="eastAsia" w:ascii="宋体" w:hAnsi="宋体" w:eastAsia="宋体" w:cs="宋体"/>
          <w:b/>
          <w:color w:val="auto"/>
          <w:sz w:val="21"/>
          <w:szCs w:val="21"/>
          <w:highlight w:val="none"/>
        </w:rPr>
        <w:t>2.9 合同变更</w:t>
      </w:r>
      <w:bookmarkEnd w:id="471"/>
    </w:p>
    <w:p w14:paraId="03C450C7">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54A4FDEE">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2" w:name="_Toc23368"/>
      <w:bookmarkStart w:id="473" w:name="_Toc26689"/>
      <w:bookmarkStart w:id="474" w:name="_Toc21830"/>
      <w:bookmarkStart w:id="475" w:name="_Toc10663"/>
      <w:bookmarkStart w:id="476" w:name="_Toc42"/>
      <w:r>
        <w:rPr>
          <w:rFonts w:hint="eastAsia" w:ascii="宋体" w:hAnsi="宋体" w:eastAsia="宋体" w:cs="宋体"/>
          <w:b/>
          <w:color w:val="auto"/>
          <w:sz w:val="21"/>
          <w:szCs w:val="21"/>
          <w:highlight w:val="none"/>
        </w:rPr>
        <w:t>2.10 合同转让和分包</w:t>
      </w:r>
      <w:bookmarkEnd w:id="472"/>
      <w:bookmarkEnd w:id="473"/>
      <w:bookmarkEnd w:id="474"/>
      <w:bookmarkEnd w:id="475"/>
      <w:bookmarkEnd w:id="476"/>
    </w:p>
    <w:p w14:paraId="1751FA2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bookmarkStart w:id="477" w:name="_Toc14371"/>
      <w:bookmarkStart w:id="478" w:name="_Toc32494"/>
      <w:bookmarkStart w:id="479" w:name="_Toc26633"/>
      <w:bookmarkStart w:id="480" w:name="_Toc4720"/>
      <w:bookmarkStart w:id="481" w:name="_Toc25571"/>
      <w:r>
        <w:rPr>
          <w:rFonts w:hint="eastAsia" w:ascii="宋体" w:hAnsi="宋体" w:cs="宋体"/>
          <w:color w:val="auto"/>
          <w:sz w:val="21"/>
          <w:szCs w:val="21"/>
          <w:highlight w:val="none"/>
          <w:lang w:val="en-US" w:eastAsia="zh-CN"/>
        </w:rPr>
        <w:t>2.10.1</w:t>
      </w:r>
      <w:r>
        <w:rPr>
          <w:rFonts w:hint="eastAsia" w:ascii="宋体" w:hAnsi="宋体" w:eastAsia="宋体" w:cs="宋体"/>
          <w:color w:val="auto"/>
          <w:sz w:val="21"/>
          <w:szCs w:val="21"/>
          <w:highlight w:val="none"/>
        </w:rPr>
        <w:t>合同的权利义务依法不得转让。</w:t>
      </w:r>
      <w:r>
        <w:rPr>
          <w:rFonts w:hint="eastAsia" w:ascii="宋体" w:hAnsi="宋体" w:eastAsia="宋体" w:cs="宋体"/>
          <w:color w:val="auto"/>
          <w:sz w:val="21"/>
          <w:szCs w:val="21"/>
          <w:highlight w:val="none"/>
          <w:lang w:val="en-US" w:eastAsia="zh-CN"/>
        </w:rPr>
        <w:t>乙方擅自将本合同项目进行转让的，甲方有权立即解除本合同，并要求乙方承担本合同年度预算金额【</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】%的违约金，违约金不足以弥补甲方损失的，乙方应当就不足部分继续赔偿。</w:t>
      </w:r>
    </w:p>
    <w:p w14:paraId="47600F55">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2.10.2分包：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AA52E9">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2.11 不可抗力</w:t>
      </w:r>
      <w:bookmarkEnd w:id="477"/>
      <w:bookmarkEnd w:id="478"/>
      <w:bookmarkEnd w:id="479"/>
      <w:bookmarkEnd w:id="480"/>
      <w:bookmarkEnd w:id="481"/>
    </w:p>
    <w:p w14:paraId="52C398F5">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5290CC15">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1007DF8B">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773E312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7BEE2DDF">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2" w:name="_Toc25783"/>
      <w:bookmarkStart w:id="483" w:name="_Toc23854"/>
      <w:bookmarkStart w:id="484" w:name="_Toc14115"/>
      <w:bookmarkStart w:id="485" w:name="_Toc3638"/>
      <w:bookmarkStart w:id="486" w:name="_Toc24465"/>
      <w:r>
        <w:rPr>
          <w:rFonts w:hint="eastAsia" w:ascii="宋体" w:hAnsi="宋体" w:eastAsia="宋体" w:cs="宋体"/>
          <w:b/>
          <w:color w:val="auto"/>
          <w:sz w:val="21"/>
          <w:szCs w:val="21"/>
          <w:highlight w:val="none"/>
        </w:rPr>
        <w:t>2.12 税费</w:t>
      </w:r>
      <w:bookmarkEnd w:id="482"/>
      <w:bookmarkEnd w:id="483"/>
      <w:bookmarkEnd w:id="484"/>
      <w:bookmarkEnd w:id="485"/>
      <w:bookmarkEnd w:id="486"/>
    </w:p>
    <w:p w14:paraId="6F63638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3AA6D011">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7" w:name="_Toc14814"/>
      <w:bookmarkStart w:id="488" w:name="_Toc26883"/>
      <w:bookmarkStart w:id="489" w:name="_Toc30105"/>
      <w:bookmarkStart w:id="490" w:name="_Toc7315"/>
      <w:bookmarkStart w:id="491" w:name="_Toc25525"/>
      <w:r>
        <w:rPr>
          <w:rFonts w:hint="eastAsia" w:ascii="宋体" w:hAnsi="宋体" w:eastAsia="宋体" w:cs="宋体"/>
          <w:b/>
          <w:color w:val="auto"/>
          <w:sz w:val="21"/>
          <w:szCs w:val="21"/>
          <w:highlight w:val="none"/>
        </w:rPr>
        <w:t>2.13 乙方破产</w:t>
      </w:r>
      <w:bookmarkEnd w:id="487"/>
      <w:bookmarkEnd w:id="488"/>
      <w:bookmarkEnd w:id="489"/>
      <w:bookmarkEnd w:id="490"/>
      <w:bookmarkEnd w:id="491"/>
    </w:p>
    <w:p w14:paraId="7FFB0C90">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79A70FF">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2" w:name="_Toc23323"/>
      <w:bookmarkStart w:id="493" w:name="_Toc2016"/>
      <w:bookmarkStart w:id="494" w:name="_Toc1123"/>
      <w:r>
        <w:rPr>
          <w:rFonts w:hint="eastAsia" w:ascii="宋体" w:hAnsi="宋体" w:eastAsia="宋体" w:cs="宋体"/>
          <w:b/>
          <w:color w:val="auto"/>
          <w:sz w:val="21"/>
          <w:szCs w:val="21"/>
          <w:highlight w:val="none"/>
        </w:rPr>
        <w:t>2.14 合同中止、终止</w:t>
      </w:r>
      <w:bookmarkEnd w:id="492"/>
      <w:bookmarkEnd w:id="493"/>
      <w:bookmarkEnd w:id="494"/>
    </w:p>
    <w:p w14:paraId="05CF38DA">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7A214322">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12219123">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5" w:name="_Toc17363"/>
      <w:bookmarkStart w:id="496" w:name="_Toc1969"/>
      <w:bookmarkStart w:id="497" w:name="_Toc14525"/>
      <w:r>
        <w:rPr>
          <w:rFonts w:hint="eastAsia" w:ascii="宋体" w:hAnsi="宋体" w:eastAsia="宋体" w:cs="宋体"/>
          <w:b/>
          <w:color w:val="auto"/>
          <w:sz w:val="21"/>
          <w:szCs w:val="21"/>
          <w:highlight w:val="none"/>
        </w:rPr>
        <w:t>2.15 检验和验收</w:t>
      </w:r>
      <w:bookmarkEnd w:id="495"/>
      <w:bookmarkEnd w:id="496"/>
      <w:bookmarkEnd w:id="497"/>
    </w:p>
    <w:p w14:paraId="3D1312EE">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316AC135">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21BEA8">
      <w:pPr>
        <w:pageBreakBefore w:val="0"/>
        <w:tabs>
          <w:tab w:val="left" w:pos="360"/>
          <w:tab w:val="left" w:pos="540"/>
          <w:tab w:val="left" w:pos="1080"/>
        </w:tabs>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28E6B2DE">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8" w:name="_Toc2308"/>
      <w:bookmarkStart w:id="499" w:name="_Toc9808"/>
      <w:bookmarkStart w:id="500" w:name="_Toc31892"/>
      <w:bookmarkStart w:id="501" w:name="_Toc25198"/>
      <w:bookmarkStart w:id="502" w:name="_Toc12666"/>
      <w:r>
        <w:rPr>
          <w:rFonts w:hint="eastAsia" w:ascii="宋体" w:hAnsi="宋体" w:eastAsia="宋体" w:cs="宋体"/>
          <w:b/>
          <w:color w:val="auto"/>
          <w:sz w:val="21"/>
          <w:szCs w:val="21"/>
          <w:highlight w:val="none"/>
        </w:rPr>
        <w:t>2.16 通知和送达</w:t>
      </w:r>
      <w:bookmarkEnd w:id="498"/>
      <w:bookmarkEnd w:id="499"/>
      <w:bookmarkEnd w:id="500"/>
      <w:bookmarkEnd w:id="501"/>
      <w:bookmarkEnd w:id="502"/>
    </w:p>
    <w:p w14:paraId="3CE1560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503" w:name="_Toc18401"/>
      <w:bookmarkStart w:id="504" w:name="_Toc27674"/>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2710B37F">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70073EE6">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05" w:name="_Toc20808"/>
      <w:bookmarkStart w:id="506" w:name="_Toc12254"/>
      <w:bookmarkStart w:id="507" w:name="_Toc5063"/>
      <w:bookmarkStart w:id="508" w:name="_Toc27644"/>
      <w:bookmarkStart w:id="509" w:name="_Toc28906"/>
      <w:r>
        <w:rPr>
          <w:rFonts w:hint="eastAsia" w:ascii="宋体" w:hAnsi="宋体" w:eastAsia="宋体" w:cs="宋体"/>
          <w:b/>
          <w:color w:val="auto"/>
          <w:sz w:val="21"/>
          <w:szCs w:val="21"/>
          <w:highlight w:val="none"/>
        </w:rPr>
        <w:t>2.17 合同使用的文字和适用的法律</w:t>
      </w:r>
      <w:bookmarkEnd w:id="505"/>
      <w:bookmarkEnd w:id="506"/>
      <w:bookmarkEnd w:id="507"/>
      <w:bookmarkEnd w:id="508"/>
      <w:bookmarkEnd w:id="509"/>
    </w:p>
    <w:p w14:paraId="6FFC4756">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2339CA79">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08E2A660">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10" w:name="_Toc18540"/>
      <w:bookmarkStart w:id="511" w:name="_Toc30599"/>
      <w:bookmarkStart w:id="512" w:name="_Toc4355"/>
      <w:r>
        <w:rPr>
          <w:rFonts w:hint="eastAsia" w:ascii="宋体" w:hAnsi="宋体" w:eastAsia="宋体" w:cs="宋体"/>
          <w:b/>
          <w:color w:val="auto"/>
          <w:sz w:val="21"/>
          <w:szCs w:val="21"/>
          <w:highlight w:val="none"/>
        </w:rPr>
        <w:t>2.18 计量单位</w:t>
      </w:r>
      <w:bookmarkEnd w:id="510"/>
      <w:bookmarkEnd w:id="511"/>
      <w:bookmarkEnd w:id="512"/>
    </w:p>
    <w:p w14:paraId="3CBA9973">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25686AA8">
      <w:pPr>
        <w:pageBreakBefore w:val="0"/>
        <w:kinsoku/>
        <w:wordWrap/>
        <w:overflowPunct/>
        <w:topLinePunct w:val="0"/>
        <w:bidi w:val="0"/>
        <w:adjustRightInd w:val="0"/>
        <w:snapToGrid w:val="0"/>
        <w:spacing w:line="360"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14:paraId="2736BB44">
      <w:pPr>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4C1990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kern w:val="0"/>
          <w:highlight w:val="none"/>
        </w:rPr>
        <w:br w:type="page"/>
      </w:r>
      <w:bookmarkStart w:id="513" w:name="_Toc331685784"/>
      <w:r>
        <w:rPr>
          <w:rFonts w:hint="eastAsia" w:ascii="宋体" w:hAnsi="宋体" w:eastAsia="宋体" w:cs="宋体"/>
          <w:b/>
          <w:color w:val="auto"/>
          <w:sz w:val="21"/>
          <w:szCs w:val="21"/>
          <w:highlight w:val="none"/>
        </w:rPr>
        <w:t xml:space="preserve"> </w:t>
      </w:r>
      <w:bookmarkEnd w:id="513"/>
      <w:r>
        <w:rPr>
          <w:rFonts w:hint="eastAsia" w:ascii="宋体" w:hAnsi="宋体" w:eastAsia="宋体" w:cs="宋体"/>
          <w:b/>
          <w:color w:val="auto"/>
          <w:sz w:val="21"/>
          <w:szCs w:val="21"/>
          <w:highlight w:val="none"/>
        </w:rPr>
        <w:t>第三部分  合同专用条款</w:t>
      </w:r>
    </w:p>
    <w:p w14:paraId="0D2D36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6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1"/>
        <w:gridCol w:w="7957"/>
      </w:tblGrid>
      <w:tr w14:paraId="2A67A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651" w:type="dxa"/>
            <w:tcBorders>
              <w:left w:val="single" w:color="auto" w:sz="4" w:space="0"/>
            </w:tcBorders>
            <w:vAlign w:val="center"/>
          </w:tcPr>
          <w:p w14:paraId="1D7A79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57" w:type="dxa"/>
            <w:vAlign w:val="center"/>
          </w:tcPr>
          <w:p w14:paraId="063B78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622D0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51" w:type="dxa"/>
            <w:tcBorders>
              <w:left w:val="single" w:color="auto" w:sz="4" w:space="0"/>
            </w:tcBorders>
            <w:vAlign w:val="center"/>
          </w:tcPr>
          <w:p w14:paraId="2B21D1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1.4.2</w:t>
            </w:r>
          </w:p>
        </w:tc>
        <w:tc>
          <w:tcPr>
            <w:tcW w:w="7957" w:type="dxa"/>
            <w:vAlign w:val="center"/>
          </w:tcPr>
          <w:p w14:paraId="11C86A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履约保证金支付方式：签订合同后10个工作日内，乙方向甲方缴纳合同总价1％的履约保证金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乙方应以银行保函形式提交履约保证金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乙方未在约定期限内提交履约保证金的，应当自逾期之日起按照履约保证金总额的【0.05】%/日支付滞纳金。</w:t>
            </w:r>
          </w:p>
        </w:tc>
      </w:tr>
      <w:tr w14:paraId="4CBA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51" w:type="dxa"/>
            <w:tcBorders>
              <w:left w:val="single" w:color="auto" w:sz="4" w:space="0"/>
            </w:tcBorders>
            <w:vAlign w:val="center"/>
          </w:tcPr>
          <w:p w14:paraId="1FF3E3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1.5.1</w:t>
            </w:r>
          </w:p>
        </w:tc>
        <w:tc>
          <w:tcPr>
            <w:tcW w:w="7957" w:type="dxa"/>
            <w:vAlign w:val="center"/>
          </w:tcPr>
          <w:p w14:paraId="499BD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预付款比例、支付方式、时间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lang w:eastAsia="zh-CN"/>
              </w:rPr>
              <w:t>合同生效且具备实施条件</w:t>
            </w:r>
            <w:r>
              <w:rPr>
                <w:rFonts w:hint="eastAsia" w:ascii="宋体" w:hAnsi="宋体" w:eastAsia="宋体" w:cs="宋体"/>
                <w:color w:val="auto"/>
                <w:sz w:val="21"/>
                <w:szCs w:val="21"/>
                <w:highlight w:val="none"/>
                <w:lang w:val="en-US" w:eastAsia="zh-CN"/>
              </w:rPr>
              <w:t>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个工作日内支付</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lang w:val="en-US" w:eastAsia="zh-CN"/>
              </w:rPr>
              <w:t>合同金额的</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%支付。</w:t>
            </w:r>
          </w:p>
        </w:tc>
      </w:tr>
      <w:tr w14:paraId="27939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1651" w:type="dxa"/>
            <w:tcBorders>
              <w:left w:val="single" w:color="auto" w:sz="4" w:space="0"/>
            </w:tcBorders>
            <w:vAlign w:val="center"/>
          </w:tcPr>
          <w:p w14:paraId="39F48C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1.5.2</w:t>
            </w:r>
          </w:p>
        </w:tc>
        <w:tc>
          <w:tcPr>
            <w:tcW w:w="7957" w:type="dxa"/>
            <w:vAlign w:val="center"/>
          </w:tcPr>
          <w:p w14:paraId="64AA07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预付款的扣回方式</w:t>
            </w:r>
            <w:r>
              <w:rPr>
                <w:rFonts w:hint="eastAsia" w:ascii="宋体" w:hAnsi="宋体" w:eastAsia="宋体" w:cs="宋体"/>
                <w:color w:val="auto"/>
                <w:sz w:val="21"/>
                <w:szCs w:val="21"/>
                <w:highlight w:val="none"/>
                <w:lang w:eastAsia="zh-CN"/>
              </w:rPr>
              <w:t>：合同第一、二季度款项抵扣</w:t>
            </w:r>
            <w:r>
              <w:rPr>
                <w:rFonts w:hint="eastAsia" w:ascii="宋体" w:hAnsi="宋体" w:cs="宋体"/>
                <w:color w:val="auto"/>
                <w:sz w:val="21"/>
                <w:szCs w:val="21"/>
                <w:highlight w:val="none"/>
                <w:lang w:val="en-US" w:eastAsia="zh-CN"/>
              </w:rPr>
              <w:t>预付款。</w:t>
            </w:r>
          </w:p>
        </w:tc>
      </w:tr>
      <w:tr w14:paraId="4A5A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51" w:type="dxa"/>
            <w:tcBorders>
              <w:left w:val="single" w:color="auto" w:sz="4" w:space="0"/>
            </w:tcBorders>
            <w:vAlign w:val="center"/>
          </w:tcPr>
          <w:p w14:paraId="5968EE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1.5.3</w:t>
            </w:r>
          </w:p>
        </w:tc>
        <w:tc>
          <w:tcPr>
            <w:tcW w:w="7957" w:type="dxa"/>
            <w:vAlign w:val="center"/>
          </w:tcPr>
          <w:p w14:paraId="2A53A4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预付款的担保措施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乙方应当在甲方支付预付款前向甲方提交</w:t>
            </w:r>
            <w:r>
              <w:rPr>
                <w:rFonts w:hint="eastAsia" w:ascii="宋体" w:hAnsi="宋体" w:eastAsia="宋体" w:cs="宋体"/>
                <w:color w:val="auto"/>
                <w:sz w:val="21"/>
                <w:szCs w:val="21"/>
                <w:highlight w:val="none"/>
                <w:lang w:val="en-US" w:eastAsia="zh-CN"/>
              </w:rPr>
              <w:t>预付款保函</w:t>
            </w:r>
            <w:r>
              <w:rPr>
                <w:rFonts w:hint="eastAsia" w:ascii="宋体" w:hAnsi="宋体" w:cs="宋体"/>
                <w:color w:val="auto"/>
                <w:sz w:val="21"/>
                <w:szCs w:val="21"/>
                <w:highlight w:val="none"/>
                <w:lang w:val="en-US" w:eastAsia="zh-CN"/>
              </w:rPr>
              <w:t>，乙方未提交预付款保函的，甲方有权拒绝支付预付款。</w:t>
            </w:r>
          </w:p>
        </w:tc>
      </w:tr>
      <w:tr w14:paraId="4478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5B10A4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1.6.2</w:t>
            </w:r>
          </w:p>
        </w:tc>
        <w:tc>
          <w:tcPr>
            <w:tcW w:w="7957" w:type="dxa"/>
            <w:vAlign w:val="center"/>
          </w:tcPr>
          <w:p w14:paraId="1A9281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资金支付的方式、时间和条件</w:t>
            </w:r>
            <w:r>
              <w:rPr>
                <w:rFonts w:hint="eastAsia" w:ascii="宋体" w:hAnsi="宋体" w:eastAsia="宋体" w:cs="宋体"/>
                <w:color w:val="auto"/>
                <w:sz w:val="21"/>
                <w:szCs w:val="21"/>
                <w:highlight w:val="none"/>
                <w:lang w:eastAsia="zh-CN"/>
              </w:rPr>
              <w:t>：</w:t>
            </w:r>
          </w:p>
          <w:p w14:paraId="469D69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.按月考核，按季</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lang w:eastAsia="zh-CN"/>
              </w:rPr>
              <w:t>支付，合同一年一签。202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年度合同期满后，供应商能严格履行合同，服务良好，无质量和服务问题，通过项目履约验收，</w:t>
            </w:r>
            <w:r>
              <w:rPr>
                <w:rFonts w:hint="eastAsia" w:ascii="宋体" w:hAnsi="宋体" w:cs="宋体"/>
                <w:color w:val="auto"/>
                <w:sz w:val="21"/>
                <w:szCs w:val="21"/>
                <w:highlight w:val="none"/>
                <w:lang w:val="en-US" w:eastAsia="zh-CN"/>
              </w:rPr>
              <w:t>验收合格后</w:t>
            </w:r>
            <w:r>
              <w:rPr>
                <w:rFonts w:hint="eastAsia" w:ascii="宋体" w:hAnsi="宋体" w:eastAsia="宋体" w:cs="宋体"/>
                <w:color w:val="auto"/>
                <w:sz w:val="21"/>
                <w:szCs w:val="21"/>
                <w:highlight w:val="none"/>
                <w:lang w:eastAsia="zh-CN"/>
              </w:rPr>
              <w:t>签订下一年度合同。（合同履行期间，</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将按月对</w:t>
            </w:r>
            <w:r>
              <w:rPr>
                <w:rFonts w:hint="eastAsia" w:ascii="宋体" w:hAnsi="宋体" w:eastAsia="宋体" w:cs="宋体"/>
                <w:color w:val="auto"/>
                <w:sz w:val="21"/>
                <w:szCs w:val="21"/>
                <w:highlight w:val="none"/>
                <w:lang w:val="en-US" w:eastAsia="zh-CN"/>
              </w:rPr>
              <w:t>钱塘区</w:t>
            </w:r>
            <w:r>
              <w:rPr>
                <w:rFonts w:hint="eastAsia" w:ascii="宋体" w:hAnsi="宋体" w:eastAsia="宋体" w:cs="宋体"/>
                <w:color w:val="auto"/>
                <w:sz w:val="21"/>
                <w:szCs w:val="21"/>
                <w:highlight w:val="none"/>
                <w:lang w:eastAsia="zh-CN"/>
              </w:rPr>
              <w:t>数字城管信息采集</w:t>
            </w:r>
            <w:r>
              <w:rPr>
                <w:rFonts w:hint="eastAsia" w:ascii="宋体" w:hAnsi="宋体" w:eastAsia="宋体" w:cs="宋体"/>
                <w:color w:val="auto"/>
                <w:sz w:val="21"/>
                <w:szCs w:val="21"/>
                <w:highlight w:val="none"/>
                <w:lang w:val="en-US" w:eastAsia="zh-CN"/>
              </w:rPr>
              <w:t>服务外包</w:t>
            </w:r>
            <w:r>
              <w:rPr>
                <w:rFonts w:hint="eastAsia" w:ascii="宋体" w:hAnsi="宋体" w:eastAsia="宋体" w:cs="宋体"/>
                <w:color w:val="auto"/>
                <w:sz w:val="21"/>
                <w:szCs w:val="21"/>
                <w:highlight w:val="none"/>
                <w:lang w:eastAsia="zh-CN"/>
              </w:rPr>
              <w:t>有关区域进行考核。）</w:t>
            </w:r>
          </w:p>
          <w:p w14:paraId="301998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第一年度：合同生效且具备实施条件后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个工作日内</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lang w:eastAsia="zh-CN"/>
              </w:rPr>
              <w:t>一年合同金额的</w:t>
            </w:r>
            <w:r>
              <w:rPr>
                <w:rFonts w:hint="eastAsia" w:ascii="宋体" w:hAnsi="宋体" w:eastAsia="宋体" w:cs="宋体"/>
                <w:color w:val="auto"/>
                <w:sz w:val="21"/>
                <w:szCs w:val="21"/>
                <w:highlight w:val="none"/>
                <w:lang w:val="en-US" w:eastAsia="zh-CN"/>
              </w:rPr>
              <w:t>50%作为预付款</w:t>
            </w:r>
            <w:r>
              <w:rPr>
                <w:rFonts w:hint="eastAsia" w:ascii="宋体" w:hAnsi="宋体" w:eastAsia="宋体" w:cs="宋体"/>
                <w:color w:val="auto"/>
                <w:sz w:val="21"/>
                <w:szCs w:val="21"/>
                <w:highlight w:val="none"/>
                <w:lang w:eastAsia="zh-CN"/>
              </w:rPr>
              <w:t>，合同第一、二季度款项抵扣预付款，后续季度款项按照年度基价25％经考核后在每季度结束后30天内支付，第一二季度考核</w:t>
            </w:r>
            <w:r>
              <w:rPr>
                <w:rFonts w:hint="eastAsia" w:ascii="宋体" w:hAnsi="宋体" w:eastAsia="宋体" w:cs="宋体"/>
                <w:color w:val="auto"/>
                <w:sz w:val="21"/>
                <w:szCs w:val="21"/>
                <w:highlight w:val="none"/>
                <w:lang w:val="en-US" w:eastAsia="zh-CN"/>
              </w:rPr>
              <w:t>扣款</w:t>
            </w:r>
            <w:r>
              <w:rPr>
                <w:rFonts w:hint="eastAsia" w:ascii="宋体" w:hAnsi="宋体" w:eastAsia="宋体" w:cs="宋体"/>
                <w:color w:val="auto"/>
                <w:sz w:val="21"/>
                <w:szCs w:val="21"/>
                <w:highlight w:val="none"/>
                <w:lang w:eastAsia="zh-CN"/>
              </w:rPr>
              <w:t>合并至第三季度考核</w:t>
            </w:r>
            <w:r>
              <w:rPr>
                <w:rFonts w:hint="eastAsia" w:ascii="宋体" w:hAnsi="宋体" w:eastAsia="宋体" w:cs="宋体"/>
                <w:color w:val="auto"/>
                <w:sz w:val="21"/>
                <w:szCs w:val="21"/>
                <w:highlight w:val="none"/>
                <w:lang w:val="en-US" w:eastAsia="zh-CN"/>
              </w:rPr>
              <w:t>中扣除</w:t>
            </w:r>
            <w:r>
              <w:rPr>
                <w:rFonts w:hint="eastAsia" w:ascii="宋体" w:hAnsi="宋体" w:eastAsia="宋体" w:cs="宋体"/>
                <w:color w:val="auto"/>
                <w:sz w:val="21"/>
                <w:szCs w:val="21"/>
                <w:highlight w:val="none"/>
                <w:lang w:eastAsia="zh-CN"/>
              </w:rPr>
              <w:t>。</w:t>
            </w:r>
          </w:p>
          <w:p w14:paraId="05A5C2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第二年度：</w:t>
            </w:r>
            <w:r>
              <w:rPr>
                <w:rFonts w:hint="eastAsia" w:ascii="宋体" w:hAnsi="宋体" w:eastAsia="宋体" w:cs="宋体"/>
                <w:color w:val="auto"/>
                <w:sz w:val="21"/>
                <w:szCs w:val="21"/>
                <w:highlight w:val="none"/>
                <w:lang w:val="en-US" w:eastAsia="zh-CN"/>
              </w:rPr>
              <w:t>合同生效且具备实施条件后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个工作日内，支付</w:t>
            </w:r>
            <w:r>
              <w:rPr>
                <w:rFonts w:hint="eastAsia" w:ascii="宋体" w:hAnsi="宋体" w:eastAsia="宋体" w:cs="宋体"/>
                <w:color w:val="auto"/>
                <w:sz w:val="21"/>
                <w:szCs w:val="21"/>
                <w:highlight w:val="none"/>
                <w:lang w:eastAsia="zh-CN"/>
              </w:rPr>
              <w:t>一年合同金额的</w:t>
            </w:r>
            <w:r>
              <w:rPr>
                <w:rFonts w:hint="eastAsia" w:ascii="宋体" w:hAnsi="宋体" w:eastAsia="宋体" w:cs="宋体"/>
                <w:color w:val="auto"/>
                <w:sz w:val="21"/>
                <w:szCs w:val="21"/>
                <w:highlight w:val="none"/>
                <w:lang w:val="en-US" w:eastAsia="zh-CN"/>
              </w:rPr>
              <w:t>50%作为预付款</w:t>
            </w:r>
            <w:r>
              <w:rPr>
                <w:rFonts w:hint="eastAsia" w:ascii="宋体" w:hAnsi="宋体" w:eastAsia="宋体" w:cs="宋体"/>
                <w:color w:val="auto"/>
                <w:sz w:val="21"/>
                <w:szCs w:val="21"/>
                <w:highlight w:val="none"/>
                <w:lang w:eastAsia="zh-CN"/>
              </w:rPr>
              <w:t>，合同第一、二季度款项抵扣预付款，后续季度款项按照年度基价25％经考核后在每季度结束后30天内支付，第一二季度考核</w:t>
            </w:r>
            <w:r>
              <w:rPr>
                <w:rFonts w:hint="eastAsia" w:ascii="宋体" w:hAnsi="宋体" w:eastAsia="宋体" w:cs="宋体"/>
                <w:color w:val="auto"/>
                <w:sz w:val="21"/>
                <w:szCs w:val="21"/>
                <w:highlight w:val="none"/>
                <w:lang w:val="en-US" w:eastAsia="zh-CN"/>
              </w:rPr>
              <w:t>扣款</w:t>
            </w:r>
            <w:r>
              <w:rPr>
                <w:rFonts w:hint="eastAsia" w:ascii="宋体" w:hAnsi="宋体" w:eastAsia="宋体" w:cs="宋体"/>
                <w:color w:val="auto"/>
                <w:sz w:val="21"/>
                <w:szCs w:val="21"/>
                <w:highlight w:val="none"/>
                <w:lang w:eastAsia="zh-CN"/>
              </w:rPr>
              <w:t>合并至第三季度考核</w:t>
            </w:r>
            <w:r>
              <w:rPr>
                <w:rFonts w:hint="eastAsia" w:ascii="宋体" w:hAnsi="宋体" w:eastAsia="宋体" w:cs="宋体"/>
                <w:color w:val="auto"/>
                <w:sz w:val="21"/>
                <w:szCs w:val="21"/>
                <w:highlight w:val="none"/>
                <w:lang w:val="en-US" w:eastAsia="zh-CN"/>
              </w:rPr>
              <w:t>中扣除</w:t>
            </w:r>
            <w:r>
              <w:rPr>
                <w:rFonts w:hint="eastAsia" w:ascii="宋体" w:hAnsi="宋体" w:eastAsia="宋体" w:cs="宋体"/>
                <w:color w:val="auto"/>
                <w:sz w:val="21"/>
                <w:szCs w:val="21"/>
                <w:highlight w:val="none"/>
                <w:lang w:eastAsia="zh-CN"/>
              </w:rPr>
              <w:t>。</w:t>
            </w:r>
          </w:p>
          <w:p w14:paraId="36B952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甲方以《采集公司考核评分细则》对乙方按月进行考核，满分为100分，每</w:t>
            </w:r>
            <w:r>
              <w:rPr>
                <w:rFonts w:hint="eastAsia" w:ascii="宋体" w:hAnsi="宋体" w:eastAsia="宋体" w:cs="宋体"/>
                <w:color w:val="auto"/>
                <w:sz w:val="21"/>
                <w:szCs w:val="21"/>
                <w:highlight w:val="none"/>
                <w:lang w:val="en-US" w:eastAsia="zh-CN"/>
              </w:rPr>
              <w:t>扣</w:t>
            </w:r>
            <w:r>
              <w:rPr>
                <w:rFonts w:hint="eastAsia" w:ascii="宋体" w:hAnsi="宋体" w:eastAsia="宋体" w:cs="宋体"/>
                <w:color w:val="auto"/>
                <w:sz w:val="21"/>
                <w:szCs w:val="21"/>
                <w:highlight w:val="none"/>
                <w:lang w:eastAsia="zh-CN"/>
              </w:rPr>
              <w:t>1分</w:t>
            </w:r>
            <w:r>
              <w:rPr>
                <w:rFonts w:hint="eastAsia" w:ascii="宋体" w:hAnsi="宋体" w:eastAsia="宋体" w:cs="宋体"/>
                <w:color w:val="auto"/>
                <w:sz w:val="21"/>
                <w:szCs w:val="21"/>
                <w:highlight w:val="none"/>
                <w:lang w:val="en-US" w:eastAsia="zh-CN"/>
              </w:rPr>
              <w:t>扣款1000元。</w:t>
            </w:r>
            <w:r>
              <w:rPr>
                <w:rFonts w:hint="eastAsia" w:ascii="宋体" w:hAnsi="宋体" w:eastAsia="宋体" w:cs="宋体"/>
                <w:color w:val="auto"/>
                <w:sz w:val="21"/>
                <w:szCs w:val="21"/>
                <w:highlight w:val="none"/>
                <w:lang w:eastAsia="zh-CN"/>
              </w:rPr>
              <w:t>得分在</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0分（含）以上的为合格；如出现连续两次不合格的，甲方可要求乙方更换项目负责人，累计3次考核不合格的，甲方有权</w:t>
            </w:r>
            <w:r>
              <w:rPr>
                <w:rFonts w:hint="eastAsia" w:ascii="宋体" w:hAnsi="宋体" w:eastAsia="宋体" w:cs="宋体"/>
                <w:color w:val="auto"/>
                <w:sz w:val="21"/>
                <w:szCs w:val="21"/>
                <w:highlight w:val="none"/>
                <w:lang w:val="en-US" w:eastAsia="zh-CN"/>
              </w:rPr>
              <w:t>单方解除或</w:t>
            </w:r>
            <w:r>
              <w:rPr>
                <w:rFonts w:hint="eastAsia" w:ascii="宋体" w:hAnsi="宋体" w:eastAsia="宋体" w:cs="宋体"/>
                <w:color w:val="auto"/>
                <w:sz w:val="21"/>
                <w:szCs w:val="21"/>
                <w:highlight w:val="none"/>
                <w:lang w:eastAsia="zh-CN"/>
              </w:rPr>
              <w:t>终止合同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并要求乙方支付年度合同额【5】%的违约金，违约金不足以弥补甲方损失的，乙方应当就不足部分继续赔偿</w:t>
            </w:r>
            <w:r>
              <w:rPr>
                <w:rFonts w:hint="eastAsia" w:ascii="宋体" w:hAnsi="宋体" w:eastAsia="宋体" w:cs="宋体"/>
                <w:color w:val="auto"/>
                <w:sz w:val="21"/>
                <w:szCs w:val="21"/>
                <w:highlight w:val="none"/>
                <w:lang w:eastAsia="zh-CN"/>
              </w:rPr>
              <w:t>。</w:t>
            </w:r>
          </w:p>
          <w:p w14:paraId="282986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3.甲方</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lang w:val="en-US" w:eastAsia="zh-CN"/>
              </w:rPr>
              <w:t>付款前，乙方须先向甲方提供相应金额的正规发票，否则甲方有权拒绝支付任何款项，并不承担任何责任。</w:t>
            </w:r>
          </w:p>
        </w:tc>
      </w:tr>
      <w:tr w14:paraId="49E37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5FF3A1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1.7.1</w:t>
            </w:r>
          </w:p>
        </w:tc>
        <w:tc>
          <w:tcPr>
            <w:tcW w:w="7957" w:type="dxa"/>
            <w:vAlign w:val="center"/>
          </w:tcPr>
          <w:p w14:paraId="157FCA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服务交付（实施）的时间（期限）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24个月，</w:t>
            </w:r>
            <w:r>
              <w:rPr>
                <w:rFonts w:hint="eastAsia" w:ascii="宋体" w:hAnsi="宋体" w:eastAsia="宋体" w:cs="宋体"/>
                <w:snapToGrid/>
                <w:color w:val="auto"/>
                <w:kern w:val="2"/>
                <w:sz w:val="21"/>
                <w:szCs w:val="21"/>
                <w:highlight w:val="none"/>
                <w:lang w:val="en-US" w:eastAsia="zh-CN"/>
              </w:rPr>
              <w:t>即</w:t>
            </w:r>
            <w:r>
              <w:rPr>
                <w:rFonts w:hint="eastAsia" w:ascii="宋体" w:hAnsi="宋体" w:eastAsia="宋体" w:cs="宋体"/>
                <w:snapToGrid/>
                <w:color w:val="auto"/>
                <w:kern w:val="2"/>
                <w:sz w:val="21"/>
                <w:szCs w:val="21"/>
                <w:highlight w:val="none"/>
                <w:lang w:eastAsia="zh-CN"/>
              </w:rPr>
              <w:t>2025年</w:t>
            </w:r>
            <w:r>
              <w:rPr>
                <w:rFonts w:hint="eastAsia" w:ascii="宋体" w:hAnsi="宋体" w:eastAsia="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lang w:eastAsia="zh-CN"/>
              </w:rPr>
              <w:t>月</w:t>
            </w:r>
            <w:r>
              <w:rPr>
                <w:rFonts w:hint="eastAsia" w:ascii="宋体" w:hAnsi="宋体" w:eastAsia="宋体" w:cs="宋体"/>
                <w:snapToGrid/>
                <w:color w:val="auto"/>
                <w:kern w:val="2"/>
                <w:sz w:val="21"/>
                <w:szCs w:val="21"/>
                <w:highlight w:val="none"/>
                <w:lang w:val="en-US" w:eastAsia="zh-CN"/>
              </w:rPr>
              <w:t>21</w:t>
            </w:r>
            <w:r>
              <w:rPr>
                <w:rFonts w:hint="eastAsia" w:ascii="宋体" w:hAnsi="宋体" w:eastAsia="宋体" w:cs="宋体"/>
                <w:snapToGrid/>
                <w:color w:val="auto"/>
                <w:kern w:val="2"/>
                <w:sz w:val="21"/>
                <w:szCs w:val="21"/>
                <w:highlight w:val="none"/>
                <w:lang w:eastAsia="zh-CN"/>
              </w:rPr>
              <w:t>日</w:t>
            </w:r>
            <w:r>
              <w:rPr>
                <w:rFonts w:hint="eastAsia" w:ascii="宋体" w:hAnsi="宋体" w:eastAsia="宋体" w:cs="宋体"/>
                <w:snapToGrid/>
                <w:color w:val="auto"/>
                <w:kern w:val="2"/>
                <w:sz w:val="21"/>
                <w:szCs w:val="21"/>
                <w:highlight w:val="none"/>
              </w:rPr>
              <w:t>至</w:t>
            </w:r>
            <w:r>
              <w:rPr>
                <w:rFonts w:hint="eastAsia" w:ascii="宋体" w:hAnsi="宋体" w:eastAsia="宋体" w:cs="宋体"/>
                <w:snapToGrid/>
                <w:color w:val="auto"/>
                <w:kern w:val="2"/>
                <w:sz w:val="21"/>
                <w:szCs w:val="21"/>
                <w:highlight w:val="none"/>
                <w:lang w:eastAsia="zh-CN"/>
              </w:rPr>
              <w:t>202</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lang w:eastAsia="zh-CN"/>
              </w:rPr>
              <w:t>年2月</w:t>
            </w:r>
            <w:r>
              <w:rPr>
                <w:rFonts w:hint="eastAsia" w:ascii="宋体" w:hAnsi="宋体" w:eastAsia="宋体" w:cs="宋体"/>
                <w:snapToGrid/>
                <w:color w:val="auto"/>
                <w:kern w:val="2"/>
                <w:sz w:val="21"/>
                <w:szCs w:val="21"/>
                <w:highlight w:val="none"/>
                <w:lang w:val="en-US" w:eastAsia="zh-CN"/>
              </w:rPr>
              <w:t>20</w:t>
            </w:r>
            <w:r>
              <w:rPr>
                <w:rFonts w:hint="eastAsia" w:ascii="宋体" w:hAnsi="宋体" w:eastAsia="宋体" w:cs="宋体"/>
                <w:snapToGrid/>
                <w:color w:val="auto"/>
                <w:kern w:val="2"/>
                <w:sz w:val="21"/>
                <w:szCs w:val="21"/>
                <w:highlight w:val="none"/>
                <w:lang w:eastAsia="zh-CN"/>
              </w:rPr>
              <w:t>日。</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年度合同期满后，供应商能严格履行合同，服务良好，无质量和服务问题，通过项目履约验收，</w:t>
            </w:r>
            <w:r>
              <w:rPr>
                <w:rFonts w:hint="eastAsia" w:ascii="宋体" w:hAnsi="宋体" w:cs="宋体"/>
                <w:color w:val="auto"/>
                <w:sz w:val="21"/>
                <w:szCs w:val="21"/>
                <w:highlight w:val="none"/>
                <w:lang w:val="en-US" w:eastAsia="zh-CN"/>
              </w:rPr>
              <w:t>验收合格后</w:t>
            </w:r>
            <w:r>
              <w:rPr>
                <w:rFonts w:hint="eastAsia" w:ascii="宋体" w:hAnsi="宋体" w:eastAsia="宋体" w:cs="宋体"/>
                <w:color w:val="auto"/>
                <w:sz w:val="21"/>
                <w:szCs w:val="21"/>
                <w:highlight w:val="none"/>
                <w:lang w:eastAsia="zh-CN"/>
              </w:rPr>
              <w:t>签订下一年度合同</w:t>
            </w:r>
            <w:r>
              <w:rPr>
                <w:rFonts w:hint="eastAsia" w:ascii="宋体" w:hAnsi="宋体" w:eastAsia="宋体" w:cs="宋体"/>
                <w:snapToGrid/>
                <w:color w:val="auto"/>
                <w:kern w:val="2"/>
                <w:sz w:val="21"/>
                <w:szCs w:val="21"/>
                <w:highlight w:val="none"/>
              </w:rPr>
              <w:t>。</w:t>
            </w:r>
          </w:p>
        </w:tc>
      </w:tr>
      <w:tr w14:paraId="58ED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0F876D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1.7.2</w:t>
            </w:r>
          </w:p>
        </w:tc>
        <w:tc>
          <w:tcPr>
            <w:tcW w:w="7957" w:type="dxa"/>
            <w:vAlign w:val="center"/>
          </w:tcPr>
          <w:p w14:paraId="7CFA7C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服务交付（实施）的地点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以书面方式</w:t>
            </w:r>
            <w:r>
              <w:rPr>
                <w:rFonts w:hint="eastAsia" w:ascii="宋体" w:hAnsi="宋体" w:eastAsia="宋体" w:cs="宋体"/>
                <w:color w:val="auto"/>
                <w:sz w:val="21"/>
                <w:szCs w:val="21"/>
                <w:highlight w:val="none"/>
              </w:rPr>
              <w:t>指定</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地点。</w:t>
            </w:r>
          </w:p>
        </w:tc>
      </w:tr>
      <w:tr w14:paraId="29F3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25C2FE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1.8.7</w:t>
            </w:r>
          </w:p>
        </w:tc>
        <w:tc>
          <w:tcPr>
            <w:tcW w:w="7957" w:type="dxa"/>
            <w:vAlign w:val="center"/>
          </w:tcPr>
          <w:p w14:paraId="175FC2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违约责任其他约定：</w:t>
            </w:r>
          </w:p>
          <w:p w14:paraId="0DF640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1.未经甲方同意，乙方不得在任何时期擅自更换投标文件中规定的项目经理和管理员，同时必须确保项目经理和管理员的数量和水平与投标文件一致，否则甲方有权单方面解除放弃或终止合同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要求乙方</w:t>
            </w:r>
            <w:r>
              <w:rPr>
                <w:rFonts w:hint="eastAsia" w:ascii="宋体" w:hAnsi="宋体" w:cs="宋体"/>
                <w:color w:val="auto"/>
                <w:sz w:val="21"/>
                <w:szCs w:val="21"/>
                <w:highlight w:val="none"/>
                <w:lang w:val="en-US" w:eastAsia="zh-CN"/>
              </w:rPr>
              <w:t>支付年度合同额【1】%的违约金，</w:t>
            </w:r>
            <w:r>
              <w:rPr>
                <w:rFonts w:hint="eastAsia" w:ascii="宋体" w:hAnsi="宋体" w:eastAsia="宋体" w:cs="宋体"/>
                <w:color w:val="auto"/>
                <w:sz w:val="21"/>
                <w:szCs w:val="21"/>
                <w:highlight w:val="none"/>
                <w:lang w:val="en-US" w:eastAsia="zh-CN"/>
              </w:rPr>
              <w:t>违约金不足以弥补甲方损失的，乙方应当就不足部分继续赔偿。</w:t>
            </w:r>
          </w:p>
          <w:p w14:paraId="3E4894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.服务期开始后三日内乙方无法正常进行采集，甲方有权变更采集的主体，终止与乙方的合作，由此引起的一切后果由乙方承担</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乙方应向甲方</w:t>
            </w:r>
            <w:r>
              <w:rPr>
                <w:rFonts w:hint="eastAsia" w:ascii="宋体" w:hAnsi="宋体" w:cs="宋体"/>
                <w:color w:val="auto"/>
                <w:sz w:val="21"/>
                <w:szCs w:val="21"/>
                <w:highlight w:val="none"/>
                <w:lang w:val="en-US" w:eastAsia="zh-CN"/>
              </w:rPr>
              <w:t>支付年度合同额【3】%的违约金，</w:t>
            </w:r>
            <w:r>
              <w:rPr>
                <w:rFonts w:hint="eastAsia" w:ascii="宋体" w:hAnsi="宋体" w:eastAsia="宋体" w:cs="宋体"/>
                <w:color w:val="auto"/>
                <w:sz w:val="21"/>
                <w:szCs w:val="21"/>
                <w:highlight w:val="none"/>
                <w:lang w:val="en-US" w:eastAsia="zh-CN"/>
              </w:rPr>
              <w:t>违约金不足以弥补甲方损失的，乙方应当就不足部分继续赔偿。</w:t>
            </w:r>
          </w:p>
          <w:p w14:paraId="5E71A0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rPr>
              <w:t>乙方及其工作人员在信息采集过程中，应当做好安全防护措施，遵守国家法律法规的相关规定。乙方</w:t>
            </w:r>
            <w:r>
              <w:rPr>
                <w:rFonts w:hint="eastAsia" w:ascii="宋体" w:hAnsi="宋体" w:eastAsia="宋体" w:cs="宋体"/>
                <w:color w:val="auto"/>
                <w:sz w:val="21"/>
                <w:szCs w:val="21"/>
                <w:highlight w:val="none"/>
              </w:rPr>
              <w:t>对所属人员（含劳务外包人员）的工作行为负责，所有采集员、管理人员及项目负责人工作中的安全责任以及法律纠纷等均由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自行承担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甲方保留追究乙方其他责任的权利。如第三方因人身财产损害向甲方主张索赔的，乙方应当负责解决；如甲方因此承担了赔偿责任的，有权向乙方足额追偿</w:t>
            </w:r>
            <w:r>
              <w:rPr>
                <w:rFonts w:hint="eastAsia" w:ascii="宋体" w:hAnsi="宋体" w:eastAsia="宋体" w:cs="宋体"/>
                <w:color w:val="auto"/>
                <w:kern w:val="2"/>
                <w:sz w:val="21"/>
                <w:szCs w:val="21"/>
                <w:highlight w:val="none"/>
                <w:lang w:eastAsia="zh-CN"/>
              </w:rPr>
              <w:t>。</w:t>
            </w:r>
          </w:p>
          <w:p w14:paraId="5B8640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4.本合同签订后，任何一方不得随意解除本合同，否则违约方应当承担本合同总金额30%的违约金，因此给对方造成损失的，还应当赔偿对方因此所受全部损失。</w:t>
            </w:r>
          </w:p>
          <w:p w14:paraId="0A2D42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除本合同另有约定外，乙方履行本合同服务不符合本合同、招标文件及甲方要求的，甲方有权要求乙方立即整改，并支付【10000】元/次的违约金，发生前述情形【3】次及以上或乙方拒绝整改的，甲方有权解除本合同，</w:t>
            </w:r>
            <w:r>
              <w:rPr>
                <w:rFonts w:hint="eastAsia" w:ascii="宋体" w:hAnsi="宋体" w:eastAsia="宋体" w:cs="宋体"/>
                <w:color w:val="auto"/>
                <w:sz w:val="21"/>
                <w:szCs w:val="21"/>
                <w:highlight w:val="none"/>
                <w:lang w:val="en-US" w:eastAsia="zh-CN"/>
              </w:rPr>
              <w:t>乙方应另行向甲方</w:t>
            </w:r>
            <w:r>
              <w:rPr>
                <w:rFonts w:hint="eastAsia" w:ascii="宋体" w:hAnsi="宋体" w:cs="宋体"/>
                <w:color w:val="auto"/>
                <w:sz w:val="21"/>
                <w:szCs w:val="21"/>
                <w:highlight w:val="none"/>
                <w:lang w:val="en-US" w:eastAsia="zh-CN"/>
              </w:rPr>
              <w:t>支付年度合同额【5】%的违约金，</w:t>
            </w:r>
            <w:r>
              <w:rPr>
                <w:rFonts w:hint="eastAsia" w:ascii="宋体" w:hAnsi="宋体" w:eastAsia="宋体" w:cs="宋体"/>
                <w:color w:val="auto"/>
                <w:sz w:val="21"/>
                <w:szCs w:val="21"/>
                <w:highlight w:val="none"/>
                <w:lang w:val="en-US" w:eastAsia="zh-CN"/>
              </w:rPr>
              <w:t>违约金不足以弥补甲方损失的，乙方应当就不足部分继续赔偿。</w:t>
            </w:r>
          </w:p>
          <w:p w14:paraId="242483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因乙方原因致使合同解除或终止的，由此造成的一切经济损失（包括但不限于甲方实际损失、甲方已支付款项退还、甲方可得利益损失、</w:t>
            </w:r>
            <w:r>
              <w:rPr>
                <w:rFonts w:hint="eastAsia" w:ascii="宋体" w:hAnsi="宋体" w:cs="宋体"/>
                <w:color w:val="auto"/>
                <w:sz w:val="21"/>
                <w:szCs w:val="21"/>
                <w:highlight w:val="none"/>
                <w:lang w:val="en-US" w:eastAsia="zh-CN"/>
              </w:rPr>
              <w:t>甲方重新招标所需费用、</w:t>
            </w:r>
            <w:r>
              <w:rPr>
                <w:rFonts w:hint="eastAsia" w:ascii="宋体" w:hAnsi="宋体" w:eastAsia="宋体" w:cs="宋体"/>
                <w:color w:val="auto"/>
                <w:sz w:val="21"/>
                <w:szCs w:val="21"/>
                <w:highlight w:val="none"/>
                <w:lang w:val="en-US" w:eastAsia="zh-CN"/>
              </w:rPr>
              <w:t>第三方损失及甲方为此维权付出的一切费用等）由乙方承担。</w:t>
            </w:r>
          </w:p>
          <w:p w14:paraId="3FD9AD07">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7.</w:t>
            </w:r>
            <w:r>
              <w:rPr>
                <w:rFonts w:hint="eastAsia" w:ascii="宋体" w:hAnsi="宋体" w:eastAsia="宋体" w:cs="宋体"/>
                <w:snapToGrid/>
                <w:color w:val="auto"/>
                <w:kern w:val="2"/>
                <w:sz w:val="21"/>
                <w:szCs w:val="21"/>
                <w:highlight w:val="none"/>
                <w:lang w:val="en-US" w:eastAsia="zh-CN"/>
              </w:rPr>
              <w:t>因乙方违反本合同相关规定导致甲方解除、终止本合同的，双方按实结算合同价款及违约金、赔偿金、扣款等费用，实行多退少补，结算完成后甲方预付款仍有剩余的，乙方应当在合同解除后7天内将剩余部分预付款退还给甲方，逾期未退还的，乙方应当按照应退未退部分款项的千分之二每日支付逾期违约金。</w:t>
            </w:r>
          </w:p>
        </w:tc>
      </w:tr>
      <w:tr w14:paraId="7765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3B591E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1.9.2</w:t>
            </w:r>
          </w:p>
        </w:tc>
        <w:tc>
          <w:tcPr>
            <w:tcW w:w="7957" w:type="dxa"/>
            <w:vAlign w:val="center"/>
          </w:tcPr>
          <w:p w14:paraId="18D4A3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lang w:val="en-US" w:eastAsia="zh-CN"/>
              </w:rPr>
              <w:t>甲方住所地</w:t>
            </w:r>
            <w:r>
              <w:rPr>
                <w:rFonts w:hint="eastAsia" w:ascii="宋体" w:hAnsi="宋体" w:eastAsia="宋体" w:cs="宋体"/>
                <w:color w:val="auto"/>
                <w:sz w:val="21"/>
                <w:szCs w:val="21"/>
                <w:highlight w:val="none"/>
                <w:u w:val="none"/>
              </w:rPr>
              <w:t>人</w:t>
            </w:r>
            <w:r>
              <w:rPr>
                <w:rFonts w:hint="eastAsia" w:ascii="宋体" w:hAnsi="宋体" w:eastAsia="宋体" w:cs="宋体"/>
                <w:color w:val="auto"/>
                <w:sz w:val="21"/>
                <w:szCs w:val="21"/>
                <w:highlight w:val="none"/>
              </w:rPr>
              <w:t>民法院起诉</w:t>
            </w:r>
            <w:r>
              <w:rPr>
                <w:rFonts w:hint="eastAsia" w:ascii="宋体" w:hAnsi="宋体" w:eastAsia="宋体" w:cs="宋体"/>
                <w:color w:val="auto"/>
                <w:sz w:val="21"/>
                <w:szCs w:val="21"/>
                <w:highlight w:val="none"/>
                <w:lang w:val="en-US" w:eastAsia="zh-CN"/>
              </w:rPr>
              <w:t>甲方住所地</w:t>
            </w:r>
          </w:p>
        </w:tc>
      </w:tr>
      <w:tr w14:paraId="521A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3" w:hRule="atLeast"/>
        </w:trPr>
        <w:tc>
          <w:tcPr>
            <w:tcW w:w="1651" w:type="dxa"/>
            <w:tcBorders>
              <w:left w:val="single" w:color="auto" w:sz="4" w:space="0"/>
            </w:tcBorders>
            <w:vAlign w:val="center"/>
          </w:tcPr>
          <w:p w14:paraId="1553CF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2.3.2</w:t>
            </w:r>
          </w:p>
        </w:tc>
        <w:tc>
          <w:tcPr>
            <w:tcW w:w="7957" w:type="dxa"/>
            <w:vAlign w:val="center"/>
          </w:tcPr>
          <w:p w14:paraId="468B21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合同涉及技术成果的归属和收益的分成办法的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本项目中形成的所有智力成果都属于甲方，甲方享有独立的知识产权，乙方不得以任何形式实施侵权。</w:t>
            </w:r>
          </w:p>
        </w:tc>
      </w:tr>
      <w:tr w14:paraId="100A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251133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2.11.3</w:t>
            </w:r>
          </w:p>
        </w:tc>
        <w:tc>
          <w:tcPr>
            <w:tcW w:w="7957" w:type="dxa"/>
            <w:vAlign w:val="center"/>
          </w:tcPr>
          <w:p w14:paraId="14E166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因不可抗力致使合同有变更必要的，双方当事人应在</w:t>
            </w:r>
            <w:r>
              <w:rPr>
                <w:rFonts w:hint="eastAsia" w:ascii="宋体" w:hAnsi="宋体" w:eastAsia="宋体" w:cs="宋体"/>
                <w:color w:val="auto"/>
                <w:sz w:val="21"/>
                <w:szCs w:val="21"/>
                <w:highlight w:val="none"/>
                <w:u w:val="single"/>
                <w:lang w:val="en-US" w:eastAsia="zh-CN"/>
              </w:rPr>
              <w:t>30天内</w:t>
            </w:r>
            <w:r>
              <w:rPr>
                <w:rFonts w:hint="eastAsia" w:ascii="宋体" w:hAnsi="宋体" w:eastAsia="宋体" w:cs="宋体"/>
                <w:color w:val="auto"/>
                <w:sz w:val="21"/>
                <w:szCs w:val="21"/>
                <w:highlight w:val="none"/>
              </w:rPr>
              <w:t>约定时间内以书面形式变更合同；</w:t>
            </w:r>
          </w:p>
        </w:tc>
      </w:tr>
      <w:tr w14:paraId="5889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tcPr>
          <w:p w14:paraId="59D0B3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2.11.4 </w:t>
            </w:r>
          </w:p>
        </w:tc>
        <w:tc>
          <w:tcPr>
            <w:tcW w:w="7957" w:type="dxa"/>
          </w:tcPr>
          <w:p w14:paraId="0BACC7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受不可抗力影响的一方在不可抗力发生后，应在7天内约定时间内以书面形式通知对方当事人，并在15天内约定时间内，将有关部门出具的证明文件送达对方当事人。</w:t>
            </w:r>
          </w:p>
        </w:tc>
      </w:tr>
      <w:tr w14:paraId="5388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trPr>
        <w:tc>
          <w:tcPr>
            <w:tcW w:w="1651" w:type="dxa"/>
            <w:tcBorders>
              <w:left w:val="single" w:color="auto" w:sz="4" w:space="0"/>
            </w:tcBorders>
            <w:vAlign w:val="center"/>
          </w:tcPr>
          <w:p w14:paraId="42A120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2.15.1</w:t>
            </w:r>
          </w:p>
        </w:tc>
        <w:tc>
          <w:tcPr>
            <w:tcW w:w="7957" w:type="dxa"/>
            <w:vAlign w:val="center"/>
          </w:tcPr>
          <w:p w14:paraId="534E83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乙方按照</w:t>
            </w:r>
            <w:r>
              <w:rPr>
                <w:rFonts w:hint="eastAsia" w:ascii="宋体" w:hAnsi="宋体" w:eastAsia="宋体" w:cs="宋体"/>
                <w:color w:val="auto"/>
                <w:sz w:val="21"/>
                <w:szCs w:val="21"/>
                <w:highlight w:val="none"/>
                <w:u w:val="single"/>
                <w:lang w:val="en-US" w:eastAsia="zh-CN"/>
              </w:rPr>
              <w:t>履约验收</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color w:val="auto"/>
                <w:sz w:val="21"/>
                <w:szCs w:val="21"/>
                <w:highlight w:val="none"/>
                <w:u w:val="single"/>
                <w:lang w:val="en-US" w:eastAsia="zh-CN"/>
              </w:rPr>
              <w:t>履约验收</w:t>
            </w:r>
            <w:r>
              <w:rPr>
                <w:rFonts w:hint="eastAsia" w:ascii="宋体" w:hAnsi="宋体" w:eastAsia="宋体" w:cs="宋体"/>
                <w:color w:val="auto"/>
                <w:sz w:val="21"/>
                <w:szCs w:val="21"/>
                <w:highlight w:val="none"/>
              </w:rPr>
              <w:t>的约定进行定期验收；</w:t>
            </w:r>
          </w:p>
        </w:tc>
      </w:tr>
      <w:tr w14:paraId="6206C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651" w:type="dxa"/>
            <w:tcBorders>
              <w:left w:val="single" w:color="auto" w:sz="4" w:space="0"/>
            </w:tcBorders>
            <w:vAlign w:val="center"/>
          </w:tcPr>
          <w:p w14:paraId="342DAB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2.15.3</w:t>
            </w:r>
          </w:p>
        </w:tc>
        <w:tc>
          <w:tcPr>
            <w:tcW w:w="7957" w:type="dxa"/>
            <w:vAlign w:val="center"/>
          </w:tcPr>
          <w:p w14:paraId="22E3F1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本项目需根据《杭州市政府采购履约验收暂行办法》杭财采监〔2019〕10 号文，进行履约验收，验收合格报告作为项目支付的依据。</w:t>
            </w:r>
          </w:p>
          <w:p w14:paraId="1AF1DF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验收依据：①采购文件确定的技术指标或者服务要求；②投标文件承诺、询标回复；③服务合同、甲方制定的考核标准。未进行相应约定的，应当符合国家强制性规定、政策要求、安全标准、行业或企业有关标准等。</w:t>
            </w:r>
          </w:p>
          <w:p w14:paraId="1763C1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甲方验收不合格的，乙方应当立即进行整改直至符合甲方、本合同及招投标文件的要求，若乙方拒绝整改或整改后仍不符合要求的，甲方有权要求乙方承担本合同总金额【0.5】%的违约金，因此给甲方造成损失的，还应当赔偿甲方因此所受全部损失。</w:t>
            </w:r>
          </w:p>
        </w:tc>
      </w:tr>
      <w:tr w14:paraId="3B7BA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651" w:type="dxa"/>
            <w:tcBorders>
              <w:left w:val="single" w:color="auto" w:sz="4" w:space="0"/>
            </w:tcBorders>
          </w:tcPr>
          <w:p w14:paraId="417EA5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2.19</w:t>
            </w:r>
          </w:p>
        </w:tc>
        <w:tc>
          <w:tcPr>
            <w:tcW w:w="7957" w:type="dxa"/>
          </w:tcPr>
          <w:p w14:paraId="4C9734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一式</w:t>
            </w:r>
            <w:r>
              <w:rPr>
                <w:rFonts w:hint="eastAsia" w:ascii="宋体" w:hAnsi="宋体" w:cs="宋体"/>
                <w:color w:val="auto"/>
                <w:sz w:val="21"/>
                <w:szCs w:val="21"/>
                <w:highlight w:val="none"/>
                <w:lang w:val="en-US" w:eastAsia="zh-CN"/>
              </w:rPr>
              <w:t>陆</w:t>
            </w:r>
            <w:r>
              <w:rPr>
                <w:rFonts w:hint="eastAsia" w:ascii="宋体" w:hAnsi="宋体" w:eastAsia="宋体" w:cs="宋体"/>
                <w:color w:val="auto"/>
                <w:sz w:val="21"/>
                <w:szCs w:val="21"/>
                <w:highlight w:val="none"/>
                <w:lang w:val="en-US" w:eastAsia="zh-CN"/>
              </w:rPr>
              <w:t>份，甲方执</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份，乙方执</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份</w:t>
            </w:r>
          </w:p>
        </w:tc>
      </w:tr>
      <w:tr w14:paraId="1491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651" w:type="dxa"/>
            <w:tcBorders>
              <w:left w:val="single" w:color="auto" w:sz="4" w:space="0"/>
            </w:tcBorders>
          </w:tcPr>
          <w:p w14:paraId="52742B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2.20</w:t>
            </w:r>
          </w:p>
        </w:tc>
        <w:tc>
          <w:tcPr>
            <w:tcW w:w="7957" w:type="dxa"/>
          </w:tcPr>
          <w:p w14:paraId="37EAFB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其他：合同签订后30日内在中标服务的城区内设立办公场所。</w:t>
            </w:r>
          </w:p>
        </w:tc>
      </w:tr>
    </w:tbl>
    <w:p w14:paraId="335AE5B6">
      <w:pPr>
        <w:spacing w:line="360" w:lineRule="auto"/>
        <w:ind w:left="-420" w:leftChars="-200" w:right="-420" w:rightChars="-200" w:firstLine="480" w:firstLineChars="200"/>
        <w:rPr>
          <w:rFonts w:hint="eastAsia" w:ascii="宋体" w:hAnsi="宋体" w:eastAsia="宋体" w:cs="宋体"/>
          <w:color w:val="auto"/>
          <w:sz w:val="24"/>
          <w:highlight w:val="none"/>
        </w:rPr>
      </w:pPr>
    </w:p>
    <w:p w14:paraId="43CAC88B">
      <w:pPr>
        <w:rPr>
          <w:rFonts w:hint="eastAsia" w:ascii="宋体" w:hAnsi="宋体" w:eastAsia="宋体" w:cs="宋体"/>
          <w:b/>
          <w:color w:val="auto"/>
          <w:sz w:val="36"/>
          <w:szCs w:val="20"/>
          <w:highlight w:val="none"/>
        </w:rPr>
      </w:pPr>
    </w:p>
    <w:p w14:paraId="0D2F5BD0">
      <w:pPr>
        <w:rPr>
          <w:rFonts w:hint="eastAsia" w:ascii="宋体" w:hAnsi="宋体" w:eastAsia="宋体" w:cs="宋体"/>
          <w:b/>
          <w:color w:val="auto"/>
          <w:sz w:val="36"/>
          <w:szCs w:val="20"/>
          <w:highlight w:val="none"/>
        </w:rPr>
      </w:pPr>
    </w:p>
    <w:p w14:paraId="15B0ACE4">
      <w:pPr>
        <w:pStyle w:val="5"/>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cs="宋体"/>
          <w:color w:val="auto"/>
          <w:sz w:val="21"/>
          <w:szCs w:val="21"/>
          <w:highlight w:val="none"/>
          <w:lang w:val="en-US" w:eastAsia="zh-CN"/>
        </w:rPr>
      </w:pPr>
    </w:p>
    <w:p w14:paraId="6996D13D">
      <w:pPr>
        <w:rPr>
          <w:rFonts w:hint="eastAsia" w:ascii="宋体" w:hAnsi="宋体" w:eastAsia="宋体" w:cs="宋体"/>
          <w:color w:val="auto"/>
          <w:highlight w:val="none"/>
        </w:rPr>
      </w:pPr>
    </w:p>
    <w:p w14:paraId="61655A6B">
      <w:pPr>
        <w:rPr>
          <w:rFonts w:hint="eastAsia" w:ascii="宋体" w:hAnsi="宋体" w:eastAsia="宋体" w:cs="宋体"/>
          <w:color w:val="auto"/>
          <w:highlight w:val="none"/>
        </w:rPr>
      </w:pPr>
    </w:p>
    <w:p w14:paraId="1C08C131">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685B607">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bookmarkEnd w:id="393"/>
      <w:r>
        <w:rPr>
          <w:rFonts w:hint="eastAsia" w:ascii="宋体" w:hAnsi="宋体" w:eastAsia="宋体" w:cs="宋体"/>
          <w:b/>
          <w:color w:val="auto"/>
          <w:sz w:val="36"/>
          <w:szCs w:val="20"/>
          <w:highlight w:val="none"/>
        </w:rPr>
        <w:t>应提交的有关格式范例</w:t>
      </w:r>
    </w:p>
    <w:p w14:paraId="69607731">
      <w:pPr>
        <w:spacing w:line="360" w:lineRule="auto"/>
        <w:jc w:val="center"/>
        <w:outlineLvl w:val="0"/>
        <w:rPr>
          <w:rFonts w:hint="eastAsia" w:ascii="宋体" w:hAnsi="宋体" w:eastAsia="宋体" w:cs="宋体"/>
          <w:b/>
          <w:color w:val="auto"/>
          <w:kern w:val="0"/>
          <w:sz w:val="36"/>
          <w:szCs w:val="36"/>
          <w:highlight w:val="none"/>
        </w:rPr>
      </w:pPr>
    </w:p>
    <w:p w14:paraId="3A3EDC8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D98928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AC1DB4C">
      <w:pPr>
        <w:spacing w:line="360" w:lineRule="auto"/>
        <w:jc w:val="center"/>
        <w:outlineLvl w:val="0"/>
        <w:rPr>
          <w:rFonts w:hint="eastAsia" w:ascii="宋体" w:hAnsi="宋体" w:eastAsia="宋体" w:cs="宋体"/>
          <w:b/>
          <w:color w:val="auto"/>
          <w:kern w:val="0"/>
          <w:sz w:val="36"/>
          <w:szCs w:val="36"/>
          <w:highlight w:val="none"/>
        </w:rPr>
      </w:pPr>
    </w:p>
    <w:p w14:paraId="2945BD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5450F5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24737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BF52F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C338E5A">
      <w:pPr>
        <w:snapToGrid w:val="0"/>
        <w:spacing w:line="360" w:lineRule="auto"/>
        <w:ind w:firstLine="480" w:firstLineChars="200"/>
        <w:rPr>
          <w:rFonts w:hint="eastAsia" w:ascii="宋体" w:hAnsi="宋体" w:eastAsia="宋体" w:cs="宋体"/>
          <w:color w:val="auto"/>
          <w:sz w:val="24"/>
          <w:highlight w:val="none"/>
        </w:rPr>
      </w:pPr>
    </w:p>
    <w:p w14:paraId="00C4AB5B">
      <w:pPr>
        <w:spacing w:line="360" w:lineRule="auto"/>
        <w:ind w:firstLine="480" w:firstLineChars="200"/>
        <w:rPr>
          <w:rFonts w:hint="eastAsia" w:ascii="宋体" w:hAnsi="宋体" w:eastAsia="宋体" w:cs="宋体"/>
          <w:color w:val="auto"/>
          <w:sz w:val="24"/>
          <w:highlight w:val="none"/>
        </w:rPr>
      </w:pPr>
    </w:p>
    <w:p w14:paraId="694EB2F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4F7F65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67499A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】政府采购活动，郑重承诺：</w:t>
      </w:r>
    </w:p>
    <w:p w14:paraId="05FCD99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FFBA8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4E4D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85BFD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0E7EE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FA27B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E8C1F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A7E39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6EC32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5124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789DE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570B92A">
      <w:pPr>
        <w:snapToGrid w:val="0"/>
        <w:spacing w:line="360" w:lineRule="auto"/>
        <w:ind w:firstLine="5520" w:firstLineChars="2300"/>
        <w:rPr>
          <w:rFonts w:hint="eastAsia" w:ascii="宋体" w:hAnsi="宋体" w:eastAsia="宋体" w:cs="宋体"/>
          <w:color w:val="auto"/>
          <w:kern w:val="0"/>
          <w:sz w:val="24"/>
          <w:highlight w:val="none"/>
          <w:lang w:val="zh-CN"/>
        </w:rPr>
      </w:pPr>
    </w:p>
    <w:p w14:paraId="6D142F0B">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投标人（或联合体牵头人）名称(电子签名)：</w:t>
      </w:r>
    </w:p>
    <w:p w14:paraId="0B265B66">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14:paraId="13BFC6E1">
      <w:pPr>
        <w:snapToGrid w:val="0"/>
        <w:spacing w:line="360" w:lineRule="auto"/>
        <w:ind w:right="480"/>
        <w:jc w:val="center"/>
        <w:rPr>
          <w:rFonts w:hint="eastAsia" w:ascii="宋体" w:hAnsi="宋体" w:eastAsia="宋体" w:cs="宋体"/>
          <w:b/>
          <w:color w:val="auto"/>
          <w:kern w:val="0"/>
          <w:sz w:val="32"/>
          <w:szCs w:val="32"/>
          <w:highlight w:val="none"/>
        </w:rPr>
      </w:pPr>
    </w:p>
    <w:p w14:paraId="3A84998C">
      <w:pPr>
        <w:snapToGrid w:val="0"/>
        <w:spacing w:line="360" w:lineRule="auto"/>
        <w:ind w:right="480"/>
        <w:jc w:val="center"/>
        <w:rPr>
          <w:rFonts w:hint="eastAsia" w:ascii="宋体" w:hAnsi="宋体" w:eastAsia="宋体" w:cs="宋体"/>
          <w:b/>
          <w:color w:val="auto"/>
          <w:kern w:val="0"/>
          <w:sz w:val="32"/>
          <w:szCs w:val="32"/>
          <w:highlight w:val="none"/>
        </w:rPr>
      </w:pPr>
    </w:p>
    <w:p w14:paraId="24230932">
      <w:pPr>
        <w:snapToGrid w:val="0"/>
        <w:spacing w:line="360" w:lineRule="auto"/>
        <w:ind w:right="480"/>
        <w:jc w:val="center"/>
        <w:rPr>
          <w:rFonts w:hint="eastAsia" w:ascii="宋体" w:hAnsi="宋体" w:eastAsia="宋体" w:cs="宋体"/>
          <w:b/>
          <w:color w:val="auto"/>
          <w:kern w:val="0"/>
          <w:sz w:val="32"/>
          <w:szCs w:val="32"/>
          <w:highlight w:val="none"/>
        </w:rPr>
      </w:pPr>
    </w:p>
    <w:p w14:paraId="574A8FD8">
      <w:pPr>
        <w:spacing w:line="360" w:lineRule="auto"/>
        <w:rPr>
          <w:rFonts w:hint="eastAsia" w:ascii="宋体" w:hAnsi="宋体" w:eastAsia="宋体" w:cs="宋体"/>
          <w:color w:val="auto"/>
          <w:highlight w:val="none"/>
        </w:rPr>
      </w:pPr>
    </w:p>
    <w:p w14:paraId="2363A867">
      <w:pPr>
        <w:snapToGrid w:val="0"/>
        <w:spacing w:line="360" w:lineRule="auto"/>
        <w:ind w:right="480"/>
        <w:jc w:val="center"/>
        <w:rPr>
          <w:rFonts w:hint="eastAsia" w:ascii="宋体" w:hAnsi="宋体" w:eastAsia="宋体" w:cs="宋体"/>
          <w:b/>
          <w:color w:val="auto"/>
          <w:kern w:val="0"/>
          <w:sz w:val="32"/>
          <w:szCs w:val="32"/>
          <w:highlight w:val="none"/>
        </w:rPr>
      </w:pPr>
    </w:p>
    <w:p w14:paraId="5891FE02">
      <w:pPr>
        <w:snapToGrid w:val="0"/>
        <w:spacing w:line="360" w:lineRule="auto"/>
        <w:ind w:right="480"/>
        <w:jc w:val="center"/>
        <w:rPr>
          <w:rFonts w:hint="eastAsia" w:ascii="宋体" w:hAnsi="宋体" w:eastAsia="宋体" w:cs="宋体"/>
          <w:b/>
          <w:color w:val="auto"/>
          <w:kern w:val="0"/>
          <w:sz w:val="32"/>
          <w:szCs w:val="32"/>
          <w:highlight w:val="none"/>
        </w:rPr>
      </w:pPr>
    </w:p>
    <w:p w14:paraId="553A0448">
      <w:pPr>
        <w:snapToGrid w:val="0"/>
        <w:spacing w:line="360" w:lineRule="auto"/>
        <w:ind w:right="480"/>
        <w:jc w:val="center"/>
        <w:rPr>
          <w:rFonts w:hint="eastAsia" w:ascii="宋体" w:hAnsi="宋体" w:eastAsia="宋体" w:cs="宋体"/>
          <w:b/>
          <w:color w:val="auto"/>
          <w:kern w:val="0"/>
          <w:sz w:val="32"/>
          <w:szCs w:val="32"/>
          <w:highlight w:val="none"/>
        </w:rPr>
      </w:pPr>
    </w:p>
    <w:p w14:paraId="3277D573">
      <w:pPr>
        <w:widowControl/>
        <w:adjustRightInd/>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A7DE33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EA669D1">
      <w:pPr>
        <w:snapToGrid w:val="0"/>
        <w:spacing w:line="360" w:lineRule="auto"/>
        <w:ind w:right="480"/>
        <w:jc w:val="center"/>
        <w:rPr>
          <w:rFonts w:hint="eastAsia" w:ascii="宋体" w:hAnsi="宋体" w:eastAsia="宋体" w:cs="宋体"/>
          <w:b/>
          <w:color w:val="auto"/>
          <w:kern w:val="0"/>
          <w:sz w:val="32"/>
          <w:szCs w:val="32"/>
          <w:highlight w:val="none"/>
        </w:rPr>
      </w:pPr>
    </w:p>
    <w:p w14:paraId="60CD359D">
      <w:pPr>
        <w:snapToGrid w:val="0"/>
        <w:spacing w:line="360" w:lineRule="auto"/>
        <w:ind w:right="480"/>
        <w:jc w:val="center"/>
        <w:rPr>
          <w:rFonts w:hint="eastAsia" w:ascii="宋体" w:hAnsi="宋体" w:eastAsia="宋体" w:cs="宋体"/>
          <w:b/>
          <w:color w:val="auto"/>
          <w:kern w:val="0"/>
          <w:sz w:val="32"/>
          <w:szCs w:val="32"/>
          <w:highlight w:val="none"/>
        </w:rPr>
      </w:pPr>
    </w:p>
    <w:p w14:paraId="756AB84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20633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79563AE">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.专门面向中小企业，服务全部由符合政策要求的中小企业（或小微企业）承接的，提供相应的中小企业声明函（附件7）。</w:t>
      </w:r>
    </w:p>
    <w:p w14:paraId="0AC0D905">
      <w:pPr>
        <w:widowControl/>
        <w:spacing w:line="360" w:lineRule="auto"/>
        <w:ind w:left="150"/>
        <w:jc w:val="center"/>
        <w:rPr>
          <w:rFonts w:hint="eastAsia" w:ascii="宋体" w:hAnsi="宋体" w:eastAsia="宋体" w:cs="宋体"/>
          <w:b/>
          <w:color w:val="auto"/>
          <w:sz w:val="24"/>
          <w:highlight w:val="none"/>
        </w:rPr>
      </w:pPr>
    </w:p>
    <w:p w14:paraId="48C4CF3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E7262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E5768E6">
      <w:pPr>
        <w:spacing w:line="360" w:lineRule="auto"/>
        <w:rPr>
          <w:rFonts w:hint="eastAsia" w:ascii="宋体" w:hAnsi="宋体" w:eastAsia="宋体" w:cs="宋体"/>
          <w:color w:val="auto"/>
          <w:highlight w:val="none"/>
        </w:rPr>
      </w:pPr>
    </w:p>
    <w:p w14:paraId="5AC0E42F">
      <w:pPr>
        <w:snapToGrid w:val="0"/>
        <w:spacing w:line="360" w:lineRule="auto"/>
        <w:ind w:right="480"/>
        <w:jc w:val="center"/>
        <w:rPr>
          <w:rFonts w:hint="eastAsia" w:ascii="宋体" w:hAnsi="宋体" w:eastAsia="宋体" w:cs="宋体"/>
          <w:b/>
          <w:color w:val="auto"/>
          <w:kern w:val="0"/>
          <w:sz w:val="32"/>
          <w:szCs w:val="32"/>
          <w:highlight w:val="none"/>
        </w:rPr>
      </w:pPr>
    </w:p>
    <w:p w14:paraId="1A941CAD">
      <w:pPr>
        <w:widowControl/>
        <w:adjustRightInd/>
        <w:spacing w:line="360" w:lineRule="auto"/>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8DF4FC6">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84A0D24">
      <w:pPr>
        <w:spacing w:line="360" w:lineRule="auto"/>
        <w:jc w:val="center"/>
        <w:outlineLvl w:val="0"/>
        <w:rPr>
          <w:rFonts w:hint="eastAsia" w:ascii="宋体" w:hAnsi="宋体" w:eastAsia="宋体" w:cs="宋体"/>
          <w:b/>
          <w:color w:val="auto"/>
          <w:kern w:val="0"/>
          <w:sz w:val="24"/>
          <w:highlight w:val="none"/>
        </w:rPr>
      </w:pPr>
    </w:p>
    <w:p w14:paraId="09A6BCC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9EECE0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D2B1D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0819B9E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AF02F0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9687D0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F8E0D1B">
      <w:pPr>
        <w:snapToGrid w:val="0"/>
        <w:spacing w:line="360" w:lineRule="auto"/>
        <w:jc w:val="center"/>
        <w:rPr>
          <w:rFonts w:hint="eastAsia" w:ascii="宋体" w:hAnsi="宋体" w:eastAsia="宋体" w:cs="宋体"/>
          <w:b/>
          <w:color w:val="auto"/>
          <w:kern w:val="0"/>
          <w:sz w:val="32"/>
          <w:szCs w:val="32"/>
          <w:highlight w:val="none"/>
          <w:lang w:val="zh-CN"/>
        </w:rPr>
      </w:pPr>
    </w:p>
    <w:p w14:paraId="74D648B6">
      <w:pPr>
        <w:snapToGrid w:val="0"/>
        <w:spacing w:line="360" w:lineRule="auto"/>
        <w:jc w:val="center"/>
        <w:rPr>
          <w:rFonts w:hint="eastAsia" w:ascii="宋体" w:hAnsi="宋体" w:eastAsia="宋体" w:cs="宋体"/>
          <w:b/>
          <w:color w:val="auto"/>
          <w:kern w:val="0"/>
          <w:sz w:val="32"/>
          <w:szCs w:val="32"/>
          <w:highlight w:val="none"/>
          <w:lang w:val="zh-CN"/>
        </w:rPr>
      </w:pPr>
    </w:p>
    <w:p w14:paraId="05BF0BAA">
      <w:pPr>
        <w:snapToGrid w:val="0"/>
        <w:spacing w:line="360" w:lineRule="auto"/>
        <w:jc w:val="center"/>
        <w:rPr>
          <w:rFonts w:hint="eastAsia" w:ascii="宋体" w:hAnsi="宋体" w:eastAsia="宋体" w:cs="宋体"/>
          <w:b/>
          <w:color w:val="auto"/>
          <w:kern w:val="0"/>
          <w:sz w:val="32"/>
          <w:szCs w:val="32"/>
          <w:highlight w:val="none"/>
          <w:lang w:val="zh-CN"/>
        </w:rPr>
      </w:pPr>
    </w:p>
    <w:p w14:paraId="345B0803">
      <w:pPr>
        <w:snapToGrid w:val="0"/>
        <w:spacing w:line="360" w:lineRule="auto"/>
        <w:jc w:val="center"/>
        <w:rPr>
          <w:rFonts w:hint="eastAsia" w:ascii="宋体" w:hAnsi="宋体" w:eastAsia="宋体" w:cs="宋体"/>
          <w:b/>
          <w:color w:val="auto"/>
          <w:kern w:val="0"/>
          <w:sz w:val="32"/>
          <w:szCs w:val="32"/>
          <w:highlight w:val="none"/>
          <w:lang w:val="zh-CN"/>
        </w:rPr>
      </w:pPr>
    </w:p>
    <w:p w14:paraId="2ADD7E90">
      <w:pPr>
        <w:snapToGrid w:val="0"/>
        <w:spacing w:line="360" w:lineRule="auto"/>
        <w:jc w:val="center"/>
        <w:rPr>
          <w:rFonts w:hint="eastAsia" w:ascii="宋体" w:hAnsi="宋体" w:eastAsia="宋体" w:cs="宋体"/>
          <w:b/>
          <w:color w:val="auto"/>
          <w:kern w:val="0"/>
          <w:sz w:val="32"/>
          <w:szCs w:val="32"/>
          <w:highlight w:val="none"/>
          <w:lang w:val="zh-CN"/>
        </w:rPr>
      </w:pPr>
    </w:p>
    <w:p w14:paraId="45904497">
      <w:pPr>
        <w:snapToGrid w:val="0"/>
        <w:spacing w:line="360" w:lineRule="auto"/>
        <w:jc w:val="center"/>
        <w:rPr>
          <w:rFonts w:hint="eastAsia" w:ascii="宋体" w:hAnsi="宋体" w:eastAsia="宋体" w:cs="宋体"/>
          <w:b/>
          <w:color w:val="auto"/>
          <w:kern w:val="0"/>
          <w:sz w:val="32"/>
          <w:szCs w:val="32"/>
          <w:highlight w:val="none"/>
          <w:lang w:val="zh-CN"/>
        </w:rPr>
      </w:pPr>
    </w:p>
    <w:p w14:paraId="0EE15704">
      <w:pPr>
        <w:snapToGrid w:val="0"/>
        <w:spacing w:line="360" w:lineRule="auto"/>
        <w:jc w:val="center"/>
        <w:rPr>
          <w:rFonts w:hint="eastAsia" w:ascii="宋体" w:hAnsi="宋体" w:eastAsia="宋体" w:cs="宋体"/>
          <w:b/>
          <w:color w:val="auto"/>
          <w:kern w:val="0"/>
          <w:sz w:val="32"/>
          <w:szCs w:val="32"/>
          <w:highlight w:val="none"/>
          <w:lang w:val="zh-CN"/>
        </w:rPr>
      </w:pPr>
    </w:p>
    <w:p w14:paraId="43D72811">
      <w:pPr>
        <w:snapToGrid w:val="0"/>
        <w:spacing w:line="360" w:lineRule="auto"/>
        <w:jc w:val="center"/>
        <w:rPr>
          <w:rFonts w:hint="eastAsia" w:ascii="宋体" w:hAnsi="宋体" w:eastAsia="宋体" w:cs="宋体"/>
          <w:b/>
          <w:color w:val="auto"/>
          <w:kern w:val="0"/>
          <w:sz w:val="32"/>
          <w:szCs w:val="32"/>
          <w:highlight w:val="none"/>
          <w:lang w:val="zh-CN"/>
        </w:rPr>
      </w:pPr>
    </w:p>
    <w:p w14:paraId="5663DDF5">
      <w:pPr>
        <w:snapToGrid w:val="0"/>
        <w:spacing w:line="360" w:lineRule="auto"/>
        <w:jc w:val="center"/>
        <w:rPr>
          <w:rFonts w:hint="eastAsia" w:ascii="宋体" w:hAnsi="宋体" w:eastAsia="宋体" w:cs="宋体"/>
          <w:b/>
          <w:color w:val="auto"/>
          <w:kern w:val="0"/>
          <w:sz w:val="32"/>
          <w:szCs w:val="32"/>
          <w:highlight w:val="none"/>
          <w:lang w:val="zh-CN"/>
        </w:rPr>
      </w:pPr>
    </w:p>
    <w:p w14:paraId="16F90B14">
      <w:pPr>
        <w:snapToGrid w:val="0"/>
        <w:spacing w:line="360" w:lineRule="auto"/>
        <w:jc w:val="center"/>
        <w:rPr>
          <w:rFonts w:hint="eastAsia" w:ascii="宋体" w:hAnsi="宋体" w:eastAsia="宋体" w:cs="宋体"/>
          <w:b/>
          <w:color w:val="auto"/>
          <w:kern w:val="0"/>
          <w:sz w:val="32"/>
          <w:szCs w:val="32"/>
          <w:highlight w:val="none"/>
          <w:lang w:val="zh-CN"/>
        </w:rPr>
      </w:pPr>
    </w:p>
    <w:p w14:paraId="22FE5DF9">
      <w:pPr>
        <w:snapToGrid w:val="0"/>
        <w:spacing w:line="360" w:lineRule="auto"/>
        <w:jc w:val="center"/>
        <w:rPr>
          <w:rFonts w:hint="eastAsia" w:ascii="宋体" w:hAnsi="宋体" w:eastAsia="宋体" w:cs="宋体"/>
          <w:b/>
          <w:color w:val="auto"/>
          <w:kern w:val="0"/>
          <w:sz w:val="32"/>
          <w:szCs w:val="32"/>
          <w:highlight w:val="none"/>
          <w:lang w:val="zh-CN"/>
        </w:rPr>
      </w:pPr>
    </w:p>
    <w:p w14:paraId="59C5F657">
      <w:pPr>
        <w:snapToGrid w:val="0"/>
        <w:spacing w:line="360" w:lineRule="auto"/>
        <w:jc w:val="center"/>
        <w:rPr>
          <w:rFonts w:hint="eastAsia" w:ascii="宋体" w:hAnsi="宋体" w:eastAsia="宋体" w:cs="宋体"/>
          <w:b/>
          <w:color w:val="auto"/>
          <w:kern w:val="0"/>
          <w:sz w:val="32"/>
          <w:szCs w:val="32"/>
          <w:highlight w:val="none"/>
          <w:lang w:val="zh-CN"/>
        </w:rPr>
      </w:pPr>
    </w:p>
    <w:p w14:paraId="5EA066A2">
      <w:pPr>
        <w:spacing w:line="360" w:lineRule="auto"/>
        <w:rPr>
          <w:rFonts w:hint="eastAsia" w:ascii="宋体" w:hAnsi="宋体" w:eastAsia="宋体" w:cs="宋体"/>
          <w:b/>
          <w:color w:val="auto"/>
          <w:kern w:val="0"/>
          <w:sz w:val="32"/>
          <w:szCs w:val="32"/>
          <w:highlight w:val="none"/>
          <w:lang w:val="zh-CN"/>
        </w:rPr>
      </w:pPr>
    </w:p>
    <w:p w14:paraId="7636D94C">
      <w:pPr>
        <w:widowControl/>
        <w:adjustRightInd/>
        <w:spacing w:line="36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966ED3A">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98AF1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684D4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【招标编号：（采购编号）】招标的有关活动，并对此项目进行投标。为此：</w:t>
      </w:r>
    </w:p>
    <w:p w14:paraId="71164B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    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8ADDC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EA7140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1C20E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183D9C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4" w:name="_Hlk101257010"/>
      <w:r>
        <w:rPr>
          <w:rFonts w:hint="eastAsia" w:ascii="宋体" w:hAnsi="宋体" w:eastAsia="宋体" w:cs="宋体"/>
          <w:color w:val="auto"/>
          <w:sz w:val="24"/>
          <w:highlight w:val="none"/>
        </w:rPr>
        <w:t>（如果有)</w:t>
      </w:r>
      <w:bookmarkEnd w:id="514"/>
      <w:r>
        <w:rPr>
          <w:rFonts w:hint="eastAsia" w:ascii="宋体" w:hAnsi="宋体" w:eastAsia="宋体" w:cs="宋体"/>
          <w:snapToGrid w:val="0"/>
          <w:color w:val="auto"/>
          <w:kern w:val="28"/>
          <w:sz w:val="24"/>
          <w:szCs w:val="20"/>
          <w:highlight w:val="none"/>
        </w:rPr>
        <w:t>；</w:t>
      </w:r>
    </w:p>
    <w:p w14:paraId="1C73CD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p>
    <w:p w14:paraId="785215E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83A6E2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76A1E5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14:paraId="4EFAE2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3C0A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F25B0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40D06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9A6515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257DA7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F4EDD5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FB1468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B786B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9A6F8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2.3.2报价情况说明（如果有）；</w:t>
      </w:r>
    </w:p>
    <w:p w14:paraId="7D069E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1F8546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696AA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FD1176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192B1C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FC46D0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4EAAEF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26D26B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14:paraId="2812BB76">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投标人（或联合体牵头人）名称(电子签名)</w:t>
      </w:r>
      <w:r>
        <w:rPr>
          <w:rFonts w:hint="eastAsia" w:ascii="宋体" w:hAnsi="宋体" w:eastAsia="宋体" w:cs="宋体"/>
          <w:color w:val="auto"/>
          <w:sz w:val="24"/>
          <w:highlight w:val="none"/>
        </w:rPr>
        <w:t xml:space="preserve">：                          </w:t>
      </w:r>
    </w:p>
    <w:p w14:paraId="6D8DE79E">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D0A76B">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6673EC6">
      <w:pPr>
        <w:spacing w:line="360" w:lineRule="auto"/>
        <w:ind w:right="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注：按本格式和要求提供。</w:t>
      </w:r>
    </w:p>
    <w:p w14:paraId="16A3BE0F">
      <w:pPr>
        <w:snapToGrid w:val="0"/>
        <w:spacing w:line="360" w:lineRule="auto"/>
        <w:jc w:val="center"/>
        <w:rPr>
          <w:rFonts w:hint="eastAsia" w:ascii="宋体" w:hAnsi="宋体" w:eastAsia="宋体" w:cs="宋体"/>
          <w:b/>
          <w:color w:val="auto"/>
          <w:kern w:val="0"/>
          <w:sz w:val="32"/>
          <w:szCs w:val="32"/>
          <w:highlight w:val="none"/>
        </w:rPr>
      </w:pPr>
    </w:p>
    <w:p w14:paraId="73FE312F">
      <w:pPr>
        <w:snapToGrid w:val="0"/>
        <w:spacing w:line="360" w:lineRule="auto"/>
        <w:rPr>
          <w:rFonts w:hint="eastAsia" w:ascii="宋体" w:hAnsi="宋体" w:eastAsia="宋体" w:cs="宋体"/>
          <w:color w:val="auto"/>
          <w:sz w:val="24"/>
          <w:highlight w:val="none"/>
        </w:rPr>
      </w:pPr>
    </w:p>
    <w:p w14:paraId="21E6233A">
      <w:pPr>
        <w:spacing w:line="360" w:lineRule="auto"/>
        <w:jc w:val="center"/>
        <w:rPr>
          <w:rFonts w:hint="eastAsia" w:ascii="宋体" w:hAnsi="宋体" w:eastAsia="宋体" w:cs="宋体"/>
          <w:b/>
          <w:color w:val="auto"/>
          <w:kern w:val="0"/>
          <w:sz w:val="32"/>
          <w:szCs w:val="32"/>
          <w:highlight w:val="none"/>
        </w:rPr>
      </w:pPr>
    </w:p>
    <w:p w14:paraId="4C542CCA">
      <w:pPr>
        <w:spacing w:line="360" w:lineRule="auto"/>
        <w:jc w:val="center"/>
        <w:rPr>
          <w:rFonts w:hint="eastAsia" w:ascii="宋体" w:hAnsi="宋体" w:eastAsia="宋体" w:cs="宋体"/>
          <w:b/>
          <w:color w:val="auto"/>
          <w:kern w:val="0"/>
          <w:sz w:val="32"/>
          <w:szCs w:val="32"/>
          <w:highlight w:val="none"/>
        </w:rPr>
      </w:pPr>
    </w:p>
    <w:p w14:paraId="63480C3C">
      <w:pPr>
        <w:spacing w:line="360" w:lineRule="auto"/>
        <w:jc w:val="center"/>
        <w:rPr>
          <w:rFonts w:hint="eastAsia" w:ascii="宋体" w:hAnsi="宋体" w:eastAsia="宋体" w:cs="宋体"/>
          <w:b/>
          <w:color w:val="auto"/>
          <w:kern w:val="0"/>
          <w:sz w:val="32"/>
          <w:szCs w:val="32"/>
          <w:highlight w:val="none"/>
        </w:rPr>
      </w:pPr>
    </w:p>
    <w:p w14:paraId="5A0B558A">
      <w:pPr>
        <w:spacing w:line="360" w:lineRule="auto"/>
        <w:jc w:val="center"/>
        <w:rPr>
          <w:rFonts w:hint="eastAsia" w:ascii="宋体" w:hAnsi="宋体" w:eastAsia="宋体" w:cs="宋体"/>
          <w:b/>
          <w:color w:val="auto"/>
          <w:kern w:val="0"/>
          <w:sz w:val="32"/>
          <w:szCs w:val="32"/>
          <w:highlight w:val="none"/>
        </w:rPr>
      </w:pPr>
    </w:p>
    <w:p w14:paraId="4762AB43">
      <w:pPr>
        <w:spacing w:line="360" w:lineRule="auto"/>
        <w:jc w:val="center"/>
        <w:rPr>
          <w:rFonts w:hint="eastAsia" w:ascii="宋体" w:hAnsi="宋体" w:eastAsia="宋体" w:cs="宋体"/>
          <w:b/>
          <w:color w:val="auto"/>
          <w:kern w:val="0"/>
          <w:sz w:val="32"/>
          <w:szCs w:val="32"/>
          <w:highlight w:val="none"/>
        </w:rPr>
      </w:pPr>
    </w:p>
    <w:p w14:paraId="18B2844C">
      <w:pPr>
        <w:spacing w:line="360" w:lineRule="auto"/>
        <w:jc w:val="center"/>
        <w:rPr>
          <w:rFonts w:hint="eastAsia" w:ascii="宋体" w:hAnsi="宋体" w:eastAsia="宋体" w:cs="宋体"/>
          <w:b/>
          <w:color w:val="auto"/>
          <w:kern w:val="0"/>
          <w:sz w:val="32"/>
          <w:szCs w:val="32"/>
          <w:highlight w:val="none"/>
        </w:rPr>
      </w:pPr>
    </w:p>
    <w:p w14:paraId="641C1616">
      <w:pPr>
        <w:spacing w:line="360" w:lineRule="auto"/>
        <w:jc w:val="center"/>
        <w:rPr>
          <w:rFonts w:hint="eastAsia" w:ascii="宋体" w:hAnsi="宋体" w:eastAsia="宋体" w:cs="宋体"/>
          <w:b/>
          <w:color w:val="auto"/>
          <w:kern w:val="0"/>
          <w:sz w:val="32"/>
          <w:szCs w:val="32"/>
          <w:highlight w:val="none"/>
        </w:rPr>
      </w:pPr>
    </w:p>
    <w:p w14:paraId="078D86F6">
      <w:pPr>
        <w:spacing w:line="360" w:lineRule="auto"/>
        <w:jc w:val="center"/>
        <w:rPr>
          <w:rFonts w:hint="eastAsia" w:ascii="宋体" w:hAnsi="宋体" w:eastAsia="宋体" w:cs="宋体"/>
          <w:b/>
          <w:color w:val="auto"/>
          <w:kern w:val="0"/>
          <w:sz w:val="32"/>
          <w:szCs w:val="32"/>
          <w:highlight w:val="none"/>
        </w:rPr>
      </w:pPr>
    </w:p>
    <w:p w14:paraId="2A57EF2B">
      <w:pPr>
        <w:spacing w:line="360" w:lineRule="auto"/>
        <w:jc w:val="center"/>
        <w:rPr>
          <w:rFonts w:hint="eastAsia" w:ascii="宋体" w:hAnsi="宋体" w:eastAsia="宋体" w:cs="宋体"/>
          <w:b/>
          <w:color w:val="auto"/>
          <w:kern w:val="0"/>
          <w:sz w:val="32"/>
          <w:szCs w:val="32"/>
          <w:highlight w:val="none"/>
        </w:rPr>
      </w:pPr>
    </w:p>
    <w:p w14:paraId="65C97E22">
      <w:pPr>
        <w:spacing w:line="360" w:lineRule="auto"/>
        <w:jc w:val="center"/>
        <w:rPr>
          <w:rFonts w:hint="eastAsia" w:ascii="宋体" w:hAnsi="宋体" w:eastAsia="宋体" w:cs="宋体"/>
          <w:b/>
          <w:color w:val="auto"/>
          <w:kern w:val="0"/>
          <w:sz w:val="32"/>
          <w:szCs w:val="32"/>
          <w:highlight w:val="none"/>
        </w:rPr>
      </w:pPr>
    </w:p>
    <w:p w14:paraId="19047FD9">
      <w:pPr>
        <w:spacing w:line="360" w:lineRule="auto"/>
        <w:jc w:val="center"/>
        <w:rPr>
          <w:rFonts w:hint="eastAsia" w:ascii="宋体" w:hAnsi="宋体" w:eastAsia="宋体" w:cs="宋体"/>
          <w:b/>
          <w:color w:val="auto"/>
          <w:kern w:val="0"/>
          <w:sz w:val="32"/>
          <w:szCs w:val="32"/>
          <w:highlight w:val="none"/>
        </w:rPr>
      </w:pPr>
    </w:p>
    <w:p w14:paraId="718C4739">
      <w:pPr>
        <w:spacing w:line="360" w:lineRule="auto"/>
        <w:jc w:val="center"/>
        <w:rPr>
          <w:rFonts w:hint="eastAsia" w:ascii="宋体" w:hAnsi="宋体" w:eastAsia="宋体" w:cs="宋体"/>
          <w:b/>
          <w:color w:val="auto"/>
          <w:kern w:val="0"/>
          <w:sz w:val="32"/>
          <w:szCs w:val="32"/>
          <w:highlight w:val="none"/>
        </w:rPr>
      </w:pPr>
    </w:p>
    <w:p w14:paraId="2A14C9B8">
      <w:pPr>
        <w:spacing w:line="360" w:lineRule="auto"/>
        <w:jc w:val="center"/>
        <w:rPr>
          <w:rFonts w:hint="eastAsia" w:ascii="宋体" w:hAnsi="宋体" w:eastAsia="宋体" w:cs="宋体"/>
          <w:b/>
          <w:color w:val="auto"/>
          <w:kern w:val="0"/>
          <w:sz w:val="32"/>
          <w:szCs w:val="32"/>
          <w:highlight w:val="none"/>
        </w:rPr>
      </w:pPr>
    </w:p>
    <w:p w14:paraId="76D8D506">
      <w:pPr>
        <w:spacing w:line="360" w:lineRule="auto"/>
        <w:jc w:val="center"/>
        <w:rPr>
          <w:rFonts w:hint="eastAsia" w:ascii="宋体" w:hAnsi="宋体" w:eastAsia="宋体" w:cs="宋体"/>
          <w:b/>
          <w:color w:val="auto"/>
          <w:kern w:val="0"/>
          <w:sz w:val="32"/>
          <w:szCs w:val="32"/>
          <w:highlight w:val="none"/>
        </w:rPr>
      </w:pPr>
    </w:p>
    <w:p w14:paraId="23EEF3F0">
      <w:pPr>
        <w:spacing w:line="360" w:lineRule="auto"/>
        <w:jc w:val="center"/>
        <w:rPr>
          <w:rFonts w:hint="eastAsia" w:ascii="宋体" w:hAnsi="宋体" w:eastAsia="宋体" w:cs="宋体"/>
          <w:b/>
          <w:color w:val="auto"/>
          <w:kern w:val="0"/>
          <w:sz w:val="32"/>
          <w:szCs w:val="32"/>
          <w:highlight w:val="none"/>
        </w:rPr>
      </w:pPr>
    </w:p>
    <w:p w14:paraId="72C59E91">
      <w:pPr>
        <w:spacing w:line="360" w:lineRule="auto"/>
        <w:jc w:val="center"/>
        <w:rPr>
          <w:rFonts w:hint="eastAsia" w:ascii="宋体" w:hAnsi="宋体" w:eastAsia="宋体" w:cs="宋体"/>
          <w:b/>
          <w:color w:val="auto"/>
          <w:kern w:val="0"/>
          <w:sz w:val="32"/>
          <w:szCs w:val="32"/>
          <w:highlight w:val="none"/>
        </w:rPr>
      </w:pPr>
    </w:p>
    <w:p w14:paraId="416BFB95">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B23880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52795F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BA657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w:t>
      </w:r>
      <w:r>
        <w:rPr>
          <w:rFonts w:hint="eastAsia" w:ascii="宋体" w:hAnsi="宋体" w:eastAsia="宋体" w:cs="宋体"/>
          <w:color w:val="auto"/>
          <w:kern w:val="0"/>
          <w:sz w:val="24"/>
          <w:highlight w:val="none"/>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4E34E1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3AC462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63A6D97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投标人（或联合体牵头人）名称(电子签名)：</w:t>
      </w:r>
    </w:p>
    <w:p w14:paraId="103EF64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576E97E">
      <w:pPr>
        <w:snapToGrid w:val="0"/>
        <w:spacing w:line="360" w:lineRule="auto"/>
        <w:rPr>
          <w:rFonts w:hint="eastAsia" w:ascii="宋体" w:hAnsi="宋体" w:eastAsia="宋体" w:cs="宋体"/>
          <w:color w:val="auto"/>
          <w:sz w:val="24"/>
          <w:highlight w:val="none"/>
        </w:rPr>
      </w:pPr>
    </w:p>
    <w:p w14:paraId="0E0E1736">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3D58BC6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4CADC4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w:t>
      </w:r>
      <w:r>
        <w:rPr>
          <w:rFonts w:hint="eastAsia" w:ascii="宋体" w:hAnsi="宋体" w:eastAsia="宋体" w:cs="宋体"/>
          <w:color w:val="auto"/>
          <w:kern w:val="0"/>
          <w:sz w:val="24"/>
          <w:highlight w:val="none"/>
        </w:rPr>
        <w:t xml:space="preserve">  ，所在单位：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4F00A3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14:paraId="46CAF1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4FA2D87A">
      <w:pPr>
        <w:spacing w:line="360" w:lineRule="auto"/>
        <w:jc w:val="center"/>
        <w:rPr>
          <w:rFonts w:hint="eastAsia" w:ascii="宋体" w:hAnsi="宋体" w:eastAsia="宋体" w:cs="宋体"/>
          <w:b/>
          <w:color w:val="auto"/>
          <w:kern w:val="0"/>
          <w:sz w:val="32"/>
          <w:szCs w:val="32"/>
          <w:highlight w:val="none"/>
        </w:rPr>
      </w:pPr>
    </w:p>
    <w:p w14:paraId="7FA2CCF1">
      <w:pPr>
        <w:spacing w:line="360" w:lineRule="auto"/>
        <w:rPr>
          <w:rFonts w:hint="eastAsia" w:ascii="宋体" w:hAnsi="宋体" w:eastAsia="宋体" w:cs="宋体"/>
          <w:color w:val="auto"/>
          <w:highlight w:val="none"/>
        </w:rPr>
      </w:pPr>
    </w:p>
    <w:p w14:paraId="5179509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EAC3AD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970D15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12AA7F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62A64E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1FB55C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066ABFA">
      <w:pPr>
        <w:pStyle w:val="8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44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3992E5">
            <w:pPr>
              <w:pStyle w:val="8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49AFAF6">
            <w:pPr>
              <w:pStyle w:val="86"/>
              <w:adjustRightInd w:val="0"/>
              <w:spacing w:line="360" w:lineRule="auto"/>
              <w:rPr>
                <w:rFonts w:hint="eastAsia" w:ascii="宋体" w:hAnsi="宋体" w:eastAsia="宋体" w:cs="宋体"/>
                <w:bCs/>
                <w:color w:val="auto"/>
                <w:sz w:val="24"/>
                <w:highlight w:val="none"/>
              </w:rPr>
            </w:pPr>
          </w:p>
        </w:tc>
      </w:tr>
    </w:tbl>
    <w:p w14:paraId="1E9AD1A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bCs/>
          <w:color w:val="auto"/>
          <w:sz w:val="24"/>
          <w:highlight w:val="none"/>
        </w:rPr>
        <w:t>注：联合体投标的，提供联合体牵头人相关证明即可</w:t>
      </w:r>
    </w:p>
    <w:p w14:paraId="1A5876C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投标人（或联合体牵头人）名称(电子签名)：                              </w:t>
      </w:r>
    </w:p>
    <w:p w14:paraId="4F781B5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2E70E0">
      <w:pPr>
        <w:spacing w:line="360" w:lineRule="auto"/>
        <w:jc w:val="center"/>
        <w:rPr>
          <w:rFonts w:hint="eastAsia" w:ascii="宋体" w:hAnsi="宋体" w:eastAsia="宋体" w:cs="宋体"/>
          <w:b/>
          <w:color w:val="auto"/>
          <w:kern w:val="0"/>
          <w:sz w:val="32"/>
          <w:szCs w:val="32"/>
          <w:highlight w:val="none"/>
        </w:rPr>
      </w:pPr>
    </w:p>
    <w:p w14:paraId="34531E3C">
      <w:pPr>
        <w:spacing w:line="360" w:lineRule="auto"/>
        <w:jc w:val="center"/>
        <w:rPr>
          <w:rFonts w:hint="eastAsia" w:ascii="宋体" w:hAnsi="宋体" w:eastAsia="宋体" w:cs="宋体"/>
          <w:b/>
          <w:color w:val="auto"/>
          <w:kern w:val="0"/>
          <w:sz w:val="32"/>
          <w:szCs w:val="32"/>
          <w:highlight w:val="none"/>
        </w:rPr>
      </w:pPr>
    </w:p>
    <w:p w14:paraId="2FCCAEF5">
      <w:pPr>
        <w:spacing w:line="360" w:lineRule="auto"/>
        <w:jc w:val="center"/>
        <w:rPr>
          <w:rFonts w:hint="eastAsia" w:ascii="宋体" w:hAnsi="宋体" w:eastAsia="宋体" w:cs="宋体"/>
          <w:b/>
          <w:color w:val="auto"/>
          <w:kern w:val="0"/>
          <w:sz w:val="32"/>
          <w:szCs w:val="32"/>
          <w:highlight w:val="none"/>
        </w:rPr>
      </w:pPr>
    </w:p>
    <w:p w14:paraId="5070F622">
      <w:pPr>
        <w:spacing w:line="360" w:lineRule="auto"/>
        <w:jc w:val="center"/>
        <w:rPr>
          <w:rFonts w:hint="eastAsia" w:ascii="宋体" w:hAnsi="宋体" w:eastAsia="宋体" w:cs="宋体"/>
          <w:b/>
          <w:color w:val="auto"/>
          <w:kern w:val="0"/>
          <w:sz w:val="32"/>
          <w:szCs w:val="32"/>
          <w:highlight w:val="none"/>
        </w:rPr>
      </w:pPr>
    </w:p>
    <w:p w14:paraId="59287AB6">
      <w:pPr>
        <w:spacing w:line="360" w:lineRule="auto"/>
        <w:jc w:val="center"/>
        <w:rPr>
          <w:rFonts w:hint="eastAsia" w:ascii="宋体" w:hAnsi="宋体" w:eastAsia="宋体" w:cs="宋体"/>
          <w:b/>
          <w:color w:val="auto"/>
          <w:kern w:val="0"/>
          <w:sz w:val="32"/>
          <w:szCs w:val="32"/>
          <w:highlight w:val="none"/>
        </w:rPr>
      </w:pPr>
    </w:p>
    <w:p w14:paraId="5A84B651">
      <w:pPr>
        <w:spacing w:line="360" w:lineRule="auto"/>
        <w:jc w:val="center"/>
        <w:rPr>
          <w:rFonts w:hint="eastAsia" w:ascii="宋体" w:hAnsi="宋体" w:eastAsia="宋体" w:cs="宋体"/>
          <w:b/>
          <w:color w:val="auto"/>
          <w:kern w:val="0"/>
          <w:sz w:val="32"/>
          <w:szCs w:val="32"/>
          <w:highlight w:val="none"/>
        </w:rPr>
      </w:pPr>
    </w:p>
    <w:p w14:paraId="463AE6EE">
      <w:pPr>
        <w:spacing w:line="360" w:lineRule="auto"/>
        <w:jc w:val="center"/>
        <w:rPr>
          <w:rFonts w:hint="eastAsia" w:ascii="宋体" w:hAnsi="宋体" w:eastAsia="宋体" w:cs="宋体"/>
          <w:b/>
          <w:color w:val="auto"/>
          <w:kern w:val="0"/>
          <w:sz w:val="32"/>
          <w:szCs w:val="32"/>
          <w:highlight w:val="none"/>
        </w:rPr>
      </w:pPr>
    </w:p>
    <w:p w14:paraId="4D221894">
      <w:pPr>
        <w:spacing w:line="360" w:lineRule="auto"/>
        <w:jc w:val="center"/>
        <w:rPr>
          <w:rFonts w:hint="eastAsia" w:ascii="宋体" w:hAnsi="宋体" w:eastAsia="宋体" w:cs="宋体"/>
          <w:b/>
          <w:color w:val="auto"/>
          <w:kern w:val="0"/>
          <w:sz w:val="32"/>
          <w:szCs w:val="32"/>
          <w:highlight w:val="none"/>
        </w:rPr>
      </w:pPr>
    </w:p>
    <w:p w14:paraId="3DC5FA71">
      <w:pPr>
        <w:spacing w:line="360" w:lineRule="auto"/>
        <w:jc w:val="center"/>
        <w:rPr>
          <w:rFonts w:hint="eastAsia" w:ascii="宋体" w:hAnsi="宋体" w:eastAsia="宋体" w:cs="宋体"/>
          <w:b/>
          <w:color w:val="auto"/>
          <w:kern w:val="0"/>
          <w:sz w:val="32"/>
          <w:szCs w:val="32"/>
          <w:highlight w:val="none"/>
        </w:rPr>
      </w:pPr>
    </w:p>
    <w:p w14:paraId="2D0C8DBA">
      <w:pPr>
        <w:spacing w:line="360" w:lineRule="auto"/>
        <w:jc w:val="center"/>
        <w:rPr>
          <w:rFonts w:hint="eastAsia" w:ascii="宋体" w:hAnsi="宋体" w:eastAsia="宋体" w:cs="宋体"/>
          <w:b/>
          <w:color w:val="auto"/>
          <w:kern w:val="0"/>
          <w:sz w:val="32"/>
          <w:szCs w:val="32"/>
          <w:highlight w:val="none"/>
        </w:rPr>
      </w:pPr>
    </w:p>
    <w:p w14:paraId="0DEE2442">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134" w:right="1134" w:bottom="1134" w:left="1134" w:header="851" w:footer="992" w:gutter="0"/>
          <w:cols w:space="720" w:num="1"/>
          <w:titlePg/>
          <w:docGrid w:linePitch="312" w:charSpace="0"/>
        </w:sectPr>
      </w:pPr>
    </w:p>
    <w:p w14:paraId="769EF6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3FEB58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973980D">
      <w:pPr>
        <w:snapToGrid w:val="0"/>
        <w:spacing w:line="360" w:lineRule="auto"/>
        <w:rPr>
          <w:rFonts w:hint="eastAsia" w:ascii="宋体" w:hAnsi="宋体" w:eastAsia="宋体" w:cs="宋体"/>
          <w:color w:val="auto"/>
          <w:kern w:val="0"/>
          <w:sz w:val="24"/>
          <w:highlight w:val="none"/>
        </w:rPr>
      </w:pPr>
    </w:p>
    <w:p w14:paraId="50849C47">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9E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FDEF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FB19C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3896EE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3680F7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995D0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5C1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830A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85E65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4C8A8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A5E9C2A">
            <w:pPr>
              <w:spacing w:line="360" w:lineRule="auto"/>
              <w:rPr>
                <w:rFonts w:hint="eastAsia" w:ascii="宋体" w:hAnsi="宋体" w:eastAsia="宋体" w:cs="宋体"/>
                <w:color w:val="auto"/>
                <w:sz w:val="24"/>
                <w:highlight w:val="none"/>
              </w:rPr>
            </w:pPr>
          </w:p>
          <w:p w14:paraId="196379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04B4555">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14:paraId="5D89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D10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48BF1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DE28D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69B44E8">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14:paraId="397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61A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67DFC0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879C11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FAEDBD4">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14:paraId="0213B6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477D3A">
      <w:pPr>
        <w:spacing w:line="360" w:lineRule="auto"/>
        <w:jc w:val="center"/>
        <w:rPr>
          <w:rFonts w:hint="eastAsia" w:ascii="宋体" w:hAnsi="宋体" w:eastAsia="宋体" w:cs="宋体"/>
          <w:b/>
          <w:color w:val="auto"/>
          <w:kern w:val="0"/>
          <w:sz w:val="32"/>
          <w:szCs w:val="32"/>
          <w:highlight w:val="none"/>
        </w:rPr>
      </w:pPr>
    </w:p>
    <w:p w14:paraId="3829CA1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0D1523B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50E601">
      <w:pPr>
        <w:spacing w:line="360" w:lineRule="auto"/>
        <w:jc w:val="center"/>
        <w:rPr>
          <w:rFonts w:hint="eastAsia" w:ascii="宋体" w:hAnsi="宋体" w:eastAsia="宋体" w:cs="宋体"/>
          <w:b/>
          <w:color w:val="auto"/>
          <w:kern w:val="0"/>
          <w:sz w:val="32"/>
          <w:szCs w:val="32"/>
          <w:highlight w:val="none"/>
        </w:rPr>
      </w:pPr>
    </w:p>
    <w:p w14:paraId="5BEE4A0C">
      <w:pPr>
        <w:spacing w:line="360" w:lineRule="auto"/>
        <w:jc w:val="center"/>
        <w:rPr>
          <w:rFonts w:hint="eastAsia" w:ascii="宋体" w:hAnsi="宋体" w:eastAsia="宋体" w:cs="宋体"/>
          <w:b/>
          <w:color w:val="auto"/>
          <w:kern w:val="0"/>
          <w:sz w:val="32"/>
          <w:szCs w:val="32"/>
          <w:highlight w:val="none"/>
        </w:rPr>
      </w:pPr>
    </w:p>
    <w:p w14:paraId="3ED47F16">
      <w:pPr>
        <w:spacing w:line="360" w:lineRule="auto"/>
        <w:jc w:val="center"/>
        <w:rPr>
          <w:rFonts w:hint="eastAsia" w:ascii="宋体" w:hAnsi="宋体" w:eastAsia="宋体" w:cs="宋体"/>
          <w:b/>
          <w:color w:val="auto"/>
          <w:kern w:val="0"/>
          <w:sz w:val="32"/>
          <w:szCs w:val="32"/>
          <w:highlight w:val="none"/>
        </w:rPr>
      </w:pPr>
    </w:p>
    <w:p w14:paraId="6609526C">
      <w:pPr>
        <w:spacing w:line="360" w:lineRule="auto"/>
        <w:jc w:val="center"/>
        <w:rPr>
          <w:rFonts w:hint="eastAsia" w:ascii="宋体" w:hAnsi="宋体" w:eastAsia="宋体" w:cs="宋体"/>
          <w:b/>
          <w:color w:val="auto"/>
          <w:kern w:val="0"/>
          <w:sz w:val="32"/>
          <w:szCs w:val="32"/>
          <w:highlight w:val="none"/>
        </w:rPr>
      </w:pPr>
    </w:p>
    <w:p w14:paraId="5A0C8388">
      <w:pPr>
        <w:spacing w:line="360" w:lineRule="auto"/>
        <w:jc w:val="center"/>
        <w:rPr>
          <w:rFonts w:hint="eastAsia" w:ascii="宋体" w:hAnsi="宋体" w:eastAsia="宋体" w:cs="宋体"/>
          <w:b/>
          <w:color w:val="auto"/>
          <w:kern w:val="0"/>
          <w:sz w:val="32"/>
          <w:szCs w:val="32"/>
          <w:highlight w:val="none"/>
        </w:rPr>
      </w:pPr>
    </w:p>
    <w:p w14:paraId="2640B55E">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736EE89">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8FDC379">
      <w:pPr>
        <w:spacing w:line="360" w:lineRule="auto"/>
        <w:jc w:val="center"/>
        <w:rPr>
          <w:rFonts w:hint="eastAsia" w:ascii="宋体" w:hAnsi="宋体" w:eastAsia="宋体" w:cs="宋体"/>
          <w:b/>
          <w:color w:val="auto"/>
          <w:kern w:val="0"/>
          <w:sz w:val="32"/>
          <w:szCs w:val="32"/>
          <w:highlight w:val="none"/>
        </w:rPr>
      </w:pPr>
    </w:p>
    <w:p w14:paraId="746E79F2">
      <w:pPr>
        <w:spacing w:line="360" w:lineRule="auto"/>
        <w:jc w:val="center"/>
        <w:rPr>
          <w:rFonts w:hint="eastAsia" w:ascii="宋体" w:hAnsi="宋体" w:eastAsia="宋体" w:cs="宋体"/>
          <w:b/>
          <w:color w:val="auto"/>
          <w:kern w:val="0"/>
          <w:sz w:val="32"/>
          <w:szCs w:val="32"/>
          <w:highlight w:val="none"/>
        </w:rPr>
      </w:pPr>
    </w:p>
    <w:p w14:paraId="46066A03">
      <w:pPr>
        <w:spacing w:line="360" w:lineRule="auto"/>
        <w:jc w:val="center"/>
        <w:rPr>
          <w:rFonts w:hint="eastAsia" w:ascii="宋体" w:hAnsi="宋体" w:eastAsia="宋体" w:cs="宋体"/>
          <w:b/>
          <w:color w:val="auto"/>
          <w:kern w:val="0"/>
          <w:sz w:val="32"/>
          <w:szCs w:val="32"/>
          <w:highlight w:val="none"/>
        </w:rPr>
      </w:pPr>
    </w:p>
    <w:p w14:paraId="624BA0D5">
      <w:pPr>
        <w:spacing w:line="360" w:lineRule="auto"/>
        <w:ind w:firstLine="2891" w:firstLineChars="900"/>
        <w:rPr>
          <w:rFonts w:hint="eastAsia" w:ascii="宋体" w:hAnsi="宋体" w:eastAsia="宋体" w:cs="宋体"/>
          <w:b/>
          <w:color w:val="auto"/>
          <w:kern w:val="0"/>
          <w:sz w:val="32"/>
          <w:szCs w:val="32"/>
          <w:highlight w:val="none"/>
        </w:rPr>
      </w:pPr>
    </w:p>
    <w:p w14:paraId="304C0751">
      <w:pPr>
        <w:spacing w:line="360" w:lineRule="auto"/>
        <w:ind w:firstLine="2891" w:firstLineChars="900"/>
        <w:rPr>
          <w:rFonts w:hint="eastAsia" w:ascii="宋体" w:hAnsi="宋体" w:eastAsia="宋体" w:cs="宋体"/>
          <w:b/>
          <w:color w:val="auto"/>
          <w:kern w:val="0"/>
          <w:sz w:val="32"/>
          <w:szCs w:val="32"/>
          <w:highlight w:val="none"/>
        </w:rPr>
      </w:pPr>
    </w:p>
    <w:p w14:paraId="60F6177A">
      <w:pPr>
        <w:spacing w:line="360" w:lineRule="auto"/>
        <w:ind w:firstLine="2891" w:firstLineChars="900"/>
        <w:rPr>
          <w:rFonts w:hint="eastAsia" w:ascii="宋体" w:hAnsi="宋体" w:eastAsia="宋体" w:cs="宋体"/>
          <w:b/>
          <w:color w:val="auto"/>
          <w:kern w:val="0"/>
          <w:sz w:val="32"/>
          <w:szCs w:val="32"/>
          <w:highlight w:val="none"/>
        </w:rPr>
      </w:pPr>
    </w:p>
    <w:p w14:paraId="426ECE52">
      <w:pPr>
        <w:spacing w:line="360" w:lineRule="auto"/>
        <w:ind w:firstLine="2891" w:firstLineChars="900"/>
        <w:rPr>
          <w:rFonts w:hint="eastAsia" w:ascii="宋体" w:hAnsi="宋体" w:eastAsia="宋体" w:cs="宋体"/>
          <w:b/>
          <w:color w:val="auto"/>
          <w:kern w:val="0"/>
          <w:sz w:val="32"/>
          <w:szCs w:val="32"/>
          <w:highlight w:val="none"/>
        </w:rPr>
      </w:pPr>
    </w:p>
    <w:p w14:paraId="4FCDFD0B">
      <w:pPr>
        <w:spacing w:line="360" w:lineRule="auto"/>
        <w:ind w:firstLine="2891" w:firstLineChars="900"/>
        <w:rPr>
          <w:rFonts w:hint="eastAsia" w:ascii="宋体" w:hAnsi="宋体" w:eastAsia="宋体" w:cs="宋体"/>
          <w:b/>
          <w:color w:val="auto"/>
          <w:kern w:val="0"/>
          <w:sz w:val="32"/>
          <w:szCs w:val="32"/>
          <w:highlight w:val="none"/>
        </w:rPr>
      </w:pPr>
    </w:p>
    <w:p w14:paraId="2DFB5F0F">
      <w:pPr>
        <w:spacing w:line="360" w:lineRule="auto"/>
        <w:ind w:firstLine="2891" w:firstLineChars="900"/>
        <w:rPr>
          <w:rFonts w:hint="eastAsia" w:ascii="宋体" w:hAnsi="宋体" w:eastAsia="宋体" w:cs="宋体"/>
          <w:b/>
          <w:color w:val="auto"/>
          <w:kern w:val="0"/>
          <w:sz w:val="32"/>
          <w:szCs w:val="32"/>
          <w:highlight w:val="none"/>
        </w:rPr>
      </w:pPr>
    </w:p>
    <w:p w14:paraId="3813382B">
      <w:pPr>
        <w:spacing w:line="360" w:lineRule="auto"/>
        <w:ind w:firstLine="2891" w:firstLineChars="900"/>
        <w:rPr>
          <w:rFonts w:hint="eastAsia" w:ascii="宋体" w:hAnsi="宋体" w:eastAsia="宋体" w:cs="宋体"/>
          <w:b/>
          <w:color w:val="auto"/>
          <w:kern w:val="0"/>
          <w:sz w:val="32"/>
          <w:szCs w:val="32"/>
          <w:highlight w:val="none"/>
        </w:rPr>
      </w:pPr>
    </w:p>
    <w:p w14:paraId="272AD422">
      <w:pPr>
        <w:spacing w:line="360" w:lineRule="auto"/>
        <w:ind w:firstLine="2891" w:firstLineChars="900"/>
        <w:rPr>
          <w:rFonts w:hint="eastAsia" w:ascii="宋体" w:hAnsi="宋体" w:eastAsia="宋体" w:cs="宋体"/>
          <w:b/>
          <w:color w:val="auto"/>
          <w:kern w:val="0"/>
          <w:sz w:val="32"/>
          <w:szCs w:val="32"/>
          <w:highlight w:val="none"/>
        </w:rPr>
      </w:pPr>
    </w:p>
    <w:p w14:paraId="1F4031B6">
      <w:pPr>
        <w:spacing w:line="360" w:lineRule="auto"/>
        <w:ind w:firstLine="2891" w:firstLineChars="900"/>
        <w:rPr>
          <w:rFonts w:hint="eastAsia" w:ascii="宋体" w:hAnsi="宋体" w:eastAsia="宋体" w:cs="宋体"/>
          <w:b/>
          <w:color w:val="auto"/>
          <w:kern w:val="0"/>
          <w:sz w:val="32"/>
          <w:szCs w:val="32"/>
          <w:highlight w:val="none"/>
        </w:rPr>
      </w:pPr>
    </w:p>
    <w:p w14:paraId="138731C5">
      <w:pPr>
        <w:spacing w:line="360" w:lineRule="auto"/>
        <w:ind w:firstLine="2891" w:firstLineChars="900"/>
        <w:rPr>
          <w:rFonts w:hint="eastAsia" w:ascii="宋体" w:hAnsi="宋体" w:eastAsia="宋体" w:cs="宋体"/>
          <w:b/>
          <w:color w:val="auto"/>
          <w:kern w:val="0"/>
          <w:sz w:val="32"/>
          <w:szCs w:val="32"/>
          <w:highlight w:val="none"/>
        </w:rPr>
      </w:pPr>
    </w:p>
    <w:p w14:paraId="31F1C5CB">
      <w:pPr>
        <w:spacing w:line="360" w:lineRule="auto"/>
        <w:ind w:firstLine="2891" w:firstLineChars="900"/>
        <w:rPr>
          <w:rFonts w:hint="eastAsia" w:ascii="宋体" w:hAnsi="宋体" w:eastAsia="宋体" w:cs="宋体"/>
          <w:b/>
          <w:color w:val="auto"/>
          <w:kern w:val="0"/>
          <w:sz w:val="32"/>
          <w:szCs w:val="32"/>
          <w:highlight w:val="none"/>
        </w:rPr>
      </w:pPr>
    </w:p>
    <w:p w14:paraId="202D16FF">
      <w:pPr>
        <w:spacing w:line="360" w:lineRule="auto"/>
        <w:ind w:firstLine="2891" w:firstLineChars="900"/>
        <w:rPr>
          <w:rFonts w:hint="eastAsia" w:ascii="宋体" w:hAnsi="宋体" w:eastAsia="宋体" w:cs="宋体"/>
          <w:b/>
          <w:color w:val="auto"/>
          <w:kern w:val="0"/>
          <w:sz w:val="32"/>
          <w:szCs w:val="32"/>
          <w:highlight w:val="none"/>
        </w:rPr>
      </w:pPr>
    </w:p>
    <w:p w14:paraId="7313D875">
      <w:pPr>
        <w:spacing w:line="360" w:lineRule="auto"/>
        <w:ind w:firstLine="2891" w:firstLineChars="900"/>
        <w:rPr>
          <w:rFonts w:hint="eastAsia" w:ascii="宋体" w:hAnsi="宋体" w:eastAsia="宋体" w:cs="宋体"/>
          <w:b/>
          <w:color w:val="auto"/>
          <w:kern w:val="0"/>
          <w:sz w:val="32"/>
          <w:szCs w:val="32"/>
          <w:highlight w:val="none"/>
        </w:rPr>
      </w:pPr>
    </w:p>
    <w:p w14:paraId="7ECC3D92">
      <w:pPr>
        <w:spacing w:line="360" w:lineRule="auto"/>
        <w:ind w:firstLine="2891" w:firstLineChars="900"/>
        <w:rPr>
          <w:rFonts w:hint="eastAsia" w:ascii="宋体" w:hAnsi="宋体" w:eastAsia="宋体" w:cs="宋体"/>
          <w:b/>
          <w:color w:val="auto"/>
          <w:kern w:val="0"/>
          <w:sz w:val="32"/>
          <w:szCs w:val="32"/>
          <w:highlight w:val="none"/>
        </w:rPr>
      </w:pPr>
    </w:p>
    <w:p w14:paraId="4DDC777E">
      <w:pPr>
        <w:spacing w:line="360" w:lineRule="auto"/>
        <w:ind w:firstLine="2891" w:firstLineChars="900"/>
        <w:rPr>
          <w:rFonts w:hint="eastAsia" w:ascii="宋体" w:hAnsi="宋体" w:eastAsia="宋体" w:cs="宋体"/>
          <w:b/>
          <w:color w:val="auto"/>
          <w:kern w:val="0"/>
          <w:sz w:val="32"/>
          <w:szCs w:val="32"/>
          <w:highlight w:val="none"/>
        </w:rPr>
      </w:pPr>
    </w:p>
    <w:p w14:paraId="1F8956E2">
      <w:pPr>
        <w:spacing w:line="360" w:lineRule="auto"/>
        <w:ind w:firstLine="2891" w:firstLineChars="900"/>
        <w:rPr>
          <w:rFonts w:hint="eastAsia" w:ascii="宋体" w:hAnsi="宋体" w:eastAsia="宋体" w:cs="宋体"/>
          <w:b/>
          <w:color w:val="auto"/>
          <w:kern w:val="0"/>
          <w:sz w:val="32"/>
          <w:szCs w:val="32"/>
          <w:highlight w:val="none"/>
        </w:rPr>
      </w:pPr>
    </w:p>
    <w:p w14:paraId="6066449C">
      <w:pPr>
        <w:spacing w:line="360" w:lineRule="auto"/>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2AF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CD692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09C7E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0FFABD58">
            <w:pPr>
              <w:spacing w:line="360" w:lineRule="auto"/>
              <w:jc w:val="center"/>
              <w:rPr>
                <w:rFonts w:hint="eastAsia" w:ascii="宋体" w:hAnsi="宋体" w:eastAsia="宋体" w:cs="宋体"/>
                <w:b/>
                <w:color w:val="auto"/>
                <w:sz w:val="24"/>
                <w:highlight w:val="none"/>
              </w:rPr>
            </w:pPr>
          </w:p>
          <w:p w14:paraId="69A927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A39AC1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72335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691D30D9">
            <w:pPr>
              <w:spacing w:line="360" w:lineRule="auto"/>
              <w:jc w:val="center"/>
              <w:rPr>
                <w:rFonts w:hint="eastAsia" w:ascii="宋体" w:hAnsi="宋体" w:eastAsia="宋体" w:cs="宋体"/>
                <w:b/>
                <w:color w:val="auto"/>
                <w:sz w:val="24"/>
                <w:highlight w:val="none"/>
              </w:rPr>
            </w:pPr>
          </w:p>
          <w:p w14:paraId="35ED27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FDEBF61">
            <w:pPr>
              <w:spacing w:line="360" w:lineRule="auto"/>
              <w:jc w:val="center"/>
              <w:rPr>
                <w:rFonts w:hint="eastAsia" w:ascii="宋体" w:hAnsi="宋体" w:eastAsia="宋体" w:cs="宋体"/>
                <w:b/>
                <w:color w:val="auto"/>
                <w:sz w:val="24"/>
                <w:highlight w:val="none"/>
              </w:rPr>
            </w:pPr>
          </w:p>
        </w:tc>
      </w:tr>
      <w:tr w14:paraId="486F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47767B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23820B6">
            <w:pPr>
              <w:snapToGrid w:val="0"/>
              <w:spacing w:line="360" w:lineRule="auto"/>
              <w:jc w:val="center"/>
              <w:rPr>
                <w:rFonts w:hint="eastAsia" w:ascii="宋体" w:hAnsi="宋体" w:eastAsia="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731F0E3">
            <w:pPr>
              <w:snapToGrid w:val="0"/>
              <w:spacing w:line="360" w:lineRule="auto"/>
              <w:jc w:val="center"/>
              <w:rPr>
                <w:rFonts w:hint="eastAsia" w:ascii="宋体" w:hAnsi="宋体" w:eastAsia="宋体"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2108A83">
            <w:pPr>
              <w:snapToGrid w:val="0"/>
              <w:spacing w:line="360" w:lineRule="auto"/>
              <w:jc w:val="center"/>
              <w:rPr>
                <w:rFonts w:hint="eastAsia" w:ascii="宋体" w:hAnsi="宋体" w:eastAsia="宋体"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0662563">
            <w:pPr>
              <w:spacing w:line="360" w:lineRule="auto"/>
              <w:jc w:val="center"/>
              <w:rPr>
                <w:rFonts w:hint="eastAsia" w:ascii="宋体" w:hAnsi="宋体" w:eastAsia="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8533711">
            <w:pPr>
              <w:spacing w:line="360" w:lineRule="auto"/>
              <w:jc w:val="center"/>
              <w:rPr>
                <w:rFonts w:hint="eastAsia" w:ascii="宋体" w:hAnsi="宋体" w:eastAsia="宋体" w:cs="宋体"/>
                <w:color w:val="auto"/>
                <w:sz w:val="24"/>
                <w:highlight w:val="none"/>
              </w:rPr>
            </w:pPr>
          </w:p>
        </w:tc>
      </w:tr>
      <w:tr w14:paraId="1D6E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62DF3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F199A53">
            <w:pPr>
              <w:snapToGrid w:val="0"/>
              <w:spacing w:line="360" w:lineRule="auto"/>
              <w:jc w:val="center"/>
              <w:rPr>
                <w:rFonts w:hint="eastAsia" w:ascii="宋体" w:hAnsi="宋体" w:eastAsia="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C5981FF">
            <w:pPr>
              <w:snapToGrid w:val="0"/>
              <w:spacing w:line="360" w:lineRule="auto"/>
              <w:jc w:val="center"/>
              <w:rPr>
                <w:rFonts w:hint="eastAsia" w:ascii="宋体" w:hAnsi="宋体" w:eastAsia="宋体"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E8DF9D1">
            <w:pPr>
              <w:snapToGrid w:val="0"/>
              <w:spacing w:line="360" w:lineRule="auto"/>
              <w:jc w:val="center"/>
              <w:rPr>
                <w:rFonts w:hint="eastAsia" w:ascii="宋体" w:hAnsi="宋体" w:eastAsia="宋体"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286A2FC">
            <w:pPr>
              <w:spacing w:line="360" w:lineRule="auto"/>
              <w:jc w:val="center"/>
              <w:rPr>
                <w:rFonts w:hint="eastAsia" w:ascii="宋体" w:hAnsi="宋体" w:eastAsia="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3B8DDCB">
            <w:pPr>
              <w:spacing w:line="360" w:lineRule="auto"/>
              <w:jc w:val="center"/>
              <w:rPr>
                <w:rFonts w:hint="eastAsia" w:ascii="宋体" w:hAnsi="宋体" w:eastAsia="宋体" w:cs="宋体"/>
                <w:color w:val="auto"/>
                <w:sz w:val="24"/>
                <w:highlight w:val="none"/>
              </w:rPr>
            </w:pPr>
          </w:p>
        </w:tc>
      </w:tr>
      <w:tr w14:paraId="2CD0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BA35B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B8162E6">
            <w:pPr>
              <w:snapToGrid w:val="0"/>
              <w:spacing w:line="360" w:lineRule="auto"/>
              <w:jc w:val="center"/>
              <w:rPr>
                <w:rFonts w:hint="eastAsia" w:ascii="宋体" w:hAnsi="宋体" w:eastAsia="宋体"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60979F6">
            <w:pPr>
              <w:snapToGrid w:val="0"/>
              <w:spacing w:line="360" w:lineRule="auto"/>
              <w:jc w:val="center"/>
              <w:rPr>
                <w:rFonts w:hint="eastAsia" w:ascii="宋体" w:hAnsi="宋体" w:eastAsia="宋体"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6BA9C4A">
            <w:pPr>
              <w:snapToGrid w:val="0"/>
              <w:spacing w:line="360" w:lineRule="auto"/>
              <w:jc w:val="center"/>
              <w:rPr>
                <w:rFonts w:hint="eastAsia" w:ascii="宋体" w:hAnsi="宋体" w:eastAsia="宋体"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C80AD6E">
            <w:pPr>
              <w:spacing w:line="360" w:lineRule="auto"/>
              <w:jc w:val="center"/>
              <w:rPr>
                <w:rFonts w:hint="eastAsia" w:ascii="宋体" w:hAnsi="宋体" w:eastAsia="宋体"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4D7301A">
            <w:pPr>
              <w:spacing w:line="360" w:lineRule="auto"/>
              <w:jc w:val="center"/>
              <w:rPr>
                <w:rFonts w:hint="eastAsia" w:ascii="宋体" w:hAnsi="宋体" w:eastAsia="宋体" w:cs="宋体"/>
                <w:color w:val="auto"/>
                <w:sz w:val="24"/>
                <w:highlight w:val="none"/>
              </w:rPr>
            </w:pPr>
          </w:p>
        </w:tc>
      </w:tr>
    </w:tbl>
    <w:p w14:paraId="08379F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89F932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3FC3494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64FBE6D">
      <w:pPr>
        <w:spacing w:line="360" w:lineRule="auto"/>
        <w:jc w:val="center"/>
        <w:rPr>
          <w:rFonts w:hint="eastAsia" w:ascii="宋体" w:hAnsi="宋体" w:eastAsia="宋体" w:cs="宋体"/>
          <w:b/>
          <w:color w:val="auto"/>
          <w:kern w:val="0"/>
          <w:sz w:val="32"/>
          <w:szCs w:val="32"/>
          <w:highlight w:val="none"/>
        </w:rPr>
      </w:pPr>
    </w:p>
    <w:p w14:paraId="6663C7BB">
      <w:pPr>
        <w:spacing w:line="360" w:lineRule="auto"/>
        <w:jc w:val="center"/>
        <w:rPr>
          <w:rFonts w:hint="eastAsia" w:ascii="宋体" w:hAnsi="宋体" w:eastAsia="宋体" w:cs="宋体"/>
          <w:b/>
          <w:color w:val="auto"/>
          <w:kern w:val="0"/>
          <w:sz w:val="32"/>
          <w:szCs w:val="32"/>
          <w:highlight w:val="none"/>
        </w:rPr>
      </w:pPr>
    </w:p>
    <w:p w14:paraId="5181F6AE">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52E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04287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3E199B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76A8F28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6D8CACD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EFF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AA99F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65C2FCB">
            <w:pPr>
              <w:spacing w:line="360" w:lineRule="auto"/>
              <w:jc w:val="center"/>
              <w:rPr>
                <w:rFonts w:hint="eastAsia" w:ascii="宋体" w:hAnsi="宋体" w:eastAsia="宋体" w:cs="宋体"/>
                <w:b/>
                <w:color w:val="auto"/>
                <w:kern w:val="0"/>
                <w:sz w:val="32"/>
                <w:szCs w:val="32"/>
                <w:highlight w:val="none"/>
              </w:rPr>
            </w:pPr>
          </w:p>
        </w:tc>
        <w:tc>
          <w:tcPr>
            <w:tcW w:w="3546" w:type="dxa"/>
          </w:tcPr>
          <w:p w14:paraId="50DCAC4F">
            <w:pPr>
              <w:spacing w:line="360" w:lineRule="auto"/>
              <w:jc w:val="center"/>
              <w:rPr>
                <w:rFonts w:hint="eastAsia" w:ascii="宋体" w:hAnsi="宋体" w:eastAsia="宋体" w:cs="宋体"/>
                <w:b/>
                <w:color w:val="auto"/>
                <w:kern w:val="0"/>
                <w:sz w:val="32"/>
                <w:szCs w:val="32"/>
                <w:highlight w:val="none"/>
              </w:rPr>
            </w:pPr>
          </w:p>
        </w:tc>
        <w:tc>
          <w:tcPr>
            <w:tcW w:w="1276" w:type="dxa"/>
          </w:tcPr>
          <w:p w14:paraId="7AEF5068">
            <w:pPr>
              <w:spacing w:line="360" w:lineRule="auto"/>
              <w:jc w:val="center"/>
              <w:rPr>
                <w:rFonts w:hint="eastAsia" w:ascii="宋体" w:hAnsi="宋体" w:eastAsia="宋体" w:cs="宋体"/>
                <w:b/>
                <w:color w:val="auto"/>
                <w:kern w:val="0"/>
                <w:sz w:val="32"/>
                <w:szCs w:val="32"/>
                <w:highlight w:val="none"/>
              </w:rPr>
            </w:pPr>
          </w:p>
        </w:tc>
      </w:tr>
      <w:tr w14:paraId="47C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487D1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D44F397">
            <w:pPr>
              <w:spacing w:line="360" w:lineRule="auto"/>
              <w:jc w:val="center"/>
              <w:rPr>
                <w:rFonts w:hint="eastAsia" w:ascii="宋体" w:hAnsi="宋体" w:eastAsia="宋体" w:cs="宋体"/>
                <w:b/>
                <w:color w:val="auto"/>
                <w:kern w:val="0"/>
                <w:sz w:val="32"/>
                <w:szCs w:val="32"/>
                <w:highlight w:val="none"/>
              </w:rPr>
            </w:pPr>
          </w:p>
        </w:tc>
        <w:tc>
          <w:tcPr>
            <w:tcW w:w="3546" w:type="dxa"/>
          </w:tcPr>
          <w:p w14:paraId="6C23816E">
            <w:pPr>
              <w:spacing w:line="360" w:lineRule="auto"/>
              <w:jc w:val="center"/>
              <w:rPr>
                <w:rFonts w:hint="eastAsia" w:ascii="宋体" w:hAnsi="宋体" w:eastAsia="宋体" w:cs="宋体"/>
                <w:b/>
                <w:color w:val="auto"/>
                <w:kern w:val="0"/>
                <w:sz w:val="32"/>
                <w:szCs w:val="32"/>
                <w:highlight w:val="none"/>
              </w:rPr>
            </w:pPr>
          </w:p>
        </w:tc>
        <w:tc>
          <w:tcPr>
            <w:tcW w:w="1276" w:type="dxa"/>
          </w:tcPr>
          <w:p w14:paraId="5A64C4F7">
            <w:pPr>
              <w:spacing w:line="360" w:lineRule="auto"/>
              <w:jc w:val="center"/>
              <w:rPr>
                <w:rFonts w:hint="eastAsia" w:ascii="宋体" w:hAnsi="宋体" w:eastAsia="宋体" w:cs="宋体"/>
                <w:b/>
                <w:color w:val="auto"/>
                <w:kern w:val="0"/>
                <w:sz w:val="32"/>
                <w:szCs w:val="32"/>
                <w:highlight w:val="none"/>
              </w:rPr>
            </w:pPr>
          </w:p>
        </w:tc>
      </w:tr>
      <w:tr w14:paraId="206D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38FD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842543C">
            <w:pPr>
              <w:spacing w:line="360" w:lineRule="auto"/>
              <w:jc w:val="center"/>
              <w:rPr>
                <w:rFonts w:hint="eastAsia" w:ascii="宋体" w:hAnsi="宋体" w:eastAsia="宋体" w:cs="宋体"/>
                <w:b/>
                <w:color w:val="auto"/>
                <w:kern w:val="0"/>
                <w:sz w:val="32"/>
                <w:szCs w:val="32"/>
                <w:highlight w:val="none"/>
              </w:rPr>
            </w:pPr>
          </w:p>
        </w:tc>
        <w:tc>
          <w:tcPr>
            <w:tcW w:w="3546" w:type="dxa"/>
          </w:tcPr>
          <w:p w14:paraId="7A30A7C9">
            <w:pPr>
              <w:spacing w:line="360" w:lineRule="auto"/>
              <w:jc w:val="center"/>
              <w:rPr>
                <w:rFonts w:hint="eastAsia" w:ascii="宋体" w:hAnsi="宋体" w:eastAsia="宋体" w:cs="宋体"/>
                <w:b/>
                <w:color w:val="auto"/>
                <w:kern w:val="0"/>
                <w:sz w:val="32"/>
                <w:szCs w:val="32"/>
                <w:highlight w:val="none"/>
              </w:rPr>
            </w:pPr>
          </w:p>
        </w:tc>
        <w:tc>
          <w:tcPr>
            <w:tcW w:w="1276" w:type="dxa"/>
          </w:tcPr>
          <w:p w14:paraId="4613D123">
            <w:pPr>
              <w:spacing w:line="360" w:lineRule="auto"/>
              <w:jc w:val="center"/>
              <w:rPr>
                <w:rFonts w:hint="eastAsia" w:ascii="宋体" w:hAnsi="宋体" w:eastAsia="宋体" w:cs="宋体"/>
                <w:b/>
                <w:color w:val="auto"/>
                <w:kern w:val="0"/>
                <w:sz w:val="32"/>
                <w:szCs w:val="32"/>
                <w:highlight w:val="none"/>
              </w:rPr>
            </w:pPr>
          </w:p>
        </w:tc>
      </w:tr>
    </w:tbl>
    <w:p w14:paraId="18722F4B">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7B41F58">
      <w:pPr>
        <w:spacing w:line="360" w:lineRule="auto"/>
        <w:jc w:val="center"/>
        <w:rPr>
          <w:rFonts w:hint="eastAsia" w:ascii="宋体" w:hAnsi="宋体" w:eastAsia="宋体" w:cs="宋体"/>
          <w:b/>
          <w:color w:val="auto"/>
          <w:kern w:val="0"/>
          <w:sz w:val="32"/>
          <w:szCs w:val="32"/>
          <w:highlight w:val="none"/>
        </w:rPr>
      </w:pPr>
    </w:p>
    <w:p w14:paraId="192262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2D6C7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7878954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B6F51D">
      <w:pPr>
        <w:spacing w:line="360" w:lineRule="auto"/>
        <w:ind w:firstLine="1911" w:firstLineChars="595"/>
        <w:rPr>
          <w:rFonts w:hint="eastAsia" w:ascii="宋体" w:hAnsi="宋体" w:eastAsia="宋体" w:cs="宋体"/>
          <w:b/>
          <w:bCs/>
          <w:color w:val="auto"/>
          <w:sz w:val="32"/>
          <w:szCs w:val="32"/>
          <w:highlight w:val="none"/>
        </w:rPr>
      </w:pPr>
    </w:p>
    <w:p w14:paraId="56F9EF8C">
      <w:pPr>
        <w:spacing w:line="360" w:lineRule="auto"/>
        <w:ind w:firstLine="1911" w:firstLineChars="595"/>
        <w:rPr>
          <w:rFonts w:hint="eastAsia" w:ascii="宋体" w:hAnsi="宋体" w:eastAsia="宋体" w:cs="宋体"/>
          <w:b/>
          <w:bCs/>
          <w:color w:val="auto"/>
          <w:sz w:val="32"/>
          <w:szCs w:val="32"/>
          <w:highlight w:val="none"/>
        </w:rPr>
      </w:pPr>
    </w:p>
    <w:p w14:paraId="25F40A5C">
      <w:pPr>
        <w:spacing w:line="360" w:lineRule="auto"/>
        <w:ind w:firstLine="1911" w:firstLineChars="595"/>
        <w:rPr>
          <w:rFonts w:hint="eastAsia" w:ascii="宋体" w:hAnsi="宋体" w:eastAsia="宋体" w:cs="宋体"/>
          <w:b/>
          <w:bCs/>
          <w:color w:val="auto"/>
          <w:sz w:val="32"/>
          <w:szCs w:val="32"/>
          <w:highlight w:val="none"/>
        </w:rPr>
      </w:pPr>
    </w:p>
    <w:p w14:paraId="3961A5C1">
      <w:pPr>
        <w:spacing w:line="360" w:lineRule="auto"/>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7CA0C75">
      <w:pPr>
        <w:snapToGrid w:val="0"/>
        <w:spacing w:line="360" w:lineRule="auto"/>
        <w:rPr>
          <w:rFonts w:hint="eastAsia" w:ascii="宋体" w:hAnsi="宋体" w:eastAsia="宋体" w:cs="宋体"/>
          <w:color w:val="auto"/>
          <w:sz w:val="24"/>
          <w:highlight w:val="none"/>
        </w:rPr>
      </w:pPr>
    </w:p>
    <w:p w14:paraId="235B171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8FBE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C31D3F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D02410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B55A7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FC1278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CEE356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8B7503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F2DCC3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9BD24A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20817B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9E0166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D9B492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7301B3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75D9787">
      <w:pPr>
        <w:autoSpaceDE w:val="0"/>
        <w:autoSpaceDN w:val="0"/>
        <w:spacing w:line="360" w:lineRule="auto"/>
        <w:ind w:left="2" w:leftChars="1"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投标人（或联合体牵头人）名称(电子签名)：                                                                                                                                                                                                               </w:t>
      </w:r>
    </w:p>
    <w:p w14:paraId="123B902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70D6D26">
      <w:pPr>
        <w:spacing w:line="360" w:lineRule="auto"/>
        <w:jc w:val="center"/>
        <w:rPr>
          <w:rFonts w:hint="eastAsia" w:ascii="宋体" w:hAnsi="宋体" w:eastAsia="宋体" w:cs="宋体"/>
          <w:b/>
          <w:bCs/>
          <w:color w:val="auto"/>
          <w:sz w:val="24"/>
          <w:highlight w:val="none"/>
        </w:rPr>
      </w:pPr>
    </w:p>
    <w:p w14:paraId="200902E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ACCB9E">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0EB541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8D7FE6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A50A3CB">
      <w:pPr>
        <w:spacing w:line="360" w:lineRule="auto"/>
        <w:jc w:val="center"/>
        <w:outlineLvl w:val="0"/>
        <w:rPr>
          <w:rFonts w:hint="eastAsia" w:ascii="宋体" w:hAnsi="宋体" w:eastAsia="宋体" w:cs="宋体"/>
          <w:b/>
          <w:color w:val="auto"/>
          <w:kern w:val="0"/>
          <w:sz w:val="36"/>
          <w:szCs w:val="36"/>
          <w:highlight w:val="none"/>
        </w:rPr>
      </w:pPr>
    </w:p>
    <w:p w14:paraId="3B5B9D2A">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9B67CA6">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报价情况说明…………………………………………………………………（页码）</w:t>
      </w:r>
    </w:p>
    <w:p w14:paraId="421FCD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713D7714">
      <w:pPr>
        <w:snapToGrid w:val="0"/>
        <w:spacing w:line="360" w:lineRule="auto"/>
        <w:ind w:right="480"/>
        <w:jc w:val="center"/>
        <w:rPr>
          <w:rFonts w:hint="eastAsia" w:ascii="宋体" w:hAnsi="宋体" w:eastAsia="宋体" w:cs="宋体"/>
          <w:b/>
          <w:color w:val="auto"/>
          <w:kern w:val="0"/>
          <w:sz w:val="32"/>
          <w:szCs w:val="32"/>
          <w:highlight w:val="none"/>
        </w:rPr>
      </w:pPr>
    </w:p>
    <w:p w14:paraId="4DA5E231">
      <w:pPr>
        <w:snapToGrid w:val="0"/>
        <w:spacing w:line="360" w:lineRule="auto"/>
        <w:ind w:right="480"/>
        <w:jc w:val="center"/>
        <w:rPr>
          <w:rFonts w:hint="eastAsia" w:ascii="宋体" w:hAnsi="宋体" w:eastAsia="宋体" w:cs="宋体"/>
          <w:b/>
          <w:color w:val="auto"/>
          <w:kern w:val="0"/>
          <w:sz w:val="32"/>
          <w:szCs w:val="32"/>
          <w:highlight w:val="none"/>
        </w:rPr>
      </w:pPr>
    </w:p>
    <w:p w14:paraId="190D5AD4">
      <w:pPr>
        <w:snapToGrid w:val="0"/>
        <w:spacing w:line="360" w:lineRule="auto"/>
        <w:ind w:right="480"/>
        <w:jc w:val="center"/>
        <w:rPr>
          <w:rFonts w:hint="eastAsia" w:ascii="宋体" w:hAnsi="宋体" w:eastAsia="宋体" w:cs="宋体"/>
          <w:b/>
          <w:color w:val="auto"/>
          <w:kern w:val="0"/>
          <w:sz w:val="32"/>
          <w:szCs w:val="32"/>
          <w:highlight w:val="none"/>
        </w:rPr>
      </w:pPr>
    </w:p>
    <w:p w14:paraId="164CD56B">
      <w:pPr>
        <w:snapToGrid w:val="0"/>
        <w:spacing w:line="360" w:lineRule="auto"/>
        <w:ind w:right="480"/>
        <w:jc w:val="center"/>
        <w:rPr>
          <w:rFonts w:hint="eastAsia" w:ascii="宋体" w:hAnsi="宋体" w:eastAsia="宋体" w:cs="宋体"/>
          <w:b/>
          <w:color w:val="auto"/>
          <w:kern w:val="0"/>
          <w:sz w:val="32"/>
          <w:szCs w:val="32"/>
          <w:highlight w:val="none"/>
        </w:rPr>
      </w:pPr>
    </w:p>
    <w:p w14:paraId="708782F5">
      <w:pPr>
        <w:snapToGrid w:val="0"/>
        <w:spacing w:line="360" w:lineRule="auto"/>
        <w:ind w:right="480"/>
        <w:jc w:val="center"/>
        <w:rPr>
          <w:rFonts w:hint="eastAsia" w:ascii="宋体" w:hAnsi="宋体" w:eastAsia="宋体" w:cs="宋体"/>
          <w:b/>
          <w:color w:val="auto"/>
          <w:kern w:val="0"/>
          <w:sz w:val="32"/>
          <w:szCs w:val="32"/>
          <w:highlight w:val="none"/>
        </w:rPr>
      </w:pPr>
    </w:p>
    <w:p w14:paraId="0192094F">
      <w:pPr>
        <w:snapToGrid w:val="0"/>
        <w:spacing w:line="360" w:lineRule="auto"/>
        <w:ind w:right="480"/>
        <w:jc w:val="center"/>
        <w:rPr>
          <w:rFonts w:hint="eastAsia" w:ascii="宋体" w:hAnsi="宋体" w:eastAsia="宋体" w:cs="宋体"/>
          <w:b/>
          <w:color w:val="auto"/>
          <w:kern w:val="0"/>
          <w:sz w:val="32"/>
          <w:szCs w:val="32"/>
          <w:highlight w:val="none"/>
        </w:rPr>
      </w:pPr>
    </w:p>
    <w:p w14:paraId="2BFD61FC">
      <w:pPr>
        <w:snapToGrid w:val="0"/>
        <w:spacing w:line="360" w:lineRule="auto"/>
        <w:ind w:right="480"/>
        <w:jc w:val="center"/>
        <w:rPr>
          <w:rFonts w:hint="eastAsia" w:ascii="宋体" w:hAnsi="宋体" w:eastAsia="宋体" w:cs="宋体"/>
          <w:b/>
          <w:color w:val="auto"/>
          <w:kern w:val="0"/>
          <w:sz w:val="32"/>
          <w:szCs w:val="32"/>
          <w:highlight w:val="none"/>
        </w:rPr>
      </w:pPr>
    </w:p>
    <w:p w14:paraId="121FCA0D">
      <w:pPr>
        <w:snapToGrid w:val="0"/>
        <w:spacing w:line="360" w:lineRule="auto"/>
        <w:ind w:right="480"/>
        <w:jc w:val="center"/>
        <w:rPr>
          <w:rFonts w:hint="eastAsia" w:ascii="宋体" w:hAnsi="宋体" w:eastAsia="宋体" w:cs="宋体"/>
          <w:b/>
          <w:color w:val="auto"/>
          <w:kern w:val="0"/>
          <w:sz w:val="32"/>
          <w:szCs w:val="32"/>
          <w:highlight w:val="none"/>
        </w:rPr>
      </w:pPr>
    </w:p>
    <w:p w14:paraId="36B78BA4">
      <w:pPr>
        <w:snapToGrid w:val="0"/>
        <w:spacing w:line="360" w:lineRule="auto"/>
        <w:ind w:right="480"/>
        <w:jc w:val="center"/>
        <w:rPr>
          <w:rFonts w:hint="eastAsia" w:ascii="宋体" w:hAnsi="宋体" w:eastAsia="宋体" w:cs="宋体"/>
          <w:b/>
          <w:color w:val="auto"/>
          <w:kern w:val="0"/>
          <w:sz w:val="32"/>
          <w:szCs w:val="32"/>
          <w:highlight w:val="none"/>
        </w:rPr>
      </w:pPr>
    </w:p>
    <w:p w14:paraId="6BE46AE3">
      <w:pPr>
        <w:snapToGrid w:val="0"/>
        <w:spacing w:line="360" w:lineRule="auto"/>
        <w:ind w:right="480"/>
        <w:jc w:val="center"/>
        <w:rPr>
          <w:rFonts w:hint="eastAsia" w:ascii="宋体" w:hAnsi="宋体" w:eastAsia="宋体" w:cs="宋体"/>
          <w:b/>
          <w:color w:val="auto"/>
          <w:kern w:val="0"/>
          <w:sz w:val="32"/>
          <w:szCs w:val="32"/>
          <w:highlight w:val="none"/>
        </w:rPr>
      </w:pPr>
    </w:p>
    <w:p w14:paraId="0D974283">
      <w:pPr>
        <w:snapToGrid w:val="0"/>
        <w:spacing w:line="360" w:lineRule="auto"/>
        <w:ind w:right="480"/>
        <w:jc w:val="center"/>
        <w:rPr>
          <w:rFonts w:hint="eastAsia" w:ascii="宋体" w:hAnsi="宋体" w:eastAsia="宋体" w:cs="宋体"/>
          <w:b/>
          <w:color w:val="auto"/>
          <w:kern w:val="0"/>
          <w:sz w:val="32"/>
          <w:szCs w:val="32"/>
          <w:highlight w:val="none"/>
        </w:rPr>
      </w:pPr>
    </w:p>
    <w:p w14:paraId="316512AB">
      <w:pPr>
        <w:snapToGrid w:val="0"/>
        <w:spacing w:line="360" w:lineRule="auto"/>
        <w:ind w:right="480"/>
        <w:jc w:val="center"/>
        <w:rPr>
          <w:rFonts w:hint="eastAsia" w:ascii="宋体" w:hAnsi="宋体" w:eastAsia="宋体" w:cs="宋体"/>
          <w:b/>
          <w:color w:val="auto"/>
          <w:kern w:val="0"/>
          <w:sz w:val="32"/>
          <w:szCs w:val="32"/>
          <w:highlight w:val="none"/>
        </w:rPr>
      </w:pPr>
    </w:p>
    <w:p w14:paraId="5751D5BD">
      <w:pPr>
        <w:snapToGrid w:val="0"/>
        <w:spacing w:line="360" w:lineRule="auto"/>
        <w:ind w:right="480"/>
        <w:jc w:val="center"/>
        <w:rPr>
          <w:rFonts w:hint="eastAsia" w:ascii="宋体" w:hAnsi="宋体" w:eastAsia="宋体" w:cs="宋体"/>
          <w:b/>
          <w:color w:val="auto"/>
          <w:kern w:val="0"/>
          <w:sz w:val="32"/>
          <w:szCs w:val="32"/>
          <w:highlight w:val="none"/>
        </w:rPr>
      </w:pPr>
    </w:p>
    <w:p w14:paraId="0F2EF04B">
      <w:pPr>
        <w:snapToGrid w:val="0"/>
        <w:spacing w:line="360" w:lineRule="auto"/>
        <w:ind w:right="480"/>
        <w:jc w:val="center"/>
        <w:rPr>
          <w:rFonts w:hint="eastAsia" w:ascii="宋体" w:hAnsi="宋体" w:eastAsia="宋体" w:cs="宋体"/>
          <w:b/>
          <w:color w:val="auto"/>
          <w:kern w:val="0"/>
          <w:sz w:val="32"/>
          <w:szCs w:val="32"/>
          <w:highlight w:val="none"/>
        </w:rPr>
      </w:pPr>
    </w:p>
    <w:p w14:paraId="5B82C7AA">
      <w:pPr>
        <w:snapToGrid w:val="0"/>
        <w:spacing w:line="360" w:lineRule="auto"/>
        <w:ind w:right="480"/>
        <w:jc w:val="center"/>
        <w:rPr>
          <w:rFonts w:hint="eastAsia" w:ascii="宋体" w:hAnsi="宋体" w:eastAsia="宋体" w:cs="宋体"/>
          <w:b/>
          <w:color w:val="auto"/>
          <w:kern w:val="0"/>
          <w:sz w:val="32"/>
          <w:szCs w:val="32"/>
          <w:highlight w:val="none"/>
        </w:rPr>
      </w:pPr>
    </w:p>
    <w:p w14:paraId="167A890F">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11760AD">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14A2A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5E5747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FF8588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89"/>
        <w:gridCol w:w="1325"/>
        <w:gridCol w:w="1383"/>
        <w:gridCol w:w="1331"/>
        <w:gridCol w:w="1230"/>
        <w:gridCol w:w="1486"/>
        <w:gridCol w:w="1819"/>
      </w:tblGrid>
      <w:tr w14:paraId="34C9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32" w:type="dxa"/>
            <w:vAlign w:val="center"/>
          </w:tcPr>
          <w:p w14:paraId="7F75CF8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89" w:type="dxa"/>
            <w:vAlign w:val="center"/>
          </w:tcPr>
          <w:p w14:paraId="6592A56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25" w:type="dxa"/>
          </w:tcPr>
          <w:p w14:paraId="669B22C7">
            <w:pPr>
              <w:spacing w:line="360" w:lineRule="auto"/>
              <w:jc w:val="center"/>
              <w:rPr>
                <w:rFonts w:hint="eastAsia" w:ascii="宋体" w:hAnsi="宋体" w:eastAsia="宋体" w:cs="宋体"/>
                <w:b/>
                <w:color w:val="auto"/>
                <w:sz w:val="24"/>
                <w:highlight w:val="none"/>
              </w:rPr>
            </w:pPr>
          </w:p>
          <w:p w14:paraId="473E39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83" w:type="dxa"/>
            <w:vAlign w:val="center"/>
          </w:tcPr>
          <w:p w14:paraId="6BA7FC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331" w:type="dxa"/>
            <w:vAlign w:val="center"/>
          </w:tcPr>
          <w:p w14:paraId="4090E4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230" w:type="dxa"/>
            <w:vAlign w:val="center"/>
          </w:tcPr>
          <w:p w14:paraId="18920D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486" w:type="dxa"/>
          </w:tcPr>
          <w:p w14:paraId="2D98888C">
            <w:pPr>
              <w:spacing w:line="360" w:lineRule="auto"/>
              <w:jc w:val="center"/>
              <w:rPr>
                <w:rFonts w:hint="eastAsia" w:ascii="宋体" w:hAnsi="宋体" w:eastAsia="宋体" w:cs="宋体"/>
                <w:b/>
                <w:color w:val="auto"/>
                <w:sz w:val="24"/>
                <w:highlight w:val="none"/>
              </w:rPr>
            </w:pPr>
          </w:p>
          <w:p w14:paraId="19B3AA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819" w:type="dxa"/>
            <w:vAlign w:val="center"/>
          </w:tcPr>
          <w:p w14:paraId="33FDE046">
            <w:pPr>
              <w:spacing w:line="360" w:lineRule="auto"/>
              <w:jc w:val="center"/>
              <w:rPr>
                <w:rFonts w:hint="eastAsia" w:ascii="宋体" w:hAnsi="宋体" w:eastAsia="宋体" w:cs="宋体"/>
                <w:b/>
                <w:color w:val="auto"/>
                <w:sz w:val="24"/>
                <w:highlight w:val="none"/>
              </w:rPr>
            </w:pPr>
          </w:p>
          <w:p w14:paraId="76394DB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94D56E1">
            <w:pPr>
              <w:spacing w:line="360" w:lineRule="auto"/>
              <w:jc w:val="center"/>
              <w:rPr>
                <w:rFonts w:hint="eastAsia" w:ascii="宋体" w:hAnsi="宋体" w:eastAsia="宋体" w:cs="宋体"/>
                <w:b/>
                <w:color w:val="auto"/>
                <w:sz w:val="24"/>
                <w:highlight w:val="none"/>
              </w:rPr>
            </w:pPr>
          </w:p>
        </w:tc>
      </w:tr>
      <w:tr w14:paraId="59FE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32BF39F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89" w:type="dxa"/>
            <w:vAlign w:val="center"/>
          </w:tcPr>
          <w:p w14:paraId="49BDBE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325" w:type="dxa"/>
            <w:vAlign w:val="center"/>
          </w:tcPr>
          <w:p w14:paraId="77518806">
            <w:pPr>
              <w:snapToGrid w:val="0"/>
              <w:spacing w:line="360" w:lineRule="auto"/>
              <w:jc w:val="center"/>
              <w:rPr>
                <w:rFonts w:hint="eastAsia" w:ascii="宋体" w:hAnsi="宋体" w:eastAsia="宋体" w:cs="宋体"/>
                <w:color w:val="auto"/>
                <w:sz w:val="24"/>
                <w:highlight w:val="none"/>
              </w:rPr>
            </w:pPr>
          </w:p>
        </w:tc>
        <w:tc>
          <w:tcPr>
            <w:tcW w:w="1383" w:type="dxa"/>
            <w:vAlign w:val="center"/>
          </w:tcPr>
          <w:p w14:paraId="0ECF33F9">
            <w:pPr>
              <w:snapToGrid w:val="0"/>
              <w:spacing w:line="360" w:lineRule="auto"/>
              <w:jc w:val="center"/>
              <w:rPr>
                <w:rFonts w:hint="eastAsia" w:ascii="宋体" w:hAnsi="宋体" w:eastAsia="宋体" w:cs="宋体"/>
                <w:color w:val="auto"/>
                <w:sz w:val="24"/>
                <w:highlight w:val="none"/>
              </w:rPr>
            </w:pPr>
          </w:p>
        </w:tc>
        <w:tc>
          <w:tcPr>
            <w:tcW w:w="1331" w:type="dxa"/>
            <w:vAlign w:val="center"/>
          </w:tcPr>
          <w:p w14:paraId="3FC93DD7">
            <w:pPr>
              <w:snapToGrid w:val="0"/>
              <w:spacing w:line="360" w:lineRule="auto"/>
              <w:jc w:val="center"/>
              <w:rPr>
                <w:rFonts w:hint="eastAsia" w:ascii="宋体" w:hAnsi="宋体" w:eastAsia="宋体" w:cs="宋体"/>
                <w:color w:val="auto"/>
                <w:sz w:val="24"/>
                <w:highlight w:val="none"/>
              </w:rPr>
            </w:pPr>
          </w:p>
        </w:tc>
        <w:tc>
          <w:tcPr>
            <w:tcW w:w="1230" w:type="dxa"/>
            <w:vAlign w:val="center"/>
          </w:tcPr>
          <w:p w14:paraId="729547BA">
            <w:pPr>
              <w:spacing w:line="360" w:lineRule="auto"/>
              <w:jc w:val="center"/>
              <w:rPr>
                <w:rFonts w:hint="eastAsia" w:ascii="宋体" w:hAnsi="宋体" w:eastAsia="宋体" w:cs="宋体"/>
                <w:color w:val="auto"/>
                <w:sz w:val="24"/>
                <w:highlight w:val="none"/>
              </w:rPr>
            </w:pPr>
          </w:p>
        </w:tc>
        <w:tc>
          <w:tcPr>
            <w:tcW w:w="1486" w:type="dxa"/>
          </w:tcPr>
          <w:p w14:paraId="38F7BBFD">
            <w:pPr>
              <w:spacing w:line="360" w:lineRule="auto"/>
              <w:jc w:val="center"/>
              <w:rPr>
                <w:rFonts w:hint="eastAsia" w:ascii="宋体" w:hAnsi="宋体" w:eastAsia="宋体" w:cs="宋体"/>
                <w:color w:val="auto"/>
                <w:sz w:val="24"/>
                <w:highlight w:val="none"/>
              </w:rPr>
            </w:pPr>
          </w:p>
        </w:tc>
        <w:tc>
          <w:tcPr>
            <w:tcW w:w="1819" w:type="dxa"/>
            <w:vAlign w:val="center"/>
          </w:tcPr>
          <w:p w14:paraId="74909254">
            <w:pPr>
              <w:spacing w:line="360" w:lineRule="auto"/>
              <w:jc w:val="center"/>
              <w:rPr>
                <w:rFonts w:hint="eastAsia" w:ascii="宋体" w:hAnsi="宋体" w:eastAsia="宋体" w:cs="宋体"/>
                <w:color w:val="auto"/>
                <w:sz w:val="24"/>
                <w:highlight w:val="none"/>
              </w:rPr>
            </w:pPr>
          </w:p>
        </w:tc>
      </w:tr>
      <w:tr w14:paraId="3303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09F525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89" w:type="dxa"/>
            <w:vAlign w:val="center"/>
          </w:tcPr>
          <w:p w14:paraId="4902C8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325" w:type="dxa"/>
            <w:vAlign w:val="center"/>
          </w:tcPr>
          <w:p w14:paraId="36361BFA">
            <w:pPr>
              <w:snapToGrid w:val="0"/>
              <w:spacing w:line="360" w:lineRule="auto"/>
              <w:jc w:val="center"/>
              <w:rPr>
                <w:rFonts w:hint="eastAsia" w:ascii="宋体" w:hAnsi="宋体" w:eastAsia="宋体" w:cs="宋体"/>
                <w:color w:val="auto"/>
                <w:sz w:val="24"/>
                <w:highlight w:val="none"/>
              </w:rPr>
            </w:pPr>
          </w:p>
        </w:tc>
        <w:tc>
          <w:tcPr>
            <w:tcW w:w="1383" w:type="dxa"/>
            <w:vAlign w:val="center"/>
          </w:tcPr>
          <w:p w14:paraId="1FE16224">
            <w:pPr>
              <w:snapToGrid w:val="0"/>
              <w:spacing w:line="360" w:lineRule="auto"/>
              <w:jc w:val="center"/>
              <w:rPr>
                <w:rFonts w:hint="eastAsia" w:ascii="宋体" w:hAnsi="宋体" w:eastAsia="宋体" w:cs="宋体"/>
                <w:color w:val="auto"/>
                <w:sz w:val="24"/>
                <w:highlight w:val="none"/>
              </w:rPr>
            </w:pPr>
          </w:p>
        </w:tc>
        <w:tc>
          <w:tcPr>
            <w:tcW w:w="1331" w:type="dxa"/>
            <w:vAlign w:val="center"/>
          </w:tcPr>
          <w:p w14:paraId="74074470">
            <w:pPr>
              <w:snapToGrid w:val="0"/>
              <w:spacing w:line="360" w:lineRule="auto"/>
              <w:jc w:val="center"/>
              <w:rPr>
                <w:rFonts w:hint="eastAsia" w:ascii="宋体" w:hAnsi="宋体" w:eastAsia="宋体" w:cs="宋体"/>
                <w:color w:val="auto"/>
                <w:sz w:val="24"/>
                <w:highlight w:val="none"/>
              </w:rPr>
            </w:pPr>
          </w:p>
        </w:tc>
        <w:tc>
          <w:tcPr>
            <w:tcW w:w="1230" w:type="dxa"/>
            <w:vAlign w:val="center"/>
          </w:tcPr>
          <w:p w14:paraId="5C8552AF">
            <w:pPr>
              <w:spacing w:line="360" w:lineRule="auto"/>
              <w:jc w:val="center"/>
              <w:rPr>
                <w:rFonts w:hint="eastAsia" w:ascii="宋体" w:hAnsi="宋体" w:eastAsia="宋体" w:cs="宋体"/>
                <w:color w:val="auto"/>
                <w:sz w:val="24"/>
                <w:highlight w:val="none"/>
              </w:rPr>
            </w:pPr>
          </w:p>
        </w:tc>
        <w:tc>
          <w:tcPr>
            <w:tcW w:w="1486" w:type="dxa"/>
          </w:tcPr>
          <w:p w14:paraId="2D3A7848">
            <w:pPr>
              <w:spacing w:line="360" w:lineRule="auto"/>
              <w:jc w:val="center"/>
              <w:rPr>
                <w:rFonts w:hint="eastAsia" w:ascii="宋体" w:hAnsi="宋体" w:eastAsia="宋体" w:cs="宋体"/>
                <w:color w:val="auto"/>
                <w:sz w:val="24"/>
                <w:highlight w:val="none"/>
              </w:rPr>
            </w:pPr>
          </w:p>
        </w:tc>
        <w:tc>
          <w:tcPr>
            <w:tcW w:w="1819" w:type="dxa"/>
            <w:vAlign w:val="center"/>
          </w:tcPr>
          <w:p w14:paraId="34EDB4AE">
            <w:pPr>
              <w:spacing w:line="360" w:lineRule="auto"/>
              <w:jc w:val="center"/>
              <w:rPr>
                <w:rFonts w:hint="eastAsia" w:ascii="宋体" w:hAnsi="宋体" w:eastAsia="宋体" w:cs="宋体"/>
                <w:color w:val="auto"/>
                <w:sz w:val="24"/>
                <w:highlight w:val="none"/>
              </w:rPr>
            </w:pPr>
          </w:p>
        </w:tc>
      </w:tr>
      <w:tr w14:paraId="6322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7D1B8F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89" w:type="dxa"/>
            <w:vAlign w:val="center"/>
          </w:tcPr>
          <w:p w14:paraId="64F77EB9">
            <w:pPr>
              <w:snapToGrid w:val="0"/>
              <w:spacing w:line="360" w:lineRule="auto"/>
              <w:jc w:val="center"/>
              <w:rPr>
                <w:rFonts w:hint="eastAsia" w:ascii="宋体" w:hAnsi="宋体" w:eastAsia="宋体" w:cs="宋体"/>
                <w:color w:val="auto"/>
                <w:sz w:val="24"/>
                <w:highlight w:val="none"/>
              </w:rPr>
            </w:pPr>
          </w:p>
        </w:tc>
        <w:tc>
          <w:tcPr>
            <w:tcW w:w="1325" w:type="dxa"/>
            <w:vAlign w:val="center"/>
          </w:tcPr>
          <w:p w14:paraId="6AC61ADF">
            <w:pPr>
              <w:snapToGrid w:val="0"/>
              <w:spacing w:line="360" w:lineRule="auto"/>
              <w:jc w:val="center"/>
              <w:rPr>
                <w:rFonts w:hint="eastAsia" w:ascii="宋体" w:hAnsi="宋体" w:eastAsia="宋体" w:cs="宋体"/>
                <w:color w:val="auto"/>
                <w:sz w:val="24"/>
                <w:highlight w:val="none"/>
              </w:rPr>
            </w:pPr>
          </w:p>
        </w:tc>
        <w:tc>
          <w:tcPr>
            <w:tcW w:w="1383" w:type="dxa"/>
            <w:vAlign w:val="center"/>
          </w:tcPr>
          <w:p w14:paraId="5FB609C5">
            <w:pPr>
              <w:snapToGrid w:val="0"/>
              <w:spacing w:line="360" w:lineRule="auto"/>
              <w:jc w:val="center"/>
              <w:rPr>
                <w:rFonts w:hint="eastAsia" w:ascii="宋体" w:hAnsi="宋体" w:eastAsia="宋体" w:cs="宋体"/>
                <w:color w:val="auto"/>
                <w:sz w:val="24"/>
                <w:highlight w:val="none"/>
              </w:rPr>
            </w:pPr>
          </w:p>
        </w:tc>
        <w:tc>
          <w:tcPr>
            <w:tcW w:w="1331" w:type="dxa"/>
            <w:vAlign w:val="center"/>
          </w:tcPr>
          <w:p w14:paraId="6EA00274">
            <w:pPr>
              <w:snapToGrid w:val="0"/>
              <w:spacing w:line="360" w:lineRule="auto"/>
              <w:jc w:val="center"/>
              <w:rPr>
                <w:rFonts w:hint="eastAsia" w:ascii="宋体" w:hAnsi="宋体" w:eastAsia="宋体" w:cs="宋体"/>
                <w:color w:val="auto"/>
                <w:sz w:val="24"/>
                <w:highlight w:val="none"/>
              </w:rPr>
            </w:pPr>
          </w:p>
        </w:tc>
        <w:tc>
          <w:tcPr>
            <w:tcW w:w="1230" w:type="dxa"/>
            <w:vAlign w:val="center"/>
          </w:tcPr>
          <w:p w14:paraId="06023D90">
            <w:pPr>
              <w:spacing w:line="360" w:lineRule="auto"/>
              <w:jc w:val="center"/>
              <w:rPr>
                <w:rFonts w:hint="eastAsia" w:ascii="宋体" w:hAnsi="宋体" w:eastAsia="宋体" w:cs="宋体"/>
                <w:color w:val="auto"/>
                <w:sz w:val="24"/>
                <w:highlight w:val="none"/>
              </w:rPr>
            </w:pPr>
          </w:p>
        </w:tc>
        <w:tc>
          <w:tcPr>
            <w:tcW w:w="1486" w:type="dxa"/>
          </w:tcPr>
          <w:p w14:paraId="1B60676A">
            <w:pPr>
              <w:spacing w:line="360" w:lineRule="auto"/>
              <w:jc w:val="center"/>
              <w:rPr>
                <w:rFonts w:hint="eastAsia" w:ascii="宋体" w:hAnsi="宋体" w:eastAsia="宋体" w:cs="宋体"/>
                <w:color w:val="auto"/>
                <w:sz w:val="24"/>
                <w:highlight w:val="none"/>
              </w:rPr>
            </w:pPr>
          </w:p>
        </w:tc>
        <w:tc>
          <w:tcPr>
            <w:tcW w:w="1819" w:type="dxa"/>
            <w:vAlign w:val="center"/>
          </w:tcPr>
          <w:p w14:paraId="0FBC79AA">
            <w:pPr>
              <w:spacing w:line="360" w:lineRule="auto"/>
              <w:jc w:val="center"/>
              <w:rPr>
                <w:rFonts w:hint="eastAsia" w:ascii="宋体" w:hAnsi="宋体" w:eastAsia="宋体" w:cs="宋体"/>
                <w:color w:val="auto"/>
                <w:sz w:val="24"/>
                <w:highlight w:val="none"/>
              </w:rPr>
            </w:pPr>
          </w:p>
        </w:tc>
      </w:tr>
      <w:tr w14:paraId="2AC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315A4B9C">
            <w:pPr>
              <w:spacing w:line="360" w:lineRule="auto"/>
              <w:jc w:val="center"/>
              <w:rPr>
                <w:rFonts w:hint="eastAsia" w:ascii="宋体" w:hAnsi="宋体" w:eastAsia="宋体" w:cs="宋体"/>
                <w:color w:val="auto"/>
                <w:sz w:val="24"/>
                <w:highlight w:val="none"/>
              </w:rPr>
            </w:pPr>
          </w:p>
        </w:tc>
        <w:tc>
          <w:tcPr>
            <w:tcW w:w="889" w:type="dxa"/>
            <w:vAlign w:val="center"/>
          </w:tcPr>
          <w:p w14:paraId="48C71773">
            <w:pPr>
              <w:snapToGrid w:val="0"/>
              <w:spacing w:line="360" w:lineRule="auto"/>
              <w:jc w:val="center"/>
              <w:rPr>
                <w:rFonts w:hint="eastAsia" w:ascii="宋体" w:hAnsi="宋体" w:eastAsia="宋体" w:cs="宋体"/>
                <w:color w:val="auto"/>
                <w:sz w:val="24"/>
                <w:highlight w:val="none"/>
              </w:rPr>
            </w:pPr>
          </w:p>
        </w:tc>
        <w:tc>
          <w:tcPr>
            <w:tcW w:w="1325" w:type="dxa"/>
            <w:vAlign w:val="center"/>
          </w:tcPr>
          <w:p w14:paraId="54AB2C0A">
            <w:pPr>
              <w:snapToGrid w:val="0"/>
              <w:spacing w:line="360" w:lineRule="auto"/>
              <w:jc w:val="center"/>
              <w:rPr>
                <w:rFonts w:hint="eastAsia" w:ascii="宋体" w:hAnsi="宋体" w:eastAsia="宋体" w:cs="宋体"/>
                <w:color w:val="auto"/>
                <w:sz w:val="24"/>
                <w:highlight w:val="none"/>
              </w:rPr>
            </w:pPr>
          </w:p>
        </w:tc>
        <w:tc>
          <w:tcPr>
            <w:tcW w:w="1383" w:type="dxa"/>
            <w:vAlign w:val="center"/>
          </w:tcPr>
          <w:p w14:paraId="1A8FC7C8">
            <w:pPr>
              <w:snapToGrid w:val="0"/>
              <w:spacing w:line="360" w:lineRule="auto"/>
              <w:jc w:val="center"/>
              <w:rPr>
                <w:rFonts w:hint="eastAsia" w:ascii="宋体" w:hAnsi="宋体" w:eastAsia="宋体" w:cs="宋体"/>
                <w:color w:val="auto"/>
                <w:sz w:val="24"/>
                <w:highlight w:val="none"/>
              </w:rPr>
            </w:pPr>
          </w:p>
        </w:tc>
        <w:tc>
          <w:tcPr>
            <w:tcW w:w="1331" w:type="dxa"/>
            <w:vAlign w:val="center"/>
          </w:tcPr>
          <w:p w14:paraId="74C7F1A2">
            <w:pPr>
              <w:snapToGrid w:val="0"/>
              <w:spacing w:line="360" w:lineRule="auto"/>
              <w:jc w:val="center"/>
              <w:rPr>
                <w:rFonts w:hint="eastAsia" w:ascii="宋体" w:hAnsi="宋体" w:eastAsia="宋体" w:cs="宋体"/>
                <w:color w:val="auto"/>
                <w:sz w:val="24"/>
                <w:highlight w:val="none"/>
              </w:rPr>
            </w:pPr>
          </w:p>
        </w:tc>
        <w:tc>
          <w:tcPr>
            <w:tcW w:w="1230" w:type="dxa"/>
            <w:vAlign w:val="center"/>
          </w:tcPr>
          <w:p w14:paraId="32723F00">
            <w:pPr>
              <w:spacing w:line="360" w:lineRule="auto"/>
              <w:jc w:val="center"/>
              <w:rPr>
                <w:rFonts w:hint="eastAsia" w:ascii="宋体" w:hAnsi="宋体" w:eastAsia="宋体" w:cs="宋体"/>
                <w:color w:val="auto"/>
                <w:sz w:val="24"/>
                <w:highlight w:val="none"/>
              </w:rPr>
            </w:pPr>
          </w:p>
        </w:tc>
        <w:tc>
          <w:tcPr>
            <w:tcW w:w="1486" w:type="dxa"/>
          </w:tcPr>
          <w:p w14:paraId="09AF504E">
            <w:pPr>
              <w:spacing w:line="360" w:lineRule="auto"/>
              <w:jc w:val="center"/>
              <w:rPr>
                <w:rFonts w:hint="eastAsia" w:ascii="宋体" w:hAnsi="宋体" w:eastAsia="宋体" w:cs="宋体"/>
                <w:color w:val="auto"/>
                <w:sz w:val="24"/>
                <w:highlight w:val="none"/>
              </w:rPr>
            </w:pPr>
          </w:p>
        </w:tc>
        <w:tc>
          <w:tcPr>
            <w:tcW w:w="1819" w:type="dxa"/>
            <w:vAlign w:val="center"/>
          </w:tcPr>
          <w:p w14:paraId="55CAF63C">
            <w:pPr>
              <w:spacing w:line="360" w:lineRule="auto"/>
              <w:jc w:val="center"/>
              <w:rPr>
                <w:rFonts w:hint="eastAsia" w:ascii="宋体" w:hAnsi="宋体" w:eastAsia="宋体" w:cs="宋体"/>
                <w:color w:val="auto"/>
                <w:sz w:val="24"/>
                <w:highlight w:val="none"/>
              </w:rPr>
            </w:pPr>
          </w:p>
        </w:tc>
      </w:tr>
      <w:tr w14:paraId="40C7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682261C9">
            <w:pPr>
              <w:spacing w:line="360" w:lineRule="auto"/>
              <w:jc w:val="center"/>
              <w:rPr>
                <w:rFonts w:hint="eastAsia" w:ascii="宋体" w:hAnsi="宋体" w:eastAsia="宋体" w:cs="宋体"/>
                <w:color w:val="auto"/>
                <w:sz w:val="24"/>
                <w:highlight w:val="none"/>
              </w:rPr>
            </w:pPr>
          </w:p>
        </w:tc>
        <w:tc>
          <w:tcPr>
            <w:tcW w:w="889" w:type="dxa"/>
            <w:vAlign w:val="center"/>
          </w:tcPr>
          <w:p w14:paraId="15E95D76">
            <w:pPr>
              <w:snapToGrid w:val="0"/>
              <w:spacing w:line="360" w:lineRule="auto"/>
              <w:jc w:val="center"/>
              <w:rPr>
                <w:rFonts w:hint="eastAsia" w:ascii="宋体" w:hAnsi="宋体" w:eastAsia="宋体" w:cs="宋体"/>
                <w:color w:val="auto"/>
                <w:sz w:val="24"/>
                <w:highlight w:val="none"/>
              </w:rPr>
            </w:pPr>
          </w:p>
        </w:tc>
        <w:tc>
          <w:tcPr>
            <w:tcW w:w="1325" w:type="dxa"/>
            <w:vAlign w:val="center"/>
          </w:tcPr>
          <w:p w14:paraId="43BBDD79">
            <w:pPr>
              <w:snapToGrid w:val="0"/>
              <w:spacing w:line="360" w:lineRule="auto"/>
              <w:jc w:val="center"/>
              <w:rPr>
                <w:rFonts w:hint="eastAsia" w:ascii="宋体" w:hAnsi="宋体" w:eastAsia="宋体" w:cs="宋体"/>
                <w:color w:val="auto"/>
                <w:sz w:val="24"/>
                <w:highlight w:val="none"/>
              </w:rPr>
            </w:pPr>
          </w:p>
        </w:tc>
        <w:tc>
          <w:tcPr>
            <w:tcW w:w="1383" w:type="dxa"/>
            <w:vAlign w:val="center"/>
          </w:tcPr>
          <w:p w14:paraId="48325745">
            <w:pPr>
              <w:snapToGrid w:val="0"/>
              <w:spacing w:line="360" w:lineRule="auto"/>
              <w:jc w:val="center"/>
              <w:rPr>
                <w:rFonts w:hint="eastAsia" w:ascii="宋体" w:hAnsi="宋体" w:eastAsia="宋体" w:cs="宋体"/>
                <w:color w:val="auto"/>
                <w:sz w:val="24"/>
                <w:highlight w:val="none"/>
              </w:rPr>
            </w:pPr>
          </w:p>
        </w:tc>
        <w:tc>
          <w:tcPr>
            <w:tcW w:w="1331" w:type="dxa"/>
            <w:vAlign w:val="center"/>
          </w:tcPr>
          <w:p w14:paraId="18205938">
            <w:pPr>
              <w:snapToGrid w:val="0"/>
              <w:spacing w:line="360" w:lineRule="auto"/>
              <w:jc w:val="center"/>
              <w:rPr>
                <w:rFonts w:hint="eastAsia" w:ascii="宋体" w:hAnsi="宋体" w:eastAsia="宋体" w:cs="宋体"/>
                <w:color w:val="auto"/>
                <w:sz w:val="24"/>
                <w:highlight w:val="none"/>
              </w:rPr>
            </w:pPr>
          </w:p>
        </w:tc>
        <w:tc>
          <w:tcPr>
            <w:tcW w:w="1230" w:type="dxa"/>
            <w:vAlign w:val="center"/>
          </w:tcPr>
          <w:p w14:paraId="2E35C188">
            <w:pPr>
              <w:spacing w:line="360" w:lineRule="auto"/>
              <w:jc w:val="center"/>
              <w:rPr>
                <w:rFonts w:hint="eastAsia" w:ascii="宋体" w:hAnsi="宋体" w:eastAsia="宋体" w:cs="宋体"/>
                <w:color w:val="auto"/>
                <w:sz w:val="24"/>
                <w:highlight w:val="none"/>
              </w:rPr>
            </w:pPr>
          </w:p>
        </w:tc>
        <w:tc>
          <w:tcPr>
            <w:tcW w:w="1486" w:type="dxa"/>
          </w:tcPr>
          <w:p w14:paraId="3B93A61B">
            <w:pPr>
              <w:spacing w:line="360" w:lineRule="auto"/>
              <w:jc w:val="center"/>
              <w:rPr>
                <w:rFonts w:hint="eastAsia" w:ascii="宋体" w:hAnsi="宋体" w:eastAsia="宋体" w:cs="宋体"/>
                <w:color w:val="auto"/>
                <w:sz w:val="24"/>
                <w:highlight w:val="none"/>
              </w:rPr>
            </w:pPr>
          </w:p>
        </w:tc>
        <w:tc>
          <w:tcPr>
            <w:tcW w:w="1819" w:type="dxa"/>
            <w:vAlign w:val="center"/>
          </w:tcPr>
          <w:p w14:paraId="6CD8AD37">
            <w:pPr>
              <w:spacing w:line="360" w:lineRule="auto"/>
              <w:jc w:val="center"/>
              <w:rPr>
                <w:rFonts w:hint="eastAsia" w:ascii="宋体" w:hAnsi="宋体" w:eastAsia="宋体" w:cs="宋体"/>
                <w:color w:val="auto"/>
                <w:sz w:val="24"/>
                <w:highlight w:val="none"/>
              </w:rPr>
            </w:pPr>
          </w:p>
        </w:tc>
      </w:tr>
      <w:tr w14:paraId="704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329" w:type="dxa"/>
            <w:gridSpan w:val="4"/>
            <w:vAlign w:val="center"/>
          </w:tcPr>
          <w:p w14:paraId="4238CF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66" w:type="dxa"/>
            <w:gridSpan w:val="4"/>
          </w:tcPr>
          <w:p w14:paraId="394EDFA8">
            <w:pPr>
              <w:spacing w:line="360" w:lineRule="auto"/>
              <w:jc w:val="center"/>
              <w:rPr>
                <w:rFonts w:hint="eastAsia" w:ascii="宋体" w:hAnsi="宋体" w:eastAsia="宋体" w:cs="宋体"/>
                <w:color w:val="auto"/>
                <w:sz w:val="24"/>
                <w:highlight w:val="none"/>
              </w:rPr>
            </w:pPr>
          </w:p>
        </w:tc>
      </w:tr>
      <w:tr w14:paraId="2FE6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29" w:type="dxa"/>
            <w:gridSpan w:val="4"/>
            <w:vAlign w:val="center"/>
          </w:tcPr>
          <w:p w14:paraId="226F4EE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66" w:type="dxa"/>
            <w:gridSpan w:val="4"/>
          </w:tcPr>
          <w:p w14:paraId="36E65764">
            <w:pPr>
              <w:spacing w:line="360" w:lineRule="auto"/>
              <w:jc w:val="center"/>
              <w:rPr>
                <w:rFonts w:hint="eastAsia" w:ascii="宋体" w:hAnsi="宋体" w:eastAsia="宋体" w:cs="宋体"/>
                <w:color w:val="auto"/>
                <w:sz w:val="24"/>
                <w:highlight w:val="none"/>
              </w:rPr>
            </w:pPr>
          </w:p>
        </w:tc>
      </w:tr>
    </w:tbl>
    <w:p w14:paraId="22D0FF0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C62D93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CF212B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C126E6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3906F4">
      <w:pPr>
        <w:snapToGrid w:val="0"/>
        <w:spacing w:line="360" w:lineRule="auto"/>
        <w:ind w:firstLine="480" w:firstLineChars="200"/>
        <w:jc w:val="left"/>
        <w:rPr>
          <w:rFonts w:hint="eastAsia" w:ascii="宋体" w:hAnsi="宋体" w:eastAsia="宋体" w:cs="宋体"/>
          <w:b/>
          <w:color w:val="auto"/>
          <w:kern w:val="44"/>
          <w:sz w:val="32"/>
          <w:szCs w:val="32"/>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C16811">
      <w:pPr>
        <w:pStyle w:val="375"/>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8116D8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379CAB7">
      <w:pPr>
        <w:pStyle w:val="5"/>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C26E8C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9221D10">
      <w:pPr>
        <w:spacing w:line="360" w:lineRule="auto"/>
        <w:jc w:val="center"/>
        <w:rPr>
          <w:rFonts w:hint="eastAsia" w:ascii="宋体" w:hAnsi="宋体" w:eastAsia="宋体" w:cs="宋体"/>
          <w:b/>
          <w:color w:val="auto"/>
          <w:spacing w:val="6"/>
          <w:sz w:val="32"/>
          <w:szCs w:val="32"/>
          <w:highlight w:val="none"/>
        </w:rPr>
      </w:pPr>
      <w:bookmarkStart w:id="515" w:name="OLE_LINK13"/>
      <w:bookmarkStart w:id="516" w:name="OLE_LINK14"/>
      <w:r>
        <w:rPr>
          <w:rFonts w:hint="eastAsia" w:ascii="宋体" w:hAnsi="宋体" w:eastAsia="宋体" w:cs="宋体"/>
          <w:b/>
          <w:color w:val="auto"/>
          <w:spacing w:val="6"/>
          <w:sz w:val="32"/>
          <w:szCs w:val="32"/>
          <w:highlight w:val="none"/>
        </w:rPr>
        <w:t>残疾人福利性单位声明函</w:t>
      </w:r>
    </w:p>
    <w:bookmarkEnd w:id="515"/>
    <w:bookmarkEnd w:id="516"/>
    <w:p w14:paraId="0991B4A1">
      <w:pPr>
        <w:spacing w:line="360" w:lineRule="auto"/>
        <w:rPr>
          <w:rFonts w:hint="eastAsia" w:ascii="宋体" w:hAnsi="宋体" w:eastAsia="宋体" w:cs="宋体"/>
          <w:b/>
          <w:color w:val="auto"/>
          <w:spacing w:val="6"/>
          <w:sz w:val="30"/>
          <w:szCs w:val="30"/>
          <w:highlight w:val="none"/>
        </w:rPr>
      </w:pPr>
    </w:p>
    <w:p w14:paraId="39988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A69F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330BA06">
      <w:pPr>
        <w:spacing w:line="360" w:lineRule="auto"/>
        <w:ind w:firstLine="480" w:firstLineChars="200"/>
        <w:rPr>
          <w:rFonts w:hint="eastAsia" w:ascii="宋体" w:hAnsi="宋体" w:eastAsia="宋体" w:cs="宋体"/>
          <w:color w:val="auto"/>
          <w:sz w:val="24"/>
          <w:highlight w:val="none"/>
        </w:rPr>
      </w:pPr>
    </w:p>
    <w:p w14:paraId="0FFBCFDB">
      <w:pPr>
        <w:spacing w:line="360" w:lineRule="auto"/>
        <w:ind w:firstLine="480" w:firstLineChars="200"/>
        <w:rPr>
          <w:rFonts w:hint="eastAsia" w:ascii="宋体" w:hAnsi="宋体" w:eastAsia="宋体" w:cs="宋体"/>
          <w:color w:val="auto"/>
          <w:sz w:val="24"/>
          <w:highlight w:val="none"/>
        </w:rPr>
      </w:pPr>
    </w:p>
    <w:p w14:paraId="34CA868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投标人（或联合体牵头人）名称(电子签名)</w:t>
      </w:r>
      <w:r>
        <w:rPr>
          <w:rFonts w:hint="eastAsia" w:ascii="宋体" w:hAnsi="宋体" w:eastAsia="宋体" w:cs="宋体"/>
          <w:color w:val="auto"/>
          <w:sz w:val="24"/>
          <w:highlight w:val="none"/>
        </w:rPr>
        <w:t>：</w:t>
      </w:r>
    </w:p>
    <w:p w14:paraId="2652B39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3BA5D78">
      <w:pPr>
        <w:spacing w:line="360" w:lineRule="auto"/>
        <w:ind w:firstLine="480" w:firstLineChars="200"/>
        <w:rPr>
          <w:rFonts w:hint="eastAsia" w:ascii="宋体" w:hAnsi="宋体" w:eastAsia="宋体" w:cs="宋体"/>
          <w:color w:val="auto"/>
          <w:sz w:val="24"/>
          <w:highlight w:val="none"/>
        </w:rPr>
      </w:pPr>
    </w:p>
    <w:p w14:paraId="37824ADE">
      <w:pPr>
        <w:spacing w:line="360" w:lineRule="auto"/>
        <w:ind w:firstLine="420" w:firstLineChars="200"/>
        <w:rPr>
          <w:rFonts w:hint="eastAsia" w:ascii="宋体" w:hAnsi="宋体" w:eastAsia="宋体" w:cs="宋体"/>
          <w:color w:val="auto"/>
          <w:highlight w:val="none"/>
        </w:rPr>
      </w:pPr>
    </w:p>
    <w:p w14:paraId="2CA007A0">
      <w:pPr>
        <w:spacing w:line="360" w:lineRule="auto"/>
        <w:ind w:firstLine="420" w:firstLineChars="200"/>
        <w:rPr>
          <w:rFonts w:hint="eastAsia" w:ascii="宋体" w:hAnsi="宋体" w:eastAsia="宋体" w:cs="宋体"/>
          <w:color w:val="auto"/>
          <w:highlight w:val="none"/>
        </w:rPr>
      </w:pPr>
    </w:p>
    <w:p w14:paraId="7ABBE303">
      <w:pPr>
        <w:spacing w:line="360" w:lineRule="auto"/>
        <w:ind w:firstLine="420" w:firstLineChars="200"/>
        <w:rPr>
          <w:rFonts w:hint="eastAsia" w:ascii="宋体" w:hAnsi="宋体" w:eastAsia="宋体" w:cs="宋体"/>
          <w:color w:val="auto"/>
          <w:highlight w:val="none"/>
        </w:rPr>
      </w:pPr>
    </w:p>
    <w:p w14:paraId="387565E2">
      <w:pPr>
        <w:spacing w:line="360" w:lineRule="auto"/>
        <w:ind w:firstLine="420" w:firstLineChars="200"/>
        <w:rPr>
          <w:rFonts w:hint="eastAsia" w:ascii="宋体" w:hAnsi="宋体" w:eastAsia="宋体" w:cs="宋体"/>
          <w:color w:val="auto"/>
          <w:highlight w:val="none"/>
        </w:rPr>
      </w:pPr>
    </w:p>
    <w:p w14:paraId="38EC2CE7">
      <w:pPr>
        <w:spacing w:line="360" w:lineRule="auto"/>
        <w:rPr>
          <w:rFonts w:hint="eastAsia" w:ascii="宋体" w:hAnsi="宋体" w:eastAsia="宋体" w:cs="宋体"/>
          <w:b/>
          <w:color w:val="auto"/>
          <w:sz w:val="24"/>
          <w:highlight w:val="none"/>
        </w:rPr>
      </w:pPr>
    </w:p>
    <w:p w14:paraId="3327BB12">
      <w:pPr>
        <w:spacing w:line="360" w:lineRule="auto"/>
        <w:rPr>
          <w:rFonts w:hint="eastAsia" w:ascii="宋体" w:hAnsi="宋体" w:eastAsia="宋体" w:cs="宋体"/>
          <w:b/>
          <w:color w:val="auto"/>
          <w:sz w:val="24"/>
          <w:highlight w:val="none"/>
        </w:rPr>
      </w:pPr>
    </w:p>
    <w:p w14:paraId="750EAE2E">
      <w:pPr>
        <w:spacing w:line="360" w:lineRule="auto"/>
        <w:rPr>
          <w:rFonts w:hint="eastAsia" w:ascii="宋体" w:hAnsi="宋体" w:eastAsia="宋体" w:cs="宋体"/>
          <w:b/>
          <w:color w:val="auto"/>
          <w:sz w:val="24"/>
          <w:highlight w:val="none"/>
        </w:rPr>
      </w:pPr>
    </w:p>
    <w:p w14:paraId="03F12020">
      <w:pPr>
        <w:spacing w:line="360" w:lineRule="auto"/>
        <w:rPr>
          <w:rFonts w:hint="eastAsia" w:ascii="宋体" w:hAnsi="宋体" w:eastAsia="宋体" w:cs="宋体"/>
          <w:b/>
          <w:color w:val="auto"/>
          <w:sz w:val="24"/>
          <w:highlight w:val="none"/>
        </w:rPr>
      </w:pPr>
    </w:p>
    <w:p w14:paraId="2DFF5CAA">
      <w:pPr>
        <w:spacing w:line="360" w:lineRule="auto"/>
        <w:rPr>
          <w:rFonts w:hint="eastAsia" w:ascii="宋体" w:hAnsi="宋体" w:eastAsia="宋体" w:cs="宋体"/>
          <w:b/>
          <w:color w:val="auto"/>
          <w:sz w:val="24"/>
          <w:highlight w:val="none"/>
        </w:rPr>
      </w:pPr>
    </w:p>
    <w:p w14:paraId="0C33DCA2">
      <w:pPr>
        <w:spacing w:line="360" w:lineRule="auto"/>
        <w:rPr>
          <w:rFonts w:hint="eastAsia" w:ascii="宋体" w:hAnsi="宋体" w:eastAsia="宋体" w:cs="宋体"/>
          <w:b/>
          <w:color w:val="auto"/>
          <w:sz w:val="24"/>
          <w:highlight w:val="none"/>
        </w:rPr>
      </w:pPr>
    </w:p>
    <w:p w14:paraId="7A3CE710">
      <w:pPr>
        <w:spacing w:line="360" w:lineRule="auto"/>
        <w:rPr>
          <w:rFonts w:hint="eastAsia" w:ascii="宋体" w:hAnsi="宋体" w:eastAsia="宋体" w:cs="宋体"/>
          <w:b/>
          <w:color w:val="auto"/>
          <w:sz w:val="24"/>
          <w:highlight w:val="none"/>
        </w:rPr>
      </w:pPr>
    </w:p>
    <w:p w14:paraId="550932D8">
      <w:pPr>
        <w:spacing w:line="360" w:lineRule="auto"/>
        <w:rPr>
          <w:rFonts w:hint="eastAsia" w:ascii="宋体" w:hAnsi="宋体" w:eastAsia="宋体" w:cs="宋体"/>
          <w:b/>
          <w:color w:val="auto"/>
          <w:sz w:val="24"/>
          <w:highlight w:val="none"/>
        </w:rPr>
      </w:pPr>
    </w:p>
    <w:p w14:paraId="6D7C4FE8">
      <w:pPr>
        <w:spacing w:line="360" w:lineRule="auto"/>
        <w:rPr>
          <w:rFonts w:hint="eastAsia" w:ascii="宋体" w:hAnsi="宋体" w:eastAsia="宋体" w:cs="宋体"/>
          <w:b/>
          <w:color w:val="auto"/>
          <w:sz w:val="24"/>
          <w:highlight w:val="none"/>
        </w:rPr>
      </w:pPr>
    </w:p>
    <w:p w14:paraId="40899F7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w:t>
      </w:r>
    </w:p>
    <w:p w14:paraId="114F788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质疑函范本及制作说明</w:t>
      </w:r>
    </w:p>
    <w:p w14:paraId="51045E8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8D183C8">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5CE394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75BB64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7569B1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1FD30B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502C69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4E01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6C56387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AF224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3878CA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472455D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3A10EB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282736C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7DEC93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47F481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1752A5CF">
      <w:pPr>
        <w:snapToGrid w:val="0"/>
        <w:spacing w:line="360" w:lineRule="auto"/>
        <w:rPr>
          <w:rFonts w:hint="eastAsia" w:ascii="宋体" w:hAnsi="宋体" w:eastAsia="宋体" w:cs="宋体"/>
          <w:color w:val="auto"/>
          <w:sz w:val="24"/>
          <w:highlight w:val="none"/>
        </w:rPr>
      </w:pPr>
    </w:p>
    <w:p w14:paraId="467CF44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7F25DDCF">
      <w:pPr>
        <w:snapToGrid w:val="0"/>
        <w:spacing w:line="360" w:lineRule="auto"/>
        <w:rPr>
          <w:rFonts w:hint="eastAsia" w:ascii="宋体" w:hAnsi="宋体" w:eastAsia="宋体" w:cs="宋体"/>
          <w:color w:val="auto"/>
          <w:sz w:val="24"/>
          <w:highlight w:val="none"/>
          <w:u w:val="dotted"/>
        </w:rPr>
      </w:pPr>
    </w:p>
    <w:p w14:paraId="182B632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55CB2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B09EB8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70AED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52E5AE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2697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BB56173">
      <w:pPr>
        <w:spacing w:line="360" w:lineRule="auto"/>
        <w:jc w:val="center"/>
        <w:rPr>
          <w:rFonts w:hint="eastAsia" w:ascii="宋体" w:hAnsi="宋体" w:eastAsia="宋体" w:cs="宋体"/>
          <w:b/>
          <w:bCs/>
          <w:color w:val="auto"/>
          <w:sz w:val="24"/>
          <w:highlight w:val="none"/>
        </w:rPr>
      </w:pPr>
    </w:p>
    <w:p w14:paraId="520EFD60">
      <w:pPr>
        <w:spacing w:line="360" w:lineRule="auto"/>
        <w:rPr>
          <w:rFonts w:hint="eastAsia" w:ascii="宋体" w:hAnsi="宋体" w:eastAsia="宋体" w:cs="宋体"/>
          <w:b/>
          <w:color w:val="auto"/>
          <w:sz w:val="24"/>
          <w:highlight w:val="none"/>
        </w:rPr>
      </w:pPr>
    </w:p>
    <w:p w14:paraId="2164CE79">
      <w:pPr>
        <w:spacing w:line="360" w:lineRule="auto"/>
        <w:rPr>
          <w:rFonts w:hint="eastAsia" w:ascii="宋体" w:hAnsi="宋体" w:eastAsia="宋体" w:cs="宋体"/>
          <w:b/>
          <w:color w:val="auto"/>
          <w:sz w:val="24"/>
          <w:highlight w:val="none"/>
        </w:rPr>
      </w:pPr>
    </w:p>
    <w:p w14:paraId="0D7B759E">
      <w:pPr>
        <w:spacing w:line="360" w:lineRule="auto"/>
        <w:rPr>
          <w:rFonts w:hint="eastAsia" w:ascii="宋体" w:hAnsi="宋体" w:eastAsia="宋体" w:cs="宋体"/>
          <w:b/>
          <w:color w:val="auto"/>
          <w:sz w:val="24"/>
          <w:highlight w:val="none"/>
        </w:rPr>
      </w:pPr>
    </w:p>
    <w:p w14:paraId="764D9A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5A1199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C9A07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035E4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E04FB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2E680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AC907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40692A">
      <w:pPr>
        <w:widowControl/>
        <w:spacing w:line="360" w:lineRule="auto"/>
        <w:ind w:firstLine="600" w:firstLineChars="200"/>
        <w:jc w:val="left"/>
        <w:rPr>
          <w:rFonts w:hint="eastAsia" w:ascii="宋体" w:hAnsi="宋体" w:eastAsia="宋体" w:cs="宋体"/>
          <w:color w:val="auto"/>
          <w:sz w:val="30"/>
          <w:szCs w:val="30"/>
          <w:highlight w:val="none"/>
        </w:rPr>
      </w:pPr>
    </w:p>
    <w:p w14:paraId="36B29475">
      <w:pPr>
        <w:spacing w:line="360" w:lineRule="auto"/>
        <w:jc w:val="center"/>
        <w:rPr>
          <w:rFonts w:hint="eastAsia" w:ascii="宋体" w:hAnsi="宋体" w:eastAsia="宋体" w:cs="宋体"/>
          <w:b/>
          <w:color w:val="auto"/>
          <w:spacing w:val="6"/>
          <w:sz w:val="32"/>
          <w:szCs w:val="32"/>
          <w:highlight w:val="none"/>
        </w:rPr>
      </w:pPr>
    </w:p>
    <w:p w14:paraId="1D700C54">
      <w:pPr>
        <w:spacing w:line="360" w:lineRule="auto"/>
        <w:jc w:val="center"/>
        <w:rPr>
          <w:rFonts w:hint="eastAsia" w:ascii="宋体" w:hAnsi="宋体" w:eastAsia="宋体" w:cs="宋体"/>
          <w:b/>
          <w:color w:val="auto"/>
          <w:spacing w:val="6"/>
          <w:sz w:val="32"/>
          <w:szCs w:val="32"/>
          <w:highlight w:val="none"/>
        </w:rPr>
      </w:pPr>
    </w:p>
    <w:p w14:paraId="5F6F1635">
      <w:pPr>
        <w:spacing w:line="360" w:lineRule="auto"/>
        <w:jc w:val="center"/>
        <w:rPr>
          <w:rFonts w:hint="eastAsia" w:ascii="宋体" w:hAnsi="宋体" w:eastAsia="宋体" w:cs="宋体"/>
          <w:b/>
          <w:color w:val="auto"/>
          <w:spacing w:val="6"/>
          <w:sz w:val="32"/>
          <w:szCs w:val="32"/>
          <w:highlight w:val="none"/>
        </w:rPr>
      </w:pPr>
    </w:p>
    <w:p w14:paraId="72977176">
      <w:pPr>
        <w:spacing w:line="360" w:lineRule="auto"/>
        <w:jc w:val="center"/>
        <w:rPr>
          <w:rFonts w:hint="eastAsia" w:ascii="宋体" w:hAnsi="宋体" w:eastAsia="宋体" w:cs="宋体"/>
          <w:b/>
          <w:color w:val="auto"/>
          <w:spacing w:val="6"/>
          <w:sz w:val="32"/>
          <w:szCs w:val="32"/>
          <w:highlight w:val="none"/>
        </w:rPr>
      </w:pPr>
    </w:p>
    <w:p w14:paraId="4E599623">
      <w:pPr>
        <w:spacing w:line="360" w:lineRule="auto"/>
        <w:jc w:val="center"/>
        <w:rPr>
          <w:rFonts w:hint="eastAsia" w:ascii="宋体" w:hAnsi="宋体" w:eastAsia="宋体" w:cs="宋体"/>
          <w:b/>
          <w:color w:val="auto"/>
          <w:spacing w:val="6"/>
          <w:sz w:val="32"/>
          <w:szCs w:val="32"/>
          <w:highlight w:val="none"/>
        </w:rPr>
      </w:pPr>
    </w:p>
    <w:p w14:paraId="06A20D94">
      <w:pPr>
        <w:spacing w:line="360" w:lineRule="auto"/>
        <w:jc w:val="center"/>
        <w:rPr>
          <w:rFonts w:hint="eastAsia" w:ascii="宋体" w:hAnsi="宋体" w:eastAsia="宋体" w:cs="宋体"/>
          <w:b/>
          <w:color w:val="auto"/>
          <w:spacing w:val="6"/>
          <w:sz w:val="32"/>
          <w:szCs w:val="32"/>
          <w:highlight w:val="none"/>
        </w:rPr>
      </w:pPr>
    </w:p>
    <w:p w14:paraId="23D67618">
      <w:pPr>
        <w:spacing w:line="360" w:lineRule="auto"/>
        <w:jc w:val="center"/>
        <w:rPr>
          <w:rFonts w:hint="eastAsia" w:ascii="宋体" w:hAnsi="宋体" w:eastAsia="宋体" w:cs="宋体"/>
          <w:b/>
          <w:color w:val="auto"/>
          <w:spacing w:val="6"/>
          <w:sz w:val="32"/>
          <w:szCs w:val="32"/>
          <w:highlight w:val="none"/>
        </w:rPr>
      </w:pPr>
    </w:p>
    <w:p w14:paraId="0A8902FD">
      <w:pPr>
        <w:spacing w:line="360" w:lineRule="auto"/>
        <w:jc w:val="center"/>
        <w:rPr>
          <w:rFonts w:hint="eastAsia" w:ascii="宋体" w:hAnsi="宋体" w:eastAsia="宋体" w:cs="宋体"/>
          <w:b/>
          <w:color w:val="auto"/>
          <w:spacing w:val="6"/>
          <w:sz w:val="32"/>
          <w:szCs w:val="32"/>
          <w:highlight w:val="none"/>
        </w:rPr>
      </w:pPr>
    </w:p>
    <w:p w14:paraId="63B01B84">
      <w:pPr>
        <w:spacing w:line="360" w:lineRule="auto"/>
        <w:jc w:val="center"/>
        <w:rPr>
          <w:rFonts w:hint="eastAsia" w:ascii="宋体" w:hAnsi="宋体" w:eastAsia="宋体" w:cs="宋体"/>
          <w:b/>
          <w:color w:val="auto"/>
          <w:spacing w:val="6"/>
          <w:sz w:val="32"/>
          <w:szCs w:val="32"/>
          <w:highlight w:val="none"/>
        </w:rPr>
      </w:pPr>
    </w:p>
    <w:p w14:paraId="4C8B9FE2">
      <w:pPr>
        <w:spacing w:line="360" w:lineRule="auto"/>
        <w:jc w:val="center"/>
        <w:rPr>
          <w:rFonts w:hint="eastAsia" w:ascii="宋体" w:hAnsi="宋体" w:eastAsia="宋体" w:cs="宋体"/>
          <w:b/>
          <w:color w:val="auto"/>
          <w:spacing w:val="6"/>
          <w:sz w:val="32"/>
          <w:szCs w:val="32"/>
          <w:highlight w:val="none"/>
        </w:rPr>
      </w:pPr>
    </w:p>
    <w:p w14:paraId="7DBD30A5">
      <w:pPr>
        <w:spacing w:line="360" w:lineRule="auto"/>
        <w:jc w:val="center"/>
        <w:rPr>
          <w:rFonts w:hint="eastAsia" w:ascii="宋体" w:hAnsi="宋体" w:eastAsia="宋体" w:cs="宋体"/>
          <w:b/>
          <w:color w:val="auto"/>
          <w:spacing w:val="6"/>
          <w:sz w:val="32"/>
          <w:szCs w:val="32"/>
          <w:highlight w:val="none"/>
        </w:rPr>
      </w:pPr>
    </w:p>
    <w:p w14:paraId="0B9DCEE3">
      <w:pPr>
        <w:spacing w:line="360" w:lineRule="auto"/>
        <w:jc w:val="center"/>
        <w:rPr>
          <w:rFonts w:hint="eastAsia" w:ascii="宋体" w:hAnsi="宋体" w:eastAsia="宋体" w:cs="宋体"/>
          <w:b/>
          <w:color w:val="auto"/>
          <w:spacing w:val="6"/>
          <w:sz w:val="32"/>
          <w:szCs w:val="32"/>
          <w:highlight w:val="none"/>
        </w:rPr>
      </w:pPr>
    </w:p>
    <w:p w14:paraId="226DC4C1">
      <w:pPr>
        <w:spacing w:line="360" w:lineRule="auto"/>
        <w:jc w:val="left"/>
        <w:rPr>
          <w:rFonts w:hint="eastAsia" w:ascii="宋体" w:hAnsi="宋体" w:eastAsia="宋体" w:cs="宋体"/>
          <w:b/>
          <w:color w:val="auto"/>
          <w:spacing w:val="6"/>
          <w:sz w:val="32"/>
          <w:szCs w:val="32"/>
          <w:highlight w:val="none"/>
        </w:rPr>
      </w:pPr>
    </w:p>
    <w:p w14:paraId="67115AE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4992758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投诉书范本及制作说明</w:t>
      </w:r>
    </w:p>
    <w:p w14:paraId="43C6515F">
      <w:pPr>
        <w:spacing w:line="360" w:lineRule="auto"/>
        <w:jc w:val="center"/>
        <w:rPr>
          <w:rFonts w:hint="eastAsia" w:ascii="宋体" w:hAnsi="宋体" w:eastAsia="宋体" w:cs="宋体"/>
          <w:b/>
          <w:color w:val="auto"/>
          <w:sz w:val="24"/>
          <w:highlight w:val="none"/>
        </w:rPr>
      </w:pPr>
    </w:p>
    <w:p w14:paraId="62B20D5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CABC1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A13FC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95F2F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396134C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1B7C864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05AE9F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14:paraId="46D91E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14:paraId="7B79343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4E8724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7EC02E2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734D9A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4655F0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BCA488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7053F4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14:paraId="532490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14:paraId="56DBB1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64A3D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402C77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14:paraId="4641FD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610E42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004E8E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44D7D6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14:paraId="187B1F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1AAA45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14:paraId="206E9F10">
      <w:pPr>
        <w:spacing w:line="360" w:lineRule="auto"/>
        <w:rPr>
          <w:rFonts w:hint="eastAsia" w:ascii="宋体" w:hAnsi="宋体" w:eastAsia="宋体" w:cs="宋体"/>
          <w:color w:val="auto"/>
          <w:sz w:val="24"/>
          <w:highlight w:val="none"/>
          <w:u w:val="dotted"/>
        </w:rPr>
      </w:pPr>
    </w:p>
    <w:p w14:paraId="739ADF8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14:paraId="6642D2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75745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14:paraId="595A69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3E3ECEBA">
      <w:pPr>
        <w:spacing w:line="360" w:lineRule="auto"/>
        <w:rPr>
          <w:rFonts w:hint="eastAsia" w:ascii="宋体" w:hAnsi="宋体" w:eastAsia="宋体" w:cs="宋体"/>
          <w:color w:val="auto"/>
          <w:sz w:val="24"/>
          <w:highlight w:val="none"/>
          <w:u w:val="dotted"/>
        </w:rPr>
      </w:pPr>
    </w:p>
    <w:p w14:paraId="689CD5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3E907EF6">
      <w:pPr>
        <w:spacing w:line="360" w:lineRule="auto"/>
        <w:rPr>
          <w:rFonts w:hint="eastAsia" w:ascii="宋体" w:hAnsi="宋体" w:eastAsia="宋体" w:cs="宋体"/>
          <w:color w:val="auto"/>
          <w:sz w:val="24"/>
          <w:highlight w:val="none"/>
          <w:u w:val="dotted"/>
        </w:rPr>
      </w:pPr>
    </w:p>
    <w:p w14:paraId="2A174E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95B8B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5E734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BB3C5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36B47168">
      <w:pPr>
        <w:spacing w:line="360" w:lineRule="auto"/>
        <w:rPr>
          <w:rFonts w:hint="eastAsia" w:ascii="宋体" w:hAnsi="宋体" w:eastAsia="宋体" w:cs="宋体"/>
          <w:color w:val="auto"/>
          <w:sz w:val="24"/>
          <w:highlight w:val="none"/>
          <w:u w:val="single"/>
        </w:rPr>
      </w:pPr>
    </w:p>
    <w:p w14:paraId="64C8DF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8342A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5F41EBA">
      <w:pPr>
        <w:spacing w:line="360" w:lineRule="auto"/>
        <w:rPr>
          <w:rFonts w:hint="eastAsia" w:ascii="宋体" w:hAnsi="宋体" w:eastAsia="宋体" w:cs="宋体"/>
          <w:b/>
          <w:color w:val="auto"/>
          <w:sz w:val="24"/>
          <w:highlight w:val="none"/>
        </w:rPr>
      </w:pPr>
    </w:p>
    <w:p w14:paraId="79F9C873">
      <w:pPr>
        <w:spacing w:line="360" w:lineRule="auto"/>
        <w:rPr>
          <w:rFonts w:hint="eastAsia" w:ascii="宋体" w:hAnsi="宋体" w:eastAsia="宋体" w:cs="宋体"/>
          <w:b/>
          <w:color w:val="auto"/>
          <w:sz w:val="24"/>
          <w:highlight w:val="none"/>
        </w:rPr>
      </w:pPr>
    </w:p>
    <w:p w14:paraId="73189EF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17B5DA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621AC0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57213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B957C9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DAB5B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D2513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53B69D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4B09457">
      <w:pPr>
        <w:spacing w:line="360" w:lineRule="auto"/>
        <w:rPr>
          <w:rFonts w:hint="eastAsia" w:ascii="宋体" w:hAnsi="宋体" w:eastAsia="宋体" w:cs="宋体"/>
          <w:b/>
          <w:color w:val="auto"/>
          <w:sz w:val="24"/>
          <w:highlight w:val="none"/>
        </w:rPr>
      </w:pPr>
    </w:p>
    <w:p w14:paraId="3C4687B7">
      <w:pPr>
        <w:autoSpaceDE w:val="0"/>
        <w:autoSpaceDN w:val="0"/>
        <w:spacing w:line="360" w:lineRule="auto"/>
        <w:jc w:val="center"/>
        <w:rPr>
          <w:rFonts w:hint="eastAsia" w:ascii="宋体" w:hAnsi="宋体" w:eastAsia="宋体" w:cs="宋体"/>
          <w:b/>
          <w:color w:val="auto"/>
          <w:spacing w:val="6"/>
          <w:sz w:val="32"/>
          <w:szCs w:val="32"/>
          <w:highlight w:val="none"/>
        </w:rPr>
      </w:pPr>
    </w:p>
    <w:p w14:paraId="59DA4421">
      <w:pPr>
        <w:autoSpaceDE w:val="0"/>
        <w:autoSpaceDN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14:paraId="761F0D5F">
      <w:pPr>
        <w:autoSpaceDE w:val="0"/>
        <w:autoSpaceDN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70DCF325">
      <w:pPr>
        <w:spacing w:line="360" w:lineRule="auto"/>
        <w:rPr>
          <w:rFonts w:hint="eastAsia" w:ascii="宋体" w:hAnsi="宋体" w:eastAsia="宋体" w:cs="宋体"/>
          <w:color w:val="auto"/>
          <w:sz w:val="24"/>
          <w:highlight w:val="none"/>
          <w:u w:val="single"/>
        </w:rPr>
      </w:pPr>
    </w:p>
    <w:p w14:paraId="6118F2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FBE1D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C0AB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5FB8E47">
      <w:pPr>
        <w:spacing w:line="360" w:lineRule="auto"/>
        <w:ind w:firstLine="494"/>
        <w:rPr>
          <w:rFonts w:hint="eastAsia" w:ascii="宋体" w:hAnsi="宋体" w:eastAsia="宋体" w:cs="宋体"/>
          <w:color w:val="auto"/>
          <w:sz w:val="24"/>
          <w:highlight w:val="none"/>
        </w:rPr>
      </w:pPr>
    </w:p>
    <w:p w14:paraId="3BF3333E">
      <w:pPr>
        <w:spacing w:line="360" w:lineRule="auto"/>
        <w:ind w:firstLine="494"/>
        <w:rPr>
          <w:rFonts w:hint="eastAsia" w:ascii="宋体" w:hAnsi="宋体" w:eastAsia="宋体" w:cs="宋体"/>
          <w:color w:val="auto"/>
          <w:sz w:val="24"/>
          <w:highlight w:val="none"/>
        </w:rPr>
      </w:pPr>
    </w:p>
    <w:p w14:paraId="3ADAED5E">
      <w:pPr>
        <w:spacing w:line="360" w:lineRule="auto"/>
        <w:ind w:firstLine="494"/>
        <w:rPr>
          <w:rFonts w:hint="eastAsia" w:ascii="宋体" w:hAnsi="宋体" w:eastAsia="宋体" w:cs="宋体"/>
          <w:color w:val="auto"/>
          <w:sz w:val="24"/>
          <w:highlight w:val="none"/>
        </w:rPr>
      </w:pPr>
    </w:p>
    <w:p w14:paraId="3E3A7C82">
      <w:pPr>
        <w:spacing w:line="360" w:lineRule="auto"/>
        <w:ind w:firstLine="494"/>
        <w:rPr>
          <w:rFonts w:hint="eastAsia" w:ascii="宋体" w:hAnsi="宋体" w:eastAsia="宋体" w:cs="宋体"/>
          <w:color w:val="auto"/>
          <w:sz w:val="24"/>
          <w:highlight w:val="none"/>
        </w:rPr>
      </w:pPr>
    </w:p>
    <w:p w14:paraId="0D80B1D3">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78C50E9">
      <w:pPr>
        <w:spacing w:line="360" w:lineRule="auto"/>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5FD7A41">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37890A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0C40E62">
      <w:pPr>
        <w:autoSpaceDE w:val="0"/>
        <w:autoSpaceDN w:val="0"/>
        <w:spacing w:line="360" w:lineRule="auto"/>
        <w:jc w:val="center"/>
        <w:rPr>
          <w:rFonts w:hint="eastAsia" w:ascii="宋体" w:hAnsi="宋体" w:eastAsia="宋体" w:cs="宋体"/>
          <w:b/>
          <w:color w:val="auto"/>
          <w:spacing w:val="6"/>
          <w:sz w:val="32"/>
          <w:szCs w:val="32"/>
          <w:highlight w:val="none"/>
        </w:rPr>
      </w:pPr>
    </w:p>
    <w:p w14:paraId="2704AC1B">
      <w:pPr>
        <w:autoSpaceDE w:val="0"/>
        <w:autoSpaceDN w:val="0"/>
        <w:spacing w:line="360" w:lineRule="auto"/>
        <w:jc w:val="center"/>
        <w:rPr>
          <w:rFonts w:hint="eastAsia" w:ascii="宋体" w:hAnsi="宋体" w:eastAsia="宋体" w:cs="宋体"/>
          <w:b/>
          <w:color w:val="auto"/>
          <w:spacing w:val="6"/>
          <w:sz w:val="32"/>
          <w:szCs w:val="32"/>
          <w:highlight w:val="none"/>
        </w:rPr>
      </w:pPr>
    </w:p>
    <w:p w14:paraId="19F9C854">
      <w:pPr>
        <w:autoSpaceDE w:val="0"/>
        <w:autoSpaceDN w:val="0"/>
        <w:spacing w:line="360" w:lineRule="auto"/>
        <w:jc w:val="center"/>
        <w:rPr>
          <w:rFonts w:hint="eastAsia" w:ascii="宋体" w:hAnsi="宋体" w:eastAsia="宋体" w:cs="宋体"/>
          <w:b/>
          <w:color w:val="auto"/>
          <w:spacing w:val="6"/>
          <w:sz w:val="32"/>
          <w:szCs w:val="32"/>
          <w:highlight w:val="none"/>
        </w:rPr>
      </w:pPr>
    </w:p>
    <w:p w14:paraId="7D101087">
      <w:pPr>
        <w:autoSpaceDE w:val="0"/>
        <w:autoSpaceDN w:val="0"/>
        <w:spacing w:line="360" w:lineRule="auto"/>
        <w:jc w:val="center"/>
        <w:rPr>
          <w:rFonts w:hint="eastAsia" w:ascii="宋体" w:hAnsi="宋体" w:eastAsia="宋体" w:cs="宋体"/>
          <w:b/>
          <w:color w:val="auto"/>
          <w:spacing w:val="6"/>
          <w:sz w:val="32"/>
          <w:szCs w:val="32"/>
          <w:highlight w:val="none"/>
        </w:rPr>
      </w:pPr>
    </w:p>
    <w:p w14:paraId="3E04B90B">
      <w:pPr>
        <w:autoSpaceDE w:val="0"/>
        <w:autoSpaceDN w:val="0"/>
        <w:spacing w:line="360" w:lineRule="auto"/>
        <w:jc w:val="center"/>
        <w:rPr>
          <w:rFonts w:hint="eastAsia" w:ascii="宋体" w:hAnsi="宋体" w:eastAsia="宋体" w:cs="宋体"/>
          <w:b/>
          <w:color w:val="auto"/>
          <w:spacing w:val="6"/>
          <w:sz w:val="32"/>
          <w:szCs w:val="32"/>
          <w:highlight w:val="none"/>
        </w:rPr>
      </w:pPr>
    </w:p>
    <w:p w14:paraId="13666159">
      <w:pPr>
        <w:autoSpaceDE w:val="0"/>
        <w:autoSpaceDN w:val="0"/>
        <w:spacing w:line="360" w:lineRule="auto"/>
        <w:jc w:val="center"/>
        <w:rPr>
          <w:rFonts w:hint="eastAsia" w:ascii="宋体" w:hAnsi="宋体" w:eastAsia="宋体" w:cs="宋体"/>
          <w:b/>
          <w:color w:val="auto"/>
          <w:spacing w:val="6"/>
          <w:sz w:val="32"/>
          <w:szCs w:val="32"/>
          <w:highlight w:val="none"/>
        </w:rPr>
      </w:pPr>
    </w:p>
    <w:p w14:paraId="24770800">
      <w:pPr>
        <w:autoSpaceDE w:val="0"/>
        <w:autoSpaceDN w:val="0"/>
        <w:spacing w:line="360" w:lineRule="auto"/>
        <w:jc w:val="center"/>
        <w:rPr>
          <w:rFonts w:hint="eastAsia" w:ascii="宋体" w:hAnsi="宋体" w:eastAsia="宋体" w:cs="宋体"/>
          <w:b/>
          <w:color w:val="auto"/>
          <w:spacing w:val="6"/>
          <w:sz w:val="32"/>
          <w:szCs w:val="32"/>
          <w:highlight w:val="none"/>
        </w:rPr>
      </w:pPr>
    </w:p>
    <w:p w14:paraId="2873435C">
      <w:pPr>
        <w:autoSpaceDE w:val="0"/>
        <w:autoSpaceDN w:val="0"/>
        <w:spacing w:line="360" w:lineRule="auto"/>
        <w:jc w:val="center"/>
        <w:rPr>
          <w:rFonts w:hint="eastAsia" w:ascii="宋体" w:hAnsi="宋体" w:eastAsia="宋体" w:cs="宋体"/>
          <w:b/>
          <w:color w:val="auto"/>
          <w:spacing w:val="6"/>
          <w:sz w:val="32"/>
          <w:szCs w:val="32"/>
          <w:highlight w:val="none"/>
        </w:rPr>
      </w:pPr>
    </w:p>
    <w:p w14:paraId="370C2C00">
      <w:pPr>
        <w:autoSpaceDE w:val="0"/>
        <w:autoSpaceDN w:val="0"/>
        <w:spacing w:line="360" w:lineRule="auto"/>
        <w:jc w:val="center"/>
        <w:rPr>
          <w:rFonts w:hint="eastAsia" w:ascii="宋体" w:hAnsi="宋体" w:eastAsia="宋体" w:cs="宋体"/>
          <w:b/>
          <w:color w:val="auto"/>
          <w:spacing w:val="6"/>
          <w:sz w:val="32"/>
          <w:szCs w:val="32"/>
          <w:highlight w:val="none"/>
        </w:rPr>
      </w:pPr>
    </w:p>
    <w:p w14:paraId="572B0CB9">
      <w:pPr>
        <w:autoSpaceDE w:val="0"/>
        <w:autoSpaceDN w:val="0"/>
        <w:spacing w:line="360" w:lineRule="auto"/>
        <w:jc w:val="center"/>
        <w:rPr>
          <w:rFonts w:hint="eastAsia" w:ascii="宋体" w:hAnsi="宋体" w:eastAsia="宋体" w:cs="宋体"/>
          <w:b/>
          <w:color w:val="auto"/>
          <w:spacing w:val="6"/>
          <w:sz w:val="32"/>
          <w:szCs w:val="32"/>
          <w:highlight w:val="none"/>
        </w:rPr>
      </w:pPr>
    </w:p>
    <w:p w14:paraId="4F4677D9">
      <w:pPr>
        <w:autoSpaceDE w:val="0"/>
        <w:autoSpaceDN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附件5：</w:t>
      </w:r>
    </w:p>
    <w:p w14:paraId="115D1F99">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294C90A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4A2BE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 xml:space="preserve">投标。 </w:t>
      </w:r>
    </w:p>
    <w:p w14:paraId="27D2E0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8D071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95910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9233E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（填写承担工作和义务，如本项目有特定资格要求的，相应工作内容必须由符合相应特定资格要求的供应商承担）</w:t>
      </w:r>
      <w:r>
        <w:rPr>
          <w:rFonts w:hint="eastAsia" w:ascii="宋体" w:hAnsi="宋体" w:eastAsia="宋体" w:cs="宋体"/>
          <w:color w:val="auto"/>
          <w:kern w:val="0"/>
          <w:sz w:val="24"/>
          <w:highlight w:val="none"/>
          <w:lang w:val="zh-CN"/>
        </w:rPr>
        <w:t>；</w:t>
      </w:r>
    </w:p>
    <w:p w14:paraId="5FFB3D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（填写承担工作和义务，如本项目有特定资格要求的，相应工作内容必须由符合相应特定资格要求的供应商承担）</w:t>
      </w:r>
      <w:r>
        <w:rPr>
          <w:rFonts w:hint="eastAsia" w:ascii="宋体" w:hAnsi="宋体" w:eastAsia="宋体" w:cs="宋体"/>
          <w:color w:val="auto"/>
          <w:kern w:val="0"/>
          <w:sz w:val="24"/>
          <w:highlight w:val="none"/>
          <w:lang w:val="zh-CN"/>
        </w:rPr>
        <w:t>；</w:t>
      </w:r>
    </w:p>
    <w:p w14:paraId="5B53F8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3D8B8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A935A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7" w:name="_Hlk101131882"/>
      <w:r>
        <w:rPr>
          <w:rFonts w:hint="eastAsia" w:ascii="宋体" w:hAnsi="宋体" w:eastAsia="宋体" w:cs="宋体"/>
          <w:color w:val="auto"/>
          <w:kern w:val="0"/>
          <w:sz w:val="24"/>
          <w:highlight w:val="none"/>
          <w:u w:val="single"/>
        </w:rPr>
        <w:t>联合体成员X,……</w:t>
      </w:r>
      <w:bookmarkEnd w:id="51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   %以上</w:t>
      </w:r>
      <w:r>
        <w:rPr>
          <w:rFonts w:hint="eastAsia" w:ascii="宋体" w:hAnsi="宋体" w:eastAsia="宋体" w:cs="宋体"/>
          <w:color w:val="auto"/>
          <w:kern w:val="0"/>
          <w:sz w:val="24"/>
          <w:highlight w:val="none"/>
          <w:lang w:val="zh-CN"/>
        </w:rPr>
        <w:t>。</w:t>
      </w:r>
    </w:p>
    <w:p w14:paraId="46CAF871">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bookmarkStart w:id="518"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8"/>
      <w:r>
        <w:rPr>
          <w:rFonts w:hint="eastAsia" w:ascii="宋体" w:hAnsi="宋体" w:eastAsia="宋体" w:cs="宋体"/>
          <w:b/>
          <w:color w:val="auto"/>
          <w:kern w:val="0"/>
          <w:sz w:val="24"/>
          <w:highlight w:val="none"/>
          <w:lang w:val="zh-CN"/>
        </w:rPr>
        <w:t>）</w:t>
      </w:r>
    </w:p>
    <w:p w14:paraId="6829ECF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9" w:name="_Hlk101133173"/>
      <w:r>
        <w:rPr>
          <w:rFonts w:hint="eastAsia" w:ascii="宋体" w:hAnsi="宋体" w:eastAsia="宋体" w:cs="宋体"/>
          <w:color w:val="auto"/>
          <w:sz w:val="24"/>
          <w:highlight w:val="none"/>
        </w:rPr>
        <w:t>中小企业合同金额达到  %，小微企业合同金额达到  %</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9"/>
    </w:p>
    <w:p w14:paraId="224012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26A36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26372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994A5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30DD4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1258DD8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667C2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8626DB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8A73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0F521A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128AEF">
      <w:pPr>
        <w:autoSpaceDE w:val="0"/>
        <w:autoSpaceDN w:val="0"/>
        <w:spacing w:line="360" w:lineRule="auto"/>
        <w:jc w:val="center"/>
        <w:rPr>
          <w:rFonts w:hint="eastAsia" w:ascii="宋体" w:hAnsi="宋体" w:eastAsia="宋体" w:cs="宋体"/>
          <w:b/>
          <w:color w:val="auto"/>
          <w:spacing w:val="6"/>
          <w:sz w:val="32"/>
          <w:szCs w:val="32"/>
          <w:highlight w:val="none"/>
        </w:rPr>
      </w:pPr>
    </w:p>
    <w:p w14:paraId="5DDE847D">
      <w:pPr>
        <w:autoSpaceDE w:val="0"/>
        <w:autoSpaceDN w:val="0"/>
        <w:spacing w:line="360" w:lineRule="auto"/>
        <w:jc w:val="center"/>
        <w:rPr>
          <w:rFonts w:hint="eastAsia" w:ascii="宋体" w:hAnsi="宋体" w:eastAsia="宋体" w:cs="宋体"/>
          <w:b/>
          <w:color w:val="auto"/>
          <w:spacing w:val="6"/>
          <w:sz w:val="32"/>
          <w:szCs w:val="32"/>
          <w:highlight w:val="none"/>
        </w:rPr>
      </w:pPr>
    </w:p>
    <w:p w14:paraId="43E94229">
      <w:pPr>
        <w:autoSpaceDE w:val="0"/>
        <w:autoSpaceDN w:val="0"/>
        <w:spacing w:line="360" w:lineRule="auto"/>
        <w:jc w:val="center"/>
        <w:rPr>
          <w:rFonts w:hint="eastAsia" w:ascii="宋体" w:hAnsi="宋体" w:eastAsia="宋体" w:cs="宋体"/>
          <w:b/>
          <w:color w:val="auto"/>
          <w:spacing w:val="6"/>
          <w:sz w:val="32"/>
          <w:szCs w:val="32"/>
          <w:highlight w:val="none"/>
        </w:rPr>
      </w:pPr>
    </w:p>
    <w:p w14:paraId="5B5D58B1">
      <w:pPr>
        <w:autoSpaceDE w:val="0"/>
        <w:autoSpaceDN w:val="0"/>
        <w:spacing w:line="360" w:lineRule="auto"/>
        <w:jc w:val="center"/>
        <w:rPr>
          <w:rFonts w:hint="eastAsia" w:ascii="宋体" w:hAnsi="宋体" w:eastAsia="宋体" w:cs="宋体"/>
          <w:b/>
          <w:color w:val="auto"/>
          <w:spacing w:val="6"/>
          <w:sz w:val="32"/>
          <w:szCs w:val="32"/>
          <w:highlight w:val="none"/>
        </w:rPr>
      </w:pPr>
    </w:p>
    <w:p w14:paraId="69CBCDBF">
      <w:pPr>
        <w:autoSpaceDE w:val="0"/>
        <w:autoSpaceDN w:val="0"/>
        <w:spacing w:line="360" w:lineRule="auto"/>
        <w:jc w:val="center"/>
        <w:rPr>
          <w:rFonts w:hint="eastAsia" w:ascii="宋体" w:hAnsi="宋体" w:eastAsia="宋体" w:cs="宋体"/>
          <w:b/>
          <w:color w:val="auto"/>
          <w:spacing w:val="6"/>
          <w:sz w:val="32"/>
          <w:szCs w:val="32"/>
          <w:highlight w:val="none"/>
        </w:rPr>
      </w:pPr>
    </w:p>
    <w:p w14:paraId="5C89DBD8">
      <w:pPr>
        <w:autoSpaceDE w:val="0"/>
        <w:autoSpaceDN w:val="0"/>
        <w:spacing w:line="360" w:lineRule="auto"/>
        <w:jc w:val="center"/>
        <w:rPr>
          <w:rFonts w:hint="eastAsia" w:ascii="宋体" w:hAnsi="宋体" w:eastAsia="宋体" w:cs="宋体"/>
          <w:b/>
          <w:color w:val="auto"/>
          <w:spacing w:val="6"/>
          <w:sz w:val="32"/>
          <w:szCs w:val="32"/>
          <w:highlight w:val="none"/>
        </w:rPr>
      </w:pPr>
    </w:p>
    <w:p w14:paraId="13E8BF49">
      <w:pPr>
        <w:autoSpaceDE w:val="0"/>
        <w:autoSpaceDN w:val="0"/>
        <w:spacing w:line="360" w:lineRule="auto"/>
        <w:jc w:val="center"/>
        <w:rPr>
          <w:rFonts w:hint="eastAsia" w:ascii="宋体" w:hAnsi="宋体" w:eastAsia="宋体" w:cs="宋体"/>
          <w:b/>
          <w:color w:val="auto"/>
          <w:spacing w:val="6"/>
          <w:sz w:val="32"/>
          <w:szCs w:val="32"/>
          <w:highlight w:val="none"/>
        </w:rPr>
      </w:pPr>
    </w:p>
    <w:p w14:paraId="51AF8963">
      <w:pPr>
        <w:autoSpaceDE w:val="0"/>
        <w:autoSpaceDN w:val="0"/>
        <w:spacing w:line="360" w:lineRule="auto"/>
        <w:jc w:val="center"/>
        <w:rPr>
          <w:rFonts w:hint="eastAsia" w:ascii="宋体" w:hAnsi="宋体" w:eastAsia="宋体" w:cs="宋体"/>
          <w:b/>
          <w:color w:val="auto"/>
          <w:spacing w:val="6"/>
          <w:sz w:val="32"/>
          <w:szCs w:val="32"/>
          <w:highlight w:val="none"/>
        </w:rPr>
      </w:pPr>
    </w:p>
    <w:p w14:paraId="267B7287">
      <w:pPr>
        <w:autoSpaceDE w:val="0"/>
        <w:autoSpaceDN w:val="0"/>
        <w:spacing w:line="360" w:lineRule="auto"/>
        <w:jc w:val="center"/>
        <w:rPr>
          <w:rFonts w:hint="eastAsia" w:ascii="宋体" w:hAnsi="宋体" w:eastAsia="宋体" w:cs="宋体"/>
          <w:b/>
          <w:color w:val="auto"/>
          <w:spacing w:val="6"/>
          <w:sz w:val="32"/>
          <w:szCs w:val="32"/>
          <w:highlight w:val="none"/>
        </w:rPr>
      </w:pPr>
    </w:p>
    <w:p w14:paraId="4726CC6B">
      <w:pPr>
        <w:autoSpaceDE w:val="0"/>
        <w:autoSpaceDN w:val="0"/>
        <w:spacing w:line="360" w:lineRule="auto"/>
        <w:jc w:val="center"/>
        <w:rPr>
          <w:rFonts w:hint="eastAsia" w:ascii="宋体" w:hAnsi="宋体" w:eastAsia="宋体" w:cs="宋体"/>
          <w:b/>
          <w:color w:val="auto"/>
          <w:spacing w:val="6"/>
          <w:sz w:val="32"/>
          <w:szCs w:val="32"/>
          <w:highlight w:val="none"/>
        </w:rPr>
      </w:pPr>
    </w:p>
    <w:p w14:paraId="2D2DEFC9">
      <w:pPr>
        <w:autoSpaceDE w:val="0"/>
        <w:autoSpaceDN w:val="0"/>
        <w:spacing w:line="360" w:lineRule="auto"/>
        <w:jc w:val="center"/>
        <w:rPr>
          <w:rFonts w:hint="eastAsia" w:ascii="宋体" w:hAnsi="宋体" w:eastAsia="宋体" w:cs="宋体"/>
          <w:b/>
          <w:color w:val="auto"/>
          <w:spacing w:val="6"/>
          <w:sz w:val="32"/>
          <w:szCs w:val="32"/>
          <w:highlight w:val="none"/>
        </w:rPr>
      </w:pPr>
    </w:p>
    <w:p w14:paraId="77D45BCA">
      <w:pPr>
        <w:widowControl/>
        <w:adjustRightInd/>
        <w:spacing w:line="360" w:lineRule="auto"/>
        <w:rPr>
          <w:rFonts w:hint="eastAsia" w:ascii="宋体" w:hAnsi="宋体" w:eastAsia="宋体" w:cs="宋体"/>
          <w:b/>
          <w:color w:val="auto"/>
          <w:spacing w:val="6"/>
          <w:sz w:val="32"/>
          <w:szCs w:val="32"/>
          <w:highlight w:val="none"/>
        </w:rPr>
      </w:pPr>
    </w:p>
    <w:p w14:paraId="6BAC7EED">
      <w:pPr>
        <w:widowControl/>
        <w:adjustRightInd/>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附件6：</w:t>
      </w:r>
    </w:p>
    <w:p w14:paraId="3E753EC2">
      <w:pPr>
        <w:widowControl/>
        <w:adjustRightInd/>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322FE28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6EBBB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E6164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35580FB">
      <w:pPr>
        <w:snapToGrid w:val="0"/>
        <w:spacing w:line="360" w:lineRule="auto"/>
        <w:ind w:firstLine="576"/>
        <w:rPr>
          <w:rFonts w:hint="eastAsia" w:ascii="宋体" w:hAnsi="宋体" w:eastAsia="宋体" w:cs="宋体"/>
          <w:b/>
          <w:color w:val="auto"/>
          <w:sz w:val="32"/>
          <w:szCs w:val="32"/>
          <w:highlight w:val="none"/>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r>
        <w:rPr>
          <w:rFonts w:hint="eastAsia" w:ascii="宋体" w:hAnsi="宋体" w:eastAsia="宋体" w:cs="宋体"/>
          <w:b/>
          <w:color w:val="auto"/>
          <w:sz w:val="32"/>
          <w:szCs w:val="32"/>
          <w:highlight w:val="none"/>
        </w:rPr>
        <w:t>…</w:t>
      </w:r>
    </w:p>
    <w:p w14:paraId="3E79AA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4F4756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rPr>
        <w:t>提供的服务全部由小微企业承接，其合同份额占到合同总金额   %以上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45A44C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   %，小微企业合同金额达到   %</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9150E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D9769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99B5C3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663706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11C4A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CE7FC10">
      <w:pPr>
        <w:snapToGrid w:val="0"/>
        <w:spacing w:line="360" w:lineRule="auto"/>
        <w:ind w:right="480" w:firstLine="576"/>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八、其他：</w:t>
      </w:r>
    </w:p>
    <w:p w14:paraId="53A2419A">
      <w:pPr>
        <w:snapToGrid w:val="0"/>
        <w:spacing w:line="360" w:lineRule="auto"/>
        <w:ind w:right="48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34E10C3F">
      <w:pPr>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分包供应商名称(电子签名/公章)：</w:t>
      </w:r>
    </w:p>
    <w:p w14:paraId="55213D5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BB5F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20E095">
      <w:pPr>
        <w:spacing w:line="360" w:lineRule="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p>
    <w:p w14:paraId="1664ADA5">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中小企业声明函</w:t>
      </w:r>
    </w:p>
    <w:p w14:paraId="237449B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4F3B8D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98E1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   人，营业收入为   万元，资产总额为   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6B834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   人，营业收入为   万元，资产总额为   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2B827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   人，营业收入为   万元，资产总额为   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9A175E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F03AE5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25EFDD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BDFAD16">
      <w:pPr>
        <w:spacing w:line="360" w:lineRule="auto"/>
        <w:ind w:right="1760"/>
        <w:jc w:val="right"/>
        <w:rPr>
          <w:rFonts w:hint="eastAsia" w:ascii="宋体" w:hAnsi="宋体" w:eastAsia="宋体" w:cs="宋体"/>
          <w:color w:val="auto"/>
          <w:sz w:val="24"/>
          <w:highlight w:val="none"/>
        </w:rPr>
      </w:pPr>
    </w:p>
    <w:p w14:paraId="3E09A83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投标人（或联合体牵头人）名称（电子签名）：</w:t>
      </w:r>
    </w:p>
    <w:p w14:paraId="7624A5F2">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AECE897">
      <w:pPr>
        <w:spacing w:line="360" w:lineRule="auto"/>
        <w:ind w:firstLine="354" w:firstLineChars="14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从业人员、营业收入、资产总额填报上一年度数据，无上一年度数据的新成立企业可不填报。</w:t>
      </w:r>
    </w:p>
    <w:p w14:paraId="376D74C4">
      <w:pPr>
        <w:spacing w:line="360" w:lineRule="auto"/>
        <w:ind w:right="4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注：</w:t>
      </w:r>
    </w:p>
    <w:p w14:paraId="751612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F1B3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E37DB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用联合体投标的，联合体所有成员（含牵头人）数据都必须填写，电子签名由联合体牵头人完成即可，联合体各方承担连带责任，投标人提供的《中小企业声明函》与实际情况不符的或者未按以上要求填写的，中小企业声明函无效，不享受中小企业扶持政策。</w:t>
      </w:r>
    </w:p>
    <w:p w14:paraId="37FD8C8C">
      <w:pPr>
        <w:spacing w:line="360" w:lineRule="auto"/>
        <w:ind w:right="420"/>
        <w:rPr>
          <w:rFonts w:hint="eastAsia" w:ascii="宋体" w:hAnsi="宋体" w:eastAsia="宋体" w:cs="宋体"/>
          <w:color w:val="auto"/>
          <w:highlight w:val="none"/>
        </w:rPr>
      </w:pPr>
    </w:p>
    <w:p w14:paraId="10249EB0">
      <w:pPr>
        <w:pStyle w:val="3"/>
        <w:ind w:firstLine="0"/>
        <w:rPr>
          <w:rFonts w:hint="eastAsia" w:ascii="宋体" w:hAnsi="宋体" w:eastAsia="宋体" w:cs="宋体"/>
          <w:b/>
          <w:color w:val="auto"/>
          <w:szCs w:val="21"/>
          <w:highlight w:val="none"/>
          <w:lang w:val="en-US"/>
        </w:rPr>
      </w:pPr>
    </w:p>
    <w:p w14:paraId="7B9CFC6F">
      <w:pPr>
        <w:pStyle w:val="3"/>
        <w:ind w:firstLine="0"/>
        <w:rPr>
          <w:rFonts w:hint="eastAsia" w:ascii="宋体" w:hAnsi="宋体" w:eastAsia="宋体" w:cs="宋体"/>
          <w:b/>
          <w:color w:val="auto"/>
          <w:szCs w:val="21"/>
          <w:highlight w:val="none"/>
        </w:rPr>
      </w:pPr>
    </w:p>
    <w:p w14:paraId="7BFF15A0">
      <w:pPr>
        <w:pStyle w:val="3"/>
        <w:ind w:firstLine="0"/>
        <w:rPr>
          <w:rFonts w:hint="eastAsia" w:ascii="宋体" w:hAnsi="宋体" w:eastAsia="宋体" w:cs="宋体"/>
          <w:b/>
          <w:color w:val="auto"/>
          <w:szCs w:val="21"/>
          <w:highlight w:val="none"/>
        </w:rPr>
      </w:pPr>
    </w:p>
    <w:p w14:paraId="4DEF0AF4">
      <w:pPr>
        <w:pStyle w:val="3"/>
        <w:ind w:firstLine="0"/>
        <w:rPr>
          <w:rFonts w:hint="eastAsia" w:ascii="宋体" w:hAnsi="宋体" w:eastAsia="宋体" w:cs="宋体"/>
          <w:b/>
          <w:color w:val="auto"/>
          <w:szCs w:val="21"/>
          <w:highlight w:val="none"/>
        </w:rPr>
      </w:pPr>
    </w:p>
    <w:p w14:paraId="3CAD54FE">
      <w:pPr>
        <w:pStyle w:val="3"/>
        <w:ind w:firstLine="0"/>
        <w:rPr>
          <w:rFonts w:hint="eastAsia" w:ascii="宋体" w:hAnsi="宋体" w:eastAsia="宋体" w:cs="宋体"/>
          <w:b/>
          <w:color w:val="auto"/>
          <w:szCs w:val="21"/>
          <w:highlight w:val="none"/>
        </w:rPr>
      </w:pPr>
    </w:p>
    <w:p w14:paraId="0AC5FE63">
      <w:pPr>
        <w:pStyle w:val="3"/>
        <w:ind w:firstLine="0"/>
        <w:rPr>
          <w:rFonts w:hint="eastAsia" w:ascii="宋体" w:hAnsi="宋体" w:eastAsia="宋体" w:cs="宋体"/>
          <w:b/>
          <w:color w:val="auto"/>
          <w:szCs w:val="21"/>
          <w:highlight w:val="none"/>
        </w:rPr>
      </w:pPr>
    </w:p>
    <w:p w14:paraId="72CEF4CE">
      <w:pPr>
        <w:pStyle w:val="3"/>
        <w:ind w:firstLine="0"/>
        <w:rPr>
          <w:rFonts w:hint="eastAsia" w:ascii="宋体" w:hAnsi="宋体" w:eastAsia="宋体" w:cs="宋体"/>
          <w:b/>
          <w:color w:val="auto"/>
          <w:szCs w:val="21"/>
          <w:highlight w:val="none"/>
        </w:rPr>
      </w:pPr>
    </w:p>
    <w:p w14:paraId="06BD1125">
      <w:pPr>
        <w:pStyle w:val="3"/>
        <w:ind w:firstLine="0"/>
        <w:rPr>
          <w:rFonts w:hint="eastAsia" w:ascii="宋体" w:hAnsi="宋体" w:eastAsia="宋体" w:cs="宋体"/>
          <w:b/>
          <w:color w:val="auto"/>
          <w:szCs w:val="21"/>
          <w:highlight w:val="none"/>
        </w:rPr>
      </w:pPr>
    </w:p>
    <w:p w14:paraId="6851CCB8">
      <w:pPr>
        <w:pStyle w:val="3"/>
        <w:ind w:firstLine="0"/>
        <w:rPr>
          <w:rFonts w:hint="eastAsia" w:ascii="宋体" w:hAnsi="宋体" w:eastAsia="宋体" w:cs="宋体"/>
          <w:b/>
          <w:color w:val="auto"/>
          <w:szCs w:val="21"/>
          <w:highlight w:val="none"/>
        </w:rPr>
      </w:pPr>
    </w:p>
    <w:p w14:paraId="5D92F069">
      <w:pPr>
        <w:pStyle w:val="3"/>
        <w:ind w:firstLine="0"/>
        <w:rPr>
          <w:rFonts w:hint="eastAsia" w:ascii="宋体" w:hAnsi="宋体" w:eastAsia="宋体" w:cs="宋体"/>
          <w:b/>
          <w:color w:val="auto"/>
          <w:szCs w:val="21"/>
          <w:highlight w:val="none"/>
        </w:rPr>
      </w:pPr>
    </w:p>
    <w:p w14:paraId="52E569FD">
      <w:pPr>
        <w:pStyle w:val="3"/>
        <w:ind w:firstLine="0"/>
        <w:rPr>
          <w:rFonts w:hint="eastAsia" w:ascii="宋体" w:hAnsi="宋体" w:eastAsia="宋体" w:cs="宋体"/>
          <w:b/>
          <w:color w:val="auto"/>
          <w:szCs w:val="21"/>
          <w:highlight w:val="none"/>
        </w:rPr>
      </w:pPr>
    </w:p>
    <w:p w14:paraId="6B05D63A">
      <w:pPr>
        <w:pStyle w:val="3"/>
        <w:ind w:firstLine="0"/>
        <w:rPr>
          <w:rFonts w:hint="eastAsia" w:ascii="宋体" w:hAnsi="宋体" w:eastAsia="宋体" w:cs="宋体"/>
          <w:b/>
          <w:color w:val="auto"/>
          <w:szCs w:val="21"/>
          <w:highlight w:val="none"/>
        </w:rPr>
      </w:pPr>
    </w:p>
    <w:p w14:paraId="676BADF4">
      <w:pPr>
        <w:pStyle w:val="3"/>
        <w:ind w:firstLine="0"/>
        <w:rPr>
          <w:rFonts w:hint="eastAsia" w:ascii="宋体" w:hAnsi="宋体" w:eastAsia="宋体" w:cs="宋体"/>
          <w:b/>
          <w:color w:val="auto"/>
          <w:sz w:val="36"/>
          <w:highlight w:val="none"/>
          <w:lang w:val="en-US"/>
        </w:rPr>
      </w:pPr>
    </w:p>
    <w:p w14:paraId="669233A1">
      <w:pPr>
        <w:pStyle w:val="3"/>
        <w:ind w:firstLine="0"/>
        <w:rPr>
          <w:rFonts w:hint="eastAsia" w:ascii="宋体" w:hAnsi="宋体" w:eastAsia="宋体" w:cs="宋体"/>
          <w:b/>
          <w:color w:val="auto"/>
          <w:sz w:val="36"/>
          <w:highlight w:val="none"/>
          <w:lang w:val="en-US"/>
        </w:rPr>
      </w:pPr>
    </w:p>
    <w:p w14:paraId="440A4FEF">
      <w:pPr>
        <w:pStyle w:val="3"/>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14:paraId="7984225A">
      <w:pPr>
        <w:pStyle w:val="3"/>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2DD0B525">
      <w:pPr>
        <w:pStyle w:val="619"/>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F86271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47F9E74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4DF2C004">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3DC889">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p>
    <w:p w14:paraId="18D8C12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43B9C10">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AE3EE5">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364EC0">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ED461D">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B0CA52">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A8AB35">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DD3151">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6A4DE5">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459852">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B26B6F">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59069B">
      <w:pPr>
        <w:pStyle w:val="3"/>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C95E3C">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5FF86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2067D8">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D777D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8A28A3A">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1BCCEED7">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BFC5375">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F78DFF4">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3885EA97">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1A11F02F">
      <w:pPr>
        <w:pStyle w:val="619"/>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38A0C54C">
      <w:pPr>
        <w:pStyle w:val="397"/>
        <w:ind w:firstLine="480"/>
        <w:rPr>
          <w:rFonts w:hint="eastAsia" w:ascii="宋体" w:hAnsi="宋体" w:eastAsia="宋体" w:cs="宋体"/>
          <w:color w:val="auto"/>
          <w:highlight w:val="none"/>
        </w:rPr>
      </w:pPr>
    </w:p>
    <w:p w14:paraId="78EE6741">
      <w:pPr>
        <w:pStyle w:val="397"/>
        <w:ind w:firstLine="480"/>
        <w:rPr>
          <w:rFonts w:hint="eastAsia" w:ascii="宋体" w:hAnsi="宋体" w:eastAsia="宋体" w:cs="宋体"/>
          <w:color w:val="auto"/>
          <w:highlight w:val="none"/>
        </w:rPr>
      </w:pPr>
    </w:p>
    <w:p w14:paraId="1EEB22FE">
      <w:pPr>
        <w:pStyle w:val="3"/>
        <w:ind w:firstLine="0"/>
        <w:rPr>
          <w:rFonts w:hint="eastAsia" w:ascii="宋体" w:hAnsi="宋体" w:eastAsia="宋体" w:cs="宋体"/>
          <w:b/>
          <w:color w:val="auto"/>
          <w:sz w:val="36"/>
          <w:highlight w:val="none"/>
          <w:lang w:val="en-US"/>
        </w:rPr>
      </w:pPr>
    </w:p>
    <w:p w14:paraId="4D9F1E32">
      <w:pPr>
        <w:pStyle w:val="3"/>
        <w:ind w:firstLine="0"/>
        <w:rPr>
          <w:rFonts w:hint="eastAsia" w:ascii="宋体" w:hAnsi="宋体" w:eastAsia="宋体" w:cs="宋体"/>
          <w:b/>
          <w:color w:val="auto"/>
          <w:sz w:val="36"/>
          <w:highlight w:val="none"/>
          <w:lang w:val="en-US"/>
        </w:rPr>
      </w:pPr>
    </w:p>
    <w:p w14:paraId="4DF53D40">
      <w:pPr>
        <w:pStyle w:val="3"/>
        <w:ind w:firstLine="0"/>
        <w:rPr>
          <w:rFonts w:hint="eastAsia" w:ascii="宋体" w:hAnsi="宋体" w:eastAsia="宋体" w:cs="宋体"/>
          <w:b/>
          <w:color w:val="auto"/>
          <w:sz w:val="36"/>
          <w:highlight w:val="none"/>
          <w:lang w:val="en-US"/>
        </w:rPr>
      </w:pPr>
    </w:p>
    <w:p w14:paraId="0C26A236">
      <w:pPr>
        <w:pStyle w:val="3"/>
        <w:ind w:firstLine="0"/>
        <w:rPr>
          <w:rFonts w:hint="eastAsia" w:ascii="宋体" w:hAnsi="宋体" w:eastAsia="宋体" w:cs="宋体"/>
          <w:b/>
          <w:color w:val="auto"/>
          <w:sz w:val="36"/>
          <w:highlight w:val="none"/>
          <w:lang w:val="en-US"/>
        </w:rPr>
      </w:pPr>
    </w:p>
    <w:p w14:paraId="13A572BD">
      <w:pPr>
        <w:pStyle w:val="3"/>
        <w:ind w:firstLine="0"/>
        <w:rPr>
          <w:rFonts w:hint="eastAsia" w:ascii="宋体" w:hAnsi="宋体" w:eastAsia="宋体" w:cs="宋体"/>
          <w:b/>
          <w:color w:val="auto"/>
          <w:sz w:val="36"/>
          <w:highlight w:val="none"/>
          <w:lang w:val="en-US"/>
        </w:rPr>
      </w:pPr>
    </w:p>
    <w:p w14:paraId="77F0A2D8">
      <w:pPr>
        <w:pStyle w:val="3"/>
        <w:ind w:firstLine="0"/>
        <w:rPr>
          <w:rFonts w:hint="eastAsia" w:ascii="宋体" w:hAnsi="宋体" w:eastAsia="宋体" w:cs="宋体"/>
          <w:b/>
          <w:color w:val="auto"/>
          <w:sz w:val="36"/>
          <w:highlight w:val="none"/>
          <w:lang w:val="en-US"/>
        </w:rPr>
      </w:pPr>
    </w:p>
    <w:p w14:paraId="1EEED8D2">
      <w:pP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br w:type="page"/>
      </w:r>
    </w:p>
    <w:p w14:paraId="231277E7">
      <w:pPr>
        <w:pStyle w:val="3"/>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附件9：</w:t>
      </w:r>
    </w:p>
    <w:p w14:paraId="1440BD7A">
      <w:pPr>
        <w:pStyle w:val="6"/>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政府采购活动现场确认声明书</w:t>
      </w:r>
    </w:p>
    <w:p w14:paraId="63F404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采购人名称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w:t>
      </w:r>
    </w:p>
    <w:p w14:paraId="085C07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 xml:space="preserve">一、本单位与采购人之间口不存在利害关系口存在下列利害关系: </w:t>
      </w:r>
    </w:p>
    <w:p w14:paraId="429D27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14:paraId="4E086A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612D2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14:paraId="298E42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14:paraId="3434F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14:paraId="092BAC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14:paraId="1F16C3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14:paraId="05CCCA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14:paraId="36250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14:paraId="061BDE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D2C0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14:paraId="12154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14:paraId="6615C8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14:paraId="79428A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口 不存在密封包装问题 口 存在密封包装问题（具体指 出）__________________________________。 </w:t>
      </w:r>
    </w:p>
    <w:p w14:paraId="45F3801B">
      <w:pPr>
        <w:spacing w:line="360" w:lineRule="auto"/>
        <w:ind w:firstLine="420" w:firstLineChars="200"/>
        <w:rPr>
          <w:rFonts w:hint="eastAsia" w:ascii="宋体" w:hAnsi="宋体" w:eastAsia="宋体" w:cs="宋体"/>
          <w:color w:val="auto"/>
          <w:szCs w:val="21"/>
          <w:highlight w:val="none"/>
        </w:rPr>
      </w:pPr>
    </w:p>
    <w:p w14:paraId="195976CA">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14:paraId="3856C2A0">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202年月日</w:t>
      </w:r>
    </w:p>
    <w:p w14:paraId="401F3414">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"mailto:289427596@qq.com"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8"/>
          <w:szCs w:val="28"/>
          <w:highlight w:val="none"/>
          <w:lang w:val="en-US" w:eastAsia="zh-CN"/>
        </w:rPr>
        <w:t>596487942</w:t>
      </w:r>
      <w:r>
        <w:rPr>
          <w:rFonts w:hint="eastAsia" w:ascii="宋体" w:hAnsi="宋体" w:eastAsia="宋体" w:cs="宋体"/>
          <w:b/>
          <w:color w:val="auto"/>
          <w:sz w:val="28"/>
          <w:szCs w:val="28"/>
          <w:highlight w:val="none"/>
        </w:rPr>
        <w:t>@qq.com</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t>。投标文件中无需提供此声明书。</w:t>
      </w:r>
    </w:p>
    <w:p w14:paraId="079A55ED">
      <w:pPr>
        <w:pStyle w:val="397"/>
        <w:ind w:firstLine="480"/>
        <w:rPr>
          <w:rFonts w:hint="eastAsia" w:ascii="宋体" w:hAnsi="宋体" w:eastAsia="宋体" w:cs="宋体"/>
          <w:color w:val="auto"/>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1EF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3D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3CDAD9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901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1B4D">
    <w:pPr>
      <w:pStyle w:val="41"/>
      <w:framePr w:wrap="around" w:vAnchor="text" w:hAnchor="margin" w:xAlign="right" w:y="1"/>
      <w:rPr>
        <w:rStyle w:val="72"/>
      </w:rPr>
    </w:pPr>
    <w:r>
      <w:fldChar w:fldCharType="begin"/>
    </w:r>
    <w:r>
      <w:rPr>
        <w:rStyle w:val="72"/>
      </w:rPr>
      <w:instrText xml:space="preserve">PAGE  </w:instrText>
    </w:r>
    <w:r>
      <w:fldChar w:fldCharType="end"/>
    </w:r>
  </w:p>
  <w:p w14:paraId="029ECFD0">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F20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20" w:name="_Toc36110187"/>
    <w:bookmarkStart w:id="521" w:name="_Toc164085800"/>
    <w:bookmarkStart w:id="522" w:name="_Toc91899912"/>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7C5F">
    <w:pPr>
      <w:pStyle w:val="41"/>
      <w:framePr w:wrap="around" w:vAnchor="text" w:hAnchor="margin" w:xAlign="right" w:y="1"/>
      <w:rPr>
        <w:rStyle w:val="72"/>
      </w:rPr>
    </w:pPr>
    <w:r>
      <w:fldChar w:fldCharType="begin"/>
    </w:r>
    <w:r>
      <w:rPr>
        <w:rStyle w:val="72"/>
      </w:rPr>
      <w:instrText xml:space="preserve">PAGE  </w:instrText>
    </w:r>
    <w:r>
      <w:fldChar w:fldCharType="end"/>
    </w:r>
  </w:p>
  <w:p w14:paraId="4E2342A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C4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926F">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E4E952">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4DE4E952">
                    <w:pPr>
                      <w:pStyle w:val="4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rect>
          </w:pict>
        </mc:Fallback>
      </mc:AlternateContent>
    </w:r>
  </w:p>
  <w:p w14:paraId="40AFB8E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BB2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6E9C39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2E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4846A8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27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FD471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A5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4A2C0E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AD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6FE4E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6FA8">
    <w:pPr>
      <w:pStyle w:val="42"/>
      <w:pBdr>
        <w:bottom w:val="single" w:color="auto" w:sz="6" w:space="4"/>
      </w:pBdr>
      <w:jc w:val="right"/>
    </w:pPr>
    <w:r>
      <w:t>杭州市政府采购公开招标文件</w:t>
    </w:r>
  </w:p>
  <w:p w14:paraId="5F45E5B1">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65F2">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E285">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D951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E7FB">
    <w:pPr>
      <w:pStyle w:val="42"/>
      <w:jc w:val="right"/>
      <w:rPr>
        <w:rFonts w:ascii="仿宋_GB2312" w:eastAsia="仿宋_GB2312"/>
        <w:b/>
        <w:i/>
        <w:u w:val="single"/>
      </w:rPr>
    </w:pPr>
    <w:r>
      <w:t>杭州市政府采购公开招标文件</w:t>
    </w:r>
  </w:p>
  <w:p w14:paraId="2A01135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7C19">
    <w:pPr>
      <w:pStyle w:val="42"/>
      <w:jc w:val="right"/>
      <w:rPr>
        <w:rFonts w:ascii="仿宋_GB2312" w:eastAsia="仿宋_GB2312"/>
        <w:b/>
        <w:i/>
        <w:u w:val="single"/>
      </w:rPr>
    </w:pPr>
    <w:r>
      <w:t>杭州市政府采购公开招标文件</w:t>
    </w:r>
  </w:p>
  <w:p w14:paraId="7AB1A6D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81AA">
    <w:pPr>
      <w:pStyle w:val="42"/>
    </w:pPr>
    <w:r>
      <w:t></w:t>
    </w:r>
  </w:p>
  <w:p w14:paraId="2EB59894">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EE0F">
    <w:pPr>
      <w:pStyle w:val="42"/>
      <w:rPr>
        <w:rFonts w:ascii="仿宋_GB2312" w:eastAsia="仿宋_GB2312"/>
        <w:b/>
        <w:i/>
        <w:u w:val="single"/>
      </w:rPr>
    </w:pPr>
    <w:r>
      <w:t>杭州市政府采购公开招标文件</w:t>
    </w:r>
  </w:p>
  <w:p w14:paraId="2789A47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107B">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70BF">
    <w:pPr>
      <w:pStyle w:val="42"/>
      <w:jc w:val="right"/>
      <w:rPr>
        <w:rFonts w:ascii="仿宋_GB2312" w:eastAsia="仿宋_GB2312"/>
        <w:b/>
        <w:i/>
        <w:u w:val="single"/>
      </w:rPr>
    </w:pPr>
    <w:r>
      <w:t>杭州市政府采购公开招标文件</w:t>
    </w:r>
  </w:p>
  <w:p w14:paraId="1008BD4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D2FE">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8B2"/>
    <w:rsid w:val="005E6A54"/>
    <w:rsid w:val="005E721E"/>
    <w:rsid w:val="005F0857"/>
    <w:rsid w:val="005F0D0D"/>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9F1"/>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AC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15"/>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67E95"/>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3B9"/>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18"/>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37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4547"/>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0B4286"/>
    <w:rsid w:val="011E0670"/>
    <w:rsid w:val="011F6449"/>
    <w:rsid w:val="01226F75"/>
    <w:rsid w:val="01236AFB"/>
    <w:rsid w:val="012C30C9"/>
    <w:rsid w:val="013A436C"/>
    <w:rsid w:val="014F0B3B"/>
    <w:rsid w:val="014F590C"/>
    <w:rsid w:val="015C60AA"/>
    <w:rsid w:val="015E6237"/>
    <w:rsid w:val="0168268E"/>
    <w:rsid w:val="016E2F6B"/>
    <w:rsid w:val="018D0F17"/>
    <w:rsid w:val="019978BC"/>
    <w:rsid w:val="019F7441"/>
    <w:rsid w:val="01B37585"/>
    <w:rsid w:val="01BB7833"/>
    <w:rsid w:val="01C53101"/>
    <w:rsid w:val="01CF13BE"/>
    <w:rsid w:val="01D1338A"/>
    <w:rsid w:val="01D549AE"/>
    <w:rsid w:val="01D54D98"/>
    <w:rsid w:val="01D55165"/>
    <w:rsid w:val="01D81EA2"/>
    <w:rsid w:val="01DF6BF8"/>
    <w:rsid w:val="01EC2C57"/>
    <w:rsid w:val="020F7B7E"/>
    <w:rsid w:val="0227136C"/>
    <w:rsid w:val="02320A5F"/>
    <w:rsid w:val="023750B7"/>
    <w:rsid w:val="024E3EA4"/>
    <w:rsid w:val="025963C8"/>
    <w:rsid w:val="025A34EF"/>
    <w:rsid w:val="025C1016"/>
    <w:rsid w:val="025D1A54"/>
    <w:rsid w:val="025F0711"/>
    <w:rsid w:val="026B2E25"/>
    <w:rsid w:val="02824D4D"/>
    <w:rsid w:val="028B66FB"/>
    <w:rsid w:val="028E13EB"/>
    <w:rsid w:val="02906F11"/>
    <w:rsid w:val="029206DC"/>
    <w:rsid w:val="02A818E1"/>
    <w:rsid w:val="02DC4B10"/>
    <w:rsid w:val="02DD1988"/>
    <w:rsid w:val="02DD76CE"/>
    <w:rsid w:val="02EB05EB"/>
    <w:rsid w:val="02F32FFC"/>
    <w:rsid w:val="02F36323"/>
    <w:rsid w:val="02F5619C"/>
    <w:rsid w:val="031F2043"/>
    <w:rsid w:val="0324120A"/>
    <w:rsid w:val="0326446A"/>
    <w:rsid w:val="03285717"/>
    <w:rsid w:val="032D5555"/>
    <w:rsid w:val="033F2ED5"/>
    <w:rsid w:val="03452E7B"/>
    <w:rsid w:val="03617738"/>
    <w:rsid w:val="036634D2"/>
    <w:rsid w:val="036B6D74"/>
    <w:rsid w:val="037E320E"/>
    <w:rsid w:val="038B088A"/>
    <w:rsid w:val="038B556B"/>
    <w:rsid w:val="03A34A22"/>
    <w:rsid w:val="03DD35E4"/>
    <w:rsid w:val="04076900"/>
    <w:rsid w:val="04090D29"/>
    <w:rsid w:val="0409384A"/>
    <w:rsid w:val="041A5A3B"/>
    <w:rsid w:val="042311BA"/>
    <w:rsid w:val="042B157A"/>
    <w:rsid w:val="04526958"/>
    <w:rsid w:val="04675E77"/>
    <w:rsid w:val="04693B36"/>
    <w:rsid w:val="048F763B"/>
    <w:rsid w:val="049F330E"/>
    <w:rsid w:val="04AA775C"/>
    <w:rsid w:val="04AF1889"/>
    <w:rsid w:val="04F217BD"/>
    <w:rsid w:val="04F66F48"/>
    <w:rsid w:val="050F6813"/>
    <w:rsid w:val="05251E14"/>
    <w:rsid w:val="054364BD"/>
    <w:rsid w:val="05436739"/>
    <w:rsid w:val="05693DC6"/>
    <w:rsid w:val="056C013B"/>
    <w:rsid w:val="05A16594"/>
    <w:rsid w:val="05A50F26"/>
    <w:rsid w:val="05A7762D"/>
    <w:rsid w:val="05B6205D"/>
    <w:rsid w:val="05D830A9"/>
    <w:rsid w:val="05F652DD"/>
    <w:rsid w:val="05FD2B10"/>
    <w:rsid w:val="060E5941"/>
    <w:rsid w:val="06103955"/>
    <w:rsid w:val="06110FAF"/>
    <w:rsid w:val="062E4CDC"/>
    <w:rsid w:val="06366858"/>
    <w:rsid w:val="06493CA7"/>
    <w:rsid w:val="065A6178"/>
    <w:rsid w:val="065D5A05"/>
    <w:rsid w:val="066F1CF3"/>
    <w:rsid w:val="06754465"/>
    <w:rsid w:val="06877DFA"/>
    <w:rsid w:val="06930BB8"/>
    <w:rsid w:val="06967FE8"/>
    <w:rsid w:val="06CB676A"/>
    <w:rsid w:val="06D53145"/>
    <w:rsid w:val="06FF56BD"/>
    <w:rsid w:val="0723472C"/>
    <w:rsid w:val="07245D42"/>
    <w:rsid w:val="07264C62"/>
    <w:rsid w:val="072A7158"/>
    <w:rsid w:val="072B2594"/>
    <w:rsid w:val="073C7C63"/>
    <w:rsid w:val="074107DA"/>
    <w:rsid w:val="0749768F"/>
    <w:rsid w:val="075E7AC4"/>
    <w:rsid w:val="0779354C"/>
    <w:rsid w:val="07B92A66"/>
    <w:rsid w:val="07BB63DC"/>
    <w:rsid w:val="07E00A0F"/>
    <w:rsid w:val="07EF0236"/>
    <w:rsid w:val="080220A4"/>
    <w:rsid w:val="08052251"/>
    <w:rsid w:val="08061376"/>
    <w:rsid w:val="08205956"/>
    <w:rsid w:val="083147C5"/>
    <w:rsid w:val="08452D77"/>
    <w:rsid w:val="086401F8"/>
    <w:rsid w:val="08751CAA"/>
    <w:rsid w:val="087E4C40"/>
    <w:rsid w:val="08A627BA"/>
    <w:rsid w:val="08A72BFD"/>
    <w:rsid w:val="08A871D0"/>
    <w:rsid w:val="08D66AD6"/>
    <w:rsid w:val="08DA33A3"/>
    <w:rsid w:val="08DF02AB"/>
    <w:rsid w:val="08E80F13"/>
    <w:rsid w:val="08FD1440"/>
    <w:rsid w:val="0908369B"/>
    <w:rsid w:val="090E6DE2"/>
    <w:rsid w:val="09335624"/>
    <w:rsid w:val="093961BD"/>
    <w:rsid w:val="093A422A"/>
    <w:rsid w:val="0944690F"/>
    <w:rsid w:val="094E5430"/>
    <w:rsid w:val="09510A7C"/>
    <w:rsid w:val="09535675"/>
    <w:rsid w:val="09554A11"/>
    <w:rsid w:val="095F057D"/>
    <w:rsid w:val="09616BE6"/>
    <w:rsid w:val="09642282"/>
    <w:rsid w:val="09713359"/>
    <w:rsid w:val="09733572"/>
    <w:rsid w:val="09772C16"/>
    <w:rsid w:val="098353B5"/>
    <w:rsid w:val="098C700B"/>
    <w:rsid w:val="09A92330"/>
    <w:rsid w:val="09AD2774"/>
    <w:rsid w:val="09B06B87"/>
    <w:rsid w:val="09B110B8"/>
    <w:rsid w:val="09C13146"/>
    <w:rsid w:val="09DF36A4"/>
    <w:rsid w:val="09E04166"/>
    <w:rsid w:val="09E3201C"/>
    <w:rsid w:val="0A1C0718"/>
    <w:rsid w:val="0A3E7710"/>
    <w:rsid w:val="0A436E38"/>
    <w:rsid w:val="0A5A32F8"/>
    <w:rsid w:val="0A5B7E63"/>
    <w:rsid w:val="0A6E5D8A"/>
    <w:rsid w:val="0A73730C"/>
    <w:rsid w:val="0A7B121A"/>
    <w:rsid w:val="0A80786B"/>
    <w:rsid w:val="0A8B6D9E"/>
    <w:rsid w:val="0A9926DB"/>
    <w:rsid w:val="0AA0043E"/>
    <w:rsid w:val="0AA374A5"/>
    <w:rsid w:val="0AAB7649"/>
    <w:rsid w:val="0AB25F4F"/>
    <w:rsid w:val="0ABC5606"/>
    <w:rsid w:val="0AF33471"/>
    <w:rsid w:val="0B04128E"/>
    <w:rsid w:val="0B0C55A3"/>
    <w:rsid w:val="0B1E05BE"/>
    <w:rsid w:val="0B30404E"/>
    <w:rsid w:val="0B4C6C14"/>
    <w:rsid w:val="0B4D3BF1"/>
    <w:rsid w:val="0B4E5BBB"/>
    <w:rsid w:val="0B547599"/>
    <w:rsid w:val="0B581C01"/>
    <w:rsid w:val="0B631A88"/>
    <w:rsid w:val="0B643190"/>
    <w:rsid w:val="0B683D45"/>
    <w:rsid w:val="0B6C7DF0"/>
    <w:rsid w:val="0B7218AA"/>
    <w:rsid w:val="0B7F3F11"/>
    <w:rsid w:val="0B8415DD"/>
    <w:rsid w:val="0B884417"/>
    <w:rsid w:val="0BB51797"/>
    <w:rsid w:val="0BD63B10"/>
    <w:rsid w:val="0BD92688"/>
    <w:rsid w:val="0BE107DE"/>
    <w:rsid w:val="0BE34556"/>
    <w:rsid w:val="0BF6188C"/>
    <w:rsid w:val="0BF73C91"/>
    <w:rsid w:val="0BFE5983"/>
    <w:rsid w:val="0C085D6A"/>
    <w:rsid w:val="0C104C1F"/>
    <w:rsid w:val="0C170175"/>
    <w:rsid w:val="0C1D2CF1"/>
    <w:rsid w:val="0C216E2C"/>
    <w:rsid w:val="0C2C6A85"/>
    <w:rsid w:val="0C34090D"/>
    <w:rsid w:val="0C3D1EB8"/>
    <w:rsid w:val="0C4072B2"/>
    <w:rsid w:val="0C4977B4"/>
    <w:rsid w:val="0C571A41"/>
    <w:rsid w:val="0C5C1171"/>
    <w:rsid w:val="0C5D4D18"/>
    <w:rsid w:val="0C5E1CBC"/>
    <w:rsid w:val="0C5F5CB8"/>
    <w:rsid w:val="0C615B50"/>
    <w:rsid w:val="0C7D22B4"/>
    <w:rsid w:val="0C823332"/>
    <w:rsid w:val="0C8445DA"/>
    <w:rsid w:val="0C87121B"/>
    <w:rsid w:val="0CC007F7"/>
    <w:rsid w:val="0CC223BD"/>
    <w:rsid w:val="0CC25F19"/>
    <w:rsid w:val="0CC51EAD"/>
    <w:rsid w:val="0CC617AC"/>
    <w:rsid w:val="0CE618DF"/>
    <w:rsid w:val="0CEE31B2"/>
    <w:rsid w:val="0CFE707A"/>
    <w:rsid w:val="0D063BDA"/>
    <w:rsid w:val="0D08375F"/>
    <w:rsid w:val="0D173568"/>
    <w:rsid w:val="0D184CFB"/>
    <w:rsid w:val="0D217F0A"/>
    <w:rsid w:val="0D240982"/>
    <w:rsid w:val="0D29243C"/>
    <w:rsid w:val="0D3037CB"/>
    <w:rsid w:val="0D4673AE"/>
    <w:rsid w:val="0D475DD6"/>
    <w:rsid w:val="0D4A7419"/>
    <w:rsid w:val="0D5A2749"/>
    <w:rsid w:val="0D63594E"/>
    <w:rsid w:val="0D6517CB"/>
    <w:rsid w:val="0D7D4536"/>
    <w:rsid w:val="0D812CD8"/>
    <w:rsid w:val="0D817B82"/>
    <w:rsid w:val="0D827401"/>
    <w:rsid w:val="0D84094E"/>
    <w:rsid w:val="0D8A00E9"/>
    <w:rsid w:val="0D8D589E"/>
    <w:rsid w:val="0D932505"/>
    <w:rsid w:val="0D9D0734"/>
    <w:rsid w:val="0DA01C73"/>
    <w:rsid w:val="0DC56CAD"/>
    <w:rsid w:val="0DD63300"/>
    <w:rsid w:val="0DF50604"/>
    <w:rsid w:val="0DF702FE"/>
    <w:rsid w:val="0E060E51"/>
    <w:rsid w:val="0E0D2A9D"/>
    <w:rsid w:val="0E4427A9"/>
    <w:rsid w:val="0E5604B2"/>
    <w:rsid w:val="0E6D5D79"/>
    <w:rsid w:val="0E7E6B08"/>
    <w:rsid w:val="0E9D0089"/>
    <w:rsid w:val="0E9D120A"/>
    <w:rsid w:val="0EB803EE"/>
    <w:rsid w:val="0ED91C40"/>
    <w:rsid w:val="0EF94D4B"/>
    <w:rsid w:val="0F024CF3"/>
    <w:rsid w:val="0F150441"/>
    <w:rsid w:val="0F264E85"/>
    <w:rsid w:val="0F2B34D3"/>
    <w:rsid w:val="0F40581B"/>
    <w:rsid w:val="0F4958DC"/>
    <w:rsid w:val="0F515DF7"/>
    <w:rsid w:val="0F596BA8"/>
    <w:rsid w:val="0F6248D2"/>
    <w:rsid w:val="0F693536"/>
    <w:rsid w:val="0F7B0511"/>
    <w:rsid w:val="0F7B76D9"/>
    <w:rsid w:val="0F816ACD"/>
    <w:rsid w:val="0F9235F6"/>
    <w:rsid w:val="0F9832DB"/>
    <w:rsid w:val="0FA364D6"/>
    <w:rsid w:val="0FB5746E"/>
    <w:rsid w:val="0FBF3FD2"/>
    <w:rsid w:val="0FBF7FF3"/>
    <w:rsid w:val="10022AD1"/>
    <w:rsid w:val="10376C1E"/>
    <w:rsid w:val="10505F32"/>
    <w:rsid w:val="10646583"/>
    <w:rsid w:val="107D4B15"/>
    <w:rsid w:val="108A3C80"/>
    <w:rsid w:val="108F039F"/>
    <w:rsid w:val="10AC205C"/>
    <w:rsid w:val="10C26171"/>
    <w:rsid w:val="10D206F5"/>
    <w:rsid w:val="10E44612"/>
    <w:rsid w:val="10ED6A59"/>
    <w:rsid w:val="10F33360"/>
    <w:rsid w:val="10F7015B"/>
    <w:rsid w:val="10FC16EA"/>
    <w:rsid w:val="10FD7E68"/>
    <w:rsid w:val="10FE0216"/>
    <w:rsid w:val="11034D52"/>
    <w:rsid w:val="110F1D40"/>
    <w:rsid w:val="11266F33"/>
    <w:rsid w:val="114063BF"/>
    <w:rsid w:val="115A177E"/>
    <w:rsid w:val="115C4325"/>
    <w:rsid w:val="11684A43"/>
    <w:rsid w:val="116A1014"/>
    <w:rsid w:val="11762017"/>
    <w:rsid w:val="117D6CED"/>
    <w:rsid w:val="11895D15"/>
    <w:rsid w:val="118963A1"/>
    <w:rsid w:val="119C7005"/>
    <w:rsid w:val="11A41EC2"/>
    <w:rsid w:val="11A44D02"/>
    <w:rsid w:val="11AE74B8"/>
    <w:rsid w:val="11C6522A"/>
    <w:rsid w:val="11C73FD2"/>
    <w:rsid w:val="11C95F9C"/>
    <w:rsid w:val="11C97D4A"/>
    <w:rsid w:val="11E104CC"/>
    <w:rsid w:val="11E20309"/>
    <w:rsid w:val="11EC3A38"/>
    <w:rsid w:val="11F859C1"/>
    <w:rsid w:val="12042B30"/>
    <w:rsid w:val="1208098C"/>
    <w:rsid w:val="121523A4"/>
    <w:rsid w:val="12157F6D"/>
    <w:rsid w:val="12255233"/>
    <w:rsid w:val="123A29F6"/>
    <w:rsid w:val="123E0446"/>
    <w:rsid w:val="12530213"/>
    <w:rsid w:val="12645AF2"/>
    <w:rsid w:val="127723A9"/>
    <w:rsid w:val="127759F8"/>
    <w:rsid w:val="127E6D86"/>
    <w:rsid w:val="12862074"/>
    <w:rsid w:val="128665AF"/>
    <w:rsid w:val="12883966"/>
    <w:rsid w:val="1290609D"/>
    <w:rsid w:val="129465AA"/>
    <w:rsid w:val="129E45B4"/>
    <w:rsid w:val="12A02869"/>
    <w:rsid w:val="12A56D4C"/>
    <w:rsid w:val="12BB06EF"/>
    <w:rsid w:val="12C82231"/>
    <w:rsid w:val="12C93220"/>
    <w:rsid w:val="12D81596"/>
    <w:rsid w:val="12E530D0"/>
    <w:rsid w:val="13072A44"/>
    <w:rsid w:val="130D3782"/>
    <w:rsid w:val="13223BB5"/>
    <w:rsid w:val="132F62D2"/>
    <w:rsid w:val="13314543"/>
    <w:rsid w:val="133D454B"/>
    <w:rsid w:val="135F4BE2"/>
    <w:rsid w:val="136B6959"/>
    <w:rsid w:val="13734411"/>
    <w:rsid w:val="138C0870"/>
    <w:rsid w:val="139137DE"/>
    <w:rsid w:val="1395355D"/>
    <w:rsid w:val="139B1A0A"/>
    <w:rsid w:val="139B74C4"/>
    <w:rsid w:val="139D25C7"/>
    <w:rsid w:val="13B81E24"/>
    <w:rsid w:val="13BF3CE4"/>
    <w:rsid w:val="13C91592"/>
    <w:rsid w:val="13CB5D21"/>
    <w:rsid w:val="13E02BD3"/>
    <w:rsid w:val="13E1581F"/>
    <w:rsid w:val="13E62E35"/>
    <w:rsid w:val="13F41543"/>
    <w:rsid w:val="13F866C4"/>
    <w:rsid w:val="13FA7ACA"/>
    <w:rsid w:val="141008D8"/>
    <w:rsid w:val="14125FE6"/>
    <w:rsid w:val="142851FC"/>
    <w:rsid w:val="1432607A"/>
    <w:rsid w:val="14540DDB"/>
    <w:rsid w:val="1466571C"/>
    <w:rsid w:val="146D271E"/>
    <w:rsid w:val="14982588"/>
    <w:rsid w:val="14991C2C"/>
    <w:rsid w:val="149A5AD9"/>
    <w:rsid w:val="14A7619D"/>
    <w:rsid w:val="14B940A6"/>
    <w:rsid w:val="14CA51E2"/>
    <w:rsid w:val="14D94748"/>
    <w:rsid w:val="15035321"/>
    <w:rsid w:val="150536C3"/>
    <w:rsid w:val="150C1963"/>
    <w:rsid w:val="1511232A"/>
    <w:rsid w:val="151447A0"/>
    <w:rsid w:val="152A5870"/>
    <w:rsid w:val="152B4615"/>
    <w:rsid w:val="1537146E"/>
    <w:rsid w:val="15451DDD"/>
    <w:rsid w:val="15453B8B"/>
    <w:rsid w:val="154A6454"/>
    <w:rsid w:val="15520056"/>
    <w:rsid w:val="15604521"/>
    <w:rsid w:val="15625191"/>
    <w:rsid w:val="15762120"/>
    <w:rsid w:val="15940E1D"/>
    <w:rsid w:val="15AA7E92"/>
    <w:rsid w:val="15AC3C0A"/>
    <w:rsid w:val="15B71A16"/>
    <w:rsid w:val="15DD2016"/>
    <w:rsid w:val="15DF5D8E"/>
    <w:rsid w:val="16201F02"/>
    <w:rsid w:val="16255D1A"/>
    <w:rsid w:val="164D2BCF"/>
    <w:rsid w:val="16696326"/>
    <w:rsid w:val="169F72CB"/>
    <w:rsid w:val="16A82624"/>
    <w:rsid w:val="16A8729C"/>
    <w:rsid w:val="16B25250"/>
    <w:rsid w:val="16B33777"/>
    <w:rsid w:val="16BC70A7"/>
    <w:rsid w:val="16C373DB"/>
    <w:rsid w:val="16C6339E"/>
    <w:rsid w:val="16CA189C"/>
    <w:rsid w:val="16D72041"/>
    <w:rsid w:val="16D735DF"/>
    <w:rsid w:val="16E54A94"/>
    <w:rsid w:val="170D2487"/>
    <w:rsid w:val="170F61FF"/>
    <w:rsid w:val="172F2D79"/>
    <w:rsid w:val="17377504"/>
    <w:rsid w:val="17557BEF"/>
    <w:rsid w:val="176C3651"/>
    <w:rsid w:val="17725CE9"/>
    <w:rsid w:val="179130B8"/>
    <w:rsid w:val="17C955E4"/>
    <w:rsid w:val="17CC0594"/>
    <w:rsid w:val="17D17EF4"/>
    <w:rsid w:val="17D349C1"/>
    <w:rsid w:val="17D35D21"/>
    <w:rsid w:val="17D94ECC"/>
    <w:rsid w:val="17EE050A"/>
    <w:rsid w:val="17F13B56"/>
    <w:rsid w:val="17FD6265"/>
    <w:rsid w:val="18167A61"/>
    <w:rsid w:val="1830729E"/>
    <w:rsid w:val="18574E31"/>
    <w:rsid w:val="185D1497"/>
    <w:rsid w:val="1870062C"/>
    <w:rsid w:val="187D363C"/>
    <w:rsid w:val="18817102"/>
    <w:rsid w:val="18830A15"/>
    <w:rsid w:val="18852B28"/>
    <w:rsid w:val="18852EEA"/>
    <w:rsid w:val="188B5321"/>
    <w:rsid w:val="18C1177B"/>
    <w:rsid w:val="18F03E0E"/>
    <w:rsid w:val="18F52C71"/>
    <w:rsid w:val="19007D01"/>
    <w:rsid w:val="19383D27"/>
    <w:rsid w:val="196664A0"/>
    <w:rsid w:val="19791405"/>
    <w:rsid w:val="1988673C"/>
    <w:rsid w:val="19932372"/>
    <w:rsid w:val="199926F8"/>
    <w:rsid w:val="199A3E11"/>
    <w:rsid w:val="19A20DD5"/>
    <w:rsid w:val="19A73519"/>
    <w:rsid w:val="19AE03F1"/>
    <w:rsid w:val="19BD517D"/>
    <w:rsid w:val="19C01A32"/>
    <w:rsid w:val="19C36058"/>
    <w:rsid w:val="19D91D2F"/>
    <w:rsid w:val="19E607AA"/>
    <w:rsid w:val="19EC2F73"/>
    <w:rsid w:val="19F92F95"/>
    <w:rsid w:val="19FE255B"/>
    <w:rsid w:val="1A071A03"/>
    <w:rsid w:val="1A1A4291"/>
    <w:rsid w:val="1A1F16AE"/>
    <w:rsid w:val="1A3B5C77"/>
    <w:rsid w:val="1A6B7389"/>
    <w:rsid w:val="1A703458"/>
    <w:rsid w:val="1A8707A2"/>
    <w:rsid w:val="1A9058A9"/>
    <w:rsid w:val="1A984BAD"/>
    <w:rsid w:val="1AB8220E"/>
    <w:rsid w:val="1AC432DC"/>
    <w:rsid w:val="1AC62E25"/>
    <w:rsid w:val="1ACC64EA"/>
    <w:rsid w:val="1AE4166C"/>
    <w:rsid w:val="1AF06CFB"/>
    <w:rsid w:val="1AF11B8D"/>
    <w:rsid w:val="1AF520D1"/>
    <w:rsid w:val="1B0D4CB4"/>
    <w:rsid w:val="1B11359C"/>
    <w:rsid w:val="1B23671D"/>
    <w:rsid w:val="1B2A271F"/>
    <w:rsid w:val="1B527002"/>
    <w:rsid w:val="1B530544"/>
    <w:rsid w:val="1B713184"/>
    <w:rsid w:val="1B862808"/>
    <w:rsid w:val="1B8F41B8"/>
    <w:rsid w:val="1BA20768"/>
    <w:rsid w:val="1BA209CF"/>
    <w:rsid w:val="1BA62EAA"/>
    <w:rsid w:val="1BB43819"/>
    <w:rsid w:val="1BB4777D"/>
    <w:rsid w:val="1BD75AB8"/>
    <w:rsid w:val="1BD9502D"/>
    <w:rsid w:val="1BE67576"/>
    <w:rsid w:val="1BEB6339"/>
    <w:rsid w:val="1BEF2AA3"/>
    <w:rsid w:val="1BF9747E"/>
    <w:rsid w:val="1C0459C2"/>
    <w:rsid w:val="1C1B3B4A"/>
    <w:rsid w:val="1C3858E1"/>
    <w:rsid w:val="1C4032FE"/>
    <w:rsid w:val="1C493F61"/>
    <w:rsid w:val="1C615F82"/>
    <w:rsid w:val="1C7E01AB"/>
    <w:rsid w:val="1C88086E"/>
    <w:rsid w:val="1C8B2C1D"/>
    <w:rsid w:val="1C9828A7"/>
    <w:rsid w:val="1C9A460B"/>
    <w:rsid w:val="1C9C601C"/>
    <w:rsid w:val="1CAE64BA"/>
    <w:rsid w:val="1CB92CCE"/>
    <w:rsid w:val="1CD12076"/>
    <w:rsid w:val="1CD53A47"/>
    <w:rsid w:val="1CEA414D"/>
    <w:rsid w:val="1CED6FE2"/>
    <w:rsid w:val="1CF90EC8"/>
    <w:rsid w:val="1D063F92"/>
    <w:rsid w:val="1D0A1A06"/>
    <w:rsid w:val="1D266CE1"/>
    <w:rsid w:val="1D383FD6"/>
    <w:rsid w:val="1D3963AF"/>
    <w:rsid w:val="1D3E15EC"/>
    <w:rsid w:val="1D497F91"/>
    <w:rsid w:val="1D4C1AB3"/>
    <w:rsid w:val="1D4D182F"/>
    <w:rsid w:val="1D6628F1"/>
    <w:rsid w:val="1D6A014B"/>
    <w:rsid w:val="1D6A673C"/>
    <w:rsid w:val="1D7E7C3A"/>
    <w:rsid w:val="1D824F52"/>
    <w:rsid w:val="1D9247AE"/>
    <w:rsid w:val="1D952AB7"/>
    <w:rsid w:val="1D9D2DB7"/>
    <w:rsid w:val="1D9E4119"/>
    <w:rsid w:val="1DB47EA7"/>
    <w:rsid w:val="1DB567EC"/>
    <w:rsid w:val="1DB72D4D"/>
    <w:rsid w:val="1DBA71B9"/>
    <w:rsid w:val="1DC55869"/>
    <w:rsid w:val="1DD12460"/>
    <w:rsid w:val="1DD261D8"/>
    <w:rsid w:val="1DD41F50"/>
    <w:rsid w:val="1DD7559C"/>
    <w:rsid w:val="1DE5394F"/>
    <w:rsid w:val="1DEB104E"/>
    <w:rsid w:val="1DF51A98"/>
    <w:rsid w:val="1DF61EC7"/>
    <w:rsid w:val="1DFB0A4E"/>
    <w:rsid w:val="1DFF3C29"/>
    <w:rsid w:val="1E0E2891"/>
    <w:rsid w:val="1E132E91"/>
    <w:rsid w:val="1E14234D"/>
    <w:rsid w:val="1E1E33CC"/>
    <w:rsid w:val="1E3D060F"/>
    <w:rsid w:val="1E3F7D2E"/>
    <w:rsid w:val="1E4134E4"/>
    <w:rsid w:val="1E5062B3"/>
    <w:rsid w:val="1E523514"/>
    <w:rsid w:val="1E6458B9"/>
    <w:rsid w:val="1E650DFA"/>
    <w:rsid w:val="1E714A66"/>
    <w:rsid w:val="1E7159F1"/>
    <w:rsid w:val="1E777B20"/>
    <w:rsid w:val="1E802593"/>
    <w:rsid w:val="1E8B6156"/>
    <w:rsid w:val="1EA703CC"/>
    <w:rsid w:val="1EB7330C"/>
    <w:rsid w:val="1EE0542D"/>
    <w:rsid w:val="1F0651C5"/>
    <w:rsid w:val="1F0A0FF3"/>
    <w:rsid w:val="1F206339"/>
    <w:rsid w:val="1F301408"/>
    <w:rsid w:val="1F37098E"/>
    <w:rsid w:val="1F5771FF"/>
    <w:rsid w:val="1F841F36"/>
    <w:rsid w:val="1F8B2AE2"/>
    <w:rsid w:val="1F9000F9"/>
    <w:rsid w:val="1F923E71"/>
    <w:rsid w:val="1FA3607E"/>
    <w:rsid w:val="1FA53BA4"/>
    <w:rsid w:val="1FBF3024"/>
    <w:rsid w:val="1FCD6C57"/>
    <w:rsid w:val="1FD85D11"/>
    <w:rsid w:val="1FE868A9"/>
    <w:rsid w:val="1FF124B6"/>
    <w:rsid w:val="20034907"/>
    <w:rsid w:val="20173E4B"/>
    <w:rsid w:val="204E48BC"/>
    <w:rsid w:val="206B60A2"/>
    <w:rsid w:val="206F41B2"/>
    <w:rsid w:val="208921B3"/>
    <w:rsid w:val="20973DEB"/>
    <w:rsid w:val="20AD2E10"/>
    <w:rsid w:val="20AE1EB2"/>
    <w:rsid w:val="20B26522"/>
    <w:rsid w:val="20B44310"/>
    <w:rsid w:val="20B816B5"/>
    <w:rsid w:val="20DD2ECA"/>
    <w:rsid w:val="20EF2BFD"/>
    <w:rsid w:val="20F57957"/>
    <w:rsid w:val="20F64E65"/>
    <w:rsid w:val="20FA0C45"/>
    <w:rsid w:val="20FE092E"/>
    <w:rsid w:val="210C7C53"/>
    <w:rsid w:val="211116EB"/>
    <w:rsid w:val="212D2E58"/>
    <w:rsid w:val="212E5195"/>
    <w:rsid w:val="21366A7E"/>
    <w:rsid w:val="21417F2E"/>
    <w:rsid w:val="214C55F1"/>
    <w:rsid w:val="21536239"/>
    <w:rsid w:val="216133FC"/>
    <w:rsid w:val="21846149"/>
    <w:rsid w:val="21855D81"/>
    <w:rsid w:val="218617B3"/>
    <w:rsid w:val="21A0144E"/>
    <w:rsid w:val="21A1039B"/>
    <w:rsid w:val="21D56769"/>
    <w:rsid w:val="21E52EF3"/>
    <w:rsid w:val="21EA31D0"/>
    <w:rsid w:val="21FB5D7B"/>
    <w:rsid w:val="22001566"/>
    <w:rsid w:val="22015E94"/>
    <w:rsid w:val="220B1C3D"/>
    <w:rsid w:val="221D1D20"/>
    <w:rsid w:val="221E714A"/>
    <w:rsid w:val="22235254"/>
    <w:rsid w:val="22266AF2"/>
    <w:rsid w:val="22287F70"/>
    <w:rsid w:val="222B1944"/>
    <w:rsid w:val="22317971"/>
    <w:rsid w:val="22334A87"/>
    <w:rsid w:val="22361C55"/>
    <w:rsid w:val="2237485C"/>
    <w:rsid w:val="22421749"/>
    <w:rsid w:val="22676624"/>
    <w:rsid w:val="2272698A"/>
    <w:rsid w:val="22762396"/>
    <w:rsid w:val="2283258C"/>
    <w:rsid w:val="228469A2"/>
    <w:rsid w:val="22864680"/>
    <w:rsid w:val="228F5C92"/>
    <w:rsid w:val="22964E9C"/>
    <w:rsid w:val="22A53EBB"/>
    <w:rsid w:val="22BE6801"/>
    <w:rsid w:val="22D95913"/>
    <w:rsid w:val="22DE117B"/>
    <w:rsid w:val="22E91FFA"/>
    <w:rsid w:val="22EC18E7"/>
    <w:rsid w:val="22F34C27"/>
    <w:rsid w:val="22F43C4A"/>
    <w:rsid w:val="230F7587"/>
    <w:rsid w:val="232019AD"/>
    <w:rsid w:val="232A616E"/>
    <w:rsid w:val="233500BF"/>
    <w:rsid w:val="23377FF7"/>
    <w:rsid w:val="233F7D8E"/>
    <w:rsid w:val="23671171"/>
    <w:rsid w:val="236B425F"/>
    <w:rsid w:val="237870B9"/>
    <w:rsid w:val="23812232"/>
    <w:rsid w:val="23836192"/>
    <w:rsid w:val="238C0BD7"/>
    <w:rsid w:val="23901F29"/>
    <w:rsid w:val="239700C5"/>
    <w:rsid w:val="239C0061"/>
    <w:rsid w:val="23B908A4"/>
    <w:rsid w:val="23E95BEF"/>
    <w:rsid w:val="23EF3B8B"/>
    <w:rsid w:val="23F21382"/>
    <w:rsid w:val="23FD0064"/>
    <w:rsid w:val="240550F0"/>
    <w:rsid w:val="240817D0"/>
    <w:rsid w:val="240B2C30"/>
    <w:rsid w:val="24390D5F"/>
    <w:rsid w:val="243A6983"/>
    <w:rsid w:val="24523BCF"/>
    <w:rsid w:val="245375B0"/>
    <w:rsid w:val="245E028D"/>
    <w:rsid w:val="24637B8A"/>
    <w:rsid w:val="24642C0A"/>
    <w:rsid w:val="2490178C"/>
    <w:rsid w:val="24A65CC9"/>
    <w:rsid w:val="24AA3A0B"/>
    <w:rsid w:val="24B22173"/>
    <w:rsid w:val="24B95AD9"/>
    <w:rsid w:val="24BE24DA"/>
    <w:rsid w:val="24C90A33"/>
    <w:rsid w:val="24CF5825"/>
    <w:rsid w:val="24D663E6"/>
    <w:rsid w:val="24D77F2B"/>
    <w:rsid w:val="24DC3351"/>
    <w:rsid w:val="24F42ED8"/>
    <w:rsid w:val="24F46A34"/>
    <w:rsid w:val="24FF6234"/>
    <w:rsid w:val="253D03DB"/>
    <w:rsid w:val="25695DB4"/>
    <w:rsid w:val="257C53A7"/>
    <w:rsid w:val="258B00E2"/>
    <w:rsid w:val="259720B5"/>
    <w:rsid w:val="25983863"/>
    <w:rsid w:val="25A917A6"/>
    <w:rsid w:val="25BE27CC"/>
    <w:rsid w:val="25DF5936"/>
    <w:rsid w:val="25F74A5C"/>
    <w:rsid w:val="25FA2770"/>
    <w:rsid w:val="25FA451E"/>
    <w:rsid w:val="2628662C"/>
    <w:rsid w:val="262D45DE"/>
    <w:rsid w:val="263E4EF9"/>
    <w:rsid w:val="265359DC"/>
    <w:rsid w:val="26597496"/>
    <w:rsid w:val="266F0A68"/>
    <w:rsid w:val="267E514F"/>
    <w:rsid w:val="26871DC8"/>
    <w:rsid w:val="26871FB3"/>
    <w:rsid w:val="268D5392"/>
    <w:rsid w:val="26A53EF9"/>
    <w:rsid w:val="26A94201"/>
    <w:rsid w:val="26AA5F44"/>
    <w:rsid w:val="26AC274F"/>
    <w:rsid w:val="26F57CEA"/>
    <w:rsid w:val="27044A29"/>
    <w:rsid w:val="27051632"/>
    <w:rsid w:val="271D34C8"/>
    <w:rsid w:val="27253801"/>
    <w:rsid w:val="27271343"/>
    <w:rsid w:val="273B1941"/>
    <w:rsid w:val="27587B2E"/>
    <w:rsid w:val="27611110"/>
    <w:rsid w:val="276142BF"/>
    <w:rsid w:val="27783712"/>
    <w:rsid w:val="27897907"/>
    <w:rsid w:val="27907362"/>
    <w:rsid w:val="27960276"/>
    <w:rsid w:val="27BD3A55"/>
    <w:rsid w:val="27BF77CD"/>
    <w:rsid w:val="28013942"/>
    <w:rsid w:val="28153891"/>
    <w:rsid w:val="28225EDD"/>
    <w:rsid w:val="28333E1D"/>
    <w:rsid w:val="28336233"/>
    <w:rsid w:val="28454BD6"/>
    <w:rsid w:val="28455253"/>
    <w:rsid w:val="28551971"/>
    <w:rsid w:val="285B1C53"/>
    <w:rsid w:val="287E3CFF"/>
    <w:rsid w:val="289F7086"/>
    <w:rsid w:val="28B22AAC"/>
    <w:rsid w:val="28B54FA1"/>
    <w:rsid w:val="28B9246E"/>
    <w:rsid w:val="28BC68C6"/>
    <w:rsid w:val="28BE3C36"/>
    <w:rsid w:val="28C32028"/>
    <w:rsid w:val="28CC1A10"/>
    <w:rsid w:val="28CC490F"/>
    <w:rsid w:val="28D177B8"/>
    <w:rsid w:val="28DE40AA"/>
    <w:rsid w:val="28F039B6"/>
    <w:rsid w:val="29172C46"/>
    <w:rsid w:val="29345E77"/>
    <w:rsid w:val="293A0753"/>
    <w:rsid w:val="294C65AD"/>
    <w:rsid w:val="295757E3"/>
    <w:rsid w:val="295D1A19"/>
    <w:rsid w:val="2962684A"/>
    <w:rsid w:val="29671ECA"/>
    <w:rsid w:val="29806583"/>
    <w:rsid w:val="298B3C4C"/>
    <w:rsid w:val="29910CF5"/>
    <w:rsid w:val="29912F65"/>
    <w:rsid w:val="29B543DE"/>
    <w:rsid w:val="29C4474D"/>
    <w:rsid w:val="29CA4207"/>
    <w:rsid w:val="29D15596"/>
    <w:rsid w:val="29F119A6"/>
    <w:rsid w:val="29F26D24"/>
    <w:rsid w:val="29F37C02"/>
    <w:rsid w:val="2A1262DA"/>
    <w:rsid w:val="2A15033F"/>
    <w:rsid w:val="2A1662C1"/>
    <w:rsid w:val="2A1673B2"/>
    <w:rsid w:val="2A1C7367"/>
    <w:rsid w:val="2A2815FA"/>
    <w:rsid w:val="2A3A75DF"/>
    <w:rsid w:val="2A3C5105"/>
    <w:rsid w:val="2A5266D7"/>
    <w:rsid w:val="2A587A65"/>
    <w:rsid w:val="2A5A37DD"/>
    <w:rsid w:val="2A614B6C"/>
    <w:rsid w:val="2A662182"/>
    <w:rsid w:val="2A6C411B"/>
    <w:rsid w:val="2A6D6092"/>
    <w:rsid w:val="2A7D76B4"/>
    <w:rsid w:val="2ADE440E"/>
    <w:rsid w:val="2AE34015"/>
    <w:rsid w:val="2AED28A3"/>
    <w:rsid w:val="2AFE5669"/>
    <w:rsid w:val="2B171157"/>
    <w:rsid w:val="2B177920"/>
    <w:rsid w:val="2B437463"/>
    <w:rsid w:val="2B5F358D"/>
    <w:rsid w:val="2B7807EE"/>
    <w:rsid w:val="2B8E1613"/>
    <w:rsid w:val="2B967B5D"/>
    <w:rsid w:val="2BA1569C"/>
    <w:rsid w:val="2BA50BF7"/>
    <w:rsid w:val="2BAD0DF3"/>
    <w:rsid w:val="2BBF00EC"/>
    <w:rsid w:val="2BBF5870"/>
    <w:rsid w:val="2BC37CFD"/>
    <w:rsid w:val="2BD5237F"/>
    <w:rsid w:val="2BD63337"/>
    <w:rsid w:val="2BE536CE"/>
    <w:rsid w:val="2BE758D9"/>
    <w:rsid w:val="2BF0264B"/>
    <w:rsid w:val="2BF3172C"/>
    <w:rsid w:val="2C057779"/>
    <w:rsid w:val="2C09049E"/>
    <w:rsid w:val="2C0A653C"/>
    <w:rsid w:val="2C191F85"/>
    <w:rsid w:val="2C1A76C8"/>
    <w:rsid w:val="2C3952BB"/>
    <w:rsid w:val="2C430EC8"/>
    <w:rsid w:val="2C5F1D9D"/>
    <w:rsid w:val="2C6941AB"/>
    <w:rsid w:val="2C6B57AC"/>
    <w:rsid w:val="2C721FC5"/>
    <w:rsid w:val="2C7B6FAE"/>
    <w:rsid w:val="2C7E3523"/>
    <w:rsid w:val="2C877BC8"/>
    <w:rsid w:val="2C882884"/>
    <w:rsid w:val="2C956C99"/>
    <w:rsid w:val="2CA1777D"/>
    <w:rsid w:val="2CB371D5"/>
    <w:rsid w:val="2CCD473A"/>
    <w:rsid w:val="2CE82D6F"/>
    <w:rsid w:val="2D107BB8"/>
    <w:rsid w:val="2D2D342B"/>
    <w:rsid w:val="2D343236"/>
    <w:rsid w:val="2D727090"/>
    <w:rsid w:val="2D811081"/>
    <w:rsid w:val="2D9B0CE6"/>
    <w:rsid w:val="2DB640F9"/>
    <w:rsid w:val="2DD15014"/>
    <w:rsid w:val="2DD71EB0"/>
    <w:rsid w:val="2DE55AB4"/>
    <w:rsid w:val="2DF72DE4"/>
    <w:rsid w:val="2DF85C6F"/>
    <w:rsid w:val="2E020414"/>
    <w:rsid w:val="2E0220AF"/>
    <w:rsid w:val="2E0917A2"/>
    <w:rsid w:val="2E0C2639"/>
    <w:rsid w:val="2E100D83"/>
    <w:rsid w:val="2E383E35"/>
    <w:rsid w:val="2E4B082A"/>
    <w:rsid w:val="2E556795"/>
    <w:rsid w:val="2E5D4E86"/>
    <w:rsid w:val="2E5D790B"/>
    <w:rsid w:val="2E666BF4"/>
    <w:rsid w:val="2E6F49E7"/>
    <w:rsid w:val="2E9A3C18"/>
    <w:rsid w:val="2EBB0FEE"/>
    <w:rsid w:val="2EC63002"/>
    <w:rsid w:val="2EEE011D"/>
    <w:rsid w:val="2EF43B94"/>
    <w:rsid w:val="2F0A6B38"/>
    <w:rsid w:val="2F177EEF"/>
    <w:rsid w:val="2F25085E"/>
    <w:rsid w:val="2F45680A"/>
    <w:rsid w:val="2F48454C"/>
    <w:rsid w:val="2F946CCB"/>
    <w:rsid w:val="2F987A00"/>
    <w:rsid w:val="2F9A4886"/>
    <w:rsid w:val="2F9E23BE"/>
    <w:rsid w:val="2F9E71D8"/>
    <w:rsid w:val="2F9E7F46"/>
    <w:rsid w:val="2FB424A0"/>
    <w:rsid w:val="2FBA6381"/>
    <w:rsid w:val="2FC242FE"/>
    <w:rsid w:val="2FC70985"/>
    <w:rsid w:val="2FD162F0"/>
    <w:rsid w:val="2FD25781"/>
    <w:rsid w:val="2FDA2EE3"/>
    <w:rsid w:val="2FDC745C"/>
    <w:rsid w:val="2FF16992"/>
    <w:rsid w:val="2FF3270A"/>
    <w:rsid w:val="2FFD7934"/>
    <w:rsid w:val="2FFF10AF"/>
    <w:rsid w:val="30217A20"/>
    <w:rsid w:val="30443CB5"/>
    <w:rsid w:val="304C1E1A"/>
    <w:rsid w:val="304E7940"/>
    <w:rsid w:val="305E56A9"/>
    <w:rsid w:val="30667A75"/>
    <w:rsid w:val="30733ACD"/>
    <w:rsid w:val="307849BD"/>
    <w:rsid w:val="30795B8E"/>
    <w:rsid w:val="307A24E3"/>
    <w:rsid w:val="308C3862"/>
    <w:rsid w:val="309379D8"/>
    <w:rsid w:val="3098505F"/>
    <w:rsid w:val="30A270F7"/>
    <w:rsid w:val="30BC4C1B"/>
    <w:rsid w:val="30D015A3"/>
    <w:rsid w:val="30DB5431"/>
    <w:rsid w:val="30DF1478"/>
    <w:rsid w:val="30EC586F"/>
    <w:rsid w:val="30F97CC2"/>
    <w:rsid w:val="310D00FA"/>
    <w:rsid w:val="31327262"/>
    <w:rsid w:val="315C7E3B"/>
    <w:rsid w:val="31682C84"/>
    <w:rsid w:val="31975317"/>
    <w:rsid w:val="319C6071"/>
    <w:rsid w:val="31A82B7F"/>
    <w:rsid w:val="31AA0A84"/>
    <w:rsid w:val="31AC537E"/>
    <w:rsid w:val="31AF7257"/>
    <w:rsid w:val="31B732C3"/>
    <w:rsid w:val="31BB7BAB"/>
    <w:rsid w:val="31BE0A22"/>
    <w:rsid w:val="31C0486E"/>
    <w:rsid w:val="31CD6F8B"/>
    <w:rsid w:val="31D125D7"/>
    <w:rsid w:val="31E3679B"/>
    <w:rsid w:val="31E732FD"/>
    <w:rsid w:val="31EA53ED"/>
    <w:rsid w:val="31EF0CAF"/>
    <w:rsid w:val="32517576"/>
    <w:rsid w:val="32544FB6"/>
    <w:rsid w:val="326C0551"/>
    <w:rsid w:val="327A3807"/>
    <w:rsid w:val="32895583"/>
    <w:rsid w:val="328C4750"/>
    <w:rsid w:val="32970734"/>
    <w:rsid w:val="32BA0102"/>
    <w:rsid w:val="32BE5C2C"/>
    <w:rsid w:val="32DA370D"/>
    <w:rsid w:val="32E75E2A"/>
    <w:rsid w:val="32ED7C87"/>
    <w:rsid w:val="32FB6478"/>
    <w:rsid w:val="32FC1022"/>
    <w:rsid w:val="32FF0CAD"/>
    <w:rsid w:val="330E33B7"/>
    <w:rsid w:val="33263B3F"/>
    <w:rsid w:val="33271199"/>
    <w:rsid w:val="33424F22"/>
    <w:rsid w:val="335836CE"/>
    <w:rsid w:val="336963EB"/>
    <w:rsid w:val="33816EEB"/>
    <w:rsid w:val="338D4C23"/>
    <w:rsid w:val="339E0904"/>
    <w:rsid w:val="33AF7055"/>
    <w:rsid w:val="33B57CD6"/>
    <w:rsid w:val="33D22636"/>
    <w:rsid w:val="33E02FA5"/>
    <w:rsid w:val="33EB55CD"/>
    <w:rsid w:val="33EC4C02"/>
    <w:rsid w:val="33F91E59"/>
    <w:rsid w:val="340D2360"/>
    <w:rsid w:val="3410665D"/>
    <w:rsid w:val="341A04F9"/>
    <w:rsid w:val="34211214"/>
    <w:rsid w:val="342A4220"/>
    <w:rsid w:val="342C61EA"/>
    <w:rsid w:val="342E63AB"/>
    <w:rsid w:val="343432F1"/>
    <w:rsid w:val="34367C06"/>
    <w:rsid w:val="343D4DD9"/>
    <w:rsid w:val="343D5197"/>
    <w:rsid w:val="34581D76"/>
    <w:rsid w:val="34950E68"/>
    <w:rsid w:val="34986E94"/>
    <w:rsid w:val="34AF62C9"/>
    <w:rsid w:val="34B234AB"/>
    <w:rsid w:val="34CB4388"/>
    <w:rsid w:val="34DA3E98"/>
    <w:rsid w:val="34FA6E12"/>
    <w:rsid w:val="35170499"/>
    <w:rsid w:val="352769B2"/>
    <w:rsid w:val="35384748"/>
    <w:rsid w:val="354D7158"/>
    <w:rsid w:val="355A28E3"/>
    <w:rsid w:val="357B256B"/>
    <w:rsid w:val="357C5725"/>
    <w:rsid w:val="358D5588"/>
    <w:rsid w:val="358E590D"/>
    <w:rsid w:val="35941EE7"/>
    <w:rsid w:val="359F29EC"/>
    <w:rsid w:val="35A74152"/>
    <w:rsid w:val="35CB452D"/>
    <w:rsid w:val="35DE3514"/>
    <w:rsid w:val="35E81522"/>
    <w:rsid w:val="35F72828"/>
    <w:rsid w:val="35FB40C6"/>
    <w:rsid w:val="35FE7F8F"/>
    <w:rsid w:val="360B45C4"/>
    <w:rsid w:val="362D624A"/>
    <w:rsid w:val="363A3B40"/>
    <w:rsid w:val="365302AE"/>
    <w:rsid w:val="36581EF8"/>
    <w:rsid w:val="3660217B"/>
    <w:rsid w:val="36607A0A"/>
    <w:rsid w:val="366E227C"/>
    <w:rsid w:val="366F2E0D"/>
    <w:rsid w:val="367B6A5C"/>
    <w:rsid w:val="367F4CF7"/>
    <w:rsid w:val="36805DC4"/>
    <w:rsid w:val="36A74ADA"/>
    <w:rsid w:val="36AD60D5"/>
    <w:rsid w:val="36B224F9"/>
    <w:rsid w:val="36E3264B"/>
    <w:rsid w:val="36EC0CC9"/>
    <w:rsid w:val="371B6966"/>
    <w:rsid w:val="373974B6"/>
    <w:rsid w:val="373F410B"/>
    <w:rsid w:val="37427AD3"/>
    <w:rsid w:val="374C0952"/>
    <w:rsid w:val="374D6BA3"/>
    <w:rsid w:val="37702962"/>
    <w:rsid w:val="3785093E"/>
    <w:rsid w:val="379C5435"/>
    <w:rsid w:val="37CF5A57"/>
    <w:rsid w:val="37ED65A7"/>
    <w:rsid w:val="37EE7094"/>
    <w:rsid w:val="37FF9E01"/>
    <w:rsid w:val="38053EB2"/>
    <w:rsid w:val="381F5604"/>
    <w:rsid w:val="38262F51"/>
    <w:rsid w:val="38296C89"/>
    <w:rsid w:val="383002EB"/>
    <w:rsid w:val="38351CF6"/>
    <w:rsid w:val="383C5910"/>
    <w:rsid w:val="38586797"/>
    <w:rsid w:val="385B3E37"/>
    <w:rsid w:val="387A6840"/>
    <w:rsid w:val="388C54AA"/>
    <w:rsid w:val="388F766F"/>
    <w:rsid w:val="38A26A7B"/>
    <w:rsid w:val="38AA5E1A"/>
    <w:rsid w:val="38B62526"/>
    <w:rsid w:val="38BC0149"/>
    <w:rsid w:val="38BE23FB"/>
    <w:rsid w:val="38CF183A"/>
    <w:rsid w:val="38D1110E"/>
    <w:rsid w:val="38D87D1C"/>
    <w:rsid w:val="38F44DFD"/>
    <w:rsid w:val="38FD6749"/>
    <w:rsid w:val="39090362"/>
    <w:rsid w:val="390C65EA"/>
    <w:rsid w:val="39131727"/>
    <w:rsid w:val="39181F06"/>
    <w:rsid w:val="391A3FBA"/>
    <w:rsid w:val="394967A2"/>
    <w:rsid w:val="39636459"/>
    <w:rsid w:val="39660802"/>
    <w:rsid w:val="39677CC5"/>
    <w:rsid w:val="396A40CB"/>
    <w:rsid w:val="396B7F6C"/>
    <w:rsid w:val="397D29BD"/>
    <w:rsid w:val="3982604D"/>
    <w:rsid w:val="39897A4F"/>
    <w:rsid w:val="39A95BE7"/>
    <w:rsid w:val="39AD73DD"/>
    <w:rsid w:val="39B417A9"/>
    <w:rsid w:val="39CE564E"/>
    <w:rsid w:val="39F03816"/>
    <w:rsid w:val="39F350B4"/>
    <w:rsid w:val="39FC5695"/>
    <w:rsid w:val="3A006D8E"/>
    <w:rsid w:val="3A010AED"/>
    <w:rsid w:val="3A3651E5"/>
    <w:rsid w:val="3A4A16EF"/>
    <w:rsid w:val="3A580D7A"/>
    <w:rsid w:val="3A704957"/>
    <w:rsid w:val="3A744447"/>
    <w:rsid w:val="3A744481"/>
    <w:rsid w:val="3A7B3A28"/>
    <w:rsid w:val="3A7C7E09"/>
    <w:rsid w:val="3A876FFD"/>
    <w:rsid w:val="3A8C7BEF"/>
    <w:rsid w:val="3A906246"/>
    <w:rsid w:val="3A982496"/>
    <w:rsid w:val="3AA23541"/>
    <w:rsid w:val="3AAE632F"/>
    <w:rsid w:val="3AD43138"/>
    <w:rsid w:val="3AD76784"/>
    <w:rsid w:val="3AE02A3C"/>
    <w:rsid w:val="3AEC222F"/>
    <w:rsid w:val="3B0138B8"/>
    <w:rsid w:val="3B2349B7"/>
    <w:rsid w:val="3B3A743F"/>
    <w:rsid w:val="3B4C6B7D"/>
    <w:rsid w:val="3B53405D"/>
    <w:rsid w:val="3B5B5607"/>
    <w:rsid w:val="3B5F0C53"/>
    <w:rsid w:val="3B616CFF"/>
    <w:rsid w:val="3B6259F6"/>
    <w:rsid w:val="3B6444BC"/>
    <w:rsid w:val="3B890FC5"/>
    <w:rsid w:val="3B9349CE"/>
    <w:rsid w:val="3B976654"/>
    <w:rsid w:val="3BC01EFC"/>
    <w:rsid w:val="3BCA786A"/>
    <w:rsid w:val="3BCC35D8"/>
    <w:rsid w:val="3BD31E2F"/>
    <w:rsid w:val="3BD3519D"/>
    <w:rsid w:val="3BF13561"/>
    <w:rsid w:val="3BF15831"/>
    <w:rsid w:val="3BF42DD3"/>
    <w:rsid w:val="3C0E1A66"/>
    <w:rsid w:val="3C105946"/>
    <w:rsid w:val="3C285A58"/>
    <w:rsid w:val="3C471448"/>
    <w:rsid w:val="3C51154D"/>
    <w:rsid w:val="3C564DF2"/>
    <w:rsid w:val="3C5C3E4D"/>
    <w:rsid w:val="3C5F759A"/>
    <w:rsid w:val="3C6777EE"/>
    <w:rsid w:val="3C6A3D54"/>
    <w:rsid w:val="3C6C525A"/>
    <w:rsid w:val="3C7921E9"/>
    <w:rsid w:val="3C7A1ABD"/>
    <w:rsid w:val="3C7F0E81"/>
    <w:rsid w:val="3CA81874"/>
    <w:rsid w:val="3CB20BB3"/>
    <w:rsid w:val="3CCE23CB"/>
    <w:rsid w:val="3CD17D17"/>
    <w:rsid w:val="3CD218F9"/>
    <w:rsid w:val="3CD45671"/>
    <w:rsid w:val="3CF451A7"/>
    <w:rsid w:val="3CF96F0A"/>
    <w:rsid w:val="3CFB2BFE"/>
    <w:rsid w:val="3D1C3020"/>
    <w:rsid w:val="3D211F38"/>
    <w:rsid w:val="3D271C45"/>
    <w:rsid w:val="3D3C7F39"/>
    <w:rsid w:val="3D440F09"/>
    <w:rsid w:val="3D4504A0"/>
    <w:rsid w:val="3D4E5423"/>
    <w:rsid w:val="3D5F4BAB"/>
    <w:rsid w:val="3D8734BB"/>
    <w:rsid w:val="3D9476CD"/>
    <w:rsid w:val="3D9A11D4"/>
    <w:rsid w:val="3DA16D89"/>
    <w:rsid w:val="3DA364BE"/>
    <w:rsid w:val="3DCC00F6"/>
    <w:rsid w:val="3DD57734"/>
    <w:rsid w:val="3DE041CB"/>
    <w:rsid w:val="3DEB0344"/>
    <w:rsid w:val="3DF02037"/>
    <w:rsid w:val="3DFF227A"/>
    <w:rsid w:val="3DFF4895"/>
    <w:rsid w:val="3E0519C9"/>
    <w:rsid w:val="3E0D48F6"/>
    <w:rsid w:val="3E111760"/>
    <w:rsid w:val="3E1868B4"/>
    <w:rsid w:val="3E1A1965"/>
    <w:rsid w:val="3E1C107E"/>
    <w:rsid w:val="3E227BB1"/>
    <w:rsid w:val="3E2B12C1"/>
    <w:rsid w:val="3E303D52"/>
    <w:rsid w:val="3E377251"/>
    <w:rsid w:val="3E42664B"/>
    <w:rsid w:val="3E5A0510"/>
    <w:rsid w:val="3E5A7334"/>
    <w:rsid w:val="3E5B0CD5"/>
    <w:rsid w:val="3E5C591E"/>
    <w:rsid w:val="3E7B5D6B"/>
    <w:rsid w:val="3E8409D1"/>
    <w:rsid w:val="3E843E66"/>
    <w:rsid w:val="3E8F1850"/>
    <w:rsid w:val="3E8F51FE"/>
    <w:rsid w:val="3E926F87"/>
    <w:rsid w:val="3E9A59DE"/>
    <w:rsid w:val="3EAF4836"/>
    <w:rsid w:val="3EBE124C"/>
    <w:rsid w:val="3EC33DFA"/>
    <w:rsid w:val="3ED100BA"/>
    <w:rsid w:val="3EE800D6"/>
    <w:rsid w:val="3EFD7166"/>
    <w:rsid w:val="3F060E16"/>
    <w:rsid w:val="3F1D1096"/>
    <w:rsid w:val="3F2F0234"/>
    <w:rsid w:val="3F53354F"/>
    <w:rsid w:val="3F591E5E"/>
    <w:rsid w:val="3F6363FE"/>
    <w:rsid w:val="3F756B8F"/>
    <w:rsid w:val="3F7A4D2C"/>
    <w:rsid w:val="3F7A6C17"/>
    <w:rsid w:val="3F95482B"/>
    <w:rsid w:val="3FA4132B"/>
    <w:rsid w:val="3FB52163"/>
    <w:rsid w:val="3FB672B0"/>
    <w:rsid w:val="3FC8226C"/>
    <w:rsid w:val="3FF974C4"/>
    <w:rsid w:val="3FFF2DDA"/>
    <w:rsid w:val="40062BF5"/>
    <w:rsid w:val="4019356B"/>
    <w:rsid w:val="401F30A7"/>
    <w:rsid w:val="40306E12"/>
    <w:rsid w:val="40416B7A"/>
    <w:rsid w:val="40420B44"/>
    <w:rsid w:val="404B5C4A"/>
    <w:rsid w:val="40592157"/>
    <w:rsid w:val="405E3BCF"/>
    <w:rsid w:val="406E1CAE"/>
    <w:rsid w:val="40990487"/>
    <w:rsid w:val="40A0133A"/>
    <w:rsid w:val="40A23390"/>
    <w:rsid w:val="40C31A53"/>
    <w:rsid w:val="40E20083"/>
    <w:rsid w:val="40F01C62"/>
    <w:rsid w:val="40FF545D"/>
    <w:rsid w:val="410067C8"/>
    <w:rsid w:val="410B1343"/>
    <w:rsid w:val="41243B53"/>
    <w:rsid w:val="4133239F"/>
    <w:rsid w:val="414C7ECC"/>
    <w:rsid w:val="4157061F"/>
    <w:rsid w:val="417E7959"/>
    <w:rsid w:val="418F0D2A"/>
    <w:rsid w:val="4191768D"/>
    <w:rsid w:val="41B33AA7"/>
    <w:rsid w:val="41B97751"/>
    <w:rsid w:val="41BD2B78"/>
    <w:rsid w:val="41D01505"/>
    <w:rsid w:val="423821FE"/>
    <w:rsid w:val="42432AF4"/>
    <w:rsid w:val="42474939"/>
    <w:rsid w:val="424C3C57"/>
    <w:rsid w:val="42613FF3"/>
    <w:rsid w:val="42660D96"/>
    <w:rsid w:val="426923B8"/>
    <w:rsid w:val="426C3C56"/>
    <w:rsid w:val="426D634C"/>
    <w:rsid w:val="42864D18"/>
    <w:rsid w:val="428667D2"/>
    <w:rsid w:val="429733C9"/>
    <w:rsid w:val="429A7384"/>
    <w:rsid w:val="42B31885"/>
    <w:rsid w:val="42BB17B0"/>
    <w:rsid w:val="42BD2550"/>
    <w:rsid w:val="42C10E19"/>
    <w:rsid w:val="42CD1CE0"/>
    <w:rsid w:val="42D22957"/>
    <w:rsid w:val="42E1381E"/>
    <w:rsid w:val="42E31802"/>
    <w:rsid w:val="42ED6459"/>
    <w:rsid w:val="42FE58DD"/>
    <w:rsid w:val="430076A8"/>
    <w:rsid w:val="43174B3D"/>
    <w:rsid w:val="43302ED5"/>
    <w:rsid w:val="43381FE4"/>
    <w:rsid w:val="43396589"/>
    <w:rsid w:val="43421586"/>
    <w:rsid w:val="434846C3"/>
    <w:rsid w:val="434B790E"/>
    <w:rsid w:val="4360274F"/>
    <w:rsid w:val="437743D4"/>
    <w:rsid w:val="43860D47"/>
    <w:rsid w:val="43957EDD"/>
    <w:rsid w:val="43977AB6"/>
    <w:rsid w:val="43A3342B"/>
    <w:rsid w:val="43AF029E"/>
    <w:rsid w:val="43B14858"/>
    <w:rsid w:val="43C77C27"/>
    <w:rsid w:val="43CB7A8F"/>
    <w:rsid w:val="43DD240F"/>
    <w:rsid w:val="43DE09EE"/>
    <w:rsid w:val="44002FAD"/>
    <w:rsid w:val="447E09E2"/>
    <w:rsid w:val="4486502A"/>
    <w:rsid w:val="449101DD"/>
    <w:rsid w:val="449C6247"/>
    <w:rsid w:val="44A65B45"/>
    <w:rsid w:val="44AB2639"/>
    <w:rsid w:val="44CE0BF8"/>
    <w:rsid w:val="44CF2B6F"/>
    <w:rsid w:val="44DE1391"/>
    <w:rsid w:val="44FC148D"/>
    <w:rsid w:val="451B225C"/>
    <w:rsid w:val="452410C9"/>
    <w:rsid w:val="45317DFB"/>
    <w:rsid w:val="453B3D19"/>
    <w:rsid w:val="45521829"/>
    <w:rsid w:val="45532FD4"/>
    <w:rsid w:val="456D3CE4"/>
    <w:rsid w:val="456E5E2C"/>
    <w:rsid w:val="4579042C"/>
    <w:rsid w:val="457F0571"/>
    <w:rsid w:val="45851176"/>
    <w:rsid w:val="458B0897"/>
    <w:rsid w:val="459E4A6E"/>
    <w:rsid w:val="45A4384A"/>
    <w:rsid w:val="45C63B94"/>
    <w:rsid w:val="45D37161"/>
    <w:rsid w:val="45DB537A"/>
    <w:rsid w:val="45E701C3"/>
    <w:rsid w:val="45EC57D9"/>
    <w:rsid w:val="45EF7078"/>
    <w:rsid w:val="45F621B4"/>
    <w:rsid w:val="460E7DA5"/>
    <w:rsid w:val="46372561"/>
    <w:rsid w:val="46422483"/>
    <w:rsid w:val="464E3A68"/>
    <w:rsid w:val="46557D28"/>
    <w:rsid w:val="4659254A"/>
    <w:rsid w:val="465B0637"/>
    <w:rsid w:val="465E3F0D"/>
    <w:rsid w:val="466A16E6"/>
    <w:rsid w:val="46893F2B"/>
    <w:rsid w:val="46904FF6"/>
    <w:rsid w:val="46947B83"/>
    <w:rsid w:val="469F45FA"/>
    <w:rsid w:val="46C4686E"/>
    <w:rsid w:val="46DF1711"/>
    <w:rsid w:val="46E44703"/>
    <w:rsid w:val="46F31E5A"/>
    <w:rsid w:val="470603E8"/>
    <w:rsid w:val="4712301E"/>
    <w:rsid w:val="471A45C8"/>
    <w:rsid w:val="472E3D5D"/>
    <w:rsid w:val="473471DC"/>
    <w:rsid w:val="47507FEA"/>
    <w:rsid w:val="47723562"/>
    <w:rsid w:val="47723ABC"/>
    <w:rsid w:val="47777325"/>
    <w:rsid w:val="477B778F"/>
    <w:rsid w:val="478203EC"/>
    <w:rsid w:val="47832A07"/>
    <w:rsid w:val="479B74B7"/>
    <w:rsid w:val="47A518F1"/>
    <w:rsid w:val="47AA0E1C"/>
    <w:rsid w:val="47B025FA"/>
    <w:rsid w:val="47E4575F"/>
    <w:rsid w:val="47ED33EB"/>
    <w:rsid w:val="47ED50E1"/>
    <w:rsid w:val="47F00E85"/>
    <w:rsid w:val="47FB1D04"/>
    <w:rsid w:val="4809698F"/>
    <w:rsid w:val="480B3BA5"/>
    <w:rsid w:val="4811697D"/>
    <w:rsid w:val="4832149E"/>
    <w:rsid w:val="483C256E"/>
    <w:rsid w:val="487A3E25"/>
    <w:rsid w:val="488B5503"/>
    <w:rsid w:val="48937E21"/>
    <w:rsid w:val="489A0361"/>
    <w:rsid w:val="489B34E7"/>
    <w:rsid w:val="48A07B89"/>
    <w:rsid w:val="48AB6FFA"/>
    <w:rsid w:val="48B94FF3"/>
    <w:rsid w:val="48C04CFB"/>
    <w:rsid w:val="48E37AAB"/>
    <w:rsid w:val="48E44E8E"/>
    <w:rsid w:val="48F26AFB"/>
    <w:rsid w:val="48FD4B4C"/>
    <w:rsid w:val="490A68E0"/>
    <w:rsid w:val="490C346C"/>
    <w:rsid w:val="491055FE"/>
    <w:rsid w:val="491D129F"/>
    <w:rsid w:val="49521DF7"/>
    <w:rsid w:val="495C5DF1"/>
    <w:rsid w:val="495F5B3E"/>
    <w:rsid w:val="496F77D7"/>
    <w:rsid w:val="497654FD"/>
    <w:rsid w:val="49B517EB"/>
    <w:rsid w:val="49B64211"/>
    <w:rsid w:val="49C425C9"/>
    <w:rsid w:val="49C45458"/>
    <w:rsid w:val="49EC3FFA"/>
    <w:rsid w:val="49F6167F"/>
    <w:rsid w:val="4A0600E8"/>
    <w:rsid w:val="4A064FA0"/>
    <w:rsid w:val="4A066E8B"/>
    <w:rsid w:val="4A0C3EE7"/>
    <w:rsid w:val="4A16615C"/>
    <w:rsid w:val="4A2046CC"/>
    <w:rsid w:val="4A325D14"/>
    <w:rsid w:val="4A435BE4"/>
    <w:rsid w:val="4A4424D7"/>
    <w:rsid w:val="4A6F4249"/>
    <w:rsid w:val="4A8A46EE"/>
    <w:rsid w:val="4AAC5537"/>
    <w:rsid w:val="4AAE18E3"/>
    <w:rsid w:val="4AB82D0F"/>
    <w:rsid w:val="4AEB7664"/>
    <w:rsid w:val="4AFD7C19"/>
    <w:rsid w:val="4B0567D1"/>
    <w:rsid w:val="4B236AAE"/>
    <w:rsid w:val="4B393965"/>
    <w:rsid w:val="4B427C4A"/>
    <w:rsid w:val="4B5C0D0B"/>
    <w:rsid w:val="4B707271"/>
    <w:rsid w:val="4B7E5126"/>
    <w:rsid w:val="4B7F0E9E"/>
    <w:rsid w:val="4B9739F7"/>
    <w:rsid w:val="4B9A2C23"/>
    <w:rsid w:val="4BCA1764"/>
    <w:rsid w:val="4BE238BD"/>
    <w:rsid w:val="4BE40D01"/>
    <w:rsid w:val="4BEE2503"/>
    <w:rsid w:val="4C245A30"/>
    <w:rsid w:val="4C372015"/>
    <w:rsid w:val="4C38106A"/>
    <w:rsid w:val="4C39729F"/>
    <w:rsid w:val="4C433C79"/>
    <w:rsid w:val="4C574421"/>
    <w:rsid w:val="4C6360CA"/>
    <w:rsid w:val="4C76404F"/>
    <w:rsid w:val="4C782FBC"/>
    <w:rsid w:val="4CA27233"/>
    <w:rsid w:val="4CB6685F"/>
    <w:rsid w:val="4CBA03DF"/>
    <w:rsid w:val="4CC367FE"/>
    <w:rsid w:val="4CD07C03"/>
    <w:rsid w:val="4CFA7662"/>
    <w:rsid w:val="4D077F3C"/>
    <w:rsid w:val="4D123355"/>
    <w:rsid w:val="4D2A3B31"/>
    <w:rsid w:val="4D312C52"/>
    <w:rsid w:val="4D4201A6"/>
    <w:rsid w:val="4D662315"/>
    <w:rsid w:val="4D6D6E44"/>
    <w:rsid w:val="4D904610"/>
    <w:rsid w:val="4D905305"/>
    <w:rsid w:val="4D93478D"/>
    <w:rsid w:val="4D964A72"/>
    <w:rsid w:val="4D9C1254"/>
    <w:rsid w:val="4DAD3AA0"/>
    <w:rsid w:val="4DD21759"/>
    <w:rsid w:val="4E5C4A2F"/>
    <w:rsid w:val="4E6011B1"/>
    <w:rsid w:val="4E6D76D3"/>
    <w:rsid w:val="4E793892"/>
    <w:rsid w:val="4E7D0E7D"/>
    <w:rsid w:val="4E800872"/>
    <w:rsid w:val="4EC07803"/>
    <w:rsid w:val="4EC569ED"/>
    <w:rsid w:val="4EC92B5C"/>
    <w:rsid w:val="4ED10F45"/>
    <w:rsid w:val="4ED50EA1"/>
    <w:rsid w:val="4EDC4157"/>
    <w:rsid w:val="4EEC050C"/>
    <w:rsid w:val="4F0C63A5"/>
    <w:rsid w:val="4F104EC3"/>
    <w:rsid w:val="4F2623DB"/>
    <w:rsid w:val="4F47354A"/>
    <w:rsid w:val="4F512B51"/>
    <w:rsid w:val="4F844CD5"/>
    <w:rsid w:val="4F911C54"/>
    <w:rsid w:val="4F9F1B0F"/>
    <w:rsid w:val="4FA55EB4"/>
    <w:rsid w:val="4FA72F23"/>
    <w:rsid w:val="4FD23C92"/>
    <w:rsid w:val="4FE625E0"/>
    <w:rsid w:val="50003008"/>
    <w:rsid w:val="5021480F"/>
    <w:rsid w:val="5058775C"/>
    <w:rsid w:val="50746AF7"/>
    <w:rsid w:val="5075461D"/>
    <w:rsid w:val="507F724A"/>
    <w:rsid w:val="50962ECB"/>
    <w:rsid w:val="50A42E38"/>
    <w:rsid w:val="50A4577F"/>
    <w:rsid w:val="50B73D1F"/>
    <w:rsid w:val="50BD5BC9"/>
    <w:rsid w:val="50C11EEE"/>
    <w:rsid w:val="50E97CFC"/>
    <w:rsid w:val="50EE0D4D"/>
    <w:rsid w:val="50FA4028"/>
    <w:rsid w:val="510D65B7"/>
    <w:rsid w:val="511157AB"/>
    <w:rsid w:val="5142540C"/>
    <w:rsid w:val="516C1623"/>
    <w:rsid w:val="516C77CE"/>
    <w:rsid w:val="5181771E"/>
    <w:rsid w:val="5184720E"/>
    <w:rsid w:val="518832C8"/>
    <w:rsid w:val="51995695"/>
    <w:rsid w:val="519D3C50"/>
    <w:rsid w:val="51A0432A"/>
    <w:rsid w:val="51A21B6D"/>
    <w:rsid w:val="51A86090"/>
    <w:rsid w:val="51B7396D"/>
    <w:rsid w:val="51BB07BD"/>
    <w:rsid w:val="51C13FBE"/>
    <w:rsid w:val="51CB062C"/>
    <w:rsid w:val="51CE0035"/>
    <w:rsid w:val="51D535C6"/>
    <w:rsid w:val="51FD1728"/>
    <w:rsid w:val="520D7203"/>
    <w:rsid w:val="520E0886"/>
    <w:rsid w:val="522E4CC3"/>
    <w:rsid w:val="523A5B1F"/>
    <w:rsid w:val="5244713B"/>
    <w:rsid w:val="525E35BB"/>
    <w:rsid w:val="52615633"/>
    <w:rsid w:val="526F4DE4"/>
    <w:rsid w:val="528374C6"/>
    <w:rsid w:val="528E738D"/>
    <w:rsid w:val="52977FD4"/>
    <w:rsid w:val="529E42FF"/>
    <w:rsid w:val="52A25790"/>
    <w:rsid w:val="52A42F98"/>
    <w:rsid w:val="52A96B6F"/>
    <w:rsid w:val="52AA2CA4"/>
    <w:rsid w:val="52B234F5"/>
    <w:rsid w:val="52B45975"/>
    <w:rsid w:val="52C33D66"/>
    <w:rsid w:val="52D94AA4"/>
    <w:rsid w:val="52EA3A62"/>
    <w:rsid w:val="52EE632C"/>
    <w:rsid w:val="52F50BB8"/>
    <w:rsid w:val="53097272"/>
    <w:rsid w:val="530D4FE1"/>
    <w:rsid w:val="530E7D82"/>
    <w:rsid w:val="53265C32"/>
    <w:rsid w:val="53544462"/>
    <w:rsid w:val="535F9E2D"/>
    <w:rsid w:val="536C61AC"/>
    <w:rsid w:val="538928BA"/>
    <w:rsid w:val="538A6AA1"/>
    <w:rsid w:val="5397158E"/>
    <w:rsid w:val="53986FA1"/>
    <w:rsid w:val="53990623"/>
    <w:rsid w:val="53A07C03"/>
    <w:rsid w:val="53BF62DB"/>
    <w:rsid w:val="53D8469A"/>
    <w:rsid w:val="53F76F71"/>
    <w:rsid w:val="54013861"/>
    <w:rsid w:val="540A3EEE"/>
    <w:rsid w:val="54104D89"/>
    <w:rsid w:val="54487265"/>
    <w:rsid w:val="544D6070"/>
    <w:rsid w:val="54554E92"/>
    <w:rsid w:val="545F09E2"/>
    <w:rsid w:val="54605E1E"/>
    <w:rsid w:val="548968E9"/>
    <w:rsid w:val="54964C34"/>
    <w:rsid w:val="5497451A"/>
    <w:rsid w:val="54B3506A"/>
    <w:rsid w:val="54CA0D16"/>
    <w:rsid w:val="54DB5397"/>
    <w:rsid w:val="54DD4057"/>
    <w:rsid w:val="54E7490F"/>
    <w:rsid w:val="54EF3E3E"/>
    <w:rsid w:val="550764A4"/>
    <w:rsid w:val="550B2BF6"/>
    <w:rsid w:val="55214EB5"/>
    <w:rsid w:val="55256612"/>
    <w:rsid w:val="55344AA7"/>
    <w:rsid w:val="55364EFD"/>
    <w:rsid w:val="554E756C"/>
    <w:rsid w:val="55533AF4"/>
    <w:rsid w:val="5555584C"/>
    <w:rsid w:val="555D4828"/>
    <w:rsid w:val="556303A5"/>
    <w:rsid w:val="556605D6"/>
    <w:rsid w:val="557A4C8B"/>
    <w:rsid w:val="557A7FD8"/>
    <w:rsid w:val="558931E1"/>
    <w:rsid w:val="558B339F"/>
    <w:rsid w:val="55923347"/>
    <w:rsid w:val="55925180"/>
    <w:rsid w:val="55983B1B"/>
    <w:rsid w:val="55A8376B"/>
    <w:rsid w:val="55A97243"/>
    <w:rsid w:val="55C571AD"/>
    <w:rsid w:val="55C94D0E"/>
    <w:rsid w:val="55D76E7D"/>
    <w:rsid w:val="55DC29B6"/>
    <w:rsid w:val="55DD4241"/>
    <w:rsid w:val="55E16CFF"/>
    <w:rsid w:val="55EA5046"/>
    <w:rsid w:val="56075D18"/>
    <w:rsid w:val="56323CAD"/>
    <w:rsid w:val="56526932"/>
    <w:rsid w:val="565A678F"/>
    <w:rsid w:val="5661367A"/>
    <w:rsid w:val="566B6D1E"/>
    <w:rsid w:val="567D7625"/>
    <w:rsid w:val="56E23CC6"/>
    <w:rsid w:val="56EA7B13"/>
    <w:rsid w:val="56FD4093"/>
    <w:rsid w:val="57032A2C"/>
    <w:rsid w:val="570D6AF4"/>
    <w:rsid w:val="570F5219"/>
    <w:rsid w:val="571903F8"/>
    <w:rsid w:val="573027E1"/>
    <w:rsid w:val="573214BA"/>
    <w:rsid w:val="57376156"/>
    <w:rsid w:val="575D12B5"/>
    <w:rsid w:val="575D6537"/>
    <w:rsid w:val="57610A87"/>
    <w:rsid w:val="577B1140"/>
    <w:rsid w:val="577B7F21"/>
    <w:rsid w:val="577F181B"/>
    <w:rsid w:val="57823C96"/>
    <w:rsid w:val="57921984"/>
    <w:rsid w:val="579737F0"/>
    <w:rsid w:val="579C1C1E"/>
    <w:rsid w:val="57AA1051"/>
    <w:rsid w:val="57AB7B30"/>
    <w:rsid w:val="57AF5251"/>
    <w:rsid w:val="57B15043"/>
    <w:rsid w:val="57B26373"/>
    <w:rsid w:val="57B63F04"/>
    <w:rsid w:val="57CD20C2"/>
    <w:rsid w:val="57D675AB"/>
    <w:rsid w:val="57D8796C"/>
    <w:rsid w:val="57D95FDD"/>
    <w:rsid w:val="580B05A3"/>
    <w:rsid w:val="58117322"/>
    <w:rsid w:val="585316E8"/>
    <w:rsid w:val="58627B7D"/>
    <w:rsid w:val="58694A68"/>
    <w:rsid w:val="588A4A67"/>
    <w:rsid w:val="588B70D4"/>
    <w:rsid w:val="58917D2F"/>
    <w:rsid w:val="5894085C"/>
    <w:rsid w:val="58AE4F0C"/>
    <w:rsid w:val="58B85899"/>
    <w:rsid w:val="58DC348C"/>
    <w:rsid w:val="58DC7930"/>
    <w:rsid w:val="58E363A9"/>
    <w:rsid w:val="58F033DB"/>
    <w:rsid w:val="59084281"/>
    <w:rsid w:val="593E1362"/>
    <w:rsid w:val="594362FA"/>
    <w:rsid w:val="595079D6"/>
    <w:rsid w:val="595E1678"/>
    <w:rsid w:val="596D5BD4"/>
    <w:rsid w:val="59701E26"/>
    <w:rsid w:val="59764226"/>
    <w:rsid w:val="597E3DD8"/>
    <w:rsid w:val="598F6750"/>
    <w:rsid w:val="59A76F80"/>
    <w:rsid w:val="59A815C0"/>
    <w:rsid w:val="59C5494D"/>
    <w:rsid w:val="59D93E6F"/>
    <w:rsid w:val="59E52814"/>
    <w:rsid w:val="59F80043"/>
    <w:rsid w:val="5A082A6A"/>
    <w:rsid w:val="5A09252F"/>
    <w:rsid w:val="5A0B2778"/>
    <w:rsid w:val="5A1F121C"/>
    <w:rsid w:val="5A2A7C7B"/>
    <w:rsid w:val="5A377332"/>
    <w:rsid w:val="5A3E2560"/>
    <w:rsid w:val="5A576F72"/>
    <w:rsid w:val="5A5D3B6E"/>
    <w:rsid w:val="5A637A76"/>
    <w:rsid w:val="5A6D33BA"/>
    <w:rsid w:val="5A731BCE"/>
    <w:rsid w:val="5A792B1F"/>
    <w:rsid w:val="5A874767"/>
    <w:rsid w:val="5AA85BE2"/>
    <w:rsid w:val="5AAD6F28"/>
    <w:rsid w:val="5AB10D16"/>
    <w:rsid w:val="5AC02205"/>
    <w:rsid w:val="5AD63A24"/>
    <w:rsid w:val="5AD66599"/>
    <w:rsid w:val="5AF745AD"/>
    <w:rsid w:val="5B0704EC"/>
    <w:rsid w:val="5B1E203F"/>
    <w:rsid w:val="5B2E1A1D"/>
    <w:rsid w:val="5B3E64BE"/>
    <w:rsid w:val="5B4075A7"/>
    <w:rsid w:val="5B4672E2"/>
    <w:rsid w:val="5B6B6D49"/>
    <w:rsid w:val="5B843A1C"/>
    <w:rsid w:val="5B873E3F"/>
    <w:rsid w:val="5BB16E51"/>
    <w:rsid w:val="5BC70423"/>
    <w:rsid w:val="5BCD2559"/>
    <w:rsid w:val="5BCE7C34"/>
    <w:rsid w:val="5BD13050"/>
    <w:rsid w:val="5BE32D83"/>
    <w:rsid w:val="5BE556CE"/>
    <w:rsid w:val="5BF64864"/>
    <w:rsid w:val="5C02690E"/>
    <w:rsid w:val="5C0E152C"/>
    <w:rsid w:val="5C196DA7"/>
    <w:rsid w:val="5C2A048C"/>
    <w:rsid w:val="5C3435DF"/>
    <w:rsid w:val="5C6043D4"/>
    <w:rsid w:val="5C643E23"/>
    <w:rsid w:val="5C643EC4"/>
    <w:rsid w:val="5C660BFE"/>
    <w:rsid w:val="5C6E51CE"/>
    <w:rsid w:val="5C71213D"/>
    <w:rsid w:val="5C80234E"/>
    <w:rsid w:val="5C8754EA"/>
    <w:rsid w:val="5C8A680C"/>
    <w:rsid w:val="5CA51DBE"/>
    <w:rsid w:val="5CB85FBE"/>
    <w:rsid w:val="5CC503A1"/>
    <w:rsid w:val="5CDC707A"/>
    <w:rsid w:val="5CE96C70"/>
    <w:rsid w:val="5D066D29"/>
    <w:rsid w:val="5D0C4701"/>
    <w:rsid w:val="5D0F0395"/>
    <w:rsid w:val="5D100A10"/>
    <w:rsid w:val="5D21055F"/>
    <w:rsid w:val="5D221076"/>
    <w:rsid w:val="5D241726"/>
    <w:rsid w:val="5D2F2D55"/>
    <w:rsid w:val="5D397964"/>
    <w:rsid w:val="5D5061F6"/>
    <w:rsid w:val="5D5A391C"/>
    <w:rsid w:val="5D5F10C0"/>
    <w:rsid w:val="5D63417B"/>
    <w:rsid w:val="5D673324"/>
    <w:rsid w:val="5D7B0750"/>
    <w:rsid w:val="5D891B7B"/>
    <w:rsid w:val="5D956DDE"/>
    <w:rsid w:val="5DAA7FFC"/>
    <w:rsid w:val="5DAD38EE"/>
    <w:rsid w:val="5DB02EB5"/>
    <w:rsid w:val="5DB307DB"/>
    <w:rsid w:val="5DBC4A7C"/>
    <w:rsid w:val="5DD62B9F"/>
    <w:rsid w:val="5DE5028D"/>
    <w:rsid w:val="5DEA23A7"/>
    <w:rsid w:val="5E006862"/>
    <w:rsid w:val="5E0207B9"/>
    <w:rsid w:val="5E025E27"/>
    <w:rsid w:val="5E1834A1"/>
    <w:rsid w:val="5E1B6804"/>
    <w:rsid w:val="5E261785"/>
    <w:rsid w:val="5E2E29DB"/>
    <w:rsid w:val="5E3E7562"/>
    <w:rsid w:val="5E4A7017"/>
    <w:rsid w:val="5E552BBA"/>
    <w:rsid w:val="5E5A37D0"/>
    <w:rsid w:val="5E611C10"/>
    <w:rsid w:val="5E7423B8"/>
    <w:rsid w:val="5E7A0F3F"/>
    <w:rsid w:val="5E7C3B11"/>
    <w:rsid w:val="5E9A1CC4"/>
    <w:rsid w:val="5EBD6281"/>
    <w:rsid w:val="5ECC5D50"/>
    <w:rsid w:val="5ED74E21"/>
    <w:rsid w:val="5EF1232A"/>
    <w:rsid w:val="5EFC7377"/>
    <w:rsid w:val="5F06174D"/>
    <w:rsid w:val="5F0D6DDB"/>
    <w:rsid w:val="5F3133FB"/>
    <w:rsid w:val="5F3A3602"/>
    <w:rsid w:val="5F3C0ED2"/>
    <w:rsid w:val="5F45733B"/>
    <w:rsid w:val="5F6277C6"/>
    <w:rsid w:val="5F6D0B1D"/>
    <w:rsid w:val="5F8D0B82"/>
    <w:rsid w:val="5F965F9E"/>
    <w:rsid w:val="5FC0745B"/>
    <w:rsid w:val="5FCC5339"/>
    <w:rsid w:val="5FE34A5B"/>
    <w:rsid w:val="5FE62E42"/>
    <w:rsid w:val="5FE66D88"/>
    <w:rsid w:val="5FFE1E36"/>
    <w:rsid w:val="5FFE1F39"/>
    <w:rsid w:val="600339F4"/>
    <w:rsid w:val="60115C72"/>
    <w:rsid w:val="60206354"/>
    <w:rsid w:val="60232584"/>
    <w:rsid w:val="603E1A31"/>
    <w:rsid w:val="606F6FAE"/>
    <w:rsid w:val="607330CE"/>
    <w:rsid w:val="60825176"/>
    <w:rsid w:val="608C25AC"/>
    <w:rsid w:val="608D150F"/>
    <w:rsid w:val="60956D42"/>
    <w:rsid w:val="609F2AC4"/>
    <w:rsid w:val="60A75778"/>
    <w:rsid w:val="60DC05AB"/>
    <w:rsid w:val="60FA2EE8"/>
    <w:rsid w:val="61054A27"/>
    <w:rsid w:val="61093C77"/>
    <w:rsid w:val="610A52BC"/>
    <w:rsid w:val="611D2366"/>
    <w:rsid w:val="612E684E"/>
    <w:rsid w:val="61330309"/>
    <w:rsid w:val="61363955"/>
    <w:rsid w:val="61421856"/>
    <w:rsid w:val="615227C4"/>
    <w:rsid w:val="61630BEE"/>
    <w:rsid w:val="61654E3F"/>
    <w:rsid w:val="616B1851"/>
    <w:rsid w:val="616F162C"/>
    <w:rsid w:val="617701F5"/>
    <w:rsid w:val="6182292A"/>
    <w:rsid w:val="6197750C"/>
    <w:rsid w:val="619F7F92"/>
    <w:rsid w:val="61C45941"/>
    <w:rsid w:val="61C947C9"/>
    <w:rsid w:val="61CB32AE"/>
    <w:rsid w:val="61D07713"/>
    <w:rsid w:val="61D61932"/>
    <w:rsid w:val="61F061FA"/>
    <w:rsid w:val="61F94C26"/>
    <w:rsid w:val="61FA7533"/>
    <w:rsid w:val="61FD43DD"/>
    <w:rsid w:val="62000E56"/>
    <w:rsid w:val="62165C60"/>
    <w:rsid w:val="62243F99"/>
    <w:rsid w:val="6245462F"/>
    <w:rsid w:val="624F3E49"/>
    <w:rsid w:val="625A74DD"/>
    <w:rsid w:val="62632286"/>
    <w:rsid w:val="62885958"/>
    <w:rsid w:val="62A27601"/>
    <w:rsid w:val="62BC40AF"/>
    <w:rsid w:val="62E51579"/>
    <w:rsid w:val="62EE2739"/>
    <w:rsid w:val="62EE44E7"/>
    <w:rsid w:val="62F40B65"/>
    <w:rsid w:val="62FC2CFE"/>
    <w:rsid w:val="63024505"/>
    <w:rsid w:val="63106D71"/>
    <w:rsid w:val="631520DA"/>
    <w:rsid w:val="632C297F"/>
    <w:rsid w:val="635600A5"/>
    <w:rsid w:val="635B1DB5"/>
    <w:rsid w:val="636447A9"/>
    <w:rsid w:val="63711FED"/>
    <w:rsid w:val="637523FE"/>
    <w:rsid w:val="637864A7"/>
    <w:rsid w:val="6379385C"/>
    <w:rsid w:val="63880DDC"/>
    <w:rsid w:val="638D750D"/>
    <w:rsid w:val="63AC6CC0"/>
    <w:rsid w:val="63AD6BEA"/>
    <w:rsid w:val="63C96D02"/>
    <w:rsid w:val="63D65B2F"/>
    <w:rsid w:val="63DE27AE"/>
    <w:rsid w:val="64016C6D"/>
    <w:rsid w:val="64055776"/>
    <w:rsid w:val="64240056"/>
    <w:rsid w:val="64357EF4"/>
    <w:rsid w:val="643E143A"/>
    <w:rsid w:val="64491666"/>
    <w:rsid w:val="64552344"/>
    <w:rsid w:val="647365DD"/>
    <w:rsid w:val="648B6EEF"/>
    <w:rsid w:val="649D4417"/>
    <w:rsid w:val="64B4350F"/>
    <w:rsid w:val="64C158BF"/>
    <w:rsid w:val="64C31E6C"/>
    <w:rsid w:val="64CE2EAA"/>
    <w:rsid w:val="64CF239C"/>
    <w:rsid w:val="64E75692"/>
    <w:rsid w:val="652266CA"/>
    <w:rsid w:val="653C3090"/>
    <w:rsid w:val="65420B1A"/>
    <w:rsid w:val="654622E5"/>
    <w:rsid w:val="654B4C30"/>
    <w:rsid w:val="654F3237"/>
    <w:rsid w:val="656B46CF"/>
    <w:rsid w:val="65854376"/>
    <w:rsid w:val="658767BE"/>
    <w:rsid w:val="65892531"/>
    <w:rsid w:val="65B5753E"/>
    <w:rsid w:val="65CC7C60"/>
    <w:rsid w:val="65D33E68"/>
    <w:rsid w:val="65E41BD1"/>
    <w:rsid w:val="65EE3492"/>
    <w:rsid w:val="660A5ADC"/>
    <w:rsid w:val="660B3602"/>
    <w:rsid w:val="6612673F"/>
    <w:rsid w:val="66137F31"/>
    <w:rsid w:val="66195831"/>
    <w:rsid w:val="662E75B1"/>
    <w:rsid w:val="66321A01"/>
    <w:rsid w:val="66342C2E"/>
    <w:rsid w:val="663E784C"/>
    <w:rsid w:val="66484177"/>
    <w:rsid w:val="665705F5"/>
    <w:rsid w:val="66664CDC"/>
    <w:rsid w:val="668B6A45"/>
    <w:rsid w:val="66A31A8D"/>
    <w:rsid w:val="66A90423"/>
    <w:rsid w:val="66B14A8E"/>
    <w:rsid w:val="66B23A7E"/>
    <w:rsid w:val="66CF0FA2"/>
    <w:rsid w:val="66D954AE"/>
    <w:rsid w:val="66EF082E"/>
    <w:rsid w:val="66F549EF"/>
    <w:rsid w:val="66F930AC"/>
    <w:rsid w:val="671E6C6F"/>
    <w:rsid w:val="672D1356"/>
    <w:rsid w:val="672F3F24"/>
    <w:rsid w:val="67325951"/>
    <w:rsid w:val="673E055F"/>
    <w:rsid w:val="67426906"/>
    <w:rsid w:val="674F3AAC"/>
    <w:rsid w:val="67551CE3"/>
    <w:rsid w:val="675608AD"/>
    <w:rsid w:val="67882760"/>
    <w:rsid w:val="678B6DEA"/>
    <w:rsid w:val="67A22552"/>
    <w:rsid w:val="67B22DCC"/>
    <w:rsid w:val="67BE71AA"/>
    <w:rsid w:val="67D208FD"/>
    <w:rsid w:val="67D90273"/>
    <w:rsid w:val="67DE5875"/>
    <w:rsid w:val="67E55852"/>
    <w:rsid w:val="67EB1AB4"/>
    <w:rsid w:val="67EB5499"/>
    <w:rsid w:val="67EE75C0"/>
    <w:rsid w:val="67FA1285"/>
    <w:rsid w:val="68150768"/>
    <w:rsid w:val="68324E76"/>
    <w:rsid w:val="683C5CF5"/>
    <w:rsid w:val="683C7837"/>
    <w:rsid w:val="68551F4F"/>
    <w:rsid w:val="685E7AF2"/>
    <w:rsid w:val="687C10C9"/>
    <w:rsid w:val="68840C16"/>
    <w:rsid w:val="68876EFB"/>
    <w:rsid w:val="68884654"/>
    <w:rsid w:val="689304E6"/>
    <w:rsid w:val="689F444F"/>
    <w:rsid w:val="68B96DBB"/>
    <w:rsid w:val="68CA2805"/>
    <w:rsid w:val="68E937A3"/>
    <w:rsid w:val="68E94ABB"/>
    <w:rsid w:val="69360996"/>
    <w:rsid w:val="693C5107"/>
    <w:rsid w:val="693E15D3"/>
    <w:rsid w:val="695D5F23"/>
    <w:rsid w:val="69627681"/>
    <w:rsid w:val="6977531D"/>
    <w:rsid w:val="698F20F8"/>
    <w:rsid w:val="699E4859"/>
    <w:rsid w:val="69A04061"/>
    <w:rsid w:val="69AF3E41"/>
    <w:rsid w:val="69B61AD7"/>
    <w:rsid w:val="69C32D51"/>
    <w:rsid w:val="69CC2BFF"/>
    <w:rsid w:val="69D63F27"/>
    <w:rsid w:val="69F03000"/>
    <w:rsid w:val="69F235BC"/>
    <w:rsid w:val="69FD55B8"/>
    <w:rsid w:val="6A0A1B3C"/>
    <w:rsid w:val="6A0B1C62"/>
    <w:rsid w:val="6A2406C8"/>
    <w:rsid w:val="6A381905"/>
    <w:rsid w:val="6A4A34A1"/>
    <w:rsid w:val="6A5E5DDC"/>
    <w:rsid w:val="6A696B49"/>
    <w:rsid w:val="6A8120E5"/>
    <w:rsid w:val="6A814C3D"/>
    <w:rsid w:val="6AAB53B4"/>
    <w:rsid w:val="6ABF49BB"/>
    <w:rsid w:val="6AD95A7D"/>
    <w:rsid w:val="6ADE0BD1"/>
    <w:rsid w:val="6AE96859"/>
    <w:rsid w:val="6AED01B7"/>
    <w:rsid w:val="6AF87310"/>
    <w:rsid w:val="6B147746"/>
    <w:rsid w:val="6B1612FA"/>
    <w:rsid w:val="6B1747F7"/>
    <w:rsid w:val="6B24787C"/>
    <w:rsid w:val="6B573233"/>
    <w:rsid w:val="6B5B6274"/>
    <w:rsid w:val="6B5D4B71"/>
    <w:rsid w:val="6B7457A6"/>
    <w:rsid w:val="6B7F72BB"/>
    <w:rsid w:val="6B935D53"/>
    <w:rsid w:val="6B96571C"/>
    <w:rsid w:val="6B9B2474"/>
    <w:rsid w:val="6BA1148A"/>
    <w:rsid w:val="6BAF67DE"/>
    <w:rsid w:val="6BCD1B6A"/>
    <w:rsid w:val="6BD12D68"/>
    <w:rsid w:val="6BDF5D2B"/>
    <w:rsid w:val="6C0905E4"/>
    <w:rsid w:val="6C132CAA"/>
    <w:rsid w:val="6C196F71"/>
    <w:rsid w:val="6C1A634D"/>
    <w:rsid w:val="6C1D4DDA"/>
    <w:rsid w:val="6C226FCB"/>
    <w:rsid w:val="6C2B67AC"/>
    <w:rsid w:val="6C31226F"/>
    <w:rsid w:val="6C552F0B"/>
    <w:rsid w:val="6C5630FD"/>
    <w:rsid w:val="6C586E75"/>
    <w:rsid w:val="6C825212"/>
    <w:rsid w:val="6C883816"/>
    <w:rsid w:val="6C8C67B7"/>
    <w:rsid w:val="6C9D744C"/>
    <w:rsid w:val="6C9E4F40"/>
    <w:rsid w:val="6CAE6FC4"/>
    <w:rsid w:val="6CD209D6"/>
    <w:rsid w:val="6CF941B4"/>
    <w:rsid w:val="6D167928"/>
    <w:rsid w:val="6D1C6FD3"/>
    <w:rsid w:val="6D26299B"/>
    <w:rsid w:val="6D340359"/>
    <w:rsid w:val="6D3A5127"/>
    <w:rsid w:val="6D4318D3"/>
    <w:rsid w:val="6D4772EC"/>
    <w:rsid w:val="6D54286C"/>
    <w:rsid w:val="6D9078AF"/>
    <w:rsid w:val="6D9143ED"/>
    <w:rsid w:val="6D91503A"/>
    <w:rsid w:val="6DAA3FEF"/>
    <w:rsid w:val="6DAA54AF"/>
    <w:rsid w:val="6DAF0D17"/>
    <w:rsid w:val="6DBD611E"/>
    <w:rsid w:val="6DC0172B"/>
    <w:rsid w:val="6DCB690C"/>
    <w:rsid w:val="6DCF56F2"/>
    <w:rsid w:val="6DD41A5B"/>
    <w:rsid w:val="6DD54C21"/>
    <w:rsid w:val="6DE04984"/>
    <w:rsid w:val="6DF43C2E"/>
    <w:rsid w:val="6DF51CA3"/>
    <w:rsid w:val="6E184077"/>
    <w:rsid w:val="6E2E26B2"/>
    <w:rsid w:val="6E496ADA"/>
    <w:rsid w:val="6E6733A0"/>
    <w:rsid w:val="6E8335BD"/>
    <w:rsid w:val="6E8E12EF"/>
    <w:rsid w:val="6E972936"/>
    <w:rsid w:val="6E992F33"/>
    <w:rsid w:val="6EA73BC8"/>
    <w:rsid w:val="6EC44E0D"/>
    <w:rsid w:val="6ED446C5"/>
    <w:rsid w:val="6EEC5A34"/>
    <w:rsid w:val="6F2A7D94"/>
    <w:rsid w:val="6F3040D9"/>
    <w:rsid w:val="6F3F78E3"/>
    <w:rsid w:val="6F8331F1"/>
    <w:rsid w:val="6F8A04D3"/>
    <w:rsid w:val="6F8D3411"/>
    <w:rsid w:val="6F92269E"/>
    <w:rsid w:val="6F9E54DC"/>
    <w:rsid w:val="6FAE1A09"/>
    <w:rsid w:val="6FBB1BF5"/>
    <w:rsid w:val="6FD75BF8"/>
    <w:rsid w:val="70057314"/>
    <w:rsid w:val="70082960"/>
    <w:rsid w:val="700F0193"/>
    <w:rsid w:val="70211AB5"/>
    <w:rsid w:val="7023779A"/>
    <w:rsid w:val="702E23C7"/>
    <w:rsid w:val="7032766D"/>
    <w:rsid w:val="70493ED8"/>
    <w:rsid w:val="70587444"/>
    <w:rsid w:val="70640767"/>
    <w:rsid w:val="707723D0"/>
    <w:rsid w:val="70871302"/>
    <w:rsid w:val="70A665F1"/>
    <w:rsid w:val="70CE0263"/>
    <w:rsid w:val="70D05435"/>
    <w:rsid w:val="70D80585"/>
    <w:rsid w:val="70E62CA2"/>
    <w:rsid w:val="70F52EE5"/>
    <w:rsid w:val="70F5661B"/>
    <w:rsid w:val="70F73101"/>
    <w:rsid w:val="71015D2D"/>
    <w:rsid w:val="71025602"/>
    <w:rsid w:val="71063344"/>
    <w:rsid w:val="711F1EC5"/>
    <w:rsid w:val="71360107"/>
    <w:rsid w:val="713B688E"/>
    <w:rsid w:val="713F23B2"/>
    <w:rsid w:val="715262B8"/>
    <w:rsid w:val="718E4C5A"/>
    <w:rsid w:val="71C83CCF"/>
    <w:rsid w:val="71D23226"/>
    <w:rsid w:val="71D43752"/>
    <w:rsid w:val="71F1796A"/>
    <w:rsid w:val="72154626"/>
    <w:rsid w:val="72173067"/>
    <w:rsid w:val="72183191"/>
    <w:rsid w:val="721B5B7B"/>
    <w:rsid w:val="72262B5D"/>
    <w:rsid w:val="72283FF7"/>
    <w:rsid w:val="722C2FBE"/>
    <w:rsid w:val="722E7212"/>
    <w:rsid w:val="723839D1"/>
    <w:rsid w:val="723A0474"/>
    <w:rsid w:val="72405BF5"/>
    <w:rsid w:val="72565C05"/>
    <w:rsid w:val="725923E4"/>
    <w:rsid w:val="72632B46"/>
    <w:rsid w:val="72655E48"/>
    <w:rsid w:val="72694DCC"/>
    <w:rsid w:val="72744839"/>
    <w:rsid w:val="72800ED4"/>
    <w:rsid w:val="72850298"/>
    <w:rsid w:val="72864BF7"/>
    <w:rsid w:val="729023FC"/>
    <w:rsid w:val="72A00653"/>
    <w:rsid w:val="72AC039C"/>
    <w:rsid w:val="72BE528E"/>
    <w:rsid w:val="72C62D8B"/>
    <w:rsid w:val="72DF1AB0"/>
    <w:rsid w:val="72E52658"/>
    <w:rsid w:val="731C0BFD"/>
    <w:rsid w:val="73484A46"/>
    <w:rsid w:val="736D3206"/>
    <w:rsid w:val="739447BA"/>
    <w:rsid w:val="73952664"/>
    <w:rsid w:val="73C05C6D"/>
    <w:rsid w:val="73C0646E"/>
    <w:rsid w:val="73D667E2"/>
    <w:rsid w:val="73DC1F31"/>
    <w:rsid w:val="73E536E4"/>
    <w:rsid w:val="73F94B2E"/>
    <w:rsid w:val="73FB1DB6"/>
    <w:rsid w:val="74082F2F"/>
    <w:rsid w:val="742222F5"/>
    <w:rsid w:val="742969F9"/>
    <w:rsid w:val="7443040B"/>
    <w:rsid w:val="74476126"/>
    <w:rsid w:val="74477627"/>
    <w:rsid w:val="745B7503"/>
    <w:rsid w:val="74655CAA"/>
    <w:rsid w:val="74706664"/>
    <w:rsid w:val="747F3682"/>
    <w:rsid w:val="748B3D99"/>
    <w:rsid w:val="749C4185"/>
    <w:rsid w:val="74AC50C7"/>
    <w:rsid w:val="74BB61F3"/>
    <w:rsid w:val="74C8610F"/>
    <w:rsid w:val="74D0167A"/>
    <w:rsid w:val="74D07EF1"/>
    <w:rsid w:val="74D40E68"/>
    <w:rsid w:val="74EB6AD9"/>
    <w:rsid w:val="75067759"/>
    <w:rsid w:val="75275B9B"/>
    <w:rsid w:val="752E6DCD"/>
    <w:rsid w:val="75306BE1"/>
    <w:rsid w:val="75351A65"/>
    <w:rsid w:val="753D151B"/>
    <w:rsid w:val="7551380D"/>
    <w:rsid w:val="75600BE5"/>
    <w:rsid w:val="7564475C"/>
    <w:rsid w:val="75697F71"/>
    <w:rsid w:val="7583797F"/>
    <w:rsid w:val="75B25CBD"/>
    <w:rsid w:val="75D20F1D"/>
    <w:rsid w:val="75DA2C18"/>
    <w:rsid w:val="75E63744"/>
    <w:rsid w:val="75EC2973"/>
    <w:rsid w:val="75F54412"/>
    <w:rsid w:val="75FC7B19"/>
    <w:rsid w:val="76067942"/>
    <w:rsid w:val="761D08E0"/>
    <w:rsid w:val="762304F4"/>
    <w:rsid w:val="764D4EA7"/>
    <w:rsid w:val="765B5EE0"/>
    <w:rsid w:val="765D347C"/>
    <w:rsid w:val="766D3E45"/>
    <w:rsid w:val="767D8758"/>
    <w:rsid w:val="76826699"/>
    <w:rsid w:val="768D68E9"/>
    <w:rsid w:val="76AC673B"/>
    <w:rsid w:val="76BE1FCB"/>
    <w:rsid w:val="76C87133"/>
    <w:rsid w:val="76CC0B8C"/>
    <w:rsid w:val="76CD08D5"/>
    <w:rsid w:val="76CF5F86"/>
    <w:rsid w:val="76DB4B92"/>
    <w:rsid w:val="76E5315F"/>
    <w:rsid w:val="77052AA4"/>
    <w:rsid w:val="77136511"/>
    <w:rsid w:val="7715608F"/>
    <w:rsid w:val="77185B7F"/>
    <w:rsid w:val="771D4F43"/>
    <w:rsid w:val="77340A39"/>
    <w:rsid w:val="77351FD0"/>
    <w:rsid w:val="773745DA"/>
    <w:rsid w:val="77416E84"/>
    <w:rsid w:val="77472422"/>
    <w:rsid w:val="77476464"/>
    <w:rsid w:val="774802BD"/>
    <w:rsid w:val="774D1960"/>
    <w:rsid w:val="775D40D7"/>
    <w:rsid w:val="776668EA"/>
    <w:rsid w:val="777F31F2"/>
    <w:rsid w:val="77CD0717"/>
    <w:rsid w:val="77D1700D"/>
    <w:rsid w:val="77D73CB6"/>
    <w:rsid w:val="77EC04CC"/>
    <w:rsid w:val="780E2ADE"/>
    <w:rsid w:val="782642CC"/>
    <w:rsid w:val="782B3690"/>
    <w:rsid w:val="78370287"/>
    <w:rsid w:val="785E2A06"/>
    <w:rsid w:val="78775729"/>
    <w:rsid w:val="7879264D"/>
    <w:rsid w:val="78882890"/>
    <w:rsid w:val="788A6608"/>
    <w:rsid w:val="78913205"/>
    <w:rsid w:val="789171DA"/>
    <w:rsid w:val="78963D48"/>
    <w:rsid w:val="78A42DB0"/>
    <w:rsid w:val="78A656AB"/>
    <w:rsid w:val="78B2245C"/>
    <w:rsid w:val="78CA2EA9"/>
    <w:rsid w:val="78D15FE5"/>
    <w:rsid w:val="78D62FAB"/>
    <w:rsid w:val="78DBFBB7"/>
    <w:rsid w:val="78E172CC"/>
    <w:rsid w:val="78EA1D1F"/>
    <w:rsid w:val="78F61EF0"/>
    <w:rsid w:val="78FE23EA"/>
    <w:rsid w:val="7904172F"/>
    <w:rsid w:val="790F7E27"/>
    <w:rsid w:val="792A231A"/>
    <w:rsid w:val="79316829"/>
    <w:rsid w:val="793622EC"/>
    <w:rsid w:val="793D5F19"/>
    <w:rsid w:val="793D65BE"/>
    <w:rsid w:val="795B6D72"/>
    <w:rsid w:val="79682BBD"/>
    <w:rsid w:val="797E66A9"/>
    <w:rsid w:val="798518A4"/>
    <w:rsid w:val="798E4645"/>
    <w:rsid w:val="79A97383"/>
    <w:rsid w:val="79B1569D"/>
    <w:rsid w:val="79C45B4A"/>
    <w:rsid w:val="79D97847"/>
    <w:rsid w:val="79E27E8B"/>
    <w:rsid w:val="79F850CE"/>
    <w:rsid w:val="79FA156C"/>
    <w:rsid w:val="79FD443C"/>
    <w:rsid w:val="7A084057"/>
    <w:rsid w:val="7A0F6FAE"/>
    <w:rsid w:val="7A170370"/>
    <w:rsid w:val="7A1D1975"/>
    <w:rsid w:val="7A2160F8"/>
    <w:rsid w:val="7A2316E3"/>
    <w:rsid w:val="7A232C00"/>
    <w:rsid w:val="7A32799C"/>
    <w:rsid w:val="7A3D3638"/>
    <w:rsid w:val="7A3E5150"/>
    <w:rsid w:val="7A3E76AA"/>
    <w:rsid w:val="7A4670D6"/>
    <w:rsid w:val="7A534B63"/>
    <w:rsid w:val="7A590988"/>
    <w:rsid w:val="7A611E62"/>
    <w:rsid w:val="7A615382"/>
    <w:rsid w:val="7A67303B"/>
    <w:rsid w:val="7A884DCA"/>
    <w:rsid w:val="7A8D23E0"/>
    <w:rsid w:val="7A9279F6"/>
    <w:rsid w:val="7AA22F5E"/>
    <w:rsid w:val="7AAB1D04"/>
    <w:rsid w:val="7AAD4830"/>
    <w:rsid w:val="7ABA4368"/>
    <w:rsid w:val="7AC06311"/>
    <w:rsid w:val="7AD05746"/>
    <w:rsid w:val="7B214FE9"/>
    <w:rsid w:val="7B257FFD"/>
    <w:rsid w:val="7B2E7A71"/>
    <w:rsid w:val="7B343476"/>
    <w:rsid w:val="7B3C2CDD"/>
    <w:rsid w:val="7B547293"/>
    <w:rsid w:val="7B5A2978"/>
    <w:rsid w:val="7B5A7E4C"/>
    <w:rsid w:val="7B5D6F2D"/>
    <w:rsid w:val="7B667AF9"/>
    <w:rsid w:val="7B705F89"/>
    <w:rsid w:val="7B7468F8"/>
    <w:rsid w:val="7B917CAE"/>
    <w:rsid w:val="7B944CB6"/>
    <w:rsid w:val="7BA43E85"/>
    <w:rsid w:val="7BA67BFD"/>
    <w:rsid w:val="7BB340C8"/>
    <w:rsid w:val="7BC64EEB"/>
    <w:rsid w:val="7BDB1CFE"/>
    <w:rsid w:val="7BEE0103"/>
    <w:rsid w:val="7BF22E42"/>
    <w:rsid w:val="7C0A0FE4"/>
    <w:rsid w:val="7C254906"/>
    <w:rsid w:val="7C336FB7"/>
    <w:rsid w:val="7C52568F"/>
    <w:rsid w:val="7C5511AD"/>
    <w:rsid w:val="7C590818"/>
    <w:rsid w:val="7C632CAD"/>
    <w:rsid w:val="7C6A4554"/>
    <w:rsid w:val="7C7C10F6"/>
    <w:rsid w:val="7C853BEA"/>
    <w:rsid w:val="7C881368"/>
    <w:rsid w:val="7CE0713F"/>
    <w:rsid w:val="7CE27788"/>
    <w:rsid w:val="7CF6426C"/>
    <w:rsid w:val="7CFE1373"/>
    <w:rsid w:val="7D0C32F1"/>
    <w:rsid w:val="7D0F408D"/>
    <w:rsid w:val="7D1323F4"/>
    <w:rsid w:val="7D1C7A4B"/>
    <w:rsid w:val="7D2025F8"/>
    <w:rsid w:val="7D2A03BA"/>
    <w:rsid w:val="7D491C6C"/>
    <w:rsid w:val="7D5429C0"/>
    <w:rsid w:val="7D575C62"/>
    <w:rsid w:val="7D5D42EC"/>
    <w:rsid w:val="7D684284"/>
    <w:rsid w:val="7D6E6D43"/>
    <w:rsid w:val="7D7149AA"/>
    <w:rsid w:val="7D9F4904"/>
    <w:rsid w:val="7DA22646"/>
    <w:rsid w:val="7DB57A34"/>
    <w:rsid w:val="7DBA6660"/>
    <w:rsid w:val="7DBD4D8A"/>
    <w:rsid w:val="7DE1316F"/>
    <w:rsid w:val="7DE60973"/>
    <w:rsid w:val="7DEC020F"/>
    <w:rsid w:val="7DEF0916"/>
    <w:rsid w:val="7E064983"/>
    <w:rsid w:val="7E131EF6"/>
    <w:rsid w:val="7E1E5218"/>
    <w:rsid w:val="7E2651DB"/>
    <w:rsid w:val="7E2929E7"/>
    <w:rsid w:val="7E2D63B4"/>
    <w:rsid w:val="7E4746A1"/>
    <w:rsid w:val="7E484F9C"/>
    <w:rsid w:val="7E4B465A"/>
    <w:rsid w:val="7E5751DF"/>
    <w:rsid w:val="7E70004F"/>
    <w:rsid w:val="7E85048E"/>
    <w:rsid w:val="7E892BC6"/>
    <w:rsid w:val="7E9A4E1F"/>
    <w:rsid w:val="7EA146AC"/>
    <w:rsid w:val="7EA7723A"/>
    <w:rsid w:val="7EF56FBB"/>
    <w:rsid w:val="7EFF0C17"/>
    <w:rsid w:val="7F01339C"/>
    <w:rsid w:val="7F0768EB"/>
    <w:rsid w:val="7F143BEC"/>
    <w:rsid w:val="7F160BF6"/>
    <w:rsid w:val="7F263665"/>
    <w:rsid w:val="7F2652F3"/>
    <w:rsid w:val="7F4634B6"/>
    <w:rsid w:val="7F473DC4"/>
    <w:rsid w:val="7F484B27"/>
    <w:rsid w:val="7F541666"/>
    <w:rsid w:val="7F65392B"/>
    <w:rsid w:val="7F6667E1"/>
    <w:rsid w:val="7F715AF2"/>
    <w:rsid w:val="7F763AC5"/>
    <w:rsid w:val="7F833DB1"/>
    <w:rsid w:val="7F886E69"/>
    <w:rsid w:val="7F967F89"/>
    <w:rsid w:val="7F9F508F"/>
    <w:rsid w:val="7FB730AA"/>
    <w:rsid w:val="7FBDB926"/>
    <w:rsid w:val="7FC51BA3"/>
    <w:rsid w:val="7FDF723A"/>
    <w:rsid w:val="7FEE4DB2"/>
    <w:rsid w:val="7FEE9A21"/>
    <w:rsid w:val="7FF75E83"/>
    <w:rsid w:val="7FFC69ED"/>
    <w:rsid w:val="96DF7456"/>
    <w:rsid w:val="A7C91BEA"/>
    <w:rsid w:val="AB7F1E6B"/>
    <w:rsid w:val="AFF8C701"/>
    <w:rsid w:val="B9E324DB"/>
    <w:rsid w:val="BB7FA927"/>
    <w:rsid w:val="BF2C54F7"/>
    <w:rsid w:val="CFFF181A"/>
    <w:rsid w:val="D7F893FB"/>
    <w:rsid w:val="DFAA0B3A"/>
    <w:rsid w:val="EDA8AEC8"/>
    <w:rsid w:val="EF8DF1F2"/>
    <w:rsid w:val="F5FFD31F"/>
    <w:rsid w:val="F8770ABF"/>
    <w:rsid w:val="FDF7BC88"/>
    <w:rsid w:val="FFE7CC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3"/>
    <w:autoRedefine/>
    <w:qFormat/>
    <w:uiPriority w:val="0"/>
    <w:pPr>
      <w:ind w:firstLine="420"/>
    </w:pPr>
    <w:rPr>
      <w:rFonts w:hAnsi="Calibri" w:cs="Times New Roman"/>
      <w:szCs w:val="20"/>
    </w:rPr>
  </w:style>
  <w:style w:type="paragraph" w:styleId="4">
    <w:name w:val="toc 6"/>
    <w:basedOn w:val="1"/>
    <w:next w:val="1"/>
    <w:autoRedefine/>
    <w:qFormat/>
    <w:uiPriority w:val="0"/>
    <w:pPr>
      <w:ind w:left="2100" w:leftChars="1000"/>
    </w:pPr>
  </w:style>
  <w:style w:type="paragraph" w:styleId="8">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726"/>
    <w:autoRedefine/>
    <w:qFormat/>
    <w:uiPriority w:val="0"/>
    <w:pPr>
      <w:shd w:val="clear" w:color="auto" w:fill="000080"/>
    </w:pPr>
  </w:style>
  <w:style w:type="paragraph" w:styleId="22">
    <w:name w:val="annotation text"/>
    <w:basedOn w:val="1"/>
    <w:link w:val="854"/>
    <w:autoRedefine/>
    <w:qFormat/>
    <w:uiPriority w:val="99"/>
    <w:pPr>
      <w:jc w:val="left"/>
    </w:pPr>
  </w:style>
  <w:style w:type="paragraph" w:styleId="23">
    <w:name w:val="Salutation"/>
    <w:basedOn w:val="1"/>
    <w:next w:val="1"/>
    <w:link w:val="814"/>
    <w:autoRedefine/>
    <w:qFormat/>
    <w:uiPriority w:val="0"/>
    <w:rPr>
      <w:rFonts w:ascii="仿宋_GB2312" w:eastAsia="仿宋_GB2312"/>
      <w:sz w:val="28"/>
      <w:szCs w:val="20"/>
    </w:rPr>
  </w:style>
  <w:style w:type="paragraph" w:styleId="24">
    <w:name w:val="Body Text 3"/>
    <w:basedOn w:val="1"/>
    <w:link w:val="84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8"/>
    <w:link w:val="78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8"/>
    <w:autoRedefine/>
    <w:qFormat/>
    <w:uiPriority w:val="0"/>
    <w:pPr>
      <w:ind w:left="100" w:leftChars="2500"/>
    </w:pPr>
    <w:rPr>
      <w:rFonts w:ascii="宋体"/>
      <w:sz w:val="24"/>
      <w:szCs w:val="21"/>
      <w:lang w:val="zh-CN"/>
    </w:rPr>
  </w:style>
  <w:style w:type="paragraph" w:styleId="38">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9"/>
    <w:autoRedefine/>
    <w:qFormat/>
    <w:uiPriority w:val="0"/>
    <w:rPr>
      <w:lang w:val="zh-CN"/>
    </w:rPr>
  </w:style>
  <w:style w:type="paragraph" w:styleId="40">
    <w:name w:val="Balloon Text"/>
    <w:basedOn w:val="1"/>
    <w:link w:val="715"/>
    <w:autoRedefine/>
    <w:qFormat/>
    <w:uiPriority w:val="0"/>
    <w:rPr>
      <w:sz w:val="18"/>
      <w:szCs w:val="18"/>
    </w:rPr>
  </w:style>
  <w:style w:type="paragraph" w:styleId="41">
    <w:name w:val="footer"/>
    <w:basedOn w:val="1"/>
    <w:link w:val="890"/>
    <w:autoRedefine/>
    <w:qFormat/>
    <w:uiPriority w:val="99"/>
    <w:pPr>
      <w:tabs>
        <w:tab w:val="center" w:pos="4153"/>
        <w:tab w:val="right" w:pos="8306"/>
      </w:tabs>
      <w:snapToGrid w:val="0"/>
      <w:jc w:val="left"/>
    </w:pPr>
    <w:rPr>
      <w:sz w:val="18"/>
      <w:szCs w:val="18"/>
    </w:rPr>
  </w:style>
  <w:style w:type="paragraph" w:styleId="42">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824"/>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8"/>
    <w:autoRedefine/>
    <w:qFormat/>
    <w:uiPriority w:val="0"/>
    <w:pPr>
      <w:spacing w:after="120" w:line="480" w:lineRule="auto"/>
    </w:pPr>
  </w:style>
  <w:style w:type="paragraph" w:styleId="57">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1"/>
    <w:autoRedefine/>
    <w:qFormat/>
    <w:uiPriority w:val="0"/>
    <w:rPr>
      <w:b/>
      <w:bCs/>
    </w:rPr>
  </w:style>
  <w:style w:type="paragraph" w:styleId="61">
    <w:name w:val="Body Text First Indent 2"/>
    <w:basedOn w:val="26"/>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3"/>
    <w:autoRedefine/>
    <w:qFormat/>
    <w:uiPriority w:val="0"/>
    <w:pPr>
      <w:spacing w:before="156" w:line="360" w:lineRule="auto"/>
      <w:ind w:firstLine="510" w:firstLineChars="200"/>
    </w:pPr>
    <w:rPr>
      <w:sz w:val="24"/>
      <w:szCs w:val="20"/>
    </w:rPr>
  </w:style>
  <w:style w:type="paragraph" w:customStyle="1" w:styleId="85">
    <w:name w:val="无间隔1"/>
    <w:link w:val="671"/>
    <w:autoRedefine/>
    <w:qFormat/>
    <w:uiPriority w:val="0"/>
    <w:rPr>
      <w:rFonts w:ascii="Times New Roman" w:hAnsi="Times New Roman" w:eastAsia="宋体" w:cs="Times New Roman"/>
      <w:sz w:val="22"/>
      <w:szCs w:val="22"/>
      <w:lang w:val="en-US" w:eastAsia="zh-CN" w:bidi="ar-SA"/>
    </w:rPr>
  </w:style>
  <w:style w:type="paragraph" w:customStyle="1" w:styleId="86">
    <w:name w:val="纯文本_0_0"/>
    <w:basedOn w:val="87"/>
    <w:link w:val="679"/>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6"/>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4"/>
    <w:autoRedefine/>
    <w:qFormat/>
    <w:uiPriority w:val="0"/>
    <w:pPr>
      <w:ind w:left="0" w:right="466" w:firstLine="288"/>
    </w:pPr>
    <w:rPr>
      <w:rFonts w:hAnsi="宋体"/>
    </w:rPr>
  </w:style>
  <w:style w:type="paragraph" w:customStyle="1" w:styleId="92">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9"/>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6"/>
    <w:autoRedefine/>
    <w:qFormat/>
    <w:uiPriority w:val="0"/>
    <w:pPr>
      <w:adjustRightInd/>
      <w:spacing w:line="360" w:lineRule="auto"/>
      <w:ind w:firstLine="480" w:firstLineChars="200"/>
    </w:pPr>
    <w:rPr>
      <w:kern w:val="0"/>
      <w:sz w:val="24"/>
    </w:rPr>
  </w:style>
  <w:style w:type="paragraph" w:customStyle="1" w:styleId="97">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0">
    <w:name w:val="此正文"/>
    <w:basedOn w:val="1"/>
    <w:link w:val="797"/>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9"/>
    <w:autoRedefine/>
    <w:qFormat/>
    <w:uiPriority w:val="0"/>
    <w:pPr>
      <w:tabs>
        <w:tab w:val="left" w:pos="2356"/>
      </w:tabs>
    </w:pPr>
  </w:style>
  <w:style w:type="paragraph" w:customStyle="1" w:styleId="102">
    <w:name w:val="样式 标题 4h4H4Fab-4T5Ref Heading 1rh1Heading sqlsect 1.2.3...."/>
    <w:basedOn w:val="9"/>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2"/>
    <w:autoRedefine/>
    <w:qFormat/>
    <w:uiPriority w:val="0"/>
    <w:pPr>
      <w:adjustRightInd/>
    </w:pPr>
    <w:rPr>
      <w:rFonts w:ascii="宋体" w:hAnsi="Courier New"/>
      <w:kern w:val="0"/>
      <w:sz w:val="20"/>
      <w:szCs w:val="20"/>
    </w:rPr>
  </w:style>
  <w:style w:type="paragraph" w:customStyle="1" w:styleId="105">
    <w:name w:val="正文说明"/>
    <w:basedOn w:val="1"/>
    <w:link w:val="844"/>
    <w:autoRedefine/>
    <w:qFormat/>
    <w:uiPriority w:val="0"/>
    <w:pPr>
      <w:adjustRightInd/>
      <w:spacing w:line="360" w:lineRule="auto"/>
    </w:pPr>
    <w:rPr>
      <w:kern w:val="0"/>
      <w:sz w:val="24"/>
    </w:rPr>
  </w:style>
  <w:style w:type="paragraph" w:customStyle="1" w:styleId="106">
    <w:name w:val="Table Text"/>
    <w:basedOn w:val="1"/>
    <w:link w:val="850"/>
    <w:autoRedefine/>
    <w:qFormat/>
    <w:uiPriority w:val="0"/>
    <w:pPr>
      <w:widowControl/>
      <w:spacing w:before="60" w:after="60"/>
      <w:jc w:val="left"/>
    </w:pPr>
    <w:rPr>
      <w:kern w:val="0"/>
      <w:sz w:val="24"/>
    </w:rPr>
  </w:style>
  <w:style w:type="paragraph" w:customStyle="1" w:styleId="107">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8"/>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6"/>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11"/>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0"/>
    <w:autoRedefine/>
    <w:qFormat/>
    <w:uiPriority w:val="0"/>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6"/>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7"/>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10"/>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7"/>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3"/>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9"/>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6"/>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5"/>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9"/>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Lines="0" w:afterLines="0"/>
      <w:ind w:left="1680"/>
      <w:outlineLvl w:val="2"/>
    </w:pPr>
  </w:style>
  <w:style w:type="paragraph" w:customStyle="1" w:styleId="340">
    <w:name w:val="章标题"/>
    <w:next w:val="32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6"/>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5"/>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5"/>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9"/>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385"/>
    <w:next w:val="2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5">
    <w:name w:val="正文1"/>
    <w:basedOn w:val="33"/>
    <w:next w:val="386"/>
    <w:autoRedefine/>
    <w:qFormat/>
    <w:uiPriority w:val="0"/>
    <w:pPr>
      <w:ind w:left="0" w:leftChars="0" w:firstLine="480" w:firstLineChars="200"/>
    </w:pPr>
    <w:rPr>
      <w:rFonts w:ascii="仿宋_GB2312" w:hAnsi="Courier New" w:eastAsia="仿宋_GB2312"/>
      <w:kern w:val="28"/>
      <w:sz w:val="24"/>
    </w:rPr>
  </w:style>
  <w:style w:type="paragraph" w:customStyle="1" w:styleId="386">
    <w:name w:val="标题 21"/>
    <w:basedOn w:val="385"/>
    <w:next w:val="385"/>
    <w:autoRedefine/>
    <w:qFormat/>
    <w:uiPriority w:val="0"/>
    <w:pPr>
      <w:keepNext/>
      <w:keepLines/>
      <w:ind w:left="106" w:firstLine="454"/>
      <w:outlineLvl w:val="1"/>
    </w:pPr>
    <w:rPr>
      <w:rFonts w:ascii="Arial" w:hAnsi="Arial" w:eastAsia="??"/>
      <w:b/>
      <w:bCs/>
      <w:szCs w:val="32"/>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7"/>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2"/>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7"/>
    <w:next w:val="322"/>
    <w:autoRedefine/>
    <w:qFormat/>
    <w:uiPriority w:val="0"/>
    <w:pPr>
      <w:tabs>
        <w:tab w:val="left" w:pos="294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6"/>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1"/>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4"/>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0"/>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0"/>
    <w:next w:val="1"/>
    <w:autoRedefine/>
    <w:qFormat/>
    <w:uiPriority w:val="0"/>
    <w:pPr>
      <w:tabs>
        <w:tab w:val="left" w:pos="1080"/>
        <w:tab w:val="clear" w:pos="1008"/>
      </w:tabs>
      <w:ind w:left="1080" w:hanging="1080"/>
    </w:pPr>
  </w:style>
  <w:style w:type="paragraph" w:customStyle="1" w:styleId="580">
    <w:name w:val="数字标题1"/>
    <w:basedOn w:val="5"/>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5"/>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4"/>
    <w:autoRedefine/>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99"/>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79"/>
    <w:qFormat/>
    <w:uiPriority w:val="0"/>
    <w:rPr>
      <w:rFonts w:ascii="Futura Bk" w:hAnsi="Futura Bk"/>
      <w:kern w:val="2"/>
      <w:sz w:val="18"/>
      <w:szCs w:val="21"/>
      <w:lang w:val="en-US" w:eastAsia="zh-CN" w:bidi="ar-SA"/>
    </w:rPr>
  </w:style>
  <w:style w:type="character" w:customStyle="1" w:styleId="621">
    <w:name w:val="*正文 Char"/>
    <w:link w:val="80"/>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1"/>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2"/>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3"/>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61"/>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4"/>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8"/>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5"/>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11"/>
    <w:autoRedefine/>
    <w:qFormat/>
    <w:uiPriority w:val="0"/>
    <w:rPr>
      <w:rFonts w:ascii="Arial" w:hAnsi="Arial" w:eastAsia="黑体"/>
      <w:b/>
      <w:bCs/>
      <w:kern w:val="2"/>
      <w:sz w:val="24"/>
      <w:szCs w:val="24"/>
    </w:rPr>
  </w:style>
  <w:style w:type="character" w:customStyle="1" w:styleId="679">
    <w:name w:val="纯文本 Char_0"/>
    <w:link w:val="86"/>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88"/>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89"/>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7"/>
    <w:autoRedefine/>
    <w:qFormat/>
    <w:uiPriority w:val="0"/>
    <w:rPr>
      <w:rFonts w:ascii="宋体"/>
      <w:kern w:val="2"/>
      <w:sz w:val="24"/>
      <w:szCs w:val="21"/>
      <w:lang w:val="zh-CN"/>
    </w:rPr>
  </w:style>
  <w:style w:type="character" w:customStyle="1" w:styleId="709">
    <w:name w:val="标题 9 Char"/>
    <w:link w:val="14"/>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40"/>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0"/>
    <w:autoRedefine/>
    <w:qFormat/>
    <w:locked/>
    <w:uiPriority w:val="0"/>
    <w:rPr>
      <w:rFonts w:ascii="Tahoma" w:hAnsi="Tahoma"/>
      <w:sz w:val="24"/>
      <w:szCs w:val="24"/>
    </w:rPr>
  </w:style>
  <w:style w:type="character" w:customStyle="1" w:styleId="719">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1"/>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21"/>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31"/>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3"/>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4"/>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9"/>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5"/>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6"/>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7"/>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98"/>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6"/>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0"/>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5"/>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59"/>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10"/>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3"/>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7"/>
    <w:autoRedefine/>
    <w:qFormat/>
    <w:uiPriority w:val="0"/>
    <w:rPr>
      <w:rFonts w:ascii="黑体" w:hAnsi="Courier New" w:eastAsia="黑体"/>
    </w:rPr>
  </w:style>
  <w:style w:type="character" w:customStyle="1" w:styleId="818">
    <w:name w:val="正文文本 2 Char1"/>
    <w:link w:val="56"/>
    <w:autoRedefine/>
    <w:qFormat/>
    <w:uiPriority w:val="0"/>
    <w:rPr>
      <w:kern w:val="2"/>
      <w:sz w:val="21"/>
      <w:szCs w:val="24"/>
    </w:rPr>
  </w:style>
  <w:style w:type="character" w:customStyle="1" w:styleId="819">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12"/>
    <w:autoRedefine/>
    <w:qFormat/>
    <w:uiPriority w:val="0"/>
    <w:rPr>
      <w:b/>
      <w:bCs/>
      <w:kern w:val="2"/>
      <w:sz w:val="24"/>
      <w:szCs w:val="24"/>
    </w:rPr>
  </w:style>
  <w:style w:type="character" w:customStyle="1" w:styleId="822">
    <w:name w:val="正文文本缩进 2 Char"/>
    <w:link w:val="38"/>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51"/>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3"/>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4"/>
    <w:autoRedefine/>
    <w:qFormat/>
    <w:uiPriority w:val="99"/>
    <w:rPr>
      <w:rFonts w:ascii="宋体" w:hAnsi="Courier New"/>
    </w:rPr>
  </w:style>
  <w:style w:type="character" w:customStyle="1" w:styleId="833">
    <w:name w:val="正文首行缩进 Char"/>
    <w:link w:val="3"/>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9"/>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4"/>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5"/>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6"/>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autoRedefine/>
    <w:qFormat/>
    <w:uiPriority w:val="0"/>
    <w:rPr>
      <w:kern w:val="2"/>
      <w:sz w:val="21"/>
      <w:szCs w:val="24"/>
    </w:rPr>
  </w:style>
  <w:style w:type="character" w:customStyle="1" w:styleId="855">
    <w:name w:val="签名 Char"/>
    <w:link w:val="43"/>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7"/>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08"/>
    <w:autoRedefine/>
    <w:qFormat/>
    <w:uiPriority w:val="0"/>
    <w:rPr>
      <w:rFonts w:ascii="宋体"/>
    </w:rPr>
  </w:style>
  <w:style w:type="character" w:customStyle="1" w:styleId="866">
    <w:name w:val="标题 8 Char"/>
    <w:link w:val="13"/>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3"/>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09"/>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1"/>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0"/>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2"/>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1"/>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2"/>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3"/>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4"/>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5"/>
    <w:autoRedefine/>
    <w:qFormat/>
    <w:uiPriority w:val="0"/>
    <w:rPr>
      <w:rFonts w:cs="宋体"/>
      <w:kern w:val="2"/>
      <w:sz w:val="24"/>
    </w:rPr>
  </w:style>
  <w:style w:type="character" w:customStyle="1" w:styleId="9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9"/>
    <w:autoRedefine/>
    <w:qFormat/>
    <w:uiPriority w:val="0"/>
    <w:rPr>
      <w:kern w:val="2"/>
      <w:sz w:val="21"/>
      <w:szCs w:val="24"/>
      <w:lang w:val="zh-CN"/>
    </w:rPr>
  </w:style>
  <w:style w:type="character" w:customStyle="1" w:styleId="940">
    <w:name w:val="无间隔 Char"/>
    <w:link w:val="165"/>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styleId="965">
    <w:name w:val="List Paragraph"/>
    <w:basedOn w:val="1"/>
    <w:autoRedefine/>
    <w:qFormat/>
    <w:uiPriority w:val="34"/>
    <w:pPr>
      <w:spacing w:line="360" w:lineRule="auto"/>
      <w:ind w:firstLine="200" w:firstLineChars="200"/>
    </w:pPr>
    <w:rPr>
      <w:rFonts w:eastAsia="楷体_GB2312" w:cs="Lucida Sans"/>
      <w:sz w:val="24"/>
    </w:rPr>
  </w:style>
  <w:style w:type="paragraph" w:styleId="966">
    <w:name w:val="No Spacing"/>
    <w:basedOn w:val="1"/>
    <w:autoRedefine/>
    <w:qFormat/>
    <w:uiPriority w:val="99"/>
    <w:rPr>
      <w:szCs w:val="22"/>
    </w:rPr>
  </w:style>
  <w:style w:type="character" w:customStyle="1" w:styleId="967">
    <w:name w:val="NormalCharacter"/>
    <w:autoRedefine/>
    <w:semiHidden/>
    <w:qFormat/>
    <w:uiPriority w:val="0"/>
  </w:style>
  <w:style w:type="paragraph" w:customStyle="1" w:styleId="96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文本首行缩进 21"/>
    <w:basedOn w:val="384"/>
    <w:autoRedefine/>
    <w:qFormat/>
    <w:uiPriority w:val="99"/>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3574</Words>
  <Characters>4147</Characters>
  <Lines>429</Lines>
  <Paragraphs>120</Paragraphs>
  <TotalTime>33</TotalTime>
  <ScaleCrop>false</ScaleCrop>
  <LinksUpToDate>false</LinksUpToDate>
  <CharactersWithSpaces>4424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王尹</cp:lastModifiedBy>
  <cp:lastPrinted>2021-12-29T11:06:00Z</cp:lastPrinted>
  <dcterms:modified xsi:type="dcterms:W3CDTF">2025-01-16T09:04:33Z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222AF271B71148669078350BE80E1CAE_13</vt:lpwstr>
  </property>
  <property fmtid="{D5CDD505-2E9C-101B-9397-08002B2CF9AE}" pid="5" name="KSOTemplateDocerSaveRecord">
    <vt:lpwstr>eyJoZGlkIjoiYmFiMjM0OThjYzZhOTZmNWZiMjIyMDk1NDVhN2ViYzAiLCJ1c2VySWQiOiIxMDg3NjY4NTkzIn0=</vt:lpwstr>
  </property>
</Properties>
</file>