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CDBB0">
      <w:pPr>
        <w:spacing w:line="360" w:lineRule="auto"/>
        <w:jc w:val="center"/>
        <w:rPr>
          <w:rFonts w:hint="eastAsia" w:ascii="宋体" w:hAnsi="宋体" w:eastAsia="宋体" w:cs="宋体"/>
          <w:b/>
          <w:color w:val="000000" w:themeColor="text1"/>
          <w:sz w:val="24"/>
          <w:highlight w:val="none"/>
          <w:shd w:val="clear" w:color="auto" w:fill="auto"/>
          <w14:textFill>
            <w14:solidFill>
              <w14:schemeClr w14:val="tx1"/>
            </w14:solidFill>
          </w14:textFill>
        </w:rPr>
      </w:pPr>
    </w:p>
    <w:p w14:paraId="7415F9A7">
      <w:pPr>
        <w:spacing w:line="360" w:lineRule="auto"/>
        <w:jc w:val="center"/>
        <w:rPr>
          <w:rFonts w:hint="eastAsia" w:ascii="宋体" w:hAnsi="宋体" w:eastAsia="宋体" w:cs="宋体"/>
          <w:b/>
          <w:color w:val="000000" w:themeColor="text1"/>
          <w:sz w:val="24"/>
          <w:highlight w:val="none"/>
          <w:shd w:val="clear" w:color="auto" w:fill="auto"/>
          <w14:textFill>
            <w14:solidFill>
              <w14:schemeClr w14:val="tx1"/>
            </w14:solidFill>
          </w14:textFill>
        </w:rPr>
      </w:pPr>
    </w:p>
    <w:p w14:paraId="1F6A5A6D">
      <w:pPr>
        <w:adjustRightInd/>
        <w:spacing w:line="360" w:lineRule="auto"/>
        <w:jc w:val="center"/>
        <w:rPr>
          <w:rFonts w:hint="eastAsia" w:ascii="宋体" w:hAnsi="宋体" w:eastAsia="宋体" w:cs="宋体"/>
          <w:b/>
          <w:color w:val="000000" w:themeColor="text1"/>
          <w:sz w:val="44"/>
          <w:szCs w:val="44"/>
          <w:highlight w:val="none"/>
          <w:shd w:val="clear" w:color="auto" w:fill="auto"/>
          <w14:textFill>
            <w14:solidFill>
              <w14:schemeClr w14:val="tx1"/>
            </w14:solidFill>
          </w14:textFill>
        </w:rPr>
      </w:pPr>
    </w:p>
    <w:p w14:paraId="1D550583">
      <w:pPr>
        <w:spacing w:line="360" w:lineRule="auto"/>
        <w:jc w:val="center"/>
        <w:rPr>
          <w:rFonts w:hint="eastAsia" w:ascii="宋体" w:hAnsi="宋体" w:eastAsia="宋体" w:cs="宋体"/>
          <w:b/>
          <w:color w:val="000000" w:themeColor="text1"/>
          <w:sz w:val="44"/>
          <w:szCs w:val="44"/>
          <w:highlight w:val="none"/>
          <w:shd w:val="clear" w:color="auto" w:fill="auto"/>
          <w14:textFill>
            <w14:solidFill>
              <w14:schemeClr w14:val="tx1"/>
            </w14:solidFill>
          </w14:textFill>
        </w:rPr>
      </w:pPr>
    </w:p>
    <w:p w14:paraId="156C29AB">
      <w:pPr>
        <w:adjustRightInd/>
        <w:spacing w:line="360" w:lineRule="auto"/>
        <w:jc w:val="center"/>
        <w:rPr>
          <w:rFonts w:hint="eastAsia" w:ascii="宋体" w:hAnsi="宋体" w:eastAsia="宋体" w:cs="宋体"/>
          <w:b/>
          <w:color w:val="000000" w:themeColor="text1"/>
          <w:sz w:val="48"/>
          <w:szCs w:val="48"/>
          <w:highlight w:val="none"/>
          <w:shd w:val="clear" w:color="auto" w:fill="auto"/>
          <w14:textFill>
            <w14:solidFill>
              <w14:schemeClr w14:val="tx1"/>
            </w14:solidFill>
          </w14:textFill>
        </w:rPr>
      </w:pPr>
    </w:p>
    <w:p w14:paraId="022C8A9B">
      <w:pPr>
        <w:adjustRightInd/>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cs="宋体"/>
          <w:b/>
          <w:color w:val="auto"/>
          <w:sz w:val="48"/>
          <w:szCs w:val="48"/>
          <w:highlight w:val="none"/>
          <w:shd w:val="clear" w:color="auto" w:fill="auto"/>
          <w:lang w:eastAsia="zh-CN"/>
        </w:rPr>
        <w:t>乾潭镇骨灰堂建设工程室内配套设备</w:t>
      </w:r>
      <w:r>
        <w:rPr>
          <w:rFonts w:hint="eastAsia" w:ascii="宋体" w:hAnsi="宋体" w:eastAsia="宋体" w:cs="宋体"/>
          <w:b/>
          <w:color w:val="auto"/>
          <w:sz w:val="48"/>
          <w:szCs w:val="48"/>
          <w:highlight w:val="none"/>
          <w:shd w:val="clear" w:color="auto" w:fill="auto"/>
          <w:lang w:eastAsia="zh-CN"/>
        </w:rPr>
        <w:t>采购项目</w:t>
      </w:r>
    </w:p>
    <w:p w14:paraId="534411A1">
      <w:pPr>
        <w:adjustRightInd/>
        <w:spacing w:line="360" w:lineRule="auto"/>
        <w:jc w:val="center"/>
        <w:rPr>
          <w:rFonts w:hint="eastAsia" w:ascii="宋体" w:hAnsi="宋体" w:eastAsia="宋体" w:cs="宋体"/>
          <w:b/>
          <w:color w:val="auto"/>
          <w:sz w:val="48"/>
          <w:szCs w:val="48"/>
          <w:highlight w:val="none"/>
          <w:shd w:val="clear" w:color="auto" w:fill="auto"/>
        </w:rPr>
      </w:pPr>
    </w:p>
    <w:p w14:paraId="5D1530C0">
      <w:pPr>
        <w:adjustRightInd/>
        <w:spacing w:line="360" w:lineRule="auto"/>
        <w:jc w:val="center"/>
        <w:rPr>
          <w:rFonts w:hint="eastAsia" w:ascii="宋体" w:hAnsi="宋体" w:eastAsia="宋体" w:cs="宋体"/>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lang w:eastAsia="zh-CN"/>
        </w:rPr>
        <w:t>招标文件</w:t>
      </w:r>
      <w:r>
        <w:rPr>
          <w:rFonts w:hint="eastAsia" w:ascii="宋体" w:hAnsi="宋体" w:eastAsia="宋体" w:cs="宋体"/>
          <w:color w:val="auto"/>
          <w:sz w:val="48"/>
          <w:szCs w:val="48"/>
          <w:highlight w:val="none"/>
          <w:shd w:val="clear" w:color="auto" w:fill="auto"/>
        </w:rPr>
        <w:t xml:space="preserve"> </w:t>
      </w:r>
      <w:bookmarkStart w:id="559" w:name="_GoBack"/>
      <w:bookmarkEnd w:id="559"/>
    </w:p>
    <w:p w14:paraId="399246C0">
      <w:pPr>
        <w:adjustRightInd/>
        <w:spacing w:line="360" w:lineRule="auto"/>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sz w:val="44"/>
          <w:szCs w:val="44"/>
          <w:highlight w:val="none"/>
          <w:shd w:val="clear" w:color="auto" w:fill="auto"/>
        </w:rPr>
        <w:t xml:space="preserve"> （电子招投标）</w:t>
      </w:r>
    </w:p>
    <w:p w14:paraId="383A5E62">
      <w:pPr>
        <w:snapToGrid w:val="0"/>
        <w:spacing w:line="360" w:lineRule="auto"/>
        <w:jc w:val="center"/>
        <w:rPr>
          <w:rFonts w:hint="eastAsia" w:ascii="宋体" w:hAnsi="宋体" w:eastAsia="宋体" w:cs="宋体"/>
          <w:b/>
          <w:color w:val="auto"/>
          <w:sz w:val="30"/>
          <w:szCs w:val="30"/>
          <w:highlight w:val="none"/>
          <w:shd w:val="clear" w:color="auto" w:fill="auto"/>
          <w:lang w:val="en-US" w:eastAsia="zh-CN"/>
        </w:rPr>
      </w:pPr>
      <w:r>
        <w:rPr>
          <w:rFonts w:hint="eastAsia" w:ascii="宋体" w:hAnsi="宋体" w:eastAsia="宋体" w:cs="宋体"/>
          <w:color w:val="auto"/>
          <w:sz w:val="30"/>
          <w:szCs w:val="30"/>
          <w:highlight w:val="none"/>
          <w:shd w:val="clear" w:color="auto" w:fill="auto"/>
        </w:rPr>
        <w:t>编号:</w:t>
      </w:r>
      <w:r>
        <w:rPr>
          <w:rFonts w:hint="eastAsia" w:ascii="宋体" w:hAnsi="宋体" w:cs="宋体"/>
          <w:b/>
          <w:color w:val="auto"/>
          <w:sz w:val="30"/>
          <w:szCs w:val="30"/>
          <w:highlight w:val="none"/>
          <w:shd w:val="clear" w:color="auto" w:fill="auto"/>
          <w:lang w:eastAsia="zh-CN"/>
        </w:rPr>
        <w:t>JD2024BF-090</w:t>
      </w:r>
      <w:r>
        <w:rPr>
          <w:rFonts w:hint="eastAsia" w:ascii="宋体" w:hAnsi="宋体" w:eastAsia="宋体" w:cs="宋体"/>
          <w:b/>
          <w:color w:val="auto"/>
          <w:sz w:val="30"/>
          <w:szCs w:val="30"/>
          <w:highlight w:val="none"/>
          <w:shd w:val="clear" w:color="auto" w:fill="auto"/>
          <w:lang w:eastAsia="zh-CN"/>
        </w:rPr>
        <w:t xml:space="preserve"> </w:t>
      </w:r>
    </w:p>
    <w:p w14:paraId="58FB4051">
      <w:pPr>
        <w:adjustRightInd/>
        <w:spacing w:line="360" w:lineRule="auto"/>
        <w:rPr>
          <w:rFonts w:hint="eastAsia" w:ascii="宋体" w:hAnsi="宋体" w:eastAsia="宋体" w:cs="宋体"/>
          <w:color w:val="auto"/>
          <w:sz w:val="28"/>
          <w:szCs w:val="20"/>
          <w:highlight w:val="none"/>
          <w:shd w:val="clear" w:color="auto" w:fill="auto"/>
        </w:rPr>
      </w:pPr>
    </w:p>
    <w:p w14:paraId="13CE8925">
      <w:pPr>
        <w:spacing w:line="360" w:lineRule="auto"/>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sz w:val="44"/>
          <w:szCs w:val="44"/>
          <w:highlight w:val="none"/>
          <w:shd w:val="clear" w:color="auto" w:fill="auto"/>
        </w:rPr>
        <w:t xml:space="preserve"> </w:t>
      </w:r>
    </w:p>
    <w:p w14:paraId="2E258B26">
      <w:pPr>
        <w:spacing w:line="360" w:lineRule="auto"/>
        <w:jc w:val="center"/>
        <w:rPr>
          <w:rFonts w:hint="eastAsia" w:ascii="宋体" w:hAnsi="宋体" w:eastAsia="宋体" w:cs="宋体"/>
          <w:b/>
          <w:color w:val="auto"/>
          <w:sz w:val="44"/>
          <w:szCs w:val="44"/>
          <w:highlight w:val="none"/>
          <w:shd w:val="clear" w:color="auto" w:fill="auto"/>
        </w:rPr>
      </w:pPr>
    </w:p>
    <w:p w14:paraId="4D8F992C">
      <w:pPr>
        <w:spacing w:line="360" w:lineRule="auto"/>
        <w:jc w:val="center"/>
        <w:rPr>
          <w:rFonts w:hint="eastAsia" w:ascii="宋体" w:hAnsi="宋体" w:eastAsia="宋体" w:cs="宋体"/>
          <w:color w:val="auto"/>
          <w:sz w:val="24"/>
          <w:highlight w:val="none"/>
          <w:shd w:val="clear" w:color="auto" w:fill="auto"/>
        </w:rPr>
      </w:pPr>
    </w:p>
    <w:p w14:paraId="560E2CE4">
      <w:pPr>
        <w:spacing w:line="360" w:lineRule="auto"/>
        <w:jc w:val="center"/>
        <w:rPr>
          <w:rFonts w:hint="eastAsia" w:ascii="宋体" w:hAnsi="宋体" w:eastAsia="宋体" w:cs="宋体"/>
          <w:color w:val="auto"/>
          <w:sz w:val="24"/>
          <w:highlight w:val="none"/>
          <w:shd w:val="clear" w:color="auto" w:fill="auto"/>
        </w:rPr>
      </w:pPr>
    </w:p>
    <w:p w14:paraId="3EDD80F5">
      <w:pPr>
        <w:spacing w:line="360" w:lineRule="auto"/>
        <w:rPr>
          <w:rFonts w:hint="eastAsia" w:ascii="宋体" w:hAnsi="宋体" w:eastAsia="宋体" w:cs="宋体"/>
          <w:color w:val="auto"/>
          <w:sz w:val="32"/>
          <w:szCs w:val="32"/>
          <w:highlight w:val="none"/>
          <w:shd w:val="clear" w:color="auto" w:fill="auto"/>
        </w:rPr>
      </w:pPr>
    </w:p>
    <w:p w14:paraId="2A9FEE4C">
      <w:pPr>
        <w:snapToGrid w:val="0"/>
        <w:spacing w:line="360" w:lineRule="auto"/>
        <w:jc w:val="center"/>
        <w:rPr>
          <w:rFonts w:hint="eastAsia" w:ascii="宋体" w:hAnsi="宋体" w:eastAsia="宋体" w:cs="宋体"/>
          <w:b/>
          <w:color w:val="auto"/>
          <w:sz w:val="32"/>
          <w:szCs w:val="32"/>
          <w:highlight w:val="none"/>
          <w:shd w:val="clear" w:color="auto" w:fill="auto"/>
          <w:lang w:eastAsia="zh-CN"/>
        </w:rPr>
      </w:pPr>
      <w:r>
        <w:rPr>
          <w:rFonts w:hint="eastAsia" w:ascii="宋体" w:hAnsi="宋体" w:eastAsia="宋体" w:cs="宋体"/>
          <w:b/>
          <w:color w:val="auto"/>
          <w:sz w:val="32"/>
          <w:szCs w:val="32"/>
          <w:highlight w:val="none"/>
          <w:shd w:val="clear" w:color="auto" w:fill="auto"/>
        </w:rPr>
        <w:t>采购人：</w:t>
      </w:r>
      <w:r>
        <w:rPr>
          <w:rFonts w:hint="eastAsia" w:ascii="宋体" w:hAnsi="宋体" w:cs="宋体"/>
          <w:b/>
          <w:color w:val="auto"/>
          <w:sz w:val="32"/>
          <w:szCs w:val="32"/>
          <w:highlight w:val="none"/>
          <w:shd w:val="clear" w:color="auto" w:fill="auto"/>
          <w:lang w:eastAsia="zh-CN"/>
        </w:rPr>
        <w:t>建德市乾潭镇人民政府</w:t>
      </w:r>
    </w:p>
    <w:p w14:paraId="613E4528">
      <w:pPr>
        <w:snapToGrid w:val="0"/>
        <w:spacing w:line="360" w:lineRule="auto"/>
        <w:jc w:val="center"/>
        <w:rPr>
          <w:rFonts w:hint="eastAsia" w:ascii="宋体" w:hAnsi="宋体" w:eastAsia="宋体" w:cs="宋体"/>
          <w:b/>
          <w:color w:val="auto"/>
          <w:sz w:val="32"/>
          <w:szCs w:val="32"/>
          <w:highlight w:val="none"/>
          <w:shd w:val="clear" w:color="auto" w:fill="auto"/>
          <w:lang w:eastAsia="zh-CN"/>
        </w:rPr>
      </w:pPr>
      <w:r>
        <w:rPr>
          <w:rFonts w:hint="eastAsia" w:ascii="宋体" w:hAnsi="宋体" w:eastAsia="宋体" w:cs="宋体"/>
          <w:b/>
          <w:color w:val="auto"/>
          <w:sz w:val="32"/>
          <w:szCs w:val="32"/>
          <w:highlight w:val="none"/>
          <w:shd w:val="clear" w:color="auto" w:fill="auto"/>
        </w:rPr>
        <w:t>采购代理机构：</w:t>
      </w:r>
      <w:r>
        <w:rPr>
          <w:rFonts w:hint="eastAsia" w:ascii="宋体" w:hAnsi="宋体" w:cs="宋体"/>
          <w:b/>
          <w:color w:val="auto"/>
          <w:sz w:val="32"/>
          <w:szCs w:val="32"/>
          <w:highlight w:val="none"/>
          <w:shd w:val="clear" w:color="auto" w:fill="auto"/>
          <w:lang w:eastAsia="zh-CN"/>
        </w:rPr>
        <w:t>杭州博成工程咨询有限公司</w:t>
      </w:r>
    </w:p>
    <w:p w14:paraId="58DA462F">
      <w:pPr>
        <w:snapToGrid w:val="0"/>
        <w:spacing w:line="360" w:lineRule="auto"/>
        <w:jc w:val="center"/>
        <w:rPr>
          <w:rFonts w:hint="eastAsia" w:ascii="宋体" w:hAnsi="宋体" w:eastAsia="宋体" w:cs="宋体"/>
          <w:bCs/>
          <w:color w:val="auto"/>
          <w:sz w:val="32"/>
          <w:szCs w:val="32"/>
          <w:highlight w:val="none"/>
          <w:shd w:val="clear" w:color="auto" w:fill="auto"/>
          <w:lang w:eastAsia="zh-CN"/>
        </w:rPr>
      </w:pPr>
      <w:r>
        <w:rPr>
          <w:rFonts w:hint="eastAsia" w:ascii="宋体" w:hAnsi="宋体" w:cs="宋体"/>
          <w:bCs/>
          <w:color w:val="auto"/>
          <w:sz w:val="32"/>
          <w:szCs w:val="32"/>
          <w:highlight w:val="none"/>
          <w:shd w:val="clear" w:color="auto" w:fill="auto"/>
          <w:lang w:eastAsia="zh-CN"/>
        </w:rPr>
        <w:t>二〇二四年八月九日</w:t>
      </w:r>
    </w:p>
    <w:p w14:paraId="3439D367">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br w:type="page"/>
      </w:r>
      <w:bookmarkStart w:id="0" w:name="_Hlt67893495"/>
      <w:bookmarkEnd w:id="0"/>
    </w:p>
    <w:p w14:paraId="48D2FF8C">
      <w:pPr>
        <w:spacing w:line="360" w:lineRule="auto"/>
        <w:jc w:val="center"/>
        <w:rPr>
          <w:rFonts w:hint="eastAsia" w:ascii="宋体" w:hAnsi="宋体" w:eastAsia="宋体" w:cs="宋体"/>
          <w:color w:val="auto"/>
          <w:sz w:val="24"/>
          <w:highlight w:val="none"/>
          <w:shd w:val="clear" w:color="auto" w:fill="auto"/>
        </w:rPr>
      </w:pPr>
    </w:p>
    <w:p w14:paraId="3EF1E7A5">
      <w:pPr>
        <w:spacing w:line="360" w:lineRule="auto"/>
        <w:jc w:val="center"/>
        <w:rPr>
          <w:rFonts w:hint="eastAsia" w:ascii="宋体" w:hAnsi="宋体" w:eastAsia="宋体" w:cs="宋体"/>
          <w:b/>
          <w:color w:val="auto"/>
          <w:sz w:val="48"/>
          <w:szCs w:val="48"/>
          <w:highlight w:val="none"/>
          <w:shd w:val="clear" w:color="auto" w:fill="auto"/>
        </w:rPr>
      </w:pPr>
      <w:r>
        <w:rPr>
          <w:rFonts w:hint="eastAsia" w:ascii="宋体" w:hAnsi="宋体" w:eastAsia="宋体" w:cs="宋体"/>
          <w:b/>
          <w:color w:val="auto"/>
          <w:sz w:val="48"/>
          <w:szCs w:val="48"/>
          <w:highlight w:val="none"/>
          <w:shd w:val="clear" w:color="auto" w:fill="auto"/>
        </w:rPr>
        <w:t>目  录</w:t>
      </w:r>
    </w:p>
    <w:p w14:paraId="2D29B861">
      <w:pPr>
        <w:spacing w:line="360" w:lineRule="auto"/>
        <w:rPr>
          <w:rFonts w:hint="eastAsia" w:ascii="宋体" w:hAnsi="宋体" w:eastAsia="宋体" w:cs="宋体"/>
          <w:color w:val="auto"/>
          <w:sz w:val="32"/>
          <w:szCs w:val="32"/>
          <w:highlight w:val="none"/>
          <w:shd w:val="clear" w:color="auto" w:fill="auto"/>
        </w:rPr>
      </w:pPr>
    </w:p>
    <w:p w14:paraId="592B1803">
      <w:pPr>
        <w:spacing w:line="360" w:lineRule="auto"/>
        <w:rPr>
          <w:rFonts w:hint="eastAsia" w:ascii="宋体" w:hAnsi="宋体" w:eastAsia="宋体" w:cs="宋体"/>
          <w:color w:val="auto"/>
          <w:sz w:val="32"/>
          <w:szCs w:val="32"/>
          <w:highlight w:val="none"/>
          <w:shd w:val="clear" w:color="auto" w:fill="auto"/>
        </w:rPr>
      </w:pPr>
    </w:p>
    <w:p w14:paraId="3525F022">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第一部分      招标公告</w:t>
      </w:r>
    </w:p>
    <w:p w14:paraId="254DF90F">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第二部分      投标人须知</w:t>
      </w:r>
    </w:p>
    <w:p w14:paraId="303E8E25">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第三部分      采购需求</w:t>
      </w:r>
    </w:p>
    <w:p w14:paraId="6A8C4990">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第四部分      评标办法</w:t>
      </w:r>
    </w:p>
    <w:p w14:paraId="43A5C680">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第五部分      拟签订的合同文本</w:t>
      </w:r>
    </w:p>
    <w:p w14:paraId="31274745">
      <w:pPr>
        <w:spacing w:line="360" w:lineRule="auto"/>
        <w:ind w:firstLine="1280" w:firstLineChars="400"/>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第六部分      应提交的有关格式范例</w:t>
      </w:r>
    </w:p>
    <w:p w14:paraId="4EFDB715">
      <w:pPr>
        <w:spacing w:line="360" w:lineRule="auto"/>
        <w:ind w:firstLine="549" w:firstLineChars="229"/>
        <w:rPr>
          <w:rFonts w:hint="eastAsia" w:ascii="宋体" w:hAnsi="宋体" w:eastAsia="宋体" w:cs="宋体"/>
          <w:color w:val="auto"/>
          <w:sz w:val="24"/>
          <w:highlight w:val="none"/>
          <w:shd w:val="clear" w:color="auto" w:fill="auto"/>
        </w:rPr>
      </w:pPr>
      <w:bookmarkStart w:id="1" w:name="_Hlt91233176"/>
      <w:bookmarkEnd w:id="1"/>
      <w:bookmarkStart w:id="2" w:name="_Toc91899869"/>
    </w:p>
    <w:p w14:paraId="352D7E82">
      <w:pPr>
        <w:spacing w:line="360" w:lineRule="auto"/>
        <w:ind w:firstLine="549" w:firstLineChars="229"/>
        <w:rPr>
          <w:rFonts w:hint="eastAsia" w:ascii="宋体" w:hAnsi="宋体" w:eastAsia="宋体" w:cs="宋体"/>
          <w:color w:val="auto"/>
          <w:sz w:val="24"/>
          <w:highlight w:val="none"/>
          <w:shd w:val="clear" w:color="auto" w:fill="auto"/>
        </w:rPr>
      </w:pPr>
    </w:p>
    <w:p w14:paraId="020533C6">
      <w:pPr>
        <w:spacing w:line="360" w:lineRule="auto"/>
        <w:ind w:firstLine="549" w:firstLineChars="229"/>
        <w:rPr>
          <w:rFonts w:hint="eastAsia" w:ascii="宋体" w:hAnsi="宋体" w:eastAsia="宋体" w:cs="宋体"/>
          <w:color w:val="auto"/>
          <w:sz w:val="24"/>
          <w:highlight w:val="none"/>
          <w:shd w:val="clear" w:color="auto" w:fill="auto"/>
        </w:rPr>
      </w:pPr>
    </w:p>
    <w:p w14:paraId="41AE4E3D">
      <w:pPr>
        <w:spacing w:line="360" w:lineRule="auto"/>
        <w:ind w:firstLine="549" w:firstLineChars="229"/>
        <w:rPr>
          <w:rFonts w:hint="eastAsia" w:ascii="宋体" w:hAnsi="宋体" w:eastAsia="宋体" w:cs="宋体"/>
          <w:color w:val="auto"/>
          <w:sz w:val="24"/>
          <w:highlight w:val="none"/>
          <w:shd w:val="clear" w:color="auto" w:fill="auto"/>
        </w:rPr>
      </w:pPr>
    </w:p>
    <w:p w14:paraId="3A63E256">
      <w:pPr>
        <w:spacing w:line="360" w:lineRule="auto"/>
        <w:ind w:firstLine="549" w:firstLineChars="229"/>
        <w:rPr>
          <w:rFonts w:hint="eastAsia" w:ascii="宋体" w:hAnsi="宋体" w:eastAsia="宋体" w:cs="宋体"/>
          <w:color w:val="auto"/>
          <w:sz w:val="24"/>
          <w:highlight w:val="none"/>
          <w:shd w:val="clear" w:color="auto" w:fill="auto"/>
        </w:rPr>
      </w:pPr>
    </w:p>
    <w:p w14:paraId="519A5C7B">
      <w:pPr>
        <w:spacing w:line="360" w:lineRule="auto"/>
        <w:ind w:firstLine="549" w:firstLineChars="229"/>
        <w:rPr>
          <w:rFonts w:hint="eastAsia" w:ascii="宋体" w:hAnsi="宋体" w:eastAsia="宋体" w:cs="宋体"/>
          <w:color w:val="auto"/>
          <w:sz w:val="24"/>
          <w:highlight w:val="none"/>
          <w:shd w:val="clear" w:color="auto" w:fill="auto"/>
        </w:rPr>
      </w:pPr>
    </w:p>
    <w:p w14:paraId="3F381839">
      <w:pPr>
        <w:spacing w:line="360" w:lineRule="auto"/>
        <w:ind w:firstLine="549" w:firstLineChars="229"/>
        <w:rPr>
          <w:rFonts w:hint="eastAsia" w:ascii="宋体" w:hAnsi="宋体" w:eastAsia="宋体" w:cs="宋体"/>
          <w:color w:val="auto"/>
          <w:sz w:val="24"/>
          <w:highlight w:val="none"/>
          <w:shd w:val="clear" w:color="auto" w:fill="auto"/>
        </w:rPr>
      </w:pPr>
    </w:p>
    <w:p w14:paraId="3F8BC8AD">
      <w:pPr>
        <w:spacing w:line="360" w:lineRule="auto"/>
        <w:ind w:firstLine="549" w:firstLineChars="229"/>
        <w:rPr>
          <w:rFonts w:hint="eastAsia" w:ascii="宋体" w:hAnsi="宋体" w:eastAsia="宋体" w:cs="宋体"/>
          <w:color w:val="auto"/>
          <w:sz w:val="24"/>
          <w:highlight w:val="none"/>
          <w:shd w:val="clear" w:color="auto" w:fill="auto"/>
        </w:rPr>
      </w:pPr>
    </w:p>
    <w:p w14:paraId="5A08439B">
      <w:pPr>
        <w:spacing w:line="360" w:lineRule="auto"/>
        <w:ind w:firstLine="549" w:firstLineChars="229"/>
        <w:rPr>
          <w:rFonts w:hint="eastAsia" w:ascii="宋体" w:hAnsi="宋体" w:eastAsia="宋体" w:cs="宋体"/>
          <w:color w:val="auto"/>
          <w:sz w:val="24"/>
          <w:highlight w:val="none"/>
          <w:shd w:val="clear" w:color="auto" w:fill="auto"/>
        </w:rPr>
      </w:pPr>
    </w:p>
    <w:p w14:paraId="6FE7370E">
      <w:pPr>
        <w:spacing w:line="360" w:lineRule="auto"/>
        <w:ind w:firstLine="549" w:firstLineChars="229"/>
        <w:rPr>
          <w:rFonts w:hint="eastAsia" w:ascii="宋体" w:hAnsi="宋体" w:eastAsia="宋体" w:cs="宋体"/>
          <w:color w:val="auto"/>
          <w:sz w:val="24"/>
          <w:highlight w:val="none"/>
          <w:shd w:val="clear" w:color="auto" w:fill="auto"/>
        </w:rPr>
      </w:pPr>
    </w:p>
    <w:p w14:paraId="5F9FD9CF">
      <w:pPr>
        <w:spacing w:line="360" w:lineRule="auto"/>
        <w:ind w:firstLine="549" w:firstLineChars="229"/>
        <w:rPr>
          <w:rFonts w:hint="eastAsia" w:ascii="宋体" w:hAnsi="宋体" w:eastAsia="宋体" w:cs="宋体"/>
          <w:color w:val="auto"/>
          <w:sz w:val="24"/>
          <w:highlight w:val="none"/>
          <w:shd w:val="clear" w:color="auto" w:fill="auto"/>
        </w:rPr>
      </w:pPr>
    </w:p>
    <w:p w14:paraId="56E9E1AA">
      <w:pPr>
        <w:spacing w:line="360" w:lineRule="auto"/>
        <w:ind w:firstLine="549" w:firstLineChars="229"/>
        <w:rPr>
          <w:rFonts w:hint="eastAsia" w:ascii="宋体" w:hAnsi="宋体" w:eastAsia="宋体" w:cs="宋体"/>
          <w:color w:val="auto"/>
          <w:sz w:val="24"/>
          <w:highlight w:val="none"/>
          <w:shd w:val="clear" w:color="auto" w:fill="auto"/>
        </w:rPr>
      </w:pPr>
    </w:p>
    <w:p w14:paraId="2E48100D">
      <w:pPr>
        <w:spacing w:line="360" w:lineRule="auto"/>
        <w:ind w:firstLine="549" w:firstLineChars="229"/>
        <w:rPr>
          <w:rFonts w:hint="eastAsia" w:ascii="宋体" w:hAnsi="宋体" w:eastAsia="宋体" w:cs="宋体"/>
          <w:color w:val="auto"/>
          <w:sz w:val="24"/>
          <w:highlight w:val="none"/>
          <w:shd w:val="clear" w:color="auto" w:fill="auto"/>
        </w:rPr>
      </w:pPr>
    </w:p>
    <w:p w14:paraId="4F6206E5">
      <w:pPr>
        <w:spacing w:line="360" w:lineRule="auto"/>
        <w:rPr>
          <w:rFonts w:hint="eastAsia" w:ascii="宋体" w:hAnsi="宋体" w:eastAsia="宋体" w:cs="宋体"/>
          <w:color w:val="auto"/>
          <w:sz w:val="24"/>
          <w:highlight w:val="none"/>
          <w:shd w:val="clear" w:color="auto" w:fill="auto"/>
        </w:rPr>
      </w:pPr>
    </w:p>
    <w:p w14:paraId="4F741D50">
      <w:pPr>
        <w:adjustRightInd/>
        <w:spacing w:line="360" w:lineRule="auto"/>
        <w:jc w:val="center"/>
        <w:outlineLvl w:val="0"/>
        <w:rPr>
          <w:rFonts w:hint="eastAsia" w:ascii="宋体" w:hAnsi="宋体" w:eastAsia="宋体" w:cs="宋体"/>
          <w:b/>
          <w:color w:val="auto"/>
          <w:sz w:val="36"/>
          <w:szCs w:val="20"/>
          <w:highlight w:val="none"/>
          <w:shd w:val="clear" w:color="auto" w:fill="auto"/>
        </w:rPr>
      </w:pPr>
      <w:bookmarkStart w:id="3" w:name="第一部分"/>
      <w:r>
        <w:rPr>
          <w:rFonts w:hint="eastAsia" w:ascii="宋体" w:hAnsi="宋体" w:eastAsia="宋体" w:cs="宋体"/>
          <w:b/>
          <w:color w:val="auto"/>
          <w:sz w:val="36"/>
          <w:szCs w:val="36"/>
          <w:highlight w:val="none"/>
          <w:shd w:val="clear" w:color="auto" w:fill="auto"/>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shd w:val="clear" w:color="auto" w:fill="auto"/>
        </w:rPr>
        <w:t>第一部分 招标公告</w:t>
      </w:r>
    </w:p>
    <w:p w14:paraId="0D351D2B">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项目概况</w:t>
      </w:r>
    </w:p>
    <w:p w14:paraId="3081E23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cs="宋体"/>
          <w:color w:val="auto"/>
          <w:sz w:val="24"/>
          <w:highlight w:val="none"/>
          <w:u w:val="single"/>
          <w:shd w:val="clear" w:color="auto" w:fill="auto"/>
          <w:lang w:eastAsia="zh-CN"/>
        </w:rPr>
        <w:t>乾潭镇骨灰堂建设工程室内配套设备</w:t>
      </w:r>
      <w:r>
        <w:rPr>
          <w:rFonts w:hint="eastAsia" w:ascii="宋体" w:hAnsi="宋体" w:eastAsia="宋体" w:cs="宋体"/>
          <w:color w:val="auto"/>
          <w:sz w:val="24"/>
          <w:highlight w:val="none"/>
          <w:u w:val="single"/>
          <w:shd w:val="clear" w:color="auto" w:fill="auto"/>
          <w:lang w:eastAsia="zh-CN"/>
        </w:rPr>
        <w:t>采购项目</w:t>
      </w:r>
      <w:r>
        <w:rPr>
          <w:rFonts w:hint="eastAsia" w:ascii="宋体" w:hAnsi="宋体" w:eastAsia="宋体" w:cs="宋体"/>
          <w:color w:val="auto"/>
          <w:sz w:val="24"/>
          <w:highlight w:val="none"/>
          <w:shd w:val="clear" w:color="auto" w:fill="auto"/>
        </w:rPr>
        <w:t>招标项目的潜在投标人应在政采云平台（</w:t>
      </w:r>
      <w:r>
        <w:rPr>
          <w:rFonts w:hint="eastAsia" w:ascii="宋体" w:hAnsi="宋体" w:eastAsia="宋体" w:cs="宋体"/>
          <w:color w:val="auto"/>
          <w:highlight w:val="none"/>
          <w:shd w:val="clear" w:color="auto" w:fill="auto"/>
        </w:rPr>
        <w:fldChar w:fldCharType="begin"/>
      </w:r>
      <w:r>
        <w:rPr>
          <w:rFonts w:hint="eastAsia" w:ascii="宋体" w:hAnsi="宋体" w:eastAsia="宋体" w:cs="宋体"/>
          <w:color w:val="auto"/>
          <w:highlight w:val="none"/>
          <w:shd w:val="clear" w:color="auto" w:fill="auto"/>
        </w:rPr>
        <w:instrText xml:space="preserve"> HYPERLINK "https://www.zcygov.cn/）获取（下载）招标文件，并于202%20年%20月%20日%20点%20分00秒" </w:instrText>
      </w:r>
      <w:r>
        <w:rPr>
          <w:rFonts w:hint="eastAsia" w:ascii="宋体" w:hAnsi="宋体" w:eastAsia="宋体" w:cs="宋体"/>
          <w:color w:val="auto"/>
          <w:highlight w:val="none"/>
          <w:shd w:val="clear" w:color="auto" w:fill="auto"/>
        </w:rPr>
        <w:fldChar w:fldCharType="separate"/>
      </w:r>
      <w:r>
        <w:rPr>
          <w:rStyle w:val="76"/>
          <w:rFonts w:hint="eastAsia" w:ascii="宋体" w:hAnsi="宋体" w:eastAsia="宋体" w:cs="宋体"/>
          <w:snapToGrid/>
          <w:color w:val="auto"/>
          <w:kern w:val="2"/>
          <w:sz w:val="24"/>
          <w:szCs w:val="24"/>
          <w:highlight w:val="none"/>
          <w:shd w:val="clear" w:color="auto" w:fill="auto"/>
        </w:rPr>
        <w:t>https://www.zcygov.cn/）获取（下载）招标文件，并于</w:t>
      </w:r>
      <w:r>
        <w:rPr>
          <w:rStyle w:val="76"/>
          <w:rFonts w:hint="eastAsia" w:ascii="宋体" w:hAnsi="宋体" w:cs="宋体"/>
          <w:snapToGrid/>
          <w:color w:val="auto"/>
          <w:kern w:val="2"/>
          <w:sz w:val="24"/>
          <w:szCs w:val="24"/>
          <w:highlight w:val="none"/>
          <w:shd w:val="clear" w:color="auto" w:fill="auto"/>
          <w:lang w:eastAsia="zh-CN"/>
        </w:rPr>
        <w:t>2024年8月30日</w:t>
      </w:r>
      <w:r>
        <w:rPr>
          <w:rStyle w:val="76"/>
          <w:rFonts w:hint="eastAsia" w:ascii="宋体" w:hAnsi="宋体" w:cs="宋体"/>
          <w:snapToGrid/>
          <w:color w:val="auto"/>
          <w:kern w:val="2"/>
          <w:sz w:val="24"/>
          <w:szCs w:val="24"/>
          <w:highlight w:val="none"/>
          <w:shd w:val="clear" w:color="auto" w:fill="auto"/>
          <w:lang w:val="en-US" w:eastAsia="zh-CN"/>
        </w:rPr>
        <w:t>9</w:t>
      </w:r>
      <w:r>
        <w:rPr>
          <w:rStyle w:val="76"/>
          <w:rFonts w:hint="eastAsia" w:ascii="宋体" w:hAnsi="宋体" w:eastAsia="宋体" w:cs="宋体"/>
          <w:snapToGrid/>
          <w:color w:val="auto"/>
          <w:kern w:val="2"/>
          <w:sz w:val="24"/>
          <w:szCs w:val="24"/>
          <w:highlight w:val="none"/>
          <w:shd w:val="clear" w:color="auto" w:fill="auto"/>
        </w:rPr>
        <w:t>点</w:t>
      </w:r>
      <w:r>
        <w:rPr>
          <w:rStyle w:val="76"/>
          <w:rFonts w:hint="eastAsia" w:ascii="宋体" w:hAnsi="宋体" w:cs="宋体"/>
          <w:snapToGrid/>
          <w:color w:val="auto"/>
          <w:kern w:val="2"/>
          <w:sz w:val="24"/>
          <w:szCs w:val="24"/>
          <w:highlight w:val="none"/>
          <w:shd w:val="clear" w:color="auto" w:fill="auto"/>
          <w:lang w:val="en-US" w:eastAsia="zh-CN"/>
        </w:rPr>
        <w:t>30</w:t>
      </w:r>
      <w:r>
        <w:rPr>
          <w:rStyle w:val="76"/>
          <w:rFonts w:hint="eastAsia" w:ascii="宋体" w:hAnsi="宋体" w:eastAsia="宋体" w:cs="宋体"/>
          <w:snapToGrid/>
          <w:color w:val="auto"/>
          <w:kern w:val="2"/>
          <w:sz w:val="24"/>
          <w:szCs w:val="24"/>
          <w:highlight w:val="none"/>
          <w:shd w:val="clear" w:color="auto" w:fill="auto"/>
        </w:rPr>
        <w:t xml:space="preserve"> 分</w:t>
      </w:r>
      <w:r>
        <w:rPr>
          <w:rStyle w:val="76"/>
          <w:rFonts w:hint="eastAsia" w:ascii="宋体" w:hAnsi="宋体" w:eastAsia="宋体" w:cs="宋体"/>
          <w:bCs/>
          <w:snapToGrid/>
          <w:color w:val="auto"/>
          <w:kern w:val="2"/>
          <w:sz w:val="24"/>
          <w:szCs w:val="24"/>
          <w:highlight w:val="none"/>
          <w:shd w:val="clear" w:color="auto" w:fill="auto"/>
        </w:rPr>
        <w:t>00秒</w:t>
      </w:r>
      <w:r>
        <w:rPr>
          <w:rStyle w:val="76"/>
          <w:rFonts w:hint="eastAsia" w:ascii="宋体" w:hAnsi="宋体" w:eastAsia="宋体" w:cs="宋体"/>
          <w:bCs/>
          <w:snapToGrid/>
          <w:color w:val="auto"/>
          <w:kern w:val="2"/>
          <w:sz w:val="24"/>
          <w:szCs w:val="24"/>
          <w:highlight w:val="none"/>
          <w:shd w:val="clear" w:color="auto" w:fill="auto"/>
        </w:rPr>
        <w:fldChar w:fldCharType="end"/>
      </w:r>
      <w:r>
        <w:rPr>
          <w:rFonts w:hint="eastAsia" w:ascii="宋体" w:hAnsi="宋体" w:eastAsia="宋体" w:cs="宋体"/>
          <w:bCs/>
          <w:color w:val="auto"/>
          <w:sz w:val="24"/>
          <w:highlight w:val="none"/>
          <w:shd w:val="clear" w:color="auto" w:fill="auto"/>
        </w:rPr>
        <w:t>（北京时间）前</w:t>
      </w:r>
      <w:r>
        <w:rPr>
          <w:rFonts w:hint="eastAsia" w:ascii="宋体" w:hAnsi="宋体" w:eastAsia="宋体" w:cs="宋体"/>
          <w:color w:val="auto"/>
          <w:sz w:val="24"/>
          <w:highlight w:val="none"/>
          <w:shd w:val="clear" w:color="auto" w:fill="auto"/>
        </w:rPr>
        <w:t>递交（上传）投标文件。</w:t>
      </w:r>
    </w:p>
    <w:p w14:paraId="1D02CDA2">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一、项目基本情况                                            </w:t>
      </w:r>
    </w:p>
    <w:p w14:paraId="1C64A9B7">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项目编号：</w:t>
      </w:r>
      <w:r>
        <w:rPr>
          <w:rFonts w:hint="eastAsia" w:ascii="宋体" w:hAnsi="宋体" w:cs="宋体"/>
          <w:color w:val="auto"/>
          <w:sz w:val="24"/>
          <w:highlight w:val="none"/>
          <w:shd w:val="clear" w:color="auto" w:fill="auto"/>
          <w:lang w:eastAsia="zh-CN"/>
        </w:rPr>
        <w:t>JD2024BF-090</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lang w:eastAsia="zh-CN"/>
        </w:rPr>
        <w:t xml:space="preserve"> </w:t>
      </w:r>
    </w:p>
    <w:p w14:paraId="059C1854">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项目名称：</w:t>
      </w:r>
      <w:r>
        <w:rPr>
          <w:rFonts w:hint="eastAsia" w:ascii="宋体" w:hAnsi="宋体" w:cs="宋体"/>
          <w:color w:val="auto"/>
          <w:sz w:val="24"/>
          <w:highlight w:val="none"/>
          <w:shd w:val="clear" w:color="auto" w:fill="auto"/>
          <w:lang w:eastAsia="zh-CN"/>
        </w:rPr>
        <w:t>乾潭镇骨灰堂建设工程室内配套设备采购项目</w:t>
      </w:r>
    </w:p>
    <w:p w14:paraId="130B1118">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预算金额（元）：</w:t>
      </w:r>
      <w:r>
        <w:rPr>
          <w:rFonts w:hint="eastAsia" w:ascii="宋体" w:hAnsi="宋体" w:eastAsia="宋体" w:cs="宋体"/>
          <w:color w:val="auto"/>
          <w:sz w:val="24"/>
          <w:highlight w:val="none"/>
          <w:shd w:val="clear" w:color="auto" w:fill="auto"/>
        </w:rPr>
        <w:t xml:space="preserve"> </w:t>
      </w:r>
      <w:r>
        <w:rPr>
          <w:rFonts w:hint="eastAsia" w:ascii="宋体" w:hAnsi="宋体" w:cs="宋体"/>
          <w:b w:val="0"/>
          <w:bCs/>
          <w:color w:val="auto"/>
          <w:sz w:val="24"/>
          <w:highlight w:val="none"/>
          <w:shd w:val="clear" w:color="auto" w:fill="auto"/>
          <w:lang w:val="en-US" w:eastAsia="zh-CN"/>
        </w:rPr>
        <w:t>1497520.00</w:t>
      </w:r>
    </w:p>
    <w:p w14:paraId="3B7D74AC">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最高限价（元）：</w:t>
      </w:r>
      <w:r>
        <w:rPr>
          <w:rFonts w:hint="eastAsia" w:ascii="宋体" w:hAnsi="宋体" w:eastAsia="宋体" w:cs="宋体"/>
          <w:color w:val="auto"/>
          <w:sz w:val="24"/>
          <w:highlight w:val="none"/>
          <w:shd w:val="clear" w:color="auto" w:fill="auto"/>
        </w:rPr>
        <w:t xml:space="preserve"> </w:t>
      </w:r>
      <w:r>
        <w:rPr>
          <w:rFonts w:hint="eastAsia" w:ascii="宋体" w:hAnsi="宋体" w:cs="宋体"/>
          <w:b w:val="0"/>
          <w:bCs/>
          <w:color w:val="auto"/>
          <w:sz w:val="24"/>
          <w:highlight w:val="none"/>
          <w:shd w:val="clear" w:color="auto" w:fill="auto"/>
          <w:lang w:val="en-US" w:eastAsia="zh-CN"/>
        </w:rPr>
        <w:t>1497520.00</w:t>
      </w:r>
    </w:p>
    <w:p w14:paraId="1EA652F1">
      <w:pPr>
        <w:adjustRightInd/>
        <w:spacing w:line="360" w:lineRule="auto"/>
        <w:ind w:firstLine="482" w:firstLineChars="200"/>
        <w:jc w:val="both"/>
        <w:rPr>
          <w:rFonts w:hint="eastAsia" w:ascii="宋体" w:hAnsi="宋体" w:eastAsia="宋体" w:cs="宋体"/>
          <w:bCs/>
          <w:snapToGrid/>
          <w:color w:val="auto"/>
          <w:kern w:val="2"/>
          <w:sz w:val="24"/>
          <w:szCs w:val="24"/>
          <w:highlight w:val="none"/>
          <w:shd w:val="clear" w:color="auto" w:fill="auto"/>
        </w:rPr>
      </w:pPr>
      <w:r>
        <w:rPr>
          <w:rFonts w:hint="eastAsia" w:ascii="宋体" w:hAnsi="宋体" w:eastAsia="宋体" w:cs="宋体"/>
          <w:b/>
          <w:color w:val="auto"/>
          <w:sz w:val="24"/>
          <w:highlight w:val="none"/>
          <w:shd w:val="clear" w:color="auto" w:fill="auto"/>
        </w:rPr>
        <w:t>采购需求：</w:t>
      </w:r>
      <w:r>
        <w:rPr>
          <w:rFonts w:hint="eastAsia" w:ascii="宋体" w:hAnsi="宋体" w:eastAsia="宋体" w:cs="宋体"/>
          <w:bCs/>
          <w:snapToGrid/>
          <w:color w:val="auto"/>
          <w:kern w:val="2"/>
          <w:sz w:val="24"/>
          <w:szCs w:val="24"/>
          <w:highlight w:val="none"/>
          <w:shd w:val="clear" w:color="auto" w:fill="auto"/>
          <w:lang w:eastAsia="zh-CN"/>
        </w:rPr>
        <w:t>建德市</w:t>
      </w:r>
      <w:r>
        <w:rPr>
          <w:rFonts w:hint="eastAsia" w:ascii="宋体" w:hAnsi="宋体" w:cs="宋体"/>
          <w:color w:val="auto"/>
          <w:sz w:val="24"/>
          <w:highlight w:val="none"/>
          <w:shd w:val="clear" w:color="auto" w:fill="auto"/>
          <w:lang w:eastAsia="zh-CN"/>
        </w:rPr>
        <w:t>乾潭镇骨灰堂建设工程室内配套设备采购</w:t>
      </w:r>
      <w:r>
        <w:rPr>
          <w:rFonts w:hint="eastAsia" w:ascii="宋体" w:hAnsi="宋体" w:eastAsia="宋体" w:cs="宋体"/>
          <w:bCs/>
          <w:snapToGrid/>
          <w:color w:val="auto"/>
          <w:kern w:val="2"/>
          <w:sz w:val="24"/>
          <w:szCs w:val="24"/>
          <w:highlight w:val="none"/>
          <w:shd w:val="clear" w:color="auto" w:fill="auto"/>
          <w:lang w:val="en-US" w:eastAsia="zh-CN" w:bidi="ar-SA"/>
        </w:rPr>
        <w:t>。</w:t>
      </w:r>
      <w:r>
        <w:rPr>
          <w:rFonts w:hint="eastAsia" w:ascii="宋体" w:hAnsi="宋体" w:eastAsia="宋体" w:cs="宋体"/>
          <w:snapToGrid/>
          <w:color w:val="auto"/>
          <w:kern w:val="2"/>
          <w:sz w:val="24"/>
          <w:szCs w:val="24"/>
          <w:highlight w:val="none"/>
          <w:shd w:val="clear" w:color="auto" w:fill="auto"/>
        </w:rPr>
        <w:t>具体以招标文件第三部分采购需求为准，供应商可点击本公告下方“浏览采购文件”查看采购需求。</w:t>
      </w:r>
    </w:p>
    <w:p w14:paraId="1BA4A4DF">
      <w:pPr>
        <w:pStyle w:val="52"/>
        <w:snapToGrid w:val="0"/>
        <w:ind w:firstLine="482" w:firstLineChars="200"/>
        <w:rPr>
          <w:rFonts w:hint="eastAsia" w:ascii="宋体" w:hAnsi="宋体" w:eastAsia="宋体" w:cs="宋体"/>
          <w:b w:val="0"/>
          <w:bCs/>
          <w:color w:val="auto"/>
          <w:highlight w:val="none"/>
          <w:shd w:val="clear" w:color="auto" w:fill="auto"/>
          <w:lang w:val="zh-CN" w:eastAsia="zh-CN"/>
        </w:rPr>
      </w:pPr>
      <w:r>
        <w:rPr>
          <w:rFonts w:hint="eastAsia" w:ascii="宋体" w:hAnsi="宋体" w:eastAsia="宋体" w:cs="宋体"/>
          <w:b/>
          <w:color w:val="auto"/>
          <w:highlight w:val="none"/>
          <w:shd w:val="clear" w:color="auto" w:fill="auto"/>
        </w:rPr>
        <w:t xml:space="preserve">合同履约期限： </w:t>
      </w:r>
      <w:r>
        <w:rPr>
          <w:rFonts w:hint="eastAsia" w:ascii="宋体" w:hAnsi="宋体" w:eastAsia="宋体" w:cs="宋体"/>
          <w:bCs/>
          <w:color w:val="auto"/>
          <w:kern w:val="0"/>
          <w:sz w:val="24"/>
          <w:highlight w:val="none"/>
          <w:shd w:val="clear" w:color="auto" w:fill="auto"/>
        </w:rPr>
        <w:t>本次招标的</w:t>
      </w:r>
      <w:r>
        <w:rPr>
          <w:rFonts w:hint="eastAsia" w:ascii="宋体" w:hAnsi="宋体" w:cs="宋体"/>
          <w:color w:val="auto"/>
          <w:sz w:val="24"/>
          <w:highlight w:val="none"/>
          <w:u w:val="none"/>
          <w:shd w:val="clear" w:color="auto" w:fill="auto"/>
          <w:lang w:eastAsia="zh-CN"/>
        </w:rPr>
        <w:t>乾潭镇骨灰堂建设工程室内配套设备</w:t>
      </w:r>
      <w:r>
        <w:rPr>
          <w:rFonts w:hint="eastAsia" w:ascii="宋体" w:hAnsi="宋体" w:eastAsia="宋体" w:cs="宋体"/>
          <w:color w:val="auto"/>
          <w:sz w:val="24"/>
          <w:highlight w:val="none"/>
          <w:u w:val="none"/>
          <w:shd w:val="clear" w:color="auto" w:fill="auto"/>
          <w:lang w:eastAsia="zh-CN"/>
        </w:rPr>
        <w:t>采购项目</w:t>
      </w:r>
      <w:r>
        <w:rPr>
          <w:rFonts w:hint="eastAsia" w:ascii="宋体" w:hAnsi="宋体" w:eastAsia="宋体" w:cs="宋体"/>
          <w:b w:val="0"/>
          <w:bCs/>
          <w:color w:val="auto"/>
          <w:highlight w:val="none"/>
          <w:shd w:val="clear" w:color="auto" w:fill="auto"/>
          <w:lang w:val="zh-CN" w:eastAsia="zh-CN"/>
        </w:rPr>
        <w:t>。采购人不向中标人保证最低需求量，货款按实际</w:t>
      </w:r>
      <w:r>
        <w:rPr>
          <w:rFonts w:hint="eastAsia" w:ascii="宋体" w:hAnsi="宋体" w:eastAsia="宋体" w:cs="宋体"/>
          <w:b w:val="0"/>
          <w:bCs/>
          <w:color w:val="auto"/>
          <w:highlight w:val="none"/>
          <w:shd w:val="clear" w:color="auto" w:fill="auto"/>
          <w:lang w:val="en-US" w:eastAsia="zh-CN"/>
        </w:rPr>
        <w:t>使用</w:t>
      </w:r>
      <w:r>
        <w:rPr>
          <w:rFonts w:hint="eastAsia" w:ascii="宋体" w:hAnsi="宋体" w:eastAsia="宋体" w:cs="宋体"/>
          <w:b w:val="0"/>
          <w:bCs/>
          <w:color w:val="auto"/>
          <w:highlight w:val="none"/>
          <w:shd w:val="clear" w:color="auto" w:fill="auto"/>
          <w:lang w:val="zh-CN" w:eastAsia="zh-CN"/>
        </w:rPr>
        <w:t>量*中标单价进行结算。</w:t>
      </w:r>
    </w:p>
    <w:p w14:paraId="0AC948CF">
      <w:pPr>
        <w:pStyle w:val="52"/>
        <w:snapToGrid w:val="0"/>
        <w:ind w:firstLine="480" w:firstLineChars="200"/>
        <w:rPr>
          <w:rFonts w:hint="eastAsia" w:ascii="宋体" w:hAnsi="宋体" w:eastAsia="宋体" w:cs="宋体"/>
          <w:color w:val="auto"/>
          <w:highlight w:val="none"/>
          <w:shd w:val="clear" w:color="auto" w:fill="auto"/>
        </w:rPr>
      </w:pPr>
      <w:r>
        <w:rPr>
          <w:rFonts w:hint="eastAsia" w:ascii="宋体" w:hAnsi="宋体" w:eastAsia="宋体" w:cs="宋体"/>
          <w:b w:val="0"/>
          <w:bCs/>
          <w:color w:val="auto"/>
          <w:highlight w:val="none"/>
          <w:shd w:val="clear" w:color="auto" w:fill="auto"/>
          <w:lang w:val="zh-CN" w:eastAsia="zh-CN"/>
        </w:rPr>
        <w:t>注：最终价款结算金额不得超过最高限价。</w:t>
      </w:r>
    </w:p>
    <w:p w14:paraId="46F65541">
      <w:pPr>
        <w:pStyle w:val="5"/>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sz w:val="24"/>
          <w:highlight w:val="none"/>
          <w:shd w:val="clear" w:color="auto" w:fill="auto"/>
        </w:rPr>
        <w:t>本项目接受联合体投标：</w:t>
      </w:r>
      <w:sdt>
        <w:sdtPr>
          <w:rPr>
            <w:rFonts w:hint="eastAsia" w:ascii="宋体" w:hAnsi="宋体" w:eastAsia="宋体" w:cs="宋体"/>
            <w:color w:val="auto"/>
            <w:kern w:val="0"/>
            <w:sz w:val="24"/>
            <w:highlight w:val="none"/>
            <w:shd w:val="clear" w:color="auto" w:fill="auto"/>
          </w:rPr>
          <w:id w:val="203545383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sym w:font="Wingdings" w:char="F0FE"/>
          </w:r>
        </w:sdtContent>
      </w:sdt>
      <w:r>
        <w:rPr>
          <w:rFonts w:hint="eastAsia" w:ascii="宋体" w:hAnsi="宋体" w:eastAsia="宋体" w:cs="宋体"/>
          <w:b/>
          <w:color w:val="auto"/>
          <w:sz w:val="24"/>
          <w:highlight w:val="none"/>
          <w:shd w:val="clear" w:color="auto" w:fill="auto"/>
        </w:rPr>
        <w:t>是</w:t>
      </w:r>
      <w:r>
        <w:rPr>
          <w:rFonts w:hint="eastAsia" w:ascii="宋体" w:hAnsi="宋体" w:eastAsia="宋体" w:cs="宋体"/>
          <w:b/>
          <w:snapToGrid/>
          <w:color w:val="auto"/>
          <w:kern w:val="2"/>
          <w:sz w:val="24"/>
          <w:highlight w:val="none"/>
          <w:shd w:val="clear" w:color="auto" w:fill="auto"/>
        </w:rPr>
        <w:t>；</w:t>
      </w:r>
      <w:sdt>
        <w:sdtPr>
          <w:rPr>
            <w:rFonts w:hint="eastAsia" w:ascii="宋体" w:hAnsi="宋体" w:eastAsia="宋体" w:cs="宋体"/>
            <w:color w:val="auto"/>
            <w:kern w:val="0"/>
            <w:sz w:val="24"/>
            <w:highlight w:val="none"/>
            <w:shd w:val="clear" w:color="auto" w:fill="auto"/>
          </w:rPr>
          <w:id w:val="-176552672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b/>
          <w:color w:val="auto"/>
          <w:sz w:val="24"/>
          <w:highlight w:val="none"/>
          <w:shd w:val="clear" w:color="auto" w:fill="auto"/>
        </w:rPr>
        <w:t>否</w:t>
      </w:r>
      <w:r>
        <w:rPr>
          <w:rFonts w:hint="eastAsia" w:ascii="宋体" w:hAnsi="宋体" w:eastAsia="宋体" w:cs="宋体"/>
          <w:color w:val="auto"/>
          <w:kern w:val="0"/>
          <w:sz w:val="24"/>
          <w:highlight w:val="none"/>
          <w:shd w:val="clear" w:color="auto" w:fill="auto"/>
        </w:rPr>
        <w:t>。</w:t>
      </w:r>
    </w:p>
    <w:p w14:paraId="75E06E9D">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二、</w:t>
      </w:r>
      <w:bookmarkStart w:id="11" w:name="_Hlk101132948"/>
      <w:r>
        <w:rPr>
          <w:rFonts w:hint="eastAsia" w:ascii="宋体" w:hAnsi="宋体" w:eastAsia="宋体" w:cs="宋体"/>
          <w:b/>
          <w:color w:val="auto"/>
          <w:sz w:val="24"/>
          <w:highlight w:val="none"/>
          <w:shd w:val="clear" w:color="auto" w:fill="auto"/>
        </w:rPr>
        <w:t>申请人的资格要求</w:t>
      </w:r>
      <w:bookmarkEnd w:id="11"/>
      <w:r>
        <w:rPr>
          <w:rFonts w:hint="eastAsia" w:ascii="宋体" w:hAnsi="宋体" w:eastAsia="宋体" w:cs="宋体"/>
          <w:b/>
          <w:color w:val="auto"/>
          <w:sz w:val="24"/>
          <w:highlight w:val="none"/>
          <w:shd w:val="clear" w:color="auto" w:fill="auto"/>
        </w:rPr>
        <w:t>：</w:t>
      </w:r>
    </w:p>
    <w:p w14:paraId="3907B066">
      <w:pPr>
        <w:spacing w:line="360" w:lineRule="auto"/>
        <w:ind w:firstLine="480"/>
        <w:rPr>
          <w:rFonts w:hint="eastAsia" w:ascii="宋体" w:hAnsi="宋体" w:eastAsia="宋体" w:cs="宋体"/>
          <w:snapToGrid w:val="0"/>
          <w:color w:val="auto"/>
          <w:kern w:val="28"/>
          <w:sz w:val="24"/>
          <w:szCs w:val="20"/>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1. 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shd w:val="clear" w:color="auto" w:fill="auto"/>
          <w:lang w:eastAsia="zh-CN"/>
        </w:rPr>
        <w:t>重大税收违法失信主体</w:t>
      </w:r>
      <w:r>
        <w:rPr>
          <w:rFonts w:hint="eastAsia" w:ascii="宋体" w:hAnsi="宋体" w:eastAsia="宋体" w:cs="宋体"/>
          <w:snapToGrid w:val="0"/>
          <w:color w:val="auto"/>
          <w:kern w:val="28"/>
          <w:sz w:val="24"/>
          <w:szCs w:val="20"/>
          <w:highlight w:val="none"/>
          <w:shd w:val="clear" w:color="auto" w:fill="auto"/>
        </w:rPr>
        <w:t>、政府采购严重违法失信行为记录名单；</w:t>
      </w:r>
    </w:p>
    <w:p w14:paraId="2791BA34">
      <w:pPr>
        <w:spacing w:line="360" w:lineRule="auto"/>
        <w:rPr>
          <w:rFonts w:hint="eastAsia" w:ascii="宋体" w:hAnsi="宋体" w:eastAsia="宋体" w:cs="宋体"/>
          <w:snapToGrid w:val="0"/>
          <w:color w:val="auto"/>
          <w:kern w:val="28"/>
          <w:sz w:val="24"/>
          <w:szCs w:val="20"/>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 xml:space="preserve">    2.</w:t>
      </w:r>
      <w:r>
        <w:rPr>
          <w:rFonts w:hint="eastAsia" w:ascii="宋体" w:hAnsi="宋体" w:eastAsia="宋体" w:cs="宋体"/>
          <w:color w:val="auto"/>
          <w:highlight w:val="none"/>
          <w:shd w:val="clear" w:color="auto" w:fill="auto"/>
        </w:rPr>
        <w:t xml:space="preserve"> </w:t>
      </w:r>
      <w:r>
        <w:rPr>
          <w:rFonts w:hint="eastAsia" w:ascii="宋体" w:hAnsi="宋体" w:eastAsia="宋体" w:cs="宋体"/>
          <w:snapToGrid w:val="0"/>
          <w:color w:val="auto"/>
          <w:kern w:val="28"/>
          <w:sz w:val="24"/>
          <w:szCs w:val="20"/>
          <w:highlight w:val="none"/>
          <w:shd w:val="clear" w:color="auto" w:fill="auto"/>
        </w:rPr>
        <w:t>以联合体形式投标的，提供联合协议(本项目不接受联合体投标或者投标人不以联合体形式投标的，则不需要提供) ；</w:t>
      </w:r>
    </w:p>
    <w:p w14:paraId="70DF208F">
      <w:pPr>
        <w:spacing w:line="360" w:lineRule="auto"/>
        <w:ind w:firstLine="480" w:firstLineChars="200"/>
        <w:rPr>
          <w:rFonts w:hint="eastAsia" w:ascii="宋体" w:hAnsi="宋体" w:eastAsia="宋体" w:cs="宋体"/>
          <w:snapToGrid w:val="0"/>
          <w:color w:val="auto"/>
          <w:kern w:val="28"/>
          <w:sz w:val="24"/>
          <w:szCs w:val="20"/>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3.落实政府采购政策需满足的资格要求：</w:t>
      </w:r>
    </w:p>
    <w:p w14:paraId="3F2220D2">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92861692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sz w:val="24"/>
          <w:highlight w:val="none"/>
          <w:shd w:val="clear" w:color="auto" w:fill="auto"/>
        </w:rPr>
        <w:t>无</w:t>
      </w:r>
      <w:r>
        <w:rPr>
          <w:rFonts w:hint="eastAsia" w:ascii="宋体" w:hAnsi="宋体" w:eastAsia="宋体" w:cs="宋体"/>
          <w:snapToGrid w:val="0"/>
          <w:color w:val="auto"/>
          <w:kern w:val="28"/>
          <w:sz w:val="24"/>
          <w:szCs w:val="20"/>
          <w:highlight w:val="none"/>
          <w:shd w:val="clear" w:color="auto" w:fill="auto"/>
        </w:rPr>
        <w:t>（注：不得限制大中型企业与小微企业组成联合体参与投标）</w:t>
      </w:r>
      <w:r>
        <w:rPr>
          <w:rFonts w:hint="eastAsia" w:ascii="宋体" w:hAnsi="宋体" w:eastAsia="宋体" w:cs="宋体"/>
          <w:color w:val="auto"/>
          <w:sz w:val="24"/>
          <w:highlight w:val="none"/>
          <w:shd w:val="clear" w:color="auto" w:fill="auto"/>
        </w:rPr>
        <w:t>；</w:t>
      </w:r>
    </w:p>
    <w:p w14:paraId="53BBFA88">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kern w:val="0"/>
          <w:sz w:val="24"/>
          <w:highlight w:val="none"/>
          <w:shd w:val="clear" w:color="auto" w:fill="auto"/>
        </w:rPr>
        <w:t>专</w:t>
      </w:r>
      <w:r>
        <w:rPr>
          <w:rFonts w:hint="eastAsia" w:ascii="宋体" w:hAnsi="宋体" w:eastAsia="宋体" w:cs="宋体"/>
          <w:color w:val="auto"/>
          <w:sz w:val="24"/>
          <w:highlight w:val="none"/>
          <w:shd w:val="clear" w:color="auto" w:fill="auto"/>
        </w:rPr>
        <w:t>门面向中小企业</w:t>
      </w:r>
    </w:p>
    <w:p w14:paraId="6A0A179D">
      <w:pPr>
        <w:spacing w:line="360" w:lineRule="auto"/>
        <w:ind w:firstLine="897" w:firstLineChars="374"/>
        <w:jc w:val="left"/>
        <w:rPr>
          <w:rFonts w:hint="eastAsia" w:ascii="宋体" w:hAnsi="宋体" w:eastAsia="宋体" w:cs="宋体"/>
          <w:color w:val="auto"/>
          <w:sz w:val="24"/>
          <w:highlight w:val="none"/>
          <w:u w:val="single"/>
          <w:shd w:val="clear" w:color="auto" w:fill="auto"/>
        </w:rPr>
      </w:pPr>
      <w:sdt>
        <w:sdtPr>
          <w:rPr>
            <w:rFonts w:hint="eastAsia" w:ascii="宋体" w:hAnsi="宋体" w:eastAsia="宋体" w:cs="宋体"/>
            <w:color w:val="auto"/>
            <w:kern w:val="0"/>
            <w:sz w:val="24"/>
            <w:highlight w:val="none"/>
            <w:shd w:val="clear" w:color="auto" w:fill="auto"/>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货物全部由符合政策要求的中小企业制造，提供中小企业声明函；</w:t>
      </w:r>
    </w:p>
    <w:p w14:paraId="27B30CED">
      <w:pPr>
        <w:spacing w:line="360" w:lineRule="auto"/>
        <w:ind w:firstLine="897" w:firstLineChars="374"/>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MS Gothic" w:hAnsi="MS Gothic"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货物全部由符合政策要求的小微企业制造，提供中小企业声明函；</w:t>
      </w:r>
    </w:p>
    <w:p w14:paraId="72557BDA">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98560779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bookmarkStart w:id="12" w:name="_Hlk101132524"/>
          <w:r>
            <w:rPr>
              <w:rFonts w:hint="eastAsia" w:ascii="宋体" w:hAnsi="宋体"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%，其中小微企业合同金额应当达到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pacing w:val="8"/>
          <w:kern w:val="0"/>
          <w:sz w:val="24"/>
          <w:highlight w:val="none"/>
          <w:shd w:val="clear" w:color="auto" w:fill="auto"/>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shd w:val="clear" w:color="auto" w:fill="auto"/>
        </w:rPr>
        <w:t>；</w:t>
      </w:r>
    </w:p>
    <w:bookmarkEnd w:id="12"/>
    <w:p w14:paraId="644BAA9E">
      <w:pPr>
        <w:spacing w:line="360" w:lineRule="auto"/>
        <w:ind w:firstLine="480" w:firstLineChars="200"/>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sz w:val="24"/>
          <w:highlight w:val="none"/>
          <w:shd w:val="clear" w:color="auto" w:fill="auto"/>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，其中小微企业合同金额应当达到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 ;</w:t>
      </w:r>
      <w:r>
        <w:rPr>
          <w:rFonts w:hint="eastAsia" w:ascii="宋体" w:hAnsi="宋体" w:eastAsia="宋体" w:cs="宋体"/>
          <w:color w:val="auto"/>
          <w:spacing w:val="8"/>
          <w:kern w:val="0"/>
          <w:sz w:val="24"/>
          <w:highlight w:val="none"/>
          <w:shd w:val="clear" w:color="auto" w:fill="auto"/>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shd w:val="clear" w:color="auto" w:fill="auto"/>
        </w:rPr>
        <w:t>；</w:t>
      </w:r>
    </w:p>
    <w:p w14:paraId="2916A1B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4.本项目的特定资格要求：无；</w:t>
      </w:r>
    </w:p>
    <w:p w14:paraId="0D2C3DE3">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29470F">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三、获取招标文件 </w:t>
      </w:r>
    </w:p>
    <w:p w14:paraId="467EFF5E">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时间：</w:t>
      </w:r>
      <w:r>
        <w:rPr>
          <w:rFonts w:hint="eastAsia" w:ascii="宋体" w:hAnsi="宋体" w:eastAsia="宋体" w:cs="宋体"/>
          <w:color w:val="auto"/>
          <w:sz w:val="24"/>
          <w:highlight w:val="none"/>
          <w:shd w:val="clear" w:color="auto" w:fill="auto"/>
        </w:rPr>
        <w:t>/至</w:t>
      </w:r>
      <w:r>
        <w:rPr>
          <w:rFonts w:hint="eastAsia" w:ascii="宋体" w:hAnsi="宋体" w:cs="宋体"/>
          <w:color w:val="auto"/>
          <w:sz w:val="24"/>
          <w:highlight w:val="none"/>
          <w:u w:val="single"/>
          <w:shd w:val="clear" w:color="auto" w:fill="auto"/>
          <w:lang w:eastAsia="zh-CN"/>
        </w:rPr>
        <w:t>2024年8月30日</w:t>
      </w:r>
      <w:r>
        <w:rPr>
          <w:rFonts w:hint="eastAsia" w:ascii="宋体" w:hAnsi="宋体" w:eastAsia="宋体" w:cs="宋体"/>
          <w:color w:val="auto"/>
          <w:sz w:val="24"/>
          <w:highlight w:val="none"/>
          <w:shd w:val="clear" w:color="auto" w:fill="auto"/>
        </w:rPr>
        <w:t>，每天上午00:00至12:00 ，下午12:00至23:59（北京时间，线上获取法定节假日均可，线下获取文件法定节假日除外）</w:t>
      </w:r>
    </w:p>
    <w:p w14:paraId="17A2CABF">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地点（网址）：</w:t>
      </w:r>
      <w:r>
        <w:rPr>
          <w:rFonts w:hint="eastAsia" w:ascii="宋体" w:hAnsi="宋体" w:eastAsia="宋体" w:cs="宋体"/>
          <w:color w:val="auto"/>
          <w:sz w:val="24"/>
          <w:highlight w:val="none"/>
          <w:shd w:val="clear" w:color="auto" w:fill="auto"/>
        </w:rPr>
        <w:t xml:space="preserve">政采云平台（https://www.zcygov.cn/） </w:t>
      </w:r>
    </w:p>
    <w:p w14:paraId="0548BBF5">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方式：</w:t>
      </w:r>
      <w:r>
        <w:rPr>
          <w:rFonts w:hint="eastAsia" w:ascii="宋体" w:hAnsi="宋体" w:eastAsia="宋体" w:cs="宋体"/>
          <w:color w:val="auto"/>
          <w:sz w:val="24"/>
          <w:highlight w:val="none"/>
          <w:shd w:val="clear" w:color="auto" w:fill="auto"/>
        </w:rPr>
        <w:t xml:space="preserve">供应商登录政采云平台https://www.zcygov.cn/在线申请获取采购文件（进入“项目采购”应用，在获取采购文件菜单中选择项目，申请获取采购文件）。 </w:t>
      </w:r>
    </w:p>
    <w:p w14:paraId="386B38BF">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售价（元）：</w:t>
      </w:r>
      <w:r>
        <w:rPr>
          <w:rFonts w:hint="eastAsia" w:ascii="宋体" w:hAnsi="宋体" w:eastAsia="宋体" w:cs="宋体"/>
          <w:color w:val="auto"/>
          <w:sz w:val="24"/>
          <w:highlight w:val="none"/>
          <w:shd w:val="clear" w:color="auto" w:fill="auto"/>
        </w:rPr>
        <w:t xml:space="preserve">0 </w:t>
      </w:r>
      <w:r>
        <w:rPr>
          <w:rFonts w:hint="eastAsia" w:ascii="宋体" w:hAnsi="宋体" w:eastAsia="宋体" w:cs="宋体"/>
          <w:color w:val="auto"/>
          <w:sz w:val="24"/>
          <w:highlight w:val="none"/>
          <w:shd w:val="clear" w:color="auto" w:fill="auto"/>
        </w:rPr>
        <w:tab/>
      </w:r>
    </w:p>
    <w:p w14:paraId="1EC887C5">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四、提交投标文件截止时间、开标时间和地点</w:t>
      </w:r>
    </w:p>
    <w:p w14:paraId="1E58F749">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提交投标文件截止时间：</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2024年8月30日</w:t>
      </w:r>
      <w:r>
        <w:rPr>
          <w:rFonts w:hint="eastAsia" w:ascii="宋体" w:hAnsi="宋体" w:cs="宋体"/>
          <w:color w:val="auto"/>
          <w:sz w:val="24"/>
          <w:highlight w:val="none"/>
          <w:u w:val="single"/>
          <w:shd w:val="clear" w:color="auto" w:fill="auto"/>
          <w:lang w:val="en-US" w:eastAsia="zh-CN"/>
        </w:rPr>
        <w:t>9</w:t>
      </w:r>
      <w:r>
        <w:rPr>
          <w:rFonts w:hint="eastAsia" w:ascii="宋体" w:hAnsi="宋体" w:eastAsia="宋体" w:cs="宋体"/>
          <w:color w:val="auto"/>
          <w:sz w:val="24"/>
          <w:highlight w:val="none"/>
          <w:u w:val="single"/>
          <w:shd w:val="clear" w:color="auto" w:fill="auto"/>
        </w:rPr>
        <w:t>点</w:t>
      </w:r>
      <w:r>
        <w:rPr>
          <w:rFonts w:hint="eastAsia" w:ascii="宋体" w:hAnsi="宋体" w:cs="宋体"/>
          <w:color w:val="auto"/>
          <w:sz w:val="24"/>
          <w:highlight w:val="none"/>
          <w:u w:val="single"/>
          <w:shd w:val="clear" w:color="auto" w:fill="auto"/>
          <w:lang w:val="en-US" w:eastAsia="zh-CN"/>
        </w:rPr>
        <w:t>30</w:t>
      </w:r>
      <w:r>
        <w:rPr>
          <w:rFonts w:hint="eastAsia" w:ascii="宋体" w:hAnsi="宋体" w:eastAsia="宋体" w:cs="宋体"/>
          <w:color w:val="auto"/>
          <w:sz w:val="24"/>
          <w:highlight w:val="none"/>
          <w:u w:val="single"/>
          <w:shd w:val="clear" w:color="auto" w:fill="auto"/>
        </w:rPr>
        <w:t>分00秒</w:t>
      </w:r>
      <w:r>
        <w:rPr>
          <w:rFonts w:hint="eastAsia" w:ascii="宋体" w:hAnsi="宋体" w:eastAsia="宋体" w:cs="宋体"/>
          <w:color w:val="auto"/>
          <w:sz w:val="24"/>
          <w:highlight w:val="none"/>
          <w:shd w:val="clear" w:color="auto" w:fill="auto"/>
        </w:rPr>
        <w:t>（北京时间）</w:t>
      </w:r>
    </w:p>
    <w:p w14:paraId="4E8F8578">
      <w:pPr>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投标地点（网址）：</w:t>
      </w:r>
      <w:r>
        <w:rPr>
          <w:rFonts w:hint="eastAsia" w:ascii="宋体" w:hAnsi="宋体" w:eastAsia="宋体" w:cs="宋体"/>
          <w:color w:val="auto"/>
          <w:sz w:val="24"/>
          <w:highlight w:val="none"/>
          <w:shd w:val="clear" w:color="auto" w:fill="auto"/>
        </w:rPr>
        <w:t xml:space="preserve">政采云平台（https://www.zcygov.cn/） </w:t>
      </w:r>
    </w:p>
    <w:p w14:paraId="3F2A521F">
      <w:pPr>
        <w:spacing w:line="360" w:lineRule="auto"/>
        <w:ind w:firstLine="482" w:firstLineChars="200"/>
        <w:rPr>
          <w:rFonts w:hint="eastAsia" w:ascii="宋体" w:hAnsi="宋体" w:eastAsia="宋体" w:cs="宋体"/>
          <w:bCs/>
          <w:color w:val="auto"/>
          <w:sz w:val="24"/>
          <w:highlight w:val="none"/>
          <w:u w:val="single"/>
          <w:shd w:val="clear" w:color="auto" w:fill="auto"/>
        </w:rPr>
      </w:pPr>
      <w:r>
        <w:rPr>
          <w:rFonts w:hint="eastAsia" w:ascii="宋体" w:hAnsi="宋体" w:eastAsia="宋体" w:cs="宋体"/>
          <w:b/>
          <w:color w:val="auto"/>
          <w:sz w:val="24"/>
          <w:highlight w:val="none"/>
          <w:shd w:val="clear" w:color="auto" w:fill="auto"/>
        </w:rPr>
        <w:t>开标时间：</w:t>
      </w:r>
      <w:r>
        <w:rPr>
          <w:rFonts w:hint="eastAsia" w:ascii="宋体" w:hAnsi="宋体" w:cs="宋体"/>
          <w:color w:val="auto"/>
          <w:sz w:val="24"/>
          <w:highlight w:val="none"/>
          <w:u w:val="single"/>
          <w:shd w:val="clear" w:color="auto" w:fill="auto"/>
          <w:lang w:eastAsia="zh-CN"/>
        </w:rPr>
        <w:t>2024年8月30日</w:t>
      </w:r>
      <w:r>
        <w:rPr>
          <w:rFonts w:hint="eastAsia" w:ascii="宋体" w:hAnsi="宋体" w:cs="宋体"/>
          <w:color w:val="auto"/>
          <w:sz w:val="24"/>
          <w:highlight w:val="none"/>
          <w:u w:val="single"/>
          <w:shd w:val="clear" w:color="auto" w:fill="auto"/>
          <w:lang w:val="en-US" w:eastAsia="zh-CN"/>
        </w:rPr>
        <w:t>9</w:t>
      </w:r>
      <w:r>
        <w:rPr>
          <w:rFonts w:hint="eastAsia" w:ascii="宋体" w:hAnsi="宋体" w:eastAsia="宋体" w:cs="宋体"/>
          <w:color w:val="auto"/>
          <w:sz w:val="24"/>
          <w:highlight w:val="none"/>
          <w:u w:val="single"/>
          <w:shd w:val="clear" w:color="auto" w:fill="auto"/>
        </w:rPr>
        <w:t>点</w:t>
      </w:r>
      <w:r>
        <w:rPr>
          <w:rFonts w:hint="eastAsia" w:ascii="宋体" w:hAnsi="宋体" w:cs="宋体"/>
          <w:color w:val="auto"/>
          <w:sz w:val="24"/>
          <w:highlight w:val="none"/>
          <w:u w:val="single"/>
          <w:shd w:val="clear" w:color="auto" w:fill="auto"/>
          <w:lang w:val="en-US" w:eastAsia="zh-CN"/>
        </w:rPr>
        <w:t>30</w:t>
      </w:r>
      <w:r>
        <w:rPr>
          <w:rFonts w:hint="eastAsia" w:ascii="宋体" w:hAnsi="宋体" w:eastAsia="宋体" w:cs="宋体"/>
          <w:color w:val="auto"/>
          <w:sz w:val="24"/>
          <w:highlight w:val="none"/>
          <w:u w:val="single"/>
          <w:shd w:val="clear" w:color="auto" w:fill="auto"/>
        </w:rPr>
        <w:t>分00秒</w:t>
      </w:r>
    </w:p>
    <w:p w14:paraId="19068925">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开标地点（网址）：</w:t>
      </w:r>
      <w:r>
        <w:rPr>
          <w:rFonts w:hint="eastAsia" w:ascii="宋体" w:hAnsi="宋体" w:eastAsia="宋体" w:cs="宋体"/>
          <w:color w:val="auto"/>
          <w:sz w:val="24"/>
          <w:highlight w:val="none"/>
          <w:shd w:val="clear" w:color="auto" w:fill="auto"/>
        </w:rPr>
        <w:t>政采云平台（https://www.zcygov.cn/）</w:t>
      </w:r>
    </w:p>
    <w:p w14:paraId="737091F3">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五、公告期限 </w:t>
      </w:r>
    </w:p>
    <w:p w14:paraId="1FE7428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自本公告发布之日起5个工作日。</w:t>
      </w:r>
    </w:p>
    <w:p w14:paraId="601B61C3">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六、其他补充事宜</w:t>
      </w:r>
    </w:p>
    <w:p w14:paraId="4818F70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F72682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649F9A">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A950D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B1D35E3">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七、对本次采购提出询问、质疑、投诉，请按以下方式联系</w:t>
      </w:r>
    </w:p>
    <w:p w14:paraId="222B786B">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1.采购人信息</w:t>
      </w:r>
    </w:p>
    <w:p w14:paraId="73A59437">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名    称：</w:t>
      </w:r>
      <w:r>
        <w:rPr>
          <w:rFonts w:hint="eastAsia" w:ascii="宋体" w:hAnsi="宋体" w:cs="宋体"/>
          <w:color w:val="auto"/>
          <w:sz w:val="24"/>
          <w:highlight w:val="none"/>
          <w:shd w:val="clear" w:color="auto" w:fill="auto"/>
          <w:lang w:eastAsia="zh-CN"/>
        </w:rPr>
        <w:t>建德市乾潭镇人民政府</w:t>
      </w:r>
    </w:p>
    <w:p w14:paraId="04BB77E4">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cs="宋体"/>
          <w:color w:val="auto"/>
          <w:sz w:val="24"/>
          <w:highlight w:val="none"/>
          <w:shd w:val="clear" w:color="auto" w:fill="auto"/>
          <w:lang w:eastAsia="zh-CN"/>
        </w:rPr>
        <w:t>建德市世纪广场1号</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shd w:val="clear" w:color="auto" w:fill="auto"/>
        </w:rPr>
        <w:t xml:space="preserve">       </w:t>
      </w:r>
    </w:p>
    <w:p w14:paraId="43DE54A4">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传    真： /</w:t>
      </w:r>
    </w:p>
    <w:p w14:paraId="10C43817">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项目联系人（询问）：</w:t>
      </w:r>
      <w:r>
        <w:rPr>
          <w:rFonts w:hint="eastAsia" w:ascii="宋体" w:hAnsi="宋体" w:cs="宋体"/>
          <w:color w:val="auto"/>
          <w:sz w:val="24"/>
          <w:highlight w:val="none"/>
          <w:shd w:val="clear" w:color="auto" w:fill="auto"/>
          <w:lang w:val="en-US" w:eastAsia="zh-CN"/>
        </w:rPr>
        <w:t>徐忠强</w:t>
      </w:r>
      <w:r>
        <w:rPr>
          <w:rFonts w:hint="eastAsia" w:ascii="宋体" w:hAnsi="宋体" w:eastAsia="宋体" w:cs="宋体"/>
          <w:color w:val="auto"/>
          <w:sz w:val="24"/>
          <w:highlight w:val="none"/>
          <w:shd w:val="clear" w:color="auto" w:fill="auto"/>
        </w:rPr>
        <w:t xml:space="preserve"> </w:t>
      </w:r>
    </w:p>
    <w:p w14:paraId="5D56A4D3">
      <w:pPr>
        <w:spacing w:line="360" w:lineRule="auto"/>
        <w:ind w:firstLine="48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rPr>
        <w:t>项目联系方式（询问）：</w:t>
      </w:r>
      <w:r>
        <w:rPr>
          <w:rFonts w:hint="eastAsia" w:ascii="宋体" w:hAnsi="宋体" w:cs="宋体"/>
          <w:i w:val="0"/>
          <w:iCs w:val="0"/>
          <w:caps w:val="0"/>
          <w:color w:val="auto"/>
          <w:spacing w:val="0"/>
          <w:sz w:val="24"/>
          <w:szCs w:val="24"/>
          <w:highlight w:val="none"/>
          <w:shd w:val="clear" w:color="auto" w:fill="auto"/>
          <w:lang w:eastAsia="zh-CN"/>
        </w:rPr>
        <w:t>13588047440</w:t>
      </w:r>
    </w:p>
    <w:p w14:paraId="11093463">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质疑联系人：</w:t>
      </w:r>
      <w:r>
        <w:rPr>
          <w:rFonts w:hint="eastAsia" w:ascii="宋体" w:hAnsi="宋体" w:cs="宋体"/>
          <w:color w:val="auto"/>
          <w:sz w:val="24"/>
          <w:highlight w:val="none"/>
          <w:u w:val="single"/>
          <w:shd w:val="clear" w:color="auto" w:fill="auto"/>
        </w:rPr>
        <w:t xml:space="preserve">夏源 </w:t>
      </w:r>
    </w:p>
    <w:p w14:paraId="3B77930C">
      <w:pPr>
        <w:spacing w:line="360" w:lineRule="auto"/>
        <w:ind w:firstLine="480"/>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质疑联系方式：</w:t>
      </w:r>
      <w:r>
        <w:rPr>
          <w:rFonts w:hint="eastAsia" w:ascii="宋体" w:hAnsi="宋体" w:cs="宋体"/>
          <w:color w:val="auto"/>
          <w:sz w:val="24"/>
          <w:highlight w:val="none"/>
          <w:u w:val="single"/>
          <w:shd w:val="clear" w:color="auto" w:fill="auto"/>
        </w:rPr>
        <w:t>13989891694</w:t>
      </w:r>
    </w:p>
    <w:p w14:paraId="1D07181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2.采购代理机构信息            </w:t>
      </w:r>
    </w:p>
    <w:p w14:paraId="25178154">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名    称：</w:t>
      </w:r>
      <w:r>
        <w:rPr>
          <w:rFonts w:hint="eastAsia" w:ascii="宋体" w:hAnsi="宋体" w:cs="宋体"/>
          <w:color w:val="auto"/>
          <w:sz w:val="24"/>
          <w:highlight w:val="none"/>
          <w:shd w:val="clear" w:color="auto" w:fill="auto"/>
          <w:lang w:eastAsia="zh-CN"/>
        </w:rPr>
        <w:t>杭州博成工程咨询有限公司</w:t>
      </w:r>
    </w:p>
    <w:p w14:paraId="254200A0">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szCs w:val="24"/>
          <w:highlight w:val="none"/>
          <w:shd w:val="clear" w:color="auto" w:fill="auto"/>
        </w:rPr>
        <w:t>浙江省建德市新安江街道</w:t>
      </w:r>
      <w:r>
        <w:rPr>
          <w:rFonts w:hint="eastAsia" w:ascii="宋体" w:hAnsi="宋体" w:cs="宋体"/>
          <w:color w:val="auto"/>
          <w:sz w:val="24"/>
          <w:szCs w:val="24"/>
          <w:highlight w:val="none"/>
          <w:shd w:val="clear" w:color="auto" w:fill="auto"/>
          <w:lang w:eastAsia="zh-CN"/>
        </w:rPr>
        <w:t>白沙社区法院路9号8楼</w:t>
      </w:r>
    </w:p>
    <w:p w14:paraId="33B14A19">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传    真：</w:t>
      </w:r>
      <w:r>
        <w:rPr>
          <w:rFonts w:hint="eastAsia" w:ascii="宋体" w:hAnsi="宋体" w:eastAsia="宋体" w:cs="宋体"/>
          <w:color w:val="auto"/>
          <w:sz w:val="24"/>
          <w:szCs w:val="24"/>
          <w:highlight w:val="none"/>
          <w:shd w:val="clear" w:color="auto" w:fill="auto"/>
        </w:rPr>
        <w:t>0571-64757660</w:t>
      </w:r>
    </w:p>
    <w:p w14:paraId="47482581">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 xml:space="preserve">项目联系人（询问）： </w:t>
      </w:r>
      <w:r>
        <w:rPr>
          <w:rFonts w:hint="eastAsia" w:ascii="宋体" w:hAnsi="宋体" w:cs="宋体"/>
          <w:color w:val="auto"/>
          <w:sz w:val="24"/>
          <w:highlight w:val="none"/>
          <w:shd w:val="clear" w:color="auto" w:fill="auto"/>
          <w:lang w:eastAsia="zh-CN"/>
        </w:rPr>
        <w:t>黄鑫宇</w:t>
      </w:r>
    </w:p>
    <w:p w14:paraId="0AB63911">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项目联系方式（询问）：</w:t>
      </w:r>
      <w:r>
        <w:rPr>
          <w:rFonts w:hint="eastAsia" w:ascii="宋体" w:hAnsi="宋体" w:cs="宋体"/>
          <w:color w:val="auto"/>
          <w:sz w:val="24"/>
          <w:highlight w:val="none"/>
          <w:shd w:val="clear" w:color="auto" w:fill="auto"/>
          <w:lang w:eastAsia="zh-CN"/>
        </w:rPr>
        <w:t>13758160662</w:t>
      </w:r>
    </w:p>
    <w:p w14:paraId="4C70B7EA">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质疑联系人：</w:t>
      </w:r>
      <w:r>
        <w:rPr>
          <w:rFonts w:hint="eastAsia" w:ascii="宋体" w:hAnsi="宋体" w:cs="宋体"/>
          <w:color w:val="auto"/>
          <w:sz w:val="24"/>
          <w:highlight w:val="none"/>
          <w:shd w:val="clear" w:color="auto" w:fill="auto"/>
          <w:lang w:eastAsia="zh-CN"/>
        </w:rPr>
        <w:t>吴心怡</w:t>
      </w:r>
      <w:r>
        <w:rPr>
          <w:rFonts w:hint="eastAsia" w:ascii="宋体" w:hAnsi="宋体" w:eastAsia="宋体" w:cs="宋体"/>
          <w:color w:val="auto"/>
          <w:sz w:val="24"/>
          <w:highlight w:val="none"/>
          <w:shd w:val="clear" w:color="auto" w:fill="auto"/>
        </w:rPr>
        <w:t xml:space="preserve"> </w:t>
      </w:r>
    </w:p>
    <w:p w14:paraId="5BA001CD">
      <w:pPr>
        <w:spacing w:line="360" w:lineRule="auto"/>
        <w:ind w:firstLine="480"/>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质疑联系方式：</w:t>
      </w:r>
      <w:r>
        <w:rPr>
          <w:rFonts w:hint="eastAsia" w:ascii="宋体" w:hAnsi="宋体" w:cs="宋体"/>
          <w:color w:val="auto"/>
          <w:sz w:val="24"/>
          <w:highlight w:val="none"/>
          <w:shd w:val="clear" w:color="auto" w:fill="auto"/>
          <w:lang w:eastAsia="zh-CN"/>
        </w:rPr>
        <w:t>13805749677</w:t>
      </w:r>
    </w:p>
    <w:p w14:paraId="19BD71B6">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3.</w:t>
      </w:r>
      <w:r>
        <w:rPr>
          <w:rFonts w:hint="eastAsia" w:ascii="宋体" w:hAnsi="宋体" w:eastAsia="宋体" w:cs="宋体"/>
          <w:color w:val="auto"/>
          <w:highlight w:val="none"/>
          <w:shd w:val="clear" w:color="auto" w:fill="auto"/>
        </w:rPr>
        <w:t xml:space="preserve"> </w:t>
      </w:r>
      <w:r>
        <w:rPr>
          <w:rFonts w:hint="eastAsia" w:ascii="宋体" w:hAnsi="宋体" w:eastAsia="宋体" w:cs="宋体"/>
          <w:color w:val="auto"/>
          <w:sz w:val="24"/>
          <w:highlight w:val="none"/>
          <w:shd w:val="clear" w:color="auto" w:fill="auto"/>
        </w:rPr>
        <w:t xml:space="preserve">同级政府采购监督管理部门            </w:t>
      </w:r>
    </w:p>
    <w:p w14:paraId="7B41E3CE">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名    称：建德市财政局、浙江省政府采购行政裁决服务中心（杭州）</w:t>
      </w:r>
    </w:p>
    <w:p w14:paraId="27FD10EF">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地    址：杭州市上城区四季青街道新业路市民之家G03办公室（快递仅限ems或顺丰） </w:t>
      </w:r>
    </w:p>
    <w:p w14:paraId="22D272E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传    真： /</w:t>
      </w:r>
    </w:p>
    <w:p w14:paraId="49FD4A37">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联系人 ：朱女士、王女士</w:t>
      </w:r>
    </w:p>
    <w:p w14:paraId="255084B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监督投诉电话：0571-85252453</w:t>
      </w:r>
    </w:p>
    <w:p w14:paraId="13C3E226">
      <w:pPr>
        <w:spacing w:line="360" w:lineRule="auto"/>
        <w:ind w:firstLine="480" w:firstLineChars="200"/>
        <w:rPr>
          <w:rFonts w:hint="eastAsia" w:ascii="宋体" w:hAnsi="宋体" w:eastAsia="宋体" w:cs="宋体"/>
          <w:color w:val="auto"/>
          <w:sz w:val="24"/>
          <w:highlight w:val="none"/>
          <w:shd w:val="clear" w:color="auto" w:fill="auto"/>
          <w:lang w:val="en-US" w:eastAsia="zh-CN"/>
        </w:rPr>
      </w:pPr>
    </w:p>
    <w:p w14:paraId="04B6D2BC">
      <w:pPr>
        <w:spacing w:line="360" w:lineRule="auto"/>
        <w:ind w:firstLine="48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p>
    <w:p w14:paraId="0DF9E6A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若对项目采购电子交易系统操作有疑问，可登录政采云（https://www.zcygov.cn/），点击右侧咨询小采，获取采小蜜智能服务管家帮助，或拨打政采云服务热线95763获取热线服务帮助。</w:t>
      </w:r>
    </w:p>
    <w:p w14:paraId="5F0D0FF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CA问题联系电话（人工）：汇信CA 400-888-4636；天谷CA 400-087-8198。</w:t>
      </w:r>
    </w:p>
    <w:p w14:paraId="4E7C50DB">
      <w:pPr>
        <w:pStyle w:val="32"/>
        <w:spacing w:line="360" w:lineRule="auto"/>
        <w:rPr>
          <w:rFonts w:hint="eastAsia" w:ascii="宋体" w:hAnsi="宋体" w:eastAsia="宋体" w:cs="宋体"/>
          <w:b/>
          <w:color w:val="auto"/>
          <w:sz w:val="36"/>
          <w:szCs w:val="20"/>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b/>
          <w:color w:val="auto"/>
          <w:sz w:val="36"/>
          <w:szCs w:val="20"/>
          <w:highlight w:val="none"/>
          <w:shd w:val="clear" w:color="auto" w:fill="auto"/>
        </w:rPr>
        <w:t xml:space="preserve"> </w:t>
      </w:r>
    </w:p>
    <w:p w14:paraId="30CDAA63">
      <w:pPr>
        <w:pStyle w:val="2"/>
        <w:rPr>
          <w:rFonts w:hint="eastAsia" w:ascii="宋体" w:hAnsi="宋体" w:eastAsia="宋体" w:cs="宋体"/>
          <w:snapToGrid w:val="0"/>
          <w:color w:val="auto"/>
          <w:highlight w:val="none"/>
          <w:shd w:val="clear" w:color="auto" w:fill="auto"/>
        </w:rPr>
      </w:pPr>
      <w:r>
        <w:rPr>
          <w:rFonts w:hint="eastAsia" w:ascii="宋体" w:hAnsi="宋体" w:eastAsia="宋体" w:cs="宋体"/>
          <w:color w:val="auto"/>
          <w:highlight w:val="none"/>
          <w:shd w:val="clear" w:color="auto" w:fill="auto"/>
        </w:rPr>
        <w:br w:type="page"/>
      </w:r>
    </w:p>
    <w:p w14:paraId="74021910">
      <w:pPr>
        <w:adjustRightInd/>
        <w:spacing w:line="360" w:lineRule="auto"/>
        <w:jc w:val="center"/>
        <w:outlineLvl w:val="0"/>
        <w:rPr>
          <w:rFonts w:hint="eastAsia" w:ascii="宋体" w:hAnsi="宋体" w:eastAsia="宋体" w:cs="宋体"/>
          <w:b/>
          <w:color w:val="auto"/>
          <w:sz w:val="36"/>
          <w:szCs w:val="20"/>
          <w:highlight w:val="none"/>
          <w:shd w:val="clear" w:color="auto" w:fill="auto"/>
        </w:rPr>
      </w:pPr>
      <w:r>
        <w:rPr>
          <w:rFonts w:hint="eastAsia" w:ascii="宋体" w:hAnsi="宋体" w:eastAsia="宋体" w:cs="宋体"/>
          <w:b/>
          <w:color w:val="auto"/>
          <w:sz w:val="36"/>
          <w:szCs w:val="20"/>
          <w:highlight w:val="none"/>
          <w:shd w:val="clear" w:color="auto" w:fill="auto"/>
        </w:rPr>
        <w:t>第二部分</w:t>
      </w:r>
      <w:bookmarkEnd w:id="8"/>
      <w:r>
        <w:rPr>
          <w:rFonts w:hint="eastAsia" w:ascii="宋体" w:hAnsi="宋体" w:eastAsia="宋体" w:cs="宋体"/>
          <w:b/>
          <w:color w:val="auto"/>
          <w:sz w:val="36"/>
          <w:szCs w:val="20"/>
          <w:highlight w:val="none"/>
          <w:shd w:val="clear" w:color="auto" w:fill="auto"/>
        </w:rPr>
        <w:t xml:space="preserve"> 投标人须知</w:t>
      </w:r>
      <w:bookmarkEnd w:id="9"/>
    </w:p>
    <w:p w14:paraId="4E47FE54">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前附表</w:t>
      </w:r>
    </w:p>
    <w:tbl>
      <w:tblPr>
        <w:tblStyle w:val="62"/>
        <w:tblW w:w="91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14"/>
        <w:gridCol w:w="6850"/>
      </w:tblGrid>
      <w:tr w14:paraId="22DC9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A4E4A90">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1714" w:type="dxa"/>
            <w:tcBorders>
              <w:top w:val="single" w:color="000000" w:sz="8" w:space="0"/>
              <w:left w:val="single" w:color="auto" w:sz="4" w:space="0"/>
              <w:bottom w:val="single" w:color="000000" w:sz="8" w:space="0"/>
              <w:right w:val="single" w:color="000000" w:sz="8" w:space="0"/>
            </w:tcBorders>
            <w:vAlign w:val="center"/>
          </w:tcPr>
          <w:p w14:paraId="6A98E56C">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事项</w:t>
            </w:r>
          </w:p>
        </w:tc>
        <w:tc>
          <w:tcPr>
            <w:tcW w:w="6850" w:type="dxa"/>
            <w:tcBorders>
              <w:top w:val="single" w:color="000000" w:sz="8" w:space="0"/>
              <w:left w:val="single" w:color="000000" w:sz="2" w:space="0"/>
              <w:bottom w:val="single" w:color="000000" w:sz="8" w:space="0"/>
              <w:right w:val="single" w:color="000000" w:sz="8" w:space="0"/>
            </w:tcBorders>
            <w:vAlign w:val="center"/>
          </w:tcPr>
          <w:p w14:paraId="2DA875A8">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本项目的特别规定</w:t>
            </w:r>
          </w:p>
        </w:tc>
      </w:tr>
      <w:tr w14:paraId="156F5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AF0FA52">
            <w:pPr>
              <w:snapToGrid w:val="0"/>
              <w:spacing w:line="360" w:lineRule="auto"/>
              <w:jc w:val="center"/>
              <w:rPr>
                <w:rFonts w:hint="eastAsia" w:ascii="宋体" w:hAnsi="宋体" w:eastAsia="宋体" w:cs="宋体"/>
                <w:color w:val="auto"/>
                <w:sz w:val="24"/>
                <w:highlight w:val="none"/>
                <w:shd w:val="clear" w:color="auto" w:fill="auto"/>
              </w:rPr>
            </w:pPr>
          </w:p>
          <w:p w14:paraId="7B13F8B2">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714" w:type="dxa"/>
            <w:tcBorders>
              <w:top w:val="single" w:color="000000" w:sz="8" w:space="0"/>
              <w:left w:val="single" w:color="auto" w:sz="4" w:space="0"/>
              <w:bottom w:val="single" w:color="000000" w:sz="8" w:space="0"/>
              <w:right w:val="single" w:color="000000" w:sz="8" w:space="0"/>
            </w:tcBorders>
            <w:vAlign w:val="center"/>
          </w:tcPr>
          <w:p w14:paraId="7E2DCD90">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项目属性与核心产品</w:t>
            </w:r>
          </w:p>
        </w:tc>
        <w:tc>
          <w:tcPr>
            <w:tcW w:w="6850" w:type="dxa"/>
            <w:tcBorders>
              <w:top w:val="single" w:color="000000" w:sz="8" w:space="0"/>
              <w:left w:val="single" w:color="000000" w:sz="2" w:space="0"/>
              <w:bottom w:val="single" w:color="000000" w:sz="8" w:space="0"/>
              <w:right w:val="single" w:color="000000" w:sz="8" w:space="0"/>
            </w:tcBorders>
            <w:vAlign w:val="center"/>
          </w:tcPr>
          <w:p w14:paraId="097DF331">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货物类，单一产品或</w:t>
            </w:r>
            <w:r>
              <w:rPr>
                <w:rFonts w:hint="eastAsia" w:ascii="宋体" w:hAnsi="宋体" w:eastAsia="宋体" w:cs="宋体"/>
                <w:color w:val="auto"/>
                <w:kern w:val="0"/>
                <w:sz w:val="24"/>
                <w:highlight w:val="none"/>
                <w:shd w:val="clear" w:color="auto" w:fill="auto"/>
              </w:rPr>
              <w:t>核心产品为：</w:t>
            </w:r>
            <w:r>
              <w:rPr>
                <w:rFonts w:hint="eastAsia" w:ascii="宋体" w:hAnsi="宋体" w:cs="宋体"/>
                <w:color w:val="auto"/>
                <w:sz w:val="24"/>
                <w:highlight w:val="none"/>
                <w:u w:val="single"/>
                <w:shd w:val="clear" w:color="auto" w:fill="auto"/>
                <w:lang w:val="en-US" w:eastAsia="zh-CN"/>
              </w:rPr>
              <w:t>骨灰盒存放架</w:t>
            </w:r>
            <w:r>
              <w:rPr>
                <w:rFonts w:hint="eastAsia" w:ascii="宋体" w:hAnsi="宋体" w:eastAsia="宋体" w:cs="宋体"/>
                <w:color w:val="auto"/>
                <w:sz w:val="24"/>
                <w:highlight w:val="none"/>
                <w:shd w:val="clear" w:color="auto" w:fill="auto"/>
              </w:rPr>
              <w:t>。</w:t>
            </w:r>
          </w:p>
        </w:tc>
      </w:tr>
      <w:tr w14:paraId="5CD5A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DAB70D6">
            <w:pPr>
              <w:snapToGrid w:val="0"/>
              <w:spacing w:line="360" w:lineRule="auto"/>
              <w:jc w:val="center"/>
              <w:rPr>
                <w:rFonts w:hint="eastAsia" w:ascii="宋体" w:hAnsi="宋体" w:eastAsia="宋体" w:cs="宋体"/>
                <w:color w:val="auto"/>
                <w:sz w:val="24"/>
                <w:highlight w:val="none"/>
                <w:shd w:val="clear" w:color="auto" w:fill="auto"/>
              </w:rPr>
            </w:pPr>
          </w:p>
          <w:p w14:paraId="1BA7E6FB">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714" w:type="dxa"/>
            <w:tcBorders>
              <w:top w:val="single" w:color="000000" w:sz="8" w:space="0"/>
              <w:left w:val="single" w:color="auto" w:sz="4" w:space="0"/>
              <w:bottom w:val="single" w:color="000000" w:sz="8" w:space="0"/>
              <w:right w:val="single" w:color="000000" w:sz="8" w:space="0"/>
            </w:tcBorders>
            <w:vAlign w:val="center"/>
          </w:tcPr>
          <w:p w14:paraId="279A6A1A">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采购标的及其对应的中小企业划分标准所属行业</w:t>
            </w:r>
          </w:p>
        </w:tc>
        <w:tc>
          <w:tcPr>
            <w:tcW w:w="6850" w:type="dxa"/>
            <w:tcBorders>
              <w:top w:val="single" w:color="000000" w:sz="8" w:space="0"/>
              <w:left w:val="single" w:color="000000" w:sz="2" w:space="0"/>
              <w:bottom w:val="single" w:color="000000" w:sz="8" w:space="0"/>
              <w:right w:val="single" w:color="000000" w:sz="8" w:space="0"/>
            </w:tcBorders>
            <w:vAlign w:val="center"/>
          </w:tcPr>
          <w:p w14:paraId="7A673D85">
            <w:pPr>
              <w:numPr>
                <w:ilvl w:val="0"/>
                <w:numId w:val="1"/>
              </w:num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标的：</w:t>
            </w:r>
            <w:r>
              <w:rPr>
                <w:rFonts w:hint="eastAsia" w:ascii="宋体" w:hAnsi="宋体" w:cs="宋体"/>
                <w:color w:val="auto"/>
                <w:sz w:val="24"/>
                <w:highlight w:val="none"/>
                <w:u w:val="single"/>
                <w:shd w:val="clear" w:color="auto" w:fill="auto"/>
                <w:lang w:val="en-US" w:eastAsia="zh-CN"/>
              </w:rPr>
              <w:t>骨灰盒存放架单穴</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kern w:val="0"/>
                <w:sz w:val="24"/>
                <w:szCs w:val="24"/>
                <w:highlight w:val="none"/>
                <w:u w:val="single"/>
                <w:shd w:val="clear" w:color="auto" w:fill="auto"/>
                <w:lang w:val="en-US" w:eastAsia="zh-CN"/>
              </w:rPr>
              <w:t>工业</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none"/>
                <w:shd w:val="clear" w:color="auto" w:fill="auto"/>
                <w:lang w:eastAsia="zh-CN"/>
              </w:rPr>
              <w:t>行业</w:t>
            </w:r>
            <w:r>
              <w:rPr>
                <w:rFonts w:hint="eastAsia" w:ascii="宋体" w:hAnsi="宋体" w:eastAsia="宋体" w:cs="宋体"/>
                <w:color w:val="auto"/>
                <w:sz w:val="24"/>
                <w:highlight w:val="none"/>
                <w:shd w:val="clear" w:color="auto" w:fill="auto"/>
              </w:rPr>
              <w:t>；</w:t>
            </w:r>
          </w:p>
          <w:p w14:paraId="6F67E3EC">
            <w:pPr>
              <w:numPr>
                <w:ilvl w:val="0"/>
                <w:numId w:val="1"/>
              </w:numPr>
              <w:snapToGrid w:val="0"/>
              <w:spacing w:line="360" w:lineRule="auto"/>
              <w:rPr>
                <w:rFonts w:hint="eastAsia" w:ascii="宋体" w:hAnsi="宋体" w:eastAsia="宋体" w:cs="宋体"/>
                <w:color w:val="auto"/>
                <w:highlight w:val="none"/>
                <w:shd w:val="clear" w:color="auto" w:fill="auto"/>
                <w:lang w:val="en-US"/>
              </w:rPr>
            </w:pPr>
            <w:r>
              <w:rPr>
                <w:rFonts w:hint="eastAsia" w:ascii="宋体" w:hAnsi="宋体" w:eastAsia="宋体" w:cs="宋体"/>
                <w:color w:val="auto"/>
                <w:kern w:val="0"/>
                <w:sz w:val="24"/>
                <w:highlight w:val="none"/>
                <w:shd w:val="clear" w:color="auto" w:fill="auto"/>
              </w:rPr>
              <w:t>标的：</w:t>
            </w:r>
            <w:r>
              <w:rPr>
                <w:rFonts w:hint="eastAsia" w:ascii="宋体" w:hAnsi="宋体" w:cs="宋体"/>
                <w:color w:val="auto"/>
                <w:sz w:val="24"/>
                <w:highlight w:val="none"/>
                <w:u w:val="single"/>
                <w:shd w:val="clear" w:color="auto" w:fill="auto"/>
                <w:lang w:val="en-US" w:eastAsia="zh-CN"/>
              </w:rPr>
              <w:t>骨灰盒存放架双穴</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sz w:val="24"/>
                <w:highlight w:val="none"/>
                <w:shd w:val="clear" w:color="auto" w:fill="auto"/>
              </w:rPr>
              <w:t>属于</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kern w:val="0"/>
                <w:sz w:val="24"/>
                <w:szCs w:val="24"/>
                <w:highlight w:val="none"/>
                <w:u w:val="single"/>
                <w:shd w:val="clear" w:color="auto" w:fill="auto"/>
                <w:lang w:val="en-US" w:eastAsia="zh-CN"/>
              </w:rPr>
              <w:t>工业</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none"/>
                <w:shd w:val="clear" w:color="auto" w:fill="auto"/>
                <w:lang w:eastAsia="zh-CN"/>
              </w:rPr>
              <w:t>行业</w:t>
            </w:r>
            <w:r>
              <w:rPr>
                <w:rFonts w:hint="eastAsia" w:ascii="宋体" w:hAnsi="宋体" w:eastAsia="宋体" w:cs="宋体"/>
                <w:color w:val="auto"/>
                <w:sz w:val="24"/>
                <w:highlight w:val="none"/>
                <w:shd w:val="clear" w:color="auto" w:fill="auto"/>
              </w:rPr>
              <w:t>；</w:t>
            </w:r>
          </w:p>
        </w:tc>
      </w:tr>
      <w:tr w14:paraId="3AC9C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D7D1ED2">
            <w:pPr>
              <w:snapToGrid w:val="0"/>
              <w:spacing w:line="360" w:lineRule="auto"/>
              <w:jc w:val="center"/>
              <w:rPr>
                <w:rFonts w:hint="eastAsia" w:ascii="宋体" w:hAnsi="宋体" w:eastAsia="宋体" w:cs="宋体"/>
                <w:color w:val="auto"/>
                <w:sz w:val="24"/>
                <w:highlight w:val="none"/>
                <w:shd w:val="clear" w:color="auto" w:fill="auto"/>
              </w:rPr>
            </w:pPr>
          </w:p>
          <w:p w14:paraId="443F76AC">
            <w:pPr>
              <w:snapToGrid w:val="0"/>
              <w:spacing w:line="360" w:lineRule="auto"/>
              <w:jc w:val="center"/>
              <w:rPr>
                <w:rFonts w:hint="eastAsia" w:ascii="宋体" w:hAnsi="宋体" w:eastAsia="宋体" w:cs="宋体"/>
                <w:color w:val="auto"/>
                <w:sz w:val="24"/>
                <w:highlight w:val="none"/>
                <w:shd w:val="clear" w:color="auto" w:fill="auto"/>
              </w:rPr>
            </w:pPr>
          </w:p>
          <w:p w14:paraId="5162FFE8">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p>
        </w:tc>
        <w:tc>
          <w:tcPr>
            <w:tcW w:w="1714" w:type="dxa"/>
            <w:tcBorders>
              <w:top w:val="single" w:color="000000" w:sz="8" w:space="0"/>
              <w:left w:val="single" w:color="auto" w:sz="4" w:space="0"/>
              <w:bottom w:val="single" w:color="000000" w:sz="8" w:space="0"/>
              <w:right w:val="single" w:color="000000" w:sz="8" w:space="0"/>
            </w:tcBorders>
            <w:vAlign w:val="center"/>
          </w:tcPr>
          <w:p w14:paraId="1BA800AB">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是否允许采购进口产品</w:t>
            </w:r>
          </w:p>
        </w:tc>
        <w:tc>
          <w:tcPr>
            <w:tcW w:w="6850" w:type="dxa"/>
            <w:tcBorders>
              <w:top w:val="single" w:color="000000" w:sz="8" w:space="0"/>
              <w:left w:val="single" w:color="000000" w:sz="2" w:space="0"/>
              <w:bottom w:val="single" w:color="000000" w:sz="8" w:space="0"/>
              <w:right w:val="single" w:color="000000" w:sz="8" w:space="0"/>
            </w:tcBorders>
            <w:vAlign w:val="center"/>
          </w:tcPr>
          <w:p w14:paraId="2AA47108">
            <w:pPr>
              <w:spacing w:line="360" w:lineRule="auto"/>
              <w:rPr>
                <w:rFonts w:hint="eastAsia" w:ascii="宋体" w:hAnsi="宋体" w:eastAsia="宋体" w:cs="宋体"/>
                <w:color w:val="auto"/>
                <w:kern w:val="0"/>
                <w:sz w:val="24"/>
                <w:highlight w:val="none"/>
                <w:shd w:val="clear" w:color="auto" w:fill="auto"/>
              </w:rPr>
            </w:pPr>
            <w:sdt>
              <w:sdtPr>
                <w:rPr>
                  <w:rFonts w:hint="eastAsia" w:ascii="宋体" w:hAnsi="宋体" w:eastAsia="宋体" w:cs="宋体"/>
                  <w:color w:val="auto"/>
                  <w:kern w:val="0"/>
                  <w:sz w:val="24"/>
                  <w:highlight w:val="none"/>
                  <w:shd w:val="clear" w:color="auto" w:fill="auto"/>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本项目不允许采购进口产品。</w:t>
            </w:r>
          </w:p>
          <w:p w14:paraId="0FBCCA47">
            <w:pPr>
              <w:spacing w:line="360" w:lineRule="auto"/>
              <w:rPr>
                <w:rFonts w:hint="eastAsia" w:ascii="宋体" w:hAnsi="宋体" w:eastAsia="宋体" w:cs="宋体"/>
                <w:color w:val="auto"/>
                <w:highlight w:val="none"/>
                <w:shd w:val="clear" w:color="auto" w:fill="auto"/>
              </w:rPr>
            </w:pPr>
            <w:sdt>
              <w:sdtPr>
                <w:rPr>
                  <w:rFonts w:hint="eastAsia" w:ascii="宋体" w:hAnsi="宋体" w:eastAsia="宋体" w:cs="宋体"/>
                  <w:color w:val="auto"/>
                  <w:kern w:val="0"/>
                  <w:sz w:val="24"/>
                  <w:highlight w:val="none"/>
                  <w:shd w:val="clear" w:color="auto" w:fill="auto"/>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可以就</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采购进口产品。</w:t>
            </w:r>
          </w:p>
        </w:tc>
      </w:tr>
      <w:tr w14:paraId="608F5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A8807F">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w:t>
            </w:r>
          </w:p>
        </w:tc>
        <w:tc>
          <w:tcPr>
            <w:tcW w:w="1714" w:type="dxa"/>
            <w:tcBorders>
              <w:top w:val="single" w:color="000000" w:sz="8" w:space="0"/>
              <w:left w:val="single" w:color="auto" w:sz="4" w:space="0"/>
              <w:bottom w:val="single" w:color="000000" w:sz="8" w:space="0"/>
              <w:right w:val="single" w:color="000000" w:sz="8" w:space="0"/>
            </w:tcBorders>
            <w:vAlign w:val="center"/>
          </w:tcPr>
          <w:p w14:paraId="31A5CBF8">
            <w:pPr>
              <w:snapToGrid w:val="0"/>
              <w:spacing w:line="360" w:lineRule="auto"/>
              <w:ind w:firstLine="482" w:firstLineChars="2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分包</w:t>
            </w:r>
          </w:p>
        </w:tc>
        <w:tc>
          <w:tcPr>
            <w:tcW w:w="6850" w:type="dxa"/>
            <w:tcBorders>
              <w:top w:val="single" w:color="000000" w:sz="8" w:space="0"/>
              <w:left w:val="single" w:color="000000" w:sz="2" w:space="0"/>
              <w:bottom w:val="single" w:color="000000" w:sz="8" w:space="0"/>
              <w:right w:val="single" w:color="000000" w:sz="8" w:space="0"/>
            </w:tcBorders>
            <w:vAlign w:val="center"/>
          </w:tcPr>
          <w:p w14:paraId="3859B108">
            <w:pPr>
              <w:spacing w:line="360" w:lineRule="auto"/>
              <w:rPr>
                <w:rFonts w:hint="eastAsia" w:ascii="宋体" w:hAnsi="宋体" w:eastAsia="宋体" w:cs="宋体"/>
                <w:color w:val="auto"/>
                <w:sz w:val="24"/>
                <w:highlight w:val="none"/>
                <w:shd w:val="clear" w:color="auto" w:fill="auto"/>
                <w:lang w:eastAsia="zh-CN"/>
              </w:rPr>
            </w:pPr>
            <w:sdt>
              <w:sdtPr>
                <w:rPr>
                  <w:rFonts w:hint="eastAsia" w:ascii="宋体" w:hAnsi="宋体" w:eastAsia="宋体" w:cs="宋体"/>
                  <w:color w:val="auto"/>
                  <w:kern w:val="0"/>
                  <w:sz w:val="24"/>
                  <w:highlight w:val="none"/>
                  <w:shd w:val="clear" w:color="auto" w:fill="auto"/>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 xml:space="preserve"> A</w:t>
            </w:r>
            <w:r>
              <w:rPr>
                <w:rFonts w:hint="eastAsia" w:ascii="宋体" w:hAnsi="宋体" w:eastAsia="宋体" w:cs="宋体"/>
                <w:color w:val="auto"/>
                <w:sz w:val="24"/>
                <w:highlight w:val="none"/>
                <w:shd w:val="clear" w:color="auto" w:fill="auto"/>
              </w:rPr>
              <w:t>同意将非主体、非关键性的</w:t>
            </w:r>
            <w:r>
              <w:rPr>
                <w:rFonts w:hint="eastAsia" w:ascii="宋体" w:hAnsi="宋体" w:eastAsia="宋体" w:cs="宋体"/>
                <w:color w:val="auto"/>
                <w:sz w:val="24"/>
                <w:highlight w:val="none"/>
                <w:u w:val="single"/>
                <w:shd w:val="clear" w:color="auto" w:fill="auto"/>
                <w:lang w:val="en-US" w:eastAsia="zh-CN"/>
              </w:rPr>
              <w:t>运输</w:t>
            </w:r>
            <w:r>
              <w:rPr>
                <w:rFonts w:hint="eastAsia" w:ascii="宋体" w:hAnsi="宋体" w:eastAsia="宋体" w:cs="宋体"/>
                <w:color w:val="auto"/>
                <w:sz w:val="24"/>
                <w:highlight w:val="none"/>
                <w:shd w:val="clear" w:color="auto" w:fill="auto"/>
              </w:rPr>
              <w:t>工作分包</w:t>
            </w:r>
            <w:r>
              <w:rPr>
                <w:rFonts w:hint="eastAsia" w:ascii="宋体" w:hAnsi="宋体" w:eastAsia="宋体" w:cs="宋体"/>
                <w:color w:val="auto"/>
                <w:sz w:val="24"/>
                <w:highlight w:val="none"/>
                <w:shd w:val="clear" w:color="auto" w:fill="auto"/>
                <w:lang w:eastAsia="zh-CN"/>
              </w:rPr>
              <w:t>。</w:t>
            </w:r>
          </w:p>
          <w:p w14:paraId="56DE66E0">
            <w:pPr>
              <w:spacing w:line="360" w:lineRule="auto"/>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 xml:space="preserve"> B</w:t>
            </w:r>
            <w:r>
              <w:rPr>
                <w:rFonts w:hint="eastAsia" w:ascii="宋体" w:hAnsi="宋体" w:eastAsia="宋体" w:cs="宋体"/>
                <w:color w:val="auto"/>
                <w:sz w:val="24"/>
                <w:highlight w:val="none"/>
                <w:shd w:val="clear" w:color="auto" w:fill="auto"/>
              </w:rPr>
              <w:t>不同意分包。</w:t>
            </w:r>
          </w:p>
          <w:p w14:paraId="15BDDDBE">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注：不得限制大中型企业向小微企业合理分包。</w:t>
            </w:r>
          </w:p>
        </w:tc>
      </w:tr>
      <w:tr w14:paraId="66F19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6A27504">
            <w:pPr>
              <w:snapToGrid w:val="0"/>
              <w:spacing w:line="360" w:lineRule="auto"/>
              <w:jc w:val="center"/>
              <w:rPr>
                <w:rFonts w:hint="eastAsia" w:ascii="宋体" w:hAnsi="宋体" w:eastAsia="宋体" w:cs="宋体"/>
                <w:color w:val="auto"/>
                <w:sz w:val="24"/>
                <w:highlight w:val="none"/>
                <w:shd w:val="clear" w:color="auto" w:fill="auto"/>
              </w:rPr>
            </w:pPr>
          </w:p>
          <w:p w14:paraId="5F84707A">
            <w:pPr>
              <w:snapToGrid w:val="0"/>
              <w:spacing w:line="360" w:lineRule="auto"/>
              <w:jc w:val="center"/>
              <w:rPr>
                <w:rFonts w:hint="eastAsia" w:ascii="宋体" w:hAnsi="宋体" w:eastAsia="宋体" w:cs="宋体"/>
                <w:color w:val="auto"/>
                <w:sz w:val="24"/>
                <w:highlight w:val="none"/>
                <w:shd w:val="clear" w:color="auto" w:fill="auto"/>
              </w:rPr>
            </w:pPr>
          </w:p>
          <w:p w14:paraId="578E923C">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w:t>
            </w:r>
          </w:p>
        </w:tc>
        <w:tc>
          <w:tcPr>
            <w:tcW w:w="1714" w:type="dxa"/>
            <w:tcBorders>
              <w:top w:val="single" w:color="000000" w:sz="8" w:space="0"/>
              <w:left w:val="single" w:color="auto" w:sz="4" w:space="0"/>
              <w:bottom w:val="single" w:color="000000" w:sz="8" w:space="0"/>
              <w:right w:val="single" w:color="000000" w:sz="8" w:space="0"/>
            </w:tcBorders>
            <w:vAlign w:val="center"/>
          </w:tcPr>
          <w:p w14:paraId="7B393D24">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开标前答疑会或现场考察</w:t>
            </w:r>
          </w:p>
        </w:tc>
        <w:tc>
          <w:tcPr>
            <w:tcW w:w="6850" w:type="dxa"/>
            <w:tcBorders>
              <w:top w:val="single" w:color="000000" w:sz="8" w:space="0"/>
              <w:left w:val="single" w:color="000000" w:sz="2" w:space="0"/>
              <w:bottom w:val="single" w:color="000000" w:sz="8" w:space="0"/>
              <w:right w:val="single" w:color="000000" w:sz="8" w:space="0"/>
            </w:tcBorders>
            <w:vAlign w:val="center"/>
          </w:tcPr>
          <w:p w14:paraId="47DBAD5D">
            <w:pPr>
              <w:spacing w:line="360" w:lineRule="auto"/>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A</w:t>
            </w:r>
            <w:r>
              <w:rPr>
                <w:rFonts w:hint="eastAsia" w:ascii="宋体" w:hAnsi="宋体" w:eastAsia="宋体" w:cs="宋体"/>
                <w:color w:val="auto"/>
                <w:sz w:val="24"/>
                <w:highlight w:val="none"/>
                <w:shd w:val="clear" w:color="auto" w:fill="auto"/>
              </w:rPr>
              <w:t>不组织。</w:t>
            </w:r>
          </w:p>
          <w:p w14:paraId="029F643E">
            <w:pPr>
              <w:spacing w:line="360" w:lineRule="auto"/>
              <w:rPr>
                <w:rFonts w:hint="eastAsia" w:ascii="宋体" w:hAnsi="宋体" w:eastAsia="宋体" w:cs="宋体"/>
                <w:color w:val="auto"/>
                <w:sz w:val="24"/>
                <w:szCs w:val="20"/>
                <w:highlight w:val="none"/>
                <w:shd w:val="clear" w:color="auto" w:fill="auto"/>
              </w:rPr>
            </w:pPr>
            <w:sdt>
              <w:sdtPr>
                <w:rPr>
                  <w:rFonts w:hint="eastAsia" w:ascii="宋体" w:hAnsi="宋体" w:eastAsia="宋体" w:cs="宋体"/>
                  <w:color w:val="auto"/>
                  <w:kern w:val="0"/>
                  <w:sz w:val="24"/>
                  <w:highlight w:val="none"/>
                  <w:shd w:val="clear" w:color="auto" w:fill="auto"/>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B组织，</w:t>
            </w:r>
            <w:r>
              <w:rPr>
                <w:rFonts w:hint="eastAsia" w:ascii="宋体" w:hAnsi="宋体" w:eastAsia="宋体" w:cs="宋体"/>
                <w:color w:val="auto"/>
                <w:sz w:val="24"/>
                <w:highlight w:val="none"/>
                <w:shd w:val="clear" w:color="auto" w:fill="auto"/>
              </w:rPr>
              <w:t>时间：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,地点：</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，联系方式：</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szCs w:val="20"/>
                <w:highlight w:val="none"/>
                <w:shd w:val="clear" w:color="auto" w:fill="auto"/>
              </w:rPr>
              <w:t>。</w:t>
            </w:r>
          </w:p>
        </w:tc>
      </w:tr>
      <w:tr w14:paraId="1F7DE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5D923F6">
            <w:pPr>
              <w:snapToGrid w:val="0"/>
              <w:spacing w:line="360" w:lineRule="auto"/>
              <w:jc w:val="center"/>
              <w:rPr>
                <w:rFonts w:hint="eastAsia" w:ascii="宋体" w:hAnsi="宋体" w:eastAsia="宋体" w:cs="宋体"/>
                <w:color w:val="auto"/>
                <w:sz w:val="24"/>
                <w:highlight w:val="none"/>
                <w:shd w:val="clear" w:color="auto" w:fill="auto"/>
              </w:rPr>
            </w:pPr>
          </w:p>
          <w:p w14:paraId="33C96040">
            <w:pPr>
              <w:snapToGrid w:val="0"/>
              <w:spacing w:line="360" w:lineRule="auto"/>
              <w:jc w:val="center"/>
              <w:rPr>
                <w:rFonts w:hint="eastAsia" w:ascii="宋体" w:hAnsi="宋体" w:eastAsia="宋体" w:cs="宋体"/>
                <w:color w:val="auto"/>
                <w:sz w:val="24"/>
                <w:highlight w:val="none"/>
                <w:shd w:val="clear" w:color="auto" w:fill="auto"/>
              </w:rPr>
            </w:pPr>
          </w:p>
          <w:p w14:paraId="07D12EA7">
            <w:pPr>
              <w:snapToGrid w:val="0"/>
              <w:spacing w:line="360" w:lineRule="auto"/>
              <w:jc w:val="center"/>
              <w:rPr>
                <w:rFonts w:hint="eastAsia" w:ascii="宋体" w:hAnsi="宋体" w:eastAsia="宋体" w:cs="宋体"/>
                <w:color w:val="auto"/>
                <w:sz w:val="24"/>
                <w:highlight w:val="none"/>
                <w:shd w:val="clear" w:color="auto" w:fill="auto"/>
              </w:rPr>
            </w:pPr>
          </w:p>
          <w:p w14:paraId="2CD75477">
            <w:pPr>
              <w:snapToGrid w:val="0"/>
              <w:spacing w:line="360" w:lineRule="auto"/>
              <w:jc w:val="center"/>
              <w:rPr>
                <w:rFonts w:hint="eastAsia" w:ascii="宋体" w:hAnsi="宋体" w:eastAsia="宋体" w:cs="宋体"/>
                <w:color w:val="auto"/>
                <w:sz w:val="24"/>
                <w:highlight w:val="none"/>
                <w:shd w:val="clear" w:color="auto" w:fill="auto"/>
              </w:rPr>
            </w:pPr>
          </w:p>
          <w:p w14:paraId="56F9DBA4">
            <w:pPr>
              <w:snapToGrid w:val="0"/>
              <w:spacing w:line="360" w:lineRule="auto"/>
              <w:jc w:val="center"/>
              <w:rPr>
                <w:rFonts w:hint="eastAsia" w:ascii="宋体" w:hAnsi="宋体" w:eastAsia="宋体" w:cs="宋体"/>
                <w:color w:val="auto"/>
                <w:sz w:val="24"/>
                <w:highlight w:val="none"/>
                <w:shd w:val="clear" w:color="auto" w:fill="auto"/>
              </w:rPr>
            </w:pPr>
          </w:p>
          <w:p w14:paraId="45C14E5E">
            <w:pPr>
              <w:snapToGrid w:val="0"/>
              <w:spacing w:line="360" w:lineRule="auto"/>
              <w:jc w:val="center"/>
              <w:rPr>
                <w:rFonts w:hint="eastAsia" w:ascii="宋体" w:hAnsi="宋体" w:eastAsia="宋体" w:cs="宋体"/>
                <w:color w:val="auto"/>
                <w:sz w:val="24"/>
                <w:highlight w:val="none"/>
                <w:shd w:val="clear" w:color="auto" w:fill="auto"/>
              </w:rPr>
            </w:pPr>
          </w:p>
          <w:p w14:paraId="061214FC">
            <w:pPr>
              <w:snapToGrid w:val="0"/>
              <w:spacing w:line="360" w:lineRule="auto"/>
              <w:jc w:val="center"/>
              <w:rPr>
                <w:rFonts w:hint="eastAsia" w:ascii="宋体" w:hAnsi="宋体" w:eastAsia="宋体" w:cs="宋体"/>
                <w:color w:val="auto"/>
                <w:sz w:val="24"/>
                <w:highlight w:val="none"/>
                <w:shd w:val="clear" w:color="auto" w:fill="auto"/>
              </w:rPr>
            </w:pPr>
          </w:p>
          <w:p w14:paraId="1AA6298F">
            <w:pPr>
              <w:snapToGrid w:val="0"/>
              <w:spacing w:line="360" w:lineRule="auto"/>
              <w:jc w:val="center"/>
              <w:rPr>
                <w:rFonts w:hint="eastAsia" w:ascii="宋体" w:hAnsi="宋体" w:eastAsia="宋体" w:cs="宋体"/>
                <w:color w:val="auto"/>
                <w:sz w:val="24"/>
                <w:highlight w:val="none"/>
                <w:shd w:val="clear" w:color="auto" w:fill="auto"/>
              </w:rPr>
            </w:pPr>
          </w:p>
          <w:p w14:paraId="4E803BB7">
            <w:pPr>
              <w:snapToGrid w:val="0"/>
              <w:spacing w:line="360" w:lineRule="auto"/>
              <w:jc w:val="center"/>
              <w:rPr>
                <w:rFonts w:hint="eastAsia" w:ascii="宋体" w:hAnsi="宋体" w:eastAsia="宋体" w:cs="宋体"/>
                <w:color w:val="auto"/>
                <w:sz w:val="24"/>
                <w:highlight w:val="none"/>
                <w:shd w:val="clear" w:color="auto" w:fill="auto"/>
              </w:rPr>
            </w:pPr>
          </w:p>
          <w:p w14:paraId="68C5BDAB">
            <w:pPr>
              <w:snapToGrid w:val="0"/>
              <w:spacing w:line="360" w:lineRule="auto"/>
              <w:jc w:val="center"/>
              <w:rPr>
                <w:rFonts w:hint="eastAsia" w:ascii="宋体" w:hAnsi="宋体" w:eastAsia="宋体" w:cs="宋体"/>
                <w:color w:val="auto"/>
                <w:sz w:val="24"/>
                <w:highlight w:val="none"/>
                <w:shd w:val="clear" w:color="auto" w:fill="auto"/>
              </w:rPr>
            </w:pPr>
          </w:p>
          <w:p w14:paraId="25279C81">
            <w:pPr>
              <w:snapToGrid w:val="0"/>
              <w:spacing w:line="360" w:lineRule="auto"/>
              <w:jc w:val="center"/>
              <w:rPr>
                <w:rFonts w:hint="eastAsia" w:ascii="宋体" w:hAnsi="宋体" w:eastAsia="宋体" w:cs="宋体"/>
                <w:color w:val="auto"/>
                <w:sz w:val="24"/>
                <w:highlight w:val="none"/>
                <w:shd w:val="clear" w:color="auto" w:fill="auto"/>
              </w:rPr>
            </w:pPr>
          </w:p>
          <w:p w14:paraId="24D0A3DC">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w:t>
            </w:r>
          </w:p>
        </w:tc>
        <w:tc>
          <w:tcPr>
            <w:tcW w:w="1714" w:type="dxa"/>
            <w:tcBorders>
              <w:top w:val="single" w:color="000000" w:sz="8" w:space="0"/>
              <w:left w:val="single" w:color="auto" w:sz="4" w:space="0"/>
              <w:bottom w:val="single" w:color="000000" w:sz="8" w:space="0"/>
              <w:right w:val="single" w:color="000000" w:sz="8" w:space="0"/>
            </w:tcBorders>
            <w:vAlign w:val="center"/>
          </w:tcPr>
          <w:p w14:paraId="71346C82">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样品提供</w:t>
            </w:r>
          </w:p>
        </w:tc>
        <w:tc>
          <w:tcPr>
            <w:tcW w:w="6850" w:type="dxa"/>
            <w:tcBorders>
              <w:top w:val="single" w:color="000000" w:sz="8" w:space="0"/>
              <w:left w:val="single" w:color="000000" w:sz="2" w:space="0"/>
              <w:bottom w:val="single" w:color="000000" w:sz="8" w:space="0"/>
              <w:right w:val="single" w:color="000000" w:sz="8" w:space="0"/>
            </w:tcBorders>
            <w:vAlign w:val="center"/>
          </w:tcPr>
          <w:p w14:paraId="515C4172">
            <w:pPr>
              <w:spacing w:line="360" w:lineRule="auto"/>
              <w:jc w:val="left"/>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63994648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A</w:t>
            </w:r>
            <w:r>
              <w:rPr>
                <w:rFonts w:hint="eastAsia" w:ascii="宋体" w:hAnsi="宋体" w:eastAsia="宋体" w:cs="宋体"/>
                <w:color w:val="auto"/>
                <w:sz w:val="24"/>
                <w:highlight w:val="none"/>
                <w:shd w:val="clear" w:color="auto" w:fill="auto"/>
              </w:rPr>
              <w:t>不要求提供。</w:t>
            </w:r>
          </w:p>
          <w:p w14:paraId="6E952B17">
            <w:pPr>
              <w:spacing w:line="360" w:lineRule="auto"/>
              <w:jc w:val="left"/>
              <w:rPr>
                <w:rFonts w:hint="eastAsia" w:ascii="宋体" w:hAnsi="宋体" w:eastAsia="宋体" w:cs="宋体"/>
                <w:color w:val="auto"/>
                <w:kern w:val="0"/>
                <w:sz w:val="24"/>
                <w:highlight w:val="none"/>
                <w:shd w:val="clear" w:color="auto" w:fill="auto"/>
              </w:rPr>
            </w:pPr>
            <w:sdt>
              <w:sdtPr>
                <w:rPr>
                  <w:rFonts w:hint="eastAsia" w:ascii="宋体" w:hAnsi="宋体" w:eastAsia="宋体" w:cs="宋体"/>
                  <w:color w:val="auto"/>
                  <w:kern w:val="0"/>
                  <w:sz w:val="24"/>
                  <w:highlight w:val="none"/>
                  <w:shd w:val="clear" w:color="auto" w:fill="auto"/>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B要求提供，</w:t>
            </w:r>
          </w:p>
          <w:p w14:paraId="2E99CA58">
            <w:pPr>
              <w:spacing w:line="24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snapToGrid w:val="0"/>
                <w:color w:val="auto"/>
                <w:kern w:val="28"/>
                <w:sz w:val="24"/>
                <w:highlight w:val="none"/>
                <w:shd w:val="clear" w:color="auto" w:fill="auto"/>
              </w:rPr>
              <w:t>样品：</w:t>
            </w:r>
            <w:r>
              <w:rPr>
                <w:rFonts w:hint="eastAsia" w:ascii="宋体" w:hAnsi="宋体" w:cs="宋体"/>
                <w:snapToGrid w:val="0"/>
                <w:color w:val="auto"/>
                <w:kern w:val="28"/>
                <w:sz w:val="24"/>
                <w:highlight w:val="none"/>
                <w:u w:val="single"/>
                <w:shd w:val="clear" w:color="auto" w:fill="auto"/>
                <w:lang w:val="en-US" w:eastAsia="zh-CN"/>
              </w:rPr>
              <w:t>骨灰盒存放架单穴1门、</w:t>
            </w:r>
            <w:r>
              <w:rPr>
                <w:rFonts w:hint="eastAsia" w:ascii="宋体" w:hAnsi="宋体" w:cs="宋体"/>
                <w:snapToGrid w:val="0"/>
                <w:color w:val="auto"/>
                <w:kern w:val="28"/>
                <w:sz w:val="24"/>
                <w:highlight w:val="none"/>
                <w:u w:val="single"/>
              </w:rPr>
              <w:t>家族式</w:t>
            </w:r>
            <w:r>
              <w:rPr>
                <w:rFonts w:hint="eastAsia" w:ascii="宋体" w:hAnsi="宋体" w:cs="宋体"/>
                <w:snapToGrid w:val="0"/>
                <w:color w:val="auto"/>
                <w:kern w:val="28"/>
                <w:sz w:val="24"/>
                <w:highlight w:val="none"/>
                <w:u w:val="single"/>
                <w:shd w:val="clear" w:color="auto" w:fill="auto"/>
                <w:lang w:val="en-US" w:eastAsia="zh-CN"/>
              </w:rPr>
              <w:t>（八门柜）门扇面板1扇、入室告别台（龛）穹顶1块、装饰花板主框架1块、顶檐（盖）1块、防划伤顶檐（盖）连接角1个、承重基（底）座1块、防划伤承重基（底）座连接角1个、防划伤门边框料连接件1个、门边框料1块、侧板立柱1块、铝合金专用对接配件2个</w:t>
            </w:r>
            <w:r>
              <w:rPr>
                <w:rFonts w:hint="eastAsia" w:ascii="宋体" w:hAnsi="宋体" w:cs="宋体"/>
                <w:snapToGrid w:val="0"/>
                <w:color w:val="auto"/>
                <w:kern w:val="28"/>
                <w:sz w:val="24"/>
                <w:highlight w:val="none"/>
                <w:u w:val="single"/>
                <w:shd w:val="clear" w:color="auto" w:fill="auto"/>
                <w:lang w:eastAsia="zh-CN"/>
              </w:rPr>
              <w:t>；</w:t>
            </w:r>
          </w:p>
          <w:p w14:paraId="5381C445">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r>
              <w:rPr>
                <w:rFonts w:hint="eastAsia" w:ascii="宋体" w:hAnsi="宋体" w:eastAsia="宋体" w:cs="宋体"/>
                <w:snapToGrid w:val="0"/>
                <w:color w:val="auto"/>
                <w:kern w:val="28"/>
                <w:sz w:val="24"/>
                <w:highlight w:val="none"/>
                <w:shd w:val="clear" w:color="auto" w:fill="auto"/>
              </w:rPr>
              <w:t>样品制作的标准和要求：</w:t>
            </w:r>
            <w:r>
              <w:rPr>
                <w:rFonts w:hint="eastAsia" w:ascii="宋体" w:hAnsi="宋体" w:cs="宋体"/>
                <w:snapToGrid w:val="0"/>
                <w:color w:val="auto"/>
                <w:kern w:val="28"/>
                <w:sz w:val="24"/>
                <w:highlight w:val="none"/>
                <w:u w:val="single"/>
                <w:shd w:val="clear" w:color="auto" w:fill="auto"/>
                <w:lang w:val="en-US" w:eastAsia="zh-CN"/>
              </w:rPr>
              <w:t>符合招标文件标准和要求</w:t>
            </w:r>
            <w:r>
              <w:rPr>
                <w:rFonts w:hint="eastAsia" w:ascii="宋体" w:hAnsi="宋体" w:eastAsia="宋体" w:cs="宋体"/>
                <w:color w:val="auto"/>
                <w:kern w:val="0"/>
                <w:sz w:val="24"/>
                <w:highlight w:val="none"/>
                <w:shd w:val="clear" w:color="auto" w:fill="auto"/>
              </w:rPr>
              <w:t>；</w:t>
            </w:r>
          </w:p>
          <w:p w14:paraId="49BCDDBA">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（3）样品的评审方法以及评审标准</w:t>
            </w:r>
            <w:r>
              <w:rPr>
                <w:rFonts w:hint="eastAsia" w:ascii="宋体" w:hAnsi="宋体" w:eastAsia="宋体" w:cs="宋体"/>
                <w:snapToGrid w:val="0"/>
                <w:color w:val="auto"/>
                <w:kern w:val="28"/>
                <w:sz w:val="24"/>
                <w:highlight w:val="none"/>
                <w:shd w:val="clear" w:color="auto" w:fill="auto"/>
              </w:rPr>
              <w:t>：详见</w:t>
            </w:r>
            <w:r>
              <w:rPr>
                <w:rFonts w:hint="eastAsia" w:ascii="宋体" w:hAnsi="宋体" w:eastAsia="宋体" w:cs="宋体"/>
                <w:color w:val="auto"/>
                <w:sz w:val="24"/>
                <w:highlight w:val="none"/>
                <w:u w:val="single"/>
                <w:shd w:val="clear" w:color="auto" w:fill="auto"/>
              </w:rPr>
              <w:t>评标办法</w:t>
            </w:r>
            <w:r>
              <w:rPr>
                <w:rFonts w:hint="eastAsia" w:ascii="宋体" w:hAnsi="宋体" w:eastAsia="宋体" w:cs="宋体"/>
                <w:color w:val="auto"/>
                <w:kern w:val="0"/>
                <w:sz w:val="24"/>
                <w:highlight w:val="none"/>
                <w:shd w:val="clear" w:color="auto" w:fill="auto"/>
              </w:rPr>
              <w:t>；</w:t>
            </w:r>
          </w:p>
          <w:p w14:paraId="5022A853">
            <w:pPr>
              <w:spacing w:line="360" w:lineRule="auto"/>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（4）是否需要随样品提交检测报告：</w:t>
            </w:r>
            <w:sdt>
              <w:sdtPr>
                <w:rPr>
                  <w:rFonts w:hint="eastAsia" w:ascii="宋体" w:hAnsi="宋体" w:eastAsia="宋体" w:cs="宋体"/>
                  <w:color w:val="auto"/>
                  <w:kern w:val="0"/>
                  <w:sz w:val="24"/>
                  <w:highlight w:val="none"/>
                  <w:shd w:val="clear" w:color="auto" w:fill="auto"/>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kern w:val="0"/>
                <w:sz w:val="24"/>
                <w:highlight w:val="none"/>
                <w:shd w:val="clear" w:color="auto" w:fill="auto"/>
              </w:rPr>
              <w:t>否；</w:t>
            </w:r>
            <w:sdt>
              <w:sdtPr>
                <w:rPr>
                  <w:rFonts w:hint="eastAsia" w:ascii="宋体" w:hAnsi="宋体" w:eastAsia="宋体" w:cs="宋体"/>
                  <w:color w:val="auto"/>
                  <w:kern w:val="0"/>
                  <w:sz w:val="24"/>
                  <w:highlight w:val="none"/>
                  <w:shd w:val="clear" w:color="auto" w:fill="auto"/>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是，检测机构的要求</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u w:val="single"/>
              </w:rPr>
              <w:t>省级及以上</w:t>
            </w:r>
            <w:r>
              <w:rPr>
                <w:rFonts w:hint="eastAsia" w:ascii="宋体" w:hAnsi="宋体"/>
                <w:color w:val="auto"/>
                <w:sz w:val="24"/>
                <w:highlight w:val="none"/>
                <w:u w:val="single"/>
              </w:rPr>
              <w:t>检验（检测）中心</w:t>
            </w:r>
            <w:r>
              <w:rPr>
                <w:rFonts w:hint="eastAsia" w:ascii="宋体" w:hAnsi="宋体" w:cs="宋体"/>
                <w:color w:val="auto"/>
                <w:sz w:val="24"/>
                <w:highlight w:val="none"/>
                <w:u w:val="single"/>
              </w:rPr>
              <w:t>出具的检验检测报告复印件加盖投标人公章</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材质</w:t>
            </w:r>
            <w:r>
              <w:rPr>
                <w:rFonts w:hint="eastAsia" w:ascii="宋体" w:hAnsi="宋体" w:cs="宋体"/>
                <w:color w:val="auto"/>
                <w:kern w:val="0"/>
                <w:sz w:val="24"/>
                <w:highlight w:val="none"/>
              </w:rPr>
              <w:t>。</w:t>
            </w:r>
            <w:r>
              <w:rPr>
                <w:rFonts w:hint="eastAsia" w:ascii="宋体" w:hAnsi="宋体" w:eastAsia="宋体" w:cs="宋体"/>
                <w:color w:val="auto"/>
                <w:sz w:val="24"/>
                <w:szCs w:val="24"/>
                <w:highlight w:val="none"/>
                <w:lang w:val="en-US" w:eastAsia="zh-CN"/>
              </w:rPr>
              <w:t>注：检验报告原件签订合同前备查，</w:t>
            </w:r>
            <w:r>
              <w:rPr>
                <w:rFonts w:hint="eastAsia" w:ascii="宋体" w:hAnsi="宋体" w:eastAsia="宋体" w:cs="宋体"/>
                <w:color w:val="auto"/>
                <w:sz w:val="24"/>
                <w:szCs w:val="24"/>
                <w:highlight w:val="none"/>
              </w:rPr>
              <w:t>实际安装产品必须满足招标文件技术参数要求。甲方在对样品和成品质量存疑时，有权经采购人指定的第三方检测合格后作为后期验收依据，并在安装过程中对产品质量存疑时采购人有权将抽取部分材料（检测材料由中标单位免费提供）由第三方进行测量和检验，如相关材料经检验其结果达不到投标时响应技术参数要求，即作为虚假应标处理，终止合同，并由中标单位承担为此产生的一切后果（上报相关监管部门并作出相应处罚等）。检测结果合格与否，检测费均由中标单位承担。</w:t>
            </w:r>
          </w:p>
          <w:p w14:paraId="1AA8A6AD">
            <w:pPr>
              <w:spacing w:line="360" w:lineRule="auto"/>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（5）提供样品的时间：</w:t>
            </w:r>
            <w:r>
              <w:rPr>
                <w:rFonts w:hint="eastAsia" w:ascii="宋体" w:hAnsi="宋体" w:eastAsia="宋体" w:cs="宋体"/>
                <w:color w:val="auto"/>
                <w:sz w:val="24"/>
                <w:highlight w:val="none"/>
                <w:u w:val="single"/>
                <w:shd w:val="clear" w:color="auto" w:fill="auto"/>
              </w:rPr>
              <w:t>开标时间前</w:t>
            </w:r>
            <w:r>
              <w:rPr>
                <w:rFonts w:hint="eastAsia" w:ascii="宋体" w:hAnsi="宋体" w:eastAsia="宋体" w:cs="宋体"/>
                <w:color w:val="auto"/>
                <w:kern w:val="0"/>
                <w:sz w:val="24"/>
                <w:highlight w:val="none"/>
                <w:shd w:val="clear" w:color="auto" w:fill="auto"/>
              </w:rPr>
              <w:t>；地点：</w:t>
            </w:r>
            <w:r>
              <w:rPr>
                <w:rFonts w:hint="eastAsia" w:ascii="宋体" w:hAnsi="宋体" w:eastAsia="宋体" w:cs="宋体"/>
                <w:color w:val="auto"/>
                <w:sz w:val="24"/>
                <w:highlight w:val="none"/>
                <w:u w:val="single"/>
                <w:shd w:val="clear" w:color="auto" w:fill="auto"/>
              </w:rPr>
              <w:t xml:space="preserve">杭州市公共资源交易中心建德分中心 </w:t>
            </w:r>
            <w:r>
              <w:rPr>
                <w:rFonts w:hint="eastAsia" w:ascii="宋体" w:hAnsi="宋体" w:eastAsia="宋体" w:cs="宋体"/>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u w:val="single"/>
                <w:shd w:val="clear" w:color="auto" w:fill="auto"/>
              </w:rPr>
              <w:t>号开标室（建德市洋安社区荷映路113号三楼）</w:t>
            </w:r>
            <w:r>
              <w:rPr>
                <w:rFonts w:hint="eastAsia" w:ascii="宋体" w:hAnsi="宋体" w:eastAsia="宋体" w:cs="宋体"/>
                <w:color w:val="auto"/>
                <w:kern w:val="0"/>
                <w:sz w:val="24"/>
                <w:highlight w:val="none"/>
                <w:shd w:val="clear" w:color="auto" w:fill="auto"/>
              </w:rPr>
              <w:t>；联系人</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u w:val="single"/>
                <w:shd w:val="clear" w:color="auto" w:fill="auto"/>
                <w:lang w:val="en-US" w:eastAsia="zh-CN"/>
              </w:rPr>
              <w:t>黄工</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28"/>
                <w:sz w:val="24"/>
                <w:highlight w:val="none"/>
                <w:shd w:val="clear" w:color="auto" w:fill="auto"/>
              </w:rPr>
              <w:t>联系电话：</w:t>
            </w:r>
            <w:r>
              <w:rPr>
                <w:rFonts w:hint="eastAsia" w:ascii="宋体" w:hAnsi="宋体" w:eastAsia="宋体" w:cs="宋体"/>
                <w:color w:val="auto"/>
                <w:kern w:val="28"/>
                <w:sz w:val="24"/>
                <w:highlight w:val="none"/>
                <w:u w:val="single"/>
                <w:shd w:val="clear" w:color="auto" w:fill="auto"/>
                <w:lang w:val="en-US" w:eastAsia="zh-CN"/>
              </w:rPr>
              <w:t>1</w:t>
            </w:r>
            <w:r>
              <w:rPr>
                <w:rFonts w:hint="eastAsia" w:ascii="宋体" w:hAnsi="宋体" w:cs="宋体"/>
                <w:color w:val="auto"/>
                <w:kern w:val="28"/>
                <w:sz w:val="24"/>
                <w:highlight w:val="none"/>
                <w:u w:val="single"/>
                <w:shd w:val="clear" w:color="auto" w:fill="auto"/>
                <w:lang w:val="en-US" w:eastAsia="zh-CN"/>
              </w:rPr>
              <w:t>3758160662</w:t>
            </w:r>
            <w:r>
              <w:rPr>
                <w:rFonts w:hint="eastAsia" w:ascii="宋体" w:hAnsi="宋体" w:eastAsia="宋体" w:cs="宋体"/>
                <w:color w:val="auto"/>
                <w:sz w:val="24"/>
                <w:highlight w:val="none"/>
                <w:shd w:val="clear" w:color="auto" w:fill="auto"/>
              </w:rPr>
              <w:t>。请投标人在上述时间内提供样品</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color w:val="auto"/>
                <w:sz w:val="24"/>
                <w:highlight w:val="none"/>
                <w:shd w:val="clear" w:color="auto" w:fill="auto"/>
              </w:rPr>
              <w:t>所有样品全部密封在一个包，专家评审前统一拆包</w:t>
            </w:r>
            <w:r>
              <w:rPr>
                <w:rFonts w:hint="eastAsia" w:ascii="宋体" w:hAnsi="宋体" w:eastAsia="宋体" w:cs="宋体"/>
                <w:color w:val="auto"/>
                <w:sz w:val="24"/>
                <w:highlight w:val="none"/>
                <w:shd w:val="clear" w:color="auto" w:fill="auto"/>
                <w:lang w:eastAsia="zh-CN"/>
              </w:rPr>
              <w:t>，所有样品上不得有投标供应商名称等任何标记；</w:t>
            </w:r>
            <w:r>
              <w:rPr>
                <w:rFonts w:hint="eastAsia" w:ascii="宋体" w:hAnsi="宋体" w:eastAsia="宋体" w:cs="宋体"/>
                <w:color w:val="auto"/>
                <w:sz w:val="24"/>
                <w:highlight w:val="none"/>
                <w:shd w:val="clear" w:color="auto" w:fill="auto"/>
              </w:rPr>
              <w:t>（超过截止时间的，采购人或采购代理机构将不予接收，并将清场并封闭样品现场。</w:t>
            </w:r>
            <w:r>
              <w:rPr>
                <w:rFonts w:hint="eastAsia" w:ascii="宋体" w:hAnsi="宋体" w:eastAsia="宋体" w:cs="宋体"/>
                <w:color w:val="auto"/>
                <w:sz w:val="24"/>
                <w:highlight w:val="none"/>
                <w:shd w:val="clear" w:color="auto" w:fill="auto"/>
                <w:lang w:eastAsia="zh-CN"/>
              </w:rPr>
              <w:t>）</w:t>
            </w:r>
          </w:p>
          <w:p w14:paraId="4B683C2E">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DA05046">
            <w:pPr>
              <w:spacing w:line="360" w:lineRule="auto"/>
              <w:jc w:val="left"/>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（7）制作、运输、安装和保管样品所发生的一切费用由投标人自理。</w:t>
            </w:r>
          </w:p>
        </w:tc>
      </w:tr>
      <w:tr w14:paraId="73BA1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ACB9EB2">
            <w:pPr>
              <w:snapToGrid w:val="0"/>
              <w:spacing w:line="360" w:lineRule="auto"/>
              <w:jc w:val="center"/>
              <w:rPr>
                <w:rFonts w:hint="eastAsia" w:ascii="宋体" w:hAnsi="宋体" w:eastAsia="宋体" w:cs="宋体"/>
                <w:color w:val="auto"/>
                <w:sz w:val="24"/>
                <w:highlight w:val="none"/>
                <w:shd w:val="clear" w:color="auto" w:fill="auto"/>
              </w:rPr>
            </w:pPr>
          </w:p>
          <w:p w14:paraId="199D5E30">
            <w:pPr>
              <w:snapToGrid w:val="0"/>
              <w:spacing w:line="360" w:lineRule="auto"/>
              <w:jc w:val="center"/>
              <w:rPr>
                <w:rFonts w:hint="eastAsia" w:ascii="宋体" w:hAnsi="宋体" w:eastAsia="宋体" w:cs="宋体"/>
                <w:color w:val="auto"/>
                <w:sz w:val="24"/>
                <w:highlight w:val="none"/>
                <w:shd w:val="clear" w:color="auto" w:fill="auto"/>
              </w:rPr>
            </w:pPr>
          </w:p>
          <w:p w14:paraId="132D15E6">
            <w:pPr>
              <w:snapToGrid w:val="0"/>
              <w:spacing w:line="360" w:lineRule="auto"/>
              <w:jc w:val="center"/>
              <w:rPr>
                <w:rFonts w:hint="eastAsia" w:ascii="宋体" w:hAnsi="宋体" w:eastAsia="宋体" w:cs="宋体"/>
                <w:color w:val="auto"/>
                <w:sz w:val="24"/>
                <w:highlight w:val="none"/>
                <w:shd w:val="clear" w:color="auto" w:fill="auto"/>
              </w:rPr>
            </w:pPr>
          </w:p>
          <w:p w14:paraId="055E5EEA">
            <w:pPr>
              <w:snapToGrid w:val="0"/>
              <w:spacing w:line="360" w:lineRule="auto"/>
              <w:jc w:val="center"/>
              <w:rPr>
                <w:rFonts w:hint="eastAsia" w:ascii="宋体" w:hAnsi="宋体" w:eastAsia="宋体" w:cs="宋体"/>
                <w:color w:val="auto"/>
                <w:sz w:val="24"/>
                <w:highlight w:val="none"/>
                <w:shd w:val="clear" w:color="auto" w:fill="auto"/>
              </w:rPr>
            </w:pPr>
          </w:p>
          <w:p w14:paraId="308F1641">
            <w:pPr>
              <w:snapToGrid w:val="0"/>
              <w:spacing w:line="360" w:lineRule="auto"/>
              <w:jc w:val="center"/>
              <w:rPr>
                <w:rFonts w:hint="eastAsia" w:ascii="宋体" w:hAnsi="宋体" w:eastAsia="宋体" w:cs="宋体"/>
                <w:color w:val="auto"/>
                <w:sz w:val="24"/>
                <w:highlight w:val="none"/>
                <w:shd w:val="clear" w:color="auto" w:fill="auto"/>
              </w:rPr>
            </w:pPr>
          </w:p>
          <w:p w14:paraId="2668A903">
            <w:pPr>
              <w:snapToGrid w:val="0"/>
              <w:spacing w:line="360" w:lineRule="auto"/>
              <w:jc w:val="center"/>
              <w:rPr>
                <w:rFonts w:hint="eastAsia" w:ascii="宋体" w:hAnsi="宋体" w:eastAsia="宋体" w:cs="宋体"/>
                <w:color w:val="auto"/>
                <w:sz w:val="24"/>
                <w:highlight w:val="none"/>
                <w:shd w:val="clear" w:color="auto" w:fill="auto"/>
              </w:rPr>
            </w:pPr>
          </w:p>
          <w:p w14:paraId="47001CE5">
            <w:pPr>
              <w:snapToGrid w:val="0"/>
              <w:spacing w:line="360" w:lineRule="auto"/>
              <w:jc w:val="center"/>
              <w:rPr>
                <w:rFonts w:hint="eastAsia" w:ascii="宋体" w:hAnsi="宋体" w:eastAsia="宋体" w:cs="宋体"/>
                <w:color w:val="auto"/>
                <w:sz w:val="24"/>
                <w:highlight w:val="none"/>
                <w:shd w:val="clear" w:color="auto" w:fill="auto"/>
              </w:rPr>
            </w:pPr>
          </w:p>
          <w:p w14:paraId="1DD2C239">
            <w:pPr>
              <w:snapToGrid w:val="0"/>
              <w:spacing w:line="360" w:lineRule="auto"/>
              <w:jc w:val="center"/>
              <w:rPr>
                <w:rFonts w:hint="eastAsia" w:ascii="宋体" w:hAnsi="宋体" w:eastAsia="宋体" w:cs="宋体"/>
                <w:color w:val="auto"/>
                <w:sz w:val="24"/>
                <w:highlight w:val="none"/>
                <w:shd w:val="clear" w:color="auto" w:fill="auto"/>
              </w:rPr>
            </w:pPr>
          </w:p>
          <w:p w14:paraId="5B6D01FA">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7</w:t>
            </w:r>
          </w:p>
        </w:tc>
        <w:tc>
          <w:tcPr>
            <w:tcW w:w="1714" w:type="dxa"/>
            <w:tcBorders>
              <w:top w:val="single" w:color="000000" w:sz="8" w:space="0"/>
              <w:left w:val="single" w:color="auto" w:sz="4" w:space="0"/>
              <w:bottom w:val="single" w:color="000000" w:sz="8" w:space="0"/>
              <w:right w:val="single" w:color="000000" w:sz="8" w:space="0"/>
            </w:tcBorders>
            <w:vAlign w:val="center"/>
          </w:tcPr>
          <w:p w14:paraId="73302E5E">
            <w:pPr>
              <w:snapToGrid w:val="0"/>
              <w:spacing w:line="360" w:lineRule="auto"/>
              <w:jc w:val="center"/>
              <w:rPr>
                <w:rFonts w:hint="eastAsia" w:ascii="宋体" w:hAnsi="宋体" w:eastAsia="宋体" w:cs="宋体"/>
                <w:bCs/>
                <w:color w:val="auto"/>
                <w:sz w:val="24"/>
                <w:highlight w:val="none"/>
                <w:shd w:val="clear" w:color="auto" w:fill="auto"/>
              </w:rPr>
            </w:pPr>
            <w:r>
              <w:rPr>
                <w:rFonts w:hint="eastAsia" w:ascii="宋体" w:hAnsi="宋体" w:eastAsia="宋体" w:cs="宋体"/>
                <w:b/>
                <w:color w:val="auto"/>
                <w:sz w:val="24"/>
                <w:highlight w:val="none"/>
                <w:shd w:val="clear" w:color="auto" w:fill="auto"/>
              </w:rPr>
              <w:t>方案讲解演示</w:t>
            </w:r>
          </w:p>
        </w:tc>
        <w:tc>
          <w:tcPr>
            <w:tcW w:w="6850" w:type="dxa"/>
            <w:tcBorders>
              <w:top w:val="single" w:color="000000" w:sz="8" w:space="0"/>
              <w:left w:val="single" w:color="000000" w:sz="2" w:space="0"/>
              <w:bottom w:val="single" w:color="000000" w:sz="8" w:space="0"/>
              <w:right w:val="single" w:color="000000" w:sz="8" w:space="0"/>
            </w:tcBorders>
            <w:vAlign w:val="center"/>
          </w:tcPr>
          <w:p w14:paraId="0852EF82">
            <w:pPr>
              <w:spacing w:line="360" w:lineRule="auto"/>
              <w:rPr>
                <w:rFonts w:hint="eastAsia" w:ascii="宋体" w:hAnsi="宋体" w:eastAsia="宋体" w:cs="宋体"/>
                <w:color w:val="auto"/>
                <w:sz w:val="24"/>
                <w:highlight w:val="none"/>
                <w:shd w:val="clear" w:color="auto" w:fill="auto"/>
              </w:rPr>
            </w:pPr>
            <w:sdt>
              <w:sdtPr>
                <w:rPr>
                  <w:rFonts w:hint="eastAsia" w:ascii="宋体" w:hAnsi="宋体" w:eastAsia="宋体" w:cs="宋体"/>
                  <w:color w:val="auto"/>
                  <w:kern w:val="0"/>
                  <w:sz w:val="24"/>
                  <w:highlight w:val="none"/>
                  <w:shd w:val="clear" w:color="auto" w:fill="auto"/>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r>
              <w:rPr>
                <w:rFonts w:hint="eastAsia" w:ascii="宋体" w:hAnsi="宋体" w:eastAsia="宋体" w:cs="宋体"/>
                <w:color w:val="auto"/>
                <w:kern w:val="0"/>
                <w:sz w:val="24"/>
                <w:highlight w:val="none"/>
                <w:shd w:val="clear" w:color="auto" w:fill="auto"/>
              </w:rPr>
              <w:t>A</w:t>
            </w:r>
            <w:r>
              <w:rPr>
                <w:rFonts w:hint="eastAsia" w:ascii="宋体" w:hAnsi="宋体" w:eastAsia="宋体" w:cs="宋体"/>
                <w:color w:val="auto"/>
                <w:sz w:val="24"/>
                <w:highlight w:val="none"/>
                <w:shd w:val="clear" w:color="auto" w:fill="auto"/>
              </w:rPr>
              <w:t>不组织。</w:t>
            </w:r>
          </w:p>
          <w:p w14:paraId="46114589">
            <w:pPr>
              <w:spacing w:line="360" w:lineRule="auto"/>
              <w:rPr>
                <w:rFonts w:hint="eastAsia" w:ascii="宋体" w:hAnsi="宋体" w:eastAsia="宋体" w:cs="宋体"/>
                <w:color w:val="auto"/>
                <w:kern w:val="0"/>
                <w:sz w:val="24"/>
                <w:highlight w:val="none"/>
                <w:shd w:val="clear" w:color="auto" w:fill="auto"/>
              </w:rPr>
            </w:pPr>
            <w:sdt>
              <w:sdtPr>
                <w:rPr>
                  <w:rFonts w:hint="eastAsia" w:ascii="宋体" w:hAnsi="宋体" w:eastAsia="宋体" w:cs="宋体"/>
                  <w:color w:val="auto"/>
                  <w:kern w:val="0"/>
                  <w:sz w:val="24"/>
                  <w:highlight w:val="none"/>
                  <w:shd w:val="clear" w:color="auto" w:fill="auto"/>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kern w:val="0"/>
                <w:sz w:val="24"/>
                <w:highlight w:val="none"/>
                <w:shd w:val="clear" w:color="auto" w:fill="auto"/>
              </w:rPr>
              <w:t>B组织。</w:t>
            </w:r>
          </w:p>
          <w:p w14:paraId="0794D3B4">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（1）在评标时安排每个投标人进行方案讲解演示。每个投标人时间不超过</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u w:val="single"/>
                <w:shd w:val="clear" w:color="auto" w:fill="auto"/>
                <w:lang w:val="en-US" w:eastAsia="zh-CN"/>
              </w:rPr>
              <w:t>编制时可根据项目情况进行调整</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shd w:val="clear" w:color="auto" w:fill="auto"/>
              </w:rPr>
              <w:t>分钟，讲解次序以投标文件解密时间先后次序为准，讲解演示人员不超过</w:t>
            </w:r>
            <w:r>
              <w:rPr>
                <w:rFonts w:hint="eastAsia" w:ascii="宋体" w:hAnsi="宋体" w:cs="宋体"/>
                <w:color w:val="auto"/>
                <w:kern w:val="0"/>
                <w:sz w:val="24"/>
                <w:highlight w:val="none"/>
                <w:u w:val="single"/>
                <w:shd w:val="clear" w:color="auto" w:fill="auto"/>
                <w:lang w:val="en-US" w:eastAsia="zh-CN"/>
              </w:rPr>
              <w:t xml:space="preserve"> </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u w:val="single"/>
                <w:shd w:val="clear" w:color="auto" w:fill="auto"/>
                <w:lang w:val="en-US" w:eastAsia="zh-CN"/>
              </w:rPr>
              <w:t>编制时可根据项目情况进行调整</w:t>
            </w:r>
            <w:r>
              <w:rPr>
                <w:rFonts w:hint="eastAsia" w:ascii="宋体" w:hAnsi="宋体" w:eastAsia="宋体" w:cs="宋体"/>
                <w:color w:val="auto"/>
                <w:kern w:val="0"/>
                <w:sz w:val="24"/>
                <w:highlight w:val="none"/>
                <w:u w:val="single"/>
                <w:shd w:val="clear" w:color="auto" w:fill="auto"/>
                <w:lang w:eastAsia="zh-CN"/>
              </w:rPr>
              <w:t>）</w:t>
            </w:r>
            <w:r>
              <w:rPr>
                <w:rFonts w:hint="eastAsia" w:ascii="宋体" w:hAnsi="宋体" w:eastAsia="宋体" w:cs="宋体"/>
                <w:color w:val="auto"/>
                <w:kern w:val="0"/>
                <w:sz w:val="24"/>
                <w:highlight w:val="none"/>
                <w:shd w:val="clear" w:color="auto" w:fill="auto"/>
              </w:rPr>
              <w:t>人。讲解演示结束后按要求解答评标委员会提问。</w:t>
            </w:r>
          </w:p>
          <w:p w14:paraId="60AED0BA">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（2）方案讲解演示可选择以下其中一种方式：</w:t>
            </w:r>
          </w:p>
          <w:p w14:paraId="6DE529AF">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方式一：政采云平台在线讲解演示。政采云平台在线讲解需投标人根据政采云平台操作要求做好准备工作，提前完善软硬件配置环境。</w:t>
            </w:r>
          </w:p>
          <w:p w14:paraId="2663DF49">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方式二：交易中心现场讲解演示。现场讲解地点为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，讲解演示所用电脑等设备由投标人自备。现场讲解演示人员进场时提供讲解人员名单（加盖公章或授权代表签名）及身份证明，否则不得讲解演示。</w:t>
            </w:r>
          </w:p>
          <w:p w14:paraId="7BA2B9EE">
            <w:pPr>
              <w:snapToGrid w:val="0"/>
              <w:spacing w:line="360" w:lineRule="auto"/>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rPr>
              <w:t>注：因投标人自身原因导致无法演示或者演示效果不理想的，责任自负。因平台原因导致本项目方案讲解演示环节无法顺利开展，按照《浙江省政府采购项目电子交易管理暂行办法》相关规定执行。</w:t>
            </w:r>
          </w:p>
        </w:tc>
      </w:tr>
      <w:tr w14:paraId="44A18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96F6F1A">
            <w:pPr>
              <w:snapToGrid w:val="0"/>
              <w:spacing w:line="360" w:lineRule="auto"/>
              <w:jc w:val="center"/>
              <w:rPr>
                <w:rFonts w:hint="eastAsia" w:ascii="宋体" w:hAnsi="宋体" w:eastAsia="宋体" w:cs="宋体"/>
                <w:color w:val="auto"/>
                <w:sz w:val="24"/>
                <w:highlight w:val="none"/>
                <w:shd w:val="clear" w:color="auto" w:fill="auto"/>
              </w:rPr>
            </w:pPr>
          </w:p>
          <w:p w14:paraId="4E2AE35B">
            <w:pPr>
              <w:snapToGrid w:val="0"/>
              <w:spacing w:line="360" w:lineRule="auto"/>
              <w:jc w:val="center"/>
              <w:rPr>
                <w:rFonts w:hint="eastAsia" w:ascii="宋体" w:hAnsi="宋体" w:eastAsia="宋体" w:cs="宋体"/>
                <w:color w:val="auto"/>
                <w:sz w:val="24"/>
                <w:highlight w:val="none"/>
                <w:shd w:val="clear" w:color="auto" w:fill="auto"/>
              </w:rPr>
            </w:pPr>
          </w:p>
          <w:p w14:paraId="4DCC1995">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w:t>
            </w:r>
          </w:p>
        </w:tc>
        <w:tc>
          <w:tcPr>
            <w:tcW w:w="1714" w:type="dxa"/>
            <w:vMerge w:val="restart"/>
            <w:tcBorders>
              <w:top w:val="single" w:color="000000" w:sz="8" w:space="0"/>
              <w:left w:val="single" w:color="auto" w:sz="4" w:space="0"/>
              <w:right w:val="single" w:color="000000" w:sz="8" w:space="0"/>
            </w:tcBorders>
            <w:vAlign w:val="center"/>
          </w:tcPr>
          <w:p w14:paraId="065EE908">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投标人应当提供的资格、资信证明文件</w:t>
            </w:r>
          </w:p>
        </w:tc>
        <w:tc>
          <w:tcPr>
            <w:tcW w:w="6850" w:type="dxa"/>
            <w:tcBorders>
              <w:top w:val="single" w:color="000000" w:sz="8" w:space="0"/>
              <w:left w:val="single" w:color="000000" w:sz="2" w:space="0"/>
              <w:bottom w:val="single" w:color="auto" w:sz="4" w:space="0"/>
              <w:right w:val="single" w:color="000000" w:sz="8" w:space="0"/>
            </w:tcBorders>
            <w:vAlign w:val="center"/>
          </w:tcPr>
          <w:p w14:paraId="56A7851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（1）资格证明文件：见招标文件第二部分11.1。</w:t>
            </w:r>
          </w:p>
          <w:p w14:paraId="4A75D854">
            <w:pPr>
              <w:spacing w:line="360" w:lineRule="auto"/>
              <w:rPr>
                <w:rFonts w:hint="eastAsia" w:ascii="宋体" w:hAnsi="宋体" w:eastAsia="宋体" w:cs="宋体"/>
                <w:snapToGrid w:val="0"/>
                <w:color w:val="auto"/>
                <w:kern w:val="0"/>
                <w:szCs w:val="21"/>
                <w:highlight w:val="none"/>
                <w:shd w:val="clear" w:color="auto" w:fill="auto"/>
              </w:rPr>
            </w:pPr>
            <w:r>
              <w:rPr>
                <w:rFonts w:hint="eastAsia" w:ascii="宋体" w:hAnsi="宋体" w:eastAsia="宋体" w:cs="宋体"/>
                <w:color w:val="auto"/>
                <w:kern w:val="0"/>
                <w:sz w:val="24"/>
                <w:highlight w:val="none"/>
                <w:shd w:val="clear" w:color="auto" w:fill="auto"/>
                <w:lang w:val="zh-CN"/>
              </w:rPr>
              <w:t>投标人未提供有效的资格证明文件的，视为投标人不具备招标文件中规定的资格要求，投标无效。</w:t>
            </w:r>
          </w:p>
        </w:tc>
      </w:tr>
      <w:tr w14:paraId="3D35D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E9C388D">
            <w:pPr>
              <w:snapToGrid w:val="0"/>
              <w:spacing w:line="360" w:lineRule="auto"/>
              <w:jc w:val="center"/>
              <w:rPr>
                <w:rFonts w:hint="eastAsia" w:ascii="宋体" w:hAnsi="宋体" w:eastAsia="宋体" w:cs="宋体"/>
                <w:color w:val="auto"/>
                <w:sz w:val="24"/>
                <w:highlight w:val="none"/>
                <w:shd w:val="clear" w:color="auto" w:fill="auto"/>
              </w:rPr>
            </w:pPr>
          </w:p>
        </w:tc>
        <w:tc>
          <w:tcPr>
            <w:tcW w:w="1714" w:type="dxa"/>
            <w:vMerge w:val="continue"/>
            <w:tcBorders>
              <w:left w:val="single" w:color="auto" w:sz="4" w:space="0"/>
              <w:bottom w:val="single" w:color="000000" w:sz="8" w:space="0"/>
              <w:right w:val="single" w:color="000000" w:sz="8" w:space="0"/>
            </w:tcBorders>
            <w:vAlign w:val="center"/>
          </w:tcPr>
          <w:p w14:paraId="30B1AADF">
            <w:pPr>
              <w:snapToGrid w:val="0"/>
              <w:spacing w:line="360" w:lineRule="auto"/>
              <w:jc w:val="center"/>
              <w:rPr>
                <w:rFonts w:hint="eastAsia" w:ascii="宋体" w:hAnsi="宋体" w:eastAsia="宋体" w:cs="宋体"/>
                <w:b/>
                <w:color w:val="auto"/>
                <w:sz w:val="24"/>
                <w:highlight w:val="none"/>
                <w:shd w:val="clear" w:color="auto" w:fill="auto"/>
              </w:rPr>
            </w:pPr>
          </w:p>
        </w:tc>
        <w:tc>
          <w:tcPr>
            <w:tcW w:w="6850" w:type="dxa"/>
            <w:tcBorders>
              <w:top w:val="single" w:color="auto" w:sz="4" w:space="0"/>
              <w:left w:val="single" w:color="000000" w:sz="2" w:space="0"/>
              <w:bottom w:val="single" w:color="000000" w:sz="8" w:space="0"/>
              <w:right w:val="single" w:color="000000" w:sz="8" w:space="0"/>
            </w:tcBorders>
            <w:vAlign w:val="center"/>
          </w:tcPr>
          <w:p w14:paraId="245BE0B1">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（2）资信证明文件：根据招标文件第四部分评标标准提供。</w:t>
            </w:r>
          </w:p>
        </w:tc>
      </w:tr>
      <w:tr w14:paraId="05488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DB2AFC0">
            <w:pPr>
              <w:snapToGrid w:val="0"/>
              <w:spacing w:line="360" w:lineRule="auto"/>
              <w:jc w:val="center"/>
              <w:rPr>
                <w:rFonts w:hint="eastAsia" w:ascii="宋体" w:hAnsi="宋体" w:eastAsia="宋体" w:cs="宋体"/>
                <w:color w:val="auto"/>
                <w:sz w:val="24"/>
                <w:highlight w:val="none"/>
                <w:shd w:val="clear" w:color="auto" w:fill="auto"/>
              </w:rPr>
            </w:pPr>
          </w:p>
          <w:p w14:paraId="09CFEE22">
            <w:pPr>
              <w:snapToGrid w:val="0"/>
              <w:spacing w:line="360" w:lineRule="auto"/>
              <w:jc w:val="center"/>
              <w:rPr>
                <w:rFonts w:hint="eastAsia" w:ascii="宋体" w:hAnsi="宋体" w:eastAsia="宋体" w:cs="宋体"/>
                <w:color w:val="auto"/>
                <w:sz w:val="24"/>
                <w:highlight w:val="none"/>
                <w:shd w:val="clear" w:color="auto" w:fill="auto"/>
              </w:rPr>
            </w:pPr>
          </w:p>
          <w:p w14:paraId="7EF7EC4D">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w:t>
            </w:r>
          </w:p>
        </w:tc>
        <w:tc>
          <w:tcPr>
            <w:tcW w:w="1714" w:type="dxa"/>
            <w:tcBorders>
              <w:top w:val="single" w:color="000000" w:sz="8" w:space="0"/>
              <w:left w:val="single" w:color="000000" w:sz="2" w:space="0"/>
              <w:bottom w:val="single" w:color="000000" w:sz="8" w:space="0"/>
              <w:right w:val="single" w:color="000000" w:sz="8" w:space="0"/>
            </w:tcBorders>
            <w:vAlign w:val="center"/>
          </w:tcPr>
          <w:p w14:paraId="11246B94">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节能产品、环境标志产品</w:t>
            </w:r>
          </w:p>
        </w:tc>
        <w:tc>
          <w:tcPr>
            <w:tcW w:w="6850" w:type="dxa"/>
            <w:tcBorders>
              <w:top w:val="single" w:color="000000" w:sz="8" w:space="0"/>
              <w:left w:val="single" w:color="000000" w:sz="2" w:space="0"/>
              <w:bottom w:val="single" w:color="000000" w:sz="8" w:space="0"/>
              <w:right w:val="single" w:color="000000" w:sz="8" w:space="0"/>
            </w:tcBorders>
            <w:vAlign w:val="center"/>
          </w:tcPr>
          <w:p w14:paraId="34A0E540">
            <w:pPr>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99EF4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39D87EC">
            <w:pPr>
              <w:snapToGrid w:val="0"/>
              <w:spacing w:line="360" w:lineRule="auto"/>
              <w:jc w:val="center"/>
              <w:rPr>
                <w:rFonts w:hint="eastAsia" w:ascii="宋体" w:hAnsi="宋体" w:eastAsia="宋体" w:cs="宋体"/>
                <w:color w:val="auto"/>
                <w:sz w:val="24"/>
                <w:highlight w:val="none"/>
                <w:shd w:val="clear" w:color="auto" w:fill="auto"/>
              </w:rPr>
            </w:pPr>
          </w:p>
          <w:p w14:paraId="4961BB04">
            <w:pPr>
              <w:snapToGrid w:val="0"/>
              <w:spacing w:line="360" w:lineRule="auto"/>
              <w:jc w:val="center"/>
              <w:rPr>
                <w:rFonts w:hint="eastAsia" w:ascii="宋体" w:hAnsi="宋体" w:eastAsia="宋体" w:cs="宋体"/>
                <w:color w:val="auto"/>
                <w:sz w:val="24"/>
                <w:highlight w:val="none"/>
                <w:shd w:val="clear" w:color="auto" w:fill="auto"/>
              </w:rPr>
            </w:pPr>
          </w:p>
          <w:p w14:paraId="7FA1AC6E">
            <w:pPr>
              <w:snapToGrid w:val="0"/>
              <w:spacing w:line="360" w:lineRule="auto"/>
              <w:jc w:val="center"/>
              <w:rPr>
                <w:rFonts w:hint="eastAsia" w:ascii="宋体" w:hAnsi="宋体" w:eastAsia="宋体" w:cs="宋体"/>
                <w:color w:val="auto"/>
                <w:sz w:val="24"/>
                <w:highlight w:val="none"/>
                <w:shd w:val="clear" w:color="auto" w:fill="auto"/>
              </w:rPr>
            </w:pPr>
          </w:p>
          <w:p w14:paraId="6C65BBED">
            <w:pPr>
              <w:snapToGrid w:val="0"/>
              <w:spacing w:line="360" w:lineRule="auto"/>
              <w:jc w:val="center"/>
              <w:rPr>
                <w:rFonts w:hint="eastAsia" w:ascii="宋体" w:hAnsi="宋体" w:eastAsia="宋体" w:cs="宋体"/>
                <w:color w:val="auto"/>
                <w:sz w:val="24"/>
                <w:highlight w:val="none"/>
                <w:shd w:val="clear" w:color="auto" w:fill="auto"/>
              </w:rPr>
            </w:pPr>
          </w:p>
          <w:p w14:paraId="4B7593ED">
            <w:pPr>
              <w:snapToGrid w:val="0"/>
              <w:spacing w:line="360" w:lineRule="auto"/>
              <w:jc w:val="center"/>
              <w:rPr>
                <w:rFonts w:hint="eastAsia" w:ascii="宋体" w:hAnsi="宋体" w:eastAsia="宋体" w:cs="宋体"/>
                <w:color w:val="auto"/>
                <w:sz w:val="24"/>
                <w:highlight w:val="none"/>
                <w:shd w:val="clear" w:color="auto" w:fill="auto"/>
              </w:rPr>
            </w:pPr>
          </w:p>
          <w:p w14:paraId="22A8CE39">
            <w:pPr>
              <w:snapToGrid w:val="0"/>
              <w:spacing w:line="360" w:lineRule="auto"/>
              <w:jc w:val="center"/>
              <w:rPr>
                <w:rFonts w:hint="eastAsia" w:ascii="宋体" w:hAnsi="宋体" w:eastAsia="宋体" w:cs="宋体"/>
                <w:color w:val="auto"/>
                <w:sz w:val="24"/>
                <w:highlight w:val="none"/>
                <w:shd w:val="clear" w:color="auto" w:fill="auto"/>
              </w:rPr>
            </w:pPr>
          </w:p>
          <w:p w14:paraId="10EF3F64">
            <w:pPr>
              <w:snapToGrid w:val="0"/>
              <w:spacing w:line="360" w:lineRule="auto"/>
              <w:jc w:val="center"/>
              <w:rPr>
                <w:rFonts w:hint="eastAsia" w:ascii="宋体" w:hAnsi="宋体" w:eastAsia="宋体" w:cs="宋体"/>
                <w:color w:val="auto"/>
                <w:sz w:val="24"/>
                <w:highlight w:val="none"/>
                <w:shd w:val="clear" w:color="auto" w:fill="auto"/>
              </w:rPr>
            </w:pPr>
          </w:p>
          <w:p w14:paraId="277268D1">
            <w:pPr>
              <w:snapToGrid w:val="0"/>
              <w:spacing w:line="360" w:lineRule="auto"/>
              <w:jc w:val="center"/>
              <w:rPr>
                <w:rFonts w:hint="eastAsia" w:ascii="宋体" w:hAnsi="宋体" w:eastAsia="宋体" w:cs="宋体"/>
                <w:color w:val="auto"/>
                <w:sz w:val="24"/>
                <w:highlight w:val="none"/>
                <w:shd w:val="clear" w:color="auto" w:fill="auto"/>
              </w:rPr>
            </w:pPr>
          </w:p>
          <w:p w14:paraId="477EA116">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w:t>
            </w:r>
          </w:p>
        </w:tc>
        <w:tc>
          <w:tcPr>
            <w:tcW w:w="1714" w:type="dxa"/>
            <w:tcBorders>
              <w:top w:val="single" w:color="000000" w:sz="8" w:space="0"/>
              <w:left w:val="single" w:color="000000" w:sz="2" w:space="0"/>
              <w:bottom w:val="single" w:color="000000" w:sz="8" w:space="0"/>
              <w:right w:val="single" w:color="000000" w:sz="8" w:space="0"/>
            </w:tcBorders>
            <w:vAlign w:val="center"/>
          </w:tcPr>
          <w:p w14:paraId="2F3B49A4">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报价要求</w:t>
            </w:r>
          </w:p>
        </w:tc>
        <w:tc>
          <w:tcPr>
            <w:tcW w:w="6850" w:type="dxa"/>
            <w:tcBorders>
              <w:top w:val="single" w:color="000000" w:sz="8" w:space="0"/>
              <w:left w:val="single" w:color="000000" w:sz="2" w:space="0"/>
              <w:bottom w:val="single" w:color="000000" w:sz="8" w:space="0"/>
              <w:right w:val="single" w:color="000000" w:sz="8" w:space="0"/>
            </w:tcBorders>
            <w:vAlign w:val="center"/>
          </w:tcPr>
          <w:p w14:paraId="0401AEED">
            <w:pPr>
              <w:snapToGrid w:val="0"/>
              <w:spacing w:line="360" w:lineRule="auto"/>
              <w:jc w:val="left"/>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有关本项目实施所需的所有费用（含税费）均计入报价。</w:t>
            </w:r>
            <w:r>
              <w:rPr>
                <w:rFonts w:hint="eastAsia" w:ascii="宋体" w:hAnsi="宋体" w:eastAsia="宋体" w:cs="宋体"/>
                <w:b/>
                <w:bCs/>
                <w:color w:val="auto"/>
                <w:kern w:val="0"/>
                <w:sz w:val="24"/>
                <w:highlight w:val="none"/>
                <w:shd w:val="clear" w:color="auto" w:fill="auto"/>
                <w:lang w:val="zh-CN"/>
              </w:rPr>
              <w:t>投标文件</w:t>
            </w:r>
            <w:r>
              <w:rPr>
                <w:rFonts w:hint="eastAsia" w:ascii="宋体" w:hAnsi="宋体" w:eastAsia="宋体" w:cs="宋体"/>
                <w:b/>
                <w:bCs/>
                <w:color w:val="auto"/>
                <w:sz w:val="24"/>
                <w:highlight w:val="none"/>
                <w:shd w:val="clear" w:color="auto" w:fill="auto"/>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shd w:val="clear" w:color="auto" w:fill="auto"/>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shd w:val="clear" w:color="auto" w:fill="auto"/>
                <w:lang w:val="zh-CN"/>
              </w:rPr>
              <w:t>提醒：验收时检测费用由中标人承担，包含在投标总价中。</w:t>
            </w:r>
          </w:p>
          <w:p w14:paraId="3B1584AB">
            <w:pPr>
              <w:snapToGrid w:val="0"/>
              <w:spacing w:line="360" w:lineRule="auto"/>
              <w:jc w:val="left"/>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b/>
                <w:color w:val="auto"/>
                <w:kern w:val="0"/>
                <w:sz w:val="24"/>
                <w:highlight w:val="none"/>
                <w:shd w:val="clear" w:color="auto" w:fill="auto"/>
                <w:lang w:val="zh-CN"/>
              </w:rPr>
              <w:t>投标报价出现下列情形的，投标无效：</w:t>
            </w:r>
          </w:p>
          <w:p w14:paraId="6B983658">
            <w:pPr>
              <w:snapToGrid w:val="0"/>
              <w:spacing w:line="360" w:lineRule="auto"/>
              <w:ind w:firstLine="240" w:firstLineChars="100"/>
              <w:jc w:val="left"/>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lang w:val="zh-CN"/>
              </w:rPr>
              <w:t>投标文件出现不是唯一的、有选择性投标报价的；</w:t>
            </w:r>
          </w:p>
          <w:p w14:paraId="6242A1AF">
            <w:pPr>
              <w:snapToGrid w:val="0"/>
              <w:spacing w:line="360" w:lineRule="auto"/>
              <w:ind w:firstLine="240" w:firstLineChars="1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lang w:val="zh-CN"/>
              </w:rPr>
              <w:t>投标报价超过招标文件中规定的预算金额或者最高限价的;</w:t>
            </w:r>
          </w:p>
          <w:p w14:paraId="251052F5">
            <w:pPr>
              <w:spacing w:line="360" w:lineRule="auto"/>
              <w:ind w:firstLine="240" w:firstLineChars="1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shd w:val="clear" w:color="auto" w:fill="auto"/>
              </w:rPr>
              <w:t>;</w:t>
            </w:r>
          </w:p>
          <w:p w14:paraId="35F863E0">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kern w:val="0"/>
                <w:sz w:val="24"/>
                <w:highlight w:val="none"/>
                <w:shd w:val="clear" w:color="auto" w:fill="auto"/>
              </w:rPr>
              <w:t>投标人对根据修正原则修正后的报价不确认的</w:t>
            </w:r>
            <w:r>
              <w:rPr>
                <w:rFonts w:hint="eastAsia" w:ascii="宋体" w:hAnsi="宋体" w:eastAsia="宋体" w:cs="宋体"/>
                <w:b/>
                <w:color w:val="auto"/>
                <w:sz w:val="24"/>
                <w:highlight w:val="none"/>
                <w:shd w:val="clear" w:color="auto" w:fill="auto"/>
              </w:rPr>
              <w:t>。</w:t>
            </w:r>
          </w:p>
        </w:tc>
      </w:tr>
      <w:tr w14:paraId="7AE7F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6" w:hRule="atLeast"/>
          <w:tblHeader/>
        </w:trPr>
        <w:tc>
          <w:tcPr>
            <w:tcW w:w="629" w:type="dxa"/>
            <w:tcBorders>
              <w:top w:val="single" w:color="auto" w:sz="4" w:space="0"/>
              <w:left w:val="single" w:color="000000" w:sz="8" w:space="0"/>
              <w:right w:val="single" w:color="000000" w:sz="2" w:space="0"/>
            </w:tcBorders>
          </w:tcPr>
          <w:p w14:paraId="12D4224A">
            <w:pPr>
              <w:snapToGrid w:val="0"/>
              <w:spacing w:line="360" w:lineRule="auto"/>
              <w:jc w:val="center"/>
              <w:rPr>
                <w:rFonts w:hint="eastAsia" w:ascii="宋体" w:hAnsi="宋体" w:eastAsia="宋体" w:cs="宋体"/>
                <w:color w:val="auto"/>
                <w:sz w:val="24"/>
                <w:highlight w:val="none"/>
                <w:shd w:val="clear" w:color="auto" w:fill="auto"/>
              </w:rPr>
            </w:pPr>
          </w:p>
          <w:p w14:paraId="14B21098">
            <w:pPr>
              <w:snapToGrid w:val="0"/>
              <w:spacing w:line="360" w:lineRule="auto"/>
              <w:jc w:val="both"/>
              <w:rPr>
                <w:rFonts w:hint="eastAsia" w:ascii="宋体" w:hAnsi="宋体" w:eastAsia="宋体" w:cs="宋体"/>
                <w:color w:val="auto"/>
                <w:sz w:val="24"/>
                <w:highlight w:val="none"/>
                <w:shd w:val="clear" w:color="auto" w:fill="auto"/>
              </w:rPr>
            </w:pPr>
          </w:p>
          <w:p w14:paraId="3FCE9BDB">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w:t>
            </w:r>
          </w:p>
        </w:tc>
        <w:tc>
          <w:tcPr>
            <w:tcW w:w="1714" w:type="dxa"/>
            <w:tcBorders>
              <w:top w:val="single" w:color="000000" w:sz="8" w:space="0"/>
              <w:left w:val="single" w:color="000000" w:sz="2" w:space="0"/>
              <w:right w:val="single" w:color="000000" w:sz="8" w:space="0"/>
            </w:tcBorders>
            <w:vAlign w:val="center"/>
          </w:tcPr>
          <w:p w14:paraId="7DBBA1B5">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中小企业信用融资</w:t>
            </w:r>
          </w:p>
        </w:tc>
        <w:tc>
          <w:tcPr>
            <w:tcW w:w="6850" w:type="dxa"/>
            <w:tcBorders>
              <w:top w:val="single" w:color="000000" w:sz="8" w:space="0"/>
              <w:left w:val="single" w:color="000000" w:sz="2" w:space="0"/>
              <w:right w:val="single" w:color="000000" w:sz="8" w:space="0"/>
            </w:tcBorders>
            <w:vAlign w:val="center"/>
          </w:tcPr>
          <w:p w14:paraId="2F6A2B65">
            <w:pPr>
              <w:spacing w:line="360" w:lineRule="auto"/>
              <w:jc w:val="left"/>
              <w:rPr>
                <w:rFonts w:hint="eastAsia" w:ascii="宋体" w:hAnsi="宋体" w:eastAsia="宋体" w:cs="宋体"/>
                <w:snapToGrid w:val="0"/>
                <w:color w:val="auto"/>
                <w:kern w:val="28"/>
                <w:sz w:val="24"/>
                <w:highlight w:val="none"/>
                <w:shd w:val="clear" w:color="auto" w:fill="auto"/>
              </w:rPr>
            </w:pPr>
            <w:r>
              <w:rPr>
                <w:rFonts w:hint="eastAsia" w:ascii="宋体" w:hAnsi="宋体" w:cs="宋体"/>
                <w:snapToGrid w:val="0"/>
                <w:color w:val="auto"/>
                <w:kern w:val="28"/>
                <w:sz w:val="24"/>
                <w:highlight w:val="none"/>
                <w:shd w:val="clear" w:color="auto" w:fill="auto"/>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shd w:val="clear" w:color="auto" w:fill="auto"/>
              </w:rPr>
              <w:t>具体可咨询建德市财政局采购办，联系电话：0571-64718168.</w:t>
            </w:r>
          </w:p>
        </w:tc>
      </w:tr>
      <w:tr w14:paraId="7EA76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8A9961F">
            <w:pPr>
              <w:snapToGrid w:val="0"/>
              <w:spacing w:line="360" w:lineRule="auto"/>
              <w:jc w:val="center"/>
              <w:rPr>
                <w:rFonts w:hint="eastAsia" w:ascii="宋体" w:hAnsi="宋体" w:eastAsia="宋体" w:cs="宋体"/>
                <w:color w:val="auto"/>
                <w:sz w:val="24"/>
                <w:highlight w:val="none"/>
                <w:shd w:val="clear" w:color="auto" w:fill="auto"/>
              </w:rPr>
            </w:pPr>
          </w:p>
          <w:p w14:paraId="2EB574F4">
            <w:pPr>
              <w:snapToGrid w:val="0"/>
              <w:spacing w:line="360" w:lineRule="auto"/>
              <w:jc w:val="center"/>
              <w:rPr>
                <w:rFonts w:hint="eastAsia" w:ascii="宋体" w:hAnsi="宋体" w:eastAsia="宋体" w:cs="宋体"/>
                <w:color w:val="auto"/>
                <w:sz w:val="24"/>
                <w:highlight w:val="none"/>
                <w:shd w:val="clear" w:color="auto" w:fill="auto"/>
              </w:rPr>
            </w:pPr>
          </w:p>
          <w:p w14:paraId="3B0DFD83">
            <w:pPr>
              <w:snapToGrid w:val="0"/>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12</w:t>
            </w:r>
          </w:p>
        </w:tc>
        <w:tc>
          <w:tcPr>
            <w:tcW w:w="1714" w:type="dxa"/>
            <w:tcBorders>
              <w:top w:val="single" w:color="000000" w:sz="8" w:space="0"/>
              <w:left w:val="single" w:color="000000" w:sz="2" w:space="0"/>
              <w:bottom w:val="single" w:color="000000" w:sz="8" w:space="0"/>
              <w:right w:val="single" w:color="000000" w:sz="8" w:space="0"/>
            </w:tcBorders>
            <w:vAlign w:val="center"/>
          </w:tcPr>
          <w:p w14:paraId="00E50778">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备份投标文件送达地点和签收人员 </w:t>
            </w:r>
          </w:p>
        </w:tc>
        <w:tc>
          <w:tcPr>
            <w:tcW w:w="6850" w:type="dxa"/>
            <w:tcBorders>
              <w:top w:val="single" w:color="000000" w:sz="8" w:space="0"/>
              <w:left w:val="single" w:color="000000" w:sz="2" w:space="0"/>
              <w:bottom w:val="single" w:color="000000" w:sz="8" w:space="0"/>
              <w:right w:val="single" w:color="000000" w:sz="8" w:space="0"/>
            </w:tcBorders>
            <w:vAlign w:val="center"/>
          </w:tcPr>
          <w:p w14:paraId="441D2E10">
            <w:pPr>
              <w:pStyle w:val="32"/>
              <w:spacing w:line="360" w:lineRule="auto"/>
              <w:rPr>
                <w:rFonts w:hint="eastAsia" w:ascii="宋体" w:hAnsi="宋体" w:eastAsia="宋体" w:cs="宋体"/>
                <w:color w:val="auto"/>
                <w:kern w:val="28"/>
                <w:sz w:val="24"/>
                <w:highlight w:val="none"/>
                <w:shd w:val="clear" w:color="auto" w:fill="auto"/>
              </w:rPr>
            </w:pPr>
            <w:r>
              <w:rPr>
                <w:rFonts w:hint="eastAsia" w:ascii="宋体" w:hAnsi="宋体" w:eastAsia="宋体" w:cs="宋体"/>
                <w:color w:val="auto"/>
                <w:kern w:val="28"/>
                <w:sz w:val="24"/>
                <w:szCs w:val="24"/>
                <w:highlight w:val="none"/>
                <w:shd w:val="clear" w:color="auto" w:fill="auto"/>
              </w:rPr>
              <w:t>备份投标文件送达地点：</w:t>
            </w:r>
            <w:r>
              <w:rPr>
                <w:rFonts w:hint="eastAsia" w:ascii="宋体" w:hAnsi="宋体" w:eastAsia="宋体" w:cs="宋体"/>
                <w:color w:val="auto"/>
                <w:sz w:val="24"/>
                <w:szCs w:val="24"/>
                <w:highlight w:val="none"/>
                <w:u w:val="single"/>
                <w:shd w:val="clear" w:color="auto" w:fill="auto"/>
                <w:lang w:eastAsia="zh-CN"/>
              </w:rPr>
              <w:t>浙江省建德市新安江街道</w:t>
            </w:r>
            <w:r>
              <w:rPr>
                <w:rFonts w:hint="eastAsia" w:hAnsi="宋体" w:cs="宋体"/>
                <w:color w:val="auto"/>
                <w:sz w:val="24"/>
                <w:szCs w:val="24"/>
                <w:highlight w:val="none"/>
                <w:u w:val="single"/>
                <w:shd w:val="clear" w:color="auto" w:fill="auto"/>
                <w:lang w:eastAsia="zh-CN"/>
              </w:rPr>
              <w:t>白沙社区法院路9号8楼</w:t>
            </w:r>
            <w:r>
              <w:rPr>
                <w:rFonts w:hint="eastAsia" w:ascii="宋体" w:hAnsi="宋体" w:eastAsia="宋体" w:cs="宋体"/>
                <w:color w:val="auto"/>
                <w:kern w:val="28"/>
                <w:sz w:val="24"/>
                <w:szCs w:val="24"/>
                <w:highlight w:val="none"/>
                <w:shd w:val="clear" w:color="auto" w:fill="auto"/>
              </w:rPr>
              <w:t>；备份投标文件签收人员联系电话：</w:t>
            </w:r>
            <w:r>
              <w:rPr>
                <w:rFonts w:hint="eastAsia" w:hAnsi="宋体" w:cs="宋体"/>
                <w:color w:val="auto"/>
                <w:sz w:val="24"/>
                <w:szCs w:val="24"/>
                <w:highlight w:val="none"/>
                <w:u w:val="single"/>
                <w:shd w:val="clear" w:color="auto" w:fill="auto"/>
                <w:lang w:eastAsia="zh-CN"/>
              </w:rPr>
              <w:t>黄鑫宇</w:t>
            </w:r>
            <w:r>
              <w:rPr>
                <w:rFonts w:hint="eastAsia" w:ascii="宋体" w:hAnsi="宋体" w:eastAsia="宋体" w:cs="宋体"/>
                <w:color w:val="auto"/>
                <w:sz w:val="24"/>
                <w:szCs w:val="24"/>
                <w:highlight w:val="none"/>
                <w:u w:val="single"/>
                <w:shd w:val="clear" w:color="auto" w:fill="auto"/>
              </w:rPr>
              <w:t>，</w:t>
            </w:r>
            <w:r>
              <w:rPr>
                <w:rFonts w:hint="eastAsia" w:hAnsi="宋体" w:cs="宋体"/>
                <w:color w:val="auto"/>
                <w:sz w:val="24"/>
                <w:szCs w:val="24"/>
                <w:highlight w:val="none"/>
                <w:u w:val="single"/>
                <w:shd w:val="clear" w:color="auto" w:fill="auto"/>
                <w:lang w:val="en-US" w:eastAsia="zh-CN"/>
              </w:rPr>
              <w:t>13758160662</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b/>
                <w:color w:val="auto"/>
                <w:sz w:val="24"/>
                <w:szCs w:val="24"/>
                <w:highlight w:val="none"/>
                <w:shd w:val="clear" w:color="auto" w:fill="auto"/>
              </w:rPr>
              <w:t>采购人、</w:t>
            </w:r>
            <w:r>
              <w:rPr>
                <w:rFonts w:hint="eastAsia" w:ascii="宋体" w:hAnsi="宋体" w:eastAsia="宋体" w:cs="宋体"/>
                <w:b/>
                <w:color w:val="auto"/>
                <w:sz w:val="24"/>
                <w:szCs w:val="24"/>
                <w:highlight w:val="none"/>
                <w:shd w:val="clear" w:color="auto" w:fill="auto"/>
                <w:lang w:eastAsia="zh-CN"/>
              </w:rPr>
              <w:t>采购代理机构</w:t>
            </w:r>
            <w:r>
              <w:rPr>
                <w:rFonts w:hint="eastAsia" w:ascii="宋体" w:hAnsi="宋体" w:eastAsia="宋体" w:cs="宋体"/>
                <w:b/>
                <w:color w:val="auto"/>
                <w:sz w:val="24"/>
                <w:szCs w:val="24"/>
                <w:highlight w:val="none"/>
                <w:shd w:val="clear" w:color="auto" w:fill="auto"/>
              </w:rPr>
              <w:t>不强制或变相强制投标人提交备份投标文件。</w:t>
            </w:r>
          </w:p>
        </w:tc>
      </w:tr>
      <w:tr w14:paraId="7BB65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7D2AF88">
            <w:pPr>
              <w:snapToGrid w:val="0"/>
              <w:spacing w:line="360" w:lineRule="auto"/>
              <w:jc w:val="center"/>
              <w:rPr>
                <w:rFonts w:hint="eastAsia" w:ascii="宋体" w:hAnsi="宋体" w:cs="宋体"/>
                <w:color w:val="auto"/>
                <w:sz w:val="24"/>
                <w:highlight w:val="none"/>
                <w:shd w:val="clear" w:color="auto" w:fill="auto"/>
                <w:lang w:val="en-US" w:eastAsia="zh-CN"/>
              </w:rPr>
            </w:pPr>
          </w:p>
          <w:p w14:paraId="48BE27F5">
            <w:pPr>
              <w:snapToGrid w:val="0"/>
              <w:spacing w:line="360" w:lineRule="auto"/>
              <w:jc w:val="center"/>
              <w:rPr>
                <w:rFonts w:hint="eastAsia" w:ascii="宋体" w:hAnsi="宋体" w:cs="宋体"/>
                <w:color w:val="auto"/>
                <w:sz w:val="24"/>
                <w:highlight w:val="none"/>
                <w:shd w:val="clear" w:color="auto" w:fill="auto"/>
                <w:lang w:val="en-US" w:eastAsia="zh-CN"/>
              </w:rPr>
            </w:pPr>
          </w:p>
          <w:p w14:paraId="4FE99853">
            <w:pPr>
              <w:snapToGrid w:val="0"/>
              <w:spacing w:line="360" w:lineRule="auto"/>
              <w:jc w:val="center"/>
              <w:rPr>
                <w:rFonts w:hint="eastAsia" w:ascii="宋体" w:hAnsi="宋体" w:cs="宋体"/>
                <w:color w:val="auto"/>
                <w:sz w:val="24"/>
                <w:highlight w:val="none"/>
                <w:shd w:val="clear" w:color="auto" w:fill="auto"/>
                <w:lang w:val="en-US" w:eastAsia="zh-CN"/>
              </w:rPr>
            </w:pPr>
          </w:p>
          <w:p w14:paraId="6C544F9C">
            <w:pPr>
              <w:snapToGrid w:val="0"/>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13</w:t>
            </w:r>
          </w:p>
        </w:tc>
        <w:tc>
          <w:tcPr>
            <w:tcW w:w="1714" w:type="dxa"/>
            <w:tcBorders>
              <w:top w:val="single" w:color="000000" w:sz="8" w:space="0"/>
              <w:left w:val="single" w:color="000000" w:sz="2" w:space="0"/>
              <w:bottom w:val="single" w:color="000000" w:sz="8" w:space="0"/>
              <w:right w:val="single" w:color="000000" w:sz="8" w:space="0"/>
            </w:tcBorders>
            <w:vAlign w:val="center"/>
          </w:tcPr>
          <w:p w14:paraId="7DF2BB6A">
            <w:pPr>
              <w:snapToGrid w:val="0"/>
              <w:spacing w:line="360" w:lineRule="auto"/>
              <w:jc w:val="center"/>
              <w:rPr>
                <w:rFonts w:hint="eastAsia" w:ascii="宋体" w:hAnsi="宋体" w:eastAsia="宋体" w:cs="宋体"/>
                <w:b/>
                <w:color w:val="auto"/>
                <w:sz w:val="24"/>
                <w:highlight w:val="none"/>
                <w:shd w:val="clear" w:color="auto" w:fill="auto"/>
              </w:rPr>
            </w:pPr>
            <w:r>
              <w:rPr>
                <w:rFonts w:hint="eastAsia" w:cs="宋体" w:asciiTheme="minorEastAsia" w:hAnsiTheme="minorEastAsia" w:eastAsiaTheme="minorEastAsia"/>
                <w:b/>
                <w:color w:val="auto"/>
                <w:sz w:val="24"/>
                <w:highlight w:val="none"/>
                <w:shd w:val="clear" w:color="auto" w:fill="auto"/>
              </w:rPr>
              <w:t>采购代理服务费</w:t>
            </w:r>
          </w:p>
        </w:tc>
        <w:tc>
          <w:tcPr>
            <w:tcW w:w="6850" w:type="dxa"/>
            <w:tcBorders>
              <w:top w:val="single" w:color="000000" w:sz="8" w:space="0"/>
              <w:left w:val="single" w:color="000000" w:sz="2" w:space="0"/>
              <w:bottom w:val="single" w:color="000000" w:sz="8" w:space="0"/>
              <w:right w:val="single" w:color="000000" w:sz="8" w:space="0"/>
            </w:tcBorders>
            <w:vAlign w:val="center"/>
          </w:tcPr>
          <w:p w14:paraId="37F1EB2C">
            <w:pPr>
              <w:spacing w:line="360" w:lineRule="auto"/>
              <w:rPr>
                <w:rFonts w:cs="宋体" w:asciiTheme="minorEastAsia" w:hAnsiTheme="minorEastAsia" w:eastAsiaTheme="minorEastAsia"/>
                <w:color w:val="auto"/>
                <w:sz w:val="24"/>
                <w:highlight w:val="none"/>
                <w:shd w:val="clear" w:color="auto" w:fill="auto"/>
              </w:rPr>
            </w:pPr>
            <w:sdt>
              <w:sdtPr>
                <w:rPr>
                  <w:rFonts w:hint="eastAsia" w:cs="宋体" w:asciiTheme="minorEastAsia" w:hAnsiTheme="minorEastAsia" w:eastAsiaTheme="minorEastAsia"/>
                  <w:color w:val="auto"/>
                  <w:kern w:val="0"/>
                  <w:sz w:val="24"/>
                  <w:highlight w:val="none"/>
                  <w:shd w:val="clear" w:color="auto" w:fill="auto"/>
                </w:rPr>
                <w:id w:val="876584110"/>
              </w:sdtPr>
              <w:sdtEndPr>
                <w:rPr>
                  <w:rFonts w:hint="eastAsia" w:cs="宋体" w:asciiTheme="minorEastAsia" w:hAnsiTheme="minorEastAsia" w:eastAsiaTheme="minorEastAsia"/>
                  <w:color w:val="auto"/>
                  <w:kern w:val="0"/>
                  <w:sz w:val="24"/>
                  <w:highlight w:val="none"/>
                  <w:shd w:val="clear" w:color="auto" w:fill="auto"/>
                </w:rPr>
              </w:sdtEndPr>
              <w:sdtContent>
                <w:r>
                  <w:rPr>
                    <w:rFonts w:hint="eastAsia" w:ascii="MS Gothic" w:hAnsi="MS Gothic" w:eastAsia="MS Gothic" w:cs="宋体"/>
                    <w:color w:val="auto"/>
                    <w:kern w:val="0"/>
                    <w:sz w:val="24"/>
                    <w:highlight w:val="none"/>
                    <w:shd w:val="clear" w:color="auto" w:fill="auto"/>
                  </w:rPr>
                  <w:t>☐</w:t>
                </w:r>
              </w:sdtContent>
            </w:sdt>
            <w:r>
              <w:rPr>
                <w:rFonts w:hint="eastAsia" w:cs="宋体" w:asciiTheme="minorEastAsia" w:hAnsiTheme="minorEastAsia" w:eastAsiaTheme="minorEastAsia"/>
                <w:color w:val="auto"/>
                <w:kern w:val="0"/>
                <w:sz w:val="24"/>
                <w:highlight w:val="none"/>
                <w:shd w:val="clear" w:color="auto" w:fill="auto"/>
              </w:rPr>
              <w:t>A</w:t>
            </w:r>
            <w:r>
              <w:rPr>
                <w:rFonts w:hint="eastAsia" w:cs="宋体" w:asciiTheme="minorEastAsia" w:hAnsiTheme="minorEastAsia" w:eastAsiaTheme="minorEastAsia"/>
                <w:color w:val="auto"/>
                <w:sz w:val="24"/>
                <w:highlight w:val="none"/>
                <w:shd w:val="clear" w:color="auto" w:fill="auto"/>
              </w:rPr>
              <w:t>本项目不收取采购代理服务费。</w:t>
            </w:r>
          </w:p>
          <w:p w14:paraId="3770D209">
            <w:pPr>
              <w:spacing w:line="360" w:lineRule="auto"/>
              <w:rPr>
                <w:rFonts w:hint="eastAsia" w:ascii="宋体" w:hAnsi="宋体" w:eastAsia="宋体" w:cs="宋体"/>
                <w:color w:val="auto"/>
                <w:kern w:val="0"/>
                <w:sz w:val="24"/>
                <w:highlight w:val="none"/>
                <w:u w:val="none"/>
                <w:shd w:val="clear" w:color="auto" w:fill="auto"/>
                <w:lang w:val="en-US" w:eastAsia="zh-CN"/>
              </w:rPr>
            </w:pPr>
            <w:sdt>
              <w:sdtPr>
                <w:rPr>
                  <w:rFonts w:hint="eastAsia" w:ascii="宋体" w:hAnsi="宋体" w:eastAsia="宋体" w:cs="宋体"/>
                  <w:color w:val="auto"/>
                  <w:kern w:val="0"/>
                  <w:sz w:val="24"/>
                  <w:highlight w:val="none"/>
                  <w:shd w:val="clear" w:color="auto" w:fill="auto"/>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Wingdings" w:hAnsi="Wingdings" w:eastAsia="宋体" w:cs="宋体"/>
                    <w:color w:val="auto"/>
                    <w:kern w:val="0"/>
                    <w:sz w:val="24"/>
                    <w:szCs w:val="24"/>
                    <w:highlight w:val="none"/>
                    <w:shd w:val="clear" w:color="auto" w:fill="auto"/>
                    <w:lang w:val="en-US" w:eastAsia="zh-CN" w:bidi="ar-SA"/>
                  </w:rPr>
                  <w:t>þ</w:t>
                </w:r>
              </w:sdtContent>
            </w:sdt>
            <w:sdt>
              <w:sdtPr>
                <w:rPr>
                  <w:rFonts w:hint="eastAsia" w:cs="宋体" w:asciiTheme="minorEastAsia" w:hAnsiTheme="minorEastAsia" w:eastAsiaTheme="minorEastAsia"/>
                  <w:color w:val="auto"/>
                  <w:kern w:val="0"/>
                  <w:sz w:val="24"/>
                  <w:highlight w:val="none"/>
                  <w:shd w:val="clear" w:color="auto" w:fill="auto"/>
                </w:rPr>
                <w:id w:val="876584111"/>
              </w:sdtPr>
              <w:sdtEndPr>
                <w:rPr>
                  <w:rFonts w:hint="eastAsia" w:cs="宋体" w:asciiTheme="minorEastAsia" w:hAnsiTheme="minorEastAsia" w:eastAsiaTheme="minorEastAsia"/>
                  <w:color w:val="auto"/>
                  <w:kern w:val="0"/>
                  <w:sz w:val="24"/>
                  <w:highlight w:val="none"/>
                  <w:shd w:val="clear" w:color="auto" w:fill="auto"/>
                </w:rPr>
              </w:sdtEndPr>
              <w:sdtContent/>
            </w:sdt>
            <w:r>
              <w:rPr>
                <w:rFonts w:hint="eastAsia" w:cs="宋体" w:asciiTheme="minorEastAsia" w:hAnsiTheme="minorEastAsia" w:eastAsiaTheme="minorEastAsia"/>
                <w:color w:val="auto"/>
                <w:kern w:val="0"/>
                <w:sz w:val="24"/>
                <w:highlight w:val="none"/>
                <w:shd w:val="clear" w:color="auto" w:fill="auto"/>
              </w:rPr>
              <w:t>B</w:t>
            </w:r>
            <w:r>
              <w:rPr>
                <w:rFonts w:hint="eastAsia" w:cs="宋体" w:asciiTheme="minorEastAsia" w:hAnsiTheme="minorEastAsia" w:eastAsiaTheme="minorEastAsia"/>
                <w:color w:val="auto"/>
                <w:sz w:val="24"/>
                <w:highlight w:val="none"/>
                <w:shd w:val="clear" w:color="auto" w:fill="auto"/>
              </w:rPr>
              <w:t>本项目收取采购代理服务费。</w:t>
            </w:r>
            <w:r>
              <w:rPr>
                <w:rFonts w:hint="eastAsia" w:ascii="宋体" w:hAnsi="宋体" w:cs="宋体"/>
                <w:snapToGrid w:val="0"/>
                <w:color w:val="auto"/>
                <w:kern w:val="28"/>
                <w:sz w:val="24"/>
                <w:highlight w:val="none"/>
                <w:shd w:val="clear" w:color="auto" w:fill="auto"/>
              </w:rPr>
              <w:t>响应总报价应包含采购服务费，采购服务费按</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lang w:val="en-US" w:eastAsia="zh-CN"/>
              </w:rPr>
              <w:t>国家发展计划委员会计价格[2002]1980 号文《招标代理服务费管理暂行办法》及发改办价格[2003]857号文的</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cs="宋体"/>
                <w:snapToGrid w:val="0"/>
                <w:color w:val="auto"/>
                <w:kern w:val="28"/>
                <w:sz w:val="24"/>
                <w:highlight w:val="none"/>
                <w:u w:val="none"/>
                <w:shd w:val="clear" w:color="auto" w:fill="auto"/>
              </w:rPr>
              <w:t>收费标准</w:t>
            </w:r>
            <w:r>
              <w:rPr>
                <w:rFonts w:hint="eastAsia" w:ascii="宋体" w:hAnsi="宋体" w:cs="宋体"/>
                <w:snapToGrid w:val="0"/>
                <w:color w:val="auto"/>
                <w:kern w:val="28"/>
                <w:sz w:val="24"/>
                <w:highlight w:val="none"/>
                <w:shd w:val="clear" w:color="auto" w:fill="auto"/>
              </w:rPr>
              <w:t>（</w:t>
            </w:r>
            <w:r>
              <w:rPr>
                <w:rFonts w:hint="eastAsia" w:cs="宋体" w:asciiTheme="minorEastAsia" w:hAnsiTheme="minorEastAsia" w:eastAsiaTheme="minorEastAsia"/>
                <w:color w:val="auto"/>
                <w:sz w:val="24"/>
                <w:highlight w:val="none"/>
                <w:u w:val="single"/>
                <w:shd w:val="clear" w:color="auto" w:fill="auto"/>
              </w:rPr>
              <w:t>货物</w:t>
            </w:r>
            <w:r>
              <w:rPr>
                <w:rFonts w:hint="eastAsia" w:ascii="宋体" w:hAnsi="宋体" w:cs="宋体"/>
                <w:snapToGrid w:val="0"/>
                <w:color w:val="auto"/>
                <w:kern w:val="28"/>
                <w:sz w:val="24"/>
                <w:highlight w:val="none"/>
                <w:shd w:val="clear" w:color="auto" w:fill="auto"/>
              </w:rPr>
              <w:t>类）计取，人民币</w:t>
            </w:r>
            <w:r>
              <w:rPr>
                <w:rFonts w:hint="eastAsia" w:ascii="宋体" w:hAnsi="宋体" w:cs="宋体"/>
                <w:color w:val="auto"/>
                <w:kern w:val="0"/>
                <w:sz w:val="24"/>
                <w:highlight w:val="none"/>
                <w:u w:val="single"/>
                <w:shd w:val="clear" w:color="auto" w:fill="auto"/>
                <w:lang w:val="en-US" w:eastAsia="zh-CN"/>
              </w:rPr>
              <w:t>壹万壹仟玖佰伍拾捌</w:t>
            </w:r>
            <w:r>
              <w:rPr>
                <w:rFonts w:hint="eastAsia" w:hAnsi="宋体" w:cs="宋体"/>
                <w:snapToGrid w:val="0"/>
                <w:color w:val="auto"/>
                <w:kern w:val="28"/>
                <w:sz w:val="24"/>
                <w:highlight w:val="none"/>
                <w:shd w:val="clear" w:color="auto" w:fill="auto"/>
              </w:rPr>
              <w:fldChar w:fldCharType="begin"/>
            </w:r>
            <w:r>
              <w:rPr>
                <w:rFonts w:hint="eastAsia" w:ascii="宋体" w:hAnsi="宋体" w:cs="宋体"/>
                <w:snapToGrid w:val="0"/>
                <w:color w:val="auto"/>
                <w:kern w:val="28"/>
                <w:sz w:val="24"/>
                <w:highlight w:val="none"/>
                <w:shd w:val="clear" w:color="auto" w:fill="auto"/>
              </w:rPr>
              <w:instrText xml:space="preserve"> = 6900 \* CHINESENUM4 \* MERGEFORMAT </w:instrText>
            </w:r>
            <w:r>
              <w:rPr>
                <w:rFonts w:hint="eastAsia" w:hAnsi="宋体" w:cs="宋体"/>
                <w:snapToGrid w:val="0"/>
                <w:color w:val="auto"/>
                <w:kern w:val="28"/>
                <w:sz w:val="24"/>
                <w:highlight w:val="none"/>
                <w:shd w:val="clear" w:color="auto" w:fill="auto"/>
              </w:rPr>
              <w:fldChar w:fldCharType="separate"/>
            </w:r>
            <w:r>
              <w:rPr>
                <w:rFonts w:hint="eastAsia" w:ascii="宋体" w:hAnsi="宋体" w:cs="宋体"/>
                <w:snapToGrid w:val="0"/>
                <w:color w:val="auto"/>
                <w:kern w:val="28"/>
                <w:sz w:val="24"/>
                <w:highlight w:val="none"/>
                <w:shd w:val="clear" w:color="auto" w:fill="auto"/>
              </w:rPr>
              <w:t>元整</w:t>
            </w:r>
            <w:r>
              <w:rPr>
                <w:rFonts w:hint="eastAsia" w:hAnsi="宋体" w:cs="宋体"/>
                <w:snapToGrid w:val="0"/>
                <w:color w:val="auto"/>
                <w:kern w:val="28"/>
                <w:sz w:val="24"/>
                <w:highlight w:val="none"/>
                <w:shd w:val="clear" w:color="auto" w:fill="auto"/>
              </w:rPr>
              <w:fldChar w:fldCharType="end"/>
            </w:r>
            <w:r>
              <w:rPr>
                <w:rFonts w:hint="eastAsia" w:ascii="宋体" w:hAnsi="宋体" w:cs="宋体"/>
                <w:snapToGrid w:val="0"/>
                <w:color w:val="auto"/>
                <w:kern w:val="28"/>
                <w:sz w:val="24"/>
                <w:highlight w:val="none"/>
                <w:shd w:val="clear" w:color="auto" w:fill="auto"/>
              </w:rPr>
              <w:t>（¥：</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11958.00</w:t>
            </w:r>
            <w:r>
              <w:rPr>
                <w:rFonts w:hint="eastAsia" w:cs="宋体" w:asciiTheme="minorEastAsia" w:hAnsiTheme="minorEastAsia" w:eastAsiaTheme="minorEastAsia"/>
                <w:color w:val="auto"/>
                <w:sz w:val="24"/>
                <w:highlight w:val="none"/>
                <w:u w:val="single"/>
                <w:shd w:val="clear" w:color="auto" w:fill="auto"/>
              </w:rPr>
              <w:t xml:space="preserve"> </w:t>
            </w:r>
            <w:r>
              <w:rPr>
                <w:rFonts w:hint="eastAsia" w:ascii="宋体" w:hAnsi="宋体" w:cs="宋体"/>
                <w:snapToGrid w:val="0"/>
                <w:color w:val="auto"/>
                <w:kern w:val="28"/>
                <w:sz w:val="24"/>
                <w:highlight w:val="none"/>
                <w:shd w:val="clear" w:color="auto" w:fill="auto"/>
              </w:rPr>
              <w:t>元）</w:t>
            </w:r>
            <w:r>
              <w:rPr>
                <w:rFonts w:hint="eastAsia" w:hAnsi="宋体" w:cs="宋体"/>
                <w:snapToGrid w:val="0"/>
                <w:color w:val="auto"/>
                <w:kern w:val="28"/>
                <w:sz w:val="24"/>
                <w:highlight w:val="none"/>
                <w:shd w:val="clear" w:color="auto" w:fill="auto"/>
              </w:rPr>
              <w:t>，</w:t>
            </w:r>
            <w:r>
              <w:rPr>
                <w:rFonts w:hint="eastAsia" w:ascii="宋体" w:hAnsi="宋体" w:cs="宋体"/>
                <w:snapToGrid w:val="0"/>
                <w:color w:val="auto"/>
                <w:kern w:val="28"/>
                <w:sz w:val="24"/>
                <w:highlight w:val="none"/>
                <w:shd w:val="clear" w:color="auto" w:fill="auto"/>
              </w:rPr>
              <w:t>由成交供应商在领取成交通知书时支付给采购代理公司。</w:t>
            </w:r>
          </w:p>
        </w:tc>
      </w:tr>
      <w:tr w14:paraId="221D1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4C6722D">
            <w:pPr>
              <w:snapToGrid w:val="0"/>
              <w:spacing w:line="360" w:lineRule="auto"/>
              <w:jc w:val="center"/>
              <w:rPr>
                <w:rFonts w:hint="eastAsia" w:ascii="宋体" w:hAnsi="宋体" w:eastAsia="宋体" w:cs="宋体"/>
                <w:color w:val="auto"/>
                <w:sz w:val="24"/>
                <w:highlight w:val="none"/>
                <w:shd w:val="clear" w:color="auto" w:fill="auto"/>
              </w:rPr>
            </w:pPr>
          </w:p>
          <w:p w14:paraId="31FA829E">
            <w:pPr>
              <w:snapToGrid w:val="0"/>
              <w:spacing w:line="360" w:lineRule="auto"/>
              <w:jc w:val="center"/>
              <w:rPr>
                <w:rFonts w:hint="eastAsia" w:ascii="宋体" w:hAnsi="宋体" w:eastAsia="宋体" w:cs="宋体"/>
                <w:color w:val="auto"/>
                <w:sz w:val="24"/>
                <w:highlight w:val="none"/>
                <w:shd w:val="clear" w:color="auto" w:fill="auto"/>
              </w:rPr>
            </w:pPr>
          </w:p>
          <w:p w14:paraId="2CBE3552">
            <w:pPr>
              <w:snapToGrid w:val="0"/>
              <w:spacing w:line="360" w:lineRule="auto"/>
              <w:jc w:val="center"/>
              <w:rPr>
                <w:rFonts w:hint="eastAsia" w:ascii="宋体" w:hAnsi="宋体" w:eastAsia="宋体" w:cs="宋体"/>
                <w:color w:val="auto"/>
                <w:sz w:val="24"/>
                <w:highlight w:val="none"/>
                <w:shd w:val="clear" w:color="auto" w:fill="auto"/>
              </w:rPr>
            </w:pPr>
          </w:p>
          <w:p w14:paraId="066EDB3B">
            <w:pPr>
              <w:snapToGrid w:val="0"/>
              <w:spacing w:line="360" w:lineRule="auto"/>
              <w:jc w:val="center"/>
              <w:rPr>
                <w:rFonts w:hint="eastAsia" w:ascii="宋体" w:hAnsi="宋体" w:eastAsia="宋体" w:cs="宋体"/>
                <w:color w:val="auto"/>
                <w:sz w:val="24"/>
                <w:highlight w:val="none"/>
                <w:shd w:val="clear" w:color="auto" w:fill="auto"/>
              </w:rPr>
            </w:pPr>
          </w:p>
          <w:p w14:paraId="32BD173C">
            <w:pPr>
              <w:snapToGrid w:val="0"/>
              <w:spacing w:line="360" w:lineRule="auto"/>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shd w:val="clear" w:color="auto" w:fill="auto"/>
                <w:lang w:val="en-US" w:eastAsia="zh-CN"/>
              </w:rPr>
              <w:t>4</w:t>
            </w:r>
          </w:p>
        </w:tc>
        <w:tc>
          <w:tcPr>
            <w:tcW w:w="1714" w:type="dxa"/>
            <w:vMerge w:val="restart"/>
            <w:tcBorders>
              <w:top w:val="single" w:color="000000" w:sz="8" w:space="0"/>
              <w:left w:val="single" w:color="000000" w:sz="2" w:space="0"/>
              <w:right w:val="single" w:color="000000" w:sz="8" w:space="0"/>
            </w:tcBorders>
            <w:vAlign w:val="center"/>
          </w:tcPr>
          <w:p w14:paraId="7BAF136C">
            <w:pPr>
              <w:snapToGrid w:val="0"/>
              <w:spacing w:line="360" w:lineRule="auto"/>
              <w:jc w:val="center"/>
              <w:rPr>
                <w:rFonts w:hint="eastAsia" w:ascii="宋体" w:hAnsi="宋体" w:eastAsia="宋体" w:cs="宋体"/>
                <w:b/>
                <w:color w:val="auto"/>
                <w:sz w:val="24"/>
                <w:highlight w:val="none"/>
                <w:shd w:val="clear" w:color="auto" w:fill="auto"/>
              </w:rPr>
            </w:pPr>
          </w:p>
          <w:p w14:paraId="33AEA1DC">
            <w:pPr>
              <w:snapToGrid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特别说明</w:t>
            </w:r>
          </w:p>
        </w:tc>
        <w:tc>
          <w:tcPr>
            <w:tcW w:w="6850" w:type="dxa"/>
            <w:tcBorders>
              <w:top w:val="single" w:color="000000" w:sz="8" w:space="0"/>
              <w:left w:val="single" w:color="000000" w:sz="2" w:space="0"/>
              <w:bottom w:val="single" w:color="000000" w:sz="8" w:space="0"/>
              <w:right w:val="single" w:color="000000" w:sz="8" w:space="0"/>
            </w:tcBorders>
            <w:vAlign w:val="center"/>
          </w:tcPr>
          <w:p w14:paraId="0DDD1D71">
            <w:pPr>
              <w:spacing w:line="360" w:lineRule="auto"/>
              <w:rPr>
                <w:rFonts w:hint="eastAsia" w:ascii="宋体" w:hAnsi="宋体" w:eastAsia="宋体" w:cs="宋体"/>
                <w:snapToGrid w:val="0"/>
                <w:color w:val="auto"/>
                <w:kern w:val="28"/>
                <w:sz w:val="24"/>
                <w:highlight w:val="none"/>
                <w:shd w:val="clear" w:color="auto" w:fill="auto"/>
              </w:rPr>
            </w:pPr>
            <w:r>
              <w:rPr>
                <w:rFonts w:hint="eastAsia" w:ascii="宋体" w:hAnsi="宋体" w:eastAsia="宋体" w:cs="宋体"/>
                <w:snapToGrid w:val="0"/>
                <w:color w:val="auto"/>
                <w:kern w:val="28"/>
                <w:sz w:val="24"/>
                <w:highlight w:val="none"/>
                <w:shd w:val="clear" w:color="auto" w:fill="auto"/>
              </w:rPr>
              <w:t>联合体投标的，联合体各方分别提供与联合体协议中规定的分工内容相应的业绩证明材料，业绩数量以提供材料较少的一方为准。</w:t>
            </w:r>
          </w:p>
        </w:tc>
      </w:tr>
      <w:tr w14:paraId="11610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3AE71E7">
            <w:pPr>
              <w:snapToGrid w:val="0"/>
              <w:spacing w:line="360" w:lineRule="auto"/>
              <w:jc w:val="center"/>
              <w:rPr>
                <w:rFonts w:hint="eastAsia" w:ascii="宋体" w:hAnsi="宋体" w:eastAsia="宋体" w:cs="宋体"/>
                <w:color w:val="auto"/>
                <w:sz w:val="24"/>
                <w:highlight w:val="none"/>
                <w:shd w:val="clear" w:color="auto" w:fill="auto"/>
              </w:rPr>
            </w:pPr>
          </w:p>
        </w:tc>
        <w:tc>
          <w:tcPr>
            <w:tcW w:w="1714" w:type="dxa"/>
            <w:vMerge w:val="continue"/>
            <w:tcBorders>
              <w:left w:val="single" w:color="000000" w:sz="2" w:space="0"/>
              <w:bottom w:val="single" w:color="000000" w:sz="8" w:space="0"/>
              <w:right w:val="single" w:color="000000" w:sz="8" w:space="0"/>
            </w:tcBorders>
            <w:vAlign w:val="center"/>
          </w:tcPr>
          <w:p w14:paraId="1C600032">
            <w:pPr>
              <w:snapToGrid w:val="0"/>
              <w:spacing w:line="360" w:lineRule="auto"/>
              <w:jc w:val="center"/>
              <w:rPr>
                <w:rFonts w:hint="eastAsia" w:ascii="宋体" w:hAnsi="宋体" w:eastAsia="宋体" w:cs="宋体"/>
                <w:b/>
                <w:color w:val="auto"/>
                <w:sz w:val="24"/>
                <w:highlight w:val="none"/>
                <w:shd w:val="clear" w:color="auto" w:fill="auto"/>
              </w:rPr>
            </w:pPr>
          </w:p>
        </w:tc>
        <w:tc>
          <w:tcPr>
            <w:tcW w:w="6850" w:type="dxa"/>
            <w:tcBorders>
              <w:top w:val="single" w:color="000000" w:sz="8" w:space="0"/>
              <w:left w:val="single" w:color="000000" w:sz="2" w:space="0"/>
              <w:bottom w:val="single" w:color="000000" w:sz="8" w:space="0"/>
              <w:right w:val="single" w:color="000000" w:sz="8" w:space="0"/>
            </w:tcBorders>
            <w:vAlign w:val="center"/>
          </w:tcPr>
          <w:p w14:paraId="68FA2325">
            <w:pPr>
              <w:spacing w:line="360" w:lineRule="auto"/>
              <w:rPr>
                <w:rFonts w:hint="eastAsia" w:ascii="宋体" w:hAnsi="宋体" w:eastAsia="宋体" w:cs="宋体"/>
                <w:snapToGrid w:val="0"/>
                <w:color w:val="auto"/>
                <w:kern w:val="28"/>
                <w:sz w:val="24"/>
                <w:highlight w:val="none"/>
                <w:shd w:val="clear" w:color="auto" w:fill="auto"/>
              </w:rPr>
            </w:pPr>
            <w:sdt>
              <w:sdtPr>
                <w:rPr>
                  <w:rFonts w:hint="eastAsia" w:ascii="宋体" w:hAnsi="宋体" w:eastAsia="宋体" w:cs="宋体"/>
                  <w:color w:val="auto"/>
                  <w:kern w:val="0"/>
                  <w:sz w:val="24"/>
                  <w:highlight w:val="none"/>
                  <w:shd w:val="clear" w:color="auto" w:fill="auto"/>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snapToGrid w:val="0"/>
                <w:color w:val="auto"/>
                <w:kern w:val="28"/>
                <w:sz w:val="24"/>
                <w:highlight w:val="none"/>
                <w:shd w:val="clear" w:color="auto" w:fill="auto"/>
              </w:rPr>
              <w:t>联合体投标的，联合体各方均需按招标文件第四部分评标标准要求提供资信证明文件，否则视为不符合相关要求。</w:t>
            </w:r>
          </w:p>
          <w:p w14:paraId="0CAF712B">
            <w:pPr>
              <w:spacing w:line="360" w:lineRule="auto"/>
              <w:rPr>
                <w:rFonts w:hint="eastAsia" w:ascii="宋体" w:hAnsi="宋体" w:eastAsia="宋体" w:cs="宋体"/>
                <w:snapToGrid w:val="0"/>
                <w:color w:val="auto"/>
                <w:kern w:val="28"/>
                <w:sz w:val="24"/>
                <w:highlight w:val="none"/>
                <w:shd w:val="clear" w:color="auto" w:fill="auto"/>
              </w:rPr>
            </w:pPr>
            <w:sdt>
              <w:sdtPr>
                <w:rPr>
                  <w:rFonts w:hint="eastAsia" w:ascii="宋体" w:hAnsi="宋体" w:eastAsia="宋体" w:cs="宋体"/>
                  <w:color w:val="auto"/>
                  <w:kern w:val="0"/>
                  <w:sz w:val="24"/>
                  <w:highlight w:val="none"/>
                  <w:shd w:val="clear" w:color="auto" w:fill="auto"/>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sym w:font="Wingdings" w:char="F0FE"/>
                </w:r>
              </w:sdtContent>
            </w:sdt>
            <w:r>
              <w:rPr>
                <w:rFonts w:hint="eastAsia" w:ascii="宋体" w:hAnsi="宋体" w:eastAsia="宋体" w:cs="宋体"/>
                <w:snapToGrid w:val="0"/>
                <w:color w:val="auto"/>
                <w:kern w:val="28"/>
                <w:sz w:val="24"/>
                <w:highlight w:val="none"/>
                <w:shd w:val="clear" w:color="auto" w:fill="auto"/>
              </w:rPr>
              <w:t>联合体投标的，联合体中有一方或者联合体成员根据分工按招标文件第四部分评标标准要求提供资信证明文件的，视为符合了相关要求。</w:t>
            </w:r>
          </w:p>
        </w:tc>
      </w:tr>
    </w:tbl>
    <w:p w14:paraId="41FF6CB6">
      <w:pPr>
        <w:snapToGrid w:val="0"/>
        <w:spacing w:line="360" w:lineRule="auto"/>
        <w:jc w:val="center"/>
        <w:rPr>
          <w:rFonts w:hint="eastAsia" w:ascii="宋体" w:hAnsi="宋体" w:eastAsia="宋体" w:cs="宋体"/>
          <w:b/>
          <w:color w:val="auto"/>
          <w:sz w:val="32"/>
          <w:szCs w:val="20"/>
          <w:highlight w:val="none"/>
          <w:shd w:val="clear" w:color="auto" w:fill="auto"/>
        </w:rPr>
      </w:pPr>
    </w:p>
    <w:bookmarkEnd w:id="10"/>
    <w:p w14:paraId="4DBC15F7">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bookmarkStart w:id="13" w:name="_Toc164416483"/>
      <w:bookmarkStart w:id="14" w:name="第三部分"/>
    </w:p>
    <w:p w14:paraId="506661D3">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p>
    <w:p w14:paraId="59C8527B">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p>
    <w:p w14:paraId="4BBD03FA">
      <w:pPr>
        <w:pStyle w:val="2"/>
        <w:rPr>
          <w:rFonts w:hint="eastAsia" w:ascii="宋体" w:hAnsi="宋体" w:eastAsia="宋体" w:cs="宋体"/>
          <w:b/>
          <w:color w:val="auto"/>
          <w:sz w:val="32"/>
          <w:szCs w:val="20"/>
          <w:highlight w:val="none"/>
          <w:shd w:val="clear" w:color="auto" w:fill="auto"/>
        </w:rPr>
      </w:pPr>
    </w:p>
    <w:p w14:paraId="4DC6A0EF">
      <w:pPr>
        <w:rPr>
          <w:rFonts w:hint="eastAsia" w:ascii="宋体" w:hAnsi="宋体" w:eastAsia="宋体" w:cs="宋体"/>
          <w:b/>
          <w:color w:val="auto"/>
          <w:sz w:val="32"/>
          <w:szCs w:val="20"/>
          <w:highlight w:val="none"/>
          <w:shd w:val="clear" w:color="auto" w:fill="auto"/>
        </w:rPr>
      </w:pPr>
    </w:p>
    <w:p w14:paraId="78F043F8">
      <w:pPr>
        <w:pStyle w:val="2"/>
        <w:rPr>
          <w:rFonts w:hint="eastAsia" w:ascii="宋体" w:hAnsi="宋体" w:eastAsia="宋体" w:cs="宋体"/>
          <w:b/>
          <w:color w:val="auto"/>
          <w:sz w:val="32"/>
          <w:szCs w:val="20"/>
          <w:highlight w:val="none"/>
          <w:shd w:val="clear" w:color="auto" w:fill="auto"/>
        </w:rPr>
      </w:pPr>
    </w:p>
    <w:p w14:paraId="4C17716E">
      <w:pPr>
        <w:rPr>
          <w:rFonts w:hint="eastAsia" w:ascii="宋体" w:hAnsi="宋体" w:eastAsia="宋体" w:cs="宋体"/>
          <w:b/>
          <w:color w:val="auto"/>
          <w:sz w:val="32"/>
          <w:szCs w:val="20"/>
          <w:highlight w:val="none"/>
          <w:shd w:val="clear" w:color="auto" w:fill="auto"/>
        </w:rPr>
      </w:pPr>
    </w:p>
    <w:p w14:paraId="3CB0298C">
      <w:pPr>
        <w:pStyle w:val="2"/>
        <w:rPr>
          <w:rFonts w:hint="eastAsia" w:ascii="宋体" w:hAnsi="宋体" w:eastAsia="宋体" w:cs="宋体"/>
          <w:b/>
          <w:color w:val="auto"/>
          <w:sz w:val="32"/>
          <w:szCs w:val="20"/>
          <w:highlight w:val="none"/>
          <w:shd w:val="clear" w:color="auto" w:fill="auto"/>
        </w:rPr>
      </w:pPr>
    </w:p>
    <w:p w14:paraId="74778615">
      <w:pPr>
        <w:rPr>
          <w:rFonts w:hint="eastAsia" w:ascii="宋体" w:hAnsi="宋体" w:eastAsia="宋体" w:cs="宋体"/>
          <w:b/>
          <w:color w:val="auto"/>
          <w:sz w:val="32"/>
          <w:szCs w:val="20"/>
          <w:highlight w:val="none"/>
          <w:shd w:val="clear" w:color="auto" w:fill="auto"/>
        </w:rPr>
      </w:pPr>
    </w:p>
    <w:p w14:paraId="40F638E3">
      <w:pPr>
        <w:pStyle w:val="60"/>
        <w:rPr>
          <w:rFonts w:hint="eastAsia" w:ascii="宋体" w:hAnsi="宋体" w:eastAsia="宋体" w:cs="宋体"/>
          <w:b/>
          <w:color w:val="auto"/>
          <w:sz w:val="32"/>
          <w:szCs w:val="20"/>
          <w:highlight w:val="none"/>
          <w:shd w:val="clear" w:color="auto" w:fill="auto"/>
        </w:rPr>
      </w:pPr>
    </w:p>
    <w:p w14:paraId="058DC8A5">
      <w:pPr>
        <w:rPr>
          <w:rFonts w:hint="eastAsia" w:ascii="宋体" w:hAnsi="宋体" w:eastAsia="宋体" w:cs="宋体"/>
          <w:b/>
          <w:color w:val="auto"/>
          <w:sz w:val="32"/>
          <w:szCs w:val="20"/>
          <w:highlight w:val="none"/>
          <w:shd w:val="clear" w:color="auto" w:fill="auto"/>
        </w:rPr>
      </w:pPr>
    </w:p>
    <w:p w14:paraId="14528D62">
      <w:pPr>
        <w:pStyle w:val="60"/>
        <w:rPr>
          <w:rFonts w:hint="eastAsia" w:ascii="宋体" w:hAnsi="宋体" w:eastAsia="宋体" w:cs="宋体"/>
          <w:b/>
          <w:color w:val="auto"/>
          <w:sz w:val="32"/>
          <w:szCs w:val="20"/>
          <w:highlight w:val="none"/>
          <w:shd w:val="clear" w:color="auto" w:fill="auto"/>
        </w:rPr>
      </w:pPr>
    </w:p>
    <w:p w14:paraId="199ABD47">
      <w:pPr>
        <w:rPr>
          <w:rFonts w:hint="eastAsia" w:ascii="宋体" w:hAnsi="宋体" w:eastAsia="宋体" w:cs="宋体"/>
          <w:b/>
          <w:color w:val="auto"/>
          <w:sz w:val="32"/>
          <w:szCs w:val="20"/>
          <w:highlight w:val="none"/>
          <w:shd w:val="clear" w:color="auto" w:fill="auto"/>
        </w:rPr>
      </w:pPr>
    </w:p>
    <w:p w14:paraId="5046350C">
      <w:pPr>
        <w:pStyle w:val="60"/>
        <w:rPr>
          <w:rFonts w:hint="eastAsia" w:ascii="宋体" w:hAnsi="宋体" w:eastAsia="宋体" w:cs="宋体"/>
          <w:b/>
          <w:color w:val="auto"/>
          <w:sz w:val="32"/>
          <w:szCs w:val="20"/>
          <w:highlight w:val="none"/>
          <w:shd w:val="clear" w:color="auto" w:fill="auto"/>
        </w:rPr>
      </w:pPr>
    </w:p>
    <w:p w14:paraId="15F7F04A">
      <w:pPr>
        <w:rPr>
          <w:rFonts w:hint="eastAsia" w:ascii="宋体" w:hAnsi="宋体" w:eastAsia="宋体" w:cs="宋体"/>
          <w:b/>
          <w:color w:val="auto"/>
          <w:sz w:val="32"/>
          <w:szCs w:val="20"/>
          <w:highlight w:val="none"/>
          <w:shd w:val="clear" w:color="auto" w:fill="auto"/>
        </w:rPr>
      </w:pPr>
    </w:p>
    <w:p w14:paraId="10FCFCAD">
      <w:pPr>
        <w:pStyle w:val="60"/>
        <w:rPr>
          <w:rFonts w:hint="eastAsia" w:ascii="宋体" w:hAnsi="宋体" w:eastAsia="宋体" w:cs="宋体"/>
          <w:b/>
          <w:color w:val="auto"/>
          <w:sz w:val="32"/>
          <w:szCs w:val="20"/>
          <w:highlight w:val="none"/>
          <w:shd w:val="clear" w:color="auto" w:fill="auto"/>
        </w:rPr>
      </w:pPr>
    </w:p>
    <w:p w14:paraId="0E5FD886">
      <w:pPr>
        <w:rPr>
          <w:rFonts w:hint="eastAsia"/>
          <w:color w:val="auto"/>
          <w:highlight w:val="none"/>
          <w:shd w:val="clear" w:color="auto" w:fill="auto"/>
        </w:rPr>
      </w:pPr>
    </w:p>
    <w:p w14:paraId="45DE9AB4">
      <w:pPr>
        <w:pStyle w:val="2"/>
        <w:rPr>
          <w:rFonts w:hint="eastAsia"/>
          <w:color w:val="auto"/>
          <w:highlight w:val="none"/>
          <w:shd w:val="clear" w:color="auto" w:fill="auto"/>
        </w:rPr>
      </w:pPr>
    </w:p>
    <w:p w14:paraId="42EB1149">
      <w:pPr>
        <w:adjustRightInd/>
        <w:spacing w:line="360" w:lineRule="auto"/>
        <w:ind w:firstLine="3845" w:firstLineChars="1197"/>
        <w:outlineLvl w:val="0"/>
        <w:rPr>
          <w:rFonts w:hint="eastAsia" w:ascii="宋体" w:hAnsi="宋体" w:eastAsia="宋体" w:cs="宋体"/>
          <w:b/>
          <w:color w:val="auto"/>
          <w:sz w:val="32"/>
          <w:szCs w:val="20"/>
          <w:highlight w:val="none"/>
          <w:shd w:val="clear" w:color="auto" w:fill="auto"/>
        </w:rPr>
      </w:pPr>
    </w:p>
    <w:p w14:paraId="29B05AE0">
      <w:pPr>
        <w:adjustRightInd/>
        <w:spacing w:line="360" w:lineRule="auto"/>
        <w:jc w:val="center"/>
        <w:outlineLvl w:val="0"/>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一、总则</w:t>
      </w:r>
    </w:p>
    <w:p w14:paraId="70F947B2">
      <w:pPr>
        <w:snapToGrid w:val="0"/>
        <w:spacing w:line="360" w:lineRule="auto"/>
        <w:ind w:firstLine="361" w:firstLineChars="150"/>
        <w:jc w:val="left"/>
        <w:outlineLvl w:val="1"/>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 适用范围</w:t>
      </w:r>
    </w:p>
    <w:p w14:paraId="4FF0BE32">
      <w:pPr>
        <w:snapToGrid w:val="0"/>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本招标文件适用于该项目的招标、投标、开标、资格审查及信用信息查询、评标、定标、合同、验收等行为（法律、法规另有规定的，从其规定）。</w:t>
      </w:r>
    </w:p>
    <w:p w14:paraId="4945FDB7">
      <w:pPr>
        <w:adjustRightInd/>
        <w:spacing w:line="360" w:lineRule="auto"/>
        <w:outlineLvl w:val="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   2.定义</w:t>
      </w:r>
    </w:p>
    <w:p w14:paraId="505BF96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 “采购人”系指招标公告中载明的本项目的采购人。</w:t>
      </w:r>
    </w:p>
    <w:p w14:paraId="221050E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 “</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”系指招标公告中载明的本项目的</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w:t>
      </w:r>
    </w:p>
    <w:p w14:paraId="1019F56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 “投标人”系指是指响应招标、参加投标竞争的法人、其他组织或者自然人。</w:t>
      </w:r>
    </w:p>
    <w:p w14:paraId="1F0F143E">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 “负责人”系指法人企业的法定负责人，或其他组织为法律、行政法规规定代表单位行使职权的主要负责人，或自然人本人。</w:t>
      </w:r>
    </w:p>
    <w:p w14:paraId="4E93A9D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1DFF6C9">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2.6“电子交易平台”</w:t>
      </w:r>
      <w:r>
        <w:rPr>
          <w:rFonts w:hint="eastAsia" w:ascii="宋体" w:hAnsi="宋体" w:eastAsia="宋体" w:cs="宋体"/>
          <w:color w:val="auto"/>
          <w:sz w:val="24"/>
          <w:highlight w:val="none"/>
          <w:shd w:val="clear" w:color="auto" w:fill="auto"/>
          <w:lang w:val="en-US" w:eastAsia="zh-CN"/>
        </w:rPr>
        <w:t>系</w:t>
      </w:r>
      <w:r>
        <w:rPr>
          <w:rFonts w:hint="eastAsia" w:ascii="宋体" w:hAnsi="宋体" w:eastAsia="宋体" w:cs="宋体"/>
          <w:color w:val="auto"/>
          <w:sz w:val="24"/>
          <w:highlight w:val="none"/>
          <w:shd w:val="clear" w:color="auto" w:fill="auto"/>
        </w:rPr>
        <w:t>指本项目政府采购活动所依托的政府采购云平台（https://www.zcygov.cn/）。</w:t>
      </w:r>
    </w:p>
    <w:p w14:paraId="3431437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 “▲” 系指实质性要求条款，“</w:t>
      </w:r>
      <w:sdt>
        <w:sdtPr>
          <w:rPr>
            <w:rFonts w:hint="eastAsia" w:ascii="宋体" w:hAnsi="宋体" w:eastAsia="宋体" w:cs="宋体"/>
            <w:color w:val="auto"/>
            <w:kern w:val="0"/>
            <w:sz w:val="24"/>
            <w:highlight w:val="none"/>
            <w:shd w:val="clear" w:color="auto" w:fill="auto"/>
          </w:rPr>
          <w:id w:val="512970236"/>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szCs w:val="24"/>
              <w:highlight w:val="none"/>
              <w:shd w:val="clear" w:color="auto" w:fill="auto"/>
              <w:lang w:val="en-US" w:eastAsia="zh-CN" w:bidi="ar-SA"/>
            </w:rPr>
            <w:t>☐</w:t>
          </w:r>
        </w:sdtContent>
      </w:sdt>
      <w:r>
        <w:rPr>
          <w:rFonts w:hint="eastAsia" w:ascii="宋体" w:hAnsi="宋体" w:eastAsia="宋体" w:cs="宋体"/>
          <w:color w:val="auto"/>
          <w:sz w:val="24"/>
          <w:highlight w:val="none"/>
          <w:shd w:val="clear" w:color="auto" w:fill="auto"/>
        </w:rPr>
        <w:t>” 系指适用本项目的要求，“</w:t>
      </w:r>
      <w:sdt>
        <w:sdtPr>
          <w:rPr>
            <w:rFonts w:hint="eastAsia" w:ascii="宋体" w:hAnsi="宋体" w:eastAsia="宋体" w:cs="宋体"/>
            <w:color w:val="auto"/>
            <w:kern w:val="0"/>
            <w:sz w:val="24"/>
            <w:highlight w:val="none"/>
            <w:shd w:val="clear" w:color="auto" w:fill="auto"/>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color="auto" w:fill="auto"/>
          </w:rPr>
        </w:sdtEndPr>
        <w:sdtContent>
          <w:r>
            <w:rPr>
              <w:rFonts w:hint="eastAsia" w:ascii="宋体" w:hAnsi="宋体" w:eastAsia="宋体" w:cs="宋体"/>
              <w:color w:val="auto"/>
              <w:kern w:val="0"/>
              <w:sz w:val="24"/>
              <w:highlight w:val="none"/>
              <w:shd w:val="clear" w:color="auto" w:fill="auto"/>
            </w:rPr>
            <w:t>☐</w:t>
          </w:r>
        </w:sdtContent>
      </w:sdt>
      <w:r>
        <w:rPr>
          <w:rFonts w:hint="eastAsia" w:ascii="宋体" w:hAnsi="宋体" w:eastAsia="宋体" w:cs="宋体"/>
          <w:color w:val="auto"/>
          <w:sz w:val="24"/>
          <w:highlight w:val="none"/>
          <w:shd w:val="clear" w:color="auto" w:fill="auto"/>
        </w:rPr>
        <w:t>” 系指不适用本项目的要求。</w:t>
      </w:r>
    </w:p>
    <w:p w14:paraId="4F9F738D">
      <w:pPr>
        <w:spacing w:line="360" w:lineRule="auto"/>
        <w:ind w:firstLine="241" w:firstLineChars="1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3.</w:t>
      </w: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采购项目需要落实的政府采购政策</w:t>
      </w:r>
    </w:p>
    <w:p w14:paraId="6E13EEC7">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不会对其加以限制，仍将按照公平竞争原则实施采购）；</w:t>
      </w:r>
      <w:r>
        <w:rPr>
          <w:rFonts w:hint="eastAsia" w:ascii="宋体" w:hAnsi="宋体" w:eastAsia="宋体" w:cs="宋体"/>
          <w:color w:val="auto"/>
          <w:kern w:val="0"/>
          <w:sz w:val="24"/>
          <w:highlight w:val="none"/>
          <w:shd w:val="clear" w:color="auto" w:fill="auto"/>
        </w:rPr>
        <w:t>优先采购向我国企业转让技术、与我国企业签订消化吸收再创新方案的供应商的进口产品</w:t>
      </w:r>
      <w:r>
        <w:rPr>
          <w:rFonts w:hint="eastAsia" w:ascii="宋体" w:hAnsi="宋体" w:eastAsia="宋体" w:cs="宋体"/>
          <w:color w:val="auto"/>
          <w:sz w:val="24"/>
          <w:highlight w:val="none"/>
          <w:shd w:val="clear" w:color="auto" w:fill="auto"/>
        </w:rPr>
        <w:t>。</w:t>
      </w:r>
    </w:p>
    <w:p w14:paraId="6E81076A">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 支持绿色发展</w:t>
      </w:r>
    </w:p>
    <w:p w14:paraId="112B6F7C">
      <w:pP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shd w:val="clear" w:color="auto" w:fill="auto"/>
        </w:rPr>
        <w:t>▲采购人拟采购的产品属于政府强制采购的节能产品品目清单范围的，投标人相应的投标产品未获得国家确定的认证机构出具的、处于有效期之内的节能产品认证证书的，投标无效。</w:t>
      </w:r>
    </w:p>
    <w:p w14:paraId="26A27EDC">
      <w:pPr>
        <w:spacing w:line="360" w:lineRule="auto"/>
        <w:ind w:firstLine="480" w:firstLineChars="200"/>
        <w:rPr>
          <w:rFonts w:hint="eastAsia" w:ascii="宋体" w:hAnsi="宋体" w:eastAsia="宋体" w:cs="宋体"/>
          <w:color w:val="auto"/>
          <w:kern w:val="0"/>
          <w:sz w:val="24"/>
          <w:highlight w:val="none"/>
          <w:u w:val="none"/>
          <w:shd w:val="clear" w:color="auto" w:fill="auto"/>
          <w:lang w:val="en-US" w:eastAsia="zh-CN"/>
        </w:rPr>
      </w:pPr>
      <w:r>
        <w:rPr>
          <w:rFonts w:hint="eastAsia" w:ascii="宋体" w:hAnsi="宋体" w:eastAsia="宋体" w:cs="宋体"/>
          <w:color w:val="auto"/>
          <w:sz w:val="24"/>
          <w:highlight w:val="none"/>
          <w:shd w:val="clear" w:color="auto" w:fill="auto"/>
        </w:rPr>
        <w:t xml:space="preserve">3.2.2 </w:t>
      </w:r>
      <w:r>
        <w:rPr>
          <w:rFonts w:hint="eastAsia" w:ascii="宋体" w:hAnsi="宋体" w:eastAsia="宋体" w:cs="宋体"/>
          <w:color w:val="auto"/>
          <w:kern w:val="0"/>
          <w:sz w:val="24"/>
          <w:highlight w:val="none"/>
          <w:u w:val="none"/>
          <w:shd w:val="clear" w:color="auto" w:fill="auto"/>
          <w:lang w:val="en-US" w:eastAsia="zh-CN"/>
        </w:rPr>
        <w:t>纳入政府采购管理的修缮、装修类项目采购建材的，鼓励采购单位将绿色建材性能、指标等作为实质性条件纳入采购文件和合同，具体性能指标要求参考相关绿色建材政府采购需求标准。</w:t>
      </w:r>
    </w:p>
    <w:p w14:paraId="46F6EA30">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shd w:val="clear" w:color="auto" w:fill="auto"/>
        </w:rPr>
        <w:t>鼓励采购单位优先采购秸秆环保板材等资源综合利用产品。鼓励采购单位优先采购绿色物流配送服务、提供新能源交通工具的租赁服务。</w:t>
      </w:r>
    </w:p>
    <w:p w14:paraId="1BD26752">
      <w:pPr>
        <w:spacing w:line="360" w:lineRule="auto"/>
        <w:ind w:firstLine="480" w:firstLineChars="200"/>
        <w:rPr>
          <w:rFonts w:hint="eastAsia" w:ascii="宋体" w:hAnsi="宋体" w:eastAsia="宋体" w:cs="宋体"/>
          <w:color w:val="auto"/>
          <w:kern w:val="0"/>
          <w:sz w:val="24"/>
          <w:highlight w:val="none"/>
          <w:u w:val="none"/>
          <w:shd w:val="clear" w:color="auto" w:fill="auto"/>
          <w:lang w:val="en-US" w:eastAsia="zh-CN"/>
        </w:rPr>
      </w:pPr>
      <w:r>
        <w:rPr>
          <w:rFonts w:hint="eastAsia" w:ascii="宋体" w:hAnsi="宋体" w:eastAsia="宋体" w:cs="宋体"/>
          <w:color w:val="auto"/>
          <w:kern w:val="0"/>
          <w:sz w:val="24"/>
          <w:highlight w:val="none"/>
          <w:u w:val="none"/>
          <w:shd w:val="clear" w:color="auto" w:fill="auto"/>
          <w:lang w:val="en-US" w:eastAsia="zh-CN"/>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6252E3BD">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3.3支持中小企业发展</w:t>
      </w:r>
    </w:p>
    <w:p w14:paraId="56F46850">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620980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符合中小企业划分标准的个体工商户，在政府采购活动中视同中小企业。</w:t>
      </w:r>
    </w:p>
    <w:p w14:paraId="213B3D80">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bCs/>
          <w:color w:val="auto"/>
          <w:sz w:val="24"/>
          <w:highlight w:val="none"/>
          <w:shd w:val="clear" w:color="auto" w:fill="auto"/>
        </w:rPr>
        <w:t>3.3.2</w:t>
      </w:r>
      <w:r>
        <w:rPr>
          <w:rFonts w:hint="eastAsia" w:ascii="宋体" w:hAnsi="宋体" w:eastAsia="宋体" w:cs="宋体"/>
          <w:color w:val="auto"/>
          <w:kern w:val="0"/>
          <w:sz w:val="24"/>
          <w:highlight w:val="none"/>
          <w:shd w:val="clear" w:color="auto" w:fill="auto"/>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49FC115">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以联合体形式参加政府采购活动，联合体各方均为中小企业的，联合体视同中小企业。其中，联合体各方均为小微企业的，联合体视同小微企业。</w:t>
      </w:r>
    </w:p>
    <w:p w14:paraId="2A100B8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shd w:val="clear" w:color="auto" w:fill="auto"/>
        </w:rPr>
        <w:t>联合协议或者分包意向协议约定小微企业的合同份额占到合同总金额30%以上的</w:t>
      </w:r>
      <w:bookmarkEnd w:id="16"/>
      <w:r>
        <w:rPr>
          <w:rFonts w:hint="eastAsia" w:ascii="宋体" w:hAnsi="宋体" w:eastAsia="宋体" w:cs="宋体"/>
          <w:color w:val="auto"/>
          <w:sz w:val="24"/>
          <w:highlight w:val="none"/>
          <w:shd w:val="clear" w:color="auto" w:fill="auto"/>
        </w:rPr>
        <w:t>，对联合体或者大中型企业的报价给予6%的扣除，用扣除后的价格参加评审。组成联合体或者接受分包的小微企业与联合体内其他企业、分包企业之间存在直接控股、管理关系的，不享受价格扣除优惠政策。</w:t>
      </w:r>
    </w:p>
    <w:p w14:paraId="6886A7E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3.3.4符合《关于促进残疾人就业政府采购政策的通知》（财库〔2017〕141号）规定的条件并提供《残疾人福利性单位声明函》（附件1）的残疾人福利性单位视同小型、微型企业；</w:t>
      </w:r>
    </w:p>
    <w:p w14:paraId="235DD77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FB9817">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4AE81C">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3.3.7中小企业享受扶持政策获得政府采购合同的，小微企业不得将合同分包给大中型企业，中型企业不得将合同分包给大型企业。</w:t>
      </w:r>
    </w:p>
    <w:p w14:paraId="3713DD3C">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w:t>
      </w:r>
      <w:r>
        <w:rPr>
          <w:rFonts w:hint="eastAsia" w:ascii="宋体" w:hAnsi="宋体" w:eastAsia="宋体" w:cs="宋体"/>
          <w:bCs/>
          <w:color w:val="auto"/>
          <w:sz w:val="24"/>
          <w:highlight w:val="none"/>
          <w:shd w:val="clear" w:color="auto" w:fill="auto"/>
        </w:rPr>
        <w:t>支持创新发展</w:t>
      </w:r>
    </w:p>
    <w:p w14:paraId="25C616C1">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3.4.1 采购人优先采购被认定为首台套产品和“制造精品”的自主创新产品。</w:t>
      </w:r>
    </w:p>
    <w:p w14:paraId="33D5A27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58BFD72">
      <w:pPr>
        <w:spacing w:line="360" w:lineRule="auto"/>
        <w:ind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3.5平等对待内外资企业和符合条件的破产重整企业</w:t>
      </w:r>
    </w:p>
    <w:p w14:paraId="7B38C984">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平等对待内外资企业和符合条件的破产重整企业，切实保障企业公平竞争，平等维护企业的合法利益。</w:t>
      </w:r>
    </w:p>
    <w:p w14:paraId="702E94BD">
      <w:pPr>
        <w:spacing w:line="360" w:lineRule="auto"/>
        <w:ind w:firstLine="240" w:firstLineChars="100"/>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3.6</w:t>
      </w:r>
    </w:p>
    <w:p w14:paraId="30641413">
      <w:pPr>
        <w:spacing w:line="360" w:lineRule="auto"/>
        <w:ind w:firstLine="480" w:firstLineChars="200"/>
        <w:rPr>
          <w:rFonts w:hint="eastAsia" w:ascii="宋体" w:hAnsi="宋体" w:eastAsia="宋体" w:cs="宋体"/>
          <w:b/>
          <w:color w:val="auto"/>
          <w:highlight w:val="none"/>
          <w:shd w:val="clear" w:color="auto" w:fill="auto"/>
        </w:rPr>
      </w:pPr>
      <w:r>
        <w:rPr>
          <w:rFonts w:hint="eastAsia" w:ascii="宋体" w:hAnsi="宋体" w:eastAsia="宋体" w:cs="宋体"/>
          <w:color w:val="auto"/>
          <w:sz w:val="24"/>
          <w:highlight w:val="none"/>
          <w:shd w:val="clear" w:color="auto" w:fill="auto"/>
        </w:rPr>
        <w:t>中小企业信用融资：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供应商中标后也可在“政采云”平台（登录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color w:val="auto"/>
          <w:sz w:val="24"/>
          <w:highlight w:val="none"/>
          <w:shd w:val="clear" w:color="auto" w:fill="auto"/>
        </w:rPr>
        <w:cr/>
      </w:r>
      <w:r>
        <w:rPr>
          <w:rFonts w:hint="eastAsia" w:ascii="宋体" w:hAnsi="宋体" w:eastAsia="宋体" w:cs="宋体"/>
          <w:b/>
          <w:color w:val="auto"/>
          <w:highlight w:val="none"/>
          <w:shd w:val="clear" w:color="auto" w:fill="auto"/>
        </w:rPr>
        <w:t>4. 询问、质疑、投诉</w:t>
      </w:r>
    </w:p>
    <w:p w14:paraId="1277697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4.1在线询问、质疑、投诉</w:t>
      </w:r>
    </w:p>
    <w:p w14:paraId="325B82D8">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AEBFAB7">
      <w:pPr>
        <w:autoSpaceDE w:val="0"/>
        <w:autoSpaceDN w:val="0"/>
        <w:spacing w:line="360" w:lineRule="auto"/>
        <w:ind w:firstLine="240" w:firstLineChars="1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4.2供应商询问</w:t>
      </w:r>
    </w:p>
    <w:p w14:paraId="37D7FD2A">
      <w:pPr>
        <w:autoSpaceDE w:val="0"/>
        <w:autoSpaceDN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6325006">
      <w:pPr>
        <w:autoSpaceDE w:val="0"/>
        <w:autoSpaceDN w:val="0"/>
        <w:spacing w:line="360" w:lineRule="auto"/>
        <w:ind w:firstLine="240" w:firstLineChars="1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4.3供应商质疑</w:t>
      </w:r>
    </w:p>
    <w:p w14:paraId="63AEDF5C">
      <w:pPr>
        <w:pStyle w:val="32"/>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4.3</w:t>
      </w:r>
      <w:r>
        <w:rPr>
          <w:rFonts w:hint="eastAsia" w:ascii="宋体" w:hAnsi="宋体" w:eastAsia="宋体" w:cs="宋体"/>
          <w:color w:val="auto"/>
          <w:sz w:val="24"/>
          <w:highlight w:val="none"/>
          <w:shd w:val="clear" w:color="auto" w:fill="auto"/>
        </w:rPr>
        <w:t>.1提出质疑的供应商应当是参与所质疑项目采购活动的供应商。潜在供应商已依法获取其可质疑的招标文件的，可以对该文件提出质疑。</w:t>
      </w:r>
    </w:p>
    <w:p w14:paraId="6501A87E">
      <w:pPr>
        <w:pStyle w:val="32"/>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4.3</w:t>
      </w:r>
      <w:r>
        <w:rPr>
          <w:rFonts w:hint="eastAsia" w:ascii="宋体" w:hAnsi="宋体" w:eastAsia="宋体" w:cs="宋体"/>
          <w:color w:val="auto"/>
          <w:sz w:val="24"/>
          <w:highlight w:val="none"/>
          <w:shd w:val="clear" w:color="auto" w:fill="auto"/>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提出质疑，否则，采购人或者</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不予受理：</w:t>
      </w:r>
    </w:p>
    <w:p w14:paraId="1AD5FA66">
      <w:pPr>
        <w:pStyle w:val="5"/>
        <w:spacing w:line="360" w:lineRule="auto"/>
        <w:ind w:firstLine="480" w:firstLineChars="200"/>
        <w:rPr>
          <w:rFonts w:hint="eastAsia" w:ascii="宋体" w:hAnsi="宋体" w:eastAsia="宋体" w:cs="宋体"/>
          <w:snapToGrid/>
          <w:color w:val="auto"/>
          <w:kern w:val="2"/>
          <w:sz w:val="24"/>
          <w:highlight w:val="none"/>
          <w:shd w:val="clear" w:color="auto" w:fill="auto"/>
        </w:rPr>
      </w:pPr>
      <w:r>
        <w:rPr>
          <w:rFonts w:hint="eastAsia" w:ascii="宋体" w:hAnsi="宋体" w:eastAsia="宋体" w:cs="宋体"/>
          <w:snapToGrid/>
          <w:color w:val="auto"/>
          <w:kern w:val="2"/>
          <w:sz w:val="24"/>
          <w:highlight w:val="none"/>
          <w:shd w:val="clear" w:color="auto" w:fill="auto"/>
        </w:rPr>
        <w:t>4.3.2.1对招标文件提出质疑的，质疑期限为供应商获得招标文件之日或者招标文件公告期限届满之日起计算。</w:t>
      </w:r>
    </w:p>
    <w:p w14:paraId="273B5FA7">
      <w:pPr>
        <w:pStyle w:val="32"/>
        <w:spacing w:line="360" w:lineRule="auto"/>
        <w:ind w:left="479" w:leftChars="228"/>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4.3.2.2对采购过程提出质疑的，质疑期限为各采购程序环节结束之日起计算。4.3.2.3对采购结果提出质疑的，质疑期限自采购结果公告期限届满之日起计算。</w:t>
      </w:r>
    </w:p>
    <w:p w14:paraId="3347F96D">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w:t>
      </w:r>
      <w:r>
        <w:rPr>
          <w:rFonts w:hint="eastAsia" w:ascii="宋体" w:hAnsi="宋体" w:eastAsia="宋体" w:cs="宋体"/>
          <w:color w:val="auto"/>
          <w:sz w:val="24"/>
          <w:highlight w:val="none"/>
          <w:shd w:val="clear" w:color="auto" w:fill="auto"/>
        </w:rPr>
        <w:t>供应商提出质疑应当提交质疑函和必要的证明材料。质疑函应当包括下列内容：</w:t>
      </w:r>
    </w:p>
    <w:p w14:paraId="6F87B3CC">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4.3.3.1供应商的姓名或者名称、地址、邮编、联系人及联系电话；</w:t>
      </w:r>
    </w:p>
    <w:p w14:paraId="5E15CB2A">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4.3.3.2质疑项目的名称、编号；</w:t>
      </w:r>
    </w:p>
    <w:p w14:paraId="43A00727">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4.3.3.3具体、明确的质疑事项和与质疑事项相关的请求；</w:t>
      </w:r>
    </w:p>
    <w:p w14:paraId="5B13D4FF">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4.3.3.4事实依据；</w:t>
      </w:r>
    </w:p>
    <w:p w14:paraId="3624AA32">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4.3.3.5必要的法律依据；</w:t>
      </w:r>
    </w:p>
    <w:p w14:paraId="6948C69B">
      <w:pPr>
        <w:pStyle w:val="32"/>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4.3.3.6提出质疑的日期。</w:t>
      </w:r>
    </w:p>
    <w:p w14:paraId="7B6EF08E">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供应商提交的质疑函需一式三份。供应商为自然人的，应当由本人签字；供应商为法人或者其他组织的，应当由法定代表人、主要负责人，或者其授权代表签字或者盖章，并加盖公章。</w:t>
      </w:r>
    </w:p>
    <w:p w14:paraId="2FE5E1AA">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质疑函范本及制作说明详见附件2。</w:t>
      </w:r>
    </w:p>
    <w:p w14:paraId="078F1D6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4.3.4对同一采购程序环节的质疑，供应商须在法定质疑期内一次性提出。</w:t>
      </w:r>
    </w:p>
    <w:p w14:paraId="37BCB04C">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zh-CN"/>
        </w:rPr>
        <w:t>4.3</w:t>
      </w:r>
      <w:r>
        <w:rPr>
          <w:rFonts w:hint="eastAsia" w:ascii="宋体" w:hAnsi="宋体" w:eastAsia="宋体" w:cs="宋体"/>
          <w:color w:val="auto"/>
          <w:highlight w:val="none"/>
          <w:shd w:val="clear" w:color="auto" w:fill="auto"/>
        </w:rPr>
        <w:t>.5采购人或者</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在质疑回复后5个工作日内，在浙江政府采购网的“其他公告”栏目公开质疑答复，答复内容应当完整。质疑函作为附件上传。</w:t>
      </w:r>
    </w:p>
    <w:p w14:paraId="070C4D55">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zh-CN"/>
        </w:rPr>
        <w:t>4.3</w:t>
      </w:r>
      <w:r>
        <w:rPr>
          <w:rFonts w:hint="eastAsia" w:ascii="宋体" w:hAnsi="宋体" w:eastAsia="宋体" w:cs="宋体"/>
          <w:color w:val="auto"/>
          <w:highlight w:val="none"/>
          <w:shd w:val="clear" w:color="auto" w:fill="auto"/>
        </w:rPr>
        <w:t>.6询问或者质疑事项可能影响采购结果的，采购人应当暂停签订合同，已经签订合同的，应当中止履行合同。</w:t>
      </w:r>
    </w:p>
    <w:p w14:paraId="64A41490">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shd w:val="clear" w:color="auto" w:fill="auto"/>
          <w:lang w:val="zh-CN"/>
        </w:rPr>
      </w:pPr>
      <w:r>
        <w:rPr>
          <w:rFonts w:hint="eastAsia" w:ascii="宋体" w:hAnsi="宋体" w:eastAsia="宋体" w:cs="宋体"/>
          <w:color w:val="auto"/>
          <w:highlight w:val="none"/>
          <w:shd w:val="clear" w:color="auto" w:fill="auto"/>
          <w:lang w:val="zh-CN"/>
        </w:rPr>
        <w:t>4.4供应商投诉</w:t>
      </w:r>
    </w:p>
    <w:p w14:paraId="72109802">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4.4.1质疑供应商对采购人、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的答复不满意或者采购人、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未在规定的时间内作出答复的，可以在答复期满后十五个工作日内向同级政府采购监督管理部门提出投诉。</w:t>
      </w:r>
    </w:p>
    <w:p w14:paraId="0815D553">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w:t>
      </w:r>
      <w:r>
        <w:rPr>
          <w:rFonts w:hint="eastAsia" w:ascii="宋体" w:hAnsi="宋体" w:eastAsia="宋体" w:cs="宋体"/>
          <w:color w:val="auto"/>
          <w:highlight w:val="none"/>
          <w:shd w:val="clear" w:color="auto" w:fill="auto"/>
          <w:lang w:val="zh-CN"/>
        </w:rPr>
        <w:t>2</w:t>
      </w:r>
      <w:r>
        <w:rPr>
          <w:rFonts w:hint="eastAsia" w:ascii="宋体" w:hAnsi="宋体" w:eastAsia="宋体" w:cs="宋体"/>
          <w:color w:val="auto"/>
          <w:highlight w:val="none"/>
          <w:shd w:val="clear" w:color="auto" w:fill="auto"/>
        </w:rPr>
        <w:t>供应商投诉的事项不得超出已质疑事项的范围，基于质疑答复内容提出的投诉事项除外。</w:t>
      </w:r>
    </w:p>
    <w:p w14:paraId="42BDE920">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4.4.3供应商投诉应当有明确的请求和必要的证明材料。</w:t>
      </w:r>
    </w:p>
    <w:p w14:paraId="52217AAF">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4.4.4 以联合体形式参加政府采购活动的，其投诉应当由组成联合体的所有供应商共同提出。</w:t>
      </w:r>
    </w:p>
    <w:p w14:paraId="71AC1F7F">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投诉书范本及制作说明详见附件3。</w:t>
      </w:r>
    </w:p>
    <w:p w14:paraId="23A46A8F">
      <w:pPr>
        <w:pStyle w:val="128"/>
        <w:snapToGrid w:val="0"/>
        <w:spacing w:before="0"/>
        <w:ind w:firstLine="360"/>
        <w:rPr>
          <w:rFonts w:hint="eastAsia" w:ascii="宋体" w:hAnsi="宋体" w:eastAsia="宋体" w:cs="宋体"/>
          <w:color w:val="auto"/>
          <w:sz w:val="18"/>
          <w:szCs w:val="18"/>
          <w:highlight w:val="none"/>
          <w:shd w:val="clear" w:color="auto" w:fill="auto"/>
        </w:rPr>
      </w:pPr>
    </w:p>
    <w:p w14:paraId="4287E78C">
      <w:pPr>
        <w:adjustRightInd/>
        <w:spacing w:line="360" w:lineRule="auto"/>
        <w:jc w:val="center"/>
        <w:outlineLvl w:val="0"/>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 xml:space="preserve">      二、招标文件的构成、澄清、修改</w:t>
      </w:r>
    </w:p>
    <w:p w14:paraId="0E2C599F">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5．招标文件的构成</w:t>
      </w:r>
    </w:p>
    <w:p w14:paraId="06C86488">
      <w:pPr>
        <w:pStyle w:val="32"/>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 招标文件包括下列文件及附件：</w:t>
      </w:r>
    </w:p>
    <w:p w14:paraId="022E0DE1">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5.1.1招标公告；</w:t>
      </w:r>
    </w:p>
    <w:p w14:paraId="722E34CA">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5.1.2投标人须知；</w:t>
      </w:r>
    </w:p>
    <w:p w14:paraId="44C165A8">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5.1.3采购需求；</w:t>
      </w:r>
    </w:p>
    <w:p w14:paraId="406DD617">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5.1.4评标办法；</w:t>
      </w:r>
    </w:p>
    <w:p w14:paraId="70516590">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5.1.5拟签订的合同文本；</w:t>
      </w:r>
    </w:p>
    <w:p w14:paraId="6A22F8F4">
      <w:pPr>
        <w:pStyle w:val="32"/>
        <w:tabs>
          <w:tab w:val="left" w:pos="840"/>
        </w:tabs>
        <w:spacing w:line="360" w:lineRule="auto"/>
        <w:ind w:firstLine="960" w:firstLineChars="4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highlight w:val="none"/>
          <w:shd w:val="clear" w:color="auto" w:fill="auto"/>
        </w:rPr>
        <w:t>5.1.6</w:t>
      </w:r>
      <w:r>
        <w:rPr>
          <w:rFonts w:hint="eastAsia" w:ascii="宋体" w:hAnsi="宋体" w:eastAsia="宋体" w:cs="宋体"/>
          <w:color w:val="auto"/>
          <w:sz w:val="24"/>
          <w:szCs w:val="24"/>
          <w:highlight w:val="none"/>
          <w:shd w:val="clear" w:color="auto" w:fill="auto"/>
        </w:rPr>
        <w:t>应提交的有关格式范例。</w:t>
      </w:r>
    </w:p>
    <w:p w14:paraId="14222B05">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5.2与本项目有关的</w:t>
      </w:r>
      <w:r>
        <w:rPr>
          <w:rFonts w:hint="eastAsia" w:ascii="宋体" w:hAnsi="宋体" w:eastAsia="宋体" w:cs="宋体"/>
          <w:bCs/>
          <w:color w:val="auto"/>
          <w:sz w:val="24"/>
          <w:highlight w:val="none"/>
          <w:shd w:val="clear" w:color="auto" w:fill="auto"/>
        </w:rPr>
        <w:t>澄清或者修改的内容为招标文件的组成部分</w:t>
      </w:r>
      <w:r>
        <w:rPr>
          <w:rFonts w:hint="eastAsia" w:ascii="宋体" w:hAnsi="宋体" w:eastAsia="宋体" w:cs="宋体"/>
          <w:color w:val="auto"/>
          <w:sz w:val="24"/>
          <w:highlight w:val="none"/>
          <w:shd w:val="clear" w:color="auto" w:fill="auto"/>
        </w:rPr>
        <w:t>。</w:t>
      </w:r>
    </w:p>
    <w:p w14:paraId="1216C9E2">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6. 招标文件的澄清、修改</w:t>
      </w:r>
    </w:p>
    <w:p w14:paraId="4E2AF406">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6.1已获取招标文件的潜在投标人，若有问题需要澄清，应于投标截止时间前，以书面形式向</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提出。</w:t>
      </w:r>
    </w:p>
    <w:p w14:paraId="1BD3F430">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6.2 </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591379F">
      <w:pPr>
        <w:pStyle w:val="24"/>
        <w:rPr>
          <w:rFonts w:hint="eastAsia" w:ascii="宋体" w:hAnsi="宋体" w:eastAsia="宋体" w:cs="宋体"/>
          <w:color w:val="auto"/>
          <w:sz w:val="18"/>
          <w:szCs w:val="18"/>
          <w:highlight w:val="none"/>
          <w:shd w:val="clear" w:color="auto" w:fill="auto"/>
          <w:lang w:val="en-US"/>
        </w:rPr>
      </w:pPr>
      <w:r>
        <w:rPr>
          <w:rFonts w:hint="eastAsia" w:ascii="宋体" w:hAnsi="宋体" w:eastAsia="宋体" w:cs="宋体"/>
          <w:color w:val="auto"/>
          <w:szCs w:val="24"/>
          <w:highlight w:val="none"/>
          <w:shd w:val="clear" w:color="auto" w:fill="auto"/>
          <w:lang w:val="en-US"/>
        </w:rPr>
        <w:t xml:space="preserve">    </w:t>
      </w:r>
    </w:p>
    <w:p w14:paraId="2F0AC1B6">
      <w:pPr>
        <w:adjustRightInd/>
        <w:spacing w:line="360" w:lineRule="auto"/>
        <w:jc w:val="center"/>
        <w:outlineLvl w:val="0"/>
        <w:rPr>
          <w:rFonts w:hint="eastAsia" w:ascii="宋体" w:hAnsi="宋体" w:eastAsia="宋体" w:cs="宋体"/>
          <w:b/>
          <w:color w:val="auto"/>
          <w:sz w:val="30"/>
          <w:szCs w:val="20"/>
          <w:highlight w:val="none"/>
          <w:shd w:val="clear" w:color="auto" w:fill="auto"/>
        </w:rPr>
      </w:pPr>
      <w:r>
        <w:rPr>
          <w:rFonts w:hint="eastAsia" w:ascii="宋体" w:hAnsi="宋体" w:eastAsia="宋体" w:cs="宋体"/>
          <w:b/>
          <w:color w:val="auto"/>
          <w:sz w:val="30"/>
          <w:szCs w:val="20"/>
          <w:highlight w:val="none"/>
          <w:shd w:val="clear" w:color="auto" w:fill="auto"/>
        </w:rPr>
        <w:t>三、投标</w:t>
      </w:r>
    </w:p>
    <w:p w14:paraId="11BB4119">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7. 招标文件的获取</w:t>
      </w:r>
    </w:p>
    <w:p w14:paraId="06D9BB27">
      <w:pPr>
        <w:spacing w:line="360" w:lineRule="auto"/>
        <w:ind w:firstLine="480" w:firstLineChars="200"/>
        <w:rPr>
          <w:rFonts w:hint="eastAsia" w:ascii="宋体" w:hAnsi="宋体" w:eastAsia="宋体" w:cs="宋体"/>
          <w:snapToGrid w:val="0"/>
          <w:color w:val="auto"/>
          <w:kern w:val="28"/>
          <w:sz w:val="24"/>
          <w:highlight w:val="none"/>
          <w:shd w:val="clear" w:color="auto" w:fill="auto"/>
        </w:rPr>
      </w:pPr>
      <w:r>
        <w:rPr>
          <w:rFonts w:hint="eastAsia" w:ascii="宋体" w:hAnsi="宋体" w:eastAsia="宋体" w:cs="宋体"/>
          <w:snapToGrid w:val="0"/>
          <w:color w:val="auto"/>
          <w:kern w:val="28"/>
          <w:sz w:val="24"/>
          <w:highlight w:val="none"/>
          <w:shd w:val="clear" w:color="auto" w:fill="auto"/>
        </w:rPr>
        <w:t>详见招标公告中获取招标文件的时间期限、地点、方式及招标文件售价。</w:t>
      </w:r>
    </w:p>
    <w:p w14:paraId="66FAA788">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8.开标前答疑会或现场考察</w:t>
      </w:r>
    </w:p>
    <w:p w14:paraId="6DC7C53C">
      <w:pPr>
        <w:pStyle w:val="32"/>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采购人组织潜在投标人现场考察或者召开开标前答疑会的，潜在投标人按第二部分投标人须知前附表的规定参加现场考察或者开标前答疑会。</w:t>
      </w:r>
    </w:p>
    <w:p w14:paraId="53390C82">
      <w:pPr>
        <w:pStyle w:val="32"/>
        <w:spacing w:line="360" w:lineRule="auto"/>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kern w:val="28"/>
          <w:sz w:val="24"/>
          <w:szCs w:val="24"/>
          <w:highlight w:val="none"/>
          <w:shd w:val="clear" w:color="auto" w:fill="auto"/>
        </w:rPr>
        <w:t>9.投标保证金</w:t>
      </w:r>
    </w:p>
    <w:p w14:paraId="7B241D30">
      <w:pPr>
        <w:pStyle w:val="5"/>
        <w:spacing w:line="360" w:lineRule="auto"/>
        <w:ind w:firstLine="470" w:firstLineChars="196"/>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本项目不需缴纳投标保证金。</w:t>
      </w:r>
    </w:p>
    <w:p w14:paraId="0E74EFDE">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10. 投标文件的语言</w:t>
      </w:r>
    </w:p>
    <w:p w14:paraId="6F4CE304">
      <w:pPr>
        <w:autoSpaceDE w:val="0"/>
        <w:autoSpaceDN w:val="0"/>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投标文件及投标人与采购有关的来往通知、函件和文件均应使用中文。</w:t>
      </w:r>
    </w:p>
    <w:p w14:paraId="4DFB62A8">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11. 投标文件的组成</w:t>
      </w:r>
    </w:p>
    <w:p w14:paraId="0DFE1E01">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w:t>
      </w:r>
      <w:r>
        <w:rPr>
          <w:rFonts w:hint="eastAsia" w:ascii="宋体" w:hAnsi="宋体" w:eastAsia="宋体" w:cs="宋体"/>
          <w:b/>
          <w:color w:val="auto"/>
          <w:sz w:val="24"/>
          <w:highlight w:val="none"/>
          <w:shd w:val="clear" w:color="auto" w:fill="auto"/>
        </w:rPr>
        <w:t>资格文件</w:t>
      </w:r>
      <w:r>
        <w:rPr>
          <w:rFonts w:hint="eastAsia" w:ascii="宋体" w:hAnsi="宋体" w:eastAsia="宋体" w:cs="宋体"/>
          <w:color w:val="auto"/>
          <w:sz w:val="24"/>
          <w:highlight w:val="none"/>
          <w:shd w:val="clear" w:color="auto" w:fill="auto"/>
        </w:rPr>
        <w:t>：</w:t>
      </w:r>
    </w:p>
    <w:p w14:paraId="4FFC14CC">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11.1.1符合参加政府采购活动应当具备的一般条件的承诺函；</w:t>
      </w:r>
    </w:p>
    <w:p w14:paraId="106B3F54">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11.1.2</w:t>
      </w:r>
      <w:bookmarkStart w:id="17" w:name="_Hlk101259339"/>
      <w:r>
        <w:rPr>
          <w:rFonts w:hint="eastAsia" w:ascii="宋体" w:hAnsi="宋体" w:eastAsia="宋体" w:cs="宋体"/>
          <w:snapToGrid w:val="0"/>
          <w:color w:val="auto"/>
          <w:kern w:val="28"/>
          <w:sz w:val="24"/>
          <w:szCs w:val="20"/>
          <w:highlight w:val="none"/>
          <w:shd w:val="clear" w:color="auto" w:fill="auto"/>
        </w:rPr>
        <w:t>联合协议</w:t>
      </w:r>
      <w:bookmarkEnd w:id="17"/>
      <w:r>
        <w:rPr>
          <w:rFonts w:hint="eastAsia" w:ascii="宋体" w:hAnsi="宋体" w:eastAsia="宋体" w:cs="宋体"/>
          <w:snapToGrid w:val="0"/>
          <w:color w:val="auto"/>
          <w:kern w:val="28"/>
          <w:sz w:val="24"/>
          <w:szCs w:val="20"/>
          <w:highlight w:val="none"/>
          <w:shd w:val="clear" w:color="auto" w:fill="auto"/>
        </w:rPr>
        <w:t>（如果有)；</w:t>
      </w:r>
    </w:p>
    <w:p w14:paraId="1BDE6C42">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11.1.3落实政府采购政策需满足的资格要求</w:t>
      </w:r>
      <w:r>
        <w:rPr>
          <w:rFonts w:hint="eastAsia" w:ascii="宋体" w:hAnsi="宋体" w:eastAsia="宋体" w:cs="宋体"/>
          <w:color w:val="auto"/>
          <w:sz w:val="24"/>
          <w:highlight w:val="none"/>
          <w:shd w:val="clear" w:color="auto" w:fill="auto"/>
          <w:lang w:eastAsia="zh-CN"/>
        </w:rPr>
        <w:t>：</w:t>
      </w:r>
      <w:r>
        <w:rPr>
          <w:rFonts w:hint="eastAsia" w:ascii="宋体" w:hAnsi="宋体" w:eastAsia="宋体" w:cs="宋体"/>
          <w:b w:val="0"/>
          <w:bCs w:val="0"/>
          <w:color w:val="auto"/>
          <w:kern w:val="2"/>
          <w:sz w:val="24"/>
          <w:szCs w:val="24"/>
          <w:highlight w:val="none"/>
          <w:shd w:val="clear" w:color="auto" w:fill="auto"/>
          <w:lang w:val="en-US" w:eastAsia="zh-CN" w:bidi="ar-SA"/>
        </w:rPr>
        <w:t>中小企业声明函</w:t>
      </w:r>
      <w:r>
        <w:rPr>
          <w:rFonts w:hint="eastAsia" w:ascii="宋体" w:hAnsi="宋体" w:eastAsia="宋体" w:cs="宋体"/>
          <w:color w:val="auto"/>
          <w:sz w:val="24"/>
          <w:highlight w:val="none"/>
          <w:shd w:val="clear" w:color="auto" w:fill="auto"/>
        </w:rPr>
        <w:t>；</w:t>
      </w:r>
    </w:p>
    <w:p w14:paraId="59E49A38">
      <w:pPr>
        <w:snapToGrid w:val="0"/>
        <w:spacing w:line="360" w:lineRule="auto"/>
        <w:ind w:firstLine="960" w:firstLineChars="400"/>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sz w:val="24"/>
          <w:highlight w:val="none"/>
          <w:shd w:val="clear" w:color="auto" w:fill="auto"/>
        </w:rPr>
        <w:t>11.1.4本项目的特定资格要求</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336C052F">
      <w:pPr>
        <w:snapToGrid w:val="0"/>
        <w:spacing w:line="360" w:lineRule="auto"/>
        <w:ind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11.</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rPr>
        <w:t>商务技术</w:t>
      </w:r>
      <w:r>
        <w:rPr>
          <w:rFonts w:hint="eastAsia" w:ascii="宋体" w:hAnsi="宋体" w:eastAsia="宋体" w:cs="宋体"/>
          <w:color w:val="auto"/>
          <w:sz w:val="24"/>
          <w:highlight w:val="none"/>
          <w:shd w:val="clear" w:color="auto" w:fill="auto"/>
          <w:lang w:val="zh-CN"/>
        </w:rPr>
        <w:t>文件：</w:t>
      </w:r>
    </w:p>
    <w:p w14:paraId="69ED1746">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11.2.1投标函；</w:t>
      </w:r>
      <w:r>
        <w:rPr>
          <w:rFonts w:hint="eastAsia" w:ascii="宋体" w:hAnsi="宋体" w:eastAsia="宋体" w:cs="宋体"/>
          <w:color w:val="auto"/>
          <w:sz w:val="24"/>
          <w:highlight w:val="none"/>
          <w:shd w:val="clear" w:color="auto" w:fill="auto"/>
          <w:lang w:val="zh-CN"/>
        </w:rPr>
        <w:t xml:space="preserve"> </w:t>
      </w:r>
    </w:p>
    <w:p w14:paraId="6355D53A">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11.2.2授权委托书或法定代表人（单位负责人、自然人本人）身份证明；</w:t>
      </w:r>
    </w:p>
    <w:p w14:paraId="2B75E211">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11.2.3分包意向协议</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4B3A6F8B">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11.2.4符合性审查资料；</w:t>
      </w:r>
    </w:p>
    <w:p w14:paraId="0673D27A">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11.2.5评标标准相应的商务技术资料；</w:t>
      </w:r>
    </w:p>
    <w:p w14:paraId="325038DF">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11.2.6投标标的清单；</w:t>
      </w:r>
    </w:p>
    <w:p w14:paraId="67884B03">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11.2.7商务技术偏离表；</w:t>
      </w:r>
    </w:p>
    <w:p w14:paraId="5E1E6854">
      <w:pPr>
        <w:snapToGrid w:val="0"/>
        <w:spacing w:line="360" w:lineRule="auto"/>
        <w:ind w:firstLine="960" w:firstLineChars="4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11.</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8</w:t>
      </w:r>
      <w:r>
        <w:rPr>
          <w:rFonts w:hint="eastAsia" w:ascii="宋体" w:hAnsi="宋体" w:eastAsia="宋体" w:cs="宋体"/>
          <w:color w:val="auto"/>
          <w:sz w:val="24"/>
          <w:highlight w:val="none"/>
          <w:shd w:val="clear" w:color="auto" w:fill="auto"/>
          <w:lang w:val="zh-CN"/>
        </w:rPr>
        <w:t>政府采购供应商廉洁自律承诺书；</w:t>
      </w:r>
    </w:p>
    <w:p w14:paraId="1DCBFCAB">
      <w:pPr>
        <w:snapToGrid w:val="0"/>
        <w:spacing w:line="360" w:lineRule="auto"/>
        <w:ind w:firstLine="480" w:firstLineChars="200"/>
        <w:rPr>
          <w:rFonts w:hint="eastAsia" w:ascii="宋体" w:hAnsi="宋体" w:eastAsia="宋体" w:cs="宋体"/>
          <w:color w:val="auto"/>
          <w:sz w:val="24"/>
          <w:highlight w:val="none"/>
          <w:u w:val="single"/>
          <w:shd w:val="clear" w:color="auto" w:fill="auto"/>
          <w:lang w:val="zh-CN"/>
        </w:rPr>
      </w:pPr>
      <w:r>
        <w:rPr>
          <w:rFonts w:hint="eastAsia" w:ascii="宋体" w:hAnsi="宋体" w:eastAsia="宋体" w:cs="宋体"/>
          <w:color w:val="auto"/>
          <w:kern w:val="0"/>
          <w:sz w:val="24"/>
          <w:highlight w:val="none"/>
          <w:shd w:val="clear" w:color="auto" w:fill="auto"/>
          <w:lang w:val="zh-CN"/>
        </w:rPr>
        <w:t>11.</w:t>
      </w:r>
      <w:r>
        <w:rPr>
          <w:rFonts w:hint="eastAsia" w:ascii="宋体" w:hAnsi="宋体" w:eastAsia="宋体" w:cs="宋体"/>
          <w:color w:val="auto"/>
          <w:kern w:val="0"/>
          <w:sz w:val="24"/>
          <w:highlight w:val="none"/>
          <w:shd w:val="clear" w:color="auto" w:fill="auto"/>
        </w:rPr>
        <w:t>3</w:t>
      </w:r>
      <w:r>
        <w:rPr>
          <w:rFonts w:hint="eastAsia" w:ascii="宋体" w:hAnsi="宋体" w:eastAsia="宋体" w:cs="宋体"/>
          <w:b/>
          <w:color w:val="auto"/>
          <w:sz w:val="24"/>
          <w:highlight w:val="none"/>
          <w:shd w:val="clear" w:color="auto" w:fill="auto"/>
        </w:rPr>
        <w:t>报价文件：</w:t>
      </w:r>
      <w:r>
        <w:rPr>
          <w:rFonts w:hint="eastAsia" w:ascii="宋体" w:hAnsi="宋体" w:eastAsia="宋体" w:cs="宋体"/>
          <w:color w:val="auto"/>
          <w:sz w:val="24"/>
          <w:highlight w:val="none"/>
          <w:shd w:val="clear" w:color="auto" w:fill="auto"/>
        </w:rPr>
        <w:t xml:space="preserve"> </w:t>
      </w:r>
    </w:p>
    <w:p w14:paraId="52C1A798">
      <w:pPr>
        <w:snapToGrid w:val="0"/>
        <w:spacing w:line="360" w:lineRule="auto"/>
        <w:ind w:firstLine="960" w:firstLineChars="4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11.3.1开标一览表（报价表）；</w:t>
      </w:r>
    </w:p>
    <w:p w14:paraId="764293CA">
      <w:pPr>
        <w:spacing w:line="360" w:lineRule="auto"/>
        <w:ind w:firstLine="723" w:firstLineChars="30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投标文件含有采购人不能接受的附加条件的，投标无效；</w:t>
      </w:r>
    </w:p>
    <w:p w14:paraId="7F8361D9">
      <w:pPr>
        <w:spacing w:line="360" w:lineRule="auto"/>
        <w:ind w:firstLine="723" w:firstLineChars="300"/>
        <w:rPr>
          <w:rFonts w:hint="eastAsia" w:ascii="宋体" w:hAnsi="宋体" w:eastAsia="宋体" w:cs="宋体"/>
          <w:b/>
          <w:color w:val="auto"/>
          <w:sz w:val="24"/>
          <w:szCs w:val="21"/>
          <w:highlight w:val="none"/>
          <w:shd w:val="clear" w:color="auto" w:fill="auto"/>
        </w:rPr>
      </w:pPr>
      <w:r>
        <w:rPr>
          <w:rFonts w:hint="eastAsia" w:ascii="宋体" w:hAnsi="宋体" w:eastAsia="宋体" w:cs="宋体"/>
          <w:b/>
          <w:color w:val="auto"/>
          <w:sz w:val="24"/>
          <w:highlight w:val="none"/>
          <w:shd w:val="clear" w:color="auto" w:fill="auto"/>
        </w:rPr>
        <w:t>投标人提供虚假材料投标的，投标无效。</w:t>
      </w:r>
    </w:p>
    <w:p w14:paraId="5D2AB8F2">
      <w:pPr>
        <w:pStyle w:val="128"/>
        <w:snapToGrid w:val="0"/>
        <w:spacing w:before="0"/>
        <w:ind w:firstLine="0" w:firstLineChars="0"/>
        <w:outlineLvl w:val="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12</w:t>
      </w:r>
      <w:r>
        <w:rPr>
          <w:rFonts w:hint="eastAsia" w:ascii="宋体" w:hAnsi="宋体" w:eastAsia="宋体" w:cs="宋体"/>
          <w:b/>
          <w:color w:val="auto"/>
          <w:kern w:val="0"/>
          <w:szCs w:val="24"/>
          <w:highlight w:val="none"/>
          <w:shd w:val="clear" w:color="auto" w:fill="auto"/>
          <w:lang w:val="zh-CN"/>
        </w:rPr>
        <w:t xml:space="preserve">. </w:t>
      </w:r>
      <w:r>
        <w:rPr>
          <w:rFonts w:hint="eastAsia" w:ascii="宋体" w:hAnsi="宋体" w:eastAsia="宋体" w:cs="宋体"/>
          <w:b/>
          <w:color w:val="auto"/>
          <w:szCs w:val="24"/>
          <w:highlight w:val="none"/>
          <w:shd w:val="clear" w:color="auto" w:fill="auto"/>
        </w:rPr>
        <w:t>投标文件的编制</w:t>
      </w:r>
    </w:p>
    <w:p w14:paraId="1AA45655">
      <w:pPr>
        <w:spacing w:line="360" w:lineRule="auto"/>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89E694">
      <w:pPr>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9AA10C4">
      <w:pPr>
        <w:spacing w:line="360" w:lineRule="auto"/>
        <w:ind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12.3使用“政采云电子交易客户端”需要提前申领CA数字证书，申领流程请自行前往“浙江政府采购网-下载专区-电子交易客户端-CA驱动和申领流程”进行查阅。</w:t>
      </w:r>
    </w:p>
    <w:p w14:paraId="75DEBD69">
      <w:pPr>
        <w:snapToGrid w:val="0"/>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13.投标文件的签署、盖章</w:t>
      </w:r>
    </w:p>
    <w:p w14:paraId="5C4F4391">
      <w:pPr>
        <w:pStyle w:val="128"/>
        <w:snapToGrid w:val="0"/>
        <w:spacing w:before="0"/>
        <w:ind w:firstLine="480"/>
        <w:rPr>
          <w:rFonts w:hint="eastAsia" w:ascii="宋体" w:hAnsi="宋体" w:eastAsia="宋体" w:cs="宋体"/>
          <w:b/>
          <w:color w:val="auto"/>
          <w:highlight w:val="none"/>
          <w:shd w:val="clear" w:color="auto" w:fill="auto"/>
        </w:rPr>
      </w:pPr>
      <w:r>
        <w:rPr>
          <w:rFonts w:hint="eastAsia" w:ascii="宋体" w:hAnsi="宋体" w:eastAsia="宋体" w:cs="宋体"/>
          <w:color w:val="auto"/>
          <w:szCs w:val="24"/>
          <w:highlight w:val="none"/>
          <w:shd w:val="clear" w:color="auto" w:fill="auto"/>
        </w:rPr>
        <w:t>13.1投标文件按照招标文件第六部分格式要</w:t>
      </w:r>
      <w:r>
        <w:rPr>
          <w:rFonts w:hint="eastAsia" w:ascii="宋体" w:hAnsi="宋体" w:eastAsia="宋体" w:cs="宋体"/>
          <w:color w:val="auto"/>
          <w:highlight w:val="none"/>
          <w:shd w:val="clear" w:color="auto" w:fill="auto"/>
        </w:rPr>
        <w:t>求进行签署、盖章。</w:t>
      </w:r>
      <w:r>
        <w:rPr>
          <w:rFonts w:hint="eastAsia" w:ascii="宋体" w:hAnsi="宋体" w:eastAsia="宋体" w:cs="宋体"/>
          <w:b/>
          <w:color w:val="auto"/>
          <w:highlight w:val="none"/>
          <w:shd w:val="clear" w:color="auto" w:fill="auto"/>
        </w:rPr>
        <w:t>▲投标人的投标文件未按照招标文件要求签署、盖章的，其投标无效</w:t>
      </w:r>
      <w:r>
        <w:rPr>
          <w:rFonts w:hint="eastAsia" w:ascii="宋体" w:hAnsi="宋体" w:eastAsia="宋体" w:cs="宋体"/>
          <w:color w:val="auto"/>
          <w:szCs w:val="24"/>
          <w:highlight w:val="none"/>
          <w:shd w:val="clear" w:color="auto" w:fill="auto"/>
        </w:rPr>
        <w:t>。</w:t>
      </w:r>
    </w:p>
    <w:p w14:paraId="272F1B4C">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13.2为确保网上操作合法、有效和安全，投标人应当在投标截止时间前完成在“政府采购云平台”的身份认证，确保在电子投标过程中能够对相关数据电文进行加密和使用电子签名。</w:t>
      </w:r>
    </w:p>
    <w:p w14:paraId="1887D3C4">
      <w:pPr>
        <w:pStyle w:val="128"/>
        <w:snapToGrid w:val="0"/>
        <w:spacing w:before="0"/>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highlight w:val="none"/>
          <w:shd w:val="clear" w:color="auto" w:fill="auto"/>
        </w:rPr>
        <w:t>13.3招标文件对投标文件签署、盖章的要求适用于电子签名。</w:t>
      </w:r>
    </w:p>
    <w:p w14:paraId="10F64089">
      <w:pPr>
        <w:pStyle w:val="128"/>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14. 投标文件的提交、补充、修改、撤回</w:t>
      </w:r>
    </w:p>
    <w:p w14:paraId="18E42FFC">
      <w:pPr>
        <w:pStyle w:val="128"/>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039CC7E">
      <w:pPr>
        <w:pStyle w:val="128"/>
        <w:spacing w:before="0"/>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14.2电子交易平台收到投标文件，将妥善保存并即时向供应商发出确认回执通知。在投标截止时间前，除供应商补充、修改或者撤回投标文件外，任何单位和个人不得解密或提取投标文件。</w:t>
      </w:r>
    </w:p>
    <w:p w14:paraId="07E22581">
      <w:pPr>
        <w:pStyle w:val="128"/>
        <w:spacing w:before="0"/>
        <w:ind w:firstLine="480"/>
        <w:rPr>
          <w:rFonts w:hint="eastAsia"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14.3采购人、</w:t>
      </w:r>
      <w:r>
        <w:rPr>
          <w:rFonts w:hint="eastAsia" w:ascii="宋体" w:hAnsi="宋体" w:eastAsia="宋体" w:cs="宋体"/>
          <w:color w:val="auto"/>
          <w:szCs w:val="24"/>
          <w:highlight w:val="none"/>
          <w:shd w:val="clear" w:color="auto" w:fill="auto"/>
          <w:lang w:eastAsia="zh-CN"/>
        </w:rPr>
        <w:t>采购代理机构</w:t>
      </w:r>
      <w:r>
        <w:rPr>
          <w:rFonts w:hint="eastAsia" w:ascii="宋体" w:hAnsi="宋体" w:eastAsia="宋体" w:cs="宋体"/>
          <w:color w:val="auto"/>
          <w:szCs w:val="24"/>
          <w:highlight w:val="none"/>
          <w:shd w:val="clear" w:color="auto" w:fill="auto"/>
        </w:rPr>
        <w:t>可以视情况延长投标文件提交的截止时间。在上述情况下，</w:t>
      </w:r>
      <w:r>
        <w:rPr>
          <w:rFonts w:hint="eastAsia" w:ascii="宋体" w:hAnsi="宋体" w:eastAsia="宋体" w:cs="宋体"/>
          <w:color w:val="auto"/>
          <w:szCs w:val="24"/>
          <w:highlight w:val="none"/>
          <w:shd w:val="clear" w:color="auto" w:fill="auto"/>
          <w:lang w:eastAsia="zh-CN"/>
        </w:rPr>
        <w:t>采购代理机构</w:t>
      </w:r>
      <w:r>
        <w:rPr>
          <w:rFonts w:hint="eastAsia" w:ascii="宋体" w:hAnsi="宋体" w:eastAsia="宋体" w:cs="宋体"/>
          <w:color w:val="auto"/>
          <w:szCs w:val="24"/>
          <w:highlight w:val="none"/>
          <w:shd w:val="clear" w:color="auto" w:fill="auto"/>
        </w:rPr>
        <w:t>与投标人以前在投标截止期方面的全部权利、责任和义务，将适用于延长至新的投标截止期。</w:t>
      </w:r>
    </w:p>
    <w:p w14:paraId="3E3F895C">
      <w:pPr>
        <w:pStyle w:val="32"/>
        <w:spacing w:line="360" w:lineRule="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15.备份投标文件</w:t>
      </w:r>
    </w:p>
    <w:p w14:paraId="175F0DB2">
      <w:pPr>
        <w:pStyle w:val="32"/>
        <w:spacing w:line="360" w:lineRule="auto"/>
        <w:ind w:firstLine="360" w:firstLineChars="15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shd w:val="clear" w:color="auto" w:fill="auto"/>
        </w:rPr>
        <w:t>但采购人、</w:t>
      </w:r>
      <w:r>
        <w:rPr>
          <w:rFonts w:hint="eastAsia" w:ascii="宋体" w:hAnsi="宋体" w:eastAsia="宋体" w:cs="宋体"/>
          <w:b/>
          <w:color w:val="auto"/>
          <w:sz w:val="24"/>
          <w:szCs w:val="24"/>
          <w:highlight w:val="none"/>
          <w:shd w:val="clear" w:color="auto" w:fill="auto"/>
          <w:lang w:eastAsia="zh-CN"/>
        </w:rPr>
        <w:t>采购代理机构</w:t>
      </w:r>
      <w:r>
        <w:rPr>
          <w:rFonts w:hint="eastAsia" w:ascii="宋体" w:hAnsi="宋体" w:eastAsia="宋体" w:cs="宋体"/>
          <w:b/>
          <w:color w:val="auto"/>
          <w:sz w:val="24"/>
          <w:szCs w:val="24"/>
          <w:highlight w:val="none"/>
          <w:shd w:val="clear" w:color="auto" w:fill="auto"/>
        </w:rPr>
        <w:t>不强制或变相强制投标人提交备份投标文件。</w:t>
      </w:r>
    </w:p>
    <w:p w14:paraId="4E4A9B9B">
      <w:pPr>
        <w:pStyle w:val="32"/>
        <w:spacing w:line="360" w:lineRule="auto"/>
        <w:ind w:firstLine="480" w:firstLineChars="200"/>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15.2备份投标文件须在“政采云投标客户端”制作生成，并储存在</w:t>
      </w:r>
      <w:r>
        <w:rPr>
          <w:rFonts w:hint="eastAsia" w:ascii="宋体" w:hAnsi="宋体" w:eastAsia="宋体" w:cs="宋体"/>
          <w:color w:val="auto"/>
          <w:sz w:val="24"/>
          <w:highlight w:val="none"/>
          <w:shd w:val="clear" w:color="auto" w:fill="auto"/>
        </w:rPr>
        <w:t>DVD光盘</w:t>
      </w:r>
      <w:r>
        <w:rPr>
          <w:rFonts w:hint="eastAsia" w:ascii="宋体" w:hAnsi="宋体" w:eastAsia="宋体" w:cs="宋体"/>
          <w:color w:val="auto"/>
          <w:sz w:val="24"/>
          <w:highlight w:val="none"/>
          <w:shd w:val="clear" w:color="auto" w:fill="auto"/>
          <w:lang w:val="en-US" w:eastAsia="zh-CN"/>
        </w:rPr>
        <w:t>等存储介质</w:t>
      </w:r>
      <w:r>
        <w:rPr>
          <w:rFonts w:hint="eastAsia" w:ascii="宋体" w:hAnsi="宋体" w:eastAsia="宋体" w:cs="宋体"/>
          <w:color w:val="auto"/>
          <w:sz w:val="24"/>
          <w:szCs w:val="24"/>
          <w:highlight w:val="none"/>
          <w:shd w:val="clear" w:color="auto" w:fill="auto"/>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shd w:val="clear" w:color="auto" w:fill="auto"/>
        </w:rPr>
        <w:t>不符合上述制作、</w:t>
      </w:r>
      <w:r>
        <w:rPr>
          <w:rFonts w:hint="eastAsia" w:ascii="宋体" w:hAnsi="宋体" w:eastAsia="宋体" w:cs="宋体"/>
          <w:b/>
          <w:color w:val="auto"/>
          <w:sz w:val="24"/>
          <w:szCs w:val="24"/>
          <w:highlight w:val="none"/>
          <w:shd w:val="clear" w:color="auto" w:fill="auto"/>
        </w:rPr>
        <w:t>存储、密封规定的备份投标文件将被视为无效或者被拒绝接收。</w:t>
      </w:r>
    </w:p>
    <w:p w14:paraId="7D4436D2">
      <w:pPr>
        <w:pStyle w:val="32"/>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将拒绝接受逾期送达的备份投标文件。</w:t>
      </w:r>
    </w:p>
    <w:p w14:paraId="7E002FD9">
      <w:pPr>
        <w:pStyle w:val="32"/>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shd w:val="clear" w:color="auto" w:fill="auto"/>
        </w:rPr>
        <w:t>招标文件第二部分投标人须知前附表规定的备份投标文件送达地点；</w:t>
      </w:r>
      <w:r>
        <w:rPr>
          <w:rFonts w:hint="eastAsia" w:ascii="宋体" w:hAnsi="宋体" w:eastAsia="宋体" w:cs="宋体"/>
          <w:color w:val="auto"/>
          <w:sz w:val="24"/>
          <w:szCs w:val="24"/>
          <w:highlight w:val="none"/>
          <w:shd w:val="clear" w:color="auto" w:fill="auto"/>
        </w:rPr>
        <w:t>送达时间以签收人签收时间为准。</w:t>
      </w:r>
      <w:r>
        <w:rPr>
          <w:rFonts w:hint="eastAsia" w:ascii="宋体" w:hAnsi="宋体" w:eastAsia="宋体" w:cs="宋体"/>
          <w:color w:val="auto"/>
          <w:sz w:val="24"/>
          <w:szCs w:val="24"/>
          <w:highlight w:val="none"/>
          <w:shd w:val="clear" w:color="auto" w:fill="auto"/>
          <w:lang w:eastAsia="zh-CN"/>
        </w:rPr>
        <w:t>采购代理机构</w:t>
      </w:r>
      <w:r>
        <w:rPr>
          <w:rFonts w:hint="eastAsia" w:ascii="宋体" w:hAnsi="宋体" w:eastAsia="宋体" w:cs="宋体"/>
          <w:color w:val="auto"/>
          <w:sz w:val="24"/>
          <w:szCs w:val="24"/>
          <w:highlight w:val="none"/>
          <w:shd w:val="clear" w:color="auto" w:fill="auto"/>
        </w:rPr>
        <w:t>将拒绝接受逾期送达的备份投标文件。邮寄过程中，电子备份投标文件发生泄露、遗失、损坏或延期送达等情况的，由投标人自行负责。</w:t>
      </w:r>
    </w:p>
    <w:p w14:paraId="361A988D">
      <w:pPr>
        <w:pStyle w:val="32"/>
        <w:spacing w:line="360" w:lineRule="auto"/>
        <w:ind w:firstLine="479" w:firstLineChars="199"/>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15.5投标人仅提交备份投标文件，未在电子交易平台传输递交投标文件的，投标无效。</w:t>
      </w:r>
    </w:p>
    <w:p w14:paraId="1619BCA0">
      <w:pPr>
        <w:pStyle w:val="128"/>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16.投标文件的无效处理</w:t>
      </w:r>
    </w:p>
    <w:p w14:paraId="4B853FFF">
      <w:pPr>
        <w:pStyle w:val="6"/>
        <w:spacing w:line="360" w:lineRule="auto"/>
        <w:ind w:firstLine="360" w:firstLineChars="15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有招标文件第四部分</w:t>
      </w:r>
      <w:r>
        <w:rPr>
          <w:rFonts w:hint="eastAsia" w:ascii="宋体" w:hAnsi="宋体" w:eastAsia="宋体" w:cs="宋体"/>
          <w:color w:val="auto"/>
          <w:szCs w:val="21"/>
          <w:highlight w:val="none"/>
          <w:shd w:val="clear" w:color="auto" w:fill="auto"/>
          <w:lang w:val="en-US" w:eastAsia="zh-CN"/>
        </w:rPr>
        <w:t>1</w:t>
      </w:r>
      <w:r>
        <w:rPr>
          <w:rFonts w:hint="eastAsia" w:ascii="宋体" w:hAnsi="宋体" w:eastAsia="宋体" w:cs="宋体"/>
          <w:color w:val="auto"/>
          <w:highlight w:val="none"/>
          <w:shd w:val="clear" w:color="auto" w:fill="auto"/>
        </w:rPr>
        <w:t>4.2规定</w:t>
      </w:r>
      <w:r>
        <w:rPr>
          <w:rFonts w:hint="eastAsia" w:ascii="宋体" w:hAnsi="宋体" w:eastAsia="宋体" w:cs="宋体"/>
          <w:color w:val="auto"/>
          <w:szCs w:val="21"/>
          <w:highlight w:val="none"/>
          <w:shd w:val="clear" w:color="auto" w:fill="auto"/>
        </w:rPr>
        <w:t>的情形之一的，投标无效：</w:t>
      </w:r>
    </w:p>
    <w:p w14:paraId="1475530B">
      <w:pPr>
        <w:pStyle w:val="128"/>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17.投标有效期</w:t>
      </w:r>
    </w:p>
    <w:p w14:paraId="72232626">
      <w:pPr>
        <w:spacing w:line="360" w:lineRule="auto"/>
        <w:ind w:firstLine="480" w:firstLineChars="200"/>
        <w:rPr>
          <w:rFonts w:hint="eastAsia" w:ascii="宋体" w:hAnsi="宋体" w:eastAsia="宋体" w:cs="宋体"/>
          <w:b/>
          <w:color w:val="auto"/>
          <w:sz w:val="24"/>
          <w:szCs w:val="21"/>
          <w:highlight w:val="none"/>
          <w:shd w:val="clear" w:color="auto" w:fill="auto"/>
        </w:rPr>
      </w:pPr>
      <w:r>
        <w:rPr>
          <w:rFonts w:hint="eastAsia" w:ascii="宋体" w:hAnsi="宋体" w:eastAsia="宋体" w:cs="宋体"/>
          <w:color w:val="auto"/>
          <w:sz w:val="24"/>
          <w:szCs w:val="20"/>
          <w:highlight w:val="none"/>
          <w:shd w:val="clear" w:color="auto" w:fill="auto"/>
        </w:rPr>
        <w:t>17.1投标有效期为从提交投标文件的截止之日起90天。▲</w:t>
      </w:r>
      <w:r>
        <w:rPr>
          <w:rFonts w:hint="eastAsia" w:ascii="宋体" w:hAnsi="宋体" w:eastAsia="宋体" w:cs="宋体"/>
          <w:b/>
          <w:color w:val="auto"/>
          <w:sz w:val="24"/>
          <w:szCs w:val="20"/>
          <w:highlight w:val="none"/>
          <w:shd w:val="clear" w:color="auto" w:fill="auto"/>
        </w:rPr>
        <w:t>投标人的投标文件中承</w:t>
      </w:r>
      <w:r>
        <w:rPr>
          <w:rFonts w:hint="eastAsia" w:ascii="宋体" w:hAnsi="宋体" w:eastAsia="宋体" w:cs="宋体"/>
          <w:b/>
          <w:color w:val="auto"/>
          <w:sz w:val="24"/>
          <w:szCs w:val="21"/>
          <w:highlight w:val="none"/>
          <w:shd w:val="clear" w:color="auto" w:fill="auto"/>
        </w:rPr>
        <w:t>诺的投标有效期少于招标文件中载明的投标有效期的，投标无效。</w:t>
      </w:r>
    </w:p>
    <w:p w14:paraId="598406C6">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17.2投标文件合格投递后，自投标截止日期起，在投标有效期内有效。</w:t>
      </w:r>
    </w:p>
    <w:p w14:paraId="43D1D698">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17.3在原定投标有效期满之前，如果出现特殊情况，</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可以以书面形式通知投标人延长投标有效期。投标人同意延长的，不得要求或被允许修改其投标文件，投标人拒绝延长的，其投标无效。</w:t>
      </w:r>
    </w:p>
    <w:p w14:paraId="6A4C2BEB">
      <w:pPr>
        <w:pStyle w:val="128"/>
        <w:spacing w:before="0"/>
        <w:ind w:firstLine="643"/>
        <w:rPr>
          <w:rFonts w:hint="eastAsia" w:ascii="宋体" w:hAnsi="宋体" w:eastAsia="宋体" w:cs="宋体"/>
          <w:b/>
          <w:color w:val="auto"/>
          <w:sz w:val="32"/>
          <w:highlight w:val="none"/>
          <w:shd w:val="clear" w:color="auto" w:fill="auto"/>
        </w:rPr>
      </w:pPr>
    </w:p>
    <w:p w14:paraId="1F98E27A">
      <w:pPr>
        <w:pStyle w:val="128"/>
        <w:spacing w:before="0"/>
        <w:ind w:firstLine="1928" w:firstLineChars="600"/>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四、开标、资格审查与信用信息查询</w:t>
      </w:r>
    </w:p>
    <w:p w14:paraId="2E0B1374">
      <w:pPr>
        <w:pStyle w:val="554"/>
        <w:spacing w:before="0" w:line="360" w:lineRule="auto"/>
        <w:ind w:left="0" w:firstLine="241" w:firstLineChars="100"/>
        <w:contextualSpacing/>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szCs w:val="24"/>
          <w:highlight w:val="none"/>
          <w:shd w:val="clear" w:color="auto" w:fill="auto"/>
        </w:rPr>
        <w:t>18.开标</w:t>
      </w:r>
      <w:r>
        <w:rPr>
          <w:rFonts w:hint="eastAsia" w:ascii="宋体" w:hAnsi="宋体" w:eastAsia="宋体" w:cs="宋体"/>
          <w:color w:val="auto"/>
          <w:sz w:val="24"/>
          <w:highlight w:val="none"/>
          <w:shd w:val="clear" w:color="auto" w:fill="auto"/>
        </w:rPr>
        <w:t xml:space="preserve"> </w:t>
      </w:r>
    </w:p>
    <w:p w14:paraId="17F50E7E">
      <w:pPr>
        <w:pStyle w:val="554"/>
        <w:spacing w:before="0" w:line="360" w:lineRule="auto"/>
        <w:ind w:left="0" w:firstLine="480" w:firstLineChars="200"/>
        <w:contextualSpacing/>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18.1</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按照招标文件规定的时间通过电子交易平台组织开标，所有投标人均应当准时在线参加。投标人不足3家的，不得开标。</w:t>
      </w:r>
    </w:p>
    <w:p w14:paraId="68FD3B7F">
      <w:pPr>
        <w:pStyle w:val="554"/>
        <w:spacing w:before="0" w:line="360" w:lineRule="auto"/>
        <w:ind w:left="0" w:firstLine="240" w:firstLineChars="100"/>
        <w:contextualSpacing/>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18.2开标时，电子交易平台按开标时间自动提取所有投标文件。</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依托电子交易平台发起开始解密指令，投标人按照平台提示和招标文件的规定在半小时内完成在线解密。</w:t>
      </w:r>
    </w:p>
    <w:p w14:paraId="48B02427">
      <w:pPr>
        <w:pStyle w:val="554"/>
        <w:spacing w:before="0" w:line="360" w:lineRule="auto"/>
        <w:ind w:left="0" w:firstLine="240" w:firstLineChars="100"/>
        <w:contextualSpacing/>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　18.3</w:t>
      </w:r>
      <w:r>
        <w:rPr>
          <w:rFonts w:hint="eastAsia" w:ascii="宋体" w:hAnsi="宋体" w:eastAsia="宋体" w:cs="宋体"/>
          <w:b/>
          <w:color w:val="auto"/>
          <w:sz w:val="24"/>
          <w:highlight w:val="none"/>
          <w:shd w:val="clear" w:color="auto" w:fill="auto"/>
        </w:rPr>
        <w:t>投标文件未按时解密，投标人提供了备份投标文件的，以备份投标文件作为依据，否则视为投标文件撤回。投标文件已按时解密的，备份投标文件自动失效。</w:t>
      </w:r>
    </w:p>
    <w:p w14:paraId="1E5B6B49">
      <w:pPr>
        <w:widowControl/>
        <w:spacing w:before="100" w:beforeAutospacing="1" w:after="240" w:line="360" w:lineRule="auto"/>
        <w:jc w:val="left"/>
        <w:rPr>
          <w:rFonts w:hint="eastAsia" w:ascii="宋体" w:hAnsi="宋体" w:eastAsia="宋体" w:cs="宋体"/>
          <w:b/>
          <w:color w:val="auto"/>
          <w:sz w:val="24"/>
          <w:szCs w:val="20"/>
          <w:highlight w:val="none"/>
          <w:shd w:val="clear" w:color="auto" w:fill="auto"/>
        </w:rPr>
      </w:pPr>
      <w:r>
        <w:rPr>
          <w:rFonts w:hint="eastAsia" w:ascii="宋体" w:hAnsi="宋体" w:eastAsia="宋体" w:cs="宋体"/>
          <w:b/>
          <w:color w:val="auto"/>
          <w:sz w:val="24"/>
          <w:szCs w:val="20"/>
          <w:highlight w:val="none"/>
          <w:shd w:val="clear" w:color="auto" w:fill="auto"/>
        </w:rPr>
        <w:t>　19、资格审查</w:t>
      </w:r>
    </w:p>
    <w:p w14:paraId="502AD36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19.</w:t>
      </w:r>
      <w:r>
        <w:rPr>
          <w:rFonts w:hint="eastAsia" w:ascii="宋体" w:hAnsi="宋体" w:eastAsia="宋体" w:cs="宋体"/>
          <w:color w:val="auto"/>
          <w:kern w:val="0"/>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采购人或</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依据法律法规和招标文件的规定，对投标人的资格进行审查。</w:t>
      </w:r>
    </w:p>
    <w:p w14:paraId="54B4E949">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19.</w:t>
      </w:r>
      <w:r>
        <w:rPr>
          <w:rFonts w:hint="eastAsia" w:ascii="宋体" w:hAnsi="宋体" w:eastAsia="宋体" w:cs="宋体"/>
          <w:color w:val="auto"/>
          <w:kern w:val="0"/>
          <w:szCs w:val="24"/>
          <w:highlight w:val="none"/>
          <w:shd w:val="clear" w:color="auto" w:fill="auto"/>
          <w:lang w:val="en-US" w:eastAsia="zh-CN"/>
        </w:rPr>
        <w:t>2</w:t>
      </w:r>
      <w:r>
        <w:rPr>
          <w:rFonts w:hint="eastAsia" w:ascii="宋体" w:hAnsi="宋体" w:eastAsia="宋体" w:cs="宋体"/>
          <w:color w:val="auto"/>
          <w:kern w:val="0"/>
          <w:szCs w:val="24"/>
          <w:highlight w:val="none"/>
          <w:shd w:val="clear" w:color="auto" w:fill="auto"/>
        </w:rPr>
        <w:t>投标人未按照招标文件要求提供与</w:t>
      </w:r>
      <w:r>
        <w:rPr>
          <w:rFonts w:hint="eastAsia" w:ascii="宋体" w:hAnsi="宋体" w:eastAsia="宋体" w:cs="宋体"/>
          <w:color w:val="auto"/>
          <w:highlight w:val="none"/>
          <w:shd w:val="clear" w:color="auto" w:fill="auto"/>
        </w:rPr>
        <w:t>资格条件相应的</w:t>
      </w:r>
      <w:r>
        <w:rPr>
          <w:rFonts w:hint="eastAsia" w:ascii="宋体" w:hAnsi="宋体" w:eastAsia="宋体" w:cs="宋体"/>
          <w:color w:val="auto"/>
          <w:kern w:val="0"/>
          <w:szCs w:val="24"/>
          <w:highlight w:val="none"/>
          <w:shd w:val="clear" w:color="auto" w:fill="auto"/>
        </w:rPr>
        <w:t>有效资格证明材料的，视为</w:t>
      </w:r>
      <w:r>
        <w:rPr>
          <w:rFonts w:hint="eastAsia" w:ascii="宋体" w:hAnsi="宋体" w:eastAsia="宋体" w:cs="宋体"/>
          <w:color w:val="auto"/>
          <w:highlight w:val="none"/>
          <w:shd w:val="clear" w:color="auto" w:fill="auto"/>
        </w:rPr>
        <w:t>投标人不具备招标文件中规定的资格要求，其投标无效。</w:t>
      </w:r>
    </w:p>
    <w:p w14:paraId="6F80B42D">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19.</w:t>
      </w: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对未通过资格审查的投标人，采购人或</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告知其未通过的原因。</w:t>
      </w:r>
    </w:p>
    <w:p w14:paraId="7FEC5201">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19.</w:t>
      </w:r>
      <w:r>
        <w:rPr>
          <w:rFonts w:hint="eastAsia" w:ascii="宋体" w:hAnsi="宋体" w:eastAsia="宋体" w:cs="宋体"/>
          <w:color w:val="auto"/>
          <w:highlight w:val="none"/>
          <w:shd w:val="clear" w:color="auto" w:fill="auto"/>
          <w:lang w:val="en-US" w:eastAsia="zh-CN"/>
        </w:rPr>
        <w:t>4</w:t>
      </w:r>
      <w:r>
        <w:rPr>
          <w:rFonts w:hint="eastAsia" w:ascii="宋体" w:hAnsi="宋体" w:eastAsia="宋体" w:cs="宋体"/>
          <w:color w:val="auto"/>
          <w:highlight w:val="none"/>
          <w:shd w:val="clear" w:color="auto" w:fill="auto"/>
        </w:rPr>
        <w:t>合格投标人不足3家的，不再评标。</w:t>
      </w:r>
    </w:p>
    <w:p w14:paraId="31415AE9">
      <w:pPr>
        <w:pStyle w:val="128"/>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20、信用信息查询</w:t>
      </w:r>
    </w:p>
    <w:p w14:paraId="45B7C170">
      <w:pPr>
        <w:pStyle w:val="128"/>
        <w:spacing w:before="0"/>
        <w:ind w:firstLine="495" w:firstLineChars="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20.1信用信息查询渠道及截止时间：</w:t>
      </w:r>
      <w:r>
        <w:rPr>
          <w:rFonts w:hint="eastAsia" w:ascii="宋体" w:hAnsi="宋体" w:eastAsia="宋体" w:cs="宋体"/>
          <w:color w:val="auto"/>
          <w:kern w:val="0"/>
          <w:szCs w:val="24"/>
          <w:highlight w:val="none"/>
          <w:shd w:val="clear" w:color="auto" w:fill="auto"/>
          <w:lang w:eastAsia="zh-CN"/>
        </w:rPr>
        <w:t>采购代理机构</w:t>
      </w:r>
      <w:r>
        <w:rPr>
          <w:rFonts w:hint="eastAsia" w:ascii="宋体" w:hAnsi="宋体" w:eastAsia="宋体" w:cs="宋体"/>
          <w:color w:val="auto"/>
          <w:kern w:val="0"/>
          <w:szCs w:val="24"/>
          <w:highlight w:val="none"/>
          <w:shd w:val="clear" w:color="auto" w:fill="auto"/>
        </w:rPr>
        <w:t>将在资格审查时通过“信用中国”网站(www.creditchina.gov.cn)、中国政府采购网(www.ccgp.gov.cn)渠道查询投标人接受资格审查时的信用记录。</w:t>
      </w:r>
    </w:p>
    <w:p w14:paraId="4BFFE5DD">
      <w:pPr>
        <w:pStyle w:val="128"/>
        <w:spacing w:before="0"/>
        <w:ind w:firstLine="495" w:firstLineChars="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20.2信用信息查询记录和证据留存的具体方式：现场查询的投标人的信用记录、查询结果经确认后将与采购文件一起存档。</w:t>
      </w:r>
    </w:p>
    <w:p w14:paraId="0BE3F318">
      <w:pPr>
        <w:pStyle w:val="128"/>
        <w:spacing w:before="0"/>
        <w:ind w:firstLine="495" w:firstLineChars="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20.3信用信息的使用规则：经查询列入失信被执行人名单、</w:t>
      </w:r>
      <w:r>
        <w:rPr>
          <w:rFonts w:hint="eastAsia" w:ascii="宋体" w:hAnsi="宋体" w:cs="宋体"/>
          <w:color w:val="auto"/>
          <w:kern w:val="0"/>
          <w:szCs w:val="24"/>
          <w:highlight w:val="none"/>
          <w:shd w:val="clear" w:color="auto" w:fill="auto"/>
          <w:lang w:eastAsia="zh-CN"/>
        </w:rPr>
        <w:t>重大税收违法失信主体</w:t>
      </w:r>
      <w:r>
        <w:rPr>
          <w:rFonts w:hint="eastAsia" w:ascii="宋体" w:hAnsi="宋体" w:eastAsia="宋体" w:cs="宋体"/>
          <w:color w:val="auto"/>
          <w:kern w:val="0"/>
          <w:szCs w:val="24"/>
          <w:highlight w:val="none"/>
          <w:shd w:val="clear" w:color="auto" w:fill="auto"/>
        </w:rPr>
        <w:t>、政府采购严重违法失信行为记录名单的投标人将被拒绝参与政府采购活动。</w:t>
      </w:r>
    </w:p>
    <w:p w14:paraId="512B8930">
      <w:pPr>
        <w:pStyle w:val="128"/>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kern w:val="0"/>
          <w:szCs w:val="24"/>
          <w:highlight w:val="none"/>
          <w:shd w:val="clear" w:color="auto" w:fill="auto"/>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shd w:val="clear" w:color="auto" w:fill="auto"/>
        </w:rPr>
        <w:t>。</w:t>
      </w:r>
    </w:p>
    <w:p w14:paraId="2F71554D">
      <w:pPr>
        <w:pStyle w:val="128"/>
        <w:spacing w:before="0"/>
        <w:ind w:firstLine="0" w:firstLineChars="0"/>
        <w:rPr>
          <w:rFonts w:hint="eastAsia" w:ascii="宋体" w:hAnsi="宋体" w:eastAsia="宋体" w:cs="宋体"/>
          <w:color w:val="auto"/>
          <w:kern w:val="0"/>
          <w:szCs w:val="24"/>
          <w:highlight w:val="none"/>
          <w:shd w:val="clear" w:color="auto" w:fill="auto"/>
        </w:rPr>
      </w:pPr>
    </w:p>
    <w:p w14:paraId="3EE0CDD5">
      <w:pPr>
        <w:snapToGrid w:val="0"/>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五、评标</w:t>
      </w:r>
    </w:p>
    <w:p w14:paraId="6C6E1BCA">
      <w:pPr>
        <w:spacing w:line="360" w:lineRule="auto"/>
        <w:rPr>
          <w:rFonts w:hint="eastAsia" w:ascii="宋体" w:hAnsi="宋体" w:eastAsia="宋体" w:cs="宋体"/>
          <w:b/>
          <w:color w:val="auto"/>
          <w:sz w:val="24"/>
          <w:highlight w:val="none"/>
          <w:shd w:val="clear" w:color="auto" w:fill="auto"/>
        </w:rPr>
      </w:pPr>
      <w:bookmarkStart w:id="18" w:name="_Toc91899903"/>
      <w:r>
        <w:rPr>
          <w:rFonts w:hint="eastAsia" w:ascii="宋体" w:hAnsi="宋体" w:eastAsia="宋体" w:cs="宋体"/>
          <w:b/>
          <w:color w:val="auto"/>
          <w:sz w:val="24"/>
          <w:highlight w:val="none"/>
          <w:shd w:val="clear" w:color="auto" w:fill="auto"/>
        </w:rPr>
        <w:t>21.</w:t>
      </w:r>
      <w:r>
        <w:rPr>
          <w:rFonts w:hint="eastAsia" w:ascii="宋体" w:hAnsi="宋体" w:eastAsia="宋体" w:cs="宋体"/>
          <w:color w:val="auto"/>
          <w:highlight w:val="none"/>
          <w:shd w:val="clear" w:color="auto" w:fill="auto"/>
        </w:rPr>
        <w:t xml:space="preserve"> </w:t>
      </w:r>
      <w:r>
        <w:rPr>
          <w:rFonts w:hint="eastAsia" w:ascii="宋体" w:hAnsi="宋体" w:eastAsia="宋体" w:cs="宋体"/>
          <w:color w:val="auto"/>
          <w:sz w:val="24"/>
          <w:highlight w:val="none"/>
          <w:shd w:val="clear" w:color="auto" w:fill="auto"/>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shd w:val="clear" w:color="auto" w:fill="auto"/>
        </w:rPr>
        <w:t>详见招标文件第四部分评标办法。</w:t>
      </w:r>
    </w:p>
    <w:p w14:paraId="1D6BC432">
      <w:pPr>
        <w:spacing w:line="360" w:lineRule="auto"/>
        <w:rPr>
          <w:rFonts w:hint="eastAsia" w:ascii="宋体" w:hAnsi="宋体" w:eastAsia="宋体" w:cs="宋体"/>
          <w:b/>
          <w:color w:val="auto"/>
          <w:sz w:val="24"/>
          <w:highlight w:val="none"/>
          <w:shd w:val="clear" w:color="auto" w:fill="auto"/>
        </w:rPr>
      </w:pPr>
    </w:p>
    <w:p w14:paraId="076D50C6">
      <w:pPr>
        <w:snapToGrid w:val="0"/>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六、定 标</w:t>
      </w:r>
    </w:p>
    <w:p w14:paraId="0374B515">
      <w:pPr>
        <w:pStyle w:val="6"/>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22. 确定中标供应商</w:t>
      </w:r>
    </w:p>
    <w:p w14:paraId="4EACA7A3">
      <w:pPr>
        <w:pStyle w:val="128"/>
        <w:snapToGrid w:val="0"/>
        <w:spacing w:before="0"/>
        <w:ind w:firstLine="480"/>
        <w:rPr>
          <w:rFonts w:hint="eastAsia" w:ascii="宋体" w:hAnsi="宋体" w:eastAsia="宋体" w:cs="宋体"/>
          <w:b/>
          <w:color w:val="auto"/>
          <w:szCs w:val="24"/>
          <w:highlight w:val="none"/>
          <w:shd w:val="clear" w:color="auto" w:fill="auto"/>
        </w:rPr>
      </w:pPr>
      <w:r>
        <w:rPr>
          <w:rFonts w:hint="eastAsia" w:ascii="宋体" w:hAnsi="宋体" w:eastAsia="宋体" w:cs="宋体"/>
          <w:color w:val="auto"/>
          <w:szCs w:val="24"/>
          <w:highlight w:val="none"/>
          <w:shd w:val="clear" w:color="auto" w:fill="auto"/>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9EC51B6">
      <w:pPr>
        <w:pStyle w:val="128"/>
        <w:snapToGrid w:val="0"/>
        <w:spacing w:before="0"/>
        <w:ind w:firstLine="0" w:firstLineChars="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23. 中标通知与中标结果公告</w:t>
      </w:r>
    </w:p>
    <w:p w14:paraId="52A2E140">
      <w:pPr>
        <w:widowControl/>
        <w:shd w:val="clear" w:color="auto" w:fill="FFFFFF"/>
        <w:spacing w:line="360" w:lineRule="auto"/>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23.1自中标人确定之日起2个工作日内，</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通过电子交易平台向中标人发出中标通知书，同时编制发布采购结果公告。</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也可以以纸质形式进行中标通知。</w:t>
      </w:r>
    </w:p>
    <w:p w14:paraId="29F01468">
      <w:pPr>
        <w:widowControl/>
        <w:shd w:val="clear" w:color="auto" w:fill="FFFFFF"/>
        <w:spacing w:line="360" w:lineRule="auto"/>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23.2中标结果公告内容包括采购人及其委托的</w:t>
      </w:r>
      <w:r>
        <w:rPr>
          <w:rFonts w:hint="eastAsia" w:ascii="宋体" w:hAnsi="宋体" w:eastAsia="宋体" w:cs="宋体"/>
          <w:color w:val="auto"/>
          <w:sz w:val="24"/>
          <w:highlight w:val="none"/>
          <w:shd w:val="clear" w:color="auto" w:fill="auto"/>
          <w:lang w:eastAsia="zh-CN"/>
        </w:rPr>
        <w:t>采购代理机构</w:t>
      </w:r>
      <w:r>
        <w:rPr>
          <w:rFonts w:hint="eastAsia" w:ascii="宋体" w:hAnsi="宋体" w:eastAsia="宋体" w:cs="宋体"/>
          <w:color w:val="auto"/>
          <w:sz w:val="24"/>
          <w:highlight w:val="none"/>
          <w:shd w:val="clear" w:color="auto" w:fill="auto"/>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0F2F62F">
      <w:pPr>
        <w:widowControl/>
        <w:shd w:val="clear" w:color="auto" w:fill="FFFFFF"/>
        <w:spacing w:line="360" w:lineRule="auto"/>
        <w:ind w:firstLine="48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23.3公告期限为1个工作日。</w:t>
      </w:r>
    </w:p>
    <w:p w14:paraId="112D7755">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p>
    <w:p w14:paraId="69A11A9D">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p>
    <w:p w14:paraId="682EC091">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七、合同授予</w:t>
      </w:r>
    </w:p>
    <w:p w14:paraId="30FD7B7F">
      <w:pPr>
        <w:pStyle w:val="6"/>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 xml:space="preserve">24. </w:t>
      </w:r>
      <w:r>
        <w:rPr>
          <w:rFonts w:hint="eastAsia" w:ascii="宋体" w:hAnsi="宋体" w:eastAsia="宋体" w:cs="宋体"/>
          <w:color w:val="auto"/>
          <w:highlight w:val="none"/>
          <w:shd w:val="clear" w:color="auto" w:fill="auto"/>
        </w:rPr>
        <w:t>合同主要条款详见第五部分拟签订的合同文本。</w:t>
      </w:r>
    </w:p>
    <w:p w14:paraId="1D03AC4B">
      <w:pPr>
        <w:pStyle w:val="6"/>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25. 合同的签订</w:t>
      </w:r>
    </w:p>
    <w:p w14:paraId="65C032B7">
      <w:pPr>
        <w:widowControl/>
        <w:shd w:val="clear" w:color="auto" w:fill="FFFFFF"/>
        <w:spacing w:line="360" w:lineRule="auto"/>
        <w:ind w:firstLine="48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25.1</w:t>
      </w:r>
      <w:r>
        <w:rPr>
          <w:rFonts w:hint="eastAsia" w:ascii="宋体" w:hAnsi="宋体" w:eastAsia="宋体" w:cs="宋体"/>
          <w:color w:val="auto"/>
          <w:kern w:val="0"/>
          <w:sz w:val="24"/>
          <w:highlight w:val="none"/>
          <w:shd w:val="clear" w:color="auto" w:fill="auto"/>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A4E8A4A">
      <w:pPr>
        <w:pStyle w:val="128"/>
        <w:snapToGrid w:val="0"/>
        <w:spacing w:before="0"/>
        <w:ind w:firstLine="480"/>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lang w:val="zh-CN"/>
        </w:rPr>
        <w:t>25.2中标人按规定的日期、时间、地点，由法定代表人或其授权代表与采购人代表签订合同。如中标人为联合体的，由联合体成员各方法定代表人或其授权代表与采购人代表签订合同。</w:t>
      </w:r>
    </w:p>
    <w:p w14:paraId="25C0CC43">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25.3如签订合同并生效后，供应商无故拒绝或延期，除按照合同条款处理外，列入不良行为记录一次，并给予通报。</w:t>
      </w:r>
    </w:p>
    <w:p w14:paraId="3FB19F77">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25.4中标供应商拒绝与采购人签订合同的，采购人可以按照评审报告推荐的中标或者成交候选人名单排序，确定下一候选人为中标供应商，也可以重新开展政府采购活动。</w:t>
      </w:r>
    </w:p>
    <w:p w14:paraId="5CE68CFA">
      <w:pPr>
        <w:pStyle w:val="128"/>
        <w:snapToGrid w:val="0"/>
        <w:spacing w:before="0" w:after="12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25.5采购合同由采购人与中标供应商根据招标文件、投标文件等内容通过政府采购电子交易平台在线签订，自动备案。</w:t>
      </w:r>
    </w:p>
    <w:p w14:paraId="143A21FD">
      <w:pPr>
        <w:pStyle w:val="6"/>
        <w:spacing w:line="360" w:lineRule="auto"/>
        <w:ind w:left="479" w:hanging="479" w:hangingChars="199"/>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26. 履约保证金</w:t>
      </w:r>
    </w:p>
    <w:p w14:paraId="20B51645">
      <w:pPr>
        <w:tabs>
          <w:tab w:val="left" w:pos="0"/>
        </w:tabs>
        <w:spacing w:line="360" w:lineRule="auto"/>
        <w:ind w:firstLine="482"/>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shd w:val="clear" w:color="auto" w:fill="auto"/>
        </w:rPr>
        <w:t>。履约保证金的数额不得超过政府采购合同金额的1%，</w:t>
      </w:r>
      <w:r>
        <w:rPr>
          <w:rFonts w:hint="eastAsia" w:ascii="宋体" w:hAnsi="宋体" w:eastAsia="宋体" w:cs="宋体"/>
          <w:color w:val="auto"/>
          <w:kern w:val="2"/>
          <w:sz w:val="24"/>
          <w:highlight w:val="none"/>
          <w:shd w:val="clear" w:color="auto" w:fill="auto"/>
        </w:rPr>
        <w:t>鼓励根据项目特点、供应商诚信等因素免收履约保证金或降低缴纳比例。</w:t>
      </w:r>
      <w:r>
        <w:rPr>
          <w:rFonts w:hint="eastAsia" w:ascii="宋体" w:hAnsi="宋体" w:eastAsia="宋体" w:cs="宋体"/>
          <w:color w:val="auto"/>
          <w:sz w:val="24"/>
          <w:highlight w:val="none"/>
          <w:shd w:val="clear" w:color="auto" w:fill="auto"/>
        </w:rPr>
        <w:t>鼓励和支持供应商以银行、保险公司出具的保函形式提供履约保证金。采购人不得拒收履约保函，项目验收结束后应及时退还，延迟退还的，应当按照合同约定和法律规定承担相应的赔偿责任。</w:t>
      </w:r>
    </w:p>
    <w:p w14:paraId="22BA49DD">
      <w:pPr>
        <w:pStyle w:val="2"/>
        <w:ind w:left="0" w:firstLine="480" w:firstLineChars="200"/>
        <w:rPr>
          <w:rFonts w:hint="eastAsia" w:ascii="宋体" w:hAnsi="宋体" w:eastAsia="宋体" w:cs="宋体"/>
          <w:b w:val="0"/>
          <w:bCs w:val="0"/>
          <w:snapToGrid w:val="0"/>
          <w:color w:val="auto"/>
          <w:kern w:val="28"/>
          <w:sz w:val="24"/>
          <w:highlight w:val="none"/>
          <w:shd w:val="clear" w:color="auto" w:fill="auto"/>
        </w:rPr>
      </w:pPr>
      <w:r>
        <w:rPr>
          <w:rFonts w:hint="eastAsia" w:ascii="宋体" w:hAnsi="宋体" w:eastAsia="宋体" w:cs="宋体"/>
          <w:b w:val="0"/>
          <w:bCs w:val="0"/>
          <w:snapToGrid w:val="0"/>
          <w:color w:val="auto"/>
          <w:kern w:val="28"/>
          <w:sz w:val="24"/>
          <w:highlight w:val="none"/>
          <w:shd w:val="clear" w:color="auto" w:fill="auto"/>
        </w:rPr>
        <w:t>供应商</w:t>
      </w:r>
      <w:r>
        <w:rPr>
          <w:rFonts w:hint="eastAsia" w:ascii="宋体" w:hAnsi="宋体" w:eastAsia="宋体" w:cs="宋体"/>
          <w:b w:val="0"/>
          <w:bCs w:val="0"/>
          <w:snapToGrid w:val="0"/>
          <w:color w:val="auto"/>
          <w:kern w:val="28"/>
          <w:sz w:val="24"/>
          <w:highlight w:val="none"/>
          <w:shd w:val="clear" w:color="auto" w:fill="auto"/>
          <w:lang w:val="en-US"/>
        </w:rPr>
        <w:t>可</w:t>
      </w:r>
      <w:r>
        <w:rPr>
          <w:rFonts w:hint="eastAsia" w:ascii="宋体" w:hAnsi="宋体" w:eastAsia="宋体" w:cs="宋体"/>
          <w:b w:val="0"/>
          <w:bCs w:val="0"/>
          <w:snapToGrid w:val="0"/>
          <w:color w:val="auto"/>
          <w:kern w:val="28"/>
          <w:sz w:val="24"/>
          <w:highlight w:val="none"/>
          <w:shd w:val="clear" w:color="auto" w:fill="auto"/>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9EF25E">
      <w:pPr>
        <w:pStyle w:val="2"/>
        <w:rPr>
          <w:rFonts w:hint="eastAsia" w:ascii="宋体" w:hAnsi="宋体" w:eastAsia="宋体" w:cs="宋体"/>
          <w:color w:val="auto"/>
          <w:highlight w:val="none"/>
          <w:shd w:val="clear" w:color="auto" w:fill="auto"/>
        </w:rPr>
      </w:pPr>
      <w:r>
        <w:rPr>
          <w:rFonts w:hint="eastAsia" w:ascii="宋体" w:hAnsi="宋体" w:eastAsia="宋体" w:cs="宋体"/>
          <w:b/>
          <w:bCs/>
          <w:color w:val="auto"/>
          <w:kern w:val="2"/>
          <w:sz w:val="24"/>
          <w:szCs w:val="32"/>
          <w:highlight w:val="none"/>
          <w:shd w:val="clear" w:color="auto" w:fill="auto"/>
          <w:lang w:val="en-US"/>
        </w:rPr>
        <w:t>27.预付款</w:t>
      </w:r>
    </w:p>
    <w:p w14:paraId="2CB3DB23">
      <w:pPr>
        <w:adjustRightInd/>
        <w:spacing w:line="360" w:lineRule="auto"/>
        <w:ind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kern w:val="2"/>
          <w:sz w:val="24"/>
          <w:highlight w:val="none"/>
          <w:shd w:val="clear" w:color="auto" w:fill="auto"/>
        </w:rPr>
        <w:t>采购单位应当在政府采购合同中约定预付款，对中小企业合同预付款比例原则上不低于合同金额的</w:t>
      </w:r>
      <w:r>
        <w:rPr>
          <w:rFonts w:hint="eastAsia" w:ascii="宋体" w:hAnsi="宋体" w:cs="宋体"/>
          <w:color w:val="auto"/>
          <w:kern w:val="2"/>
          <w:sz w:val="24"/>
          <w:highlight w:val="none"/>
          <w:shd w:val="clear" w:color="auto" w:fill="auto"/>
          <w:lang w:val="en-US" w:eastAsia="zh-CN"/>
        </w:rPr>
        <w:t>4</w:t>
      </w:r>
      <w:r>
        <w:rPr>
          <w:rFonts w:hint="eastAsia" w:ascii="宋体" w:hAnsi="宋体" w:eastAsia="宋体" w:cs="宋体"/>
          <w:color w:val="auto"/>
          <w:kern w:val="2"/>
          <w:sz w:val="24"/>
          <w:highlight w:val="none"/>
          <w:shd w:val="clear" w:color="auto" w:fill="auto"/>
          <w:lang w:val="en-US" w:eastAsia="zh-CN"/>
        </w:rPr>
        <w:t>0</w:t>
      </w:r>
      <w:r>
        <w:rPr>
          <w:rFonts w:hint="eastAsia" w:ascii="宋体" w:hAnsi="宋体" w:eastAsia="宋体" w:cs="宋体"/>
          <w:color w:val="auto"/>
          <w:kern w:val="2"/>
          <w:sz w:val="24"/>
          <w:highlight w:val="none"/>
          <w:shd w:val="clear" w:color="auto" w:fill="auto"/>
        </w:rPr>
        <w:t>％，不高于合同金额的70%；项目分年安排预算的，每年预付款比例</w:t>
      </w:r>
      <w:r>
        <w:rPr>
          <w:rFonts w:hint="eastAsia" w:ascii="宋体" w:hAnsi="宋体" w:eastAsia="宋体" w:cs="宋体"/>
          <w:color w:val="auto"/>
          <w:sz w:val="24"/>
          <w:highlight w:val="none"/>
          <w:shd w:val="clear" w:color="auto" w:fill="auto"/>
        </w:rPr>
        <w:t>不低于</w:t>
      </w:r>
      <w:r>
        <w:rPr>
          <w:rFonts w:hint="eastAsia" w:ascii="宋体" w:hAnsi="宋体" w:eastAsia="宋体" w:cs="宋体"/>
          <w:color w:val="auto"/>
          <w:kern w:val="2"/>
          <w:sz w:val="24"/>
          <w:highlight w:val="none"/>
          <w:shd w:val="clear" w:color="auto" w:fill="auto"/>
        </w:rPr>
        <w:t>项目年度计划支付资金额的</w:t>
      </w:r>
      <w:r>
        <w:rPr>
          <w:rFonts w:hint="eastAsia" w:ascii="宋体" w:hAnsi="宋体" w:cs="宋体"/>
          <w:color w:val="auto"/>
          <w:kern w:val="2"/>
          <w:sz w:val="24"/>
          <w:highlight w:val="none"/>
          <w:shd w:val="clear" w:color="auto" w:fill="auto"/>
          <w:lang w:val="en-US" w:eastAsia="zh-CN"/>
        </w:rPr>
        <w:t>4</w:t>
      </w:r>
      <w:r>
        <w:rPr>
          <w:rFonts w:hint="eastAsia" w:ascii="宋体" w:hAnsi="宋体" w:eastAsia="宋体" w:cs="宋体"/>
          <w:color w:val="auto"/>
          <w:kern w:val="2"/>
          <w:sz w:val="24"/>
          <w:highlight w:val="none"/>
          <w:shd w:val="clear" w:color="auto" w:fill="auto"/>
          <w:lang w:val="en-US" w:eastAsia="zh-CN"/>
        </w:rPr>
        <w:t>0</w:t>
      </w:r>
      <w:r>
        <w:rPr>
          <w:rFonts w:hint="eastAsia" w:ascii="宋体" w:hAnsi="宋体" w:eastAsia="宋体" w:cs="宋体"/>
          <w:color w:val="auto"/>
          <w:kern w:val="2"/>
          <w:sz w:val="24"/>
          <w:highlight w:val="none"/>
          <w:shd w:val="clear" w:color="auto" w:fill="auto"/>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30A4CB2">
      <w:pPr>
        <w:rPr>
          <w:rFonts w:hint="eastAsia" w:ascii="宋体" w:hAnsi="宋体" w:eastAsia="宋体" w:cs="宋体"/>
          <w:color w:val="auto"/>
          <w:highlight w:val="none"/>
          <w:shd w:val="clear" w:color="auto" w:fill="auto"/>
        </w:rPr>
      </w:pPr>
    </w:p>
    <w:p w14:paraId="7D473971">
      <w:pPr>
        <w:snapToGrid w:val="0"/>
        <w:spacing w:line="360" w:lineRule="auto"/>
        <w:ind w:firstLine="3357" w:firstLineChars="1045"/>
        <w:rPr>
          <w:rFonts w:hint="eastAsia" w:ascii="宋体" w:hAnsi="宋体" w:eastAsia="宋体" w:cs="宋体"/>
          <w:b/>
          <w:color w:val="auto"/>
          <w:sz w:val="32"/>
          <w:highlight w:val="none"/>
          <w:shd w:val="clear" w:color="auto" w:fill="auto"/>
        </w:rPr>
      </w:pPr>
    </w:p>
    <w:p w14:paraId="6501C030">
      <w:pPr>
        <w:snapToGrid w:val="0"/>
        <w:spacing w:line="360" w:lineRule="auto"/>
        <w:ind w:firstLine="3357" w:firstLineChars="1045"/>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32"/>
          <w:highlight w:val="none"/>
          <w:shd w:val="clear" w:color="auto" w:fill="auto"/>
        </w:rPr>
        <w:t>八、电子交易活动的中止</w:t>
      </w:r>
    </w:p>
    <w:p w14:paraId="35768968">
      <w:pPr>
        <w:pStyle w:val="128"/>
        <w:snapToGrid w:val="0"/>
        <w:spacing w:before="0"/>
        <w:ind w:firstLine="0" w:firstLineChars="0"/>
        <w:rPr>
          <w:rFonts w:hint="eastAsia" w:ascii="宋体" w:hAnsi="宋体" w:eastAsia="宋体" w:cs="宋体"/>
          <w:color w:val="auto"/>
          <w:highlight w:val="none"/>
          <w:shd w:val="clear" w:color="auto" w:fill="auto"/>
        </w:rPr>
      </w:pPr>
      <w:r>
        <w:rPr>
          <w:rFonts w:hint="eastAsia" w:ascii="宋体" w:hAnsi="宋体" w:eastAsia="宋体" w:cs="宋体"/>
          <w:b/>
          <w:bCs/>
          <w:color w:val="auto"/>
          <w:kern w:val="2"/>
          <w:sz w:val="24"/>
          <w:szCs w:val="20"/>
          <w:highlight w:val="none"/>
          <w:shd w:val="clear" w:color="auto" w:fill="auto"/>
        </w:rPr>
        <w:t>2</w:t>
      </w:r>
      <w:r>
        <w:rPr>
          <w:rFonts w:hint="eastAsia" w:ascii="宋体" w:hAnsi="宋体" w:eastAsia="宋体" w:cs="宋体"/>
          <w:b/>
          <w:bCs/>
          <w:color w:val="auto"/>
          <w:kern w:val="2"/>
          <w:sz w:val="24"/>
          <w:szCs w:val="24"/>
          <w:highlight w:val="none"/>
          <w:shd w:val="clear" w:color="auto" w:fill="auto"/>
        </w:rPr>
        <w:t>8</w:t>
      </w:r>
      <w:r>
        <w:rPr>
          <w:rFonts w:hint="eastAsia" w:ascii="宋体" w:hAnsi="宋体" w:eastAsia="宋体" w:cs="宋体"/>
          <w:b/>
          <w:color w:val="auto"/>
          <w:szCs w:val="24"/>
          <w:highlight w:val="none"/>
          <w:shd w:val="clear" w:color="auto" w:fill="auto"/>
        </w:rPr>
        <w:t>. 电子交易活动的中止。</w:t>
      </w:r>
      <w:r>
        <w:rPr>
          <w:rFonts w:hint="eastAsia" w:ascii="宋体" w:hAnsi="宋体" w:eastAsia="宋体" w:cs="宋体"/>
          <w:color w:val="auto"/>
          <w:highlight w:val="none"/>
          <w:shd w:val="clear" w:color="auto" w:fill="auto"/>
        </w:rPr>
        <w:t>采购过程中出现以下情形，导致电子交易平台无法正常运行，或者无法保证电子交易的公平、公正和安全时，</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可中止电子交易活动：</w:t>
      </w:r>
    </w:p>
    <w:p w14:paraId="26EF4635">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28.1电子交易平台发生故障而无法登录访问的； </w:t>
      </w:r>
    </w:p>
    <w:p w14:paraId="2973371F">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28.2电子交易平台应用或数据库出现错误，不能进行正常操作的；</w:t>
      </w:r>
    </w:p>
    <w:p w14:paraId="287CFDE4">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28.3电子交易平台发现严重安全漏洞，有潜在泄密危险的；</w:t>
      </w:r>
    </w:p>
    <w:p w14:paraId="6A496E75">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28.4病毒发作导致不能进行正常操作的； </w:t>
      </w:r>
    </w:p>
    <w:p w14:paraId="3B4B1097">
      <w:pPr>
        <w:pStyle w:val="128"/>
        <w:snapToGrid w:val="0"/>
        <w:spacing w:before="0"/>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28.5其他无法保证电子交易的公平、公正和安全的情况。</w:t>
      </w:r>
    </w:p>
    <w:p w14:paraId="2A72156C">
      <w:pPr>
        <w:pStyle w:val="128"/>
        <w:snapToGrid w:val="0"/>
        <w:spacing w:before="0"/>
        <w:ind w:firstLine="0" w:firstLineChars="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8FEFF9F">
      <w:pPr>
        <w:tabs>
          <w:tab w:val="left" w:pos="0"/>
        </w:tabs>
        <w:spacing w:line="360" w:lineRule="auto"/>
        <w:ind w:firstLine="480"/>
        <w:rPr>
          <w:rFonts w:hint="eastAsia" w:ascii="宋体" w:hAnsi="宋体" w:eastAsia="宋体" w:cs="宋体"/>
          <w:color w:val="auto"/>
          <w:sz w:val="24"/>
          <w:highlight w:val="none"/>
          <w:shd w:val="clear" w:color="auto" w:fill="auto"/>
        </w:rPr>
      </w:pPr>
    </w:p>
    <w:p w14:paraId="702DAFEF">
      <w:pPr>
        <w:snapToGrid w:val="0"/>
        <w:spacing w:line="360" w:lineRule="auto"/>
        <w:ind w:left="120" w:leftChars="57" w:firstLine="482" w:firstLineChars="150"/>
        <w:jc w:val="center"/>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九、验收</w:t>
      </w:r>
    </w:p>
    <w:p w14:paraId="45F9A58D">
      <w:pPr>
        <w:pStyle w:val="6"/>
        <w:spacing w:line="360" w:lineRule="auto"/>
        <w:ind w:firstLine="0" w:firstLineChars="0"/>
        <w:rPr>
          <w:rFonts w:hint="eastAsia" w:ascii="宋体" w:hAnsi="宋体" w:eastAsia="宋体" w:cs="宋体"/>
          <w:b/>
          <w:color w:val="auto"/>
          <w:highlight w:val="none"/>
          <w:shd w:val="clear" w:color="auto" w:fill="auto"/>
        </w:rPr>
      </w:pPr>
      <w:r>
        <w:rPr>
          <w:rFonts w:hint="eastAsia" w:ascii="宋体" w:hAnsi="宋体" w:eastAsia="宋体" w:cs="宋体"/>
          <w:b/>
          <w:color w:val="auto"/>
          <w:highlight w:val="none"/>
          <w:shd w:val="clear" w:color="auto" w:fill="auto"/>
        </w:rPr>
        <w:t>30.验收</w:t>
      </w:r>
    </w:p>
    <w:p w14:paraId="4EA999FA">
      <w:pPr>
        <w:tabs>
          <w:tab w:val="left" w:pos="0"/>
        </w:tabs>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5638C40">
      <w:pPr>
        <w:tabs>
          <w:tab w:val="left" w:pos="0"/>
        </w:tabs>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30.2采购人可以邀请参加本项目的其他投标人或者第三方机构参与验收。参与验收的投标人或者第三方机构的意见作为验收书的参考资料一并存档。</w:t>
      </w:r>
    </w:p>
    <w:p w14:paraId="301E1C65">
      <w:pPr>
        <w:tabs>
          <w:tab w:val="left" w:pos="0"/>
        </w:tabs>
        <w:spacing w:line="360" w:lineRule="auto"/>
        <w:ind w:firstLine="48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C6F5D3">
      <w:pPr>
        <w:tabs>
          <w:tab w:val="left" w:pos="0"/>
        </w:tabs>
        <w:spacing w:line="360" w:lineRule="auto"/>
        <w:ind w:firstLine="480"/>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kern w:val="0"/>
          <w:sz w:val="24"/>
          <w:highlight w:val="none"/>
          <w:shd w:val="clear" w:color="auto" w:fill="auto"/>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689E526">
      <w:pPr>
        <w:tabs>
          <w:tab w:val="left" w:pos="0"/>
        </w:tabs>
        <w:spacing w:line="360" w:lineRule="auto"/>
        <w:ind w:firstLine="480"/>
        <w:rPr>
          <w:rFonts w:hint="eastAsia" w:ascii="宋体" w:hAnsi="宋体" w:eastAsia="宋体" w:cs="宋体"/>
          <w:color w:val="auto"/>
          <w:kern w:val="0"/>
          <w:sz w:val="24"/>
          <w:highlight w:val="none"/>
          <w:shd w:val="clear" w:color="auto" w:fil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5236290"/>
      <w:bookmarkEnd w:id="19"/>
      <w:bookmarkStart w:id="20" w:name="_Hlt75236101"/>
      <w:bookmarkEnd w:id="20"/>
      <w:bookmarkStart w:id="21" w:name="_Hlt74729768"/>
      <w:bookmarkEnd w:id="21"/>
      <w:bookmarkStart w:id="22" w:name="_Hlt68403820"/>
      <w:bookmarkEnd w:id="22"/>
      <w:bookmarkStart w:id="23" w:name="_Hlt68057669"/>
      <w:bookmarkEnd w:id="23"/>
      <w:bookmarkStart w:id="24" w:name="_Hlt74707468"/>
      <w:bookmarkEnd w:id="24"/>
      <w:bookmarkStart w:id="25" w:name="_Hlt68073093"/>
      <w:bookmarkEnd w:id="25"/>
      <w:bookmarkStart w:id="26" w:name="_Hlt74730295"/>
      <w:bookmarkEnd w:id="26"/>
      <w:bookmarkStart w:id="27" w:name="_Hlt68072998"/>
      <w:bookmarkEnd w:id="27"/>
      <w:bookmarkStart w:id="28" w:name="_Hlt68072990"/>
      <w:bookmarkEnd w:id="28"/>
      <w:bookmarkStart w:id="29" w:name="_Hlt75236011"/>
      <w:bookmarkEnd w:id="29"/>
      <w:bookmarkStart w:id="30" w:name="_Hlt74714665"/>
      <w:bookmarkEnd w:id="30"/>
    </w:p>
    <w:bookmarkEnd w:id="13"/>
    <w:bookmarkEnd w:id="14"/>
    <w:p w14:paraId="7C353464">
      <w:pPr>
        <w:spacing w:line="360" w:lineRule="auto"/>
        <w:jc w:val="center"/>
        <w:outlineLvl w:val="0"/>
        <w:rPr>
          <w:rFonts w:hint="eastAsia" w:ascii="宋体" w:hAnsi="宋体" w:eastAsia="宋体" w:cs="宋体"/>
          <w:b/>
          <w:color w:val="auto"/>
          <w:sz w:val="36"/>
          <w:szCs w:val="36"/>
          <w:highlight w:val="none"/>
          <w:shd w:val="clear" w:color="auto" w:fill="auto"/>
        </w:rPr>
      </w:pPr>
      <w:bookmarkStart w:id="31" w:name="第四部分"/>
      <w:r>
        <w:rPr>
          <w:rFonts w:hint="eastAsia" w:ascii="宋体" w:hAnsi="宋体" w:eastAsia="宋体" w:cs="宋体"/>
          <w:b/>
          <w:color w:val="auto"/>
          <w:sz w:val="36"/>
          <w:szCs w:val="36"/>
          <w:highlight w:val="none"/>
          <w:shd w:val="clear" w:color="auto" w:fill="auto"/>
        </w:rPr>
        <w:t>第三部分   采购需求</w:t>
      </w:r>
    </w:p>
    <w:p w14:paraId="1B4FA927">
      <w:pPr>
        <w:pStyle w:val="61"/>
        <w:ind w:left="0" w:leftChars="0" w:firstLine="0" w:firstLineChars="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一、采购内容</w:t>
      </w:r>
    </w:p>
    <w:tbl>
      <w:tblPr>
        <w:tblStyle w:val="62"/>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422"/>
        <w:gridCol w:w="2490"/>
        <w:gridCol w:w="690"/>
        <w:gridCol w:w="615"/>
        <w:gridCol w:w="1650"/>
        <w:gridCol w:w="705"/>
      </w:tblGrid>
      <w:tr w14:paraId="27A1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593" w:type="dxa"/>
            <w:vAlign w:val="center"/>
          </w:tcPr>
          <w:p w14:paraId="1ACA6E88">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序号</w:t>
            </w:r>
          </w:p>
        </w:tc>
        <w:tc>
          <w:tcPr>
            <w:tcW w:w="2422" w:type="dxa"/>
            <w:vAlign w:val="center"/>
          </w:tcPr>
          <w:p w14:paraId="1B86DCE4">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采购内容</w:t>
            </w:r>
          </w:p>
        </w:tc>
        <w:tc>
          <w:tcPr>
            <w:tcW w:w="2490" w:type="dxa"/>
            <w:vAlign w:val="center"/>
          </w:tcPr>
          <w:p w14:paraId="06914129">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主要服务技术要求</w:t>
            </w:r>
          </w:p>
        </w:tc>
        <w:tc>
          <w:tcPr>
            <w:tcW w:w="690" w:type="dxa"/>
            <w:vAlign w:val="center"/>
          </w:tcPr>
          <w:p w14:paraId="14CF55F6">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单位</w:t>
            </w:r>
          </w:p>
        </w:tc>
        <w:tc>
          <w:tcPr>
            <w:tcW w:w="615" w:type="dxa"/>
            <w:vAlign w:val="center"/>
          </w:tcPr>
          <w:p w14:paraId="5D89D58E">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数量</w:t>
            </w:r>
          </w:p>
        </w:tc>
        <w:tc>
          <w:tcPr>
            <w:tcW w:w="1650" w:type="dxa"/>
            <w:vAlign w:val="center"/>
          </w:tcPr>
          <w:p w14:paraId="0CDD2D08">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预算总价（元）</w:t>
            </w:r>
          </w:p>
        </w:tc>
        <w:tc>
          <w:tcPr>
            <w:tcW w:w="705" w:type="dxa"/>
            <w:vAlign w:val="center"/>
          </w:tcPr>
          <w:p w14:paraId="0C72CA86">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备注</w:t>
            </w:r>
          </w:p>
        </w:tc>
      </w:tr>
      <w:tr w14:paraId="2FFC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93" w:type="dxa"/>
            <w:vAlign w:val="center"/>
          </w:tcPr>
          <w:p w14:paraId="27FA6E46">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2422" w:type="dxa"/>
            <w:vAlign w:val="center"/>
          </w:tcPr>
          <w:p w14:paraId="64611DF6">
            <w:pPr>
              <w:widowControl/>
              <w:tabs>
                <w:tab w:val="left" w:pos="360"/>
              </w:tabs>
              <w:jc w:val="center"/>
              <w:rPr>
                <w:rFonts w:hint="eastAsia" w:ascii="宋体" w:hAnsi="宋体" w:eastAsia="宋体" w:cs="宋体"/>
                <w:color w:val="auto"/>
                <w:sz w:val="24"/>
                <w:highlight w:val="none"/>
                <w:shd w:val="clear" w:color="auto" w:fill="auto"/>
                <w:lang w:eastAsia="zh-CN"/>
              </w:rPr>
            </w:pPr>
            <w:r>
              <w:rPr>
                <w:rFonts w:hint="eastAsia" w:ascii="宋体" w:hAnsi="宋体" w:cs="宋体"/>
                <w:color w:val="auto"/>
                <w:sz w:val="24"/>
                <w:highlight w:val="none"/>
                <w:shd w:val="clear" w:color="auto" w:fill="auto"/>
                <w:lang w:eastAsia="zh-CN"/>
              </w:rPr>
              <w:t>乾潭骨灰堂建设工程装修及安装工程</w:t>
            </w:r>
          </w:p>
        </w:tc>
        <w:tc>
          <w:tcPr>
            <w:tcW w:w="2490" w:type="dxa"/>
            <w:vAlign w:val="center"/>
          </w:tcPr>
          <w:p w14:paraId="00EABD65">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详见“&lt;二&gt;采购需求”</w:t>
            </w:r>
          </w:p>
        </w:tc>
        <w:tc>
          <w:tcPr>
            <w:tcW w:w="690" w:type="dxa"/>
            <w:vAlign w:val="center"/>
          </w:tcPr>
          <w:p w14:paraId="36AB0570">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项</w:t>
            </w:r>
          </w:p>
        </w:tc>
        <w:tc>
          <w:tcPr>
            <w:tcW w:w="615" w:type="dxa"/>
            <w:vAlign w:val="center"/>
          </w:tcPr>
          <w:p w14:paraId="065F2DF5">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1</w:t>
            </w:r>
          </w:p>
        </w:tc>
        <w:tc>
          <w:tcPr>
            <w:tcW w:w="1650" w:type="dxa"/>
            <w:vAlign w:val="center"/>
          </w:tcPr>
          <w:p w14:paraId="23D0D6D0">
            <w:pPr>
              <w:widowControl/>
              <w:tabs>
                <w:tab w:val="left" w:pos="360"/>
              </w:tabs>
              <w:jc w:val="center"/>
              <w:rPr>
                <w:rFonts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lang w:val="en-US" w:eastAsia="zh-CN"/>
              </w:rPr>
              <w:t>1497520.00</w:t>
            </w:r>
          </w:p>
        </w:tc>
        <w:tc>
          <w:tcPr>
            <w:tcW w:w="705" w:type="dxa"/>
            <w:vAlign w:val="center"/>
          </w:tcPr>
          <w:p w14:paraId="1D1DD693">
            <w:pPr>
              <w:widowControl/>
              <w:tabs>
                <w:tab w:val="left" w:pos="360"/>
              </w:tabs>
              <w:jc w:val="center"/>
              <w:rPr>
                <w:rFonts w:ascii="宋体" w:hAnsi="宋体" w:cs="宋体"/>
                <w:color w:val="auto"/>
                <w:sz w:val="24"/>
                <w:highlight w:val="none"/>
                <w:shd w:val="clear" w:color="auto" w:fill="auto"/>
              </w:rPr>
            </w:pPr>
          </w:p>
        </w:tc>
      </w:tr>
      <w:tr w14:paraId="223E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165" w:type="dxa"/>
            <w:gridSpan w:val="7"/>
            <w:vAlign w:val="center"/>
          </w:tcPr>
          <w:p w14:paraId="7C7968D3">
            <w:pPr>
              <w:widowControl/>
              <w:tabs>
                <w:tab w:val="left" w:pos="360"/>
              </w:tabs>
              <w:jc w:val="center"/>
              <w:rPr>
                <w:rFonts w:ascii="宋体" w:hAnsi="宋体" w:cs="宋体"/>
                <w:b/>
                <w:bCs/>
                <w:color w:val="auto"/>
                <w:kern w:val="0"/>
                <w:sz w:val="24"/>
                <w:highlight w:val="none"/>
                <w:u w:val="single"/>
                <w:shd w:val="clear" w:color="auto" w:fill="auto"/>
              </w:rPr>
            </w:pPr>
            <w:r>
              <w:rPr>
                <w:rFonts w:hint="eastAsia" w:ascii="宋体" w:hAnsi="宋体" w:cs="宋体"/>
                <w:b/>
                <w:bCs/>
                <w:color w:val="auto"/>
                <w:kern w:val="0"/>
                <w:sz w:val="24"/>
                <w:highlight w:val="none"/>
                <w:shd w:val="clear" w:color="auto" w:fill="auto"/>
              </w:rPr>
              <w:t>预算总价：人民币（大写）</w:t>
            </w:r>
            <w:r>
              <w:rPr>
                <w:rFonts w:hint="eastAsia" w:ascii="宋体" w:hAnsi="宋体" w:cs="宋体"/>
                <w:b/>
                <w:bCs/>
                <w:color w:val="auto"/>
                <w:kern w:val="0"/>
                <w:sz w:val="24"/>
                <w:highlight w:val="none"/>
                <w:u w:val="single"/>
                <w:shd w:val="clear" w:color="auto" w:fill="auto"/>
                <w:lang w:val="en-US" w:eastAsia="zh-CN"/>
              </w:rPr>
              <w:t>壹佰肆拾玖万柒仟伍佰贰拾</w:t>
            </w:r>
            <w:r>
              <w:rPr>
                <w:rFonts w:hint="eastAsia" w:ascii="宋体" w:hAnsi="宋体" w:cs="宋体"/>
                <w:b/>
                <w:bCs/>
                <w:color w:val="auto"/>
                <w:kern w:val="0"/>
                <w:sz w:val="24"/>
                <w:highlight w:val="none"/>
                <w:u w:val="single"/>
                <w:shd w:val="clear" w:color="auto" w:fill="auto"/>
              </w:rPr>
              <w:fldChar w:fldCharType="begin"/>
            </w:r>
            <w:r>
              <w:rPr>
                <w:rFonts w:hint="eastAsia" w:ascii="宋体" w:hAnsi="宋体" w:cs="宋体"/>
                <w:b/>
                <w:bCs/>
                <w:color w:val="auto"/>
                <w:kern w:val="0"/>
                <w:sz w:val="24"/>
                <w:highlight w:val="none"/>
                <w:u w:val="single"/>
                <w:shd w:val="clear" w:color="auto" w:fill="auto"/>
              </w:rPr>
              <w:instrText xml:space="preserve"> = 460000 \* CHINESENUM4 \* MERGEFORMAT </w:instrText>
            </w:r>
            <w:r>
              <w:rPr>
                <w:rFonts w:hint="eastAsia" w:ascii="宋体" w:hAnsi="宋体" w:cs="宋体"/>
                <w:b/>
                <w:bCs/>
                <w:color w:val="auto"/>
                <w:kern w:val="0"/>
                <w:sz w:val="24"/>
                <w:highlight w:val="none"/>
                <w:u w:val="single"/>
                <w:shd w:val="clear" w:color="auto" w:fill="auto"/>
              </w:rPr>
              <w:fldChar w:fldCharType="separate"/>
            </w:r>
            <w:r>
              <w:rPr>
                <w:rFonts w:hint="eastAsia" w:ascii="宋体" w:hAnsi="宋体" w:cs="宋体"/>
                <w:b/>
                <w:bCs/>
                <w:color w:val="auto"/>
                <w:kern w:val="0"/>
                <w:sz w:val="24"/>
                <w:highlight w:val="none"/>
                <w:u w:val="single"/>
                <w:shd w:val="clear" w:color="auto" w:fill="auto"/>
              </w:rPr>
              <w:t>元整</w:t>
            </w:r>
            <w:r>
              <w:rPr>
                <w:rFonts w:hint="eastAsia" w:ascii="宋体" w:hAnsi="宋体" w:cs="宋体"/>
                <w:b/>
                <w:bCs/>
                <w:color w:val="auto"/>
                <w:kern w:val="0"/>
                <w:sz w:val="24"/>
                <w:highlight w:val="none"/>
                <w:u w:val="single"/>
                <w:shd w:val="clear" w:color="auto" w:fill="auto"/>
              </w:rPr>
              <w:fldChar w:fldCharType="end"/>
            </w:r>
            <w:r>
              <w:rPr>
                <w:rFonts w:hint="eastAsia" w:ascii="宋体" w:hAnsi="宋体" w:cs="宋体"/>
                <w:b/>
                <w:bCs/>
                <w:color w:val="auto"/>
                <w:kern w:val="0"/>
                <w:sz w:val="24"/>
                <w:highlight w:val="none"/>
                <w:u w:val="single"/>
                <w:shd w:val="clear" w:color="auto" w:fill="auto"/>
              </w:rPr>
              <w:t>（￥</w:t>
            </w:r>
            <w:r>
              <w:rPr>
                <w:rFonts w:hint="eastAsia" w:ascii="宋体" w:hAnsi="宋体" w:cs="宋体"/>
                <w:b/>
                <w:bCs/>
                <w:color w:val="auto"/>
                <w:kern w:val="0"/>
                <w:sz w:val="24"/>
                <w:highlight w:val="none"/>
                <w:u w:val="single"/>
                <w:shd w:val="clear" w:color="auto" w:fill="auto"/>
                <w:lang w:val="en-US" w:eastAsia="zh-CN"/>
              </w:rPr>
              <w:t>1497520.00</w:t>
            </w:r>
            <w:r>
              <w:rPr>
                <w:rFonts w:hint="eastAsia" w:ascii="宋体" w:hAnsi="宋体" w:cs="宋体"/>
                <w:b/>
                <w:bCs/>
                <w:color w:val="auto"/>
                <w:kern w:val="0"/>
                <w:sz w:val="24"/>
                <w:highlight w:val="none"/>
                <w:u w:val="single"/>
                <w:shd w:val="clear" w:color="auto" w:fill="auto"/>
              </w:rPr>
              <w:t>元）</w:t>
            </w:r>
          </w:p>
        </w:tc>
      </w:tr>
    </w:tbl>
    <w:p w14:paraId="2F0854C6">
      <w:pPr>
        <w:spacing w:line="360" w:lineRule="auto"/>
        <w:ind w:firstLine="480" w:firstLineChars="200"/>
        <w:rPr>
          <w:rFonts w:hint="eastAsia" w:ascii="宋体" w:hAnsi="宋体" w:cs="宋体"/>
          <w:color w:val="auto"/>
          <w:sz w:val="24"/>
          <w:highlight w:val="none"/>
          <w:shd w:val="clear" w:color="auto" w:fill="auto"/>
        </w:rPr>
      </w:pPr>
      <w:r>
        <w:rPr>
          <w:rFonts w:hint="eastAsia" w:ascii="宋体" w:hAnsi="宋体" w:cs="宋体"/>
          <w:color w:val="auto"/>
          <w:sz w:val="24"/>
          <w:highlight w:val="none"/>
          <w:shd w:val="clear" w:color="auto" w:fill="auto"/>
        </w:rPr>
        <w:t>注：以上金额包括人工工资、差旅费、通讯费、装卸运输、安装调试、备品备件、产品保护、专用工具、保险、培训、税金、验收、辅助工作及售后服务等完成该项目的所有费用。</w:t>
      </w:r>
    </w:p>
    <w:p w14:paraId="48846F12">
      <w:pPr>
        <w:spacing w:line="360" w:lineRule="auto"/>
        <w:ind w:firstLine="480" w:firstLineChars="200"/>
        <w:rPr>
          <w:rFonts w:hint="eastAsia" w:ascii="宋体" w:hAnsi="宋体" w:cs="宋体"/>
          <w:color w:val="auto"/>
          <w:sz w:val="24"/>
          <w:highlight w:val="none"/>
          <w:shd w:val="clear" w:color="auto" w:fill="auto"/>
        </w:rPr>
      </w:pPr>
    </w:p>
    <w:p w14:paraId="758151FC">
      <w:pPr>
        <w:pStyle w:val="61"/>
        <w:ind w:left="0" w:leftChars="0" w:firstLine="0" w:firstLineChars="0"/>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二</w:t>
      </w:r>
      <w:r>
        <w:rPr>
          <w:rFonts w:hint="eastAsia" w:ascii="宋体" w:hAnsi="宋体" w:eastAsia="宋体" w:cs="宋体"/>
          <w:b/>
          <w:bCs/>
          <w:color w:val="auto"/>
          <w:sz w:val="24"/>
          <w:szCs w:val="24"/>
          <w:highlight w:val="none"/>
          <w:shd w:val="clear" w:color="auto" w:fill="auto"/>
        </w:rPr>
        <w:t>、采购</w:t>
      </w:r>
      <w:r>
        <w:rPr>
          <w:rFonts w:hint="eastAsia" w:ascii="宋体" w:hAnsi="宋体" w:eastAsia="宋体" w:cs="宋体"/>
          <w:b/>
          <w:bCs/>
          <w:color w:val="auto"/>
          <w:sz w:val="24"/>
          <w:szCs w:val="24"/>
          <w:highlight w:val="none"/>
          <w:shd w:val="clear" w:color="auto" w:fill="auto"/>
          <w:lang w:val="en-US" w:eastAsia="zh-CN"/>
        </w:rPr>
        <w:t>需求</w:t>
      </w:r>
    </w:p>
    <w:p w14:paraId="083624D3">
      <w:pPr>
        <w:rPr>
          <w:rFonts w:hint="eastAsia"/>
          <w:color w:val="auto"/>
          <w:highlight w:val="none"/>
          <w:shd w:val="clear" w:color="auto" w:fill="auto"/>
        </w:rPr>
      </w:pPr>
    </w:p>
    <w:p w14:paraId="79B99143">
      <w:pPr>
        <w:numPr>
          <w:ilvl w:val="-1"/>
          <w:numId w:val="0"/>
        </w:numPr>
        <w:snapToGrid w:val="0"/>
        <w:spacing w:line="460" w:lineRule="exact"/>
        <w:jc w:val="left"/>
        <w:rPr>
          <w:rFonts w:hint="eastAsia" w:ascii="宋体" w:hAnsi="宋体" w:eastAsia="宋体" w:cs="宋体"/>
          <w:b/>
          <w:color w:val="auto"/>
          <w:sz w:val="28"/>
          <w:szCs w:val="28"/>
          <w:highlight w:val="none"/>
          <w:shd w:val="clear" w:color="auto" w:fill="auto"/>
        </w:rPr>
      </w:pPr>
    </w:p>
    <w:tbl>
      <w:tblPr>
        <w:tblStyle w:val="62"/>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2325"/>
        <w:gridCol w:w="960"/>
        <w:gridCol w:w="1141"/>
        <w:gridCol w:w="1272"/>
        <w:gridCol w:w="1347"/>
      </w:tblGrid>
      <w:tr w14:paraId="34BF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11" w:type="dxa"/>
            <w:vAlign w:val="center"/>
          </w:tcPr>
          <w:p w14:paraId="0835B1E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设备名称</w:t>
            </w:r>
          </w:p>
        </w:tc>
        <w:tc>
          <w:tcPr>
            <w:tcW w:w="2325" w:type="dxa"/>
            <w:vAlign w:val="center"/>
          </w:tcPr>
          <w:p w14:paraId="18F6A8B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主要技术参数及要求</w:t>
            </w:r>
          </w:p>
        </w:tc>
        <w:tc>
          <w:tcPr>
            <w:tcW w:w="960" w:type="dxa"/>
            <w:vAlign w:val="center"/>
          </w:tcPr>
          <w:p w14:paraId="329813D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单位</w:t>
            </w:r>
          </w:p>
        </w:tc>
        <w:tc>
          <w:tcPr>
            <w:tcW w:w="1141" w:type="dxa"/>
            <w:vAlign w:val="center"/>
          </w:tcPr>
          <w:p w14:paraId="0464EC6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数量</w:t>
            </w:r>
          </w:p>
        </w:tc>
        <w:tc>
          <w:tcPr>
            <w:tcW w:w="1272" w:type="dxa"/>
            <w:vAlign w:val="center"/>
          </w:tcPr>
          <w:p w14:paraId="3A5DBDE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预算单价（元）</w:t>
            </w:r>
          </w:p>
        </w:tc>
        <w:tc>
          <w:tcPr>
            <w:tcW w:w="1347" w:type="dxa"/>
            <w:vAlign w:val="center"/>
          </w:tcPr>
          <w:p w14:paraId="3029D01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总金额</w:t>
            </w:r>
          </w:p>
          <w:p w14:paraId="1B64622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（元）</w:t>
            </w:r>
          </w:p>
        </w:tc>
      </w:tr>
      <w:tr w14:paraId="3E19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11" w:type="dxa"/>
            <w:vAlign w:val="center"/>
          </w:tcPr>
          <w:p w14:paraId="400FFF3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骨灰盒存放架单穴</w:t>
            </w:r>
          </w:p>
        </w:tc>
        <w:tc>
          <w:tcPr>
            <w:tcW w:w="2325" w:type="dxa"/>
            <w:vAlign w:val="center"/>
          </w:tcPr>
          <w:p w14:paraId="1E76791A">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5760654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w:t>
            </w:r>
          </w:p>
        </w:tc>
        <w:tc>
          <w:tcPr>
            <w:tcW w:w="1141" w:type="dxa"/>
            <w:vAlign w:val="center"/>
          </w:tcPr>
          <w:p w14:paraId="7FE0EAE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198</w:t>
            </w:r>
          </w:p>
        </w:tc>
        <w:tc>
          <w:tcPr>
            <w:tcW w:w="1272" w:type="dxa"/>
            <w:vAlign w:val="center"/>
          </w:tcPr>
          <w:p w14:paraId="18369B4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460</w:t>
            </w:r>
          </w:p>
        </w:tc>
        <w:tc>
          <w:tcPr>
            <w:tcW w:w="1347" w:type="dxa"/>
            <w:vAlign w:val="center"/>
          </w:tcPr>
          <w:p w14:paraId="62A281F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91080</w:t>
            </w:r>
          </w:p>
        </w:tc>
      </w:tr>
      <w:tr w14:paraId="1220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11" w:type="dxa"/>
            <w:vAlign w:val="center"/>
          </w:tcPr>
          <w:p w14:paraId="19CCBC7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骨灰盒存放架双穴</w:t>
            </w:r>
          </w:p>
        </w:tc>
        <w:tc>
          <w:tcPr>
            <w:tcW w:w="2325" w:type="dxa"/>
            <w:vAlign w:val="center"/>
          </w:tcPr>
          <w:p w14:paraId="7D5B02C9">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7E24A6B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w:t>
            </w:r>
          </w:p>
        </w:tc>
        <w:tc>
          <w:tcPr>
            <w:tcW w:w="1141" w:type="dxa"/>
            <w:vAlign w:val="center"/>
          </w:tcPr>
          <w:p w14:paraId="3D555EC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1224</w:t>
            </w:r>
          </w:p>
        </w:tc>
        <w:tc>
          <w:tcPr>
            <w:tcW w:w="1272" w:type="dxa"/>
            <w:vAlign w:val="center"/>
          </w:tcPr>
          <w:p w14:paraId="280593E5">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730</w:t>
            </w:r>
          </w:p>
        </w:tc>
        <w:tc>
          <w:tcPr>
            <w:tcW w:w="1347" w:type="dxa"/>
            <w:vAlign w:val="center"/>
          </w:tcPr>
          <w:p w14:paraId="59159762">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zh-CN"/>
              </w:rPr>
              <w:t>105</w:t>
            </w:r>
            <w:r>
              <w:rPr>
                <w:rFonts w:hint="eastAsia" w:ascii="宋体" w:hAnsi="宋体" w:cs="宋体"/>
                <w:bCs/>
                <w:color w:val="auto"/>
                <w:sz w:val="24"/>
                <w:szCs w:val="24"/>
                <w:highlight w:val="none"/>
                <w:shd w:val="clear" w:color="auto" w:fill="auto"/>
                <w:lang w:val="en-US" w:eastAsia="zh-CN"/>
              </w:rPr>
              <w:t>1200</w:t>
            </w:r>
          </w:p>
        </w:tc>
      </w:tr>
      <w:tr w14:paraId="4F81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11" w:type="dxa"/>
            <w:vAlign w:val="center"/>
          </w:tcPr>
          <w:p w14:paraId="4856E06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家族式告别龛（台）</w:t>
            </w:r>
          </w:p>
        </w:tc>
        <w:tc>
          <w:tcPr>
            <w:tcW w:w="2325" w:type="dxa"/>
            <w:vAlign w:val="center"/>
          </w:tcPr>
          <w:p w14:paraId="17799D6A">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22D4A0F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组</w:t>
            </w:r>
          </w:p>
        </w:tc>
        <w:tc>
          <w:tcPr>
            <w:tcW w:w="1141" w:type="dxa"/>
            <w:vAlign w:val="center"/>
          </w:tcPr>
          <w:p w14:paraId="2D1B4B3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272" w:type="dxa"/>
            <w:vAlign w:val="center"/>
          </w:tcPr>
          <w:p w14:paraId="2148DED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168000</w:t>
            </w:r>
          </w:p>
        </w:tc>
        <w:tc>
          <w:tcPr>
            <w:tcW w:w="1347" w:type="dxa"/>
            <w:vAlign w:val="center"/>
          </w:tcPr>
          <w:p w14:paraId="5C36667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168000</w:t>
            </w:r>
          </w:p>
        </w:tc>
      </w:tr>
      <w:tr w14:paraId="406D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11" w:type="dxa"/>
            <w:vAlign w:val="center"/>
          </w:tcPr>
          <w:p w14:paraId="4143D64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天堂版（八门柜）</w:t>
            </w:r>
          </w:p>
        </w:tc>
        <w:tc>
          <w:tcPr>
            <w:tcW w:w="2325" w:type="dxa"/>
            <w:vAlign w:val="center"/>
          </w:tcPr>
          <w:p w14:paraId="6033850B">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169A4D1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w:t>
            </w:r>
          </w:p>
        </w:tc>
        <w:tc>
          <w:tcPr>
            <w:tcW w:w="1141" w:type="dxa"/>
            <w:vAlign w:val="center"/>
          </w:tcPr>
          <w:p w14:paraId="03743CC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6</w:t>
            </w:r>
          </w:p>
        </w:tc>
        <w:tc>
          <w:tcPr>
            <w:tcW w:w="1272" w:type="dxa"/>
            <w:vAlign w:val="center"/>
          </w:tcPr>
          <w:p w14:paraId="3B7464F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3500</w:t>
            </w:r>
          </w:p>
        </w:tc>
        <w:tc>
          <w:tcPr>
            <w:tcW w:w="1347" w:type="dxa"/>
            <w:vAlign w:val="center"/>
          </w:tcPr>
          <w:p w14:paraId="7AD35BC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21000</w:t>
            </w:r>
          </w:p>
        </w:tc>
      </w:tr>
      <w:tr w14:paraId="6235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11" w:type="dxa"/>
            <w:vAlign w:val="center"/>
          </w:tcPr>
          <w:p w14:paraId="6B5823F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防火装饰花板</w:t>
            </w:r>
          </w:p>
        </w:tc>
        <w:tc>
          <w:tcPr>
            <w:tcW w:w="2325" w:type="dxa"/>
            <w:vAlign w:val="center"/>
          </w:tcPr>
          <w:p w14:paraId="79255269">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42F1922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平方米</w:t>
            </w:r>
          </w:p>
        </w:tc>
        <w:tc>
          <w:tcPr>
            <w:tcW w:w="1141" w:type="dxa"/>
            <w:vAlign w:val="center"/>
          </w:tcPr>
          <w:p w14:paraId="6071F57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42</w:t>
            </w:r>
          </w:p>
        </w:tc>
        <w:tc>
          <w:tcPr>
            <w:tcW w:w="1272" w:type="dxa"/>
            <w:vAlign w:val="center"/>
          </w:tcPr>
          <w:p w14:paraId="25B5F50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1880</w:t>
            </w:r>
          </w:p>
        </w:tc>
        <w:tc>
          <w:tcPr>
            <w:tcW w:w="1347" w:type="dxa"/>
            <w:vAlign w:val="center"/>
          </w:tcPr>
          <w:p w14:paraId="0F0A384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78960</w:t>
            </w:r>
          </w:p>
        </w:tc>
      </w:tr>
      <w:tr w14:paraId="1D70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811" w:type="dxa"/>
            <w:vAlign w:val="center"/>
          </w:tcPr>
          <w:p w14:paraId="1D64BDE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骨灰盒存放架登高梯</w:t>
            </w:r>
          </w:p>
        </w:tc>
        <w:tc>
          <w:tcPr>
            <w:tcW w:w="2325" w:type="dxa"/>
            <w:vAlign w:val="center"/>
          </w:tcPr>
          <w:p w14:paraId="12D38485">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13797F7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台</w:t>
            </w:r>
          </w:p>
        </w:tc>
        <w:tc>
          <w:tcPr>
            <w:tcW w:w="1141" w:type="dxa"/>
            <w:vAlign w:val="center"/>
          </w:tcPr>
          <w:p w14:paraId="702015C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2</w:t>
            </w:r>
          </w:p>
        </w:tc>
        <w:tc>
          <w:tcPr>
            <w:tcW w:w="1272" w:type="dxa"/>
            <w:vAlign w:val="center"/>
          </w:tcPr>
          <w:p w14:paraId="60FDD84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2600</w:t>
            </w:r>
          </w:p>
        </w:tc>
        <w:tc>
          <w:tcPr>
            <w:tcW w:w="1347" w:type="dxa"/>
            <w:vAlign w:val="center"/>
          </w:tcPr>
          <w:p w14:paraId="4CB52FD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5200</w:t>
            </w:r>
          </w:p>
        </w:tc>
      </w:tr>
      <w:tr w14:paraId="32F9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11" w:type="dxa"/>
            <w:vAlign w:val="center"/>
          </w:tcPr>
          <w:p w14:paraId="348C944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包柱</w:t>
            </w:r>
          </w:p>
        </w:tc>
        <w:tc>
          <w:tcPr>
            <w:tcW w:w="2325" w:type="dxa"/>
            <w:vAlign w:val="center"/>
          </w:tcPr>
          <w:p w14:paraId="67AAF432">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519FDEB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处</w:t>
            </w:r>
          </w:p>
        </w:tc>
        <w:tc>
          <w:tcPr>
            <w:tcW w:w="1141" w:type="dxa"/>
            <w:vAlign w:val="center"/>
          </w:tcPr>
          <w:p w14:paraId="506BC75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16</w:t>
            </w:r>
          </w:p>
        </w:tc>
        <w:tc>
          <w:tcPr>
            <w:tcW w:w="1272" w:type="dxa"/>
            <w:vAlign w:val="center"/>
          </w:tcPr>
          <w:p w14:paraId="13243D4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1900</w:t>
            </w:r>
          </w:p>
        </w:tc>
        <w:tc>
          <w:tcPr>
            <w:tcW w:w="1347" w:type="dxa"/>
            <w:vAlign w:val="center"/>
          </w:tcPr>
          <w:p w14:paraId="1C6AA7B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30400</w:t>
            </w:r>
          </w:p>
        </w:tc>
      </w:tr>
      <w:tr w14:paraId="6990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1" w:type="dxa"/>
            <w:vAlign w:val="center"/>
          </w:tcPr>
          <w:p w14:paraId="2E1FE08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侧板</w:t>
            </w:r>
          </w:p>
        </w:tc>
        <w:tc>
          <w:tcPr>
            <w:tcW w:w="2325" w:type="dxa"/>
            <w:vAlign w:val="center"/>
          </w:tcPr>
          <w:p w14:paraId="5B6B844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3DC7725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块</w:t>
            </w:r>
          </w:p>
        </w:tc>
        <w:tc>
          <w:tcPr>
            <w:tcW w:w="1141" w:type="dxa"/>
            <w:vAlign w:val="center"/>
          </w:tcPr>
          <w:p w14:paraId="51F05EF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12</w:t>
            </w:r>
          </w:p>
        </w:tc>
        <w:tc>
          <w:tcPr>
            <w:tcW w:w="1272" w:type="dxa"/>
            <w:vAlign w:val="center"/>
          </w:tcPr>
          <w:p w14:paraId="11691D2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690</w:t>
            </w:r>
          </w:p>
        </w:tc>
        <w:tc>
          <w:tcPr>
            <w:tcW w:w="1347" w:type="dxa"/>
            <w:vAlign w:val="center"/>
          </w:tcPr>
          <w:p w14:paraId="758B1D4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8280</w:t>
            </w:r>
          </w:p>
        </w:tc>
      </w:tr>
      <w:tr w14:paraId="70C6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1" w:type="dxa"/>
            <w:vAlign w:val="center"/>
          </w:tcPr>
          <w:p w14:paraId="2E443D2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供桌</w:t>
            </w:r>
          </w:p>
        </w:tc>
        <w:tc>
          <w:tcPr>
            <w:tcW w:w="2325" w:type="dxa"/>
            <w:vAlign w:val="center"/>
          </w:tcPr>
          <w:p w14:paraId="2FD08E7C">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29D7091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张</w:t>
            </w:r>
          </w:p>
        </w:tc>
        <w:tc>
          <w:tcPr>
            <w:tcW w:w="1141" w:type="dxa"/>
            <w:vAlign w:val="center"/>
          </w:tcPr>
          <w:p w14:paraId="52D2426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272" w:type="dxa"/>
            <w:vAlign w:val="center"/>
          </w:tcPr>
          <w:p w14:paraId="17C7AD7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8000</w:t>
            </w:r>
          </w:p>
        </w:tc>
        <w:tc>
          <w:tcPr>
            <w:tcW w:w="1347" w:type="dxa"/>
            <w:vAlign w:val="center"/>
          </w:tcPr>
          <w:p w14:paraId="359B710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8000</w:t>
            </w:r>
          </w:p>
        </w:tc>
      </w:tr>
      <w:tr w14:paraId="33DB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1" w:type="dxa"/>
            <w:vAlign w:val="center"/>
          </w:tcPr>
          <w:p w14:paraId="1733108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椅子</w:t>
            </w:r>
          </w:p>
        </w:tc>
        <w:tc>
          <w:tcPr>
            <w:tcW w:w="2325" w:type="dxa"/>
            <w:vAlign w:val="center"/>
          </w:tcPr>
          <w:p w14:paraId="2E91339E">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2780461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张</w:t>
            </w:r>
          </w:p>
        </w:tc>
        <w:tc>
          <w:tcPr>
            <w:tcW w:w="1141" w:type="dxa"/>
            <w:vAlign w:val="center"/>
          </w:tcPr>
          <w:p w14:paraId="009D5B3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8</w:t>
            </w:r>
          </w:p>
        </w:tc>
        <w:tc>
          <w:tcPr>
            <w:tcW w:w="1272" w:type="dxa"/>
            <w:vAlign w:val="center"/>
          </w:tcPr>
          <w:p w14:paraId="1AB3935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1200</w:t>
            </w:r>
          </w:p>
        </w:tc>
        <w:tc>
          <w:tcPr>
            <w:tcW w:w="1347" w:type="dxa"/>
            <w:vAlign w:val="center"/>
          </w:tcPr>
          <w:p w14:paraId="51C3092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9600</w:t>
            </w:r>
          </w:p>
        </w:tc>
      </w:tr>
      <w:tr w14:paraId="6A1A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1" w:type="dxa"/>
            <w:vAlign w:val="center"/>
          </w:tcPr>
          <w:p w14:paraId="5D08865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瞻仰棺移动台</w:t>
            </w:r>
          </w:p>
        </w:tc>
        <w:tc>
          <w:tcPr>
            <w:tcW w:w="2325" w:type="dxa"/>
            <w:vAlign w:val="center"/>
          </w:tcPr>
          <w:p w14:paraId="2FEC46C9">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2A984D3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套</w:t>
            </w:r>
          </w:p>
        </w:tc>
        <w:tc>
          <w:tcPr>
            <w:tcW w:w="1141" w:type="dxa"/>
            <w:vAlign w:val="center"/>
          </w:tcPr>
          <w:p w14:paraId="10EAF04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272" w:type="dxa"/>
            <w:vAlign w:val="center"/>
          </w:tcPr>
          <w:p w14:paraId="79B07BF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13800</w:t>
            </w:r>
          </w:p>
        </w:tc>
        <w:tc>
          <w:tcPr>
            <w:tcW w:w="1347" w:type="dxa"/>
            <w:vAlign w:val="center"/>
          </w:tcPr>
          <w:p w14:paraId="5006389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13800</w:t>
            </w:r>
          </w:p>
        </w:tc>
      </w:tr>
      <w:tr w14:paraId="2592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11" w:type="dxa"/>
            <w:vAlign w:val="center"/>
          </w:tcPr>
          <w:p w14:paraId="052672D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文化墙</w:t>
            </w:r>
          </w:p>
        </w:tc>
        <w:tc>
          <w:tcPr>
            <w:tcW w:w="2325" w:type="dxa"/>
            <w:vAlign w:val="center"/>
          </w:tcPr>
          <w:p w14:paraId="3D5DC1E4">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具体参数详见二、主要技术参数要求。</w:t>
            </w:r>
          </w:p>
        </w:tc>
        <w:tc>
          <w:tcPr>
            <w:tcW w:w="960" w:type="dxa"/>
            <w:vAlign w:val="center"/>
          </w:tcPr>
          <w:p w14:paraId="2C969FF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套</w:t>
            </w:r>
          </w:p>
        </w:tc>
        <w:tc>
          <w:tcPr>
            <w:tcW w:w="1141" w:type="dxa"/>
            <w:vAlign w:val="center"/>
          </w:tcPr>
          <w:p w14:paraId="3C438F1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272" w:type="dxa"/>
            <w:vAlign w:val="center"/>
          </w:tcPr>
          <w:p w14:paraId="52FF4CF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12000</w:t>
            </w:r>
          </w:p>
        </w:tc>
        <w:tc>
          <w:tcPr>
            <w:tcW w:w="1347" w:type="dxa"/>
            <w:vAlign w:val="center"/>
          </w:tcPr>
          <w:p w14:paraId="6A971E2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12000</w:t>
            </w:r>
          </w:p>
        </w:tc>
      </w:tr>
      <w:tr w14:paraId="3ACB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856" w:type="dxa"/>
            <w:gridSpan w:val="6"/>
            <w:vAlign w:val="center"/>
          </w:tcPr>
          <w:p w14:paraId="6C136F56">
            <w:pPr>
              <w:pStyle w:val="24"/>
              <w:keepNext w:val="0"/>
              <w:keepLines w:val="0"/>
              <w:pageBreakBefore w:val="0"/>
              <w:tabs>
                <w:tab w:val="left" w:pos="993"/>
              </w:tabs>
              <w:kinsoku/>
              <w:wordWrap/>
              <w:overflowPunct/>
              <w:topLinePunct w:val="0"/>
              <w:bidi w:val="0"/>
              <w:adjustRightInd/>
              <w:snapToGrid/>
              <w:spacing w:line="360" w:lineRule="auto"/>
              <w:jc w:val="center"/>
              <w:textAlignment w:val="auto"/>
              <w:rPr>
                <w:rFonts w:hint="eastAsia" w:ascii="宋体" w:hAnsi="宋体" w:eastAsia="宋体" w:cs="宋体"/>
                <w:b/>
                <w:color w:val="auto"/>
                <w:sz w:val="24"/>
                <w:szCs w:val="24"/>
                <w:highlight w:val="none"/>
                <w:shd w:val="clear" w:color="auto" w:fill="auto"/>
                <w:lang w:val="en-US"/>
              </w:rPr>
            </w:pPr>
            <w:r>
              <w:rPr>
                <w:rFonts w:hint="eastAsia" w:ascii="宋体" w:hAnsi="宋体" w:eastAsia="宋体" w:cs="宋体"/>
                <w:b/>
                <w:color w:val="auto"/>
                <w:sz w:val="24"/>
                <w:szCs w:val="24"/>
                <w:highlight w:val="none"/>
                <w:shd w:val="clear" w:color="auto" w:fill="auto"/>
                <w:lang w:val="en-US"/>
              </w:rPr>
              <w:t xml:space="preserve">最高限价：人民币（大写）： </w:t>
            </w:r>
            <w:r>
              <w:rPr>
                <w:rFonts w:hint="eastAsia" w:hAnsi="宋体" w:cs="宋体"/>
                <w:b/>
                <w:color w:val="auto"/>
                <w:sz w:val="24"/>
                <w:szCs w:val="24"/>
                <w:highlight w:val="none"/>
                <w:shd w:val="clear" w:color="auto" w:fill="auto"/>
                <w:lang w:val="en-US" w:eastAsia="zh-CN"/>
              </w:rPr>
              <w:t>壹佰肆拾玖万柒仟伍佰贰拾</w:t>
            </w:r>
            <w:r>
              <w:rPr>
                <w:rFonts w:hint="eastAsia" w:ascii="宋体" w:hAnsi="宋体" w:eastAsia="宋体" w:cs="宋体"/>
                <w:b/>
                <w:color w:val="auto"/>
                <w:sz w:val="24"/>
                <w:szCs w:val="24"/>
                <w:highlight w:val="none"/>
                <w:shd w:val="clear" w:color="auto" w:fill="auto"/>
                <w:lang w:val="en-US"/>
              </w:rPr>
              <w:t>元整</w:t>
            </w:r>
          </w:p>
          <w:p w14:paraId="38A33BBF">
            <w:pPr>
              <w:pStyle w:val="24"/>
              <w:keepNext w:val="0"/>
              <w:keepLines w:val="0"/>
              <w:pageBreakBefore w:val="0"/>
              <w:tabs>
                <w:tab w:val="left" w:pos="993"/>
              </w:tabs>
              <w:kinsoku/>
              <w:wordWrap/>
              <w:overflowPunct/>
              <w:topLinePunct w:val="0"/>
              <w:bidi w:val="0"/>
              <w:adjustRightInd/>
              <w:snapToGrid/>
              <w:spacing w:line="360" w:lineRule="auto"/>
              <w:jc w:val="center"/>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lang w:val="en-US"/>
              </w:rPr>
              <w:t>（￥</w:t>
            </w:r>
            <w:r>
              <w:rPr>
                <w:rFonts w:hint="eastAsia" w:hAnsi="宋体" w:cs="宋体"/>
                <w:b/>
                <w:color w:val="auto"/>
                <w:sz w:val="24"/>
                <w:szCs w:val="24"/>
                <w:highlight w:val="none"/>
                <w:shd w:val="clear" w:color="auto" w:fill="auto"/>
                <w:lang w:val="en-US" w:eastAsia="zh-CN"/>
              </w:rPr>
              <w:t>1497520.00</w:t>
            </w:r>
            <w:r>
              <w:rPr>
                <w:rFonts w:hint="eastAsia" w:ascii="宋体" w:hAnsi="宋体" w:eastAsia="宋体" w:cs="宋体"/>
                <w:b/>
                <w:color w:val="auto"/>
                <w:sz w:val="24"/>
                <w:szCs w:val="24"/>
                <w:highlight w:val="none"/>
                <w:shd w:val="clear" w:color="auto" w:fill="auto"/>
                <w:lang w:val="en-US"/>
              </w:rPr>
              <w:t>元）</w:t>
            </w:r>
          </w:p>
        </w:tc>
      </w:tr>
    </w:tbl>
    <w:p w14:paraId="664952CB">
      <w:pPr>
        <w:pStyle w:val="60"/>
        <w:numPr>
          <w:ilvl w:val="-1"/>
          <w:numId w:val="0"/>
        </w:numPr>
        <w:ind w:firstLine="0"/>
        <w:rPr>
          <w:rFonts w:hint="eastAsia"/>
          <w:color w:val="auto"/>
          <w:highlight w:val="none"/>
          <w:shd w:val="clear" w:color="auto" w:fill="auto"/>
        </w:rPr>
      </w:pPr>
    </w:p>
    <w:p w14:paraId="6FA0220D">
      <w:pPr>
        <w:pStyle w:val="24"/>
        <w:keepNext w:val="0"/>
        <w:keepLines w:val="0"/>
        <w:pageBreakBefore w:val="0"/>
        <w:tabs>
          <w:tab w:val="left" w:pos="993"/>
        </w:tabs>
        <w:kinsoku/>
        <w:wordWrap/>
        <w:overflowPunct/>
        <w:topLinePunct w:val="0"/>
        <w:bidi w:val="0"/>
        <w:adjustRightInd/>
        <w:snapToGrid/>
        <w:spacing w:line="360" w:lineRule="auto"/>
        <w:ind w:firstLine="456" w:firstLineChars="200"/>
        <w:textAlignment w:val="auto"/>
        <w:rPr>
          <w:rFonts w:hint="eastAsia" w:ascii="宋体" w:hAnsi="宋体" w:eastAsia="宋体" w:cs="宋体"/>
          <w:bCs/>
          <w:color w:val="auto"/>
          <w:spacing w:val="-6"/>
          <w:sz w:val="24"/>
          <w:szCs w:val="24"/>
          <w:highlight w:val="none"/>
          <w:shd w:val="clear" w:color="auto" w:fill="auto"/>
        </w:rPr>
      </w:pPr>
      <w:r>
        <w:rPr>
          <w:rFonts w:hint="eastAsia" w:ascii="宋体" w:hAnsi="宋体" w:eastAsia="宋体" w:cs="宋体"/>
          <w:bCs/>
          <w:color w:val="auto"/>
          <w:spacing w:val="-6"/>
          <w:sz w:val="24"/>
          <w:szCs w:val="24"/>
          <w:highlight w:val="none"/>
          <w:shd w:val="clear" w:color="auto" w:fill="auto"/>
          <w:lang w:val="en-US"/>
        </w:rPr>
        <w:t>注：1</w:t>
      </w:r>
      <w:r>
        <w:rPr>
          <w:rFonts w:hint="eastAsia" w:ascii="宋体" w:hAnsi="宋体" w:eastAsia="宋体" w:cs="宋体"/>
          <w:bCs/>
          <w:color w:val="auto"/>
          <w:spacing w:val="-6"/>
          <w:sz w:val="24"/>
          <w:szCs w:val="24"/>
          <w:highlight w:val="none"/>
          <w:shd w:val="clear" w:color="auto" w:fill="auto"/>
        </w:rPr>
        <w:t>、本项目由中标单位负责办理缴纳税金。上述工作所涉及费用均已包含在预算价内，采购单位不再支付其他任何费用。</w:t>
      </w:r>
    </w:p>
    <w:p w14:paraId="6FED108A">
      <w:pPr>
        <w:pStyle w:val="24"/>
        <w:keepNext w:val="0"/>
        <w:keepLines w:val="0"/>
        <w:pageBreakBefore w:val="0"/>
        <w:numPr>
          <w:ilvl w:val="0"/>
          <w:numId w:val="2"/>
        </w:numPr>
        <w:tabs>
          <w:tab w:val="left" w:pos="993"/>
        </w:tabs>
        <w:kinsoku/>
        <w:wordWrap/>
        <w:overflowPunct/>
        <w:topLinePunct w:val="0"/>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本项目为交钥匙项目，以上总金额包括设备的供货、运输装卸、安装调试、税金、备品备件、配件、附件、培训、验收、辅助工作及售后服务等完成本项目的所有费用。</w:t>
      </w:r>
    </w:p>
    <w:p w14:paraId="7DF6DCA4">
      <w:pPr>
        <w:keepNext w:val="0"/>
        <w:keepLines w:val="0"/>
        <w:pageBreakBefore w:val="0"/>
        <w:numPr>
          <w:ilvl w:val="0"/>
          <w:numId w:val="0"/>
        </w:numPr>
        <w:kinsoku/>
        <w:wordWrap/>
        <w:overflowPunct/>
        <w:topLinePunct w:val="0"/>
        <w:bidi w:val="0"/>
        <w:adjustRightInd/>
        <w:snapToGrid/>
        <w:spacing w:line="360" w:lineRule="auto"/>
        <w:textAlignment w:val="auto"/>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kern w:val="2"/>
          <w:sz w:val="24"/>
          <w:szCs w:val="24"/>
          <w:highlight w:val="none"/>
          <w:shd w:val="clear" w:fill="auto"/>
          <w:lang w:val="en-US" w:eastAsia="zh-CN" w:bidi="ar-SA"/>
        </w:rPr>
        <w:t>三、</w:t>
      </w:r>
      <w:r>
        <w:rPr>
          <w:rFonts w:hint="eastAsia" w:ascii="宋体" w:hAnsi="宋体" w:eastAsia="宋体" w:cs="宋体"/>
          <w:b/>
          <w:color w:val="auto"/>
          <w:sz w:val="24"/>
          <w:szCs w:val="24"/>
          <w:highlight w:val="none"/>
          <w:shd w:val="clear" w:color="auto" w:fill="auto"/>
        </w:rPr>
        <w:t>主要技术参数要求骨灰存放架产品技术参数及指标</w:t>
      </w:r>
    </w:p>
    <w:p w14:paraId="7EF88C16">
      <w:pPr>
        <w:adjustRightInd/>
        <w:spacing w:line="360" w:lineRule="auto"/>
        <w:jc w:val="center"/>
        <w:rPr>
          <w:rFonts w:ascii="宋体" w:hAnsi="宋体" w:cs="宋体"/>
          <w:bCs/>
          <w:color w:val="auto"/>
          <w:sz w:val="24"/>
          <w:highlight w:val="none"/>
          <w:lang w:val="zh-CN"/>
        </w:rPr>
      </w:pPr>
      <w:r>
        <w:rPr>
          <w:rFonts w:hint="eastAsia" w:ascii="宋体" w:hAnsi="宋体" w:cs="宋体"/>
          <w:bCs/>
          <w:color w:val="auto"/>
          <w:sz w:val="24"/>
          <w:highlight w:val="none"/>
        </w:rPr>
        <w:t>3</w:t>
      </w:r>
      <w:r>
        <w:rPr>
          <w:rFonts w:hint="eastAsia" w:ascii="宋体" w:hAnsi="宋体" w:cs="宋体"/>
          <w:bCs/>
          <w:color w:val="auto"/>
          <w:sz w:val="24"/>
          <w:highlight w:val="none"/>
          <w:lang w:val="zh-CN"/>
        </w:rPr>
        <w:t>.1.1骨灰存放架产品主要技术参数（单、双穴）</w:t>
      </w:r>
    </w:p>
    <w:p w14:paraId="430B45D2">
      <w:pPr>
        <w:adjustRightInd/>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单穴箱体外径（</w:t>
      </w:r>
      <w:r>
        <w:rPr>
          <w:rFonts w:hint="eastAsia" w:ascii="宋体" w:hAnsi="宋体" w:cs="宋体"/>
          <w:bCs/>
          <w:color w:val="auto"/>
          <w:szCs w:val="21"/>
          <w:highlight w:val="none"/>
        </w:rPr>
        <w:t>±10㎜</w:t>
      </w:r>
      <w:r>
        <w:rPr>
          <w:rFonts w:hint="eastAsia" w:ascii="宋体" w:hAnsi="宋体" w:cs="宋体"/>
          <w:bCs/>
          <w:color w:val="auto"/>
          <w:szCs w:val="21"/>
          <w:highlight w:val="none"/>
          <w:lang w:val="zh-CN"/>
        </w:rPr>
        <w:t>）：宽420×高310×深320，箱体内径：宽387×高280×深320</w:t>
      </w:r>
    </w:p>
    <w:p w14:paraId="0EC0A5F0">
      <w:pPr>
        <w:adjustRightInd/>
        <w:spacing w:line="360" w:lineRule="auto"/>
        <w:jc w:val="center"/>
        <w:rPr>
          <w:rFonts w:hint="eastAsia"/>
          <w:color w:val="auto"/>
          <w:highlight w:val="none"/>
        </w:rPr>
      </w:pPr>
      <w:r>
        <w:rPr>
          <w:rFonts w:hint="eastAsia" w:ascii="宋体" w:hAnsi="宋体" w:cs="宋体"/>
          <w:bCs/>
          <w:color w:val="auto"/>
          <w:szCs w:val="21"/>
          <w:highlight w:val="none"/>
          <w:lang w:val="zh-CN"/>
        </w:rPr>
        <w:t>双穴箱体外径（</w:t>
      </w:r>
      <w:r>
        <w:rPr>
          <w:rFonts w:hint="eastAsia" w:ascii="宋体" w:hAnsi="宋体" w:cs="宋体"/>
          <w:bCs/>
          <w:color w:val="auto"/>
          <w:szCs w:val="21"/>
          <w:highlight w:val="none"/>
        </w:rPr>
        <w:t>±10㎜</w:t>
      </w:r>
      <w:r>
        <w:rPr>
          <w:rFonts w:hint="eastAsia" w:ascii="宋体" w:hAnsi="宋体" w:cs="宋体"/>
          <w:bCs/>
          <w:color w:val="auto"/>
          <w:szCs w:val="21"/>
          <w:highlight w:val="none"/>
          <w:lang w:val="zh-CN"/>
        </w:rPr>
        <w:t>）：宽760×高310×深320，箱体内径：宽727×高280×深320</w:t>
      </w:r>
    </w:p>
    <w:tbl>
      <w:tblPr>
        <w:tblStyle w:val="62"/>
        <w:tblpPr w:leftFromText="180" w:rightFromText="180" w:vertAnchor="text" w:horzAnchor="page" w:tblpX="1471" w:tblpY="1169"/>
        <w:tblOverlap w:val="never"/>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275"/>
        <w:gridCol w:w="2385"/>
        <w:gridCol w:w="3898"/>
      </w:tblGrid>
      <w:tr w14:paraId="1ACE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4E71999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3938738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0685A08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19CFB2E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898" w:type="dxa"/>
            <w:tcBorders>
              <w:top w:val="single" w:color="auto" w:sz="4" w:space="0"/>
              <w:left w:val="single" w:color="auto" w:sz="4" w:space="0"/>
              <w:bottom w:val="single" w:color="auto" w:sz="4" w:space="0"/>
              <w:right w:val="single" w:color="auto" w:sz="4" w:space="0"/>
            </w:tcBorders>
            <w:shd w:val="clear" w:color="auto" w:fill="FFFFFF"/>
            <w:vAlign w:val="center"/>
          </w:tcPr>
          <w:p w14:paraId="5B8F577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7104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442" w:hRule="atLeast"/>
        </w:trPr>
        <w:tc>
          <w:tcPr>
            <w:tcW w:w="739" w:type="dxa"/>
            <w:tcBorders>
              <w:top w:val="single" w:color="auto" w:sz="4" w:space="0"/>
              <w:left w:val="single" w:color="auto" w:sz="4" w:space="0"/>
              <w:bottom w:val="single" w:color="auto" w:sz="4" w:space="0"/>
              <w:right w:val="single" w:color="auto" w:sz="4" w:space="0"/>
            </w:tcBorders>
            <w:vAlign w:val="center"/>
          </w:tcPr>
          <w:p w14:paraId="79C5779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vAlign w:val="center"/>
          </w:tcPr>
          <w:p w14:paraId="12F2C1C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箱体承重（层）板</w:t>
            </w:r>
          </w:p>
        </w:tc>
        <w:tc>
          <w:tcPr>
            <w:tcW w:w="1275" w:type="dxa"/>
            <w:tcBorders>
              <w:top w:val="single" w:color="auto" w:sz="4" w:space="0"/>
              <w:left w:val="single" w:color="auto" w:sz="4" w:space="0"/>
              <w:bottom w:val="single" w:color="auto" w:sz="4" w:space="0"/>
              <w:right w:val="single" w:color="auto" w:sz="4" w:space="0"/>
            </w:tcBorders>
            <w:vAlign w:val="center"/>
          </w:tcPr>
          <w:p w14:paraId="1581155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镀锌板</w:t>
            </w:r>
          </w:p>
        </w:tc>
        <w:tc>
          <w:tcPr>
            <w:tcW w:w="2385" w:type="dxa"/>
            <w:tcBorders>
              <w:top w:val="single" w:color="auto" w:sz="4" w:space="0"/>
              <w:left w:val="single" w:color="auto" w:sz="4" w:space="0"/>
              <w:bottom w:val="single" w:color="auto" w:sz="4" w:space="0"/>
              <w:right w:val="single" w:color="auto" w:sz="4" w:space="0"/>
            </w:tcBorders>
            <w:vAlign w:val="center"/>
          </w:tcPr>
          <w:p w14:paraId="54523ED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双层总厚≥30，单面壁厚≥0.6，层板内部有镀锌板加强筋，格位承重≥150kg</w:t>
            </w:r>
          </w:p>
        </w:tc>
        <w:tc>
          <w:tcPr>
            <w:tcW w:w="3898" w:type="dxa"/>
            <w:vMerge w:val="restart"/>
            <w:tcBorders>
              <w:top w:val="single" w:color="auto" w:sz="4" w:space="0"/>
              <w:left w:val="single" w:color="auto" w:sz="4" w:space="0"/>
              <w:bottom w:val="single" w:color="auto" w:sz="4" w:space="0"/>
              <w:right w:val="single" w:color="auto" w:sz="4" w:space="0"/>
            </w:tcBorders>
            <w:vAlign w:val="center"/>
          </w:tcPr>
          <w:p w14:paraId="07E1647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整体组合式箱体结构，存放架竖向框架以及箱体竖（隔）板、背板，采用整块材料不拼接</w:t>
            </w:r>
          </w:p>
        </w:tc>
      </w:tr>
      <w:tr w14:paraId="0A04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06" w:hRule="atLeast"/>
        </w:trPr>
        <w:tc>
          <w:tcPr>
            <w:tcW w:w="739" w:type="dxa"/>
            <w:tcBorders>
              <w:top w:val="single" w:color="auto" w:sz="4" w:space="0"/>
              <w:left w:val="single" w:color="auto" w:sz="4" w:space="0"/>
              <w:bottom w:val="single" w:color="auto" w:sz="4" w:space="0"/>
              <w:right w:val="single" w:color="auto" w:sz="4" w:space="0"/>
            </w:tcBorders>
            <w:vAlign w:val="center"/>
          </w:tcPr>
          <w:p w14:paraId="35A8E36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2</w:t>
            </w:r>
          </w:p>
        </w:tc>
        <w:tc>
          <w:tcPr>
            <w:tcW w:w="1408" w:type="dxa"/>
            <w:tcBorders>
              <w:top w:val="single" w:color="auto" w:sz="4" w:space="0"/>
              <w:left w:val="single" w:color="auto" w:sz="4" w:space="0"/>
              <w:bottom w:val="single" w:color="auto" w:sz="4" w:space="0"/>
              <w:right w:val="single" w:color="auto" w:sz="4" w:space="0"/>
            </w:tcBorders>
            <w:vAlign w:val="center"/>
          </w:tcPr>
          <w:p w14:paraId="384387F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箱体竖（隔）板、背板</w:t>
            </w:r>
          </w:p>
        </w:tc>
        <w:tc>
          <w:tcPr>
            <w:tcW w:w="1275" w:type="dxa"/>
            <w:tcBorders>
              <w:top w:val="single" w:color="auto" w:sz="4" w:space="0"/>
              <w:left w:val="single" w:color="auto" w:sz="4" w:space="0"/>
              <w:bottom w:val="single" w:color="auto" w:sz="4" w:space="0"/>
              <w:right w:val="single" w:color="auto" w:sz="4" w:space="0"/>
            </w:tcBorders>
            <w:vAlign w:val="center"/>
          </w:tcPr>
          <w:p w14:paraId="0A3EE0C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镀锌板</w:t>
            </w:r>
          </w:p>
        </w:tc>
        <w:tc>
          <w:tcPr>
            <w:tcW w:w="2385" w:type="dxa"/>
            <w:tcBorders>
              <w:top w:val="single" w:color="auto" w:sz="4" w:space="0"/>
              <w:left w:val="single" w:color="auto" w:sz="4" w:space="0"/>
              <w:bottom w:val="single" w:color="auto" w:sz="4" w:space="0"/>
              <w:right w:val="single" w:color="auto" w:sz="4" w:space="0"/>
            </w:tcBorders>
            <w:vAlign w:val="center"/>
          </w:tcPr>
          <w:p w14:paraId="7CFCB73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单面壁厚≥0.6</w:t>
            </w:r>
          </w:p>
        </w:tc>
        <w:tc>
          <w:tcPr>
            <w:tcW w:w="3898" w:type="dxa"/>
            <w:vMerge w:val="continue"/>
            <w:tcBorders>
              <w:top w:val="single" w:color="auto" w:sz="4" w:space="0"/>
              <w:left w:val="single" w:color="auto" w:sz="4" w:space="0"/>
              <w:bottom w:val="single" w:color="auto" w:sz="4" w:space="0"/>
              <w:right w:val="single" w:color="auto" w:sz="4" w:space="0"/>
            </w:tcBorders>
            <w:vAlign w:val="center"/>
          </w:tcPr>
          <w:p w14:paraId="7F009DE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p>
        </w:tc>
      </w:tr>
      <w:tr w14:paraId="4A5E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172" w:hRule="atLeast"/>
        </w:trPr>
        <w:tc>
          <w:tcPr>
            <w:tcW w:w="739" w:type="dxa"/>
            <w:tcBorders>
              <w:top w:val="single" w:color="auto" w:sz="4" w:space="0"/>
              <w:left w:val="single" w:color="auto" w:sz="4" w:space="0"/>
              <w:bottom w:val="single" w:color="auto" w:sz="4" w:space="0"/>
              <w:right w:val="single" w:color="auto" w:sz="4" w:space="0"/>
            </w:tcBorders>
            <w:vAlign w:val="center"/>
          </w:tcPr>
          <w:p w14:paraId="351C8C9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w:t>
            </w:r>
          </w:p>
        </w:tc>
        <w:tc>
          <w:tcPr>
            <w:tcW w:w="1408" w:type="dxa"/>
            <w:tcBorders>
              <w:top w:val="single" w:color="auto" w:sz="4" w:space="0"/>
              <w:left w:val="single" w:color="auto" w:sz="4" w:space="0"/>
              <w:bottom w:val="single" w:color="auto" w:sz="4" w:space="0"/>
              <w:right w:val="single" w:color="auto" w:sz="4" w:space="0"/>
            </w:tcBorders>
            <w:vAlign w:val="center"/>
          </w:tcPr>
          <w:p w14:paraId="2FA884A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顶檐（盖）</w:t>
            </w:r>
          </w:p>
        </w:tc>
        <w:tc>
          <w:tcPr>
            <w:tcW w:w="1275" w:type="dxa"/>
            <w:tcBorders>
              <w:top w:val="single" w:color="auto" w:sz="4" w:space="0"/>
              <w:left w:val="single" w:color="auto" w:sz="4" w:space="0"/>
              <w:bottom w:val="single" w:color="auto" w:sz="4" w:space="0"/>
              <w:right w:val="single" w:color="auto" w:sz="4" w:space="0"/>
            </w:tcBorders>
            <w:vAlign w:val="center"/>
          </w:tcPr>
          <w:p w14:paraId="4B07B08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385" w:type="dxa"/>
            <w:tcBorders>
              <w:top w:val="single" w:color="auto" w:sz="4" w:space="0"/>
              <w:left w:val="single" w:color="auto" w:sz="4" w:space="0"/>
              <w:bottom w:val="single" w:color="auto" w:sz="4" w:space="0"/>
              <w:right w:val="single" w:color="auto" w:sz="4" w:space="0"/>
            </w:tcBorders>
            <w:vAlign w:val="center"/>
          </w:tcPr>
          <w:p w14:paraId="6FE9929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外形高≥65×宽≥120，壁厚≥1.0</w:t>
            </w:r>
          </w:p>
        </w:tc>
        <w:tc>
          <w:tcPr>
            <w:tcW w:w="3898" w:type="dxa"/>
            <w:tcBorders>
              <w:top w:val="single" w:color="auto" w:sz="4" w:space="0"/>
              <w:left w:val="single" w:color="auto" w:sz="4" w:space="0"/>
              <w:bottom w:val="single" w:color="auto" w:sz="4" w:space="0"/>
              <w:right w:val="single" w:color="auto" w:sz="4" w:space="0"/>
            </w:tcBorders>
            <w:vAlign w:val="center"/>
          </w:tcPr>
          <w:p w14:paraId="1E213D4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内嵌LED灯带灯光，配PC灯罩，灯光宽度≥30mm</w:t>
            </w:r>
            <w:r>
              <w:rPr>
                <w:rFonts w:hint="eastAsia" w:ascii="宋体" w:hAnsi="宋体" w:cs="宋体"/>
                <w:bCs/>
                <w:color w:val="auto"/>
                <w:sz w:val="24"/>
                <w:szCs w:val="24"/>
                <w:highlight w:val="none"/>
                <w:shd w:val="clear" w:color="auto" w:fill="auto"/>
                <w:lang w:val="zh-CN" w:eastAsia="zh-CN"/>
              </w:rPr>
              <w:t>灯珠</w:t>
            </w:r>
            <w:r>
              <w:rPr>
                <w:rFonts w:hint="eastAsia" w:ascii="宋体" w:hAnsi="宋体" w:eastAsia="宋体" w:cs="宋体"/>
                <w:bCs/>
                <w:color w:val="auto"/>
                <w:sz w:val="24"/>
                <w:szCs w:val="24"/>
                <w:highlight w:val="none"/>
                <w:shd w:val="clear" w:color="auto" w:fill="auto"/>
                <w:lang w:val="zh-CN"/>
              </w:rPr>
              <w:t>不外露，照射方向垂直于地面</w:t>
            </w:r>
            <w:r>
              <w:rPr>
                <w:rFonts w:hint="eastAsia" w:ascii="宋体" w:hAnsi="宋体" w:cs="宋体"/>
                <w:bCs/>
                <w:color w:val="auto"/>
                <w:sz w:val="24"/>
                <w:highlight w:val="none"/>
              </w:rPr>
              <w:t>，型材有铝合金专用对接槽，并配90°及180°专用金属连接配件</w:t>
            </w:r>
          </w:p>
        </w:tc>
      </w:tr>
      <w:tr w14:paraId="5E89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48" w:hRule="atLeast"/>
        </w:trPr>
        <w:tc>
          <w:tcPr>
            <w:tcW w:w="739" w:type="dxa"/>
            <w:tcBorders>
              <w:top w:val="single" w:color="auto" w:sz="4" w:space="0"/>
              <w:left w:val="single" w:color="auto" w:sz="4" w:space="0"/>
              <w:bottom w:val="single" w:color="auto" w:sz="4" w:space="0"/>
              <w:right w:val="single" w:color="auto" w:sz="4" w:space="0"/>
            </w:tcBorders>
            <w:vAlign w:val="center"/>
          </w:tcPr>
          <w:p w14:paraId="366C810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4</w:t>
            </w:r>
          </w:p>
        </w:tc>
        <w:tc>
          <w:tcPr>
            <w:tcW w:w="1408" w:type="dxa"/>
            <w:tcBorders>
              <w:top w:val="single" w:color="auto" w:sz="4" w:space="0"/>
              <w:left w:val="single" w:color="auto" w:sz="4" w:space="0"/>
              <w:bottom w:val="single" w:color="auto" w:sz="4" w:space="0"/>
              <w:right w:val="single" w:color="auto" w:sz="4" w:space="0"/>
            </w:tcBorders>
            <w:vAlign w:val="center"/>
          </w:tcPr>
          <w:p w14:paraId="48D0432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承重基（底）座</w:t>
            </w:r>
          </w:p>
        </w:tc>
        <w:tc>
          <w:tcPr>
            <w:tcW w:w="1275" w:type="dxa"/>
            <w:tcBorders>
              <w:top w:val="single" w:color="auto" w:sz="4" w:space="0"/>
              <w:left w:val="single" w:color="auto" w:sz="4" w:space="0"/>
              <w:bottom w:val="single" w:color="auto" w:sz="4" w:space="0"/>
              <w:right w:val="single" w:color="auto" w:sz="4" w:space="0"/>
            </w:tcBorders>
            <w:vAlign w:val="center"/>
          </w:tcPr>
          <w:p w14:paraId="6A8CDAB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 6063 铝合金</w:t>
            </w:r>
          </w:p>
        </w:tc>
        <w:tc>
          <w:tcPr>
            <w:tcW w:w="2385" w:type="dxa"/>
            <w:tcBorders>
              <w:top w:val="single" w:color="auto" w:sz="4" w:space="0"/>
              <w:left w:val="single" w:color="auto" w:sz="4" w:space="0"/>
              <w:bottom w:val="single" w:color="auto" w:sz="4" w:space="0"/>
              <w:right w:val="single" w:color="auto" w:sz="4" w:space="0"/>
            </w:tcBorders>
            <w:vAlign w:val="center"/>
          </w:tcPr>
          <w:p w14:paraId="1F65838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外形高≥125×宽≥80，壁厚≥1.0</w:t>
            </w:r>
          </w:p>
        </w:tc>
        <w:tc>
          <w:tcPr>
            <w:tcW w:w="3898" w:type="dxa"/>
            <w:tcBorders>
              <w:top w:val="single" w:color="auto" w:sz="4" w:space="0"/>
              <w:left w:val="single" w:color="auto" w:sz="4" w:space="0"/>
              <w:bottom w:val="single" w:color="auto" w:sz="4" w:space="0"/>
              <w:right w:val="single" w:color="auto" w:sz="4" w:space="0"/>
            </w:tcBorders>
            <w:vAlign w:val="center"/>
          </w:tcPr>
          <w:p w14:paraId="47455EC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底座内部至少有两条加强筋，使承重性更强，铝合金型材</w:t>
            </w:r>
            <w:r>
              <w:rPr>
                <w:rFonts w:hint="eastAsia" w:ascii="宋体" w:hAnsi="宋体" w:cs="宋体"/>
                <w:bCs/>
                <w:color w:val="auto"/>
                <w:sz w:val="24"/>
                <w:szCs w:val="24"/>
                <w:highlight w:val="none"/>
                <w:shd w:val="clear" w:color="auto" w:fill="auto"/>
                <w:lang w:val="zh-CN" w:eastAsia="zh-CN"/>
              </w:rPr>
              <w:t>挤压</w:t>
            </w:r>
            <w:r>
              <w:rPr>
                <w:rFonts w:hint="eastAsia" w:ascii="宋体" w:hAnsi="宋体" w:eastAsia="宋体" w:cs="宋体"/>
                <w:bCs/>
                <w:color w:val="auto"/>
                <w:sz w:val="24"/>
                <w:szCs w:val="24"/>
                <w:highlight w:val="none"/>
                <w:shd w:val="clear" w:color="auto" w:fill="auto"/>
                <w:lang w:val="zh-CN"/>
              </w:rPr>
              <w:t>成型不拼接不焊接不折弯，抗氧化耐腐蚀；底座正面装饰铝板弧面造型（立体莲花瓣图案，高度≥70mm），内嵌LED灯带灯光，配PC灯罩，灯光宽≥10mm</w:t>
            </w:r>
            <w:r>
              <w:rPr>
                <w:rFonts w:hint="eastAsia" w:ascii="宋体" w:hAnsi="宋体" w:cs="宋体"/>
                <w:bCs/>
                <w:color w:val="auto"/>
                <w:sz w:val="24"/>
                <w:highlight w:val="none"/>
              </w:rPr>
              <w:t>，型材有铝合金专用对接槽，并配90°及180°专用金属连接配件</w:t>
            </w:r>
          </w:p>
        </w:tc>
      </w:tr>
      <w:tr w14:paraId="6083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172" w:hRule="atLeast"/>
        </w:trPr>
        <w:tc>
          <w:tcPr>
            <w:tcW w:w="739" w:type="dxa"/>
            <w:tcBorders>
              <w:top w:val="single" w:color="auto" w:sz="4" w:space="0"/>
              <w:left w:val="single" w:color="auto" w:sz="4" w:space="0"/>
              <w:bottom w:val="single" w:color="auto" w:sz="4" w:space="0"/>
              <w:right w:val="single" w:color="auto" w:sz="4" w:space="0"/>
            </w:tcBorders>
            <w:vAlign w:val="center"/>
          </w:tcPr>
          <w:p w14:paraId="2B4860D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5</w:t>
            </w:r>
          </w:p>
        </w:tc>
        <w:tc>
          <w:tcPr>
            <w:tcW w:w="1408" w:type="dxa"/>
            <w:tcBorders>
              <w:top w:val="single" w:color="auto" w:sz="4" w:space="0"/>
              <w:left w:val="single" w:color="auto" w:sz="4" w:space="0"/>
              <w:bottom w:val="single" w:color="auto" w:sz="4" w:space="0"/>
              <w:right w:val="single" w:color="auto" w:sz="4" w:space="0"/>
            </w:tcBorders>
            <w:vAlign w:val="center"/>
          </w:tcPr>
          <w:p w14:paraId="0593586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门扇面板</w:t>
            </w:r>
          </w:p>
        </w:tc>
        <w:tc>
          <w:tcPr>
            <w:tcW w:w="1275" w:type="dxa"/>
            <w:tcBorders>
              <w:top w:val="single" w:color="auto" w:sz="4" w:space="0"/>
              <w:left w:val="single" w:color="auto" w:sz="4" w:space="0"/>
              <w:bottom w:val="single" w:color="auto" w:sz="4" w:space="0"/>
              <w:right w:val="single" w:color="auto" w:sz="4" w:space="0"/>
            </w:tcBorders>
            <w:vAlign w:val="center"/>
          </w:tcPr>
          <w:p w14:paraId="4C1DE14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铝板</w:t>
            </w:r>
          </w:p>
        </w:tc>
        <w:tc>
          <w:tcPr>
            <w:tcW w:w="2385" w:type="dxa"/>
            <w:tcBorders>
              <w:top w:val="single" w:color="auto" w:sz="4" w:space="0"/>
              <w:left w:val="single" w:color="auto" w:sz="4" w:space="0"/>
              <w:bottom w:val="single" w:color="auto" w:sz="4" w:space="0"/>
              <w:right w:val="single" w:color="auto" w:sz="4" w:space="0"/>
            </w:tcBorders>
            <w:vAlign w:val="center"/>
          </w:tcPr>
          <w:p w14:paraId="46ED16F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单面壁厚≥0.8</w:t>
            </w:r>
          </w:p>
        </w:tc>
        <w:tc>
          <w:tcPr>
            <w:tcW w:w="3898" w:type="dxa"/>
            <w:tcBorders>
              <w:top w:val="single" w:color="auto" w:sz="4" w:space="0"/>
              <w:left w:val="single" w:color="auto" w:sz="4" w:space="0"/>
              <w:bottom w:val="single" w:color="auto" w:sz="4" w:space="0"/>
              <w:right w:val="single" w:color="auto" w:sz="4" w:space="0"/>
            </w:tcBorders>
            <w:vAlign w:val="center"/>
          </w:tcPr>
          <w:p w14:paraId="0D3D403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铝板冲压成型面板（冲压莲花或福字等传统文化图案），面板内部高度≥14mm</w:t>
            </w:r>
          </w:p>
        </w:tc>
      </w:tr>
      <w:tr w14:paraId="308B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665" w:hRule="atLeast"/>
        </w:trPr>
        <w:tc>
          <w:tcPr>
            <w:tcW w:w="739" w:type="dxa"/>
            <w:tcBorders>
              <w:top w:val="single" w:color="auto" w:sz="4" w:space="0"/>
              <w:left w:val="single" w:color="auto" w:sz="4" w:space="0"/>
              <w:bottom w:val="single" w:color="auto" w:sz="4" w:space="0"/>
              <w:right w:val="single" w:color="auto" w:sz="4" w:space="0"/>
            </w:tcBorders>
            <w:vAlign w:val="center"/>
          </w:tcPr>
          <w:p w14:paraId="09FB323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6</w:t>
            </w:r>
          </w:p>
        </w:tc>
        <w:tc>
          <w:tcPr>
            <w:tcW w:w="1408" w:type="dxa"/>
            <w:tcBorders>
              <w:top w:val="single" w:color="auto" w:sz="4" w:space="0"/>
              <w:left w:val="single" w:color="auto" w:sz="4" w:space="0"/>
              <w:bottom w:val="single" w:color="auto" w:sz="4" w:space="0"/>
              <w:right w:val="single" w:color="auto" w:sz="4" w:space="0"/>
            </w:tcBorders>
            <w:vAlign w:val="center"/>
          </w:tcPr>
          <w:p w14:paraId="1A717B3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门扇背板</w:t>
            </w:r>
          </w:p>
        </w:tc>
        <w:tc>
          <w:tcPr>
            <w:tcW w:w="1275" w:type="dxa"/>
            <w:tcBorders>
              <w:top w:val="single" w:color="auto" w:sz="4" w:space="0"/>
              <w:left w:val="single" w:color="auto" w:sz="4" w:space="0"/>
              <w:bottom w:val="single" w:color="auto" w:sz="4" w:space="0"/>
              <w:right w:val="single" w:color="auto" w:sz="4" w:space="0"/>
            </w:tcBorders>
            <w:vAlign w:val="center"/>
          </w:tcPr>
          <w:p w14:paraId="753CEBB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镀锌板</w:t>
            </w:r>
          </w:p>
        </w:tc>
        <w:tc>
          <w:tcPr>
            <w:tcW w:w="2385" w:type="dxa"/>
            <w:tcBorders>
              <w:top w:val="single" w:color="auto" w:sz="4" w:space="0"/>
              <w:left w:val="single" w:color="auto" w:sz="4" w:space="0"/>
              <w:bottom w:val="single" w:color="auto" w:sz="4" w:space="0"/>
              <w:right w:val="single" w:color="auto" w:sz="4" w:space="0"/>
            </w:tcBorders>
            <w:vAlign w:val="center"/>
          </w:tcPr>
          <w:p w14:paraId="2C3EE25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单面壁厚≥0.6</w:t>
            </w:r>
          </w:p>
        </w:tc>
        <w:tc>
          <w:tcPr>
            <w:tcW w:w="3898" w:type="dxa"/>
            <w:tcBorders>
              <w:top w:val="single" w:color="auto" w:sz="4" w:space="0"/>
              <w:left w:val="single" w:color="auto" w:sz="4" w:space="0"/>
              <w:bottom w:val="single" w:color="auto" w:sz="4" w:space="0"/>
              <w:right w:val="single" w:color="auto" w:sz="4" w:space="0"/>
            </w:tcBorders>
            <w:vAlign w:val="center"/>
          </w:tcPr>
          <w:p w14:paraId="1EB75C9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耐腐蚀抗氧化，门板打开后，背部平整光滑保证产品美观</w:t>
            </w:r>
          </w:p>
        </w:tc>
      </w:tr>
      <w:tr w14:paraId="6E45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trPr>
        <w:tc>
          <w:tcPr>
            <w:tcW w:w="739" w:type="dxa"/>
            <w:tcBorders>
              <w:top w:val="single" w:color="auto" w:sz="4" w:space="0"/>
              <w:left w:val="single" w:color="auto" w:sz="4" w:space="0"/>
              <w:bottom w:val="single" w:color="auto" w:sz="4" w:space="0"/>
              <w:right w:val="single" w:color="auto" w:sz="4" w:space="0"/>
            </w:tcBorders>
            <w:vAlign w:val="center"/>
          </w:tcPr>
          <w:p w14:paraId="020C862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7</w:t>
            </w:r>
          </w:p>
        </w:tc>
        <w:tc>
          <w:tcPr>
            <w:tcW w:w="1408" w:type="dxa"/>
            <w:tcBorders>
              <w:top w:val="single" w:color="auto" w:sz="4" w:space="0"/>
              <w:left w:val="single" w:color="auto" w:sz="4" w:space="0"/>
              <w:bottom w:val="single" w:color="auto" w:sz="4" w:space="0"/>
              <w:right w:val="single" w:color="auto" w:sz="4" w:space="0"/>
            </w:tcBorders>
            <w:vAlign w:val="center"/>
          </w:tcPr>
          <w:p w14:paraId="548DFE9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防划伤门边框料连接件</w:t>
            </w:r>
          </w:p>
        </w:tc>
        <w:tc>
          <w:tcPr>
            <w:tcW w:w="1275" w:type="dxa"/>
            <w:tcBorders>
              <w:top w:val="single" w:color="auto" w:sz="4" w:space="0"/>
              <w:left w:val="single" w:color="auto" w:sz="4" w:space="0"/>
              <w:bottom w:val="single" w:color="auto" w:sz="4" w:space="0"/>
              <w:right w:val="single" w:color="auto" w:sz="4" w:space="0"/>
            </w:tcBorders>
            <w:vAlign w:val="center"/>
          </w:tcPr>
          <w:p w14:paraId="6FB296C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385" w:type="dxa"/>
            <w:tcBorders>
              <w:top w:val="single" w:color="auto" w:sz="4" w:space="0"/>
              <w:left w:val="single" w:color="auto" w:sz="4" w:space="0"/>
              <w:bottom w:val="single" w:color="auto" w:sz="4" w:space="0"/>
              <w:right w:val="single" w:color="auto" w:sz="4" w:space="0"/>
            </w:tcBorders>
            <w:vAlign w:val="center"/>
          </w:tcPr>
          <w:p w14:paraId="71ED17D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直角边长≥45，成型厚度≥13</w:t>
            </w:r>
          </w:p>
        </w:tc>
        <w:tc>
          <w:tcPr>
            <w:tcW w:w="3898" w:type="dxa"/>
            <w:vMerge w:val="restart"/>
            <w:tcBorders>
              <w:top w:val="single" w:color="auto" w:sz="4" w:space="0"/>
              <w:left w:val="single" w:color="auto" w:sz="4" w:space="0"/>
              <w:bottom w:val="single" w:color="auto" w:sz="4" w:space="0"/>
              <w:right w:val="single" w:color="auto" w:sz="4" w:space="0"/>
            </w:tcBorders>
            <w:vAlign w:val="center"/>
          </w:tcPr>
          <w:p w14:paraId="6653237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防火耐腐蚀，门板成型后，连接件外露部分≤7.0mm，门边框正面外露部分宽≤7.0mm，增加产品的美观度</w:t>
            </w:r>
          </w:p>
        </w:tc>
      </w:tr>
      <w:tr w14:paraId="50B8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trPr>
        <w:tc>
          <w:tcPr>
            <w:tcW w:w="739" w:type="dxa"/>
            <w:tcBorders>
              <w:top w:val="single" w:color="auto" w:sz="4" w:space="0"/>
              <w:left w:val="single" w:color="auto" w:sz="4" w:space="0"/>
              <w:bottom w:val="single" w:color="auto" w:sz="4" w:space="0"/>
              <w:right w:val="single" w:color="auto" w:sz="4" w:space="0"/>
            </w:tcBorders>
            <w:vAlign w:val="center"/>
          </w:tcPr>
          <w:p w14:paraId="5D9C3BA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8</w:t>
            </w:r>
          </w:p>
        </w:tc>
        <w:tc>
          <w:tcPr>
            <w:tcW w:w="1408" w:type="dxa"/>
            <w:tcBorders>
              <w:top w:val="single" w:color="auto" w:sz="4" w:space="0"/>
              <w:left w:val="single" w:color="auto" w:sz="4" w:space="0"/>
              <w:bottom w:val="single" w:color="auto" w:sz="4" w:space="0"/>
              <w:right w:val="single" w:color="auto" w:sz="4" w:space="0"/>
            </w:tcBorders>
            <w:vAlign w:val="center"/>
          </w:tcPr>
          <w:p w14:paraId="304A3C3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门边框料</w:t>
            </w:r>
          </w:p>
        </w:tc>
        <w:tc>
          <w:tcPr>
            <w:tcW w:w="1275" w:type="dxa"/>
            <w:tcBorders>
              <w:top w:val="single" w:color="auto" w:sz="4" w:space="0"/>
              <w:left w:val="single" w:color="auto" w:sz="4" w:space="0"/>
              <w:bottom w:val="single" w:color="auto" w:sz="4" w:space="0"/>
              <w:right w:val="single" w:color="auto" w:sz="4" w:space="0"/>
            </w:tcBorders>
            <w:vAlign w:val="center"/>
          </w:tcPr>
          <w:p w14:paraId="5B0EBC1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国标6063铝合金</w:t>
            </w:r>
          </w:p>
        </w:tc>
        <w:tc>
          <w:tcPr>
            <w:tcW w:w="2385" w:type="dxa"/>
            <w:tcBorders>
              <w:top w:val="single" w:color="auto" w:sz="4" w:space="0"/>
              <w:left w:val="single" w:color="auto" w:sz="4" w:space="0"/>
              <w:bottom w:val="single" w:color="auto" w:sz="4" w:space="0"/>
              <w:right w:val="single" w:color="auto" w:sz="4" w:space="0"/>
            </w:tcBorders>
            <w:vAlign w:val="center"/>
          </w:tcPr>
          <w:p w14:paraId="2CED36B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cs="宋体"/>
                <w:bCs/>
                <w:color w:val="auto"/>
                <w:sz w:val="24"/>
                <w:highlight w:val="none"/>
                <w:lang w:val="zh-CN"/>
              </w:rPr>
              <w:t>外形宽≥1</w:t>
            </w:r>
            <w:r>
              <w:rPr>
                <w:rFonts w:hint="eastAsia" w:ascii="宋体" w:hAnsi="宋体" w:cs="宋体"/>
                <w:bCs/>
                <w:color w:val="auto"/>
                <w:sz w:val="24"/>
                <w:highlight w:val="none"/>
              </w:rPr>
              <w:t>4</w:t>
            </w:r>
            <w:r>
              <w:rPr>
                <w:rFonts w:hint="eastAsia" w:ascii="宋体" w:hAnsi="宋体" w:cs="宋体"/>
                <w:bCs/>
                <w:color w:val="auto"/>
                <w:sz w:val="24"/>
                <w:highlight w:val="none"/>
                <w:lang w:val="zh-CN"/>
              </w:rPr>
              <w:t>×成型厚度≥</w:t>
            </w:r>
            <w:r>
              <w:rPr>
                <w:rFonts w:hint="eastAsia" w:ascii="宋体" w:hAnsi="宋体" w:cs="宋体"/>
                <w:bCs/>
                <w:color w:val="auto"/>
                <w:sz w:val="24"/>
                <w:highlight w:val="none"/>
              </w:rPr>
              <w:t>19</w:t>
            </w:r>
          </w:p>
        </w:tc>
        <w:tc>
          <w:tcPr>
            <w:tcW w:w="3898" w:type="dxa"/>
            <w:vMerge w:val="continue"/>
            <w:tcBorders>
              <w:top w:val="single" w:color="auto" w:sz="4" w:space="0"/>
              <w:left w:val="single" w:color="auto" w:sz="4" w:space="0"/>
              <w:bottom w:val="single" w:color="auto" w:sz="4" w:space="0"/>
              <w:right w:val="single" w:color="auto" w:sz="4" w:space="0"/>
            </w:tcBorders>
            <w:vAlign w:val="center"/>
          </w:tcPr>
          <w:p w14:paraId="79D00AA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p>
        </w:tc>
      </w:tr>
      <w:tr w14:paraId="6616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trPr>
        <w:tc>
          <w:tcPr>
            <w:tcW w:w="739" w:type="dxa"/>
            <w:tcBorders>
              <w:top w:val="single" w:color="auto" w:sz="4" w:space="0"/>
              <w:left w:val="single" w:color="auto" w:sz="4" w:space="0"/>
              <w:bottom w:val="single" w:color="auto" w:sz="4" w:space="0"/>
              <w:right w:val="single" w:color="auto" w:sz="4" w:space="0"/>
            </w:tcBorders>
            <w:vAlign w:val="center"/>
          </w:tcPr>
          <w:p w14:paraId="0FD5C31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9</w:t>
            </w:r>
          </w:p>
        </w:tc>
        <w:tc>
          <w:tcPr>
            <w:tcW w:w="1408" w:type="dxa"/>
            <w:tcBorders>
              <w:top w:val="single" w:color="auto" w:sz="4" w:space="0"/>
              <w:left w:val="single" w:color="auto" w:sz="4" w:space="0"/>
              <w:bottom w:val="single" w:color="auto" w:sz="4" w:space="0"/>
              <w:right w:val="single" w:color="auto" w:sz="4" w:space="0"/>
            </w:tcBorders>
            <w:vAlign w:val="center"/>
          </w:tcPr>
          <w:p w14:paraId="7044922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门锁</w:t>
            </w:r>
          </w:p>
        </w:tc>
        <w:tc>
          <w:tcPr>
            <w:tcW w:w="1275" w:type="dxa"/>
            <w:tcBorders>
              <w:top w:val="single" w:color="auto" w:sz="4" w:space="0"/>
              <w:left w:val="single" w:color="auto" w:sz="4" w:space="0"/>
              <w:bottom w:val="single" w:color="auto" w:sz="4" w:space="0"/>
              <w:right w:val="single" w:color="auto" w:sz="4" w:space="0"/>
            </w:tcBorders>
            <w:vAlign w:val="center"/>
          </w:tcPr>
          <w:p w14:paraId="7E623D3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合金金属</w:t>
            </w:r>
          </w:p>
        </w:tc>
        <w:tc>
          <w:tcPr>
            <w:tcW w:w="2385" w:type="dxa"/>
            <w:tcBorders>
              <w:top w:val="single" w:color="auto" w:sz="4" w:space="0"/>
              <w:left w:val="single" w:color="auto" w:sz="4" w:space="0"/>
              <w:bottom w:val="single" w:color="auto" w:sz="4" w:space="0"/>
              <w:right w:val="single" w:color="auto" w:sz="4" w:space="0"/>
            </w:tcBorders>
            <w:vAlign w:val="center"/>
          </w:tcPr>
          <w:p w14:paraId="09C6505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c>
          <w:tcPr>
            <w:tcW w:w="3898" w:type="dxa"/>
            <w:tcBorders>
              <w:top w:val="single" w:color="auto" w:sz="4" w:space="0"/>
              <w:left w:val="single" w:color="auto" w:sz="4" w:space="0"/>
              <w:bottom w:val="single" w:color="auto" w:sz="4" w:space="0"/>
              <w:right w:val="single" w:color="auto" w:sz="4" w:space="0"/>
            </w:tcBorders>
            <w:vAlign w:val="center"/>
          </w:tcPr>
          <w:p w14:paraId="5C36416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耐腐蚀耐氧化，一门一锁，管理员配备母锁（一锁通开）</w:t>
            </w:r>
          </w:p>
        </w:tc>
      </w:tr>
      <w:tr w14:paraId="493F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trPr>
        <w:tc>
          <w:tcPr>
            <w:tcW w:w="739" w:type="dxa"/>
            <w:tcBorders>
              <w:top w:val="single" w:color="auto" w:sz="4" w:space="0"/>
              <w:left w:val="single" w:color="auto" w:sz="4" w:space="0"/>
              <w:bottom w:val="single" w:color="auto" w:sz="4" w:space="0"/>
              <w:right w:val="single" w:color="auto" w:sz="4" w:space="0"/>
            </w:tcBorders>
            <w:vAlign w:val="center"/>
          </w:tcPr>
          <w:p w14:paraId="425DFC6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10</w:t>
            </w:r>
          </w:p>
        </w:tc>
        <w:tc>
          <w:tcPr>
            <w:tcW w:w="1408" w:type="dxa"/>
            <w:tcBorders>
              <w:top w:val="single" w:color="auto" w:sz="4" w:space="0"/>
              <w:left w:val="single" w:color="auto" w:sz="4" w:space="0"/>
              <w:bottom w:val="single" w:color="auto" w:sz="4" w:space="0"/>
              <w:right w:val="single" w:color="auto" w:sz="4" w:space="0"/>
            </w:tcBorders>
            <w:vAlign w:val="center"/>
          </w:tcPr>
          <w:p w14:paraId="33E015F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门板拉杆</w:t>
            </w:r>
          </w:p>
        </w:tc>
        <w:tc>
          <w:tcPr>
            <w:tcW w:w="1275" w:type="dxa"/>
            <w:tcBorders>
              <w:top w:val="single" w:color="auto" w:sz="4" w:space="0"/>
              <w:left w:val="single" w:color="auto" w:sz="4" w:space="0"/>
              <w:bottom w:val="single" w:color="auto" w:sz="4" w:space="0"/>
              <w:right w:val="single" w:color="auto" w:sz="4" w:space="0"/>
            </w:tcBorders>
            <w:vAlign w:val="center"/>
          </w:tcPr>
          <w:p w14:paraId="667E8D3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304不锈钢</w:t>
            </w:r>
          </w:p>
        </w:tc>
        <w:tc>
          <w:tcPr>
            <w:tcW w:w="2385" w:type="dxa"/>
            <w:tcBorders>
              <w:top w:val="single" w:color="auto" w:sz="4" w:space="0"/>
              <w:left w:val="single" w:color="auto" w:sz="4" w:space="0"/>
              <w:bottom w:val="single" w:color="auto" w:sz="4" w:space="0"/>
              <w:right w:val="single" w:color="auto" w:sz="4" w:space="0"/>
            </w:tcBorders>
            <w:vAlign w:val="center"/>
          </w:tcPr>
          <w:p w14:paraId="4552144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单面壁厚≥1.5</w:t>
            </w:r>
          </w:p>
        </w:tc>
        <w:tc>
          <w:tcPr>
            <w:tcW w:w="3898" w:type="dxa"/>
            <w:tcBorders>
              <w:top w:val="single" w:color="auto" w:sz="4" w:space="0"/>
              <w:left w:val="single" w:color="auto" w:sz="4" w:space="0"/>
              <w:bottom w:val="single" w:color="auto" w:sz="4" w:space="0"/>
              <w:right w:val="single" w:color="auto" w:sz="4" w:space="0"/>
            </w:tcBorders>
            <w:vAlign w:val="center"/>
          </w:tcPr>
          <w:p w14:paraId="7E55E36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折叠式拉杆不占用箱体内部空间，安装方便，美观耐用</w:t>
            </w:r>
          </w:p>
        </w:tc>
      </w:tr>
      <w:tr w14:paraId="43D9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trPr>
        <w:tc>
          <w:tcPr>
            <w:tcW w:w="739" w:type="dxa"/>
            <w:tcBorders>
              <w:top w:val="single" w:color="auto" w:sz="4" w:space="0"/>
              <w:left w:val="single" w:color="auto" w:sz="4" w:space="0"/>
              <w:bottom w:val="single" w:color="auto" w:sz="4" w:space="0"/>
              <w:right w:val="single" w:color="auto" w:sz="4" w:space="0"/>
            </w:tcBorders>
            <w:vAlign w:val="center"/>
          </w:tcPr>
          <w:p w14:paraId="74C5F27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11</w:t>
            </w:r>
          </w:p>
        </w:tc>
        <w:tc>
          <w:tcPr>
            <w:tcW w:w="1408" w:type="dxa"/>
            <w:tcBorders>
              <w:top w:val="single" w:color="auto" w:sz="4" w:space="0"/>
              <w:left w:val="single" w:color="auto" w:sz="4" w:space="0"/>
              <w:bottom w:val="single" w:color="auto" w:sz="4" w:space="0"/>
              <w:right w:val="single" w:color="auto" w:sz="4" w:space="0"/>
            </w:tcBorders>
            <w:vAlign w:val="center"/>
          </w:tcPr>
          <w:p w14:paraId="4128EDE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折叠铰链/合页</w:t>
            </w:r>
          </w:p>
        </w:tc>
        <w:tc>
          <w:tcPr>
            <w:tcW w:w="1275" w:type="dxa"/>
            <w:tcBorders>
              <w:top w:val="single" w:color="auto" w:sz="4" w:space="0"/>
              <w:left w:val="single" w:color="auto" w:sz="4" w:space="0"/>
              <w:bottom w:val="single" w:color="auto" w:sz="4" w:space="0"/>
              <w:right w:val="single" w:color="auto" w:sz="4" w:space="0"/>
            </w:tcBorders>
            <w:vAlign w:val="center"/>
          </w:tcPr>
          <w:p w14:paraId="4148C53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304不锈钢</w:t>
            </w:r>
          </w:p>
        </w:tc>
        <w:tc>
          <w:tcPr>
            <w:tcW w:w="2385" w:type="dxa"/>
            <w:tcBorders>
              <w:top w:val="single" w:color="auto" w:sz="4" w:space="0"/>
              <w:left w:val="single" w:color="auto" w:sz="4" w:space="0"/>
              <w:bottom w:val="single" w:color="auto" w:sz="4" w:space="0"/>
              <w:right w:val="single" w:color="auto" w:sz="4" w:space="0"/>
            </w:tcBorders>
            <w:vAlign w:val="center"/>
          </w:tcPr>
          <w:p w14:paraId="3D7F7C8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c>
          <w:tcPr>
            <w:tcW w:w="3898" w:type="dxa"/>
            <w:tcBorders>
              <w:top w:val="single" w:color="auto" w:sz="4" w:space="0"/>
              <w:left w:val="single" w:color="auto" w:sz="4" w:space="0"/>
              <w:bottom w:val="single" w:color="auto" w:sz="4" w:space="0"/>
              <w:right w:val="single" w:color="auto" w:sz="4" w:space="0"/>
            </w:tcBorders>
            <w:vAlign w:val="center"/>
          </w:tcPr>
          <w:p w14:paraId="43C13AE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防火耐腐蚀，安装两幅</w:t>
            </w:r>
          </w:p>
        </w:tc>
      </w:tr>
      <w:tr w14:paraId="6134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trPr>
        <w:tc>
          <w:tcPr>
            <w:tcW w:w="739" w:type="dxa"/>
            <w:tcBorders>
              <w:top w:val="single" w:color="auto" w:sz="4" w:space="0"/>
              <w:left w:val="single" w:color="auto" w:sz="4" w:space="0"/>
              <w:bottom w:val="single" w:color="auto" w:sz="4" w:space="0"/>
              <w:right w:val="single" w:color="auto" w:sz="4" w:space="0"/>
            </w:tcBorders>
            <w:vAlign w:val="center"/>
          </w:tcPr>
          <w:p w14:paraId="1EBBAC7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12</w:t>
            </w:r>
          </w:p>
        </w:tc>
        <w:tc>
          <w:tcPr>
            <w:tcW w:w="1408" w:type="dxa"/>
            <w:tcBorders>
              <w:top w:val="single" w:color="auto" w:sz="4" w:space="0"/>
              <w:left w:val="single" w:color="auto" w:sz="4" w:space="0"/>
              <w:bottom w:val="single" w:color="auto" w:sz="4" w:space="0"/>
              <w:right w:val="single" w:color="auto" w:sz="4" w:space="0"/>
            </w:tcBorders>
            <w:vAlign w:val="center"/>
          </w:tcPr>
          <w:p w14:paraId="005D18C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防划伤顶檐（盖）连接角</w:t>
            </w:r>
          </w:p>
        </w:tc>
        <w:tc>
          <w:tcPr>
            <w:tcW w:w="1275" w:type="dxa"/>
            <w:tcBorders>
              <w:top w:val="single" w:color="auto" w:sz="4" w:space="0"/>
              <w:left w:val="single" w:color="auto" w:sz="4" w:space="0"/>
              <w:bottom w:val="single" w:color="auto" w:sz="4" w:space="0"/>
              <w:right w:val="single" w:color="auto" w:sz="4" w:space="0"/>
            </w:tcBorders>
            <w:vAlign w:val="center"/>
          </w:tcPr>
          <w:p w14:paraId="276A25F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385" w:type="dxa"/>
            <w:tcBorders>
              <w:top w:val="single" w:color="auto" w:sz="4" w:space="0"/>
              <w:left w:val="single" w:color="auto" w:sz="4" w:space="0"/>
              <w:bottom w:val="single" w:color="auto" w:sz="4" w:space="0"/>
              <w:right w:val="single" w:color="auto" w:sz="4" w:space="0"/>
            </w:tcBorders>
            <w:vAlign w:val="center"/>
          </w:tcPr>
          <w:p w14:paraId="4BBD49F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外形高≥65×宽≥120×长≥120，单面壁厚≥2.0</w:t>
            </w:r>
          </w:p>
        </w:tc>
        <w:tc>
          <w:tcPr>
            <w:tcW w:w="3898" w:type="dxa"/>
            <w:tcBorders>
              <w:top w:val="single" w:color="auto" w:sz="4" w:space="0"/>
              <w:left w:val="single" w:color="auto" w:sz="4" w:space="0"/>
              <w:bottom w:val="single" w:color="auto" w:sz="4" w:space="0"/>
              <w:right w:val="single" w:color="auto" w:sz="4" w:space="0"/>
            </w:tcBorders>
            <w:vAlign w:val="center"/>
          </w:tcPr>
          <w:p w14:paraId="2434BF3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防火耐腐蚀，压铸一体成型，喷涂高档金属漆，重量不超过350g</w:t>
            </w:r>
          </w:p>
        </w:tc>
      </w:tr>
      <w:tr w14:paraId="5BD0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trPr>
        <w:tc>
          <w:tcPr>
            <w:tcW w:w="739" w:type="dxa"/>
            <w:tcBorders>
              <w:top w:val="single" w:color="auto" w:sz="4" w:space="0"/>
              <w:left w:val="single" w:color="auto" w:sz="4" w:space="0"/>
              <w:bottom w:val="single" w:color="auto" w:sz="4" w:space="0"/>
              <w:right w:val="single" w:color="auto" w:sz="4" w:space="0"/>
            </w:tcBorders>
            <w:vAlign w:val="center"/>
          </w:tcPr>
          <w:p w14:paraId="749E805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13</w:t>
            </w:r>
          </w:p>
        </w:tc>
        <w:tc>
          <w:tcPr>
            <w:tcW w:w="1408" w:type="dxa"/>
            <w:tcBorders>
              <w:top w:val="single" w:color="auto" w:sz="4" w:space="0"/>
              <w:left w:val="single" w:color="auto" w:sz="4" w:space="0"/>
              <w:bottom w:val="single" w:color="auto" w:sz="4" w:space="0"/>
              <w:right w:val="single" w:color="auto" w:sz="4" w:space="0"/>
            </w:tcBorders>
            <w:vAlign w:val="center"/>
          </w:tcPr>
          <w:p w14:paraId="240DA9E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防划伤承重基（底）座连接角</w:t>
            </w:r>
          </w:p>
        </w:tc>
        <w:tc>
          <w:tcPr>
            <w:tcW w:w="1275" w:type="dxa"/>
            <w:tcBorders>
              <w:top w:val="single" w:color="auto" w:sz="4" w:space="0"/>
              <w:left w:val="single" w:color="auto" w:sz="4" w:space="0"/>
              <w:bottom w:val="single" w:color="auto" w:sz="4" w:space="0"/>
              <w:right w:val="single" w:color="auto" w:sz="4" w:space="0"/>
            </w:tcBorders>
            <w:vAlign w:val="center"/>
          </w:tcPr>
          <w:p w14:paraId="1A8BAE3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385" w:type="dxa"/>
            <w:tcBorders>
              <w:top w:val="single" w:color="auto" w:sz="4" w:space="0"/>
              <w:left w:val="single" w:color="auto" w:sz="4" w:space="0"/>
              <w:bottom w:val="single" w:color="auto" w:sz="4" w:space="0"/>
              <w:right w:val="single" w:color="auto" w:sz="4" w:space="0"/>
            </w:tcBorders>
            <w:vAlign w:val="center"/>
          </w:tcPr>
          <w:p w14:paraId="0F73035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外形高≥125×宽≥80×长≥80，单面壁厚≥2.0</w:t>
            </w:r>
          </w:p>
        </w:tc>
        <w:tc>
          <w:tcPr>
            <w:tcW w:w="3898" w:type="dxa"/>
            <w:tcBorders>
              <w:top w:val="single" w:color="auto" w:sz="4" w:space="0"/>
              <w:left w:val="single" w:color="auto" w:sz="4" w:space="0"/>
              <w:bottom w:val="single" w:color="auto" w:sz="4" w:space="0"/>
              <w:right w:val="single" w:color="auto" w:sz="4" w:space="0"/>
            </w:tcBorders>
            <w:vAlign w:val="center"/>
          </w:tcPr>
          <w:p w14:paraId="500808A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防火耐腐蚀，压铸一体成型，喷涂高档金属漆，重量不超过300g</w:t>
            </w:r>
          </w:p>
        </w:tc>
      </w:tr>
      <w:tr w14:paraId="70A3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trPr>
        <w:tc>
          <w:tcPr>
            <w:tcW w:w="739" w:type="dxa"/>
            <w:tcBorders>
              <w:top w:val="single" w:color="auto" w:sz="4" w:space="0"/>
              <w:left w:val="single" w:color="auto" w:sz="4" w:space="0"/>
              <w:bottom w:val="single" w:color="auto" w:sz="4" w:space="0"/>
              <w:right w:val="single" w:color="auto" w:sz="4" w:space="0"/>
            </w:tcBorders>
            <w:vAlign w:val="center"/>
          </w:tcPr>
          <w:p w14:paraId="330827F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14</w:t>
            </w:r>
          </w:p>
        </w:tc>
        <w:tc>
          <w:tcPr>
            <w:tcW w:w="1408" w:type="dxa"/>
            <w:tcBorders>
              <w:top w:val="single" w:color="auto" w:sz="4" w:space="0"/>
              <w:left w:val="single" w:color="auto" w:sz="4" w:space="0"/>
              <w:bottom w:val="single" w:color="auto" w:sz="4" w:space="0"/>
              <w:right w:val="single" w:color="auto" w:sz="4" w:space="0"/>
            </w:tcBorders>
            <w:vAlign w:val="center"/>
          </w:tcPr>
          <w:p w14:paraId="7D7788D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侧板立柱</w:t>
            </w:r>
          </w:p>
        </w:tc>
        <w:tc>
          <w:tcPr>
            <w:tcW w:w="1275" w:type="dxa"/>
            <w:tcBorders>
              <w:top w:val="single" w:color="auto" w:sz="4" w:space="0"/>
              <w:left w:val="single" w:color="auto" w:sz="4" w:space="0"/>
              <w:bottom w:val="single" w:color="auto" w:sz="4" w:space="0"/>
              <w:right w:val="single" w:color="auto" w:sz="4" w:space="0"/>
            </w:tcBorders>
            <w:vAlign w:val="center"/>
          </w:tcPr>
          <w:p w14:paraId="2B52838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385" w:type="dxa"/>
            <w:tcBorders>
              <w:top w:val="single" w:color="auto" w:sz="4" w:space="0"/>
              <w:left w:val="single" w:color="auto" w:sz="4" w:space="0"/>
              <w:bottom w:val="single" w:color="auto" w:sz="4" w:space="0"/>
              <w:right w:val="single" w:color="auto" w:sz="4" w:space="0"/>
            </w:tcBorders>
            <w:vAlign w:val="center"/>
          </w:tcPr>
          <w:p w14:paraId="034240D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外形高≥70×宽≥50，单面壁厚≥1.0</w:t>
            </w:r>
          </w:p>
        </w:tc>
        <w:tc>
          <w:tcPr>
            <w:tcW w:w="3898" w:type="dxa"/>
            <w:tcBorders>
              <w:top w:val="single" w:color="auto" w:sz="4" w:space="0"/>
              <w:left w:val="single" w:color="auto" w:sz="4" w:space="0"/>
              <w:bottom w:val="single" w:color="auto" w:sz="4" w:space="0"/>
              <w:right w:val="single" w:color="auto" w:sz="4" w:space="0"/>
            </w:tcBorders>
            <w:vAlign w:val="center"/>
          </w:tcPr>
          <w:p w14:paraId="6177F55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铝合金型材，抗氧化耐腐蚀；立柱整体立面为曲面弧形，配两条红木色铝合金装饰条（宽≥12mm），分别在正面及侧面，侧板面板嵌入铝合金侧板立柱</w:t>
            </w:r>
          </w:p>
        </w:tc>
      </w:tr>
      <w:tr w14:paraId="1B90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trPr>
        <w:tc>
          <w:tcPr>
            <w:tcW w:w="739" w:type="dxa"/>
            <w:tcBorders>
              <w:top w:val="single" w:color="auto" w:sz="4" w:space="0"/>
              <w:left w:val="single" w:color="auto" w:sz="4" w:space="0"/>
              <w:bottom w:val="single" w:color="auto" w:sz="4" w:space="0"/>
              <w:right w:val="single" w:color="auto" w:sz="4" w:space="0"/>
            </w:tcBorders>
            <w:vAlign w:val="center"/>
          </w:tcPr>
          <w:p w14:paraId="64ECE8D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15</w:t>
            </w:r>
          </w:p>
        </w:tc>
        <w:tc>
          <w:tcPr>
            <w:tcW w:w="1408" w:type="dxa"/>
            <w:tcBorders>
              <w:top w:val="single" w:color="auto" w:sz="4" w:space="0"/>
              <w:left w:val="single" w:color="auto" w:sz="4" w:space="0"/>
              <w:bottom w:val="single" w:color="auto" w:sz="4" w:space="0"/>
              <w:right w:val="single" w:color="auto" w:sz="4" w:space="0"/>
            </w:tcBorders>
            <w:vAlign w:val="center"/>
          </w:tcPr>
          <w:p w14:paraId="5633113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侧板面板</w:t>
            </w:r>
          </w:p>
        </w:tc>
        <w:tc>
          <w:tcPr>
            <w:tcW w:w="1275" w:type="dxa"/>
            <w:tcBorders>
              <w:top w:val="single" w:color="auto" w:sz="4" w:space="0"/>
              <w:left w:val="single" w:color="auto" w:sz="4" w:space="0"/>
              <w:bottom w:val="single" w:color="auto" w:sz="4" w:space="0"/>
              <w:right w:val="single" w:color="auto" w:sz="4" w:space="0"/>
            </w:tcBorders>
            <w:vAlign w:val="center"/>
          </w:tcPr>
          <w:p w14:paraId="0D1B5D6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铝塑板</w:t>
            </w:r>
          </w:p>
        </w:tc>
        <w:tc>
          <w:tcPr>
            <w:tcW w:w="2385" w:type="dxa"/>
            <w:tcBorders>
              <w:top w:val="single" w:color="auto" w:sz="4" w:space="0"/>
              <w:left w:val="single" w:color="auto" w:sz="4" w:space="0"/>
              <w:bottom w:val="single" w:color="auto" w:sz="4" w:space="0"/>
              <w:right w:val="single" w:color="auto" w:sz="4" w:space="0"/>
            </w:tcBorders>
            <w:vAlign w:val="center"/>
          </w:tcPr>
          <w:p w14:paraId="6DA8409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单面壁厚≥3.0</w:t>
            </w:r>
          </w:p>
        </w:tc>
        <w:tc>
          <w:tcPr>
            <w:tcW w:w="3898" w:type="dxa"/>
            <w:tcBorders>
              <w:top w:val="single" w:color="auto" w:sz="4" w:space="0"/>
              <w:left w:val="single" w:color="auto" w:sz="4" w:space="0"/>
              <w:bottom w:val="single" w:color="auto" w:sz="4" w:space="0"/>
              <w:right w:val="single" w:color="auto" w:sz="4" w:space="0"/>
            </w:tcBorders>
            <w:vAlign w:val="center"/>
          </w:tcPr>
          <w:p w14:paraId="2B9534F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色彩鲜艳不褪色，打印高清传统图案</w:t>
            </w:r>
          </w:p>
        </w:tc>
      </w:tr>
      <w:tr w14:paraId="5B6C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825" w:hRule="atLeast"/>
        </w:trPr>
        <w:tc>
          <w:tcPr>
            <w:tcW w:w="739" w:type="dxa"/>
            <w:tcBorders>
              <w:top w:val="single" w:color="auto" w:sz="4" w:space="0"/>
              <w:left w:val="single" w:color="auto" w:sz="4" w:space="0"/>
              <w:bottom w:val="single" w:color="auto" w:sz="4" w:space="0"/>
              <w:right w:val="single" w:color="auto" w:sz="4" w:space="0"/>
            </w:tcBorders>
            <w:vAlign w:val="center"/>
          </w:tcPr>
          <w:p w14:paraId="384B574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17</w:t>
            </w:r>
          </w:p>
        </w:tc>
        <w:tc>
          <w:tcPr>
            <w:tcW w:w="1408" w:type="dxa"/>
            <w:tcBorders>
              <w:top w:val="single" w:color="auto" w:sz="4" w:space="0"/>
              <w:left w:val="single" w:color="auto" w:sz="4" w:space="0"/>
              <w:bottom w:val="single" w:color="auto" w:sz="4" w:space="0"/>
              <w:right w:val="single" w:color="auto" w:sz="4" w:space="0"/>
            </w:tcBorders>
            <w:vAlign w:val="center"/>
          </w:tcPr>
          <w:p w14:paraId="2C4B507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编号牌</w:t>
            </w:r>
          </w:p>
        </w:tc>
        <w:tc>
          <w:tcPr>
            <w:tcW w:w="1275" w:type="dxa"/>
            <w:tcBorders>
              <w:top w:val="single" w:color="auto" w:sz="4" w:space="0"/>
              <w:left w:val="single" w:color="auto" w:sz="4" w:space="0"/>
              <w:bottom w:val="single" w:color="auto" w:sz="4" w:space="0"/>
              <w:right w:val="single" w:color="auto" w:sz="4" w:space="0"/>
            </w:tcBorders>
            <w:vAlign w:val="center"/>
          </w:tcPr>
          <w:p w14:paraId="17E32DA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304不锈钢</w:t>
            </w:r>
          </w:p>
        </w:tc>
        <w:tc>
          <w:tcPr>
            <w:tcW w:w="2385" w:type="dxa"/>
            <w:tcBorders>
              <w:top w:val="single" w:color="auto" w:sz="4" w:space="0"/>
              <w:left w:val="single" w:color="auto" w:sz="4" w:space="0"/>
              <w:bottom w:val="single" w:color="auto" w:sz="4" w:space="0"/>
              <w:right w:val="single" w:color="auto" w:sz="4" w:space="0"/>
            </w:tcBorders>
            <w:vAlign w:val="center"/>
          </w:tcPr>
          <w:p w14:paraId="1D15185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w:t>
            </w:r>
          </w:p>
        </w:tc>
        <w:tc>
          <w:tcPr>
            <w:tcW w:w="3898" w:type="dxa"/>
            <w:tcBorders>
              <w:top w:val="single" w:color="auto" w:sz="4" w:space="0"/>
              <w:left w:val="single" w:color="auto" w:sz="4" w:space="0"/>
              <w:bottom w:val="single" w:color="auto" w:sz="4" w:space="0"/>
              <w:right w:val="single" w:color="auto" w:sz="4" w:space="0"/>
            </w:tcBorders>
            <w:vAlign w:val="center"/>
          </w:tcPr>
          <w:p w14:paraId="7C851CC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防火耐腐蚀，不采用打印号码牌，防止号码剥落</w:t>
            </w:r>
          </w:p>
        </w:tc>
      </w:tr>
      <w:tr w14:paraId="0A8B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vAlign w:val="center"/>
          </w:tcPr>
          <w:p w14:paraId="6D15AB7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18</w:t>
            </w:r>
          </w:p>
        </w:tc>
        <w:tc>
          <w:tcPr>
            <w:tcW w:w="1408" w:type="dxa"/>
            <w:tcBorders>
              <w:top w:val="single" w:color="auto" w:sz="4" w:space="0"/>
              <w:left w:val="single" w:color="auto" w:sz="4" w:space="0"/>
              <w:bottom w:val="single" w:color="auto" w:sz="4" w:space="0"/>
              <w:right w:val="single" w:color="auto" w:sz="4" w:space="0"/>
            </w:tcBorders>
            <w:vAlign w:val="center"/>
          </w:tcPr>
          <w:p w14:paraId="1CDE6D4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编号插</w:t>
            </w:r>
          </w:p>
        </w:tc>
        <w:tc>
          <w:tcPr>
            <w:tcW w:w="1275" w:type="dxa"/>
            <w:tcBorders>
              <w:top w:val="single" w:color="auto" w:sz="4" w:space="0"/>
              <w:left w:val="single" w:color="auto" w:sz="4" w:space="0"/>
              <w:bottom w:val="single" w:color="auto" w:sz="4" w:space="0"/>
              <w:right w:val="single" w:color="auto" w:sz="4" w:space="0"/>
            </w:tcBorders>
            <w:vAlign w:val="center"/>
          </w:tcPr>
          <w:p w14:paraId="3D6C745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ABS</w:t>
            </w:r>
          </w:p>
        </w:tc>
        <w:tc>
          <w:tcPr>
            <w:tcW w:w="2385" w:type="dxa"/>
            <w:tcBorders>
              <w:top w:val="single" w:color="auto" w:sz="4" w:space="0"/>
              <w:left w:val="single" w:color="auto" w:sz="4" w:space="0"/>
              <w:bottom w:val="single" w:color="auto" w:sz="4" w:space="0"/>
              <w:right w:val="single" w:color="auto" w:sz="4" w:space="0"/>
            </w:tcBorders>
            <w:vAlign w:val="center"/>
          </w:tcPr>
          <w:p w14:paraId="57300DE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与编号牌配套</w:t>
            </w:r>
          </w:p>
        </w:tc>
        <w:tc>
          <w:tcPr>
            <w:tcW w:w="3898" w:type="dxa"/>
            <w:tcBorders>
              <w:top w:val="single" w:color="auto" w:sz="4" w:space="0"/>
              <w:left w:val="single" w:color="auto" w:sz="4" w:space="0"/>
              <w:bottom w:val="single" w:color="auto" w:sz="4" w:space="0"/>
              <w:right w:val="single" w:color="auto" w:sz="4" w:space="0"/>
            </w:tcBorders>
            <w:vAlign w:val="center"/>
          </w:tcPr>
          <w:p w14:paraId="20D2FCD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编号牌能移动遮住锁孔，并且在移动过程中编号牌不会脱离编号插</w:t>
            </w:r>
          </w:p>
        </w:tc>
      </w:tr>
      <w:tr w14:paraId="5515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648" w:hRule="atLeast"/>
        </w:trPr>
        <w:tc>
          <w:tcPr>
            <w:tcW w:w="739" w:type="dxa"/>
            <w:tcBorders>
              <w:top w:val="single" w:color="auto" w:sz="4" w:space="0"/>
              <w:left w:val="single" w:color="auto" w:sz="4" w:space="0"/>
              <w:bottom w:val="single" w:color="auto" w:sz="4" w:space="0"/>
              <w:right w:val="single" w:color="auto" w:sz="4" w:space="0"/>
            </w:tcBorders>
            <w:vAlign w:val="center"/>
          </w:tcPr>
          <w:p w14:paraId="3B32171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19</w:t>
            </w:r>
          </w:p>
        </w:tc>
        <w:tc>
          <w:tcPr>
            <w:tcW w:w="8966" w:type="dxa"/>
            <w:gridSpan w:val="4"/>
            <w:tcBorders>
              <w:top w:val="single" w:color="auto" w:sz="4" w:space="0"/>
              <w:left w:val="single" w:color="auto" w:sz="4" w:space="0"/>
              <w:bottom w:val="single" w:color="auto" w:sz="4" w:space="0"/>
              <w:right w:val="single" w:color="auto" w:sz="4" w:space="0"/>
            </w:tcBorders>
            <w:vAlign w:val="center"/>
          </w:tcPr>
          <w:p w14:paraId="0E24D3B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开门方式：上下开门</w:t>
            </w:r>
          </w:p>
        </w:tc>
      </w:tr>
    </w:tbl>
    <w:p w14:paraId="7A0220F1">
      <w:pPr>
        <w:adjustRightInd/>
        <w:spacing w:line="360" w:lineRule="auto"/>
        <w:jc w:val="center"/>
        <w:rPr>
          <w:rFonts w:ascii="宋体" w:hAnsi="宋体" w:cs="宋体"/>
          <w:bCs/>
          <w:color w:val="auto"/>
          <w:sz w:val="24"/>
          <w:highlight w:val="none"/>
          <w:u w:val="single"/>
          <w:lang w:val="zh-CN"/>
        </w:rPr>
      </w:pPr>
      <w:r>
        <w:rPr>
          <w:rFonts w:hint="eastAsia" w:ascii="宋体" w:hAnsi="宋体" w:cs="宋体"/>
          <w:bCs/>
          <w:color w:val="auto"/>
          <w:sz w:val="24"/>
          <w:highlight w:val="none"/>
        </w:rPr>
        <w:t>3</w:t>
      </w:r>
      <w:r>
        <w:rPr>
          <w:rFonts w:hint="eastAsia" w:ascii="宋体" w:hAnsi="宋体" w:cs="宋体"/>
          <w:bCs/>
          <w:color w:val="auto"/>
          <w:sz w:val="24"/>
          <w:highlight w:val="none"/>
          <w:lang w:val="zh-CN"/>
        </w:rPr>
        <w:t>.1.2骨灰存放架产品主要技术参数</w:t>
      </w:r>
      <w:r>
        <w:rPr>
          <w:rFonts w:hint="eastAsia" w:ascii="宋体" w:hAnsi="宋体" w:cs="宋体"/>
          <w:bCs/>
          <w:color w:val="auto"/>
          <w:sz w:val="24"/>
          <w:highlight w:val="none"/>
          <w:u w:val="single"/>
          <w:lang w:val="zh-CN"/>
        </w:rPr>
        <w:t>（含</w:t>
      </w:r>
      <w:r>
        <w:rPr>
          <w:rFonts w:hint="eastAsia" w:ascii="宋体" w:hAnsi="宋体" w:cs="宋体"/>
          <w:snapToGrid w:val="0"/>
          <w:color w:val="auto"/>
          <w:kern w:val="28"/>
          <w:sz w:val="24"/>
          <w:highlight w:val="none"/>
          <w:u w:val="single"/>
        </w:rPr>
        <w:t>入室告别台（龛）</w:t>
      </w:r>
      <w:r>
        <w:rPr>
          <w:rFonts w:hint="eastAsia" w:ascii="宋体" w:hAnsi="宋体" w:cs="宋体"/>
          <w:bCs/>
          <w:color w:val="auto"/>
          <w:sz w:val="24"/>
          <w:highlight w:val="none"/>
          <w:u w:val="single"/>
          <w:lang w:val="zh-CN"/>
        </w:rPr>
        <w:t>及</w:t>
      </w:r>
      <w:r>
        <w:rPr>
          <w:rFonts w:hint="eastAsia" w:ascii="宋体" w:hAnsi="宋体" w:cs="宋体"/>
          <w:color w:val="auto"/>
          <w:sz w:val="24"/>
          <w:highlight w:val="none"/>
          <w:u w:val="single"/>
        </w:rPr>
        <w:t>家族式</w:t>
      </w:r>
      <w:r>
        <w:rPr>
          <w:rFonts w:hint="eastAsia" w:ascii="宋体" w:hAnsi="宋体" w:cs="宋体"/>
          <w:bCs/>
          <w:color w:val="auto"/>
          <w:sz w:val="24"/>
          <w:highlight w:val="none"/>
          <w:u w:val="single"/>
          <w:lang w:val="zh-CN"/>
        </w:rPr>
        <w:t>八门柜）</w:t>
      </w:r>
    </w:p>
    <w:p w14:paraId="36B05BB3">
      <w:pPr>
        <w:pStyle w:val="24"/>
        <w:jc w:val="center"/>
        <w:rPr>
          <w:rFonts w:hAnsi="宋体" w:cs="宋体"/>
          <w:color w:val="auto"/>
          <w:sz w:val="21"/>
          <w:highlight w:val="none"/>
        </w:rPr>
      </w:pPr>
      <w:r>
        <w:rPr>
          <w:rFonts w:hint="eastAsia" w:hAnsi="宋体" w:cs="宋体"/>
          <w:color w:val="auto"/>
          <w:sz w:val="21"/>
          <w:highlight w:val="none"/>
        </w:rPr>
        <w:t>入室告别台（龛）内径</w:t>
      </w:r>
      <w:r>
        <w:rPr>
          <w:rFonts w:hint="eastAsia" w:hAnsi="宋体" w:cs="宋体"/>
          <w:bCs/>
          <w:color w:val="auto"/>
          <w:sz w:val="21"/>
          <w:highlight w:val="none"/>
        </w:rPr>
        <w:t>（</w:t>
      </w:r>
      <w:r>
        <w:rPr>
          <w:rFonts w:hint="eastAsia" w:hAnsi="宋体" w:cs="宋体"/>
          <w:bCs/>
          <w:color w:val="auto"/>
          <w:sz w:val="21"/>
          <w:highlight w:val="none"/>
          <w:lang w:val="en-US"/>
        </w:rPr>
        <w:t>±10㎜</w:t>
      </w:r>
      <w:r>
        <w:rPr>
          <w:rFonts w:hint="eastAsia" w:hAnsi="宋体" w:cs="宋体"/>
          <w:bCs/>
          <w:color w:val="auto"/>
          <w:sz w:val="21"/>
          <w:highlight w:val="none"/>
        </w:rPr>
        <w:t>）</w:t>
      </w:r>
      <w:r>
        <w:rPr>
          <w:rFonts w:hint="eastAsia" w:hAnsi="宋体" w:cs="宋体"/>
          <w:color w:val="auto"/>
          <w:sz w:val="21"/>
          <w:highlight w:val="none"/>
        </w:rPr>
        <w:t>：宽1098×高1300×深585</w:t>
      </w:r>
    </w:p>
    <w:p w14:paraId="7E669837">
      <w:pPr>
        <w:pStyle w:val="24"/>
        <w:jc w:val="center"/>
        <w:rPr>
          <w:rFonts w:hint="eastAsia" w:ascii="宋体" w:hAnsi="宋体" w:eastAsia="宋体" w:cs="宋体"/>
          <w:bCs/>
          <w:color w:val="auto"/>
          <w:sz w:val="24"/>
          <w:szCs w:val="24"/>
          <w:highlight w:val="none"/>
          <w:shd w:val="clear" w:color="auto" w:fill="auto"/>
          <w:lang w:val="zh-CN"/>
        </w:rPr>
      </w:pPr>
      <w:r>
        <w:rPr>
          <w:rFonts w:hint="eastAsia" w:hAnsi="宋体" w:cs="宋体"/>
          <w:color w:val="auto"/>
          <w:sz w:val="21"/>
          <w:highlight w:val="none"/>
        </w:rPr>
        <w:t>（八门柜）单门箱体内径</w:t>
      </w:r>
      <w:r>
        <w:rPr>
          <w:rFonts w:hint="eastAsia" w:hAnsi="宋体" w:cs="宋体"/>
          <w:bCs/>
          <w:color w:val="auto"/>
          <w:sz w:val="21"/>
          <w:highlight w:val="none"/>
        </w:rPr>
        <w:t>（</w:t>
      </w:r>
      <w:r>
        <w:rPr>
          <w:rFonts w:hint="eastAsia" w:hAnsi="宋体" w:cs="宋体"/>
          <w:bCs/>
          <w:color w:val="auto"/>
          <w:sz w:val="21"/>
          <w:highlight w:val="none"/>
          <w:lang w:val="en-US"/>
        </w:rPr>
        <w:t>±10㎜</w:t>
      </w:r>
      <w:r>
        <w:rPr>
          <w:rFonts w:hint="eastAsia" w:hAnsi="宋体" w:cs="宋体"/>
          <w:bCs/>
          <w:color w:val="auto"/>
          <w:sz w:val="21"/>
          <w:highlight w:val="none"/>
        </w:rPr>
        <w:t>）</w:t>
      </w:r>
      <w:r>
        <w:rPr>
          <w:rFonts w:hint="eastAsia" w:hAnsi="宋体" w:cs="宋体"/>
          <w:color w:val="auto"/>
          <w:sz w:val="21"/>
          <w:highlight w:val="none"/>
        </w:rPr>
        <w:t>：宽741×高325×深350</w:t>
      </w:r>
    </w:p>
    <w:tbl>
      <w:tblPr>
        <w:tblStyle w:val="62"/>
        <w:tblpPr w:leftFromText="180" w:rightFromText="180" w:vertAnchor="text" w:horzAnchor="page" w:tblpX="1471" w:tblpY="663"/>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275"/>
        <w:gridCol w:w="2309"/>
        <w:gridCol w:w="3929"/>
      </w:tblGrid>
      <w:tr w14:paraId="29FF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7397BCF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265D5BA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1DA52A1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0BD5689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0F5CE93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4218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587" w:hRule="atLeast"/>
        </w:trPr>
        <w:tc>
          <w:tcPr>
            <w:tcW w:w="739" w:type="dxa"/>
            <w:tcBorders>
              <w:top w:val="single" w:color="auto" w:sz="4" w:space="0"/>
              <w:left w:val="single" w:color="auto" w:sz="4" w:space="0"/>
              <w:bottom w:val="single" w:color="auto" w:sz="4" w:space="0"/>
              <w:right w:val="single" w:color="auto" w:sz="4" w:space="0"/>
            </w:tcBorders>
            <w:vAlign w:val="center"/>
          </w:tcPr>
          <w:p w14:paraId="7B6B821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vAlign w:val="center"/>
          </w:tcPr>
          <w:p w14:paraId="42683F6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cs="宋体"/>
                <w:snapToGrid w:val="0"/>
                <w:color w:val="auto"/>
                <w:kern w:val="28"/>
                <w:sz w:val="24"/>
                <w:highlight w:val="none"/>
              </w:rPr>
              <w:t>入室告别台（龛）</w:t>
            </w:r>
          </w:p>
        </w:tc>
        <w:tc>
          <w:tcPr>
            <w:tcW w:w="1275" w:type="dxa"/>
            <w:tcBorders>
              <w:top w:val="single" w:color="auto" w:sz="4" w:space="0"/>
              <w:left w:val="single" w:color="auto" w:sz="4" w:space="0"/>
              <w:bottom w:val="single" w:color="auto" w:sz="4" w:space="0"/>
              <w:right w:val="single" w:color="auto" w:sz="4" w:space="0"/>
            </w:tcBorders>
            <w:vAlign w:val="center"/>
          </w:tcPr>
          <w:p w14:paraId="123A280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309" w:type="dxa"/>
            <w:tcBorders>
              <w:top w:val="single" w:color="auto" w:sz="4" w:space="0"/>
              <w:left w:val="single" w:color="auto" w:sz="4" w:space="0"/>
              <w:bottom w:val="single" w:color="auto" w:sz="4" w:space="0"/>
              <w:right w:val="single" w:color="auto" w:sz="4" w:space="0"/>
            </w:tcBorders>
            <w:vAlign w:val="center"/>
          </w:tcPr>
          <w:p w14:paraId="26ECD1B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成型宽≥1135×高≥1355×深≥580</w:t>
            </w:r>
          </w:p>
        </w:tc>
        <w:tc>
          <w:tcPr>
            <w:tcW w:w="3929" w:type="dxa"/>
            <w:tcBorders>
              <w:top w:val="single" w:color="auto" w:sz="4" w:space="0"/>
              <w:left w:val="single" w:color="auto" w:sz="4" w:space="0"/>
              <w:bottom w:val="single" w:color="auto" w:sz="4" w:space="0"/>
              <w:right w:val="single" w:color="auto" w:sz="4" w:space="0"/>
            </w:tcBorders>
            <w:vAlign w:val="center"/>
          </w:tcPr>
          <w:p w14:paraId="79B25D9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压铸一次成型，告别龛内有不少于6根金属立柱支撑，立柱上铸有传统文化装饰浮雕图案，顶部压铸穹顶造型并铸有龙纹装饰等，穹顶下告别龛正面、左、右布满高度≥100mm古建小斗拱造型，斗拱下告别龛正面、左、右、三面每个面装饰不少于2块中国传统文化压铸图案。告别台内设两级台阶，一级台阶用于放置祭品，台阶正面布满高度≥150mm压铸图案装饰。二级台阶用于放置骨灰盒及遗像，台阶正面布满高度≥150mm压铸图案装饰，告别龛带灯光</w:t>
            </w:r>
          </w:p>
        </w:tc>
      </w:tr>
      <w:tr w14:paraId="7A7B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587" w:hRule="atLeast"/>
        </w:trPr>
        <w:tc>
          <w:tcPr>
            <w:tcW w:w="739" w:type="dxa"/>
            <w:tcBorders>
              <w:top w:val="single" w:color="auto" w:sz="4" w:space="0"/>
              <w:left w:val="single" w:color="auto" w:sz="4" w:space="0"/>
              <w:bottom w:val="single" w:color="auto" w:sz="4" w:space="0"/>
              <w:right w:val="single" w:color="auto" w:sz="4" w:space="0"/>
            </w:tcBorders>
            <w:vAlign w:val="center"/>
          </w:tcPr>
          <w:p w14:paraId="5B6AB6CA">
            <w:pPr>
              <w:adjustRightInd/>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highlight w:val="none"/>
              </w:rPr>
              <w:t>2</w:t>
            </w:r>
          </w:p>
        </w:tc>
        <w:tc>
          <w:tcPr>
            <w:tcW w:w="1408" w:type="dxa"/>
            <w:tcBorders>
              <w:top w:val="single" w:color="auto" w:sz="4" w:space="0"/>
              <w:left w:val="single" w:color="auto" w:sz="4" w:space="0"/>
              <w:bottom w:val="single" w:color="auto" w:sz="4" w:space="0"/>
              <w:right w:val="single" w:color="auto" w:sz="4" w:space="0"/>
            </w:tcBorders>
            <w:vAlign w:val="center"/>
          </w:tcPr>
          <w:p w14:paraId="3CFCD5D9">
            <w:pPr>
              <w:adjustRightInd/>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w:t>
            </w:r>
            <w:r>
              <w:rPr>
                <w:rFonts w:hint="eastAsia" w:ascii="宋体" w:hAnsi="宋体" w:cs="宋体"/>
                <w:snapToGrid w:val="0"/>
                <w:color w:val="auto"/>
                <w:kern w:val="28"/>
                <w:sz w:val="24"/>
                <w:highlight w:val="none"/>
              </w:rPr>
              <w:t>入室告别台（龛）穹顶</w:t>
            </w:r>
          </w:p>
        </w:tc>
        <w:tc>
          <w:tcPr>
            <w:tcW w:w="1275" w:type="dxa"/>
            <w:tcBorders>
              <w:top w:val="single" w:color="auto" w:sz="4" w:space="0"/>
              <w:left w:val="single" w:color="auto" w:sz="4" w:space="0"/>
              <w:bottom w:val="single" w:color="auto" w:sz="4" w:space="0"/>
              <w:right w:val="single" w:color="auto" w:sz="4" w:space="0"/>
            </w:tcBorders>
            <w:vAlign w:val="center"/>
          </w:tcPr>
          <w:p w14:paraId="4CA32190">
            <w:pPr>
              <w:adjustRightInd/>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cs="宋体"/>
                <w:bCs/>
                <w:color w:val="auto"/>
                <w:sz w:val="24"/>
                <w:highlight w:val="none"/>
              </w:rPr>
              <w:t>镁合金等金属合金</w:t>
            </w:r>
          </w:p>
        </w:tc>
        <w:tc>
          <w:tcPr>
            <w:tcW w:w="2309" w:type="dxa"/>
            <w:tcBorders>
              <w:top w:val="single" w:color="auto" w:sz="4" w:space="0"/>
              <w:left w:val="single" w:color="auto" w:sz="4" w:space="0"/>
              <w:bottom w:val="single" w:color="auto" w:sz="4" w:space="0"/>
              <w:right w:val="single" w:color="auto" w:sz="4" w:space="0"/>
            </w:tcBorders>
            <w:vAlign w:val="center"/>
          </w:tcPr>
          <w:p w14:paraId="268A6E09">
            <w:pPr>
              <w:adjustRightInd/>
              <w:spacing w:line="36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成型宽</w:t>
            </w:r>
            <w:r>
              <w:rPr>
                <w:rFonts w:hint="eastAsia" w:ascii="宋体" w:hAnsi="宋体" w:cs="宋体"/>
                <w:bCs/>
                <w:color w:val="auto"/>
                <w:sz w:val="24"/>
                <w:highlight w:val="none"/>
              </w:rPr>
              <w:t>≥</w:t>
            </w:r>
            <w:r>
              <w:rPr>
                <w:rFonts w:hint="eastAsia" w:ascii="宋体" w:hAnsi="宋体" w:cs="宋体"/>
                <w:color w:val="auto"/>
                <w:sz w:val="24"/>
                <w:highlight w:val="none"/>
              </w:rPr>
              <w:t>1000×高</w:t>
            </w:r>
            <w:r>
              <w:rPr>
                <w:rFonts w:hint="eastAsia" w:ascii="宋体" w:hAnsi="宋体" w:cs="宋体"/>
                <w:bCs/>
                <w:color w:val="auto"/>
                <w:sz w:val="24"/>
                <w:highlight w:val="none"/>
              </w:rPr>
              <w:t>≥</w:t>
            </w:r>
            <w:r>
              <w:rPr>
                <w:rFonts w:hint="eastAsia" w:ascii="宋体" w:hAnsi="宋体" w:cs="宋体"/>
                <w:color w:val="auto"/>
                <w:sz w:val="24"/>
                <w:highlight w:val="none"/>
              </w:rPr>
              <w:t>460×深</w:t>
            </w:r>
            <w:r>
              <w:rPr>
                <w:rFonts w:hint="eastAsia" w:ascii="宋体" w:hAnsi="宋体" w:cs="宋体"/>
                <w:bCs/>
                <w:color w:val="auto"/>
                <w:sz w:val="24"/>
                <w:highlight w:val="none"/>
              </w:rPr>
              <w:t>≥</w:t>
            </w:r>
            <w:r>
              <w:rPr>
                <w:rFonts w:hint="eastAsia" w:ascii="宋体" w:hAnsi="宋体" w:cs="宋体"/>
                <w:color w:val="auto"/>
                <w:sz w:val="24"/>
                <w:highlight w:val="none"/>
              </w:rPr>
              <w:t>30，壁厚</w:t>
            </w:r>
            <w:r>
              <w:rPr>
                <w:rFonts w:hint="eastAsia" w:ascii="宋体" w:hAnsi="宋体" w:cs="宋体"/>
                <w:bCs/>
                <w:color w:val="auto"/>
                <w:sz w:val="24"/>
                <w:highlight w:val="none"/>
              </w:rPr>
              <w:t>≥</w:t>
            </w:r>
            <w:r>
              <w:rPr>
                <w:rFonts w:hint="eastAsia" w:ascii="宋体" w:hAnsi="宋体" w:cs="宋体"/>
                <w:color w:val="auto"/>
                <w:sz w:val="24"/>
                <w:highlight w:val="none"/>
              </w:rPr>
              <w:t>3.0，不含配件净重量不超过4100g</w:t>
            </w:r>
          </w:p>
        </w:tc>
        <w:tc>
          <w:tcPr>
            <w:tcW w:w="3929" w:type="dxa"/>
            <w:tcBorders>
              <w:top w:val="single" w:color="auto" w:sz="4" w:space="0"/>
              <w:left w:val="single" w:color="auto" w:sz="4" w:space="0"/>
              <w:bottom w:val="single" w:color="auto" w:sz="4" w:space="0"/>
              <w:right w:val="single" w:color="auto" w:sz="4" w:space="0"/>
            </w:tcBorders>
            <w:vAlign w:val="center"/>
          </w:tcPr>
          <w:p w14:paraId="47F0D289">
            <w:pPr>
              <w:adjustRightInd/>
              <w:spacing w:line="360" w:lineRule="auto"/>
              <w:jc w:val="left"/>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压铸成型穹顶造型并铸有吉祥图案装饰</w:t>
            </w:r>
          </w:p>
        </w:tc>
      </w:tr>
      <w:tr w14:paraId="42805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587" w:hRule="atLeast"/>
        </w:trPr>
        <w:tc>
          <w:tcPr>
            <w:tcW w:w="739" w:type="dxa"/>
            <w:tcBorders>
              <w:top w:val="single" w:color="auto" w:sz="4" w:space="0"/>
              <w:left w:val="single" w:color="auto" w:sz="4" w:space="0"/>
              <w:bottom w:val="single" w:color="auto" w:sz="4" w:space="0"/>
              <w:right w:val="single" w:color="auto" w:sz="4" w:space="0"/>
            </w:tcBorders>
            <w:vAlign w:val="center"/>
          </w:tcPr>
          <w:p w14:paraId="548F13B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3</w:t>
            </w:r>
          </w:p>
        </w:tc>
        <w:tc>
          <w:tcPr>
            <w:tcW w:w="1408" w:type="dxa"/>
            <w:tcBorders>
              <w:top w:val="single" w:color="auto" w:sz="4" w:space="0"/>
              <w:left w:val="single" w:color="auto" w:sz="4" w:space="0"/>
              <w:bottom w:val="single" w:color="auto" w:sz="4" w:space="0"/>
              <w:right w:val="single" w:color="auto" w:sz="4" w:space="0"/>
            </w:tcBorders>
            <w:vAlign w:val="center"/>
          </w:tcPr>
          <w:p w14:paraId="25B2595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箱体承重（层）板</w:t>
            </w:r>
          </w:p>
        </w:tc>
        <w:tc>
          <w:tcPr>
            <w:tcW w:w="1275" w:type="dxa"/>
            <w:tcBorders>
              <w:top w:val="single" w:color="auto" w:sz="4" w:space="0"/>
              <w:left w:val="single" w:color="auto" w:sz="4" w:space="0"/>
              <w:bottom w:val="single" w:color="auto" w:sz="4" w:space="0"/>
              <w:right w:val="single" w:color="auto" w:sz="4" w:space="0"/>
            </w:tcBorders>
            <w:vAlign w:val="center"/>
          </w:tcPr>
          <w:p w14:paraId="5BA8781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镀锌板</w:t>
            </w:r>
          </w:p>
        </w:tc>
        <w:tc>
          <w:tcPr>
            <w:tcW w:w="2309" w:type="dxa"/>
            <w:tcBorders>
              <w:top w:val="single" w:color="auto" w:sz="4" w:space="0"/>
              <w:left w:val="single" w:color="auto" w:sz="4" w:space="0"/>
              <w:bottom w:val="single" w:color="auto" w:sz="4" w:space="0"/>
              <w:right w:val="single" w:color="auto" w:sz="4" w:space="0"/>
            </w:tcBorders>
            <w:vAlign w:val="center"/>
          </w:tcPr>
          <w:p w14:paraId="28CAF0E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双层总厚≥</w:t>
            </w:r>
            <w:r>
              <w:rPr>
                <w:rFonts w:hint="eastAsia" w:ascii="宋体" w:hAnsi="宋体" w:cs="宋体"/>
                <w:bCs/>
                <w:color w:val="auto"/>
                <w:sz w:val="24"/>
                <w:szCs w:val="24"/>
                <w:highlight w:val="none"/>
                <w:shd w:val="clear" w:color="auto" w:fill="auto"/>
                <w:lang w:val="en-US" w:eastAsia="zh-CN"/>
              </w:rPr>
              <w:t>25</w:t>
            </w:r>
            <w:r>
              <w:rPr>
                <w:rFonts w:hint="eastAsia" w:ascii="宋体" w:hAnsi="宋体" w:eastAsia="宋体" w:cs="宋体"/>
                <w:bCs/>
                <w:color w:val="auto"/>
                <w:sz w:val="24"/>
                <w:szCs w:val="24"/>
                <w:highlight w:val="none"/>
                <w:shd w:val="clear" w:color="auto" w:fill="auto"/>
                <w:lang w:val="zh-CN"/>
              </w:rPr>
              <w:t>，单面壁厚≥0.6，层板内部有镀锌板加强筋，格位承重≥150kg</w:t>
            </w:r>
          </w:p>
        </w:tc>
        <w:tc>
          <w:tcPr>
            <w:tcW w:w="3929" w:type="dxa"/>
            <w:vMerge w:val="restart"/>
            <w:tcBorders>
              <w:top w:val="single" w:color="auto" w:sz="4" w:space="0"/>
              <w:left w:val="single" w:color="auto" w:sz="4" w:space="0"/>
              <w:bottom w:val="single" w:color="auto" w:sz="4" w:space="0"/>
              <w:right w:val="single" w:color="auto" w:sz="4" w:space="0"/>
            </w:tcBorders>
            <w:vAlign w:val="center"/>
          </w:tcPr>
          <w:p w14:paraId="4B3BE67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整体组合式箱体结构，存放架竖向框架以及箱体竖（隔）板、背板，采用整块材料不拼接</w:t>
            </w:r>
          </w:p>
        </w:tc>
      </w:tr>
      <w:tr w14:paraId="48F2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801" w:hRule="atLeast"/>
        </w:trPr>
        <w:tc>
          <w:tcPr>
            <w:tcW w:w="739" w:type="dxa"/>
            <w:tcBorders>
              <w:top w:val="single" w:color="auto" w:sz="4" w:space="0"/>
              <w:left w:val="single" w:color="auto" w:sz="4" w:space="0"/>
              <w:bottom w:val="single" w:color="auto" w:sz="4" w:space="0"/>
              <w:right w:val="single" w:color="auto" w:sz="4" w:space="0"/>
            </w:tcBorders>
            <w:vAlign w:val="center"/>
          </w:tcPr>
          <w:p w14:paraId="089168A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4</w:t>
            </w:r>
          </w:p>
        </w:tc>
        <w:tc>
          <w:tcPr>
            <w:tcW w:w="1408" w:type="dxa"/>
            <w:tcBorders>
              <w:top w:val="single" w:color="auto" w:sz="4" w:space="0"/>
              <w:left w:val="single" w:color="auto" w:sz="4" w:space="0"/>
              <w:bottom w:val="single" w:color="auto" w:sz="4" w:space="0"/>
              <w:right w:val="single" w:color="auto" w:sz="4" w:space="0"/>
            </w:tcBorders>
            <w:vAlign w:val="center"/>
          </w:tcPr>
          <w:p w14:paraId="4CBE611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箱体竖（隔）板、背板</w:t>
            </w:r>
          </w:p>
        </w:tc>
        <w:tc>
          <w:tcPr>
            <w:tcW w:w="1275" w:type="dxa"/>
            <w:tcBorders>
              <w:top w:val="single" w:color="auto" w:sz="4" w:space="0"/>
              <w:left w:val="single" w:color="auto" w:sz="4" w:space="0"/>
              <w:bottom w:val="single" w:color="auto" w:sz="4" w:space="0"/>
              <w:right w:val="single" w:color="auto" w:sz="4" w:space="0"/>
            </w:tcBorders>
            <w:vAlign w:val="center"/>
          </w:tcPr>
          <w:p w14:paraId="449A676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镀锌板</w:t>
            </w:r>
          </w:p>
        </w:tc>
        <w:tc>
          <w:tcPr>
            <w:tcW w:w="2309" w:type="dxa"/>
            <w:tcBorders>
              <w:top w:val="single" w:color="auto" w:sz="4" w:space="0"/>
              <w:left w:val="single" w:color="auto" w:sz="4" w:space="0"/>
              <w:bottom w:val="single" w:color="auto" w:sz="4" w:space="0"/>
              <w:right w:val="single" w:color="auto" w:sz="4" w:space="0"/>
            </w:tcBorders>
            <w:vAlign w:val="center"/>
          </w:tcPr>
          <w:p w14:paraId="0104193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单面壁厚≥0.6</w:t>
            </w:r>
          </w:p>
        </w:tc>
        <w:tc>
          <w:tcPr>
            <w:tcW w:w="3929" w:type="dxa"/>
            <w:vMerge w:val="continue"/>
            <w:tcBorders>
              <w:top w:val="single" w:color="auto" w:sz="4" w:space="0"/>
              <w:left w:val="single" w:color="auto" w:sz="4" w:space="0"/>
              <w:bottom w:val="single" w:color="auto" w:sz="4" w:space="0"/>
              <w:right w:val="single" w:color="auto" w:sz="4" w:space="0"/>
            </w:tcBorders>
            <w:vAlign w:val="center"/>
          </w:tcPr>
          <w:p w14:paraId="1A61AA8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p>
        </w:tc>
      </w:tr>
      <w:tr w14:paraId="348D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217" w:hRule="atLeast"/>
        </w:trPr>
        <w:tc>
          <w:tcPr>
            <w:tcW w:w="739" w:type="dxa"/>
            <w:tcBorders>
              <w:top w:val="single" w:color="auto" w:sz="4" w:space="0"/>
              <w:left w:val="single" w:color="auto" w:sz="4" w:space="0"/>
              <w:bottom w:val="single" w:color="auto" w:sz="4" w:space="0"/>
              <w:right w:val="single" w:color="auto" w:sz="4" w:space="0"/>
            </w:tcBorders>
            <w:vAlign w:val="center"/>
          </w:tcPr>
          <w:p w14:paraId="2BEC305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5</w:t>
            </w:r>
          </w:p>
        </w:tc>
        <w:tc>
          <w:tcPr>
            <w:tcW w:w="1408" w:type="dxa"/>
            <w:tcBorders>
              <w:top w:val="single" w:color="auto" w:sz="4" w:space="0"/>
              <w:left w:val="single" w:color="auto" w:sz="4" w:space="0"/>
              <w:bottom w:val="single" w:color="auto" w:sz="4" w:space="0"/>
              <w:right w:val="single" w:color="auto" w:sz="4" w:space="0"/>
            </w:tcBorders>
            <w:vAlign w:val="center"/>
          </w:tcPr>
          <w:p w14:paraId="7AFADA4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箱体承重立柱</w:t>
            </w:r>
          </w:p>
        </w:tc>
        <w:tc>
          <w:tcPr>
            <w:tcW w:w="1275" w:type="dxa"/>
            <w:tcBorders>
              <w:top w:val="single" w:color="auto" w:sz="4" w:space="0"/>
              <w:left w:val="single" w:color="auto" w:sz="4" w:space="0"/>
              <w:bottom w:val="single" w:color="auto" w:sz="4" w:space="0"/>
              <w:right w:val="single" w:color="auto" w:sz="4" w:space="0"/>
            </w:tcBorders>
            <w:vAlign w:val="center"/>
          </w:tcPr>
          <w:p w14:paraId="277EF72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309" w:type="dxa"/>
            <w:tcBorders>
              <w:top w:val="single" w:color="auto" w:sz="4" w:space="0"/>
              <w:left w:val="single" w:color="auto" w:sz="4" w:space="0"/>
              <w:bottom w:val="single" w:color="auto" w:sz="4" w:space="0"/>
              <w:right w:val="single" w:color="auto" w:sz="4" w:space="0"/>
            </w:tcBorders>
            <w:vAlign w:val="center"/>
          </w:tcPr>
          <w:p w14:paraId="37AA29E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成型厚≥75×宽≥25，壁厚≥0.8</w:t>
            </w:r>
          </w:p>
        </w:tc>
        <w:tc>
          <w:tcPr>
            <w:tcW w:w="3929" w:type="dxa"/>
            <w:vMerge w:val="continue"/>
            <w:tcBorders>
              <w:top w:val="single" w:color="auto" w:sz="4" w:space="0"/>
              <w:left w:val="single" w:color="auto" w:sz="4" w:space="0"/>
              <w:bottom w:val="single" w:color="auto" w:sz="4" w:space="0"/>
              <w:right w:val="single" w:color="auto" w:sz="4" w:space="0"/>
            </w:tcBorders>
            <w:vAlign w:val="center"/>
          </w:tcPr>
          <w:p w14:paraId="10CC719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p>
        </w:tc>
      </w:tr>
      <w:tr w14:paraId="4E95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trPr>
        <w:tc>
          <w:tcPr>
            <w:tcW w:w="739" w:type="dxa"/>
            <w:tcBorders>
              <w:top w:val="single" w:color="auto" w:sz="4" w:space="0"/>
              <w:left w:val="single" w:color="auto" w:sz="4" w:space="0"/>
              <w:bottom w:val="single" w:color="auto" w:sz="4" w:space="0"/>
              <w:right w:val="single" w:color="auto" w:sz="4" w:space="0"/>
            </w:tcBorders>
            <w:vAlign w:val="center"/>
          </w:tcPr>
          <w:p w14:paraId="0C7FB3C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6</w:t>
            </w:r>
          </w:p>
        </w:tc>
        <w:tc>
          <w:tcPr>
            <w:tcW w:w="1408" w:type="dxa"/>
            <w:tcBorders>
              <w:top w:val="single" w:color="auto" w:sz="4" w:space="0"/>
              <w:left w:val="single" w:color="auto" w:sz="4" w:space="0"/>
              <w:bottom w:val="single" w:color="auto" w:sz="4" w:space="0"/>
              <w:right w:val="single" w:color="auto" w:sz="4" w:space="0"/>
            </w:tcBorders>
            <w:vAlign w:val="center"/>
          </w:tcPr>
          <w:p w14:paraId="12DBDF0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箱体横梁</w:t>
            </w:r>
          </w:p>
        </w:tc>
        <w:tc>
          <w:tcPr>
            <w:tcW w:w="1275" w:type="dxa"/>
            <w:tcBorders>
              <w:top w:val="single" w:color="auto" w:sz="4" w:space="0"/>
              <w:left w:val="single" w:color="auto" w:sz="4" w:space="0"/>
              <w:bottom w:val="single" w:color="auto" w:sz="4" w:space="0"/>
              <w:right w:val="single" w:color="auto" w:sz="4" w:space="0"/>
            </w:tcBorders>
            <w:vAlign w:val="center"/>
          </w:tcPr>
          <w:p w14:paraId="1CE13B2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309" w:type="dxa"/>
            <w:tcBorders>
              <w:top w:val="single" w:color="auto" w:sz="4" w:space="0"/>
              <w:left w:val="single" w:color="auto" w:sz="4" w:space="0"/>
              <w:bottom w:val="single" w:color="auto" w:sz="4" w:space="0"/>
              <w:right w:val="single" w:color="auto" w:sz="4" w:space="0"/>
            </w:tcBorders>
            <w:vAlign w:val="center"/>
          </w:tcPr>
          <w:p w14:paraId="13C5AD7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成型厚≥35×高≥25，壁厚≥0.8</w:t>
            </w:r>
          </w:p>
        </w:tc>
        <w:tc>
          <w:tcPr>
            <w:tcW w:w="3929" w:type="dxa"/>
            <w:vMerge w:val="continue"/>
            <w:tcBorders>
              <w:top w:val="single" w:color="auto" w:sz="4" w:space="0"/>
              <w:left w:val="single" w:color="auto" w:sz="4" w:space="0"/>
              <w:bottom w:val="single" w:color="auto" w:sz="4" w:space="0"/>
              <w:right w:val="single" w:color="auto" w:sz="4" w:space="0"/>
            </w:tcBorders>
            <w:vAlign w:val="center"/>
          </w:tcPr>
          <w:p w14:paraId="6DB3884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p>
        </w:tc>
      </w:tr>
      <w:tr w14:paraId="4409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342" w:hRule="atLeast"/>
        </w:trPr>
        <w:tc>
          <w:tcPr>
            <w:tcW w:w="739" w:type="dxa"/>
            <w:tcBorders>
              <w:top w:val="single" w:color="auto" w:sz="4" w:space="0"/>
              <w:left w:val="single" w:color="auto" w:sz="4" w:space="0"/>
              <w:bottom w:val="single" w:color="auto" w:sz="4" w:space="0"/>
              <w:right w:val="single" w:color="auto" w:sz="4" w:space="0"/>
            </w:tcBorders>
            <w:vAlign w:val="center"/>
          </w:tcPr>
          <w:p w14:paraId="16BB556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7</w:t>
            </w:r>
          </w:p>
        </w:tc>
        <w:tc>
          <w:tcPr>
            <w:tcW w:w="1408" w:type="dxa"/>
            <w:tcBorders>
              <w:top w:val="single" w:color="auto" w:sz="4" w:space="0"/>
              <w:left w:val="single" w:color="auto" w:sz="4" w:space="0"/>
              <w:bottom w:val="single" w:color="auto" w:sz="4" w:space="0"/>
              <w:right w:val="single" w:color="auto" w:sz="4" w:space="0"/>
            </w:tcBorders>
            <w:vAlign w:val="center"/>
          </w:tcPr>
          <w:p w14:paraId="6947DFA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顶檐（盖）</w:t>
            </w:r>
          </w:p>
        </w:tc>
        <w:tc>
          <w:tcPr>
            <w:tcW w:w="1275" w:type="dxa"/>
            <w:tcBorders>
              <w:top w:val="single" w:color="auto" w:sz="4" w:space="0"/>
              <w:left w:val="single" w:color="auto" w:sz="4" w:space="0"/>
              <w:bottom w:val="single" w:color="auto" w:sz="4" w:space="0"/>
              <w:right w:val="single" w:color="auto" w:sz="4" w:space="0"/>
            </w:tcBorders>
            <w:vAlign w:val="center"/>
          </w:tcPr>
          <w:p w14:paraId="472DB34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309" w:type="dxa"/>
            <w:tcBorders>
              <w:top w:val="single" w:color="auto" w:sz="4" w:space="0"/>
              <w:left w:val="single" w:color="auto" w:sz="4" w:space="0"/>
              <w:bottom w:val="single" w:color="auto" w:sz="4" w:space="0"/>
              <w:right w:val="single" w:color="auto" w:sz="4" w:space="0"/>
            </w:tcBorders>
            <w:vAlign w:val="center"/>
          </w:tcPr>
          <w:p w14:paraId="6BCA4CF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外形高≥65×宽≥120，壁厚≥1.0</w:t>
            </w:r>
          </w:p>
        </w:tc>
        <w:tc>
          <w:tcPr>
            <w:tcW w:w="3929" w:type="dxa"/>
            <w:tcBorders>
              <w:top w:val="single" w:color="auto" w:sz="4" w:space="0"/>
              <w:left w:val="single" w:color="auto" w:sz="4" w:space="0"/>
              <w:bottom w:val="single" w:color="auto" w:sz="4" w:space="0"/>
              <w:right w:val="single" w:color="auto" w:sz="4" w:space="0"/>
            </w:tcBorders>
            <w:vAlign w:val="center"/>
          </w:tcPr>
          <w:p w14:paraId="6BA6666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内嵌LED灯带灯光，配PC灯罩，灯光宽度≥30mm</w:t>
            </w:r>
            <w:r>
              <w:rPr>
                <w:rFonts w:hint="eastAsia" w:ascii="宋体" w:hAnsi="宋体" w:cs="宋体"/>
                <w:bCs/>
                <w:color w:val="auto"/>
                <w:sz w:val="24"/>
                <w:szCs w:val="24"/>
                <w:highlight w:val="none"/>
                <w:shd w:val="clear" w:color="auto" w:fill="auto"/>
                <w:lang w:val="zh-CN" w:eastAsia="zh-CN"/>
              </w:rPr>
              <w:t>灯珠</w:t>
            </w:r>
            <w:r>
              <w:rPr>
                <w:rFonts w:hint="eastAsia" w:ascii="宋体" w:hAnsi="宋体" w:eastAsia="宋体" w:cs="宋体"/>
                <w:bCs/>
                <w:color w:val="auto"/>
                <w:sz w:val="24"/>
                <w:szCs w:val="24"/>
                <w:highlight w:val="none"/>
                <w:shd w:val="clear" w:color="auto" w:fill="auto"/>
                <w:lang w:val="zh-CN"/>
              </w:rPr>
              <w:t>不外露，照射方向垂直于地面</w:t>
            </w:r>
            <w:r>
              <w:rPr>
                <w:rFonts w:hint="eastAsia" w:ascii="宋体" w:hAnsi="宋体" w:cs="宋体"/>
                <w:bCs/>
                <w:color w:val="auto"/>
                <w:sz w:val="24"/>
                <w:highlight w:val="none"/>
              </w:rPr>
              <w:t>，型材有铝合金专用对接槽，并配90°及180°专用金属连接配件</w:t>
            </w:r>
          </w:p>
        </w:tc>
      </w:tr>
      <w:tr w14:paraId="435E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0" w:hRule="atLeast"/>
        </w:trPr>
        <w:tc>
          <w:tcPr>
            <w:tcW w:w="739" w:type="dxa"/>
            <w:tcBorders>
              <w:top w:val="single" w:color="auto" w:sz="4" w:space="0"/>
              <w:left w:val="single" w:color="auto" w:sz="4" w:space="0"/>
              <w:bottom w:val="single" w:color="auto" w:sz="4" w:space="0"/>
              <w:right w:val="single" w:color="auto" w:sz="4" w:space="0"/>
            </w:tcBorders>
            <w:vAlign w:val="center"/>
          </w:tcPr>
          <w:p w14:paraId="091EFB8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8</w:t>
            </w:r>
          </w:p>
        </w:tc>
        <w:tc>
          <w:tcPr>
            <w:tcW w:w="1408" w:type="dxa"/>
            <w:tcBorders>
              <w:top w:val="single" w:color="auto" w:sz="4" w:space="0"/>
              <w:left w:val="single" w:color="auto" w:sz="4" w:space="0"/>
              <w:bottom w:val="single" w:color="auto" w:sz="4" w:space="0"/>
              <w:right w:val="single" w:color="auto" w:sz="4" w:space="0"/>
            </w:tcBorders>
            <w:vAlign w:val="center"/>
          </w:tcPr>
          <w:p w14:paraId="735518A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承重基（底）座</w:t>
            </w:r>
          </w:p>
        </w:tc>
        <w:tc>
          <w:tcPr>
            <w:tcW w:w="1275" w:type="dxa"/>
            <w:tcBorders>
              <w:top w:val="single" w:color="auto" w:sz="4" w:space="0"/>
              <w:left w:val="single" w:color="auto" w:sz="4" w:space="0"/>
              <w:bottom w:val="single" w:color="auto" w:sz="4" w:space="0"/>
              <w:right w:val="single" w:color="auto" w:sz="4" w:space="0"/>
            </w:tcBorders>
            <w:vAlign w:val="center"/>
          </w:tcPr>
          <w:p w14:paraId="4DE61E7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 6063 铝合金</w:t>
            </w:r>
          </w:p>
        </w:tc>
        <w:tc>
          <w:tcPr>
            <w:tcW w:w="2309" w:type="dxa"/>
            <w:tcBorders>
              <w:top w:val="single" w:color="auto" w:sz="4" w:space="0"/>
              <w:left w:val="single" w:color="auto" w:sz="4" w:space="0"/>
              <w:bottom w:val="single" w:color="auto" w:sz="4" w:space="0"/>
              <w:right w:val="single" w:color="auto" w:sz="4" w:space="0"/>
            </w:tcBorders>
            <w:vAlign w:val="center"/>
          </w:tcPr>
          <w:p w14:paraId="1F8A9F7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外形高≥125×宽≥80，壁厚≥1.0</w:t>
            </w:r>
          </w:p>
        </w:tc>
        <w:tc>
          <w:tcPr>
            <w:tcW w:w="3929" w:type="dxa"/>
            <w:tcBorders>
              <w:top w:val="single" w:color="auto" w:sz="4" w:space="0"/>
              <w:left w:val="single" w:color="auto" w:sz="4" w:space="0"/>
              <w:bottom w:val="single" w:color="auto" w:sz="4" w:space="0"/>
              <w:right w:val="single" w:color="auto" w:sz="4" w:space="0"/>
            </w:tcBorders>
            <w:vAlign w:val="center"/>
          </w:tcPr>
          <w:p w14:paraId="3AE3575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底座内部至少有两条加强筋，使承重性更强，铝合金型材</w:t>
            </w:r>
            <w:r>
              <w:rPr>
                <w:rFonts w:hint="eastAsia" w:ascii="宋体" w:hAnsi="宋体" w:cs="宋体"/>
                <w:bCs/>
                <w:color w:val="auto"/>
                <w:sz w:val="24"/>
                <w:szCs w:val="24"/>
                <w:highlight w:val="none"/>
                <w:shd w:val="clear" w:color="auto" w:fill="auto"/>
                <w:lang w:val="zh-CN"/>
              </w:rPr>
              <w:t>挤压</w:t>
            </w:r>
            <w:r>
              <w:rPr>
                <w:rFonts w:hint="eastAsia" w:ascii="宋体" w:hAnsi="宋体" w:eastAsia="宋体" w:cs="宋体"/>
                <w:bCs/>
                <w:color w:val="auto"/>
                <w:sz w:val="24"/>
                <w:szCs w:val="24"/>
                <w:highlight w:val="none"/>
                <w:shd w:val="clear" w:color="auto" w:fill="auto"/>
                <w:lang w:val="zh-CN"/>
              </w:rPr>
              <w:t>成型不拼接不焊接不折弯，抗氧化耐腐蚀；底座正面装饰铝板弧面造型（立体莲花瓣图案，高度≥70mm），内嵌LED灯带灯光，配PC灯罩，灯光宽≥10mm</w:t>
            </w:r>
            <w:r>
              <w:rPr>
                <w:rFonts w:hint="eastAsia" w:ascii="宋体" w:hAnsi="宋体" w:cs="宋体"/>
                <w:bCs/>
                <w:color w:val="auto"/>
                <w:sz w:val="24"/>
                <w:highlight w:val="none"/>
              </w:rPr>
              <w:t>，型材有铝合金专用对接槽，并配90°及180°专用金属连接配件</w:t>
            </w:r>
          </w:p>
        </w:tc>
      </w:tr>
      <w:tr w14:paraId="40A6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412" w:hRule="atLeast"/>
        </w:trPr>
        <w:tc>
          <w:tcPr>
            <w:tcW w:w="739" w:type="dxa"/>
            <w:tcBorders>
              <w:top w:val="single" w:color="auto" w:sz="4" w:space="0"/>
              <w:left w:val="single" w:color="auto" w:sz="4" w:space="0"/>
              <w:bottom w:val="single" w:color="auto" w:sz="4" w:space="0"/>
              <w:right w:val="single" w:color="auto" w:sz="4" w:space="0"/>
            </w:tcBorders>
            <w:vAlign w:val="center"/>
          </w:tcPr>
          <w:p w14:paraId="269A77E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9</w:t>
            </w:r>
          </w:p>
        </w:tc>
        <w:tc>
          <w:tcPr>
            <w:tcW w:w="1408" w:type="dxa"/>
            <w:tcBorders>
              <w:top w:val="single" w:color="auto" w:sz="4" w:space="0"/>
              <w:left w:val="single" w:color="auto" w:sz="4" w:space="0"/>
              <w:bottom w:val="single" w:color="auto" w:sz="4" w:space="0"/>
              <w:right w:val="single" w:color="auto" w:sz="4" w:space="0"/>
            </w:tcBorders>
            <w:vAlign w:val="center"/>
          </w:tcPr>
          <w:p w14:paraId="4F7873C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cs="宋体"/>
                <w:color w:val="auto"/>
                <w:sz w:val="24"/>
                <w:highlight w:val="none"/>
              </w:rPr>
              <w:t>▲家族式</w:t>
            </w:r>
            <w:r>
              <w:rPr>
                <w:rFonts w:hint="eastAsia" w:ascii="宋体" w:hAnsi="宋体" w:cs="宋体"/>
                <w:bCs/>
                <w:color w:val="auto"/>
                <w:sz w:val="24"/>
                <w:highlight w:val="none"/>
                <w:lang w:val="zh-CN"/>
              </w:rPr>
              <w:t>八门柜门扇面板</w:t>
            </w:r>
          </w:p>
        </w:tc>
        <w:tc>
          <w:tcPr>
            <w:tcW w:w="1275" w:type="dxa"/>
            <w:tcBorders>
              <w:top w:val="single" w:color="auto" w:sz="4" w:space="0"/>
              <w:left w:val="single" w:color="auto" w:sz="4" w:space="0"/>
              <w:bottom w:val="single" w:color="auto" w:sz="4" w:space="0"/>
              <w:right w:val="single" w:color="auto" w:sz="4" w:space="0"/>
            </w:tcBorders>
            <w:vAlign w:val="center"/>
          </w:tcPr>
          <w:p w14:paraId="5500219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309" w:type="dxa"/>
            <w:tcBorders>
              <w:top w:val="single" w:color="auto" w:sz="4" w:space="0"/>
              <w:left w:val="single" w:color="auto" w:sz="4" w:space="0"/>
              <w:bottom w:val="single" w:color="auto" w:sz="4" w:space="0"/>
              <w:right w:val="single" w:color="auto" w:sz="4" w:space="0"/>
            </w:tcBorders>
            <w:vAlign w:val="center"/>
          </w:tcPr>
          <w:p w14:paraId="2F4EBC5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成型宽≥735×高≥335×≥深265</w:t>
            </w:r>
            <w:r>
              <w:rPr>
                <w:rFonts w:hint="eastAsia" w:ascii="宋体" w:hAnsi="宋体" w:cs="宋体"/>
                <w:bCs/>
                <w:color w:val="auto"/>
                <w:sz w:val="24"/>
                <w:highlight w:val="none"/>
                <w:lang w:val="zh-CN"/>
              </w:rPr>
              <w:t>，净重不超过</w:t>
            </w:r>
            <w:r>
              <w:rPr>
                <w:rFonts w:hint="eastAsia" w:ascii="宋体" w:hAnsi="宋体" w:cs="宋体"/>
                <w:bCs/>
                <w:color w:val="auto"/>
                <w:sz w:val="24"/>
                <w:highlight w:val="none"/>
              </w:rPr>
              <w:t>6200g</w:t>
            </w:r>
          </w:p>
        </w:tc>
        <w:tc>
          <w:tcPr>
            <w:tcW w:w="3929" w:type="dxa"/>
            <w:tcBorders>
              <w:top w:val="single" w:color="auto" w:sz="4" w:space="0"/>
              <w:left w:val="single" w:color="auto" w:sz="4" w:space="0"/>
              <w:bottom w:val="single" w:color="auto" w:sz="4" w:space="0"/>
              <w:right w:val="single" w:color="auto" w:sz="4" w:space="0"/>
            </w:tcBorders>
            <w:vAlign w:val="center"/>
          </w:tcPr>
          <w:p w14:paraId="0778FE9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压铸成型面板，造型带前院后厅，前院有左右护栏各一道，侧壁设有中式窗（封有机板或玻璃打印图案），窗下有龙凤浮雕图案，院正中有三级台阶，中堂壁设于台阶之上，壁内有擎天柱、天女图、梅兰竹菊和仙手莲花等图案，后厅正面有一道双开推拉门，门两侧设有中式格窗带浮雕图案</w:t>
            </w:r>
          </w:p>
        </w:tc>
      </w:tr>
      <w:tr w14:paraId="191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780" w:hRule="atLeast"/>
        </w:trPr>
        <w:tc>
          <w:tcPr>
            <w:tcW w:w="739" w:type="dxa"/>
            <w:tcBorders>
              <w:top w:val="single" w:color="auto" w:sz="4" w:space="0"/>
              <w:left w:val="single" w:color="auto" w:sz="4" w:space="0"/>
              <w:bottom w:val="single" w:color="auto" w:sz="4" w:space="0"/>
              <w:right w:val="single" w:color="auto" w:sz="4" w:space="0"/>
            </w:tcBorders>
            <w:vAlign w:val="center"/>
          </w:tcPr>
          <w:p w14:paraId="5C7C81F4">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10</w:t>
            </w:r>
          </w:p>
        </w:tc>
        <w:tc>
          <w:tcPr>
            <w:tcW w:w="1408" w:type="dxa"/>
            <w:tcBorders>
              <w:top w:val="single" w:color="auto" w:sz="4" w:space="0"/>
              <w:left w:val="single" w:color="auto" w:sz="4" w:space="0"/>
              <w:bottom w:val="single" w:color="auto" w:sz="4" w:space="0"/>
              <w:right w:val="single" w:color="auto" w:sz="4" w:space="0"/>
            </w:tcBorders>
            <w:vAlign w:val="center"/>
          </w:tcPr>
          <w:p w14:paraId="439922F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门锁</w:t>
            </w:r>
          </w:p>
        </w:tc>
        <w:tc>
          <w:tcPr>
            <w:tcW w:w="1275" w:type="dxa"/>
            <w:tcBorders>
              <w:top w:val="single" w:color="auto" w:sz="4" w:space="0"/>
              <w:left w:val="single" w:color="auto" w:sz="4" w:space="0"/>
              <w:bottom w:val="single" w:color="auto" w:sz="4" w:space="0"/>
              <w:right w:val="single" w:color="auto" w:sz="4" w:space="0"/>
            </w:tcBorders>
            <w:vAlign w:val="center"/>
          </w:tcPr>
          <w:p w14:paraId="5BEC376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合金金属</w:t>
            </w:r>
          </w:p>
        </w:tc>
        <w:tc>
          <w:tcPr>
            <w:tcW w:w="2309" w:type="dxa"/>
            <w:tcBorders>
              <w:top w:val="single" w:color="auto" w:sz="4" w:space="0"/>
              <w:left w:val="single" w:color="auto" w:sz="4" w:space="0"/>
              <w:bottom w:val="single" w:color="auto" w:sz="4" w:space="0"/>
              <w:right w:val="single" w:color="auto" w:sz="4" w:space="0"/>
            </w:tcBorders>
            <w:vAlign w:val="center"/>
          </w:tcPr>
          <w:p w14:paraId="191B29C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c>
          <w:tcPr>
            <w:tcW w:w="3929" w:type="dxa"/>
            <w:tcBorders>
              <w:top w:val="single" w:color="auto" w:sz="4" w:space="0"/>
              <w:left w:val="single" w:color="auto" w:sz="4" w:space="0"/>
              <w:bottom w:val="single" w:color="auto" w:sz="4" w:space="0"/>
              <w:right w:val="single" w:color="auto" w:sz="4" w:space="0"/>
            </w:tcBorders>
            <w:vAlign w:val="center"/>
          </w:tcPr>
          <w:p w14:paraId="4D48EC8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耐腐蚀耐氧化，门板内部两侧各装一套锁</w:t>
            </w:r>
          </w:p>
        </w:tc>
      </w:tr>
      <w:tr w14:paraId="2E1C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058" w:hRule="atLeast"/>
        </w:trPr>
        <w:tc>
          <w:tcPr>
            <w:tcW w:w="739" w:type="dxa"/>
            <w:tcBorders>
              <w:top w:val="single" w:color="auto" w:sz="4" w:space="0"/>
              <w:left w:val="single" w:color="auto" w:sz="4" w:space="0"/>
              <w:bottom w:val="single" w:color="auto" w:sz="4" w:space="0"/>
              <w:right w:val="single" w:color="auto" w:sz="4" w:space="0"/>
            </w:tcBorders>
            <w:vAlign w:val="center"/>
          </w:tcPr>
          <w:p w14:paraId="514BB5D2">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1</w:t>
            </w:r>
          </w:p>
        </w:tc>
        <w:tc>
          <w:tcPr>
            <w:tcW w:w="1408" w:type="dxa"/>
            <w:tcBorders>
              <w:top w:val="single" w:color="auto" w:sz="4" w:space="0"/>
              <w:left w:val="single" w:color="auto" w:sz="4" w:space="0"/>
              <w:bottom w:val="single" w:color="auto" w:sz="4" w:space="0"/>
              <w:right w:val="single" w:color="auto" w:sz="4" w:space="0"/>
            </w:tcBorders>
            <w:vAlign w:val="center"/>
          </w:tcPr>
          <w:p w14:paraId="53CECB7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防划伤顶檐（盖）连接角</w:t>
            </w:r>
          </w:p>
        </w:tc>
        <w:tc>
          <w:tcPr>
            <w:tcW w:w="1275" w:type="dxa"/>
            <w:tcBorders>
              <w:top w:val="single" w:color="auto" w:sz="4" w:space="0"/>
              <w:left w:val="single" w:color="auto" w:sz="4" w:space="0"/>
              <w:bottom w:val="single" w:color="auto" w:sz="4" w:space="0"/>
              <w:right w:val="single" w:color="auto" w:sz="4" w:space="0"/>
            </w:tcBorders>
            <w:vAlign w:val="center"/>
          </w:tcPr>
          <w:p w14:paraId="70BBD06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309" w:type="dxa"/>
            <w:tcBorders>
              <w:top w:val="single" w:color="auto" w:sz="4" w:space="0"/>
              <w:left w:val="single" w:color="auto" w:sz="4" w:space="0"/>
              <w:bottom w:val="single" w:color="auto" w:sz="4" w:space="0"/>
              <w:right w:val="single" w:color="auto" w:sz="4" w:space="0"/>
            </w:tcBorders>
            <w:vAlign w:val="center"/>
          </w:tcPr>
          <w:p w14:paraId="22EBF95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外形高≥65×宽≥120×长≥120，单面壁厚≥2.0</w:t>
            </w:r>
          </w:p>
        </w:tc>
        <w:tc>
          <w:tcPr>
            <w:tcW w:w="3929" w:type="dxa"/>
            <w:tcBorders>
              <w:top w:val="single" w:color="auto" w:sz="4" w:space="0"/>
              <w:left w:val="single" w:color="auto" w:sz="4" w:space="0"/>
              <w:bottom w:val="single" w:color="auto" w:sz="4" w:space="0"/>
              <w:right w:val="single" w:color="auto" w:sz="4" w:space="0"/>
            </w:tcBorders>
            <w:vAlign w:val="center"/>
          </w:tcPr>
          <w:p w14:paraId="42FE803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防火耐腐蚀，压铸一体成型，喷涂高档金属漆，重量不超过350g</w:t>
            </w:r>
          </w:p>
        </w:tc>
      </w:tr>
      <w:tr w14:paraId="29F8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1225" w:hRule="atLeast"/>
        </w:trPr>
        <w:tc>
          <w:tcPr>
            <w:tcW w:w="739" w:type="dxa"/>
            <w:tcBorders>
              <w:top w:val="single" w:color="auto" w:sz="4" w:space="0"/>
              <w:left w:val="single" w:color="auto" w:sz="4" w:space="0"/>
              <w:bottom w:val="single" w:color="auto" w:sz="4" w:space="0"/>
              <w:right w:val="single" w:color="auto" w:sz="4" w:space="0"/>
            </w:tcBorders>
            <w:vAlign w:val="center"/>
          </w:tcPr>
          <w:p w14:paraId="0E90A13A">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12</w:t>
            </w:r>
          </w:p>
        </w:tc>
        <w:tc>
          <w:tcPr>
            <w:tcW w:w="1408" w:type="dxa"/>
            <w:tcBorders>
              <w:top w:val="single" w:color="auto" w:sz="4" w:space="0"/>
              <w:left w:val="single" w:color="auto" w:sz="4" w:space="0"/>
              <w:bottom w:val="single" w:color="auto" w:sz="4" w:space="0"/>
              <w:right w:val="single" w:color="auto" w:sz="4" w:space="0"/>
            </w:tcBorders>
            <w:vAlign w:val="center"/>
          </w:tcPr>
          <w:p w14:paraId="55E2837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防划伤承重基（底）座连接角</w:t>
            </w:r>
          </w:p>
        </w:tc>
        <w:tc>
          <w:tcPr>
            <w:tcW w:w="1275" w:type="dxa"/>
            <w:tcBorders>
              <w:top w:val="single" w:color="auto" w:sz="4" w:space="0"/>
              <w:left w:val="single" w:color="auto" w:sz="4" w:space="0"/>
              <w:bottom w:val="single" w:color="auto" w:sz="4" w:space="0"/>
              <w:right w:val="single" w:color="auto" w:sz="4" w:space="0"/>
            </w:tcBorders>
            <w:vAlign w:val="center"/>
          </w:tcPr>
          <w:p w14:paraId="677B086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镁合金等防火金属</w:t>
            </w:r>
          </w:p>
        </w:tc>
        <w:tc>
          <w:tcPr>
            <w:tcW w:w="2309" w:type="dxa"/>
            <w:tcBorders>
              <w:top w:val="single" w:color="auto" w:sz="4" w:space="0"/>
              <w:left w:val="single" w:color="auto" w:sz="4" w:space="0"/>
              <w:bottom w:val="single" w:color="auto" w:sz="4" w:space="0"/>
              <w:right w:val="single" w:color="auto" w:sz="4" w:space="0"/>
            </w:tcBorders>
            <w:vAlign w:val="center"/>
          </w:tcPr>
          <w:p w14:paraId="6656F00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外形高≥125×宽≥80×长≥80，单面壁厚≥2.0</w:t>
            </w:r>
          </w:p>
        </w:tc>
        <w:tc>
          <w:tcPr>
            <w:tcW w:w="3929" w:type="dxa"/>
            <w:tcBorders>
              <w:top w:val="single" w:color="auto" w:sz="4" w:space="0"/>
              <w:left w:val="single" w:color="auto" w:sz="4" w:space="0"/>
              <w:bottom w:val="single" w:color="auto" w:sz="4" w:space="0"/>
              <w:right w:val="single" w:color="auto" w:sz="4" w:space="0"/>
            </w:tcBorders>
            <w:vAlign w:val="center"/>
          </w:tcPr>
          <w:p w14:paraId="4560939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防火耐腐蚀，压铸一体成型，喷涂高档金属漆，重量不超过300g</w:t>
            </w:r>
          </w:p>
        </w:tc>
      </w:tr>
      <w:tr w14:paraId="43A8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617" w:hRule="atLeast"/>
        </w:trPr>
        <w:tc>
          <w:tcPr>
            <w:tcW w:w="739" w:type="dxa"/>
            <w:tcBorders>
              <w:top w:val="single" w:color="auto" w:sz="4" w:space="0"/>
              <w:left w:val="single" w:color="auto" w:sz="4" w:space="0"/>
              <w:bottom w:val="single" w:color="auto" w:sz="4" w:space="0"/>
              <w:right w:val="single" w:color="auto" w:sz="4" w:space="0"/>
            </w:tcBorders>
            <w:vAlign w:val="center"/>
          </w:tcPr>
          <w:p w14:paraId="6C354DB7">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3</w:t>
            </w:r>
          </w:p>
        </w:tc>
        <w:tc>
          <w:tcPr>
            <w:tcW w:w="1408" w:type="dxa"/>
            <w:tcBorders>
              <w:top w:val="single" w:color="auto" w:sz="4" w:space="0"/>
              <w:left w:val="single" w:color="auto" w:sz="4" w:space="0"/>
              <w:bottom w:val="single" w:color="auto" w:sz="4" w:space="0"/>
              <w:right w:val="single" w:color="auto" w:sz="4" w:space="0"/>
            </w:tcBorders>
            <w:vAlign w:val="center"/>
          </w:tcPr>
          <w:p w14:paraId="155459B4">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侧板立柱</w:t>
            </w:r>
          </w:p>
        </w:tc>
        <w:tc>
          <w:tcPr>
            <w:tcW w:w="1275" w:type="dxa"/>
            <w:tcBorders>
              <w:top w:val="single" w:color="auto" w:sz="4" w:space="0"/>
              <w:left w:val="single" w:color="auto" w:sz="4" w:space="0"/>
              <w:bottom w:val="single" w:color="auto" w:sz="4" w:space="0"/>
              <w:right w:val="single" w:color="auto" w:sz="4" w:space="0"/>
            </w:tcBorders>
            <w:vAlign w:val="center"/>
          </w:tcPr>
          <w:p w14:paraId="2ED8FC4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国标6063 铝合金</w:t>
            </w:r>
          </w:p>
        </w:tc>
        <w:tc>
          <w:tcPr>
            <w:tcW w:w="2309" w:type="dxa"/>
            <w:tcBorders>
              <w:top w:val="single" w:color="auto" w:sz="4" w:space="0"/>
              <w:left w:val="single" w:color="auto" w:sz="4" w:space="0"/>
              <w:bottom w:val="single" w:color="auto" w:sz="4" w:space="0"/>
              <w:right w:val="single" w:color="auto" w:sz="4" w:space="0"/>
            </w:tcBorders>
            <w:vAlign w:val="center"/>
          </w:tcPr>
          <w:p w14:paraId="16A7E6A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外形高≥70×宽≥50，单面壁厚≥1.0</w:t>
            </w:r>
          </w:p>
        </w:tc>
        <w:tc>
          <w:tcPr>
            <w:tcW w:w="3929" w:type="dxa"/>
            <w:tcBorders>
              <w:top w:val="single" w:color="auto" w:sz="4" w:space="0"/>
              <w:left w:val="single" w:color="auto" w:sz="4" w:space="0"/>
              <w:bottom w:val="single" w:color="auto" w:sz="4" w:space="0"/>
              <w:right w:val="single" w:color="auto" w:sz="4" w:space="0"/>
            </w:tcBorders>
            <w:vAlign w:val="center"/>
          </w:tcPr>
          <w:p w14:paraId="6BACF9E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铝合金型材</w:t>
            </w:r>
            <w:r>
              <w:rPr>
                <w:rFonts w:hint="eastAsia" w:ascii="宋体" w:hAnsi="宋体" w:cs="宋体"/>
                <w:bCs/>
                <w:color w:val="auto"/>
                <w:sz w:val="24"/>
                <w:szCs w:val="24"/>
                <w:highlight w:val="none"/>
                <w:shd w:val="clear" w:color="auto" w:fill="auto"/>
                <w:lang w:val="zh-CN"/>
              </w:rPr>
              <w:t>挤压</w:t>
            </w:r>
            <w:r>
              <w:rPr>
                <w:rFonts w:hint="eastAsia" w:ascii="宋体" w:hAnsi="宋体" w:eastAsia="宋体" w:cs="宋体"/>
                <w:bCs/>
                <w:color w:val="auto"/>
                <w:sz w:val="24"/>
                <w:szCs w:val="24"/>
                <w:highlight w:val="none"/>
                <w:shd w:val="clear" w:color="auto" w:fill="auto"/>
                <w:lang w:val="zh-CN"/>
              </w:rPr>
              <w:t>成型不拼接不焊接不折弯，抗氧化耐腐蚀；立柱整体立面为曲面弧形，配两条红木色铝合金装饰条（宽≥12mm），分别在正面及侧面，侧板面板嵌入铝合金侧板立柱</w:t>
            </w:r>
          </w:p>
        </w:tc>
      </w:tr>
      <w:tr w14:paraId="0CA4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950" w:hRule="atLeast"/>
        </w:trPr>
        <w:tc>
          <w:tcPr>
            <w:tcW w:w="739" w:type="dxa"/>
            <w:tcBorders>
              <w:top w:val="single" w:color="auto" w:sz="4" w:space="0"/>
              <w:left w:val="single" w:color="auto" w:sz="4" w:space="0"/>
              <w:bottom w:val="single" w:color="auto" w:sz="4" w:space="0"/>
              <w:right w:val="single" w:color="auto" w:sz="4" w:space="0"/>
            </w:tcBorders>
            <w:vAlign w:val="center"/>
          </w:tcPr>
          <w:p w14:paraId="24347D88">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4</w:t>
            </w:r>
          </w:p>
        </w:tc>
        <w:tc>
          <w:tcPr>
            <w:tcW w:w="1408" w:type="dxa"/>
            <w:tcBorders>
              <w:top w:val="single" w:color="auto" w:sz="4" w:space="0"/>
              <w:left w:val="single" w:color="auto" w:sz="4" w:space="0"/>
              <w:bottom w:val="single" w:color="auto" w:sz="4" w:space="0"/>
              <w:right w:val="single" w:color="auto" w:sz="4" w:space="0"/>
            </w:tcBorders>
            <w:vAlign w:val="center"/>
          </w:tcPr>
          <w:p w14:paraId="051F13B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侧板面板</w:t>
            </w:r>
          </w:p>
        </w:tc>
        <w:tc>
          <w:tcPr>
            <w:tcW w:w="1275" w:type="dxa"/>
            <w:tcBorders>
              <w:top w:val="single" w:color="auto" w:sz="4" w:space="0"/>
              <w:left w:val="single" w:color="auto" w:sz="4" w:space="0"/>
              <w:bottom w:val="single" w:color="auto" w:sz="4" w:space="0"/>
              <w:right w:val="single" w:color="auto" w:sz="4" w:space="0"/>
            </w:tcBorders>
            <w:vAlign w:val="center"/>
          </w:tcPr>
          <w:p w14:paraId="138CF4D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铝塑板</w:t>
            </w:r>
          </w:p>
        </w:tc>
        <w:tc>
          <w:tcPr>
            <w:tcW w:w="2309" w:type="dxa"/>
            <w:tcBorders>
              <w:top w:val="single" w:color="auto" w:sz="4" w:space="0"/>
              <w:left w:val="single" w:color="auto" w:sz="4" w:space="0"/>
              <w:bottom w:val="single" w:color="auto" w:sz="4" w:space="0"/>
              <w:right w:val="single" w:color="auto" w:sz="4" w:space="0"/>
            </w:tcBorders>
            <w:vAlign w:val="center"/>
          </w:tcPr>
          <w:p w14:paraId="4028447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单面壁厚≥3.0</w:t>
            </w:r>
          </w:p>
        </w:tc>
        <w:tc>
          <w:tcPr>
            <w:tcW w:w="3929" w:type="dxa"/>
            <w:tcBorders>
              <w:top w:val="single" w:color="auto" w:sz="4" w:space="0"/>
              <w:left w:val="single" w:color="auto" w:sz="4" w:space="0"/>
              <w:bottom w:val="single" w:color="auto" w:sz="4" w:space="0"/>
              <w:right w:val="single" w:color="auto" w:sz="4" w:space="0"/>
            </w:tcBorders>
            <w:vAlign w:val="center"/>
          </w:tcPr>
          <w:p w14:paraId="012F209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色彩鲜艳不褪色，打印高清传统图案</w:t>
            </w:r>
          </w:p>
        </w:tc>
      </w:tr>
      <w:tr w14:paraId="5AD7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825" w:hRule="atLeast"/>
        </w:trPr>
        <w:tc>
          <w:tcPr>
            <w:tcW w:w="739" w:type="dxa"/>
            <w:tcBorders>
              <w:top w:val="single" w:color="auto" w:sz="4" w:space="0"/>
              <w:left w:val="single" w:color="auto" w:sz="4" w:space="0"/>
              <w:bottom w:val="single" w:color="auto" w:sz="4" w:space="0"/>
              <w:right w:val="single" w:color="auto" w:sz="4" w:space="0"/>
            </w:tcBorders>
            <w:vAlign w:val="center"/>
          </w:tcPr>
          <w:p w14:paraId="69302091">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bCs/>
                <w:color w:val="auto"/>
                <w:sz w:val="24"/>
                <w:szCs w:val="24"/>
                <w:highlight w:val="none"/>
                <w:shd w:val="clear" w:color="auto" w:fill="auto"/>
                <w:lang w:val="en-US" w:eastAsia="zh-CN"/>
              </w:rPr>
            </w:pPr>
            <w:r>
              <w:rPr>
                <w:rFonts w:hint="eastAsia" w:ascii="宋体" w:hAnsi="宋体" w:eastAsia="宋体" w:cs="宋体"/>
                <w:bCs/>
                <w:color w:val="auto"/>
                <w:sz w:val="24"/>
                <w:szCs w:val="24"/>
                <w:highlight w:val="none"/>
                <w:shd w:val="clear" w:color="auto" w:fill="auto"/>
                <w:lang w:val="en-US" w:eastAsia="zh-CN"/>
              </w:rPr>
              <w:t>1</w:t>
            </w:r>
            <w:r>
              <w:rPr>
                <w:rFonts w:hint="eastAsia" w:ascii="宋体" w:hAnsi="宋体" w:cs="宋体"/>
                <w:bCs/>
                <w:color w:val="auto"/>
                <w:sz w:val="24"/>
                <w:szCs w:val="24"/>
                <w:highlight w:val="none"/>
                <w:shd w:val="clear" w:color="auto" w:fill="auto"/>
                <w:lang w:val="en-US" w:eastAsia="zh-CN"/>
              </w:rPr>
              <w:t>5</w:t>
            </w:r>
          </w:p>
        </w:tc>
        <w:tc>
          <w:tcPr>
            <w:tcW w:w="1408" w:type="dxa"/>
            <w:tcBorders>
              <w:top w:val="single" w:color="auto" w:sz="4" w:space="0"/>
              <w:left w:val="single" w:color="auto" w:sz="4" w:space="0"/>
              <w:bottom w:val="single" w:color="auto" w:sz="4" w:space="0"/>
              <w:right w:val="single" w:color="auto" w:sz="4" w:space="0"/>
            </w:tcBorders>
            <w:vAlign w:val="center"/>
          </w:tcPr>
          <w:p w14:paraId="355F6B6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编号牌</w:t>
            </w:r>
          </w:p>
        </w:tc>
        <w:tc>
          <w:tcPr>
            <w:tcW w:w="1275" w:type="dxa"/>
            <w:tcBorders>
              <w:top w:val="single" w:color="auto" w:sz="4" w:space="0"/>
              <w:left w:val="single" w:color="auto" w:sz="4" w:space="0"/>
              <w:bottom w:val="single" w:color="auto" w:sz="4" w:space="0"/>
              <w:right w:val="single" w:color="auto" w:sz="4" w:space="0"/>
            </w:tcBorders>
            <w:vAlign w:val="center"/>
          </w:tcPr>
          <w:p w14:paraId="2974054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304不锈钢</w:t>
            </w:r>
          </w:p>
        </w:tc>
        <w:tc>
          <w:tcPr>
            <w:tcW w:w="2309" w:type="dxa"/>
            <w:tcBorders>
              <w:top w:val="single" w:color="auto" w:sz="4" w:space="0"/>
              <w:left w:val="single" w:color="auto" w:sz="4" w:space="0"/>
              <w:bottom w:val="single" w:color="auto" w:sz="4" w:space="0"/>
              <w:right w:val="single" w:color="auto" w:sz="4" w:space="0"/>
            </w:tcBorders>
            <w:vAlign w:val="center"/>
          </w:tcPr>
          <w:p w14:paraId="5651C51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eastAsia="zh-CN"/>
              </w:rPr>
            </w:pPr>
            <w:r>
              <w:rPr>
                <w:rFonts w:hint="eastAsia" w:ascii="宋体" w:hAnsi="宋体" w:cs="宋体"/>
                <w:bCs/>
                <w:color w:val="auto"/>
                <w:sz w:val="24"/>
                <w:szCs w:val="24"/>
                <w:highlight w:val="none"/>
                <w:shd w:val="clear" w:color="auto" w:fill="auto"/>
                <w:lang w:val="en-US" w:eastAsia="zh-CN"/>
              </w:rPr>
              <w:t>/</w:t>
            </w:r>
          </w:p>
        </w:tc>
        <w:tc>
          <w:tcPr>
            <w:tcW w:w="3929" w:type="dxa"/>
            <w:tcBorders>
              <w:top w:val="single" w:color="auto" w:sz="4" w:space="0"/>
              <w:left w:val="single" w:color="auto" w:sz="4" w:space="0"/>
              <w:bottom w:val="single" w:color="auto" w:sz="4" w:space="0"/>
              <w:right w:val="single" w:color="auto" w:sz="4" w:space="0"/>
            </w:tcBorders>
            <w:vAlign w:val="center"/>
          </w:tcPr>
          <w:p w14:paraId="59AE638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防火耐腐蚀，不采用打印号码牌，防止号码剥落</w:t>
            </w:r>
          </w:p>
        </w:tc>
      </w:tr>
    </w:tbl>
    <w:p w14:paraId="30DE04A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p>
    <w:p w14:paraId="58187B8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lang w:val="zh-CN"/>
        </w:rPr>
        <w:t>.1.3 防火装饰花板技术参数</w:t>
      </w:r>
    </w:p>
    <w:tbl>
      <w:tblPr>
        <w:tblStyle w:val="62"/>
        <w:tblpPr w:leftFromText="180" w:rightFromText="180" w:vertAnchor="text" w:horzAnchor="page" w:tblpXSpec="center" w:tblpY="102"/>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341"/>
        <w:gridCol w:w="2243"/>
        <w:gridCol w:w="3929"/>
      </w:tblGrid>
      <w:tr w14:paraId="33A0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37AB3FA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5465DC8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341" w:type="dxa"/>
            <w:tcBorders>
              <w:top w:val="single" w:color="auto" w:sz="4" w:space="0"/>
              <w:left w:val="single" w:color="auto" w:sz="4" w:space="0"/>
              <w:bottom w:val="single" w:color="auto" w:sz="4" w:space="0"/>
              <w:right w:val="single" w:color="auto" w:sz="4" w:space="0"/>
            </w:tcBorders>
            <w:shd w:val="clear" w:color="auto" w:fill="FFFFFF"/>
            <w:vAlign w:val="center"/>
          </w:tcPr>
          <w:p w14:paraId="095F718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243" w:type="dxa"/>
            <w:tcBorders>
              <w:top w:val="single" w:color="auto" w:sz="4" w:space="0"/>
              <w:left w:val="single" w:color="auto" w:sz="4" w:space="0"/>
              <w:bottom w:val="single" w:color="auto" w:sz="4" w:space="0"/>
              <w:right w:val="single" w:color="auto" w:sz="4" w:space="0"/>
            </w:tcBorders>
            <w:shd w:val="clear" w:color="auto" w:fill="FFFFFF"/>
            <w:vAlign w:val="center"/>
          </w:tcPr>
          <w:p w14:paraId="536AF51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08B05D7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1020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49234F3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3574E56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cs="宋体"/>
                <w:color w:val="auto"/>
                <w:sz w:val="24"/>
                <w:highlight w:val="none"/>
              </w:rPr>
              <w:t>▲</w:t>
            </w:r>
            <w:r>
              <w:rPr>
                <w:rFonts w:hint="eastAsia" w:ascii="宋体" w:hAnsi="宋体" w:eastAsia="宋体" w:cs="宋体"/>
                <w:bCs/>
                <w:color w:val="auto"/>
                <w:sz w:val="24"/>
                <w:szCs w:val="24"/>
                <w:highlight w:val="none"/>
                <w:shd w:val="clear" w:color="auto" w:fill="auto"/>
                <w:lang w:val="zh-CN"/>
              </w:rPr>
              <w:t>防火装饰花板</w:t>
            </w:r>
          </w:p>
        </w:tc>
        <w:tc>
          <w:tcPr>
            <w:tcW w:w="1341" w:type="dxa"/>
            <w:tcBorders>
              <w:top w:val="single" w:color="auto" w:sz="4" w:space="0"/>
              <w:left w:val="single" w:color="auto" w:sz="4" w:space="0"/>
              <w:bottom w:val="single" w:color="auto" w:sz="4" w:space="0"/>
              <w:right w:val="single" w:color="auto" w:sz="4" w:space="0"/>
            </w:tcBorders>
            <w:shd w:val="clear" w:color="auto" w:fill="FFFFFF"/>
            <w:vAlign w:val="center"/>
          </w:tcPr>
          <w:p w14:paraId="42F134D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主框架采用镁合金等防火金属材质压铸一体成型，主框架不允许拼接</w:t>
            </w:r>
          </w:p>
        </w:tc>
        <w:tc>
          <w:tcPr>
            <w:tcW w:w="2243" w:type="dxa"/>
            <w:tcBorders>
              <w:top w:val="single" w:color="auto" w:sz="4" w:space="0"/>
              <w:left w:val="single" w:color="auto" w:sz="4" w:space="0"/>
              <w:bottom w:val="single" w:color="auto" w:sz="4" w:space="0"/>
              <w:right w:val="single" w:color="auto" w:sz="4" w:space="0"/>
            </w:tcBorders>
            <w:shd w:val="clear" w:color="auto" w:fill="FFFFFF"/>
            <w:vAlign w:val="center"/>
          </w:tcPr>
          <w:p w14:paraId="35FE5AF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主框架660×660×深度80（±5mm），壁厚≥</w:t>
            </w:r>
            <w:r>
              <w:rPr>
                <w:rFonts w:hint="eastAsia" w:ascii="宋体" w:hAnsi="宋体" w:cs="宋体"/>
                <w:bCs/>
                <w:color w:val="auto"/>
                <w:sz w:val="24"/>
                <w:szCs w:val="24"/>
                <w:highlight w:val="none"/>
                <w:shd w:val="clear" w:color="auto" w:fill="auto"/>
                <w:lang w:val="en-US" w:eastAsia="zh-CN"/>
              </w:rPr>
              <w:t>1.8</w:t>
            </w:r>
            <w:r>
              <w:rPr>
                <w:rFonts w:hint="eastAsia" w:ascii="宋体" w:hAnsi="宋体" w:eastAsia="宋体" w:cs="宋体"/>
                <w:bCs/>
                <w:color w:val="auto"/>
                <w:sz w:val="24"/>
                <w:szCs w:val="24"/>
                <w:highlight w:val="none"/>
                <w:shd w:val="clear" w:color="auto" w:fill="auto"/>
                <w:lang w:val="zh-CN"/>
              </w:rPr>
              <w:t>，重量≤2300g（不带装饰板）</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6991842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主框架四周有浮雕图案，主框架内部设计不少于5处带传统文化图案装饰板，装饰板采用金属防火板</w:t>
            </w:r>
          </w:p>
        </w:tc>
      </w:tr>
    </w:tbl>
    <w:p w14:paraId="1906D6E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p>
    <w:p w14:paraId="51EC950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lang w:val="zh-CN"/>
        </w:rPr>
        <w:t>.1.4 骨灰盒存放架登高梯技术参数</w:t>
      </w:r>
    </w:p>
    <w:tbl>
      <w:tblPr>
        <w:tblStyle w:val="62"/>
        <w:tblpPr w:leftFromText="180" w:rightFromText="180" w:vertAnchor="text" w:horzAnchor="page" w:tblpXSpec="center" w:tblpY="102"/>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275"/>
        <w:gridCol w:w="2309"/>
        <w:gridCol w:w="3929"/>
      </w:tblGrid>
      <w:tr w14:paraId="4C3B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54EDCAD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776BC7E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4AB4494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0183449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10F7D21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2B88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44BFB78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7BA22BD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骨灰盒存放架登高梯</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0210B3D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不锈钢</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429EA79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宽600深1100高1800</w:t>
            </w:r>
          </w:p>
          <w:p w14:paraId="1AAB3276">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(最高楼梯步到地面1300)</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48C0895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左右带安全防护栏</w:t>
            </w:r>
          </w:p>
        </w:tc>
      </w:tr>
    </w:tbl>
    <w:p w14:paraId="5CD3EC5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p>
    <w:p w14:paraId="5709BB2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lang w:val="zh-CN"/>
        </w:rPr>
        <w:t>.1.5包柱、侧板及文化墙技术参数</w:t>
      </w:r>
    </w:p>
    <w:tbl>
      <w:tblPr>
        <w:tblStyle w:val="62"/>
        <w:tblpPr w:leftFromText="180" w:rightFromText="180" w:vertAnchor="text" w:horzAnchor="page" w:tblpXSpec="center" w:tblpY="102"/>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275"/>
        <w:gridCol w:w="2309"/>
        <w:gridCol w:w="3929"/>
      </w:tblGrid>
      <w:tr w14:paraId="0460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416"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1A5FA8E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3F4B228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1479E21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4BEA3BA5">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627CD2B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0788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43"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33939B0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2A22217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包柱、侧板和文化墙</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0721707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铝塑板</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5EF56482">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单面壁厚≥3.0</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0770A3D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色彩鲜艳不褪色，打印高清传统图案</w:t>
            </w:r>
          </w:p>
        </w:tc>
      </w:tr>
    </w:tbl>
    <w:p w14:paraId="0AEC4D98">
      <w:pPr>
        <w:keepNext w:val="0"/>
        <w:keepLines w:val="0"/>
        <w:pageBreakBefore w:val="0"/>
        <w:kinsoku/>
        <w:wordWrap/>
        <w:overflowPunct/>
        <w:topLinePunct w:val="0"/>
        <w:bidi w:val="0"/>
        <w:adjustRightInd/>
        <w:snapToGrid/>
        <w:spacing w:line="360" w:lineRule="auto"/>
        <w:jc w:val="both"/>
        <w:textAlignment w:val="auto"/>
        <w:rPr>
          <w:rFonts w:hint="eastAsia" w:ascii="宋体" w:hAnsi="宋体" w:eastAsia="宋体" w:cs="宋体"/>
          <w:bCs/>
          <w:color w:val="auto"/>
          <w:sz w:val="24"/>
          <w:szCs w:val="24"/>
          <w:highlight w:val="none"/>
          <w:shd w:val="clear" w:color="auto" w:fill="auto"/>
          <w:lang w:val="zh-CN"/>
        </w:rPr>
      </w:pPr>
    </w:p>
    <w:p w14:paraId="2F2AFEA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lang w:val="zh-CN"/>
        </w:rPr>
        <w:t>.1.6供桌和椅子技术参数</w:t>
      </w:r>
    </w:p>
    <w:tbl>
      <w:tblPr>
        <w:tblStyle w:val="62"/>
        <w:tblpPr w:leftFromText="180" w:rightFromText="180" w:vertAnchor="text" w:horzAnchor="page" w:tblpXSpec="center" w:tblpY="102"/>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275"/>
        <w:gridCol w:w="2309"/>
        <w:gridCol w:w="3929"/>
      </w:tblGrid>
      <w:tr w14:paraId="728A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416"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068FEBC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0D803C9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290DAAC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4D199F5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56216C1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39EC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416"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1B31446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271B843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供桌</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3A61BFEE">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钛金板</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1E6B4DF1">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长1500×宽500×高700</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1589094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r>
      <w:tr w14:paraId="6F37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3662"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4C0235F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2</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5B72A40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椅子</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24F1E84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实木包皮</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3DB96CF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5AB6E9F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1、面料：优质西皮面料，经防污染等工艺处理，皮面质感柔和，光泽度好，透气性强，富于韧性；</w:t>
            </w:r>
          </w:p>
          <w:p w14:paraId="46F828D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 xml:space="preserve">2、海绵：高密度、高弹性不助燃定型海绵，厚度≥1.6mm，用抽纱覆面，具有防腐化、防变形保护膜，耐久不变形，高回弹、耐冲击； </w:t>
            </w:r>
          </w:p>
          <w:p w14:paraId="13B004C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3、椅脚：采用1.2mm电镀弓型架，配皮扶手面。</w:t>
            </w:r>
          </w:p>
        </w:tc>
      </w:tr>
    </w:tbl>
    <w:p w14:paraId="0755D681">
      <w:pPr>
        <w:keepNext w:val="0"/>
        <w:keepLines w:val="0"/>
        <w:pageBreakBefore w:val="0"/>
        <w:kinsoku/>
        <w:wordWrap/>
        <w:overflowPunct/>
        <w:topLinePunct w:val="0"/>
        <w:bidi w:val="0"/>
        <w:adjustRightInd/>
        <w:snapToGrid/>
        <w:spacing w:line="360" w:lineRule="auto"/>
        <w:ind w:firstLine="2400" w:firstLineChars="1000"/>
        <w:jc w:val="both"/>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en-US" w:eastAsia="zh-CN"/>
        </w:rPr>
        <w:t>3</w:t>
      </w:r>
      <w:r>
        <w:rPr>
          <w:rFonts w:hint="eastAsia" w:ascii="宋体" w:hAnsi="宋体" w:eastAsia="宋体" w:cs="宋体"/>
          <w:bCs/>
          <w:color w:val="auto"/>
          <w:sz w:val="24"/>
          <w:szCs w:val="24"/>
          <w:highlight w:val="none"/>
          <w:shd w:val="clear" w:color="auto" w:fill="auto"/>
          <w:lang w:val="zh-CN"/>
        </w:rPr>
        <w:t>.1.7瞻仰馆移动台技术参数</w:t>
      </w:r>
    </w:p>
    <w:tbl>
      <w:tblPr>
        <w:tblStyle w:val="62"/>
        <w:tblpPr w:leftFromText="180" w:rightFromText="180" w:vertAnchor="text" w:horzAnchor="page" w:tblpX="1168" w:tblpY="43"/>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739"/>
        <w:gridCol w:w="1408"/>
        <w:gridCol w:w="1275"/>
        <w:gridCol w:w="2309"/>
        <w:gridCol w:w="3929"/>
      </w:tblGrid>
      <w:tr w14:paraId="2D0FC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416"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06B3A35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序号</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3D5F48A0">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部位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6E51884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材质</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586580C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规格（mm)</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3FC8577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备注</w:t>
            </w:r>
          </w:p>
        </w:tc>
      </w:tr>
      <w:tr w14:paraId="3CC4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416" w:hRule="atLeast"/>
        </w:trPr>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14:paraId="2BADC74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1</w:t>
            </w:r>
          </w:p>
        </w:tc>
        <w:tc>
          <w:tcPr>
            <w:tcW w:w="1408" w:type="dxa"/>
            <w:tcBorders>
              <w:top w:val="single" w:color="auto" w:sz="4" w:space="0"/>
              <w:left w:val="single" w:color="auto" w:sz="4" w:space="0"/>
              <w:bottom w:val="single" w:color="auto" w:sz="4" w:space="0"/>
              <w:right w:val="single" w:color="auto" w:sz="4" w:space="0"/>
            </w:tcBorders>
            <w:shd w:val="clear" w:color="auto" w:fill="FFFFFF"/>
            <w:vAlign w:val="center"/>
          </w:tcPr>
          <w:p w14:paraId="5C9BCBD9">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瞻仰棺移动台</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14:paraId="580D429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钛金不锈钢</w:t>
            </w:r>
          </w:p>
        </w:tc>
        <w:tc>
          <w:tcPr>
            <w:tcW w:w="2309" w:type="dxa"/>
            <w:tcBorders>
              <w:top w:val="single" w:color="auto" w:sz="4" w:space="0"/>
              <w:left w:val="single" w:color="auto" w:sz="4" w:space="0"/>
              <w:bottom w:val="single" w:color="auto" w:sz="4" w:space="0"/>
              <w:right w:val="single" w:color="auto" w:sz="4" w:space="0"/>
            </w:tcBorders>
            <w:shd w:val="clear" w:color="auto" w:fill="FFFFFF"/>
            <w:vAlign w:val="center"/>
          </w:tcPr>
          <w:p w14:paraId="6E3EE59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长2300×宽900</w:t>
            </w:r>
          </w:p>
        </w:tc>
        <w:tc>
          <w:tcPr>
            <w:tcW w:w="3929" w:type="dxa"/>
            <w:tcBorders>
              <w:top w:val="single" w:color="auto" w:sz="4" w:space="0"/>
              <w:left w:val="single" w:color="auto" w:sz="4" w:space="0"/>
              <w:bottom w:val="single" w:color="auto" w:sz="4" w:space="0"/>
              <w:right w:val="single" w:color="auto" w:sz="4" w:space="0"/>
            </w:tcBorders>
            <w:shd w:val="clear" w:color="auto" w:fill="FFFFFF"/>
            <w:vAlign w:val="center"/>
          </w:tcPr>
          <w:p w14:paraId="5590F94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bCs/>
                <w:color w:val="auto"/>
                <w:sz w:val="24"/>
                <w:szCs w:val="24"/>
                <w:highlight w:val="none"/>
                <w:shd w:val="clear" w:color="auto" w:fill="auto"/>
                <w:lang w:val="zh-CN"/>
              </w:rPr>
            </w:pPr>
            <w:r>
              <w:rPr>
                <w:rFonts w:hint="eastAsia" w:ascii="宋体" w:hAnsi="宋体" w:eastAsia="宋体" w:cs="宋体"/>
                <w:bCs/>
                <w:color w:val="auto"/>
                <w:sz w:val="24"/>
                <w:szCs w:val="24"/>
                <w:highlight w:val="none"/>
                <w:shd w:val="clear" w:color="auto" w:fill="auto"/>
                <w:lang w:val="zh-CN"/>
              </w:rPr>
              <w:t>/</w:t>
            </w:r>
          </w:p>
        </w:tc>
      </w:tr>
    </w:tbl>
    <w:p w14:paraId="6E066CCD">
      <w:pPr>
        <w:pStyle w:val="61"/>
        <w:snapToGrid w:val="0"/>
        <w:spacing w:line="460" w:lineRule="exact"/>
        <w:ind w:left="0" w:leftChars="0" w:firstLine="0" w:firstLineChars="0"/>
        <w:jc w:val="left"/>
        <w:rPr>
          <w:rFonts w:hint="eastAsia" w:ascii="宋体" w:hAnsi="宋体" w:eastAsia="宋体" w:cs="宋体"/>
          <w:b/>
          <w:bCs/>
          <w:color w:val="auto"/>
          <w:kern w:val="2"/>
          <w:sz w:val="24"/>
          <w:highlight w:val="none"/>
          <w:shd w:val="clear" w:color="auto" w:fill="auto"/>
          <w:lang w:eastAsia="zh-CN"/>
        </w:rPr>
      </w:pPr>
    </w:p>
    <w:p w14:paraId="47E30CA4">
      <w:pPr>
        <w:pStyle w:val="61"/>
        <w:spacing w:line="460" w:lineRule="exact"/>
        <w:ind w:left="0" w:leftChars="0" w:firstLine="0" w:firstLineChars="0"/>
        <w:jc w:val="left"/>
        <w:rPr>
          <w:rFonts w:hint="eastAsia" w:ascii="宋体" w:hAnsi="宋体" w:eastAsia="宋体" w:cs="宋体"/>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四、</w:t>
      </w:r>
      <w:r>
        <w:rPr>
          <w:rFonts w:hint="eastAsia" w:cs="宋体"/>
          <w:b/>
          <w:bCs/>
          <w:color w:val="auto"/>
          <w:sz w:val="24"/>
          <w:szCs w:val="24"/>
          <w:highlight w:val="none"/>
          <w:shd w:val="clear" w:color="auto" w:fill="auto"/>
          <w:lang w:val="en-US" w:eastAsia="zh-CN"/>
        </w:rPr>
        <w:t>采购设备总体要求</w:t>
      </w:r>
    </w:p>
    <w:p w14:paraId="0B0F058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1、必须符合招标文件(包括补充更正，如有)的技术要求和配置；必须是国内相应制造厂商生产并提供的原装合格产品；必须是2023年1月1日以后生产的、符合国家质量技术标准的设备。</w:t>
      </w:r>
    </w:p>
    <w:p w14:paraId="4EF3C6E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2、售后服务按国家质量监督检验检疫总局和国家其他有关规定执行，国家没有规定的按厂商规定执行。国家规定标准低于厂商标准的按厂商标准执行。</w:t>
      </w:r>
    </w:p>
    <w:p w14:paraId="0D7261AD">
      <w:pPr>
        <w:pStyle w:val="2"/>
        <w:spacing w:line="460" w:lineRule="exact"/>
        <w:rPr>
          <w:rFonts w:hint="eastAsia"/>
          <w:color w:val="auto"/>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五、付款方式</w:t>
      </w:r>
    </w:p>
    <w:p w14:paraId="1E15F8A4">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按财务结算要求，通过银行划帐方式结算。</w:t>
      </w:r>
    </w:p>
    <w:p w14:paraId="7BC4C44F">
      <w:pPr>
        <w:spacing w:line="460" w:lineRule="exact"/>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六、履约保证金</w:t>
      </w:r>
    </w:p>
    <w:p w14:paraId="67BCDC1D">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1、对整个项目需提供自项目竣工验收合格之日起不低于1年的免费质保期，在规定的质量保证期内，供应商应对由于设计实施、工艺或材料的缺陷而发生的任何不足或故障负责。质保期内免费负责修理或更换有缺陷的零部件或整机并相应延长此质保期，否则，招标单位可采取必要的补救措施，但风险和费用将由供应商承担；质保期满后提供有偿服务，投标文件中提供质保期内和质保期满后的质保服务措施方案。质保期过后如招标单位要求需提供上门维修服务，终身维修并标明保修期后的具体维修维护事宜，服务方应在投标文件中提供详细具体的售后服务保证条款及承诺。</w:t>
      </w:r>
    </w:p>
    <w:p w14:paraId="3B6D0D73">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2、在设备设施(软硬件)整个使用期内，成交供应商应确保采购人正常使用，在接到采购人维护要求后应在半小时内响应，并在2个小时内提出解决方案，8小时内到达现场对故障进行处理，维修过程中所需材料成交供应商在接到通知后应及时提供，最长不超过24小时必须送达买方。若24小时内无法修复的，应及时提供相应备用设备并负责安装调试，为此，磋商响应供应商应提供相应承诺书。</w:t>
      </w:r>
    </w:p>
    <w:p w14:paraId="2CBCC3BC">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3、质保期内因不能排除</w:t>
      </w:r>
    </w:p>
    <w:p w14:paraId="539B24DB">
      <w:pPr>
        <w:widowControl/>
        <w:autoSpaceDE w:val="0"/>
        <w:autoSpaceDN w:val="0"/>
        <w:adjustRightInd/>
        <w:spacing w:line="360" w:lineRule="auto"/>
        <w:ind w:right="-178" w:rightChars="-85" w:firstLine="472" w:firstLineChars="200"/>
        <w:rPr>
          <w:rFonts w:hint="eastAsia" w:ascii="宋体" w:hAnsi="宋体" w:eastAsia="宋体" w:cs="宋体"/>
          <w:color w:val="auto"/>
          <w:sz w:val="24"/>
          <w:szCs w:val="24"/>
          <w:highlight w:val="none"/>
          <w:shd w:val="clear" w:color="auto" w:fill="auto"/>
        </w:rPr>
      </w:pPr>
      <w:r>
        <w:rPr>
          <w:rStyle w:val="352"/>
          <w:rFonts w:hint="eastAsia" w:ascii="宋体" w:hAnsi="宋体" w:eastAsia="宋体" w:cs="宋体"/>
          <w:b w:val="0"/>
          <w:color w:val="auto"/>
          <w:highlight w:val="none"/>
          <w:shd w:val="clear" w:color="auto" w:fill="auto"/>
        </w:rPr>
        <w:t>质保期内因不能排除的故障而影响工作的情况每发生一次，其质保期相应延长60天，质保期内因货物本身缺陷造成各种故障应由成交供应商免费技术服务和维修。</w:t>
      </w:r>
    </w:p>
    <w:p w14:paraId="28805875">
      <w:pPr>
        <w:numPr>
          <w:ilvl w:val="0"/>
          <w:numId w:val="3"/>
        </w:numPr>
        <w:spacing w:line="460" w:lineRule="exact"/>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培训</w:t>
      </w:r>
    </w:p>
    <w:p w14:paraId="34F3F65F">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投标方应提供相应的培训计划，详细说明培训的方式、地点、人数、时间等实质性内容。</w:t>
      </w:r>
    </w:p>
    <w:p w14:paraId="57D020EE">
      <w:pPr>
        <w:widowControl/>
        <w:numPr>
          <w:ilvl w:val="0"/>
          <w:numId w:val="3"/>
        </w:numPr>
        <w:autoSpaceDE w:val="0"/>
        <w:autoSpaceDN w:val="0"/>
        <w:adjustRightInd/>
        <w:spacing w:line="360" w:lineRule="auto"/>
        <w:ind w:left="0" w:leftChars="0" w:right="-178" w:rightChars="-85" w:firstLine="0" w:firstLineChars="0"/>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安装调试</w:t>
      </w:r>
    </w:p>
    <w:p w14:paraId="2430EB29">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1.安装完成时间:合同签订后60日历天完成设备供货、安装调试并验收合格后交付采购单位使用，如在规定的时间内由于卖方的原因不能完成安装的，中标方应承担由此给用户造成的损失。</w:t>
      </w:r>
    </w:p>
    <w:p w14:paraId="7F7E02E8">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2.安装地点:由采购单位指定。</w:t>
      </w:r>
    </w:p>
    <w:p w14:paraId="2BAC2888">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3.安装标准:符合我国国家有关技术规范要求和技术标准，所有的软件和硬件必须保证同时安装到位。</w:t>
      </w:r>
    </w:p>
    <w:p w14:paraId="7086C4D3">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4.中标方免费提供中标设备的安装服务。</w:t>
      </w:r>
    </w:p>
    <w:p w14:paraId="6F7E9C33">
      <w:pPr>
        <w:widowControl/>
        <w:autoSpaceDE w:val="0"/>
        <w:autoSpaceDN w:val="0"/>
        <w:adjustRightInd/>
        <w:spacing w:line="360" w:lineRule="auto"/>
        <w:ind w:right="-178" w:rightChars="-85" w:firstLine="472" w:firstLineChars="200"/>
        <w:rPr>
          <w:rFonts w:hint="default"/>
          <w:color w:val="auto"/>
          <w:highlight w:val="none"/>
          <w:shd w:val="clear" w:color="auto" w:fill="auto"/>
          <w:lang w:val="en-US" w:eastAsia="zh-CN"/>
        </w:rPr>
      </w:pPr>
      <w:r>
        <w:rPr>
          <w:rStyle w:val="352"/>
          <w:rFonts w:hint="eastAsia" w:ascii="宋体" w:hAnsi="宋体" w:eastAsia="宋体" w:cs="宋体"/>
          <w:b w:val="0"/>
          <w:color w:val="auto"/>
          <w:highlight w:val="none"/>
          <w:shd w:val="clear" w:color="auto" w:fill="auto"/>
        </w:rPr>
        <w:t>5.投标商应在投标文件中应提供安装计划、对安装场地和环境的要求。</w:t>
      </w:r>
    </w:p>
    <w:p w14:paraId="20CE4E18">
      <w:pPr>
        <w:spacing w:line="460" w:lineRule="exact"/>
        <w:rPr>
          <w:rFonts w:hint="eastAsia" w:ascii="宋体" w:hAnsi="宋体" w:eastAsia="宋体" w:cs="宋体"/>
          <w:b/>
          <w:bCs/>
          <w:color w:val="auto"/>
          <w:kern w:val="2"/>
          <w:sz w:val="24"/>
          <w:szCs w:val="24"/>
          <w:highlight w:val="none"/>
          <w:shd w:val="clear" w:color="auto" w:fill="auto"/>
          <w:lang w:val="en-US" w:eastAsia="zh-CN" w:bidi="ar-SA"/>
        </w:rPr>
      </w:pPr>
      <w:r>
        <w:rPr>
          <w:rFonts w:hint="eastAsia" w:ascii="宋体" w:hAnsi="宋体" w:eastAsia="宋体" w:cs="宋体"/>
          <w:b/>
          <w:bCs/>
          <w:color w:val="auto"/>
          <w:kern w:val="2"/>
          <w:sz w:val="24"/>
          <w:szCs w:val="24"/>
          <w:highlight w:val="none"/>
          <w:shd w:val="clear" w:color="auto" w:fill="auto"/>
          <w:lang w:val="en-US" w:eastAsia="zh-CN" w:bidi="ar-SA"/>
        </w:rPr>
        <w:t>九、验收</w:t>
      </w:r>
    </w:p>
    <w:p w14:paraId="58F38645">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1.供货方应提供系统设备的有效检验材料，经采购人认可后，与合同的技术指标一起作为验收标准。采购人对系统设备验收合格后，在《建德市政府采购验收反馈表》上签署意见并加盖单位公章。验收中发现系统设备达不到验收标准或合同规定的技术指标，卖方必须更换，并负担由此给用户造成的损失，直到验收合格为止。</w:t>
      </w:r>
    </w:p>
    <w:p w14:paraId="631C4534">
      <w:pPr>
        <w:widowControl/>
        <w:autoSpaceDE w:val="0"/>
        <w:autoSpaceDN w:val="0"/>
        <w:adjustRightInd/>
        <w:spacing w:line="360" w:lineRule="auto"/>
        <w:ind w:right="-178" w:rightChars="-85" w:firstLine="472" w:firstLineChars="200"/>
        <w:rPr>
          <w:rStyle w:val="352"/>
          <w:rFonts w:hint="eastAsia" w:ascii="宋体" w:hAnsi="宋体" w:eastAsia="宋体" w:cs="宋体"/>
          <w:b w:val="0"/>
          <w:color w:val="auto"/>
          <w:highlight w:val="none"/>
          <w:shd w:val="clear" w:color="auto" w:fill="auto"/>
        </w:rPr>
      </w:pPr>
      <w:r>
        <w:rPr>
          <w:rStyle w:val="352"/>
          <w:rFonts w:hint="eastAsia" w:ascii="宋体" w:hAnsi="宋体" w:eastAsia="宋体" w:cs="宋体"/>
          <w:b w:val="0"/>
          <w:color w:val="auto"/>
          <w:highlight w:val="none"/>
          <w:shd w:val="clear" w:color="auto" w:fill="auto"/>
        </w:rPr>
        <w:t>2.投标方应于投标书中提供系统设备的验收标准和检测办法，并在验收中提供买方认可的相应检测手段，验收标准应符合中国有关的国家、地方、行业的标准，如若中标，经买方确认后作为验收的依据。</w:t>
      </w:r>
    </w:p>
    <w:p w14:paraId="5BD3BA7F">
      <w:pPr>
        <w:widowControl/>
        <w:autoSpaceDE w:val="0"/>
        <w:autoSpaceDN w:val="0"/>
        <w:adjustRightInd/>
        <w:spacing w:line="360" w:lineRule="auto"/>
        <w:ind w:right="-178" w:rightChars="-85" w:firstLine="472" w:firstLineChars="200"/>
        <w:rPr>
          <w:rFonts w:hint="default"/>
          <w:color w:val="auto"/>
          <w:highlight w:val="none"/>
          <w:shd w:val="clear" w:color="auto" w:fill="auto"/>
          <w:lang w:val="en-US" w:eastAsia="zh-CN"/>
        </w:rPr>
      </w:pPr>
      <w:r>
        <w:rPr>
          <w:rStyle w:val="352"/>
          <w:rFonts w:hint="eastAsia" w:ascii="宋体" w:hAnsi="宋体" w:eastAsia="宋体" w:cs="宋体"/>
          <w:b w:val="0"/>
          <w:color w:val="auto"/>
          <w:highlight w:val="none"/>
          <w:shd w:val="clear" w:color="auto" w:fill="auto"/>
        </w:rPr>
        <w:t>3.验收费用由产品供应商承担。</w:t>
      </w:r>
    </w:p>
    <w:p w14:paraId="248974BA">
      <w:pPr>
        <w:pStyle w:val="2"/>
        <w:rPr>
          <w:rFonts w:hint="default"/>
          <w:color w:val="auto"/>
          <w:highlight w:val="none"/>
          <w:shd w:val="clear" w:color="auto" w:fill="auto"/>
          <w:lang w:val="en-US" w:eastAsia="zh-CN"/>
        </w:rPr>
      </w:pPr>
    </w:p>
    <w:p w14:paraId="61105282">
      <w:pPr>
        <w:pStyle w:val="2"/>
        <w:rPr>
          <w:rFonts w:hint="eastAsia"/>
          <w:color w:val="auto"/>
          <w:highlight w:val="none"/>
          <w:shd w:val="clear" w:color="auto" w:fill="auto"/>
        </w:rPr>
      </w:pPr>
    </w:p>
    <w:p w14:paraId="5083D91B">
      <w:pPr>
        <w:spacing w:line="360" w:lineRule="auto"/>
        <w:jc w:val="center"/>
        <w:outlineLvl w:val="0"/>
        <w:rPr>
          <w:rFonts w:hint="eastAsia" w:ascii="宋体" w:hAnsi="宋体" w:eastAsia="宋体" w:cs="宋体"/>
          <w:b/>
          <w:color w:val="auto"/>
          <w:sz w:val="36"/>
          <w:szCs w:val="36"/>
          <w:highlight w:val="none"/>
          <w:shd w:val="clear" w:color="auto" w:fill="auto"/>
        </w:rPr>
      </w:pPr>
    </w:p>
    <w:p w14:paraId="002C2606">
      <w:pPr>
        <w:spacing w:line="360" w:lineRule="auto"/>
        <w:jc w:val="center"/>
        <w:outlineLvl w:val="0"/>
        <w:rPr>
          <w:rFonts w:hint="eastAsia" w:ascii="宋体" w:hAnsi="宋体" w:eastAsia="宋体" w:cs="宋体"/>
          <w:b/>
          <w:color w:val="auto"/>
          <w:sz w:val="36"/>
          <w:szCs w:val="36"/>
          <w:highlight w:val="none"/>
          <w:shd w:val="clear" w:color="auto" w:fill="auto"/>
        </w:rPr>
      </w:pPr>
    </w:p>
    <w:p w14:paraId="37C47A09">
      <w:pPr>
        <w:spacing w:line="360" w:lineRule="auto"/>
        <w:jc w:val="center"/>
        <w:outlineLvl w:val="0"/>
        <w:rPr>
          <w:rFonts w:hint="eastAsia" w:ascii="宋体" w:hAnsi="宋体" w:eastAsia="宋体" w:cs="宋体"/>
          <w:b/>
          <w:color w:val="auto"/>
          <w:sz w:val="36"/>
          <w:szCs w:val="36"/>
          <w:highlight w:val="none"/>
          <w:shd w:val="clear" w:color="auto" w:fill="auto"/>
        </w:rPr>
      </w:pPr>
    </w:p>
    <w:p w14:paraId="44FA0171">
      <w:pPr>
        <w:spacing w:line="360" w:lineRule="auto"/>
        <w:jc w:val="center"/>
        <w:outlineLvl w:val="0"/>
        <w:rPr>
          <w:rFonts w:hint="eastAsia" w:ascii="宋体" w:hAnsi="宋体" w:eastAsia="宋体" w:cs="宋体"/>
          <w:b/>
          <w:color w:val="auto"/>
          <w:sz w:val="36"/>
          <w:szCs w:val="36"/>
          <w:highlight w:val="none"/>
          <w:shd w:val="clear" w:color="auto" w:fill="auto"/>
        </w:rPr>
      </w:pPr>
    </w:p>
    <w:p w14:paraId="288D0DE7">
      <w:pPr>
        <w:spacing w:line="360" w:lineRule="auto"/>
        <w:jc w:val="center"/>
        <w:outlineLvl w:val="0"/>
        <w:rPr>
          <w:rFonts w:hint="eastAsia" w:ascii="宋体" w:hAnsi="宋体" w:eastAsia="宋体" w:cs="宋体"/>
          <w:b/>
          <w:color w:val="auto"/>
          <w:sz w:val="36"/>
          <w:szCs w:val="36"/>
          <w:highlight w:val="none"/>
          <w:shd w:val="clear" w:color="auto" w:fill="auto"/>
        </w:rPr>
      </w:pPr>
    </w:p>
    <w:p w14:paraId="1AAD2476">
      <w:pPr>
        <w:spacing w:line="360" w:lineRule="auto"/>
        <w:jc w:val="center"/>
        <w:outlineLvl w:val="0"/>
        <w:rPr>
          <w:rFonts w:hint="eastAsia" w:ascii="宋体" w:hAnsi="宋体" w:eastAsia="宋体" w:cs="宋体"/>
          <w:b/>
          <w:color w:val="auto"/>
          <w:sz w:val="36"/>
          <w:szCs w:val="36"/>
          <w:highlight w:val="none"/>
          <w:shd w:val="clear" w:color="auto" w:fill="auto"/>
        </w:rPr>
      </w:pPr>
    </w:p>
    <w:p w14:paraId="54DF1D36">
      <w:pPr>
        <w:spacing w:line="360" w:lineRule="auto"/>
        <w:jc w:val="center"/>
        <w:outlineLvl w:val="0"/>
        <w:rPr>
          <w:rFonts w:hint="eastAsia" w:ascii="宋体" w:hAnsi="宋体" w:eastAsia="宋体" w:cs="宋体"/>
          <w:b/>
          <w:color w:val="auto"/>
          <w:sz w:val="36"/>
          <w:szCs w:val="36"/>
          <w:highlight w:val="none"/>
          <w:shd w:val="clear" w:color="auto" w:fill="auto"/>
        </w:rPr>
      </w:pPr>
    </w:p>
    <w:p w14:paraId="252E7BF9">
      <w:pPr>
        <w:spacing w:line="360" w:lineRule="auto"/>
        <w:jc w:val="center"/>
        <w:outlineLvl w:val="0"/>
        <w:rPr>
          <w:rFonts w:hint="eastAsia" w:ascii="宋体" w:hAnsi="宋体" w:eastAsia="宋体" w:cs="宋体"/>
          <w:b/>
          <w:color w:val="auto"/>
          <w:sz w:val="36"/>
          <w:szCs w:val="36"/>
          <w:highlight w:val="none"/>
          <w:shd w:val="clear" w:color="auto" w:fill="auto"/>
        </w:rPr>
      </w:pPr>
    </w:p>
    <w:p w14:paraId="19F5D406">
      <w:pPr>
        <w:spacing w:line="360" w:lineRule="auto"/>
        <w:jc w:val="center"/>
        <w:outlineLvl w:val="0"/>
        <w:rPr>
          <w:rFonts w:hint="eastAsia" w:ascii="宋体" w:hAnsi="宋体" w:eastAsia="宋体" w:cs="宋体"/>
          <w:b/>
          <w:color w:val="auto"/>
          <w:sz w:val="36"/>
          <w:szCs w:val="36"/>
          <w:highlight w:val="none"/>
          <w:shd w:val="clear" w:color="auto" w:fill="auto"/>
        </w:rPr>
      </w:pPr>
    </w:p>
    <w:p w14:paraId="6BC366F8">
      <w:pPr>
        <w:spacing w:line="360" w:lineRule="auto"/>
        <w:jc w:val="center"/>
        <w:outlineLvl w:val="0"/>
        <w:rPr>
          <w:rFonts w:hint="eastAsia" w:ascii="宋体" w:hAnsi="宋体" w:eastAsia="宋体" w:cs="宋体"/>
          <w:b/>
          <w:color w:val="auto"/>
          <w:sz w:val="36"/>
          <w:szCs w:val="36"/>
          <w:highlight w:val="none"/>
          <w:shd w:val="clear" w:color="auto" w:fill="auto"/>
        </w:rPr>
      </w:pPr>
    </w:p>
    <w:p w14:paraId="0B25767F">
      <w:pPr>
        <w:spacing w:line="360" w:lineRule="auto"/>
        <w:jc w:val="center"/>
        <w:outlineLvl w:val="0"/>
        <w:rPr>
          <w:rFonts w:hint="eastAsia" w:ascii="宋体" w:hAnsi="宋体" w:eastAsia="宋体" w:cs="宋体"/>
          <w:b/>
          <w:color w:val="auto"/>
          <w:sz w:val="36"/>
          <w:szCs w:val="36"/>
          <w:highlight w:val="none"/>
          <w:shd w:val="clear" w:color="auto" w:fill="auto"/>
        </w:rPr>
      </w:pPr>
    </w:p>
    <w:p w14:paraId="33993903">
      <w:pPr>
        <w:spacing w:line="360" w:lineRule="auto"/>
        <w:jc w:val="center"/>
        <w:outlineLvl w:val="0"/>
        <w:rPr>
          <w:rFonts w:hint="eastAsia" w:ascii="宋体" w:hAnsi="宋体" w:eastAsia="宋体" w:cs="宋体"/>
          <w:b/>
          <w:color w:val="auto"/>
          <w:sz w:val="36"/>
          <w:szCs w:val="36"/>
          <w:highlight w:val="none"/>
          <w:shd w:val="clear" w:color="auto" w:fill="auto"/>
        </w:rPr>
      </w:pPr>
    </w:p>
    <w:p w14:paraId="39221358">
      <w:pPr>
        <w:spacing w:line="360" w:lineRule="auto"/>
        <w:jc w:val="center"/>
        <w:outlineLvl w:val="0"/>
        <w:rPr>
          <w:rFonts w:hint="eastAsia" w:ascii="宋体" w:hAnsi="宋体" w:eastAsia="宋体" w:cs="宋体"/>
          <w:b/>
          <w:color w:val="auto"/>
          <w:sz w:val="36"/>
          <w:szCs w:val="36"/>
          <w:highlight w:val="none"/>
          <w:shd w:val="clear" w:color="auto" w:fill="auto"/>
        </w:rPr>
      </w:pPr>
    </w:p>
    <w:p w14:paraId="1CF0E191">
      <w:pPr>
        <w:spacing w:line="360" w:lineRule="auto"/>
        <w:jc w:val="center"/>
        <w:outlineLvl w:val="0"/>
        <w:rPr>
          <w:rFonts w:hint="eastAsia" w:ascii="宋体" w:hAnsi="宋体" w:eastAsia="宋体" w:cs="宋体"/>
          <w:b/>
          <w:color w:val="auto"/>
          <w:sz w:val="36"/>
          <w:szCs w:val="36"/>
          <w:highlight w:val="none"/>
          <w:shd w:val="clear" w:color="auto" w:fill="auto"/>
        </w:rPr>
      </w:pPr>
    </w:p>
    <w:p w14:paraId="36EADC57">
      <w:pPr>
        <w:spacing w:line="360" w:lineRule="auto"/>
        <w:jc w:val="center"/>
        <w:outlineLvl w:val="0"/>
        <w:rPr>
          <w:rFonts w:hint="eastAsia" w:ascii="宋体" w:hAnsi="宋体" w:eastAsia="宋体" w:cs="宋体"/>
          <w:b/>
          <w:color w:val="auto"/>
          <w:sz w:val="36"/>
          <w:szCs w:val="36"/>
          <w:highlight w:val="none"/>
          <w:shd w:val="clear" w:color="auto" w:fill="auto"/>
        </w:rPr>
      </w:pPr>
    </w:p>
    <w:p w14:paraId="1A3C2766">
      <w:pPr>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 xml:space="preserve">第四部分   </w:t>
      </w:r>
      <w:bookmarkStart w:id="32" w:name="_Toc184312078"/>
      <w:bookmarkEnd w:id="32"/>
      <w:bookmarkStart w:id="33" w:name="_Toc184310306"/>
      <w:bookmarkEnd w:id="33"/>
      <w:bookmarkStart w:id="34" w:name="_Toc184308052"/>
      <w:bookmarkEnd w:id="34"/>
      <w:bookmarkStart w:id="35" w:name="_Toc184308089"/>
      <w:bookmarkEnd w:id="35"/>
      <w:bookmarkStart w:id="36" w:name="_Toc184312076"/>
      <w:bookmarkEnd w:id="36"/>
      <w:bookmarkStart w:id="37" w:name="_Toc184312097"/>
      <w:bookmarkEnd w:id="37"/>
      <w:bookmarkStart w:id="38" w:name="_Toc184308067"/>
      <w:bookmarkEnd w:id="38"/>
      <w:bookmarkStart w:id="39" w:name="_Toc184312099"/>
      <w:bookmarkEnd w:id="39"/>
      <w:bookmarkStart w:id="40" w:name="_Toc184313298"/>
      <w:bookmarkEnd w:id="40"/>
      <w:bookmarkStart w:id="41" w:name="_Toc184314419"/>
      <w:bookmarkEnd w:id="41"/>
      <w:bookmarkStart w:id="42" w:name="_Toc184313238"/>
      <w:bookmarkEnd w:id="42"/>
      <w:bookmarkStart w:id="43" w:name="_Toc184314430"/>
      <w:bookmarkEnd w:id="43"/>
      <w:bookmarkStart w:id="44" w:name="_Toc184314471"/>
      <w:bookmarkEnd w:id="44"/>
      <w:bookmarkStart w:id="45" w:name="_Toc184310310"/>
      <w:bookmarkEnd w:id="45"/>
      <w:bookmarkStart w:id="46" w:name="_Toc184313296"/>
      <w:bookmarkEnd w:id="46"/>
      <w:bookmarkStart w:id="47" w:name="_Toc184313293"/>
      <w:bookmarkEnd w:id="47"/>
      <w:bookmarkStart w:id="48" w:name="_Toc184314469"/>
      <w:bookmarkEnd w:id="48"/>
      <w:bookmarkStart w:id="49" w:name="_Toc184313266"/>
      <w:bookmarkEnd w:id="49"/>
      <w:bookmarkStart w:id="50" w:name="_Toc184313280"/>
      <w:bookmarkEnd w:id="50"/>
      <w:bookmarkStart w:id="51" w:name="_Toc184314439"/>
      <w:bookmarkEnd w:id="51"/>
      <w:bookmarkStart w:id="52" w:name="_Toc184312086"/>
      <w:bookmarkEnd w:id="52"/>
      <w:bookmarkStart w:id="53" w:name="_Toc184308102"/>
      <w:bookmarkEnd w:id="53"/>
      <w:bookmarkStart w:id="54" w:name="_Toc184313286"/>
      <w:bookmarkEnd w:id="54"/>
      <w:bookmarkStart w:id="55" w:name="_Toc184310300"/>
      <w:bookmarkEnd w:id="55"/>
      <w:bookmarkStart w:id="56" w:name="_Toc184312069"/>
      <w:bookmarkEnd w:id="56"/>
      <w:bookmarkStart w:id="57" w:name="_Toc184312105"/>
      <w:bookmarkEnd w:id="57"/>
      <w:bookmarkStart w:id="58" w:name="_Toc184308054"/>
      <w:bookmarkEnd w:id="58"/>
      <w:bookmarkStart w:id="59" w:name="_Toc184314421"/>
      <w:bookmarkEnd w:id="59"/>
      <w:bookmarkStart w:id="60" w:name="_Toc184314481"/>
      <w:bookmarkEnd w:id="60"/>
      <w:bookmarkStart w:id="61" w:name="_Toc184310335"/>
      <w:bookmarkEnd w:id="61"/>
      <w:bookmarkStart w:id="62" w:name="_Toc184314440"/>
      <w:bookmarkEnd w:id="62"/>
      <w:bookmarkStart w:id="63" w:name="_Toc184308078"/>
      <w:bookmarkEnd w:id="63"/>
      <w:bookmarkStart w:id="64" w:name="_Toc184308049"/>
      <w:bookmarkEnd w:id="64"/>
      <w:bookmarkStart w:id="65" w:name="_Toc184314478"/>
      <w:bookmarkEnd w:id="65"/>
      <w:bookmarkStart w:id="66" w:name="_Toc184313310"/>
      <w:bookmarkEnd w:id="66"/>
      <w:bookmarkStart w:id="67" w:name="_Toc184312090"/>
      <w:bookmarkEnd w:id="67"/>
      <w:bookmarkStart w:id="68" w:name="_Toc184308108"/>
      <w:bookmarkEnd w:id="68"/>
      <w:bookmarkStart w:id="69" w:name="_Toc184313305"/>
      <w:bookmarkEnd w:id="69"/>
      <w:bookmarkStart w:id="70" w:name="_Toc184308076"/>
      <w:bookmarkEnd w:id="70"/>
      <w:bookmarkStart w:id="71" w:name="_Toc184312080"/>
      <w:bookmarkEnd w:id="71"/>
      <w:bookmarkStart w:id="72" w:name="_Toc184312114"/>
      <w:bookmarkEnd w:id="72"/>
      <w:bookmarkStart w:id="73" w:name="_Toc184308063"/>
      <w:bookmarkEnd w:id="73"/>
      <w:bookmarkStart w:id="74" w:name="_Toc184308097"/>
      <w:bookmarkEnd w:id="74"/>
      <w:bookmarkStart w:id="75" w:name="_Toc184308036"/>
      <w:bookmarkEnd w:id="75"/>
      <w:bookmarkStart w:id="76" w:name="_Toc184308037"/>
      <w:bookmarkEnd w:id="76"/>
      <w:bookmarkStart w:id="77" w:name="_Toc184312119"/>
      <w:bookmarkEnd w:id="77"/>
      <w:bookmarkStart w:id="78" w:name="_Toc184313288"/>
      <w:bookmarkEnd w:id="78"/>
      <w:bookmarkStart w:id="79" w:name="_Toc184312103"/>
      <w:bookmarkEnd w:id="79"/>
      <w:bookmarkStart w:id="80" w:name="_Toc184313273"/>
      <w:bookmarkEnd w:id="80"/>
      <w:bookmarkStart w:id="81" w:name="_Toc184308071"/>
      <w:bookmarkEnd w:id="81"/>
      <w:bookmarkStart w:id="82" w:name="_Toc184310305"/>
      <w:bookmarkEnd w:id="82"/>
      <w:bookmarkStart w:id="83" w:name="_Toc184312106"/>
      <w:bookmarkEnd w:id="83"/>
      <w:bookmarkStart w:id="84" w:name="_Toc184313250"/>
      <w:bookmarkEnd w:id="84"/>
      <w:bookmarkStart w:id="85" w:name="_Toc184314413"/>
      <w:bookmarkEnd w:id="85"/>
      <w:bookmarkStart w:id="86" w:name="_Toc184313267"/>
      <w:bookmarkEnd w:id="86"/>
      <w:bookmarkStart w:id="87" w:name="_Toc184312128"/>
      <w:bookmarkEnd w:id="87"/>
      <w:bookmarkStart w:id="88" w:name="_Toc184310274"/>
      <w:bookmarkEnd w:id="88"/>
      <w:bookmarkStart w:id="89" w:name="_Toc184314431"/>
      <w:bookmarkEnd w:id="89"/>
      <w:bookmarkStart w:id="90" w:name="_Toc184312139"/>
      <w:bookmarkEnd w:id="90"/>
      <w:bookmarkStart w:id="91" w:name="_Toc184310288"/>
      <w:bookmarkEnd w:id="91"/>
      <w:bookmarkStart w:id="92" w:name="_Toc184314470"/>
      <w:bookmarkEnd w:id="92"/>
      <w:bookmarkStart w:id="93" w:name="_Toc184308107"/>
      <w:bookmarkEnd w:id="93"/>
      <w:bookmarkStart w:id="94" w:name="_Toc184310344"/>
      <w:bookmarkEnd w:id="94"/>
      <w:bookmarkStart w:id="95" w:name="_Toc184314441"/>
      <w:bookmarkEnd w:id="95"/>
      <w:bookmarkStart w:id="96" w:name="_Toc184313302"/>
      <w:bookmarkEnd w:id="96"/>
      <w:bookmarkStart w:id="97" w:name="_Toc184314466"/>
      <w:bookmarkEnd w:id="97"/>
      <w:bookmarkStart w:id="98" w:name="_Toc184313269"/>
      <w:bookmarkEnd w:id="98"/>
      <w:bookmarkStart w:id="99" w:name="_Toc184313284"/>
      <w:bookmarkEnd w:id="99"/>
      <w:bookmarkStart w:id="100" w:name="_Toc184308059"/>
      <w:bookmarkEnd w:id="100"/>
      <w:bookmarkStart w:id="101" w:name="_Toc184312101"/>
      <w:bookmarkEnd w:id="101"/>
      <w:bookmarkStart w:id="102" w:name="_Toc184308081"/>
      <w:bookmarkEnd w:id="102"/>
      <w:bookmarkStart w:id="103" w:name="_Toc184308073"/>
      <w:bookmarkEnd w:id="103"/>
      <w:bookmarkStart w:id="104" w:name="_Toc184308051"/>
      <w:bookmarkEnd w:id="104"/>
      <w:bookmarkStart w:id="105" w:name="_Toc184308060"/>
      <w:bookmarkEnd w:id="105"/>
      <w:bookmarkStart w:id="106" w:name="_Toc184310279"/>
      <w:bookmarkEnd w:id="106"/>
      <w:bookmarkStart w:id="107" w:name="_Toc184314480"/>
      <w:bookmarkEnd w:id="107"/>
      <w:bookmarkStart w:id="108" w:name="_Toc184312067"/>
      <w:bookmarkEnd w:id="108"/>
      <w:bookmarkStart w:id="109" w:name="_Toc184314449"/>
      <w:bookmarkEnd w:id="109"/>
      <w:bookmarkStart w:id="110" w:name="_Toc184313307"/>
      <w:bookmarkEnd w:id="110"/>
      <w:bookmarkStart w:id="111" w:name="_Toc184308104"/>
      <w:bookmarkEnd w:id="111"/>
      <w:bookmarkStart w:id="112" w:name="_Toc184313243"/>
      <w:bookmarkEnd w:id="112"/>
      <w:bookmarkStart w:id="113" w:name="_Toc184312083"/>
      <w:bookmarkEnd w:id="113"/>
      <w:bookmarkStart w:id="114" w:name="_Toc184312138"/>
      <w:bookmarkEnd w:id="114"/>
      <w:bookmarkStart w:id="115" w:name="_Toc184308084"/>
      <w:bookmarkEnd w:id="115"/>
      <w:bookmarkStart w:id="116" w:name="_Toc184310297"/>
      <w:bookmarkEnd w:id="116"/>
      <w:bookmarkStart w:id="117" w:name="_Toc184313248"/>
      <w:bookmarkEnd w:id="117"/>
      <w:bookmarkStart w:id="118" w:name="_Toc184314434"/>
      <w:bookmarkEnd w:id="118"/>
      <w:bookmarkStart w:id="119" w:name="_Toc184312115"/>
      <w:bookmarkEnd w:id="119"/>
      <w:bookmarkStart w:id="120" w:name="_Toc184310282"/>
      <w:bookmarkEnd w:id="120"/>
      <w:bookmarkStart w:id="121" w:name="_Toc184314420"/>
      <w:bookmarkEnd w:id="121"/>
      <w:bookmarkStart w:id="122" w:name="_Toc184314438"/>
      <w:bookmarkEnd w:id="122"/>
      <w:bookmarkStart w:id="123" w:name="_Toc184308068"/>
      <w:bookmarkEnd w:id="123"/>
      <w:bookmarkStart w:id="124" w:name="_Toc184310307"/>
      <w:bookmarkEnd w:id="124"/>
      <w:bookmarkStart w:id="125" w:name="_Toc184308065"/>
      <w:bookmarkEnd w:id="125"/>
      <w:bookmarkStart w:id="126" w:name="_Toc184310293"/>
      <w:bookmarkEnd w:id="126"/>
      <w:bookmarkStart w:id="127" w:name="_Toc184313281"/>
      <w:bookmarkEnd w:id="127"/>
      <w:bookmarkStart w:id="128" w:name="_Toc184308061"/>
      <w:bookmarkEnd w:id="128"/>
      <w:bookmarkStart w:id="129" w:name="_Toc184312094"/>
      <w:bookmarkEnd w:id="129"/>
      <w:bookmarkStart w:id="130" w:name="_Toc184314459"/>
      <w:bookmarkEnd w:id="130"/>
      <w:bookmarkStart w:id="131" w:name="_Toc184312107"/>
      <w:bookmarkEnd w:id="131"/>
      <w:bookmarkStart w:id="132" w:name="_Toc184314464"/>
      <w:bookmarkEnd w:id="132"/>
      <w:bookmarkStart w:id="133" w:name="_Toc184313270"/>
      <w:bookmarkEnd w:id="133"/>
      <w:bookmarkStart w:id="134" w:name="_Toc184310290"/>
      <w:bookmarkEnd w:id="134"/>
      <w:bookmarkStart w:id="135" w:name="_Toc184314467"/>
      <w:bookmarkEnd w:id="135"/>
      <w:bookmarkStart w:id="136" w:name="_Toc184312132"/>
      <w:bookmarkEnd w:id="136"/>
      <w:bookmarkStart w:id="137" w:name="_Toc184312068"/>
      <w:bookmarkEnd w:id="137"/>
      <w:bookmarkStart w:id="138" w:name="_Toc184312100"/>
      <w:bookmarkEnd w:id="138"/>
      <w:bookmarkStart w:id="139" w:name="_Toc184308090"/>
      <w:bookmarkEnd w:id="139"/>
      <w:bookmarkStart w:id="140" w:name="_Toc184312111"/>
      <w:bookmarkEnd w:id="140"/>
      <w:bookmarkStart w:id="141" w:name="_Toc184310313"/>
      <w:bookmarkEnd w:id="141"/>
      <w:bookmarkStart w:id="142" w:name="_Toc184308039"/>
      <w:bookmarkEnd w:id="142"/>
      <w:bookmarkStart w:id="143" w:name="_Toc184314472"/>
      <w:bookmarkEnd w:id="143"/>
      <w:bookmarkStart w:id="144" w:name="_Toc184310287"/>
      <w:bookmarkEnd w:id="144"/>
      <w:bookmarkStart w:id="145" w:name="_Toc184310280"/>
      <w:bookmarkEnd w:id="145"/>
      <w:bookmarkStart w:id="146" w:name="_Toc184308044"/>
      <w:bookmarkEnd w:id="146"/>
      <w:bookmarkStart w:id="147" w:name="_Toc184314410"/>
      <w:bookmarkEnd w:id="147"/>
      <w:bookmarkStart w:id="148" w:name="_Toc184308047"/>
      <w:bookmarkEnd w:id="148"/>
      <w:bookmarkStart w:id="149" w:name="_Toc184308088"/>
      <w:bookmarkEnd w:id="149"/>
      <w:bookmarkStart w:id="150" w:name="_Toc184308038"/>
      <w:bookmarkEnd w:id="150"/>
      <w:bookmarkStart w:id="151" w:name="_Toc184308083"/>
      <w:bookmarkEnd w:id="151"/>
      <w:bookmarkStart w:id="152" w:name="_Toc184314475"/>
      <w:bookmarkEnd w:id="152"/>
      <w:bookmarkStart w:id="153" w:name="_Toc184310331"/>
      <w:bookmarkEnd w:id="153"/>
      <w:bookmarkStart w:id="154" w:name="_Toc184308040"/>
      <w:bookmarkEnd w:id="154"/>
      <w:bookmarkStart w:id="155" w:name="_Toc184313271"/>
      <w:bookmarkEnd w:id="155"/>
      <w:bookmarkStart w:id="156" w:name="_Toc184314458"/>
      <w:bookmarkEnd w:id="156"/>
      <w:bookmarkStart w:id="157" w:name="_Toc184313253"/>
      <w:bookmarkEnd w:id="157"/>
      <w:bookmarkStart w:id="158" w:name="_Toc184313279"/>
      <w:bookmarkEnd w:id="158"/>
      <w:bookmarkStart w:id="159" w:name="_Toc184308099"/>
      <w:bookmarkEnd w:id="159"/>
      <w:bookmarkStart w:id="160" w:name="_Toc184308070"/>
      <w:bookmarkEnd w:id="160"/>
      <w:bookmarkStart w:id="161" w:name="_Toc184312137"/>
      <w:bookmarkEnd w:id="161"/>
      <w:bookmarkStart w:id="162" w:name="_Toc184308062"/>
      <w:bookmarkEnd w:id="162"/>
      <w:bookmarkStart w:id="163" w:name="_Toc184313245"/>
      <w:bookmarkEnd w:id="163"/>
      <w:bookmarkStart w:id="164" w:name="_Toc184314426"/>
      <w:bookmarkEnd w:id="164"/>
      <w:bookmarkStart w:id="165" w:name="_Toc184308072"/>
      <w:bookmarkEnd w:id="165"/>
      <w:bookmarkStart w:id="166" w:name="_Toc184310332"/>
      <w:bookmarkEnd w:id="166"/>
      <w:bookmarkStart w:id="167" w:name="_Toc184313290"/>
      <w:bookmarkEnd w:id="167"/>
      <w:bookmarkStart w:id="168" w:name="_Toc184313239"/>
      <w:bookmarkEnd w:id="168"/>
      <w:bookmarkStart w:id="169" w:name="_Toc184308106"/>
      <w:bookmarkEnd w:id="169"/>
      <w:bookmarkStart w:id="170" w:name="_Toc184310296"/>
      <w:bookmarkEnd w:id="170"/>
      <w:bookmarkStart w:id="171" w:name="_Toc184314428"/>
      <w:bookmarkEnd w:id="171"/>
      <w:bookmarkStart w:id="172" w:name="_Toc184314450"/>
      <w:bookmarkEnd w:id="172"/>
      <w:bookmarkStart w:id="173" w:name="_Toc184308045"/>
      <w:bookmarkEnd w:id="173"/>
      <w:bookmarkStart w:id="174" w:name="_Toc184308105"/>
      <w:bookmarkEnd w:id="174"/>
      <w:bookmarkStart w:id="175" w:name="_Toc184312131"/>
      <w:bookmarkEnd w:id="175"/>
      <w:bookmarkStart w:id="176" w:name="_Toc184314482"/>
      <w:bookmarkEnd w:id="176"/>
      <w:bookmarkStart w:id="177" w:name="_Toc184313285"/>
      <w:bookmarkEnd w:id="177"/>
      <w:bookmarkStart w:id="178" w:name="_Toc184310317"/>
      <w:bookmarkEnd w:id="178"/>
      <w:bookmarkStart w:id="179" w:name="_Toc184312073"/>
      <w:bookmarkEnd w:id="179"/>
      <w:bookmarkStart w:id="180" w:name="_Toc184313242"/>
      <w:bookmarkEnd w:id="180"/>
      <w:bookmarkStart w:id="181" w:name="_Toc184314468"/>
      <w:bookmarkEnd w:id="181"/>
      <w:bookmarkStart w:id="182" w:name="_Toc184312096"/>
      <w:bookmarkEnd w:id="182"/>
      <w:bookmarkStart w:id="183" w:name="_Toc184314427"/>
      <w:bookmarkEnd w:id="183"/>
      <w:bookmarkStart w:id="184" w:name="_Toc184310304"/>
      <w:bookmarkEnd w:id="184"/>
      <w:bookmarkStart w:id="185" w:name="_Toc184310318"/>
      <w:bookmarkEnd w:id="185"/>
      <w:bookmarkStart w:id="186" w:name="_Toc184313240"/>
      <w:bookmarkEnd w:id="186"/>
      <w:bookmarkStart w:id="187" w:name="_Toc184308046"/>
      <w:bookmarkEnd w:id="187"/>
      <w:bookmarkStart w:id="188" w:name="_Toc184314422"/>
      <w:bookmarkEnd w:id="188"/>
      <w:bookmarkStart w:id="189" w:name="_Toc184310337"/>
      <w:bookmarkEnd w:id="189"/>
      <w:bookmarkStart w:id="190" w:name="_Toc184308101"/>
      <w:bookmarkEnd w:id="190"/>
      <w:bookmarkStart w:id="191" w:name="_Toc184312077"/>
      <w:bookmarkEnd w:id="191"/>
      <w:bookmarkStart w:id="192" w:name="_Toc184310275"/>
      <w:bookmarkEnd w:id="192"/>
      <w:bookmarkStart w:id="193" w:name="_Toc184314423"/>
      <w:bookmarkEnd w:id="193"/>
      <w:bookmarkStart w:id="194" w:name="_Toc184310342"/>
      <w:bookmarkEnd w:id="194"/>
      <w:bookmarkStart w:id="195" w:name="_Toc184312091"/>
      <w:bookmarkEnd w:id="195"/>
      <w:bookmarkStart w:id="196" w:name="_Toc184314437"/>
      <w:bookmarkEnd w:id="196"/>
      <w:bookmarkStart w:id="197" w:name="_Toc184308069"/>
      <w:bookmarkEnd w:id="197"/>
      <w:bookmarkStart w:id="198" w:name="_Toc184312108"/>
      <w:bookmarkEnd w:id="198"/>
      <w:bookmarkStart w:id="199" w:name="_Toc184314445"/>
      <w:bookmarkEnd w:id="199"/>
      <w:bookmarkStart w:id="200" w:name="_Toc184312116"/>
      <w:bookmarkEnd w:id="200"/>
      <w:bookmarkStart w:id="201" w:name="_Toc184308057"/>
      <w:bookmarkEnd w:id="201"/>
      <w:bookmarkStart w:id="202" w:name="_Toc184314416"/>
      <w:bookmarkEnd w:id="202"/>
      <w:bookmarkStart w:id="203" w:name="_Toc184314463"/>
      <w:bookmarkEnd w:id="203"/>
      <w:bookmarkStart w:id="204" w:name="_Toc184313258"/>
      <w:bookmarkEnd w:id="204"/>
      <w:bookmarkStart w:id="205" w:name="_Toc184312118"/>
      <w:bookmarkEnd w:id="205"/>
      <w:bookmarkStart w:id="206" w:name="_Toc184310284"/>
      <w:bookmarkEnd w:id="206"/>
      <w:bookmarkStart w:id="207" w:name="_Toc184313303"/>
      <w:bookmarkEnd w:id="207"/>
      <w:bookmarkStart w:id="208" w:name="_Toc184308103"/>
      <w:bookmarkEnd w:id="208"/>
      <w:bookmarkStart w:id="209" w:name="_Toc184312093"/>
      <w:bookmarkEnd w:id="209"/>
      <w:bookmarkStart w:id="210" w:name="_Toc184312072"/>
      <w:bookmarkEnd w:id="210"/>
      <w:bookmarkStart w:id="211" w:name="_Toc184312092"/>
      <w:bookmarkEnd w:id="211"/>
      <w:bookmarkStart w:id="212" w:name="_Toc184308086"/>
      <w:bookmarkEnd w:id="212"/>
      <w:bookmarkStart w:id="213" w:name="_Toc184310325"/>
      <w:bookmarkEnd w:id="213"/>
      <w:bookmarkStart w:id="214" w:name="_Toc184313297"/>
      <w:bookmarkEnd w:id="214"/>
      <w:bookmarkStart w:id="215" w:name="_Toc184308095"/>
      <w:bookmarkEnd w:id="215"/>
      <w:bookmarkStart w:id="216" w:name="_Toc184308094"/>
      <w:bookmarkEnd w:id="216"/>
      <w:bookmarkStart w:id="217" w:name="_Toc184312075"/>
      <w:bookmarkEnd w:id="217"/>
      <w:bookmarkStart w:id="218" w:name="_Toc184314442"/>
      <w:bookmarkEnd w:id="218"/>
      <w:bookmarkStart w:id="219" w:name="_Toc184312117"/>
      <w:bookmarkEnd w:id="219"/>
      <w:bookmarkStart w:id="220" w:name="_Toc184313306"/>
      <w:bookmarkEnd w:id="220"/>
      <w:bookmarkStart w:id="221" w:name="_Toc184313275"/>
      <w:bookmarkEnd w:id="221"/>
      <w:bookmarkStart w:id="222" w:name="_Toc184314433"/>
      <w:bookmarkEnd w:id="222"/>
      <w:bookmarkStart w:id="223" w:name="_Toc184312122"/>
      <w:bookmarkEnd w:id="223"/>
      <w:bookmarkStart w:id="224" w:name="_Toc184314453"/>
      <w:bookmarkEnd w:id="224"/>
      <w:bookmarkStart w:id="225" w:name="_Toc184312123"/>
      <w:bookmarkEnd w:id="225"/>
      <w:bookmarkStart w:id="226" w:name="_Toc184310323"/>
      <w:bookmarkEnd w:id="226"/>
      <w:bookmarkStart w:id="227" w:name="_Toc184314474"/>
      <w:bookmarkEnd w:id="227"/>
      <w:bookmarkStart w:id="228" w:name="_Toc184312109"/>
      <w:bookmarkEnd w:id="228"/>
      <w:bookmarkStart w:id="229" w:name="_Toc184314473"/>
      <w:bookmarkEnd w:id="229"/>
      <w:bookmarkStart w:id="230" w:name="_Toc184314417"/>
      <w:bookmarkEnd w:id="230"/>
      <w:bookmarkStart w:id="231" w:name="_Toc184312113"/>
      <w:bookmarkEnd w:id="231"/>
      <w:bookmarkStart w:id="232" w:name="_Toc184312074"/>
      <w:bookmarkEnd w:id="232"/>
      <w:bookmarkStart w:id="233" w:name="_Toc184312087"/>
      <w:bookmarkEnd w:id="233"/>
      <w:bookmarkStart w:id="234" w:name="_Toc184308055"/>
      <w:bookmarkEnd w:id="234"/>
      <w:bookmarkStart w:id="235" w:name="_Toc184310301"/>
      <w:bookmarkEnd w:id="235"/>
      <w:bookmarkStart w:id="236" w:name="_Toc184308079"/>
      <w:bookmarkEnd w:id="236"/>
      <w:bookmarkStart w:id="237" w:name="_Toc184313278"/>
      <w:bookmarkEnd w:id="237"/>
      <w:bookmarkStart w:id="238" w:name="_Toc184312088"/>
      <w:bookmarkEnd w:id="238"/>
      <w:bookmarkStart w:id="239" w:name="_Toc184314411"/>
      <w:bookmarkEnd w:id="239"/>
      <w:bookmarkStart w:id="240" w:name="_Toc184308091"/>
      <w:bookmarkEnd w:id="240"/>
      <w:bookmarkStart w:id="241" w:name="_Toc184310339"/>
      <w:bookmarkEnd w:id="241"/>
      <w:bookmarkStart w:id="242" w:name="_Toc184314443"/>
      <w:bookmarkEnd w:id="242"/>
      <w:bookmarkStart w:id="243" w:name="_Toc184310292"/>
      <w:bookmarkEnd w:id="243"/>
      <w:bookmarkStart w:id="244" w:name="_Toc184313276"/>
      <w:bookmarkEnd w:id="244"/>
      <w:bookmarkStart w:id="245" w:name="_Toc184310330"/>
      <w:bookmarkEnd w:id="245"/>
      <w:bookmarkStart w:id="246" w:name="_Toc184312129"/>
      <w:bookmarkEnd w:id="246"/>
      <w:bookmarkStart w:id="247" w:name="_Toc184313304"/>
      <w:bookmarkEnd w:id="247"/>
      <w:bookmarkStart w:id="248" w:name="_Toc184313255"/>
      <w:bookmarkEnd w:id="248"/>
      <w:bookmarkStart w:id="249" w:name="_Toc184314447"/>
      <w:bookmarkEnd w:id="249"/>
      <w:bookmarkStart w:id="250" w:name="_Toc184308074"/>
      <w:bookmarkEnd w:id="250"/>
      <w:bookmarkStart w:id="251" w:name="_Toc184310320"/>
      <w:bookmarkEnd w:id="251"/>
      <w:bookmarkStart w:id="252" w:name="_Toc184312130"/>
      <w:bookmarkEnd w:id="252"/>
      <w:bookmarkStart w:id="253" w:name="_Toc184308080"/>
      <w:bookmarkEnd w:id="253"/>
      <w:bookmarkStart w:id="254" w:name="_Toc184308100"/>
      <w:bookmarkEnd w:id="254"/>
      <w:bookmarkStart w:id="255" w:name="_Toc184310316"/>
      <w:bookmarkEnd w:id="255"/>
      <w:bookmarkStart w:id="256" w:name="_Toc184310333"/>
      <w:bookmarkEnd w:id="256"/>
      <w:bookmarkStart w:id="257" w:name="_Toc184308092"/>
      <w:bookmarkEnd w:id="257"/>
      <w:bookmarkStart w:id="258" w:name="_Toc184308056"/>
      <w:bookmarkEnd w:id="258"/>
      <w:bookmarkStart w:id="259" w:name="_Toc184310298"/>
      <w:bookmarkEnd w:id="259"/>
      <w:bookmarkStart w:id="260" w:name="_Toc184314424"/>
      <w:bookmarkEnd w:id="260"/>
      <w:bookmarkStart w:id="261" w:name="_Toc184310283"/>
      <w:bookmarkEnd w:id="261"/>
      <w:bookmarkStart w:id="262" w:name="_Toc184312127"/>
      <w:bookmarkEnd w:id="262"/>
      <w:bookmarkStart w:id="263" w:name="_Toc184314415"/>
      <w:bookmarkEnd w:id="263"/>
      <w:bookmarkStart w:id="264" w:name="_Toc184308066"/>
      <w:bookmarkEnd w:id="264"/>
      <w:bookmarkStart w:id="265" w:name="_Toc184314435"/>
      <w:bookmarkEnd w:id="265"/>
      <w:bookmarkStart w:id="266" w:name="_Toc184312121"/>
      <w:bookmarkEnd w:id="266"/>
      <w:bookmarkStart w:id="267" w:name="_Toc184308087"/>
      <w:bookmarkEnd w:id="267"/>
      <w:bookmarkStart w:id="268" w:name="_Toc184314429"/>
      <w:bookmarkEnd w:id="268"/>
      <w:bookmarkStart w:id="269" w:name="_Toc184310326"/>
      <w:bookmarkEnd w:id="269"/>
      <w:bookmarkStart w:id="270" w:name="_Toc184310278"/>
      <w:bookmarkEnd w:id="270"/>
      <w:bookmarkStart w:id="271" w:name="_Toc184308075"/>
      <w:bookmarkEnd w:id="271"/>
      <w:bookmarkStart w:id="272" w:name="_Toc184310328"/>
      <w:bookmarkEnd w:id="272"/>
      <w:bookmarkStart w:id="273" w:name="_Toc184313265"/>
      <w:bookmarkEnd w:id="273"/>
      <w:bookmarkStart w:id="274" w:name="_Toc184312120"/>
      <w:bookmarkEnd w:id="274"/>
      <w:bookmarkStart w:id="275" w:name="_Toc184313277"/>
      <w:bookmarkEnd w:id="275"/>
      <w:bookmarkStart w:id="276" w:name="_Toc184313274"/>
      <w:bookmarkEnd w:id="276"/>
      <w:bookmarkStart w:id="277" w:name="_Toc184313294"/>
      <w:bookmarkEnd w:id="277"/>
      <w:bookmarkStart w:id="278" w:name="_Toc184308085"/>
      <w:bookmarkEnd w:id="278"/>
      <w:bookmarkStart w:id="279" w:name="_Toc184312082"/>
      <w:bookmarkEnd w:id="279"/>
      <w:bookmarkStart w:id="280" w:name="_Toc184314451"/>
      <w:bookmarkEnd w:id="280"/>
      <w:bookmarkStart w:id="281" w:name="_Toc184310273"/>
      <w:bookmarkEnd w:id="281"/>
      <w:bookmarkStart w:id="282" w:name="_Toc184314461"/>
      <w:bookmarkEnd w:id="282"/>
      <w:bookmarkStart w:id="283" w:name="_Toc184313295"/>
      <w:bookmarkEnd w:id="283"/>
      <w:bookmarkStart w:id="284" w:name="_Toc184314457"/>
      <w:bookmarkEnd w:id="284"/>
      <w:bookmarkStart w:id="285" w:name="_Toc184310336"/>
      <w:bookmarkEnd w:id="285"/>
      <w:bookmarkStart w:id="286" w:name="_Toc184310327"/>
      <w:bookmarkEnd w:id="286"/>
      <w:bookmarkStart w:id="287" w:name="_Toc184312084"/>
      <w:bookmarkEnd w:id="287"/>
      <w:bookmarkStart w:id="288" w:name="_Toc184314436"/>
      <w:bookmarkEnd w:id="288"/>
      <w:bookmarkStart w:id="289" w:name="_Toc184313282"/>
      <w:bookmarkEnd w:id="289"/>
      <w:bookmarkStart w:id="290" w:name="_Toc184314455"/>
      <w:bookmarkEnd w:id="290"/>
      <w:bookmarkStart w:id="291" w:name="_Toc184310277"/>
      <w:bookmarkEnd w:id="291"/>
      <w:bookmarkStart w:id="292" w:name="_Toc184312134"/>
      <w:bookmarkEnd w:id="292"/>
      <w:bookmarkStart w:id="293" w:name="_Toc184314425"/>
      <w:bookmarkEnd w:id="293"/>
      <w:bookmarkStart w:id="294" w:name="_Toc184310311"/>
      <w:bookmarkEnd w:id="294"/>
      <w:bookmarkStart w:id="295" w:name="_Toc184310322"/>
      <w:bookmarkEnd w:id="295"/>
      <w:bookmarkStart w:id="296" w:name="_Toc184310295"/>
      <w:bookmarkEnd w:id="296"/>
      <w:bookmarkStart w:id="297" w:name="_Toc184310302"/>
      <w:bookmarkEnd w:id="297"/>
      <w:bookmarkStart w:id="298" w:name="_Toc184313299"/>
      <w:bookmarkEnd w:id="298"/>
      <w:bookmarkStart w:id="299" w:name="_Toc184308041"/>
      <w:bookmarkEnd w:id="299"/>
      <w:bookmarkStart w:id="300" w:name="_Toc184310303"/>
      <w:bookmarkEnd w:id="300"/>
      <w:bookmarkStart w:id="301" w:name="_Toc184312085"/>
      <w:bookmarkEnd w:id="301"/>
      <w:bookmarkStart w:id="302" w:name="_Toc184312104"/>
      <w:bookmarkEnd w:id="302"/>
      <w:bookmarkStart w:id="303" w:name="_Toc184313256"/>
      <w:bookmarkEnd w:id="303"/>
      <w:bookmarkStart w:id="304" w:name="_Toc184312102"/>
      <w:bookmarkEnd w:id="304"/>
      <w:bookmarkStart w:id="305" w:name="_Toc184313272"/>
      <w:bookmarkEnd w:id="305"/>
      <w:bookmarkStart w:id="306" w:name="_Toc184310308"/>
      <w:bookmarkEnd w:id="306"/>
      <w:bookmarkStart w:id="307" w:name="_Toc184314477"/>
      <w:bookmarkEnd w:id="307"/>
      <w:bookmarkStart w:id="308" w:name="_Toc184314418"/>
      <w:bookmarkEnd w:id="308"/>
      <w:bookmarkStart w:id="309" w:name="_Toc184313259"/>
      <w:bookmarkEnd w:id="309"/>
      <w:bookmarkStart w:id="310" w:name="_Toc184310343"/>
      <w:bookmarkEnd w:id="310"/>
      <w:bookmarkStart w:id="311" w:name="_Toc184310312"/>
      <w:bookmarkEnd w:id="311"/>
      <w:bookmarkStart w:id="312" w:name="_Toc184313308"/>
      <w:bookmarkEnd w:id="312"/>
      <w:bookmarkStart w:id="313" w:name="_Toc184312079"/>
      <w:bookmarkEnd w:id="313"/>
      <w:bookmarkStart w:id="314" w:name="_Toc184310324"/>
      <w:bookmarkEnd w:id="314"/>
      <w:bookmarkStart w:id="315" w:name="_Toc184310314"/>
      <w:bookmarkEnd w:id="315"/>
      <w:bookmarkStart w:id="316" w:name="_Toc184312112"/>
      <w:bookmarkEnd w:id="316"/>
      <w:bookmarkStart w:id="317" w:name="_Toc184313262"/>
      <w:bookmarkEnd w:id="317"/>
      <w:bookmarkStart w:id="318" w:name="_Toc184313244"/>
      <w:bookmarkEnd w:id="318"/>
      <w:bookmarkStart w:id="319" w:name="_Toc184312098"/>
      <w:bookmarkEnd w:id="319"/>
      <w:bookmarkStart w:id="320" w:name="_Toc184308042"/>
      <w:bookmarkEnd w:id="320"/>
      <w:bookmarkStart w:id="321" w:name="_Toc184308050"/>
      <w:bookmarkEnd w:id="321"/>
      <w:bookmarkStart w:id="322" w:name="_Toc184308048"/>
      <w:bookmarkEnd w:id="322"/>
      <w:bookmarkStart w:id="323" w:name="_Toc184312071"/>
      <w:bookmarkEnd w:id="323"/>
      <w:bookmarkStart w:id="324" w:name="_Toc184314444"/>
      <w:bookmarkEnd w:id="324"/>
      <w:bookmarkStart w:id="325" w:name="_Toc184310299"/>
      <w:bookmarkEnd w:id="325"/>
      <w:bookmarkStart w:id="326" w:name="_Toc184313287"/>
      <w:bookmarkEnd w:id="326"/>
      <w:bookmarkStart w:id="327" w:name="_Toc184313301"/>
      <w:bookmarkEnd w:id="327"/>
      <w:bookmarkStart w:id="328" w:name="_Toc184310309"/>
      <w:bookmarkEnd w:id="328"/>
      <w:bookmarkStart w:id="329" w:name="_Toc184313289"/>
      <w:bookmarkEnd w:id="329"/>
      <w:bookmarkStart w:id="330" w:name="_Toc184314456"/>
      <w:bookmarkEnd w:id="330"/>
      <w:bookmarkStart w:id="331" w:name="_Toc184310272"/>
      <w:bookmarkEnd w:id="331"/>
      <w:bookmarkStart w:id="332" w:name="_Toc184314452"/>
      <w:bookmarkEnd w:id="332"/>
      <w:bookmarkStart w:id="333" w:name="_Toc184312125"/>
      <w:bookmarkEnd w:id="333"/>
      <w:bookmarkStart w:id="334" w:name="_Toc184314432"/>
      <w:bookmarkEnd w:id="334"/>
      <w:bookmarkStart w:id="335" w:name="_Toc184313257"/>
      <w:bookmarkEnd w:id="335"/>
      <w:bookmarkStart w:id="336" w:name="_Toc184310338"/>
      <w:bookmarkEnd w:id="336"/>
      <w:bookmarkStart w:id="337" w:name="_Toc184313261"/>
      <w:bookmarkEnd w:id="337"/>
      <w:bookmarkStart w:id="338" w:name="_Toc184310289"/>
      <w:bookmarkEnd w:id="338"/>
      <w:bookmarkStart w:id="339" w:name="_Toc184313264"/>
      <w:bookmarkEnd w:id="339"/>
      <w:bookmarkStart w:id="340" w:name="_Toc184308082"/>
      <w:bookmarkEnd w:id="340"/>
      <w:bookmarkStart w:id="341" w:name="_Toc184308096"/>
      <w:bookmarkEnd w:id="341"/>
      <w:bookmarkStart w:id="342" w:name="_Toc184314414"/>
      <w:bookmarkEnd w:id="342"/>
      <w:bookmarkStart w:id="343" w:name="_Toc184310291"/>
      <w:bookmarkEnd w:id="343"/>
      <w:bookmarkStart w:id="344" w:name="_Toc184313247"/>
      <w:bookmarkEnd w:id="344"/>
      <w:bookmarkStart w:id="345" w:name="_Toc184308058"/>
      <w:bookmarkEnd w:id="345"/>
      <w:bookmarkStart w:id="346" w:name="_Toc184310340"/>
      <w:bookmarkEnd w:id="346"/>
      <w:bookmarkStart w:id="347" w:name="_Toc184313309"/>
      <w:bookmarkEnd w:id="347"/>
      <w:bookmarkStart w:id="348" w:name="_Toc184313300"/>
      <w:bookmarkEnd w:id="348"/>
      <w:bookmarkStart w:id="349" w:name="_Toc184308064"/>
      <w:bookmarkEnd w:id="349"/>
      <w:bookmarkStart w:id="350" w:name="_Toc184313283"/>
      <w:bookmarkEnd w:id="350"/>
      <w:bookmarkStart w:id="351" w:name="_Toc184314460"/>
      <w:bookmarkEnd w:id="351"/>
      <w:bookmarkStart w:id="352" w:name="_Toc184310281"/>
      <w:bookmarkEnd w:id="352"/>
      <w:bookmarkStart w:id="353" w:name="_Toc184312095"/>
      <w:bookmarkEnd w:id="353"/>
      <w:bookmarkStart w:id="354" w:name="_Toc184313251"/>
      <w:bookmarkEnd w:id="354"/>
      <w:bookmarkStart w:id="355" w:name="_Toc184313252"/>
      <w:bookmarkEnd w:id="355"/>
      <w:bookmarkStart w:id="356" w:name="_Toc184310329"/>
      <w:bookmarkEnd w:id="356"/>
      <w:bookmarkStart w:id="357" w:name="_Toc184312110"/>
      <w:bookmarkEnd w:id="357"/>
      <w:bookmarkStart w:id="358" w:name="_Toc184308093"/>
      <w:bookmarkEnd w:id="358"/>
      <w:bookmarkStart w:id="359" w:name="_Toc184312124"/>
      <w:bookmarkEnd w:id="359"/>
      <w:bookmarkStart w:id="360" w:name="_Toc184312135"/>
      <w:bookmarkEnd w:id="360"/>
      <w:bookmarkStart w:id="361" w:name="_Toc184308098"/>
      <w:bookmarkEnd w:id="361"/>
      <w:bookmarkStart w:id="362" w:name="_Toc184314462"/>
      <w:bookmarkEnd w:id="362"/>
      <w:bookmarkStart w:id="363" w:name="_Toc184312133"/>
      <w:bookmarkEnd w:id="363"/>
      <w:bookmarkStart w:id="364" w:name="_Toc184310315"/>
      <w:bookmarkEnd w:id="364"/>
      <w:bookmarkStart w:id="365" w:name="_Toc184314476"/>
      <w:bookmarkEnd w:id="365"/>
      <w:bookmarkStart w:id="366" w:name="_Toc184310294"/>
      <w:bookmarkEnd w:id="366"/>
      <w:bookmarkStart w:id="367" w:name="_Toc184314465"/>
      <w:bookmarkEnd w:id="367"/>
      <w:bookmarkStart w:id="368" w:name="_Toc184310285"/>
      <w:bookmarkEnd w:id="368"/>
      <w:bookmarkStart w:id="369" w:name="_Toc184312126"/>
      <w:bookmarkEnd w:id="369"/>
      <w:bookmarkStart w:id="370" w:name="_Toc184310286"/>
      <w:bookmarkEnd w:id="370"/>
      <w:bookmarkStart w:id="371" w:name="_Toc184313260"/>
      <w:bookmarkEnd w:id="371"/>
      <w:bookmarkStart w:id="372" w:name="_Toc184313241"/>
      <w:bookmarkEnd w:id="372"/>
      <w:bookmarkStart w:id="373" w:name="_Toc184308077"/>
      <w:bookmarkEnd w:id="373"/>
      <w:bookmarkStart w:id="374" w:name="_Toc184314448"/>
      <w:bookmarkEnd w:id="374"/>
      <w:bookmarkStart w:id="375" w:name="_Toc184313268"/>
      <w:bookmarkEnd w:id="375"/>
      <w:bookmarkStart w:id="376" w:name="_Toc184313254"/>
      <w:bookmarkEnd w:id="376"/>
      <w:bookmarkStart w:id="377" w:name="_Toc184312081"/>
      <w:bookmarkEnd w:id="377"/>
      <w:bookmarkStart w:id="378" w:name="_Toc184314412"/>
      <w:bookmarkEnd w:id="378"/>
      <w:bookmarkStart w:id="379" w:name="_Toc184313291"/>
      <w:bookmarkEnd w:id="379"/>
      <w:bookmarkStart w:id="380" w:name="_Toc184308043"/>
      <w:bookmarkEnd w:id="380"/>
      <w:bookmarkStart w:id="381" w:name="_Toc184312089"/>
      <w:bookmarkEnd w:id="381"/>
      <w:bookmarkStart w:id="382" w:name="_Toc184312070"/>
      <w:bookmarkEnd w:id="382"/>
      <w:bookmarkStart w:id="383" w:name="_Toc184310321"/>
      <w:bookmarkEnd w:id="383"/>
      <w:bookmarkStart w:id="384" w:name="_Toc184310334"/>
      <w:bookmarkEnd w:id="384"/>
      <w:bookmarkStart w:id="385" w:name="_Toc184314479"/>
      <w:bookmarkEnd w:id="385"/>
      <w:bookmarkStart w:id="386" w:name="_Toc184310319"/>
      <w:bookmarkEnd w:id="386"/>
      <w:bookmarkStart w:id="387" w:name="_Toc184312136"/>
      <w:bookmarkEnd w:id="387"/>
      <w:bookmarkStart w:id="388" w:name="_Toc184313292"/>
      <w:bookmarkEnd w:id="388"/>
      <w:bookmarkStart w:id="389" w:name="_Toc184314454"/>
      <w:bookmarkEnd w:id="389"/>
      <w:bookmarkStart w:id="390" w:name="_Toc184313249"/>
      <w:bookmarkEnd w:id="390"/>
      <w:bookmarkStart w:id="391" w:name="_Toc184313263"/>
      <w:bookmarkEnd w:id="391"/>
      <w:bookmarkStart w:id="392" w:name="_Toc184314446"/>
      <w:bookmarkEnd w:id="392"/>
      <w:bookmarkStart w:id="393" w:name="_Toc184308053"/>
      <w:bookmarkEnd w:id="393"/>
      <w:bookmarkStart w:id="394" w:name="_Toc184310341"/>
      <w:bookmarkEnd w:id="394"/>
      <w:bookmarkStart w:id="395" w:name="_Toc184313246"/>
      <w:bookmarkEnd w:id="395"/>
      <w:bookmarkStart w:id="396" w:name="_Toc184310276"/>
      <w:bookmarkEnd w:id="396"/>
      <w:r>
        <w:rPr>
          <w:rFonts w:hint="eastAsia" w:ascii="宋体" w:hAnsi="宋体" w:eastAsia="宋体" w:cs="宋体"/>
          <w:b/>
          <w:color w:val="auto"/>
          <w:sz w:val="36"/>
          <w:szCs w:val="36"/>
          <w:highlight w:val="none"/>
          <w:shd w:val="clear" w:color="auto" w:fill="auto"/>
        </w:rPr>
        <w:t>评标办法</w:t>
      </w:r>
    </w:p>
    <w:p w14:paraId="7B707B98">
      <w:pPr>
        <w:snapToGrid w:val="0"/>
        <w:spacing w:line="360" w:lineRule="auto"/>
        <w:jc w:val="center"/>
        <w:rPr>
          <w:rFonts w:hint="eastAsia" w:ascii="宋体" w:hAnsi="宋体" w:eastAsia="宋体" w:cs="宋体"/>
          <w:b/>
          <w:color w:val="auto"/>
          <w:sz w:val="32"/>
          <w:szCs w:val="20"/>
          <w:highlight w:val="none"/>
          <w:shd w:val="clear" w:color="auto" w:fill="auto"/>
        </w:rPr>
      </w:pPr>
      <w:r>
        <w:rPr>
          <w:rFonts w:hint="eastAsia" w:ascii="宋体" w:hAnsi="宋体" w:eastAsia="宋体" w:cs="宋体"/>
          <w:b/>
          <w:color w:val="auto"/>
          <w:sz w:val="32"/>
          <w:szCs w:val="20"/>
          <w:highlight w:val="none"/>
          <w:shd w:val="clear" w:color="auto" w:fill="auto"/>
        </w:rPr>
        <w:t>评标办法前附表</w:t>
      </w:r>
    </w:p>
    <w:tbl>
      <w:tblPr>
        <w:tblStyle w:val="63"/>
        <w:tblW w:w="916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860"/>
        <w:gridCol w:w="780"/>
        <w:gridCol w:w="1095"/>
        <w:gridCol w:w="1560"/>
      </w:tblGrid>
      <w:tr w14:paraId="5107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2E0669D">
            <w:pPr>
              <w:snapToGrid w:val="0"/>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4860" w:type="dxa"/>
            <w:vAlign w:val="center"/>
          </w:tcPr>
          <w:p w14:paraId="33D52388">
            <w:pPr>
              <w:snapToGrid w:val="0"/>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评标标准</w:t>
            </w:r>
          </w:p>
        </w:tc>
        <w:tc>
          <w:tcPr>
            <w:tcW w:w="780" w:type="dxa"/>
            <w:vAlign w:val="center"/>
          </w:tcPr>
          <w:p w14:paraId="38806B9E">
            <w:pPr>
              <w:snapToGrid w:val="0"/>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权重</w:t>
            </w:r>
          </w:p>
        </w:tc>
        <w:tc>
          <w:tcPr>
            <w:tcW w:w="1095" w:type="dxa"/>
            <w:vAlign w:val="center"/>
          </w:tcPr>
          <w:p w14:paraId="7E3A9544">
            <w:pPr>
              <w:snapToGrid w:val="0"/>
              <w:spacing w:line="240" w:lineRule="auto"/>
              <w:jc w:val="center"/>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主观分/客观分属性</w:t>
            </w:r>
          </w:p>
        </w:tc>
        <w:tc>
          <w:tcPr>
            <w:tcW w:w="1560" w:type="dxa"/>
          </w:tcPr>
          <w:p w14:paraId="5C59926A">
            <w:pPr>
              <w:snapToGrid w:val="0"/>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sz w:val="24"/>
                <w:szCs w:val="24"/>
                <w:highlight w:val="none"/>
                <w:shd w:val="clear" w:color="auto" w:fill="auto"/>
              </w:rPr>
              <w:t>投标文件中评标标准相应的商务技术资料目录*</w:t>
            </w:r>
          </w:p>
        </w:tc>
      </w:tr>
      <w:tr w14:paraId="521E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14:paraId="1422CD7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1</w:t>
            </w:r>
          </w:p>
        </w:tc>
        <w:tc>
          <w:tcPr>
            <w:tcW w:w="4860" w:type="dxa"/>
            <w:vAlign w:val="center"/>
          </w:tcPr>
          <w:p w14:paraId="221803E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val="0"/>
                <w:bCs w:val="0"/>
                <w:color w:val="auto"/>
                <w:sz w:val="24"/>
                <w:szCs w:val="24"/>
                <w:highlight w:val="none"/>
                <w:shd w:val="clear" w:color="auto" w:fill="auto"/>
                <w:lang w:val="zh-CN" w:eastAsia="zh-CN"/>
              </w:rPr>
              <w:t>投标人提供完整的售后服务承诺及维保方案，内容包含但不限于售后服务人员的配备、响应时间等内容，专家评委从方案内容的完整性、全面性、承诺等进行横向打分</w:t>
            </w:r>
            <w:r>
              <w:rPr>
                <w:rFonts w:hint="eastAsia" w:ascii="宋体" w:hAnsi="宋体" w:eastAsia="宋体" w:cs="宋体"/>
                <w:b w:val="0"/>
                <w:bCs w:val="0"/>
                <w:color w:val="auto"/>
                <w:sz w:val="24"/>
                <w:szCs w:val="24"/>
                <w:highlight w:val="none"/>
                <w:shd w:val="clear" w:color="auto" w:fill="auto"/>
                <w:lang w:val="en-US" w:eastAsia="zh-CN"/>
              </w:rPr>
              <w:t>0-4分</w:t>
            </w:r>
            <w:r>
              <w:rPr>
                <w:rFonts w:hint="eastAsia" w:ascii="宋体" w:hAnsi="宋体" w:eastAsia="宋体" w:cs="宋体"/>
                <w:b w:val="0"/>
                <w:bCs w:val="0"/>
                <w:color w:val="auto"/>
                <w:sz w:val="24"/>
                <w:szCs w:val="24"/>
                <w:highlight w:val="none"/>
                <w:shd w:val="clear" w:color="auto" w:fill="auto"/>
                <w:lang w:val="zh-CN" w:eastAsia="zh-CN"/>
              </w:rPr>
              <w:t>。</w:t>
            </w:r>
          </w:p>
        </w:tc>
        <w:tc>
          <w:tcPr>
            <w:tcW w:w="780" w:type="dxa"/>
            <w:vAlign w:val="center"/>
          </w:tcPr>
          <w:p w14:paraId="1E7B3B46">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4</w:t>
            </w:r>
          </w:p>
        </w:tc>
        <w:tc>
          <w:tcPr>
            <w:tcW w:w="1095" w:type="dxa"/>
            <w:vAlign w:val="center"/>
          </w:tcPr>
          <w:p w14:paraId="71BD16E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kern w:val="2"/>
                <w:sz w:val="24"/>
                <w:szCs w:val="24"/>
                <w:highlight w:val="none"/>
                <w:shd w:val="clear" w:color="auto" w:fill="auto"/>
                <w:lang w:val="en-US" w:eastAsia="zh-CN" w:bidi="ar-SA"/>
              </w:rPr>
              <w:t>客观分</w:t>
            </w:r>
          </w:p>
        </w:tc>
        <w:tc>
          <w:tcPr>
            <w:tcW w:w="1560" w:type="dxa"/>
          </w:tcPr>
          <w:p w14:paraId="2F146F8F">
            <w:pPr>
              <w:snapToGrid w:val="0"/>
              <w:spacing w:line="240" w:lineRule="auto"/>
              <w:jc w:val="both"/>
              <w:rPr>
                <w:rFonts w:hint="eastAsia" w:ascii="宋体" w:hAnsi="宋体" w:eastAsia="宋体" w:cs="宋体"/>
                <w:color w:val="auto"/>
                <w:sz w:val="24"/>
                <w:szCs w:val="24"/>
                <w:highlight w:val="none"/>
                <w:shd w:val="clear" w:color="auto" w:fill="auto"/>
              </w:rPr>
            </w:pPr>
          </w:p>
        </w:tc>
      </w:tr>
      <w:tr w14:paraId="3F17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Align w:val="center"/>
          </w:tcPr>
          <w:p w14:paraId="0A3498E9">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p>
        </w:tc>
        <w:tc>
          <w:tcPr>
            <w:tcW w:w="4860" w:type="dxa"/>
            <w:vAlign w:val="center"/>
          </w:tcPr>
          <w:p w14:paraId="621A7E9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val="0"/>
                <w:bCs w:val="0"/>
                <w:color w:val="auto"/>
                <w:sz w:val="24"/>
                <w:szCs w:val="24"/>
                <w:highlight w:val="none"/>
                <w:shd w:val="clear" w:color="auto" w:fill="auto"/>
                <w:lang w:val="zh-CN" w:eastAsia="zh-CN"/>
              </w:rPr>
              <w:t>根据采购项目涉及设计方案平面图、效果图等进行综合评分，专家评委从方案内容的完整、美观、考虑周到、可操作性进行横向打分</w:t>
            </w:r>
            <w:r>
              <w:rPr>
                <w:rFonts w:hint="eastAsia" w:ascii="宋体" w:hAnsi="宋体" w:eastAsia="宋体" w:cs="宋体"/>
                <w:b w:val="0"/>
                <w:bCs w:val="0"/>
                <w:color w:val="auto"/>
                <w:sz w:val="24"/>
                <w:szCs w:val="24"/>
                <w:highlight w:val="none"/>
                <w:shd w:val="clear" w:color="auto" w:fill="auto"/>
                <w:lang w:val="en-US" w:eastAsia="zh-CN"/>
              </w:rPr>
              <w:t>0-4分</w:t>
            </w:r>
            <w:r>
              <w:rPr>
                <w:rFonts w:hint="eastAsia" w:ascii="宋体" w:hAnsi="宋体" w:eastAsia="宋体" w:cs="宋体"/>
                <w:b w:val="0"/>
                <w:bCs w:val="0"/>
                <w:color w:val="auto"/>
                <w:sz w:val="24"/>
                <w:szCs w:val="24"/>
                <w:highlight w:val="none"/>
                <w:shd w:val="clear" w:color="auto" w:fill="auto"/>
                <w:lang w:val="zh-CN" w:eastAsia="zh-CN"/>
              </w:rPr>
              <w:t>。</w:t>
            </w:r>
          </w:p>
        </w:tc>
        <w:tc>
          <w:tcPr>
            <w:tcW w:w="780" w:type="dxa"/>
          </w:tcPr>
          <w:p w14:paraId="3CF744B1">
            <w:pPr>
              <w:numPr>
                <w:ilvl w:val="-1"/>
                <w:numId w:val="0"/>
              </w:numPr>
              <w:spacing w:line="240" w:lineRule="auto"/>
              <w:ind w:left="0" w:firstLine="0"/>
              <w:jc w:val="center"/>
              <w:rPr>
                <w:rFonts w:hint="eastAsia" w:ascii="宋体" w:hAnsi="宋体" w:cs="宋体"/>
                <w:color w:val="auto"/>
                <w:sz w:val="24"/>
                <w:szCs w:val="24"/>
                <w:highlight w:val="none"/>
                <w:shd w:val="clear" w:color="auto" w:fill="auto"/>
                <w:lang w:val="en-US" w:eastAsia="zh-CN"/>
              </w:rPr>
            </w:pPr>
          </w:p>
          <w:p w14:paraId="4A69F95A">
            <w:pPr>
              <w:numPr>
                <w:ilvl w:val="-1"/>
                <w:numId w:val="0"/>
              </w:numPr>
              <w:spacing w:line="240" w:lineRule="auto"/>
              <w:ind w:left="0" w:firstLine="0"/>
              <w:jc w:val="center"/>
              <w:rPr>
                <w:rFonts w:hint="eastAsia" w:ascii="宋体" w:hAnsi="宋体" w:cs="宋体"/>
                <w:color w:val="auto"/>
                <w:sz w:val="24"/>
                <w:szCs w:val="24"/>
                <w:highlight w:val="none"/>
                <w:shd w:val="clear" w:color="auto" w:fill="auto"/>
                <w:lang w:val="en-US" w:eastAsia="zh-CN"/>
              </w:rPr>
            </w:pPr>
          </w:p>
          <w:p w14:paraId="01F0B9DE">
            <w:pPr>
              <w:numPr>
                <w:ilvl w:val="-1"/>
                <w:numId w:val="0"/>
              </w:numPr>
              <w:spacing w:line="240" w:lineRule="auto"/>
              <w:ind w:left="0" w:firstLine="0"/>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4</w:t>
            </w:r>
          </w:p>
        </w:tc>
        <w:tc>
          <w:tcPr>
            <w:tcW w:w="1095" w:type="dxa"/>
            <w:vAlign w:val="center"/>
          </w:tcPr>
          <w:p w14:paraId="06372E36">
            <w:pPr>
              <w:snapToGrid w:val="0"/>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val="en-US" w:eastAsia="zh-CN"/>
              </w:rPr>
              <w:t>观分</w:t>
            </w:r>
          </w:p>
        </w:tc>
        <w:tc>
          <w:tcPr>
            <w:tcW w:w="1560" w:type="dxa"/>
          </w:tcPr>
          <w:p w14:paraId="6C8F77E9">
            <w:pPr>
              <w:snapToGrid w:val="0"/>
              <w:spacing w:line="240" w:lineRule="auto"/>
              <w:jc w:val="both"/>
              <w:rPr>
                <w:rFonts w:hint="eastAsia" w:ascii="宋体" w:hAnsi="宋体" w:eastAsia="宋体" w:cs="宋体"/>
                <w:color w:val="auto"/>
                <w:sz w:val="24"/>
                <w:szCs w:val="24"/>
                <w:highlight w:val="none"/>
                <w:shd w:val="clear" w:color="auto" w:fill="auto"/>
              </w:rPr>
            </w:pPr>
          </w:p>
        </w:tc>
      </w:tr>
      <w:tr w14:paraId="16CD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0886F14">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w:t>
            </w:r>
          </w:p>
        </w:tc>
        <w:tc>
          <w:tcPr>
            <w:tcW w:w="4860" w:type="dxa"/>
            <w:vAlign w:val="center"/>
          </w:tcPr>
          <w:p w14:paraId="657401B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zh-CN" w:eastAsia="zh-CN" w:bidi="ar"/>
              </w:rPr>
              <w:t>供应商针对本项目提供整体实施方案，需包含实施进度计划及保障措施等，专家评委从方案的全面性、专业性、针对性、操作可行性进行横向打分</w:t>
            </w:r>
            <w:r>
              <w:rPr>
                <w:rFonts w:hint="eastAsia" w:ascii="宋体" w:hAnsi="宋体" w:eastAsia="宋体" w:cs="宋体"/>
                <w:b w:val="0"/>
                <w:bCs w:val="0"/>
                <w:color w:val="auto"/>
                <w:kern w:val="0"/>
                <w:sz w:val="24"/>
                <w:szCs w:val="24"/>
                <w:highlight w:val="none"/>
                <w:shd w:val="clear" w:color="auto" w:fill="auto"/>
                <w:lang w:val="en-US" w:eastAsia="zh-CN" w:bidi="ar"/>
              </w:rPr>
              <w:t>0-4分</w:t>
            </w:r>
            <w:r>
              <w:rPr>
                <w:rFonts w:hint="eastAsia" w:ascii="宋体" w:hAnsi="宋体" w:eastAsia="宋体" w:cs="宋体"/>
                <w:b w:val="0"/>
                <w:bCs w:val="0"/>
                <w:color w:val="auto"/>
                <w:kern w:val="0"/>
                <w:sz w:val="24"/>
                <w:szCs w:val="24"/>
                <w:highlight w:val="none"/>
                <w:shd w:val="clear" w:color="auto" w:fill="auto"/>
                <w:lang w:val="zh-CN" w:eastAsia="zh-CN" w:bidi="ar"/>
              </w:rPr>
              <w:t>。</w:t>
            </w:r>
          </w:p>
        </w:tc>
        <w:tc>
          <w:tcPr>
            <w:tcW w:w="780" w:type="dxa"/>
            <w:vAlign w:val="top"/>
          </w:tcPr>
          <w:p w14:paraId="2B546B61">
            <w:pPr>
              <w:spacing w:line="240" w:lineRule="auto"/>
              <w:jc w:val="center"/>
              <w:rPr>
                <w:rFonts w:hint="eastAsia" w:ascii="宋体" w:hAnsi="宋体" w:eastAsia="宋体" w:cs="宋体"/>
                <w:color w:val="auto"/>
                <w:sz w:val="24"/>
                <w:szCs w:val="24"/>
                <w:highlight w:val="none"/>
                <w:shd w:val="clear" w:color="auto" w:fill="auto"/>
                <w:lang w:val="en-US" w:eastAsia="zh-CN"/>
              </w:rPr>
            </w:pPr>
          </w:p>
          <w:p w14:paraId="67CA0D4D">
            <w:pPr>
              <w:spacing w:line="240" w:lineRule="auto"/>
              <w:jc w:val="center"/>
              <w:rPr>
                <w:rFonts w:hint="eastAsia" w:ascii="宋体" w:hAnsi="宋体" w:eastAsia="宋体" w:cs="宋体"/>
                <w:color w:val="auto"/>
                <w:sz w:val="24"/>
                <w:szCs w:val="24"/>
                <w:highlight w:val="none"/>
                <w:shd w:val="clear" w:color="auto" w:fill="auto"/>
                <w:lang w:val="en-US" w:eastAsia="zh-CN"/>
              </w:rPr>
            </w:pPr>
          </w:p>
          <w:p w14:paraId="7D7DC323">
            <w:pPr>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4</w:t>
            </w:r>
          </w:p>
        </w:tc>
        <w:tc>
          <w:tcPr>
            <w:tcW w:w="1095" w:type="dxa"/>
            <w:vAlign w:val="center"/>
          </w:tcPr>
          <w:p w14:paraId="2AAE1DEA">
            <w:pPr>
              <w:snapToGrid w:val="0"/>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val="en-US" w:eastAsia="zh-CN"/>
              </w:rPr>
              <w:t>观分</w:t>
            </w:r>
          </w:p>
        </w:tc>
        <w:tc>
          <w:tcPr>
            <w:tcW w:w="1560" w:type="dxa"/>
          </w:tcPr>
          <w:p w14:paraId="40DA7603">
            <w:pPr>
              <w:snapToGrid w:val="0"/>
              <w:spacing w:line="240" w:lineRule="auto"/>
              <w:jc w:val="both"/>
              <w:rPr>
                <w:rFonts w:hint="eastAsia" w:ascii="宋体" w:hAnsi="宋体" w:eastAsia="宋体" w:cs="宋体"/>
                <w:color w:val="auto"/>
                <w:sz w:val="24"/>
                <w:szCs w:val="24"/>
                <w:highlight w:val="none"/>
                <w:shd w:val="clear" w:color="auto" w:fill="auto"/>
              </w:rPr>
            </w:pPr>
          </w:p>
        </w:tc>
      </w:tr>
      <w:tr w14:paraId="57C0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75C37CF5">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4</w:t>
            </w:r>
          </w:p>
        </w:tc>
        <w:tc>
          <w:tcPr>
            <w:tcW w:w="4860" w:type="dxa"/>
            <w:vAlign w:val="center"/>
          </w:tcPr>
          <w:p w14:paraId="3DB6731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zh-CN" w:eastAsia="zh-CN" w:bidi="ar"/>
              </w:rPr>
              <w:t>供应商需提交样品</w:t>
            </w:r>
            <w:r>
              <w:rPr>
                <w:rFonts w:hint="eastAsia" w:ascii="宋体" w:hAnsi="宋体" w:eastAsia="宋体" w:cs="宋体"/>
                <w:b w:val="0"/>
                <w:bCs w:val="0"/>
                <w:color w:val="auto"/>
                <w:kern w:val="0"/>
                <w:sz w:val="24"/>
                <w:szCs w:val="24"/>
                <w:highlight w:val="none"/>
                <w:shd w:val="clear" w:color="auto" w:fill="auto"/>
                <w:lang w:val="en-US" w:eastAsia="zh-CN" w:bidi="ar"/>
              </w:rPr>
              <w:t>,</w:t>
            </w:r>
            <w:r>
              <w:rPr>
                <w:rFonts w:hint="eastAsia" w:ascii="宋体" w:hAnsi="宋体" w:eastAsia="宋体" w:cs="宋体"/>
                <w:b w:val="0"/>
                <w:bCs w:val="0"/>
                <w:color w:val="auto"/>
                <w:kern w:val="0"/>
                <w:sz w:val="24"/>
                <w:szCs w:val="24"/>
                <w:highlight w:val="none"/>
                <w:shd w:val="clear" w:color="auto" w:fill="auto"/>
                <w:lang w:val="zh-CN" w:eastAsia="zh-CN" w:bidi="ar"/>
              </w:rPr>
              <w:t>样品应便于携带，专家评委从样品的外观美观度、产品材质和功能对招标要求的满足度进行横向打分</w:t>
            </w:r>
            <w:r>
              <w:rPr>
                <w:rFonts w:hint="eastAsia" w:ascii="宋体" w:hAnsi="宋体" w:eastAsia="宋体" w:cs="宋体"/>
                <w:b w:val="0"/>
                <w:bCs w:val="0"/>
                <w:color w:val="auto"/>
                <w:kern w:val="0"/>
                <w:sz w:val="24"/>
                <w:szCs w:val="24"/>
                <w:highlight w:val="none"/>
                <w:shd w:val="clear" w:color="auto" w:fill="auto"/>
                <w:lang w:val="en-US" w:eastAsia="zh-CN" w:bidi="ar"/>
              </w:rPr>
              <w:t>0-10分</w:t>
            </w:r>
            <w:r>
              <w:rPr>
                <w:rFonts w:hint="eastAsia" w:ascii="宋体" w:hAnsi="宋体" w:eastAsia="宋体" w:cs="宋体"/>
                <w:b w:val="0"/>
                <w:bCs w:val="0"/>
                <w:color w:val="auto"/>
                <w:kern w:val="0"/>
                <w:sz w:val="24"/>
                <w:szCs w:val="24"/>
                <w:highlight w:val="none"/>
                <w:shd w:val="clear" w:color="auto" w:fill="auto"/>
                <w:lang w:val="zh-CN" w:eastAsia="zh-CN" w:bidi="ar"/>
              </w:rPr>
              <w:t>。</w:t>
            </w:r>
          </w:p>
        </w:tc>
        <w:tc>
          <w:tcPr>
            <w:tcW w:w="780" w:type="dxa"/>
            <w:vAlign w:val="top"/>
          </w:tcPr>
          <w:p w14:paraId="5235958E">
            <w:pPr>
              <w:spacing w:line="240" w:lineRule="auto"/>
              <w:jc w:val="center"/>
              <w:rPr>
                <w:rFonts w:hint="eastAsia" w:ascii="宋体" w:hAnsi="宋体" w:eastAsia="宋体" w:cs="宋体"/>
                <w:color w:val="auto"/>
                <w:sz w:val="24"/>
                <w:szCs w:val="24"/>
                <w:highlight w:val="none"/>
                <w:shd w:val="clear" w:color="auto" w:fill="auto"/>
                <w:lang w:val="en-US" w:eastAsia="zh-CN"/>
              </w:rPr>
            </w:pPr>
          </w:p>
          <w:p w14:paraId="7ADF5E06">
            <w:pPr>
              <w:spacing w:line="240" w:lineRule="auto"/>
              <w:jc w:val="center"/>
              <w:rPr>
                <w:rFonts w:hint="eastAsia" w:ascii="宋体" w:hAnsi="宋体" w:eastAsia="宋体" w:cs="宋体"/>
                <w:color w:val="auto"/>
                <w:sz w:val="24"/>
                <w:szCs w:val="24"/>
                <w:highlight w:val="none"/>
                <w:shd w:val="clear" w:color="auto" w:fill="auto"/>
                <w:lang w:val="en-US" w:eastAsia="zh-CN"/>
              </w:rPr>
            </w:pPr>
          </w:p>
          <w:p w14:paraId="49D1C52D">
            <w:pPr>
              <w:spacing w:line="240" w:lineRule="auto"/>
              <w:jc w:val="center"/>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10</w:t>
            </w:r>
          </w:p>
        </w:tc>
        <w:tc>
          <w:tcPr>
            <w:tcW w:w="1095" w:type="dxa"/>
            <w:vAlign w:val="center"/>
          </w:tcPr>
          <w:p w14:paraId="5E95F341">
            <w:pPr>
              <w:snapToGrid w:val="0"/>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val="en-US" w:eastAsia="zh-CN"/>
              </w:rPr>
              <w:t>观分</w:t>
            </w:r>
          </w:p>
        </w:tc>
        <w:tc>
          <w:tcPr>
            <w:tcW w:w="1560" w:type="dxa"/>
          </w:tcPr>
          <w:p w14:paraId="44AB0AC1">
            <w:pPr>
              <w:snapToGrid w:val="0"/>
              <w:spacing w:line="240" w:lineRule="auto"/>
              <w:jc w:val="both"/>
              <w:rPr>
                <w:rFonts w:hint="eastAsia" w:ascii="宋体" w:hAnsi="宋体" w:eastAsia="宋体" w:cs="宋体"/>
                <w:color w:val="auto"/>
                <w:sz w:val="24"/>
                <w:szCs w:val="24"/>
                <w:highlight w:val="none"/>
                <w:shd w:val="clear" w:color="auto" w:fill="auto"/>
              </w:rPr>
            </w:pPr>
          </w:p>
        </w:tc>
      </w:tr>
      <w:tr w14:paraId="1994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48C5464">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p>
        </w:tc>
        <w:tc>
          <w:tcPr>
            <w:tcW w:w="4860" w:type="dxa"/>
            <w:vAlign w:val="center"/>
          </w:tcPr>
          <w:p w14:paraId="63EAB2A9">
            <w:pPr>
              <w:jc w:val="both"/>
              <w:rPr>
                <w:rFonts w:hint="eastAsia"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投标人提供的</w:t>
            </w:r>
            <w:r>
              <w:rPr>
                <w:rFonts w:hint="eastAsia" w:ascii="宋体" w:hAnsi="宋体" w:eastAsia="宋体"/>
                <w:color w:val="auto"/>
                <w:sz w:val="24"/>
                <w:szCs w:val="24"/>
                <w:highlight w:val="none"/>
                <w:shd w:val="clear" w:color="auto" w:fill="auto"/>
                <w:lang w:val="en-US" w:eastAsia="zh-CN"/>
              </w:rPr>
              <w:t>骨灰盒存放架折叠铰链</w:t>
            </w:r>
            <w:r>
              <w:rPr>
                <w:rFonts w:hint="eastAsia" w:ascii="宋体" w:hAnsi="宋体" w:eastAsia="宋体"/>
                <w:color w:val="auto"/>
                <w:sz w:val="24"/>
                <w:szCs w:val="24"/>
                <w:highlight w:val="none"/>
                <w:shd w:val="clear" w:color="auto" w:fill="auto"/>
              </w:rPr>
              <w:t>检验报告，</w:t>
            </w:r>
            <w:r>
              <w:rPr>
                <w:rFonts w:hint="eastAsia" w:ascii="宋体" w:hAnsi="宋体" w:eastAsia="宋体"/>
                <w:color w:val="auto"/>
                <w:sz w:val="24"/>
                <w:szCs w:val="24"/>
                <w:highlight w:val="none"/>
                <w:shd w:val="clear" w:color="auto" w:fill="auto"/>
                <w:lang w:val="en-US" w:eastAsia="zh-CN"/>
              </w:rPr>
              <w:t>检测</w:t>
            </w:r>
            <w:r>
              <w:rPr>
                <w:rFonts w:hint="eastAsia" w:ascii="宋体" w:hAnsi="宋体" w:eastAsia="宋体"/>
                <w:color w:val="auto"/>
                <w:sz w:val="24"/>
                <w:szCs w:val="24"/>
                <w:highlight w:val="none"/>
                <w:shd w:val="clear" w:color="auto" w:fill="auto"/>
              </w:rPr>
              <w:t>内容至少包含“技术要求”：</w:t>
            </w:r>
            <w:r>
              <w:rPr>
                <w:rFonts w:hint="eastAsia" w:ascii="宋体" w:hAnsi="宋体" w:eastAsia="宋体"/>
                <w:color w:val="auto"/>
                <w:sz w:val="24"/>
                <w:szCs w:val="24"/>
                <w:highlight w:val="none"/>
                <w:shd w:val="clear" w:color="auto" w:fill="auto"/>
                <w:lang w:eastAsia="zh-CN"/>
              </w:rPr>
              <w:t>折叠铰链</w:t>
            </w:r>
            <w:r>
              <w:rPr>
                <w:rFonts w:hint="eastAsia" w:ascii="宋体" w:hAnsi="宋体" w:eastAsia="宋体"/>
                <w:color w:val="auto"/>
                <w:sz w:val="24"/>
                <w:szCs w:val="24"/>
                <w:highlight w:val="none"/>
                <w:shd w:val="clear" w:color="auto" w:fill="auto"/>
              </w:rPr>
              <w:t>耐久性通过280000次及以上试验后，所有</w:t>
            </w:r>
            <w:r>
              <w:rPr>
                <w:rFonts w:hint="eastAsia" w:ascii="宋体" w:hAnsi="宋体" w:eastAsia="宋体"/>
                <w:color w:val="auto"/>
                <w:sz w:val="24"/>
                <w:szCs w:val="24"/>
                <w:highlight w:val="none"/>
                <w:shd w:val="clear" w:color="auto" w:fill="auto"/>
                <w:lang w:eastAsia="zh-CN"/>
              </w:rPr>
              <w:t>组件或结合处不应断裂；通过手触压证实，用于紧固的组件不应松动；所有组件不应有影响正常运作的变形或磨损；固定组件不应松动；所有组件的功能不应损害；以上检验结果为“符合或合格”，且</w:t>
            </w:r>
            <w:r>
              <w:rPr>
                <w:rFonts w:hint="eastAsia" w:ascii="宋体" w:hAnsi="宋体" w:eastAsia="宋体"/>
                <w:color w:val="auto"/>
                <w:sz w:val="24"/>
                <w:szCs w:val="24"/>
                <w:highlight w:val="none"/>
                <w:shd w:val="clear" w:color="auto" w:fill="auto"/>
              </w:rPr>
              <w:t>具有单项</w:t>
            </w:r>
            <w:r>
              <w:rPr>
                <w:rFonts w:hint="eastAsia" w:ascii="宋体" w:hAnsi="宋体" w:eastAsia="宋体"/>
                <w:color w:val="auto"/>
                <w:sz w:val="24"/>
                <w:szCs w:val="24"/>
                <w:highlight w:val="none"/>
                <w:shd w:val="clear" w:color="auto" w:fill="auto"/>
                <w:lang w:eastAsia="zh-CN"/>
              </w:rPr>
              <w:t>判定为</w:t>
            </w:r>
            <w:r>
              <w:rPr>
                <w:rFonts w:hint="eastAsia" w:ascii="宋体" w:hAnsi="宋体" w:eastAsia="宋体"/>
                <w:color w:val="auto"/>
                <w:sz w:val="24"/>
                <w:szCs w:val="24"/>
                <w:highlight w:val="none"/>
                <w:shd w:val="clear" w:color="auto" w:fill="auto"/>
              </w:rPr>
              <w:t>“符合或合格”字样。</w:t>
            </w:r>
            <w:r>
              <w:rPr>
                <w:rFonts w:hint="eastAsia" w:ascii="宋体" w:hAnsi="宋体" w:eastAsia="宋体"/>
                <w:color w:val="auto"/>
                <w:sz w:val="24"/>
                <w:szCs w:val="24"/>
                <w:highlight w:val="none"/>
                <w:shd w:val="clear" w:color="auto" w:fill="auto"/>
                <w:lang w:eastAsia="zh-CN"/>
              </w:rPr>
              <w:t>全部</w:t>
            </w:r>
            <w:r>
              <w:rPr>
                <w:rFonts w:hint="eastAsia" w:ascii="宋体" w:hAnsi="宋体" w:eastAsia="宋体"/>
                <w:color w:val="auto"/>
                <w:sz w:val="24"/>
                <w:szCs w:val="24"/>
                <w:highlight w:val="none"/>
                <w:shd w:val="clear" w:color="auto" w:fill="auto"/>
              </w:rPr>
              <w:t>要求</w:t>
            </w:r>
            <w:r>
              <w:rPr>
                <w:rFonts w:hint="eastAsia" w:ascii="宋体" w:hAnsi="宋体" w:eastAsia="宋体"/>
                <w:color w:val="auto"/>
                <w:sz w:val="24"/>
                <w:szCs w:val="24"/>
                <w:highlight w:val="none"/>
                <w:shd w:val="clear" w:color="auto" w:fill="auto"/>
                <w:lang w:eastAsia="zh-CN"/>
              </w:rPr>
              <w:t>均满足</w:t>
            </w:r>
            <w:r>
              <w:rPr>
                <w:rFonts w:hint="eastAsia" w:ascii="宋体" w:hAnsi="宋体" w:eastAsia="宋体"/>
                <w:color w:val="auto"/>
                <w:sz w:val="24"/>
                <w:szCs w:val="24"/>
                <w:highlight w:val="none"/>
                <w:shd w:val="clear" w:color="auto" w:fill="auto"/>
              </w:rPr>
              <w:t>得</w:t>
            </w:r>
            <w:r>
              <w:rPr>
                <w:rFonts w:hint="eastAsia" w:ascii="宋体" w:hAnsi="宋体"/>
                <w:color w:val="auto"/>
                <w:sz w:val="24"/>
                <w:szCs w:val="24"/>
                <w:highlight w:val="none"/>
                <w:shd w:val="clear" w:color="auto" w:fill="auto"/>
                <w:lang w:val="en-US" w:eastAsia="zh-CN"/>
              </w:rPr>
              <w:t>2</w:t>
            </w:r>
            <w:r>
              <w:rPr>
                <w:rFonts w:hint="eastAsia" w:ascii="宋体" w:hAnsi="宋体" w:eastAsia="宋体"/>
                <w:color w:val="auto"/>
                <w:sz w:val="24"/>
                <w:szCs w:val="24"/>
                <w:highlight w:val="none"/>
                <w:shd w:val="clear" w:color="auto" w:fill="auto"/>
              </w:rPr>
              <w:t>分，缺项或不满足</w:t>
            </w:r>
            <w:r>
              <w:rPr>
                <w:rFonts w:hint="eastAsia" w:ascii="宋体" w:hAnsi="宋体" w:eastAsia="宋体"/>
                <w:color w:val="auto"/>
                <w:sz w:val="24"/>
                <w:szCs w:val="24"/>
                <w:highlight w:val="none"/>
                <w:shd w:val="clear" w:color="auto" w:fill="auto"/>
                <w:lang w:eastAsia="zh-CN"/>
              </w:rPr>
              <w:t>全部</w:t>
            </w:r>
            <w:r>
              <w:rPr>
                <w:rFonts w:hint="eastAsia" w:ascii="宋体" w:hAnsi="宋体" w:eastAsia="宋体"/>
                <w:color w:val="auto"/>
                <w:sz w:val="24"/>
                <w:szCs w:val="24"/>
                <w:highlight w:val="none"/>
                <w:shd w:val="clear" w:color="auto" w:fill="auto"/>
              </w:rPr>
              <w:t>要求均不得分。</w:t>
            </w:r>
          </w:p>
          <w:p w14:paraId="60F09F7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olor w:val="auto"/>
                <w:sz w:val="24"/>
                <w:szCs w:val="24"/>
                <w:highlight w:val="none"/>
                <w:shd w:val="clear" w:color="auto" w:fill="auto"/>
              </w:rPr>
              <w:t>评审依据：提供省级或以上</w:t>
            </w:r>
            <w:r>
              <w:rPr>
                <w:rFonts w:hint="eastAsia" w:ascii="宋体" w:hAnsi="宋体"/>
                <w:color w:val="auto"/>
                <w:sz w:val="24"/>
                <w:highlight w:val="none"/>
                <w:u w:val="single"/>
              </w:rPr>
              <w:t>检验（检测）中心</w:t>
            </w:r>
            <w:r>
              <w:rPr>
                <w:rFonts w:hint="eastAsia" w:ascii="宋体" w:hAnsi="宋体" w:eastAsia="宋体"/>
                <w:color w:val="auto"/>
                <w:sz w:val="24"/>
                <w:szCs w:val="24"/>
                <w:highlight w:val="none"/>
                <w:shd w:val="clear" w:color="auto" w:fill="auto"/>
              </w:rPr>
              <w:t>出具的具有“CMA”、“CNAS”资质标识的合格检测报告扫描件及检验发票进行佐证，抽样基数要求≥</w:t>
            </w:r>
            <w:r>
              <w:rPr>
                <w:rFonts w:hint="eastAsia" w:ascii="宋体" w:hAnsi="宋体" w:eastAsia="宋体"/>
                <w:color w:val="auto"/>
                <w:sz w:val="24"/>
                <w:szCs w:val="24"/>
                <w:highlight w:val="none"/>
                <w:shd w:val="clear" w:color="auto" w:fill="auto"/>
                <w:lang w:val="en-US" w:eastAsia="zh-CN"/>
              </w:rPr>
              <w:t>150</w:t>
            </w:r>
            <w:r>
              <w:rPr>
                <w:rFonts w:hint="eastAsia" w:ascii="宋体" w:hAnsi="宋体" w:eastAsia="宋体"/>
                <w:color w:val="auto"/>
                <w:sz w:val="24"/>
                <w:szCs w:val="24"/>
                <w:highlight w:val="none"/>
                <w:shd w:val="clear" w:color="auto" w:fill="auto"/>
              </w:rPr>
              <w:t>件，并提供报告的检验机构官网查询截图，截图包含检验要求、检验依据及检验结论，</w:t>
            </w:r>
            <w:r>
              <w:rPr>
                <w:rFonts w:hint="eastAsia" w:ascii="宋体" w:hAnsi="宋体" w:eastAsia="宋体" w:cs="宋体"/>
                <w:b w:val="0"/>
                <w:bCs w:val="0"/>
                <w:color w:val="auto"/>
                <w:sz w:val="24"/>
                <w:szCs w:val="24"/>
                <w:highlight w:val="none"/>
                <w:shd w:val="clear" w:color="auto" w:fill="auto"/>
                <w:lang w:val="en-US" w:eastAsia="zh-CN"/>
              </w:rPr>
              <w:t>同时提供</w:t>
            </w:r>
            <w:r>
              <w:rPr>
                <w:rFonts w:hint="eastAsia" w:ascii="宋体" w:hAnsi="宋体" w:eastAsia="宋体" w:cs="宋体"/>
                <w:color w:val="auto"/>
                <w:sz w:val="24"/>
                <w:szCs w:val="24"/>
                <w:highlight w:val="none"/>
                <w:shd w:val="clear" w:color="auto" w:fill="auto"/>
                <w:lang w:val="en-US" w:eastAsia="zh-CN"/>
              </w:rPr>
              <w:t>全国认证认可信息公共服务平台网核查结果截图，</w:t>
            </w:r>
            <w:r>
              <w:rPr>
                <w:rFonts w:hint="eastAsia" w:ascii="宋体" w:hAnsi="宋体" w:cs="宋体"/>
                <w:color w:val="auto"/>
                <w:sz w:val="24"/>
                <w:szCs w:val="24"/>
                <w:highlight w:val="none"/>
                <w:shd w:val="clear" w:color="auto" w:fill="auto"/>
                <w:lang w:val="en-US" w:eastAsia="zh-CN"/>
              </w:rPr>
              <w:t>以及</w:t>
            </w:r>
            <w:r>
              <w:rPr>
                <w:rFonts w:hint="eastAsia" w:ascii="宋体" w:hAnsi="宋体" w:eastAsia="宋体" w:cs="宋体"/>
                <w:color w:val="auto"/>
                <w:sz w:val="24"/>
                <w:szCs w:val="24"/>
                <w:highlight w:val="none"/>
                <w:shd w:val="clear" w:color="auto" w:fill="auto"/>
                <w:lang w:val="en-US" w:eastAsia="zh-CN"/>
              </w:rPr>
              <w:t>提供发票在国家税务总局增值税发票查验平台真伪查询的截图佐证，</w:t>
            </w:r>
            <w:r>
              <w:rPr>
                <w:rFonts w:hint="eastAsia" w:ascii="宋体" w:hAnsi="宋体" w:eastAsia="宋体"/>
                <w:color w:val="auto"/>
                <w:sz w:val="24"/>
                <w:szCs w:val="24"/>
                <w:highlight w:val="none"/>
                <w:shd w:val="clear" w:color="auto" w:fill="auto"/>
              </w:rPr>
              <w:t>否则不得分。</w:t>
            </w:r>
            <w:r>
              <w:rPr>
                <w:rFonts w:hint="eastAsia" w:ascii="宋体" w:hAnsi="宋体" w:eastAsia="宋体" w:cs="宋体"/>
                <w:b w:val="0"/>
                <w:bCs w:val="0"/>
                <w:color w:val="auto"/>
                <w:sz w:val="24"/>
                <w:szCs w:val="24"/>
                <w:highlight w:val="none"/>
                <w:shd w:val="clear" w:color="auto" w:fill="auto"/>
                <w:lang w:val="en-US" w:eastAsia="zh-CN"/>
              </w:rPr>
              <w:t>（提供虚假资料将取消中标资格并依据相关法律法规进行处理）</w:t>
            </w:r>
          </w:p>
        </w:tc>
        <w:tc>
          <w:tcPr>
            <w:tcW w:w="780" w:type="dxa"/>
            <w:vAlign w:val="top"/>
          </w:tcPr>
          <w:p w14:paraId="03E124A1">
            <w:pPr>
              <w:spacing w:line="240" w:lineRule="auto"/>
              <w:jc w:val="center"/>
              <w:rPr>
                <w:rFonts w:hint="eastAsia" w:ascii="宋体" w:hAnsi="宋体" w:eastAsia="宋体" w:cs="宋体"/>
                <w:color w:val="auto"/>
                <w:sz w:val="24"/>
                <w:szCs w:val="24"/>
                <w:highlight w:val="none"/>
                <w:shd w:val="clear" w:color="auto" w:fill="auto"/>
                <w:lang w:val="en-US" w:eastAsia="zh-CN"/>
              </w:rPr>
            </w:pPr>
          </w:p>
          <w:p w14:paraId="6D0302C7">
            <w:pPr>
              <w:spacing w:line="240" w:lineRule="auto"/>
              <w:jc w:val="center"/>
              <w:rPr>
                <w:rFonts w:hint="eastAsia" w:ascii="宋体" w:hAnsi="宋体" w:eastAsia="宋体" w:cs="宋体"/>
                <w:color w:val="auto"/>
                <w:sz w:val="24"/>
                <w:szCs w:val="24"/>
                <w:highlight w:val="none"/>
                <w:shd w:val="clear" w:color="auto" w:fill="auto"/>
                <w:lang w:val="en-US" w:eastAsia="zh-CN"/>
              </w:rPr>
            </w:pPr>
          </w:p>
          <w:p w14:paraId="0F1B28F0">
            <w:pPr>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2</w:t>
            </w:r>
          </w:p>
        </w:tc>
        <w:tc>
          <w:tcPr>
            <w:tcW w:w="1095" w:type="dxa"/>
            <w:vAlign w:val="center"/>
          </w:tcPr>
          <w:p w14:paraId="4589473F">
            <w:pPr>
              <w:snapToGrid w:val="0"/>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val="en-US" w:eastAsia="zh-CN"/>
              </w:rPr>
              <w:t>观分</w:t>
            </w:r>
          </w:p>
        </w:tc>
        <w:tc>
          <w:tcPr>
            <w:tcW w:w="1560" w:type="dxa"/>
          </w:tcPr>
          <w:p w14:paraId="1FA32E23">
            <w:pPr>
              <w:snapToGrid w:val="0"/>
              <w:spacing w:line="240" w:lineRule="auto"/>
              <w:jc w:val="both"/>
              <w:rPr>
                <w:rFonts w:hint="eastAsia" w:ascii="宋体" w:hAnsi="宋体" w:eastAsia="宋体" w:cs="宋体"/>
                <w:color w:val="auto"/>
                <w:sz w:val="24"/>
                <w:szCs w:val="24"/>
                <w:highlight w:val="none"/>
                <w:shd w:val="clear" w:color="auto" w:fill="auto"/>
              </w:rPr>
            </w:pPr>
          </w:p>
        </w:tc>
      </w:tr>
      <w:tr w14:paraId="56A7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870" w:type="dxa"/>
            <w:vAlign w:val="center"/>
          </w:tcPr>
          <w:p w14:paraId="2DC79F3D">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6</w:t>
            </w:r>
          </w:p>
        </w:tc>
        <w:tc>
          <w:tcPr>
            <w:tcW w:w="4860" w:type="dxa"/>
            <w:vAlign w:val="center"/>
          </w:tcPr>
          <w:p w14:paraId="03148619">
            <w:pPr>
              <w:jc w:val="both"/>
              <w:rPr>
                <w:rFonts w:hint="eastAsia"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1、投标人提供骨灰盒存放架</w:t>
            </w:r>
            <w:r>
              <w:rPr>
                <w:rFonts w:hint="eastAsia" w:ascii="宋体" w:hAnsi="宋体" w:eastAsia="宋体"/>
                <w:color w:val="auto"/>
                <w:sz w:val="24"/>
                <w:szCs w:val="24"/>
                <w:highlight w:val="none"/>
                <w:shd w:val="clear" w:color="auto" w:fill="auto"/>
                <w:lang w:val="en-US" w:eastAsia="zh-CN"/>
              </w:rPr>
              <w:t>铝合金</w:t>
            </w:r>
            <w:r>
              <w:rPr>
                <w:rFonts w:hint="eastAsia" w:ascii="宋体" w:hAnsi="宋体" w:eastAsia="宋体"/>
                <w:color w:val="auto"/>
                <w:sz w:val="24"/>
                <w:szCs w:val="24"/>
                <w:highlight w:val="none"/>
                <w:shd w:val="clear" w:color="auto" w:fill="auto"/>
              </w:rPr>
              <w:t>材料</w:t>
            </w:r>
            <w:r>
              <w:rPr>
                <w:rFonts w:hint="eastAsia" w:ascii="宋体" w:hAnsi="宋体" w:eastAsia="宋体"/>
                <w:color w:val="auto"/>
                <w:sz w:val="24"/>
                <w:szCs w:val="24"/>
                <w:highlight w:val="none"/>
                <w:shd w:val="clear" w:color="auto" w:fill="auto"/>
                <w:lang w:val="en-US" w:eastAsia="zh-CN"/>
              </w:rPr>
              <w:t>防</w:t>
            </w:r>
            <w:r>
              <w:rPr>
                <w:rFonts w:hint="eastAsia" w:ascii="宋体" w:hAnsi="宋体" w:eastAsia="宋体"/>
                <w:color w:val="auto"/>
                <w:sz w:val="24"/>
                <w:szCs w:val="24"/>
                <w:highlight w:val="none"/>
                <w:shd w:val="clear" w:color="auto" w:fill="auto"/>
              </w:rPr>
              <w:t>霉等级分析检测报告，</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至少包含黑曲霉、宛氏拟青霉、球毛壳霉</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防</w:t>
            </w:r>
            <w:r>
              <w:rPr>
                <w:rFonts w:hint="eastAsia" w:ascii="宋体" w:hAnsi="宋体" w:eastAsia="宋体"/>
                <w:color w:val="auto"/>
                <w:sz w:val="24"/>
                <w:szCs w:val="24"/>
                <w:highlight w:val="none"/>
                <w:shd w:val="clear" w:color="auto" w:fill="auto"/>
              </w:rPr>
              <w:t>霉等级达到达到0级得</w:t>
            </w:r>
            <w:r>
              <w:rPr>
                <w:rFonts w:hint="eastAsia" w:ascii="宋体" w:hAnsi="宋体"/>
                <w:color w:val="auto"/>
                <w:sz w:val="24"/>
                <w:szCs w:val="24"/>
                <w:highlight w:val="none"/>
                <w:shd w:val="clear" w:color="auto" w:fill="auto"/>
                <w:lang w:val="en-US" w:eastAsia="zh-CN"/>
              </w:rPr>
              <w:t>0.5</w:t>
            </w:r>
            <w:r>
              <w:rPr>
                <w:rFonts w:hint="eastAsia" w:ascii="宋体" w:hAnsi="宋体" w:eastAsia="宋体"/>
                <w:color w:val="auto"/>
                <w:sz w:val="24"/>
                <w:szCs w:val="24"/>
                <w:highlight w:val="none"/>
                <w:shd w:val="clear" w:color="auto" w:fill="auto"/>
              </w:rPr>
              <w:t>分。</w:t>
            </w:r>
          </w:p>
          <w:p w14:paraId="3EA32CCE">
            <w:pPr>
              <w:jc w:val="both"/>
              <w:rPr>
                <w:rFonts w:hint="eastAsia"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2、投标人提供骨灰盒存放架</w:t>
            </w:r>
            <w:r>
              <w:rPr>
                <w:rFonts w:hint="eastAsia" w:ascii="宋体" w:hAnsi="宋体" w:eastAsia="宋体"/>
                <w:color w:val="auto"/>
                <w:sz w:val="24"/>
                <w:szCs w:val="24"/>
                <w:highlight w:val="none"/>
                <w:shd w:val="clear" w:color="auto" w:fill="auto"/>
                <w:lang w:val="en-US" w:eastAsia="zh-CN"/>
              </w:rPr>
              <w:t>镀锌板</w:t>
            </w:r>
            <w:r>
              <w:rPr>
                <w:rFonts w:hint="eastAsia" w:ascii="宋体" w:hAnsi="宋体" w:eastAsia="宋体"/>
                <w:color w:val="auto"/>
                <w:sz w:val="24"/>
                <w:szCs w:val="24"/>
                <w:highlight w:val="none"/>
                <w:shd w:val="clear" w:color="auto" w:fill="auto"/>
              </w:rPr>
              <w:t>材料</w:t>
            </w:r>
            <w:r>
              <w:rPr>
                <w:rFonts w:hint="eastAsia" w:ascii="宋体" w:hAnsi="宋体" w:eastAsia="宋体"/>
                <w:color w:val="auto"/>
                <w:sz w:val="24"/>
                <w:szCs w:val="24"/>
                <w:highlight w:val="none"/>
                <w:shd w:val="clear" w:color="auto" w:fill="auto"/>
                <w:lang w:val="en-US" w:eastAsia="zh-CN"/>
              </w:rPr>
              <w:t>防</w:t>
            </w:r>
            <w:r>
              <w:rPr>
                <w:rFonts w:hint="eastAsia" w:ascii="宋体" w:hAnsi="宋体" w:eastAsia="宋体"/>
                <w:color w:val="auto"/>
                <w:sz w:val="24"/>
                <w:szCs w:val="24"/>
                <w:highlight w:val="none"/>
                <w:shd w:val="clear" w:color="auto" w:fill="auto"/>
              </w:rPr>
              <w:t>霉等级分析检测报告，</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至少包含黑曲霉、宛氏拟青霉、球毛壳霉</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防</w:t>
            </w:r>
            <w:r>
              <w:rPr>
                <w:rFonts w:hint="eastAsia" w:ascii="宋体" w:hAnsi="宋体" w:eastAsia="宋体"/>
                <w:color w:val="auto"/>
                <w:sz w:val="24"/>
                <w:szCs w:val="24"/>
                <w:highlight w:val="none"/>
                <w:shd w:val="clear" w:color="auto" w:fill="auto"/>
              </w:rPr>
              <w:t>霉等级达到达到0级得</w:t>
            </w:r>
            <w:r>
              <w:rPr>
                <w:rFonts w:hint="eastAsia" w:ascii="宋体" w:hAnsi="宋体"/>
                <w:color w:val="auto"/>
                <w:sz w:val="24"/>
                <w:szCs w:val="24"/>
                <w:highlight w:val="none"/>
                <w:shd w:val="clear" w:color="auto" w:fill="auto"/>
                <w:lang w:val="en-US" w:eastAsia="zh-CN"/>
              </w:rPr>
              <w:t>0.5</w:t>
            </w:r>
            <w:r>
              <w:rPr>
                <w:rFonts w:hint="eastAsia" w:ascii="宋体" w:hAnsi="宋体" w:eastAsia="宋体"/>
                <w:color w:val="auto"/>
                <w:sz w:val="24"/>
                <w:szCs w:val="24"/>
                <w:highlight w:val="none"/>
                <w:shd w:val="clear" w:color="auto" w:fill="auto"/>
              </w:rPr>
              <w:t>分。</w:t>
            </w:r>
          </w:p>
          <w:p w14:paraId="2A1D12F7">
            <w:pPr>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3</w:t>
            </w:r>
            <w:r>
              <w:rPr>
                <w:rFonts w:hint="eastAsia" w:ascii="宋体" w:hAnsi="宋体" w:eastAsia="宋体"/>
                <w:color w:val="auto"/>
                <w:sz w:val="24"/>
                <w:szCs w:val="24"/>
                <w:highlight w:val="none"/>
                <w:shd w:val="clear" w:color="auto" w:fill="auto"/>
              </w:rPr>
              <w:t>、投标人提供骨灰盒存放架304不锈钢材料</w:t>
            </w:r>
            <w:r>
              <w:rPr>
                <w:rFonts w:hint="eastAsia" w:ascii="宋体" w:hAnsi="宋体" w:eastAsia="宋体"/>
                <w:color w:val="auto"/>
                <w:sz w:val="24"/>
                <w:szCs w:val="24"/>
                <w:highlight w:val="none"/>
                <w:shd w:val="clear" w:color="auto" w:fill="auto"/>
                <w:lang w:val="en-US" w:eastAsia="zh-CN"/>
              </w:rPr>
              <w:t>防</w:t>
            </w:r>
            <w:r>
              <w:rPr>
                <w:rFonts w:hint="eastAsia" w:ascii="宋体" w:hAnsi="宋体" w:eastAsia="宋体"/>
                <w:color w:val="auto"/>
                <w:sz w:val="24"/>
                <w:szCs w:val="24"/>
                <w:highlight w:val="none"/>
                <w:shd w:val="clear" w:color="auto" w:fill="auto"/>
              </w:rPr>
              <w:t>霉等级分析检测报告，</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至少包含黑曲霉、宛氏拟青霉、球毛壳霉</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防</w:t>
            </w:r>
            <w:r>
              <w:rPr>
                <w:rFonts w:hint="eastAsia" w:ascii="宋体" w:hAnsi="宋体" w:eastAsia="宋体"/>
                <w:color w:val="auto"/>
                <w:sz w:val="24"/>
                <w:szCs w:val="24"/>
                <w:highlight w:val="none"/>
                <w:shd w:val="clear" w:color="auto" w:fill="auto"/>
              </w:rPr>
              <w:t>霉等级达到达到0级得</w:t>
            </w:r>
            <w:r>
              <w:rPr>
                <w:rFonts w:hint="eastAsia" w:ascii="宋体" w:hAnsi="宋体"/>
                <w:color w:val="auto"/>
                <w:sz w:val="24"/>
                <w:szCs w:val="24"/>
                <w:highlight w:val="none"/>
                <w:shd w:val="clear" w:color="auto" w:fill="auto"/>
                <w:lang w:val="en-US" w:eastAsia="zh-CN"/>
              </w:rPr>
              <w:t>0</w:t>
            </w:r>
            <w:r>
              <w:rPr>
                <w:rFonts w:hint="eastAsia" w:ascii="宋体" w:hAnsi="宋体" w:eastAsia="宋体"/>
                <w:color w:val="auto"/>
                <w:sz w:val="24"/>
                <w:szCs w:val="24"/>
                <w:highlight w:val="none"/>
                <w:shd w:val="clear" w:color="auto" w:fill="auto"/>
                <w:lang w:val="en-US" w:eastAsia="zh-CN"/>
              </w:rPr>
              <w:t>.5</w:t>
            </w:r>
            <w:r>
              <w:rPr>
                <w:rFonts w:hint="eastAsia" w:ascii="宋体" w:hAnsi="宋体" w:eastAsia="宋体"/>
                <w:color w:val="auto"/>
                <w:sz w:val="24"/>
                <w:szCs w:val="24"/>
                <w:highlight w:val="none"/>
                <w:shd w:val="clear" w:color="auto" w:fill="auto"/>
              </w:rPr>
              <w:t>分。</w:t>
            </w:r>
          </w:p>
          <w:p w14:paraId="46E820EC">
            <w:pPr>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4</w:t>
            </w:r>
            <w:r>
              <w:rPr>
                <w:rFonts w:hint="eastAsia" w:ascii="宋体" w:hAnsi="宋体" w:eastAsia="宋体"/>
                <w:color w:val="auto"/>
                <w:sz w:val="24"/>
                <w:szCs w:val="24"/>
                <w:highlight w:val="none"/>
                <w:shd w:val="clear" w:color="auto" w:fill="auto"/>
              </w:rPr>
              <w:t>、投标人提供骨灰盒存放架</w:t>
            </w:r>
            <w:r>
              <w:rPr>
                <w:rFonts w:hint="eastAsia" w:ascii="宋体" w:hAnsi="宋体" w:eastAsia="宋体"/>
                <w:color w:val="auto"/>
                <w:sz w:val="24"/>
                <w:szCs w:val="24"/>
                <w:highlight w:val="none"/>
                <w:shd w:val="clear" w:color="auto" w:fill="auto"/>
                <w:lang w:val="en-US" w:eastAsia="zh-CN"/>
              </w:rPr>
              <w:t>铝板</w:t>
            </w:r>
            <w:r>
              <w:rPr>
                <w:rFonts w:hint="eastAsia" w:ascii="宋体" w:hAnsi="宋体" w:eastAsia="宋体"/>
                <w:color w:val="auto"/>
                <w:sz w:val="24"/>
                <w:szCs w:val="24"/>
                <w:highlight w:val="none"/>
                <w:shd w:val="clear" w:color="auto" w:fill="auto"/>
              </w:rPr>
              <w:t>材料</w:t>
            </w:r>
            <w:r>
              <w:rPr>
                <w:rFonts w:hint="eastAsia" w:ascii="宋体" w:hAnsi="宋体" w:eastAsia="宋体"/>
                <w:color w:val="auto"/>
                <w:sz w:val="24"/>
                <w:szCs w:val="24"/>
                <w:highlight w:val="none"/>
                <w:shd w:val="clear" w:color="auto" w:fill="auto"/>
                <w:lang w:val="en-US" w:eastAsia="zh-CN"/>
              </w:rPr>
              <w:t>防</w:t>
            </w:r>
            <w:r>
              <w:rPr>
                <w:rFonts w:hint="eastAsia" w:ascii="宋体" w:hAnsi="宋体" w:eastAsia="宋体"/>
                <w:color w:val="auto"/>
                <w:sz w:val="24"/>
                <w:szCs w:val="24"/>
                <w:highlight w:val="none"/>
                <w:shd w:val="clear" w:color="auto" w:fill="auto"/>
              </w:rPr>
              <w:t>霉等级分析检测报告，</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至少包含黑曲霉、宛氏拟青霉、球毛壳霉</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防</w:t>
            </w:r>
            <w:r>
              <w:rPr>
                <w:rFonts w:hint="eastAsia" w:ascii="宋体" w:hAnsi="宋体" w:eastAsia="宋体"/>
                <w:color w:val="auto"/>
                <w:sz w:val="24"/>
                <w:szCs w:val="24"/>
                <w:highlight w:val="none"/>
                <w:shd w:val="clear" w:color="auto" w:fill="auto"/>
              </w:rPr>
              <w:t>霉等级达到达到0级得</w:t>
            </w:r>
            <w:r>
              <w:rPr>
                <w:rFonts w:hint="eastAsia" w:ascii="宋体" w:hAnsi="宋体"/>
                <w:color w:val="auto"/>
                <w:sz w:val="24"/>
                <w:szCs w:val="24"/>
                <w:highlight w:val="none"/>
                <w:shd w:val="clear" w:color="auto" w:fill="auto"/>
                <w:lang w:val="en-US" w:eastAsia="zh-CN"/>
              </w:rPr>
              <w:t>0</w:t>
            </w:r>
            <w:r>
              <w:rPr>
                <w:rFonts w:hint="eastAsia" w:ascii="宋体" w:hAnsi="宋体" w:eastAsia="宋体"/>
                <w:color w:val="auto"/>
                <w:sz w:val="24"/>
                <w:szCs w:val="24"/>
                <w:highlight w:val="none"/>
                <w:shd w:val="clear" w:color="auto" w:fill="auto"/>
                <w:lang w:val="en-US" w:eastAsia="zh-CN"/>
              </w:rPr>
              <w:t>.5</w:t>
            </w:r>
            <w:r>
              <w:rPr>
                <w:rFonts w:hint="eastAsia" w:ascii="宋体" w:hAnsi="宋体" w:eastAsia="宋体"/>
                <w:color w:val="auto"/>
                <w:sz w:val="24"/>
                <w:szCs w:val="24"/>
                <w:highlight w:val="none"/>
                <w:shd w:val="clear" w:color="auto" w:fill="auto"/>
              </w:rPr>
              <w:t>分。</w:t>
            </w:r>
          </w:p>
          <w:p w14:paraId="1CB9B37D">
            <w:pPr>
              <w:keepNext w:val="0"/>
              <w:keepLines w:val="0"/>
              <w:pageBreakBefore w:val="0"/>
              <w:widowControl/>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color w:val="auto"/>
                <w:kern w:val="2"/>
                <w:sz w:val="21"/>
                <w:szCs w:val="22"/>
                <w:highlight w:val="none"/>
                <w:shd w:val="clear" w:color="auto" w:fill="auto"/>
                <w:lang w:val="en-US" w:eastAsia="zh-CN" w:bidi="ar-SA"/>
              </w:rPr>
            </w:pPr>
            <w:r>
              <w:rPr>
                <w:rFonts w:hint="eastAsia" w:ascii="宋体" w:hAnsi="宋体" w:eastAsia="宋体"/>
                <w:color w:val="auto"/>
                <w:sz w:val="24"/>
                <w:szCs w:val="24"/>
                <w:highlight w:val="none"/>
                <w:shd w:val="clear" w:color="auto" w:fill="auto"/>
              </w:rPr>
              <w:t>注：提供省级或以上微生物分析检测中心出具的具有“CMA”“CNAS”资质的合格检验报告</w:t>
            </w:r>
            <w:r>
              <w:rPr>
                <w:rFonts w:hint="eastAsia" w:ascii="宋体" w:hAnsi="宋体" w:eastAsia="宋体" w:cs="宋体"/>
                <w:color w:val="auto"/>
                <w:sz w:val="24"/>
                <w:szCs w:val="24"/>
                <w:highlight w:val="none"/>
                <w:shd w:val="clear" w:color="auto" w:fill="auto"/>
                <w:lang w:eastAsia="zh-CN"/>
              </w:rPr>
              <w:t>及发票</w:t>
            </w:r>
            <w:r>
              <w:rPr>
                <w:rFonts w:hint="eastAsia" w:ascii="宋体" w:hAnsi="宋体" w:eastAsia="宋体"/>
                <w:color w:val="auto"/>
                <w:sz w:val="24"/>
                <w:szCs w:val="24"/>
                <w:highlight w:val="none"/>
                <w:shd w:val="clear" w:color="auto" w:fill="auto"/>
              </w:rPr>
              <w:t>扫描件，并提供报告的检验机构官网查询截图（含网址），</w:t>
            </w:r>
            <w:r>
              <w:rPr>
                <w:rFonts w:hint="eastAsia" w:ascii="宋体" w:hAnsi="宋体" w:eastAsia="宋体" w:cs="宋体"/>
                <w:b w:val="0"/>
                <w:bCs w:val="0"/>
                <w:color w:val="auto"/>
                <w:sz w:val="24"/>
                <w:szCs w:val="24"/>
                <w:highlight w:val="none"/>
                <w:shd w:val="clear" w:color="auto" w:fill="auto"/>
                <w:lang w:val="en-US" w:eastAsia="zh-CN"/>
              </w:rPr>
              <w:t>同时提供</w:t>
            </w:r>
            <w:r>
              <w:rPr>
                <w:rFonts w:hint="eastAsia" w:ascii="宋体" w:hAnsi="宋体" w:eastAsia="宋体" w:cs="宋体"/>
                <w:color w:val="auto"/>
                <w:sz w:val="24"/>
                <w:szCs w:val="24"/>
                <w:highlight w:val="none"/>
                <w:shd w:val="clear" w:color="auto" w:fill="auto"/>
                <w:lang w:val="en-US" w:eastAsia="zh-CN"/>
              </w:rPr>
              <w:t>全国认证认可信息公共服务平台网核查结果截图，并提供发票在国家税务总局增值税发票查验平台真伪查询的截图佐证，</w:t>
            </w:r>
            <w:r>
              <w:rPr>
                <w:rFonts w:hint="eastAsia" w:ascii="宋体" w:hAnsi="宋体" w:eastAsia="宋体"/>
                <w:color w:val="auto"/>
                <w:sz w:val="24"/>
                <w:szCs w:val="24"/>
                <w:highlight w:val="none"/>
                <w:shd w:val="clear" w:color="auto" w:fill="auto"/>
              </w:rPr>
              <w:t>报告不符合以上要求不予得分。</w:t>
            </w:r>
            <w:r>
              <w:rPr>
                <w:rFonts w:hint="eastAsia" w:ascii="宋体" w:hAnsi="宋体" w:eastAsia="宋体" w:cs="宋体"/>
                <w:b w:val="0"/>
                <w:bCs w:val="0"/>
                <w:color w:val="auto"/>
                <w:sz w:val="24"/>
                <w:szCs w:val="24"/>
                <w:highlight w:val="none"/>
                <w:shd w:val="clear" w:color="auto" w:fill="auto"/>
                <w:lang w:val="en-US" w:eastAsia="zh-CN"/>
              </w:rPr>
              <w:t>（提供虚假资料将取消中标资格并依据相关法律法规进行处理）</w:t>
            </w:r>
          </w:p>
        </w:tc>
        <w:tc>
          <w:tcPr>
            <w:tcW w:w="780" w:type="dxa"/>
          </w:tcPr>
          <w:p w14:paraId="12116CCB">
            <w:pPr>
              <w:spacing w:line="240" w:lineRule="auto"/>
              <w:jc w:val="center"/>
              <w:rPr>
                <w:rFonts w:hint="eastAsia" w:ascii="宋体" w:hAnsi="宋体" w:eastAsia="宋体" w:cs="宋体"/>
                <w:color w:val="auto"/>
                <w:sz w:val="24"/>
                <w:szCs w:val="24"/>
                <w:highlight w:val="none"/>
                <w:shd w:val="clear" w:color="auto" w:fill="auto"/>
                <w:lang w:val="en-US" w:eastAsia="zh-CN"/>
              </w:rPr>
            </w:pPr>
          </w:p>
          <w:p w14:paraId="603DDFA9">
            <w:pPr>
              <w:spacing w:line="240" w:lineRule="auto"/>
              <w:jc w:val="center"/>
              <w:rPr>
                <w:rFonts w:hint="eastAsia" w:ascii="宋体" w:hAnsi="宋体" w:eastAsia="宋体" w:cs="宋体"/>
                <w:color w:val="auto"/>
                <w:sz w:val="24"/>
                <w:szCs w:val="24"/>
                <w:highlight w:val="none"/>
                <w:shd w:val="clear" w:color="auto" w:fill="auto"/>
                <w:lang w:val="en-US" w:eastAsia="zh-CN"/>
              </w:rPr>
            </w:pPr>
          </w:p>
          <w:p w14:paraId="6F4DA86C">
            <w:pPr>
              <w:spacing w:line="240" w:lineRule="auto"/>
              <w:jc w:val="center"/>
              <w:rPr>
                <w:rFonts w:hint="eastAsia" w:ascii="宋体" w:hAnsi="宋体" w:eastAsia="宋体" w:cs="宋体"/>
                <w:color w:val="auto"/>
                <w:sz w:val="24"/>
                <w:szCs w:val="24"/>
                <w:highlight w:val="none"/>
                <w:shd w:val="clear" w:color="auto" w:fill="auto"/>
                <w:lang w:val="en-US" w:eastAsia="zh-CN"/>
              </w:rPr>
            </w:pPr>
          </w:p>
          <w:p w14:paraId="5D4AE756">
            <w:pPr>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p>
        </w:tc>
        <w:tc>
          <w:tcPr>
            <w:tcW w:w="1095" w:type="dxa"/>
            <w:vAlign w:val="center"/>
          </w:tcPr>
          <w:p w14:paraId="0A796F42">
            <w:pPr>
              <w:snapToGrid w:val="0"/>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val="en-US" w:eastAsia="zh-CN"/>
              </w:rPr>
              <w:t>观分</w:t>
            </w:r>
          </w:p>
        </w:tc>
        <w:tc>
          <w:tcPr>
            <w:tcW w:w="1560" w:type="dxa"/>
          </w:tcPr>
          <w:p w14:paraId="61D2C9B7">
            <w:pPr>
              <w:snapToGrid w:val="0"/>
              <w:spacing w:line="240" w:lineRule="auto"/>
              <w:jc w:val="both"/>
              <w:rPr>
                <w:rFonts w:hint="eastAsia" w:ascii="宋体" w:hAnsi="宋体" w:eastAsia="宋体" w:cs="宋体"/>
                <w:color w:val="auto"/>
                <w:sz w:val="24"/>
                <w:szCs w:val="24"/>
                <w:highlight w:val="none"/>
                <w:shd w:val="clear" w:color="auto" w:fill="auto"/>
              </w:rPr>
            </w:pPr>
          </w:p>
        </w:tc>
      </w:tr>
      <w:tr w14:paraId="5E29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5450882">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7</w:t>
            </w:r>
          </w:p>
        </w:tc>
        <w:tc>
          <w:tcPr>
            <w:tcW w:w="4860" w:type="dxa"/>
            <w:vAlign w:val="center"/>
          </w:tcPr>
          <w:p w14:paraId="43F109C1">
            <w:pPr>
              <w:spacing w:line="360" w:lineRule="auto"/>
              <w:jc w:val="both"/>
              <w:rPr>
                <w:rFonts w:hint="eastAsia"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提供检验检测至少依据GB/T3325-2017标准</w:t>
            </w:r>
            <w:r>
              <w:rPr>
                <w:rFonts w:hint="eastAsia" w:ascii="宋体" w:hAnsi="宋体" w:eastAsia="宋体"/>
                <w:color w:val="auto"/>
                <w:sz w:val="24"/>
                <w:szCs w:val="24"/>
                <w:highlight w:val="none"/>
                <w:shd w:val="clear" w:color="auto" w:fill="auto"/>
                <w:lang w:val="en-US" w:eastAsia="zh-CN"/>
              </w:rPr>
              <w:t>骨灰盒存放架</w:t>
            </w:r>
            <w:r>
              <w:rPr>
                <w:rFonts w:hint="eastAsia" w:ascii="宋体" w:hAnsi="宋体" w:eastAsia="宋体"/>
                <w:color w:val="auto"/>
                <w:sz w:val="24"/>
                <w:szCs w:val="24"/>
                <w:highlight w:val="none"/>
                <w:shd w:val="clear" w:color="auto" w:fill="auto"/>
              </w:rPr>
              <w:t>PET金属板材料、不锈钢材料、镀锌板材料同一批抽样检测报告：“技术要求”内容至少满足：</w:t>
            </w:r>
          </w:p>
          <w:p w14:paraId="6FD2DAF7">
            <w:pPr>
              <w:spacing w:line="360" w:lineRule="auto"/>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1、</w:t>
            </w:r>
            <w:r>
              <w:rPr>
                <w:rFonts w:hint="eastAsia" w:ascii="宋体" w:hAnsi="宋体" w:eastAsia="宋体"/>
                <w:color w:val="auto"/>
                <w:sz w:val="24"/>
                <w:szCs w:val="24"/>
                <w:highlight w:val="none"/>
                <w:shd w:val="clear" w:color="auto" w:fill="auto"/>
              </w:rPr>
              <w:t>附着力</w:t>
            </w:r>
            <w:r>
              <w:rPr>
                <w:rFonts w:hint="eastAsia" w:ascii="宋体" w:hAnsi="宋体" w:eastAsia="宋体"/>
                <w:color w:val="auto"/>
                <w:sz w:val="24"/>
                <w:szCs w:val="24"/>
                <w:highlight w:val="none"/>
                <w:shd w:val="clear" w:color="auto" w:fill="auto"/>
                <w:lang w:val="en-US" w:eastAsia="zh-CN"/>
              </w:rPr>
              <w:t>0</w:t>
            </w:r>
            <w:r>
              <w:rPr>
                <w:rFonts w:hint="eastAsia" w:ascii="宋体" w:hAnsi="宋体" w:eastAsia="宋体"/>
                <w:color w:val="auto"/>
                <w:sz w:val="24"/>
                <w:szCs w:val="24"/>
                <w:highlight w:val="none"/>
                <w:shd w:val="clear" w:color="auto" w:fill="auto"/>
              </w:rPr>
              <w:t>级</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硬度4H</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冲击强度（冲击高度≥600mm）无剥落、裂纹、皱纹</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产品有害物质检测：钡≤1000mg/kg、铅≤90mg/kg、汞≤60mg/kg</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甲醛释放量≤0.05mg/m³</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苯、甲苯、二甲苯均未检出</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TVOC</w:t>
            </w:r>
            <w:r>
              <w:rPr>
                <w:rFonts w:hint="eastAsia"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lang w:val="en-US" w:eastAsia="zh-CN"/>
              </w:rPr>
              <w:t>0.3</w:t>
            </w:r>
            <w:r>
              <w:rPr>
                <w:rFonts w:hint="eastAsia" w:ascii="宋体" w:hAnsi="宋体" w:eastAsia="宋体"/>
                <w:color w:val="auto"/>
                <w:sz w:val="24"/>
                <w:szCs w:val="24"/>
                <w:highlight w:val="none"/>
                <w:shd w:val="clear" w:color="auto" w:fill="auto"/>
              </w:rPr>
              <w:t>mg/m³</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以上检测项目均须具有判定结论“单项判定符合或合格”字样</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甲醛净化性能≥</w:t>
            </w:r>
            <w:r>
              <w:rPr>
                <w:rFonts w:hint="eastAsia" w:ascii="宋体" w:hAnsi="宋体" w:eastAsia="宋体"/>
                <w:color w:val="auto"/>
                <w:sz w:val="24"/>
                <w:szCs w:val="24"/>
                <w:highlight w:val="none"/>
                <w:shd w:val="clear" w:color="auto" w:fill="auto"/>
                <w:lang w:val="en-US" w:eastAsia="zh-CN"/>
              </w:rPr>
              <w:t>80</w:t>
            </w:r>
            <w:r>
              <w:rPr>
                <w:rFonts w:hint="eastAsia"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lang w:val="en-US" w:eastAsia="zh-CN"/>
              </w:rPr>
              <w:t>3</w:t>
            </w:r>
            <w:r>
              <w:rPr>
                <w:rFonts w:hint="eastAsia" w:ascii="宋体" w:hAnsi="宋体" w:eastAsia="宋体"/>
                <w:color w:val="auto"/>
                <w:sz w:val="24"/>
                <w:szCs w:val="24"/>
                <w:highlight w:val="none"/>
                <w:shd w:val="clear" w:color="auto" w:fill="auto"/>
              </w:rPr>
              <w:t>种材料全部符合以上要求的得</w:t>
            </w:r>
            <w:r>
              <w:rPr>
                <w:rFonts w:hint="eastAsia" w:ascii="宋体" w:hAnsi="宋体"/>
                <w:color w:val="auto"/>
                <w:sz w:val="24"/>
                <w:szCs w:val="24"/>
                <w:highlight w:val="none"/>
                <w:shd w:val="clear" w:color="auto" w:fill="auto"/>
                <w:lang w:val="en-US" w:eastAsia="zh-CN"/>
              </w:rPr>
              <w:t>1</w:t>
            </w:r>
            <w:r>
              <w:rPr>
                <w:rFonts w:hint="eastAsia" w:ascii="宋体" w:hAnsi="宋体" w:eastAsia="宋体"/>
                <w:color w:val="auto"/>
                <w:sz w:val="24"/>
                <w:szCs w:val="24"/>
                <w:highlight w:val="none"/>
                <w:shd w:val="clear" w:color="auto" w:fill="auto"/>
              </w:rPr>
              <w:t>分。</w:t>
            </w:r>
          </w:p>
          <w:p w14:paraId="47F6FC3D">
            <w:pPr>
              <w:spacing w:line="360" w:lineRule="auto"/>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2</w:t>
            </w:r>
            <w:r>
              <w:rPr>
                <w:rFonts w:hint="eastAsia" w:ascii="宋体" w:hAnsi="宋体" w:eastAsia="宋体"/>
                <w:color w:val="auto"/>
                <w:sz w:val="24"/>
                <w:szCs w:val="24"/>
                <w:highlight w:val="none"/>
                <w:shd w:val="clear" w:color="auto" w:fill="auto"/>
              </w:rPr>
              <w:t>、</w:t>
            </w:r>
            <w:r>
              <w:rPr>
                <w:rFonts w:hint="eastAsia" w:ascii="宋体" w:hAnsi="宋体"/>
                <w:color w:val="auto"/>
                <w:sz w:val="24"/>
                <w:szCs w:val="24"/>
                <w:highlight w:val="none"/>
                <w:shd w:val="clear" w:color="auto" w:fill="auto"/>
                <w:lang w:val="en-US" w:eastAsia="zh-CN"/>
              </w:rPr>
              <w:t>3种</w:t>
            </w:r>
            <w:r>
              <w:rPr>
                <w:rFonts w:hint="eastAsia" w:ascii="宋体" w:hAnsi="宋体" w:eastAsia="宋体"/>
                <w:color w:val="auto"/>
                <w:sz w:val="24"/>
                <w:szCs w:val="24"/>
                <w:highlight w:val="none"/>
                <w:shd w:val="clear" w:color="auto" w:fill="auto"/>
              </w:rPr>
              <w:t>材料耐腐蚀时长、中性盐雾时长以及乙酸盐雾时长同时满足</w:t>
            </w:r>
            <w:r>
              <w:rPr>
                <w:rFonts w:hint="eastAsia" w:ascii="宋体" w:hAnsi="宋体"/>
                <w:color w:val="auto"/>
                <w:sz w:val="24"/>
                <w:highlight w:val="none"/>
              </w:rPr>
              <w:t>0-400</w:t>
            </w:r>
            <w:r>
              <w:rPr>
                <w:rFonts w:hint="eastAsia" w:ascii="宋体" w:hAnsi="宋体" w:eastAsia="宋体"/>
                <w:color w:val="auto"/>
                <w:sz w:val="24"/>
                <w:szCs w:val="24"/>
                <w:highlight w:val="none"/>
                <w:shd w:val="clear" w:color="auto" w:fill="auto"/>
              </w:rPr>
              <w:t>小时（含</w:t>
            </w:r>
            <w:r>
              <w:rPr>
                <w:rFonts w:hint="eastAsia" w:ascii="宋体" w:hAnsi="宋体"/>
                <w:color w:val="auto"/>
                <w:sz w:val="24"/>
                <w:szCs w:val="24"/>
                <w:highlight w:val="none"/>
                <w:shd w:val="clear" w:color="auto" w:fill="auto"/>
                <w:lang w:val="en-US" w:eastAsia="zh-CN"/>
              </w:rPr>
              <w:t>400</w:t>
            </w:r>
            <w:r>
              <w:rPr>
                <w:rFonts w:hint="eastAsia" w:ascii="宋体" w:hAnsi="宋体" w:eastAsia="宋体"/>
                <w:color w:val="auto"/>
                <w:sz w:val="24"/>
                <w:szCs w:val="24"/>
                <w:highlight w:val="none"/>
                <w:shd w:val="clear" w:color="auto" w:fill="auto"/>
              </w:rPr>
              <w:t>小时）得</w:t>
            </w:r>
            <w:r>
              <w:rPr>
                <w:rFonts w:hint="eastAsia" w:ascii="宋体" w:hAnsi="宋体"/>
                <w:color w:val="auto"/>
                <w:sz w:val="24"/>
                <w:szCs w:val="24"/>
                <w:highlight w:val="none"/>
                <w:shd w:val="clear" w:color="auto" w:fill="auto"/>
                <w:lang w:val="en-US" w:eastAsia="zh-CN"/>
              </w:rPr>
              <w:t>1</w:t>
            </w:r>
            <w:r>
              <w:rPr>
                <w:rFonts w:hint="eastAsia" w:ascii="宋体" w:hAnsi="宋体" w:eastAsia="宋体"/>
                <w:color w:val="auto"/>
                <w:sz w:val="24"/>
                <w:szCs w:val="24"/>
                <w:highlight w:val="none"/>
                <w:shd w:val="clear" w:color="auto" w:fill="auto"/>
              </w:rPr>
              <w:t>分，</w:t>
            </w:r>
            <w:r>
              <w:rPr>
                <w:rFonts w:hint="eastAsia" w:ascii="宋体" w:hAnsi="宋体"/>
                <w:color w:val="auto"/>
                <w:sz w:val="24"/>
                <w:szCs w:val="24"/>
                <w:highlight w:val="none"/>
                <w:shd w:val="clear" w:color="auto" w:fill="auto"/>
                <w:lang w:val="en-US" w:eastAsia="zh-CN"/>
              </w:rPr>
              <w:t>400</w:t>
            </w:r>
            <w:r>
              <w:rPr>
                <w:rFonts w:hint="eastAsia" w:ascii="宋体" w:hAnsi="宋体" w:eastAsia="宋体"/>
                <w:color w:val="auto"/>
                <w:sz w:val="24"/>
                <w:szCs w:val="24"/>
                <w:highlight w:val="none"/>
                <w:shd w:val="clear" w:color="auto" w:fill="auto"/>
              </w:rPr>
              <w:t>小时以后耐腐蚀（注：检查划道两侧3mm以外，应无锈迹、剥落、起皱、变色和失光等现象）</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中性盐雾以及乙酸盐雾试验（注：达到10级</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时长同时每增加100小时且须判定结论“单项判定符合或合格”加0.</w:t>
            </w:r>
            <w:r>
              <w:rPr>
                <w:rFonts w:hint="eastAsia" w:ascii="宋体" w:hAnsi="宋体"/>
                <w:color w:val="auto"/>
                <w:sz w:val="24"/>
                <w:szCs w:val="24"/>
                <w:highlight w:val="none"/>
                <w:shd w:val="clear" w:color="auto" w:fill="auto"/>
                <w:lang w:val="en-US" w:eastAsia="zh-CN"/>
              </w:rPr>
              <w:t>3</w:t>
            </w:r>
            <w:r>
              <w:rPr>
                <w:rFonts w:hint="eastAsia" w:ascii="宋体" w:hAnsi="宋体" w:eastAsia="宋体"/>
                <w:color w:val="auto"/>
                <w:sz w:val="24"/>
                <w:szCs w:val="24"/>
                <w:highlight w:val="none"/>
                <w:shd w:val="clear" w:color="auto" w:fill="auto"/>
                <w:lang w:val="en-US" w:eastAsia="zh-CN"/>
              </w:rPr>
              <w:t>5</w:t>
            </w:r>
            <w:r>
              <w:rPr>
                <w:rFonts w:hint="eastAsia" w:ascii="宋体" w:hAnsi="宋体" w:eastAsia="宋体"/>
                <w:color w:val="auto"/>
                <w:sz w:val="24"/>
                <w:szCs w:val="24"/>
                <w:highlight w:val="none"/>
                <w:shd w:val="clear" w:color="auto" w:fill="auto"/>
              </w:rPr>
              <w:t>分，</w:t>
            </w:r>
            <w:r>
              <w:rPr>
                <w:rFonts w:hint="eastAsia" w:ascii="宋体" w:hAnsi="宋体"/>
                <w:color w:val="auto"/>
                <w:sz w:val="24"/>
                <w:szCs w:val="24"/>
                <w:highlight w:val="none"/>
                <w:shd w:val="clear" w:color="auto" w:fill="auto"/>
                <w:lang w:eastAsia="zh-CN"/>
              </w:rPr>
              <w:t>最多加</w:t>
            </w:r>
            <w:r>
              <w:rPr>
                <w:rFonts w:hint="eastAsia" w:ascii="宋体" w:hAnsi="宋体"/>
                <w:color w:val="auto"/>
                <w:sz w:val="24"/>
                <w:szCs w:val="24"/>
                <w:highlight w:val="none"/>
                <w:shd w:val="clear" w:color="auto" w:fill="auto"/>
                <w:lang w:val="en-US" w:eastAsia="zh-CN"/>
              </w:rPr>
              <w:t>6分</w:t>
            </w:r>
            <w:r>
              <w:rPr>
                <w:rFonts w:hint="eastAsia" w:ascii="宋体" w:hAnsi="宋体" w:eastAsia="宋体"/>
                <w:color w:val="auto"/>
                <w:sz w:val="24"/>
                <w:szCs w:val="24"/>
                <w:highlight w:val="none"/>
                <w:shd w:val="clear" w:color="auto" w:fill="auto"/>
              </w:rPr>
              <w:t>。</w:t>
            </w:r>
          </w:p>
          <w:p w14:paraId="4946288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olor w:val="auto"/>
                <w:sz w:val="24"/>
                <w:szCs w:val="24"/>
                <w:highlight w:val="none"/>
                <w:shd w:val="clear" w:color="auto" w:fill="auto"/>
              </w:rPr>
              <w:t>注：提供省级或以上</w:t>
            </w:r>
            <w:r>
              <w:rPr>
                <w:rFonts w:hint="eastAsia" w:ascii="宋体" w:hAnsi="宋体"/>
                <w:color w:val="auto"/>
                <w:sz w:val="24"/>
                <w:highlight w:val="none"/>
                <w:u w:val="single"/>
              </w:rPr>
              <w:t>检验（检测）中心</w:t>
            </w:r>
            <w:r>
              <w:rPr>
                <w:rFonts w:hint="eastAsia" w:ascii="宋体" w:hAnsi="宋体" w:eastAsia="宋体"/>
                <w:color w:val="auto"/>
                <w:sz w:val="24"/>
                <w:szCs w:val="24"/>
                <w:highlight w:val="none"/>
                <w:shd w:val="clear" w:color="auto" w:fill="auto"/>
              </w:rPr>
              <w:t>出具的具有“CMA”“CNAS”标识的合格抽样检测报告</w:t>
            </w:r>
            <w:r>
              <w:rPr>
                <w:rFonts w:hint="eastAsia" w:ascii="宋体" w:hAnsi="宋体" w:eastAsia="宋体" w:cs="宋体"/>
                <w:color w:val="auto"/>
                <w:sz w:val="24"/>
                <w:szCs w:val="24"/>
                <w:highlight w:val="none"/>
                <w:shd w:val="clear" w:color="auto" w:fill="auto"/>
                <w:lang w:eastAsia="zh-CN"/>
              </w:rPr>
              <w:t>及发票</w:t>
            </w:r>
            <w:r>
              <w:rPr>
                <w:rFonts w:hint="eastAsia" w:ascii="宋体" w:hAnsi="宋体" w:eastAsia="宋体"/>
                <w:color w:val="auto"/>
                <w:sz w:val="24"/>
                <w:szCs w:val="24"/>
                <w:highlight w:val="none"/>
                <w:shd w:val="clear" w:color="auto" w:fill="auto"/>
              </w:rPr>
              <w:t>扫描件，抽样基数要求≥150件，同时提供检验报告官网查询截图，截图包含检验要求、检验依据及检验结论，</w:t>
            </w:r>
            <w:r>
              <w:rPr>
                <w:rFonts w:hint="eastAsia" w:ascii="宋体" w:hAnsi="宋体"/>
                <w:color w:val="auto"/>
                <w:sz w:val="24"/>
                <w:szCs w:val="24"/>
                <w:highlight w:val="none"/>
                <w:shd w:val="clear" w:color="auto" w:fill="auto"/>
                <w:lang w:eastAsia="zh-CN"/>
              </w:rPr>
              <w:t>并</w:t>
            </w:r>
            <w:r>
              <w:rPr>
                <w:rFonts w:hint="eastAsia" w:ascii="宋体" w:hAnsi="宋体" w:eastAsia="宋体" w:cs="宋体"/>
                <w:b w:val="0"/>
                <w:bCs w:val="0"/>
                <w:color w:val="auto"/>
                <w:sz w:val="24"/>
                <w:szCs w:val="24"/>
                <w:highlight w:val="none"/>
                <w:shd w:val="clear" w:color="auto" w:fill="auto"/>
                <w:lang w:val="en-US" w:eastAsia="zh-CN"/>
              </w:rPr>
              <w:t>提供</w:t>
            </w:r>
            <w:r>
              <w:rPr>
                <w:rFonts w:hint="eastAsia" w:ascii="宋体" w:hAnsi="宋体" w:eastAsia="宋体" w:cs="宋体"/>
                <w:color w:val="auto"/>
                <w:sz w:val="24"/>
                <w:szCs w:val="24"/>
                <w:highlight w:val="none"/>
                <w:shd w:val="clear" w:color="auto" w:fill="auto"/>
                <w:lang w:val="en-US" w:eastAsia="zh-CN"/>
              </w:rPr>
              <w:t>全国认证认可信息公共服务平台网核查截图，</w:t>
            </w:r>
            <w:r>
              <w:rPr>
                <w:rFonts w:hint="eastAsia" w:ascii="宋体" w:hAnsi="宋体" w:cs="宋体"/>
                <w:color w:val="auto"/>
                <w:sz w:val="24"/>
                <w:szCs w:val="24"/>
                <w:highlight w:val="none"/>
                <w:shd w:val="clear" w:color="auto" w:fill="auto"/>
                <w:lang w:val="en-US" w:eastAsia="zh-CN"/>
              </w:rPr>
              <w:t>以及</w:t>
            </w:r>
            <w:r>
              <w:rPr>
                <w:rFonts w:hint="eastAsia" w:ascii="宋体" w:hAnsi="宋体" w:eastAsia="宋体" w:cs="宋体"/>
                <w:color w:val="auto"/>
                <w:sz w:val="24"/>
                <w:szCs w:val="24"/>
                <w:highlight w:val="none"/>
                <w:shd w:val="clear" w:color="auto" w:fill="auto"/>
                <w:lang w:val="en-US" w:eastAsia="zh-CN"/>
              </w:rPr>
              <w:t>提供发票在国家税务总局增值税发票查验平台真伪查询的截图佐证，</w:t>
            </w:r>
            <w:r>
              <w:rPr>
                <w:rFonts w:hint="eastAsia" w:ascii="宋体" w:hAnsi="宋体" w:eastAsia="宋体"/>
                <w:color w:val="auto"/>
                <w:sz w:val="24"/>
                <w:szCs w:val="24"/>
                <w:highlight w:val="none"/>
                <w:shd w:val="clear" w:color="auto" w:fill="auto"/>
              </w:rPr>
              <w:t>否则不得分。</w:t>
            </w:r>
            <w:r>
              <w:rPr>
                <w:rFonts w:hint="eastAsia" w:ascii="宋体" w:hAnsi="宋体" w:eastAsia="宋体" w:cs="宋体"/>
                <w:b w:val="0"/>
                <w:bCs w:val="0"/>
                <w:color w:val="auto"/>
                <w:sz w:val="24"/>
                <w:szCs w:val="24"/>
                <w:highlight w:val="none"/>
                <w:shd w:val="clear" w:color="auto" w:fill="auto"/>
                <w:lang w:val="en-US" w:eastAsia="zh-CN"/>
              </w:rPr>
              <w:t>（提供虚假资料将取消中标资格并依据相关法律法规进行处理）</w:t>
            </w:r>
          </w:p>
        </w:tc>
        <w:tc>
          <w:tcPr>
            <w:tcW w:w="780" w:type="dxa"/>
            <w:vAlign w:val="top"/>
          </w:tcPr>
          <w:p w14:paraId="4C3BF08F">
            <w:pPr>
              <w:spacing w:line="240" w:lineRule="auto"/>
              <w:jc w:val="center"/>
              <w:rPr>
                <w:rFonts w:hint="default"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8</w:t>
            </w:r>
          </w:p>
        </w:tc>
        <w:tc>
          <w:tcPr>
            <w:tcW w:w="1095" w:type="dxa"/>
            <w:vAlign w:val="center"/>
          </w:tcPr>
          <w:p w14:paraId="0649C54C">
            <w:pPr>
              <w:snapToGrid w:val="0"/>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val="en-US" w:eastAsia="zh-CN"/>
              </w:rPr>
              <w:t>观分</w:t>
            </w:r>
          </w:p>
        </w:tc>
        <w:tc>
          <w:tcPr>
            <w:tcW w:w="1560" w:type="dxa"/>
          </w:tcPr>
          <w:p w14:paraId="46BB3B27">
            <w:pPr>
              <w:snapToGrid w:val="0"/>
              <w:spacing w:line="240" w:lineRule="auto"/>
              <w:jc w:val="both"/>
              <w:rPr>
                <w:rFonts w:hint="eastAsia" w:ascii="宋体" w:hAnsi="宋体" w:eastAsia="宋体" w:cs="宋体"/>
                <w:color w:val="auto"/>
                <w:sz w:val="24"/>
                <w:szCs w:val="24"/>
                <w:highlight w:val="none"/>
                <w:shd w:val="clear" w:color="auto" w:fill="auto"/>
              </w:rPr>
            </w:pPr>
          </w:p>
        </w:tc>
      </w:tr>
      <w:tr w14:paraId="759D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632193AF">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w:t>
            </w:r>
          </w:p>
        </w:tc>
        <w:tc>
          <w:tcPr>
            <w:tcW w:w="4860" w:type="dxa"/>
            <w:vAlign w:val="center"/>
          </w:tcPr>
          <w:p w14:paraId="0C208DCF">
            <w:pPr>
              <w:spacing w:line="360" w:lineRule="auto"/>
              <w:jc w:val="both"/>
              <w:rPr>
                <w:rFonts w:hint="eastAsia"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提供检验检测至少依据GB/T3325-2017标准的检测</w:t>
            </w:r>
            <w:r>
              <w:rPr>
                <w:rFonts w:hint="eastAsia" w:ascii="宋体" w:hAnsi="宋体" w:eastAsia="宋体"/>
                <w:color w:val="auto"/>
                <w:sz w:val="24"/>
                <w:szCs w:val="24"/>
                <w:highlight w:val="none"/>
                <w:shd w:val="clear" w:color="auto" w:fill="auto"/>
                <w:lang w:val="en-US" w:eastAsia="zh-CN"/>
              </w:rPr>
              <w:t>骨灰盒存放架</w:t>
            </w:r>
            <w:r>
              <w:rPr>
                <w:rFonts w:hint="eastAsia" w:ascii="宋体" w:hAnsi="宋体" w:eastAsia="宋体"/>
                <w:color w:val="auto"/>
                <w:sz w:val="24"/>
                <w:szCs w:val="24"/>
                <w:highlight w:val="none"/>
                <w:shd w:val="clear" w:color="auto" w:fill="auto"/>
              </w:rPr>
              <w:t>铝合金材料、</w:t>
            </w:r>
            <w:r>
              <w:rPr>
                <w:rFonts w:hint="eastAsia" w:ascii="宋体" w:hAnsi="宋体" w:eastAsia="宋体"/>
                <w:color w:val="auto"/>
                <w:sz w:val="24"/>
                <w:szCs w:val="24"/>
                <w:highlight w:val="none"/>
                <w:shd w:val="clear" w:color="auto" w:fill="auto"/>
                <w:lang w:eastAsia="zh-CN"/>
              </w:rPr>
              <w:t>镁合金等金属合金</w:t>
            </w:r>
            <w:r>
              <w:rPr>
                <w:rFonts w:hint="eastAsia" w:ascii="宋体" w:hAnsi="宋体" w:eastAsia="宋体"/>
                <w:color w:val="auto"/>
                <w:sz w:val="24"/>
                <w:szCs w:val="24"/>
                <w:highlight w:val="none"/>
                <w:shd w:val="clear" w:color="auto" w:fill="auto"/>
                <w:lang w:val="en-US" w:eastAsia="zh-CN"/>
              </w:rPr>
              <w:t>材料</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铝板材料、铝塑板材料</w:t>
            </w:r>
            <w:r>
              <w:rPr>
                <w:rFonts w:hint="eastAsia" w:ascii="宋体" w:hAnsi="宋体" w:eastAsia="宋体"/>
                <w:color w:val="auto"/>
                <w:sz w:val="24"/>
                <w:szCs w:val="24"/>
                <w:highlight w:val="none"/>
                <w:shd w:val="clear" w:color="auto" w:fill="auto"/>
              </w:rPr>
              <w:t>同一批抽样检测报告</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“技术要求”内容至少满足：</w:t>
            </w:r>
          </w:p>
          <w:p w14:paraId="2B245AAB">
            <w:pPr>
              <w:numPr>
                <w:ilvl w:val="0"/>
                <w:numId w:val="0"/>
              </w:numPr>
              <w:ind w:left="0" w:leftChars="0" w:firstLine="0" w:firstLineChars="0"/>
              <w:jc w:val="both"/>
              <w:rPr>
                <w:rFonts w:hint="eastAsia"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1、附着力</w:t>
            </w:r>
            <w:r>
              <w:rPr>
                <w:rFonts w:hint="eastAsia" w:ascii="宋体" w:hAnsi="宋体" w:eastAsia="宋体"/>
                <w:color w:val="auto"/>
                <w:sz w:val="24"/>
                <w:szCs w:val="24"/>
                <w:highlight w:val="none"/>
                <w:shd w:val="clear" w:color="auto" w:fill="auto"/>
                <w:lang w:val="en-US" w:eastAsia="zh-CN"/>
              </w:rPr>
              <w:t>0</w:t>
            </w:r>
            <w:r>
              <w:rPr>
                <w:rFonts w:hint="eastAsia" w:ascii="宋体" w:hAnsi="宋体" w:eastAsia="宋体"/>
                <w:color w:val="auto"/>
                <w:sz w:val="24"/>
                <w:szCs w:val="24"/>
                <w:highlight w:val="none"/>
                <w:shd w:val="clear" w:color="auto" w:fill="auto"/>
                <w:lang w:eastAsia="zh-CN"/>
              </w:rPr>
              <w:t>级</w:t>
            </w:r>
            <w:r>
              <w:rPr>
                <w:rFonts w:hint="eastAsia" w:ascii="宋体" w:hAnsi="宋体" w:eastAsia="宋体"/>
                <w:color w:val="auto"/>
                <w:sz w:val="24"/>
                <w:szCs w:val="24"/>
                <w:highlight w:val="none"/>
                <w:shd w:val="clear" w:color="auto" w:fill="auto"/>
              </w:rPr>
              <w:t>；硬度</w:t>
            </w:r>
            <w:r>
              <w:rPr>
                <w:rFonts w:hint="eastAsia" w:ascii="宋体" w:hAnsi="宋体" w:eastAsia="宋体"/>
                <w:color w:val="auto"/>
                <w:sz w:val="24"/>
                <w:szCs w:val="24"/>
                <w:highlight w:val="none"/>
                <w:shd w:val="clear" w:color="auto" w:fill="auto"/>
                <w:lang w:val="en-US" w:eastAsia="zh-CN"/>
              </w:rPr>
              <w:t>4H</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冲击强度（冲击高度≥600mm）无剥落、裂纹、皱纹</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产品有害物质检测：钡≤1000mg/kg、铅≤90mg/kg、汞≤60mg/kg</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甲醛释放量≤0.05mg/m³；苯、甲苯、二甲苯均未检出</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TVOC</w:t>
            </w:r>
            <w:r>
              <w:rPr>
                <w:rFonts w:hint="eastAsia"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lang w:val="en-US" w:eastAsia="zh-CN"/>
              </w:rPr>
              <w:t>0.3</w:t>
            </w:r>
            <w:r>
              <w:rPr>
                <w:rFonts w:hint="eastAsia" w:ascii="宋体" w:hAnsi="宋体" w:eastAsia="宋体"/>
                <w:color w:val="auto"/>
                <w:sz w:val="24"/>
                <w:szCs w:val="24"/>
                <w:highlight w:val="none"/>
                <w:shd w:val="clear" w:color="auto" w:fill="auto"/>
              </w:rPr>
              <w:t>mg/m³</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以上检测项目均须具有判定结论“单项判定符合或合格”字样。甲醛净化性能≥</w:t>
            </w:r>
            <w:r>
              <w:rPr>
                <w:rFonts w:hint="eastAsia" w:ascii="宋体" w:hAnsi="宋体" w:eastAsia="宋体"/>
                <w:color w:val="auto"/>
                <w:sz w:val="24"/>
                <w:szCs w:val="24"/>
                <w:highlight w:val="none"/>
                <w:shd w:val="clear" w:color="auto" w:fill="auto"/>
                <w:lang w:val="en-US" w:eastAsia="zh-CN"/>
              </w:rPr>
              <w:t>80</w:t>
            </w:r>
            <w:r>
              <w:rPr>
                <w:rFonts w:hint="eastAsia" w:ascii="宋体" w:hAnsi="宋体" w:eastAsia="宋体"/>
                <w:color w:val="auto"/>
                <w:sz w:val="24"/>
                <w:szCs w:val="24"/>
                <w:highlight w:val="none"/>
                <w:shd w:val="clear" w:color="auto" w:fill="auto"/>
              </w:rPr>
              <w:t>%</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4</w:t>
            </w:r>
            <w:r>
              <w:rPr>
                <w:rFonts w:hint="eastAsia" w:ascii="宋体" w:hAnsi="宋体" w:eastAsia="宋体"/>
                <w:color w:val="auto"/>
                <w:sz w:val="24"/>
                <w:szCs w:val="24"/>
                <w:highlight w:val="none"/>
                <w:shd w:val="clear" w:color="auto" w:fill="auto"/>
              </w:rPr>
              <w:t>种材料全部符合以上要求的得</w:t>
            </w:r>
            <w:r>
              <w:rPr>
                <w:rFonts w:hint="eastAsia" w:ascii="宋体" w:hAnsi="宋体"/>
                <w:color w:val="auto"/>
                <w:sz w:val="24"/>
                <w:szCs w:val="24"/>
                <w:highlight w:val="none"/>
                <w:shd w:val="clear" w:color="auto" w:fill="auto"/>
                <w:lang w:val="en-US" w:eastAsia="zh-CN"/>
              </w:rPr>
              <w:t>1</w:t>
            </w:r>
            <w:r>
              <w:rPr>
                <w:rFonts w:hint="eastAsia" w:ascii="宋体" w:hAnsi="宋体" w:eastAsia="宋体"/>
                <w:color w:val="auto"/>
                <w:sz w:val="24"/>
                <w:szCs w:val="24"/>
                <w:highlight w:val="none"/>
                <w:shd w:val="clear" w:color="auto" w:fill="auto"/>
              </w:rPr>
              <w:t>分。</w:t>
            </w:r>
          </w:p>
          <w:p w14:paraId="7015A93B">
            <w:pPr>
              <w:spacing w:line="360" w:lineRule="auto"/>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2、4</w:t>
            </w:r>
            <w:r>
              <w:rPr>
                <w:rFonts w:hint="eastAsia" w:ascii="宋体" w:hAnsi="宋体" w:eastAsia="宋体"/>
                <w:color w:val="auto"/>
                <w:sz w:val="24"/>
                <w:szCs w:val="24"/>
                <w:highlight w:val="none"/>
                <w:shd w:val="clear" w:color="auto" w:fill="auto"/>
              </w:rPr>
              <w:t>种材料中性盐雾时长以及乙酸盐雾时长同时满足0-</w:t>
            </w:r>
            <w:r>
              <w:rPr>
                <w:rFonts w:hint="eastAsia" w:ascii="宋体" w:hAnsi="宋体"/>
                <w:color w:val="auto"/>
                <w:sz w:val="24"/>
                <w:szCs w:val="24"/>
                <w:highlight w:val="none"/>
                <w:shd w:val="clear" w:color="auto" w:fill="auto"/>
                <w:lang w:val="en-US" w:eastAsia="zh-CN"/>
              </w:rPr>
              <w:t>400</w:t>
            </w:r>
            <w:r>
              <w:rPr>
                <w:rFonts w:hint="eastAsia" w:ascii="宋体" w:hAnsi="宋体" w:eastAsia="宋体"/>
                <w:color w:val="auto"/>
                <w:sz w:val="24"/>
                <w:szCs w:val="24"/>
                <w:highlight w:val="none"/>
                <w:shd w:val="clear" w:color="auto" w:fill="auto"/>
              </w:rPr>
              <w:t>小时（含</w:t>
            </w:r>
            <w:r>
              <w:rPr>
                <w:rFonts w:hint="eastAsia" w:ascii="宋体" w:hAnsi="宋体"/>
                <w:color w:val="auto"/>
                <w:sz w:val="24"/>
                <w:szCs w:val="24"/>
                <w:highlight w:val="none"/>
                <w:shd w:val="clear" w:color="auto" w:fill="auto"/>
                <w:lang w:val="en-US" w:eastAsia="zh-CN"/>
              </w:rPr>
              <w:t>40</w:t>
            </w:r>
            <w:r>
              <w:rPr>
                <w:rFonts w:hint="eastAsia" w:ascii="宋体" w:hAnsi="宋体" w:eastAsia="宋体"/>
                <w:color w:val="auto"/>
                <w:sz w:val="24"/>
                <w:szCs w:val="24"/>
                <w:highlight w:val="none"/>
                <w:shd w:val="clear" w:color="auto" w:fill="auto"/>
              </w:rPr>
              <w:t>0小时）得</w:t>
            </w:r>
            <w:r>
              <w:rPr>
                <w:rFonts w:hint="eastAsia" w:ascii="宋体" w:hAnsi="宋体"/>
                <w:color w:val="auto"/>
                <w:sz w:val="24"/>
                <w:szCs w:val="24"/>
                <w:highlight w:val="none"/>
                <w:shd w:val="clear" w:color="auto" w:fill="auto"/>
                <w:lang w:val="en-US" w:eastAsia="zh-CN"/>
              </w:rPr>
              <w:t>1</w:t>
            </w:r>
            <w:r>
              <w:rPr>
                <w:rFonts w:hint="eastAsia" w:ascii="宋体" w:hAnsi="宋体" w:eastAsia="宋体"/>
                <w:color w:val="auto"/>
                <w:sz w:val="24"/>
                <w:szCs w:val="24"/>
                <w:highlight w:val="none"/>
                <w:shd w:val="clear" w:color="auto" w:fill="auto"/>
              </w:rPr>
              <w:t>分，</w:t>
            </w:r>
            <w:r>
              <w:rPr>
                <w:rFonts w:hint="eastAsia" w:ascii="宋体" w:hAnsi="宋体"/>
                <w:color w:val="auto"/>
                <w:sz w:val="24"/>
                <w:szCs w:val="24"/>
                <w:highlight w:val="none"/>
                <w:shd w:val="clear" w:color="auto" w:fill="auto"/>
                <w:lang w:val="en-US" w:eastAsia="zh-CN"/>
              </w:rPr>
              <w:t>40</w:t>
            </w:r>
            <w:r>
              <w:rPr>
                <w:rFonts w:hint="eastAsia" w:ascii="宋体" w:hAnsi="宋体" w:eastAsia="宋体"/>
                <w:color w:val="auto"/>
                <w:sz w:val="24"/>
                <w:szCs w:val="24"/>
                <w:highlight w:val="none"/>
                <w:shd w:val="clear" w:color="auto" w:fill="auto"/>
              </w:rPr>
              <w:t>0小时以后</w:t>
            </w:r>
            <w:r>
              <w:rPr>
                <w:rFonts w:hint="eastAsia" w:ascii="宋体" w:hAnsi="宋体" w:eastAsia="宋体"/>
                <w:color w:val="auto"/>
                <w:sz w:val="24"/>
                <w:szCs w:val="24"/>
                <w:highlight w:val="none"/>
                <w:shd w:val="clear" w:color="auto" w:fill="auto"/>
                <w:lang w:val="en-US" w:eastAsia="zh-CN"/>
              </w:rPr>
              <w:t>4</w:t>
            </w:r>
            <w:r>
              <w:rPr>
                <w:rFonts w:hint="eastAsia" w:ascii="宋体" w:hAnsi="宋体" w:eastAsia="宋体"/>
                <w:color w:val="auto"/>
                <w:sz w:val="24"/>
                <w:szCs w:val="24"/>
                <w:highlight w:val="none"/>
                <w:shd w:val="clear" w:color="auto" w:fill="auto"/>
              </w:rPr>
              <w:t>种材料中性盐雾以及乙酸盐雾试验时长同时每增加100小时达到10级且须判定结论“单项判定符合或合格”加0.</w:t>
            </w:r>
            <w:r>
              <w:rPr>
                <w:rFonts w:hint="eastAsia" w:ascii="宋体" w:hAnsi="宋体"/>
                <w:color w:val="auto"/>
                <w:sz w:val="24"/>
                <w:szCs w:val="24"/>
                <w:highlight w:val="none"/>
                <w:shd w:val="clear" w:color="auto" w:fill="auto"/>
                <w:lang w:val="en-US" w:eastAsia="zh-CN"/>
              </w:rPr>
              <w:t>3</w:t>
            </w:r>
            <w:r>
              <w:rPr>
                <w:rFonts w:hint="eastAsia" w:ascii="宋体" w:hAnsi="宋体" w:eastAsia="宋体"/>
                <w:color w:val="auto"/>
                <w:sz w:val="24"/>
                <w:szCs w:val="24"/>
                <w:highlight w:val="none"/>
                <w:shd w:val="clear" w:color="auto" w:fill="auto"/>
                <w:lang w:val="en-US" w:eastAsia="zh-CN"/>
              </w:rPr>
              <w:t>5</w:t>
            </w:r>
            <w:r>
              <w:rPr>
                <w:rFonts w:hint="eastAsia" w:ascii="宋体" w:hAnsi="宋体" w:eastAsia="宋体"/>
                <w:color w:val="auto"/>
                <w:sz w:val="24"/>
                <w:szCs w:val="24"/>
                <w:highlight w:val="none"/>
                <w:shd w:val="clear" w:color="auto" w:fill="auto"/>
              </w:rPr>
              <w:t>分，</w:t>
            </w:r>
            <w:r>
              <w:rPr>
                <w:rFonts w:hint="eastAsia" w:ascii="宋体" w:hAnsi="宋体"/>
                <w:color w:val="auto"/>
                <w:sz w:val="24"/>
                <w:szCs w:val="24"/>
                <w:highlight w:val="none"/>
                <w:shd w:val="clear" w:color="auto" w:fill="auto"/>
                <w:lang w:eastAsia="zh-CN"/>
              </w:rPr>
              <w:t>最多加</w:t>
            </w:r>
            <w:r>
              <w:rPr>
                <w:rFonts w:hint="eastAsia" w:ascii="宋体" w:hAnsi="宋体"/>
                <w:color w:val="auto"/>
                <w:sz w:val="24"/>
                <w:szCs w:val="24"/>
                <w:highlight w:val="none"/>
                <w:shd w:val="clear" w:color="auto" w:fill="auto"/>
                <w:lang w:val="en-US" w:eastAsia="zh-CN"/>
              </w:rPr>
              <w:t>6分</w:t>
            </w:r>
            <w:r>
              <w:rPr>
                <w:rFonts w:hint="eastAsia" w:ascii="宋体" w:hAnsi="宋体" w:eastAsia="宋体"/>
                <w:color w:val="auto"/>
                <w:sz w:val="24"/>
                <w:szCs w:val="24"/>
                <w:highlight w:val="none"/>
                <w:shd w:val="clear" w:color="auto" w:fill="auto"/>
              </w:rPr>
              <w:t>。</w:t>
            </w:r>
          </w:p>
          <w:p w14:paraId="7DD8951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olor w:val="auto"/>
                <w:sz w:val="24"/>
                <w:szCs w:val="24"/>
                <w:highlight w:val="none"/>
                <w:shd w:val="clear" w:color="auto" w:fill="auto"/>
              </w:rPr>
              <w:t>注：提供省级或以上</w:t>
            </w:r>
            <w:r>
              <w:rPr>
                <w:rFonts w:hint="eastAsia" w:ascii="宋体" w:hAnsi="宋体"/>
                <w:color w:val="auto"/>
                <w:sz w:val="24"/>
                <w:highlight w:val="none"/>
                <w:u w:val="single"/>
              </w:rPr>
              <w:t>检验（检测）中心</w:t>
            </w:r>
            <w:r>
              <w:rPr>
                <w:rFonts w:hint="eastAsia" w:ascii="宋体" w:hAnsi="宋体" w:eastAsia="宋体"/>
                <w:color w:val="auto"/>
                <w:sz w:val="24"/>
                <w:szCs w:val="24"/>
                <w:highlight w:val="none"/>
                <w:shd w:val="clear" w:color="auto" w:fill="auto"/>
              </w:rPr>
              <w:t>出具的具有“CMA”“CNAS”标识的合格抽样检测报告</w:t>
            </w:r>
            <w:r>
              <w:rPr>
                <w:rFonts w:hint="eastAsia" w:ascii="宋体" w:hAnsi="宋体" w:eastAsia="宋体" w:cs="宋体"/>
                <w:color w:val="auto"/>
                <w:sz w:val="24"/>
                <w:szCs w:val="24"/>
                <w:highlight w:val="none"/>
                <w:shd w:val="clear" w:color="auto" w:fill="auto"/>
                <w:lang w:eastAsia="zh-CN"/>
              </w:rPr>
              <w:t>及发票</w:t>
            </w:r>
            <w:r>
              <w:rPr>
                <w:rFonts w:hint="eastAsia" w:ascii="宋体" w:hAnsi="宋体" w:eastAsia="宋体"/>
                <w:color w:val="auto"/>
                <w:sz w:val="24"/>
                <w:szCs w:val="24"/>
                <w:highlight w:val="none"/>
                <w:shd w:val="clear" w:color="auto" w:fill="auto"/>
              </w:rPr>
              <w:t>扫描件，抽样基数要求≥150件，同时提供检验报告官网查询截图，截图包含检验要求、检验依据及检验结论，</w:t>
            </w:r>
            <w:r>
              <w:rPr>
                <w:rFonts w:hint="eastAsia" w:ascii="宋体" w:hAnsi="宋体"/>
                <w:color w:val="auto"/>
                <w:sz w:val="24"/>
                <w:szCs w:val="24"/>
                <w:highlight w:val="none"/>
                <w:shd w:val="clear" w:color="auto" w:fill="auto"/>
                <w:lang w:eastAsia="zh-CN"/>
              </w:rPr>
              <w:t>并</w:t>
            </w:r>
            <w:r>
              <w:rPr>
                <w:rFonts w:hint="eastAsia" w:ascii="宋体" w:hAnsi="宋体" w:eastAsia="宋体" w:cs="宋体"/>
                <w:b w:val="0"/>
                <w:bCs w:val="0"/>
                <w:color w:val="auto"/>
                <w:sz w:val="24"/>
                <w:szCs w:val="24"/>
                <w:highlight w:val="none"/>
                <w:shd w:val="clear" w:color="auto" w:fill="auto"/>
                <w:lang w:val="en-US" w:eastAsia="zh-CN"/>
              </w:rPr>
              <w:t>提供</w:t>
            </w:r>
            <w:r>
              <w:rPr>
                <w:rFonts w:hint="eastAsia" w:ascii="宋体" w:hAnsi="宋体" w:eastAsia="宋体" w:cs="宋体"/>
                <w:color w:val="auto"/>
                <w:sz w:val="24"/>
                <w:szCs w:val="24"/>
                <w:highlight w:val="none"/>
                <w:shd w:val="clear" w:color="auto" w:fill="auto"/>
                <w:lang w:val="en-US" w:eastAsia="zh-CN"/>
              </w:rPr>
              <w:t>全国认证认可信息公共服务平台网核查截图，</w:t>
            </w:r>
            <w:r>
              <w:rPr>
                <w:rFonts w:hint="eastAsia" w:ascii="宋体" w:hAnsi="宋体" w:cs="宋体"/>
                <w:color w:val="auto"/>
                <w:sz w:val="24"/>
                <w:szCs w:val="24"/>
                <w:highlight w:val="none"/>
                <w:shd w:val="clear" w:color="auto" w:fill="auto"/>
                <w:lang w:val="en-US" w:eastAsia="zh-CN"/>
              </w:rPr>
              <w:t>以及</w:t>
            </w:r>
            <w:r>
              <w:rPr>
                <w:rFonts w:hint="eastAsia" w:ascii="宋体" w:hAnsi="宋体" w:eastAsia="宋体" w:cs="宋体"/>
                <w:color w:val="auto"/>
                <w:sz w:val="24"/>
                <w:szCs w:val="24"/>
                <w:highlight w:val="none"/>
                <w:shd w:val="clear" w:color="auto" w:fill="auto"/>
                <w:lang w:val="en-US" w:eastAsia="zh-CN"/>
              </w:rPr>
              <w:t>提供发票在国家税务总局增值税发票查验平台真伪查询的截图佐证，</w:t>
            </w:r>
            <w:r>
              <w:rPr>
                <w:rFonts w:hint="eastAsia" w:ascii="宋体" w:hAnsi="宋体" w:eastAsia="宋体"/>
                <w:color w:val="auto"/>
                <w:sz w:val="24"/>
                <w:szCs w:val="24"/>
                <w:highlight w:val="none"/>
                <w:shd w:val="clear" w:color="auto" w:fill="auto"/>
              </w:rPr>
              <w:t>否则不得分。</w:t>
            </w:r>
            <w:r>
              <w:rPr>
                <w:rFonts w:hint="eastAsia" w:ascii="宋体" w:hAnsi="宋体" w:eastAsia="宋体" w:cs="宋体"/>
                <w:b w:val="0"/>
                <w:bCs w:val="0"/>
                <w:color w:val="auto"/>
                <w:sz w:val="24"/>
                <w:szCs w:val="24"/>
                <w:highlight w:val="none"/>
                <w:shd w:val="clear" w:color="auto" w:fill="auto"/>
                <w:lang w:val="en-US" w:eastAsia="zh-CN"/>
              </w:rPr>
              <w:t>（提供虚假资料将取消中标资格并依据相关法律法规进行处理）</w:t>
            </w:r>
          </w:p>
        </w:tc>
        <w:tc>
          <w:tcPr>
            <w:tcW w:w="780" w:type="dxa"/>
          </w:tcPr>
          <w:p w14:paraId="5B40BC68">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p>
          <w:p w14:paraId="64DBD1D9">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p>
          <w:p w14:paraId="387EEA8F">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w:t>
            </w:r>
          </w:p>
        </w:tc>
        <w:tc>
          <w:tcPr>
            <w:tcW w:w="1095" w:type="dxa"/>
            <w:vAlign w:val="center"/>
          </w:tcPr>
          <w:p w14:paraId="751BEEAB">
            <w:pPr>
              <w:snapToGrid w:val="0"/>
              <w:spacing w:line="240" w:lineRule="auto"/>
              <w:jc w:val="center"/>
              <w:rPr>
                <w:rFonts w:hint="eastAsia" w:ascii="宋体" w:hAnsi="宋体" w:eastAsia="宋体" w:cs="宋体"/>
                <w:color w:val="auto"/>
                <w:sz w:val="24"/>
                <w:szCs w:val="24"/>
                <w:highlight w:val="none"/>
                <w:shd w:val="clear" w:color="auto" w:fill="auto"/>
                <w:lang w:eastAsia="zh-CN"/>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eastAsia="zh-CN"/>
              </w:rPr>
              <w:t>观分</w:t>
            </w:r>
          </w:p>
        </w:tc>
        <w:tc>
          <w:tcPr>
            <w:tcW w:w="1560" w:type="dxa"/>
          </w:tcPr>
          <w:p w14:paraId="5CE3F38A">
            <w:pPr>
              <w:snapToGrid w:val="0"/>
              <w:spacing w:line="240" w:lineRule="auto"/>
              <w:jc w:val="both"/>
              <w:rPr>
                <w:rFonts w:hint="eastAsia" w:ascii="宋体" w:hAnsi="宋体" w:eastAsia="宋体" w:cs="宋体"/>
                <w:color w:val="auto"/>
                <w:sz w:val="24"/>
                <w:szCs w:val="24"/>
                <w:highlight w:val="none"/>
                <w:shd w:val="clear" w:color="auto" w:fill="auto"/>
              </w:rPr>
            </w:pPr>
          </w:p>
        </w:tc>
      </w:tr>
      <w:tr w14:paraId="73360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5889D4C">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9</w:t>
            </w:r>
          </w:p>
        </w:tc>
        <w:tc>
          <w:tcPr>
            <w:tcW w:w="4860" w:type="dxa"/>
            <w:vAlign w:val="center"/>
          </w:tcPr>
          <w:p w14:paraId="18D482BB">
            <w:pPr>
              <w:spacing w:line="360" w:lineRule="auto"/>
              <w:jc w:val="both"/>
              <w:rPr>
                <w:rFonts w:hint="eastAsia"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投标人提供检验检测至少依据GB/T3325-2017标准检测同一批成品</w:t>
            </w:r>
            <w:r>
              <w:rPr>
                <w:rFonts w:hint="eastAsia" w:ascii="宋体" w:hAnsi="宋体"/>
                <w:color w:val="auto"/>
                <w:sz w:val="24"/>
                <w:szCs w:val="24"/>
                <w:highlight w:val="none"/>
                <w:shd w:val="clear" w:color="auto" w:fill="auto"/>
                <w:lang w:eastAsia="zh-CN"/>
              </w:rPr>
              <w:t>骨灰盒存放架、入室告别台（龛）</w:t>
            </w:r>
            <w:r>
              <w:rPr>
                <w:rFonts w:hint="eastAsia" w:ascii="宋体" w:hAnsi="宋体" w:eastAsia="宋体"/>
                <w:color w:val="auto"/>
                <w:sz w:val="24"/>
                <w:szCs w:val="24"/>
                <w:highlight w:val="none"/>
                <w:shd w:val="clear" w:color="auto" w:fill="auto"/>
              </w:rPr>
              <w:t>抽样的检测报告，“技术要求”内容至少包含：</w:t>
            </w:r>
          </w:p>
          <w:p w14:paraId="5255078A">
            <w:pPr>
              <w:ind w:firstLine="0" w:firstLineChars="0"/>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1、</w:t>
            </w:r>
            <w:r>
              <w:rPr>
                <w:rFonts w:hint="eastAsia" w:ascii="宋体" w:hAnsi="宋体" w:eastAsia="宋体"/>
                <w:color w:val="auto"/>
                <w:sz w:val="24"/>
                <w:szCs w:val="24"/>
                <w:highlight w:val="none"/>
                <w:shd w:val="clear" w:color="auto" w:fill="auto"/>
              </w:rPr>
              <w:t>附着力</w:t>
            </w:r>
            <w:r>
              <w:rPr>
                <w:rFonts w:hint="eastAsia" w:ascii="宋体" w:hAnsi="宋体" w:eastAsia="宋体"/>
                <w:color w:val="auto"/>
                <w:sz w:val="24"/>
                <w:szCs w:val="24"/>
                <w:highlight w:val="none"/>
                <w:shd w:val="clear" w:color="auto" w:fill="auto"/>
                <w:lang w:val="en-US" w:eastAsia="zh-CN"/>
              </w:rPr>
              <w:t>0</w:t>
            </w:r>
            <w:r>
              <w:rPr>
                <w:rFonts w:hint="eastAsia" w:ascii="宋体" w:hAnsi="宋体" w:eastAsia="宋体"/>
                <w:color w:val="auto"/>
                <w:sz w:val="24"/>
                <w:szCs w:val="24"/>
                <w:highlight w:val="none"/>
                <w:shd w:val="clear" w:color="auto" w:fill="auto"/>
              </w:rPr>
              <w:t>级</w:t>
            </w:r>
            <w:r>
              <w:rPr>
                <w:rFonts w:hint="eastAsia" w:ascii="宋体" w:hAnsi="宋体" w:eastAsia="宋体"/>
                <w:color w:val="auto"/>
                <w:sz w:val="24"/>
                <w:szCs w:val="24"/>
                <w:highlight w:val="none"/>
                <w:shd w:val="clear" w:color="auto" w:fill="auto"/>
                <w:lang w:eastAsia="zh-CN"/>
              </w:rPr>
              <w:t>；硬度</w:t>
            </w:r>
            <w:r>
              <w:rPr>
                <w:rFonts w:hint="eastAsia" w:ascii="宋体" w:hAnsi="宋体" w:eastAsia="宋体"/>
                <w:color w:val="auto"/>
                <w:sz w:val="24"/>
                <w:szCs w:val="24"/>
                <w:highlight w:val="none"/>
                <w:shd w:val="clear" w:color="auto" w:fill="auto"/>
                <w:lang w:val="en-US" w:eastAsia="zh-CN"/>
              </w:rPr>
              <w:t>4H；</w:t>
            </w:r>
            <w:r>
              <w:rPr>
                <w:rFonts w:hint="eastAsia" w:ascii="宋体" w:hAnsi="宋体" w:eastAsia="宋体"/>
                <w:color w:val="auto"/>
                <w:sz w:val="24"/>
                <w:szCs w:val="24"/>
                <w:highlight w:val="none"/>
                <w:shd w:val="clear" w:color="auto" w:fill="auto"/>
              </w:rPr>
              <w:t>冲击强度（冲击高度：600mm）：无剥落、裂纹、皱纹</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喷涂层：涂层应无漏喷、锈蚀和脱色、掉色现象</w:t>
            </w:r>
            <w:r>
              <w:rPr>
                <w:rFonts w:hint="eastAsia" w:ascii="宋体" w:hAnsi="宋体"/>
                <w:color w:val="auto"/>
                <w:sz w:val="24"/>
                <w:szCs w:val="24"/>
                <w:highlight w:val="none"/>
                <w:shd w:val="clear" w:color="auto" w:fill="auto"/>
                <w:lang w:val="en-US" w:eastAsia="zh-CN"/>
              </w:rPr>
              <w:t>；可迁移元素限量：铅≤90mg/kg、汞≤60mg/kg；、硒≤500mg/kg；苯/甲苯/二甲苯均未检出；覆盖层厚度≥60um；</w:t>
            </w:r>
            <w:r>
              <w:rPr>
                <w:rFonts w:hint="eastAsia" w:ascii="宋体" w:hAnsi="宋体" w:eastAsia="宋体"/>
                <w:color w:val="auto"/>
                <w:sz w:val="24"/>
                <w:szCs w:val="24"/>
                <w:highlight w:val="none"/>
                <w:shd w:val="clear" w:color="auto" w:fill="auto"/>
                <w:lang w:val="en-US" w:eastAsia="zh-CN"/>
              </w:rPr>
              <w:t>以上结果</w:t>
            </w:r>
            <w:r>
              <w:rPr>
                <w:rFonts w:hint="eastAsia" w:ascii="宋体" w:hAnsi="宋体" w:eastAsia="宋体"/>
                <w:color w:val="auto"/>
                <w:sz w:val="24"/>
                <w:szCs w:val="24"/>
                <w:highlight w:val="none"/>
                <w:shd w:val="clear" w:color="auto" w:fill="auto"/>
              </w:rPr>
              <w:t>具有“单项判定符合或合格”字样</w:t>
            </w:r>
            <w:r>
              <w:rPr>
                <w:rFonts w:hint="eastAsia" w:ascii="宋体" w:hAnsi="宋体" w:eastAsia="宋体"/>
                <w:color w:val="auto"/>
                <w:sz w:val="24"/>
                <w:szCs w:val="24"/>
                <w:highlight w:val="none"/>
                <w:shd w:val="clear" w:color="auto" w:fill="auto"/>
                <w:lang w:val="en-US" w:eastAsia="zh-CN"/>
              </w:rPr>
              <w:t>且</w:t>
            </w:r>
            <w:r>
              <w:rPr>
                <w:rFonts w:hint="eastAsia" w:ascii="宋体" w:hAnsi="宋体" w:eastAsia="宋体"/>
                <w:color w:val="auto"/>
                <w:sz w:val="24"/>
                <w:szCs w:val="24"/>
                <w:highlight w:val="none"/>
                <w:shd w:val="clear" w:color="auto" w:fill="auto"/>
              </w:rPr>
              <w:t>甲醛净化性能≥</w:t>
            </w:r>
            <w:r>
              <w:rPr>
                <w:rFonts w:hint="eastAsia" w:ascii="宋体" w:hAnsi="宋体" w:eastAsia="宋体"/>
                <w:color w:val="auto"/>
                <w:sz w:val="24"/>
                <w:szCs w:val="24"/>
                <w:highlight w:val="none"/>
                <w:shd w:val="clear" w:color="auto" w:fill="auto"/>
                <w:lang w:val="en-US" w:eastAsia="zh-CN"/>
              </w:rPr>
              <w:t>80</w:t>
            </w:r>
            <w:r>
              <w:rPr>
                <w:rFonts w:hint="eastAsia" w:ascii="宋体" w:hAnsi="宋体" w:eastAsia="宋体"/>
                <w:color w:val="auto"/>
                <w:sz w:val="24"/>
                <w:szCs w:val="24"/>
                <w:highlight w:val="none"/>
                <w:shd w:val="clear" w:color="auto" w:fill="auto"/>
              </w:rPr>
              <w:t>%</w:t>
            </w:r>
            <w:r>
              <w:rPr>
                <w:rFonts w:hint="eastAsia" w:ascii="宋体" w:hAnsi="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lang w:val="en-US" w:eastAsia="zh-CN"/>
              </w:rPr>
              <w:t>以上所有要求全部满足得</w:t>
            </w:r>
            <w:r>
              <w:rPr>
                <w:rFonts w:hint="eastAsia" w:ascii="宋体" w:hAnsi="宋体"/>
                <w:color w:val="auto"/>
                <w:sz w:val="24"/>
                <w:szCs w:val="24"/>
                <w:highlight w:val="none"/>
                <w:shd w:val="clear" w:color="auto" w:fill="auto"/>
                <w:lang w:val="en-US" w:eastAsia="zh-CN"/>
              </w:rPr>
              <w:t>1</w:t>
            </w:r>
            <w:r>
              <w:rPr>
                <w:rFonts w:hint="eastAsia" w:ascii="宋体" w:hAnsi="宋体" w:eastAsia="宋体"/>
                <w:color w:val="auto"/>
                <w:sz w:val="24"/>
                <w:szCs w:val="24"/>
                <w:highlight w:val="none"/>
                <w:shd w:val="clear" w:color="auto" w:fill="auto"/>
                <w:lang w:val="en-US" w:eastAsia="zh-CN"/>
              </w:rPr>
              <w:t>分</w:t>
            </w:r>
            <w:r>
              <w:rPr>
                <w:rFonts w:hint="eastAsia" w:ascii="宋体" w:hAnsi="宋体" w:eastAsia="宋体"/>
                <w:color w:val="auto"/>
                <w:sz w:val="24"/>
                <w:szCs w:val="24"/>
                <w:highlight w:val="none"/>
                <w:shd w:val="clear" w:color="auto" w:fill="auto"/>
              </w:rPr>
              <w:t>。</w:t>
            </w:r>
          </w:p>
          <w:p w14:paraId="5640B8E9">
            <w:pPr>
              <w:spacing w:line="360" w:lineRule="auto"/>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2</w:t>
            </w:r>
            <w:r>
              <w:rPr>
                <w:rFonts w:hint="eastAsia" w:ascii="宋体" w:hAnsi="宋体" w:eastAsia="宋体"/>
                <w:color w:val="auto"/>
                <w:sz w:val="24"/>
                <w:szCs w:val="24"/>
                <w:highlight w:val="none"/>
                <w:shd w:val="clear" w:color="auto" w:fill="auto"/>
              </w:rPr>
              <w:t>、耐腐蚀时长、中性盐雾时长以及乙酸盐雾时长</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同时满足0-</w:t>
            </w:r>
            <w:r>
              <w:rPr>
                <w:rFonts w:hint="eastAsia" w:ascii="宋体" w:hAnsi="宋体"/>
                <w:color w:val="auto"/>
                <w:sz w:val="24"/>
                <w:szCs w:val="24"/>
                <w:highlight w:val="none"/>
                <w:shd w:val="clear" w:color="auto" w:fill="auto"/>
                <w:lang w:val="en-US" w:eastAsia="zh-CN"/>
              </w:rPr>
              <w:t>40</w:t>
            </w:r>
            <w:r>
              <w:rPr>
                <w:rFonts w:hint="eastAsia" w:ascii="宋体" w:hAnsi="宋体" w:eastAsia="宋体"/>
                <w:color w:val="auto"/>
                <w:sz w:val="24"/>
                <w:szCs w:val="24"/>
                <w:highlight w:val="none"/>
                <w:shd w:val="clear" w:color="auto" w:fill="auto"/>
              </w:rPr>
              <w:t>0小时（含</w:t>
            </w:r>
            <w:r>
              <w:rPr>
                <w:rFonts w:hint="eastAsia" w:ascii="宋体" w:hAnsi="宋体"/>
                <w:color w:val="auto"/>
                <w:sz w:val="24"/>
                <w:szCs w:val="24"/>
                <w:highlight w:val="none"/>
                <w:shd w:val="clear" w:color="auto" w:fill="auto"/>
                <w:lang w:val="en-US" w:eastAsia="zh-CN"/>
              </w:rPr>
              <w:t>40</w:t>
            </w:r>
            <w:r>
              <w:rPr>
                <w:rFonts w:hint="eastAsia" w:ascii="宋体" w:hAnsi="宋体" w:eastAsia="宋体"/>
                <w:color w:val="auto"/>
                <w:sz w:val="24"/>
                <w:szCs w:val="24"/>
                <w:highlight w:val="none"/>
                <w:shd w:val="clear" w:color="auto" w:fill="auto"/>
              </w:rPr>
              <w:t>0小时）得</w:t>
            </w:r>
            <w:r>
              <w:rPr>
                <w:rFonts w:hint="eastAsia" w:ascii="宋体" w:hAnsi="宋体"/>
                <w:color w:val="auto"/>
                <w:sz w:val="24"/>
                <w:szCs w:val="24"/>
                <w:highlight w:val="none"/>
                <w:shd w:val="clear" w:color="auto" w:fill="auto"/>
                <w:lang w:val="en-US" w:eastAsia="zh-CN"/>
              </w:rPr>
              <w:t>1</w:t>
            </w:r>
            <w:r>
              <w:rPr>
                <w:rFonts w:hint="eastAsia" w:ascii="宋体" w:hAnsi="宋体" w:eastAsia="宋体"/>
                <w:color w:val="auto"/>
                <w:sz w:val="24"/>
                <w:szCs w:val="24"/>
                <w:highlight w:val="none"/>
                <w:shd w:val="clear" w:color="auto" w:fill="auto"/>
              </w:rPr>
              <w:t>分，</w:t>
            </w:r>
            <w:r>
              <w:rPr>
                <w:rFonts w:hint="eastAsia" w:ascii="宋体" w:hAnsi="宋体"/>
                <w:color w:val="auto"/>
                <w:sz w:val="24"/>
                <w:szCs w:val="24"/>
                <w:highlight w:val="none"/>
                <w:shd w:val="clear" w:color="auto" w:fill="auto"/>
                <w:lang w:val="en-US" w:eastAsia="zh-CN"/>
              </w:rPr>
              <w:t>40</w:t>
            </w:r>
            <w:r>
              <w:rPr>
                <w:rFonts w:hint="eastAsia" w:ascii="宋体" w:hAnsi="宋体" w:eastAsia="宋体"/>
                <w:color w:val="auto"/>
                <w:sz w:val="24"/>
                <w:szCs w:val="24"/>
                <w:highlight w:val="none"/>
                <w:shd w:val="clear" w:color="auto" w:fill="auto"/>
              </w:rPr>
              <w:t>0小时以后耐腐蚀（注：检查划道两侧3mm以外，应无锈迹、剥落、起皱、变色和失光等现象。）中性盐雾以及乙酸盐雾试验（注：达到10级</w:t>
            </w:r>
            <w:r>
              <w:rPr>
                <w:rFonts w:hint="eastAsia" w:ascii="宋体" w:hAnsi="宋体" w:eastAsia="宋体"/>
                <w:color w:val="auto"/>
                <w:sz w:val="24"/>
                <w:szCs w:val="24"/>
                <w:highlight w:val="none"/>
                <w:shd w:val="clear" w:color="auto" w:fill="auto"/>
                <w:lang w:eastAsia="zh-CN"/>
              </w:rPr>
              <w:t>）</w:t>
            </w:r>
            <w:r>
              <w:rPr>
                <w:rFonts w:hint="eastAsia" w:ascii="宋体" w:hAnsi="宋体" w:eastAsia="宋体"/>
                <w:color w:val="auto"/>
                <w:sz w:val="24"/>
                <w:szCs w:val="24"/>
                <w:highlight w:val="none"/>
                <w:shd w:val="clear" w:color="auto" w:fill="auto"/>
              </w:rPr>
              <w:t>时长同时每增加100小时</w:t>
            </w:r>
            <w:r>
              <w:rPr>
                <w:rFonts w:hint="eastAsia" w:ascii="宋体" w:hAnsi="宋体" w:eastAsia="宋体"/>
                <w:color w:val="auto"/>
                <w:sz w:val="24"/>
                <w:szCs w:val="24"/>
                <w:highlight w:val="none"/>
                <w:shd w:val="clear" w:color="auto" w:fill="auto"/>
                <w:lang w:val="en-US" w:eastAsia="zh-CN"/>
              </w:rPr>
              <w:t>且须判定结论“单项判定符合或合格”</w:t>
            </w:r>
            <w:r>
              <w:rPr>
                <w:rFonts w:hint="eastAsia" w:ascii="宋体" w:hAnsi="宋体" w:eastAsia="宋体"/>
                <w:color w:val="auto"/>
                <w:sz w:val="24"/>
                <w:szCs w:val="24"/>
                <w:highlight w:val="none"/>
                <w:shd w:val="clear" w:color="auto" w:fill="auto"/>
              </w:rPr>
              <w:t>加0.</w:t>
            </w:r>
            <w:r>
              <w:rPr>
                <w:rFonts w:hint="eastAsia" w:ascii="宋体" w:hAnsi="宋体"/>
                <w:color w:val="auto"/>
                <w:sz w:val="24"/>
                <w:szCs w:val="24"/>
                <w:highlight w:val="none"/>
                <w:shd w:val="clear" w:color="auto" w:fill="auto"/>
                <w:lang w:val="en-US" w:eastAsia="zh-CN"/>
              </w:rPr>
              <w:t>3</w:t>
            </w:r>
            <w:r>
              <w:rPr>
                <w:rFonts w:hint="eastAsia" w:ascii="宋体" w:hAnsi="宋体" w:eastAsia="宋体"/>
                <w:color w:val="auto"/>
                <w:sz w:val="24"/>
                <w:szCs w:val="24"/>
                <w:highlight w:val="none"/>
                <w:shd w:val="clear" w:color="auto" w:fill="auto"/>
                <w:lang w:val="en-US" w:eastAsia="zh-CN"/>
              </w:rPr>
              <w:t>5</w:t>
            </w:r>
            <w:r>
              <w:rPr>
                <w:rFonts w:hint="eastAsia" w:ascii="宋体" w:hAnsi="宋体" w:eastAsia="宋体"/>
                <w:color w:val="auto"/>
                <w:sz w:val="24"/>
                <w:szCs w:val="24"/>
                <w:highlight w:val="none"/>
                <w:shd w:val="clear" w:color="auto" w:fill="auto"/>
              </w:rPr>
              <w:t>分</w:t>
            </w:r>
            <w:r>
              <w:rPr>
                <w:rFonts w:hint="eastAsia" w:ascii="宋体" w:hAnsi="宋体" w:eastAsia="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lang w:eastAsia="zh-CN"/>
              </w:rPr>
              <w:t>最多加</w:t>
            </w:r>
            <w:r>
              <w:rPr>
                <w:rFonts w:hint="eastAsia" w:ascii="宋体" w:hAnsi="宋体"/>
                <w:color w:val="auto"/>
                <w:sz w:val="24"/>
                <w:szCs w:val="24"/>
                <w:highlight w:val="none"/>
                <w:shd w:val="clear" w:color="auto" w:fill="auto"/>
                <w:lang w:val="en-US" w:eastAsia="zh-CN"/>
              </w:rPr>
              <w:t>6分</w:t>
            </w:r>
            <w:r>
              <w:rPr>
                <w:rFonts w:hint="eastAsia" w:ascii="宋体" w:hAnsi="宋体" w:eastAsia="宋体"/>
                <w:color w:val="auto"/>
                <w:sz w:val="24"/>
                <w:szCs w:val="24"/>
                <w:highlight w:val="none"/>
                <w:shd w:val="clear" w:color="auto" w:fill="auto"/>
              </w:rPr>
              <w:t>。</w:t>
            </w:r>
          </w:p>
          <w:p w14:paraId="4E2F609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olor w:val="auto"/>
                <w:sz w:val="24"/>
                <w:szCs w:val="24"/>
                <w:highlight w:val="none"/>
                <w:shd w:val="clear" w:color="auto" w:fill="auto"/>
              </w:rPr>
              <w:t>注：提供省级或以上</w:t>
            </w:r>
            <w:r>
              <w:rPr>
                <w:rFonts w:hint="eastAsia" w:ascii="宋体" w:hAnsi="宋体"/>
                <w:color w:val="auto"/>
                <w:sz w:val="24"/>
                <w:highlight w:val="none"/>
                <w:u w:val="single"/>
              </w:rPr>
              <w:t>检验（检测）中心</w:t>
            </w:r>
            <w:r>
              <w:rPr>
                <w:rFonts w:hint="eastAsia" w:ascii="宋体" w:hAnsi="宋体" w:eastAsia="宋体"/>
                <w:color w:val="auto"/>
                <w:sz w:val="24"/>
                <w:szCs w:val="24"/>
                <w:highlight w:val="none"/>
                <w:shd w:val="clear" w:color="auto" w:fill="auto"/>
              </w:rPr>
              <w:t>出具的具有“CMA”“CNAS”标识的合格抽样检测报告</w:t>
            </w:r>
            <w:r>
              <w:rPr>
                <w:rFonts w:hint="eastAsia" w:ascii="宋体" w:hAnsi="宋体" w:eastAsia="宋体" w:cs="宋体"/>
                <w:color w:val="auto"/>
                <w:sz w:val="24"/>
                <w:szCs w:val="24"/>
                <w:highlight w:val="none"/>
                <w:shd w:val="clear" w:color="auto" w:fill="auto"/>
                <w:lang w:eastAsia="zh-CN"/>
              </w:rPr>
              <w:t>及发票</w:t>
            </w:r>
            <w:r>
              <w:rPr>
                <w:rFonts w:hint="eastAsia" w:ascii="宋体" w:hAnsi="宋体" w:eastAsia="宋体"/>
                <w:color w:val="auto"/>
                <w:sz w:val="24"/>
                <w:szCs w:val="24"/>
                <w:highlight w:val="none"/>
                <w:shd w:val="clear" w:color="auto" w:fill="auto"/>
              </w:rPr>
              <w:t>扫描件，抽样基数要求≥150件，同时提供检验报告官网查询截图，截图包含检验要求、检验依据及检验结论，</w:t>
            </w:r>
            <w:r>
              <w:rPr>
                <w:rFonts w:hint="eastAsia" w:ascii="宋体" w:hAnsi="宋体"/>
                <w:color w:val="auto"/>
                <w:sz w:val="24"/>
                <w:szCs w:val="24"/>
                <w:highlight w:val="none"/>
                <w:shd w:val="clear" w:color="auto" w:fill="auto"/>
                <w:lang w:eastAsia="zh-CN"/>
              </w:rPr>
              <w:t>并</w:t>
            </w:r>
            <w:r>
              <w:rPr>
                <w:rFonts w:hint="eastAsia" w:ascii="宋体" w:hAnsi="宋体" w:eastAsia="宋体" w:cs="宋体"/>
                <w:b w:val="0"/>
                <w:bCs w:val="0"/>
                <w:color w:val="auto"/>
                <w:sz w:val="24"/>
                <w:szCs w:val="24"/>
                <w:highlight w:val="none"/>
                <w:shd w:val="clear" w:color="auto" w:fill="auto"/>
                <w:lang w:val="en-US" w:eastAsia="zh-CN"/>
              </w:rPr>
              <w:t>提供</w:t>
            </w:r>
            <w:r>
              <w:rPr>
                <w:rFonts w:hint="eastAsia" w:ascii="宋体" w:hAnsi="宋体" w:eastAsia="宋体" w:cs="宋体"/>
                <w:color w:val="auto"/>
                <w:sz w:val="24"/>
                <w:szCs w:val="24"/>
                <w:highlight w:val="none"/>
                <w:shd w:val="clear" w:color="auto" w:fill="auto"/>
                <w:lang w:val="en-US" w:eastAsia="zh-CN"/>
              </w:rPr>
              <w:t>全国认证认可信息公共服务平台网核查截图，</w:t>
            </w:r>
            <w:r>
              <w:rPr>
                <w:rFonts w:hint="eastAsia" w:ascii="宋体" w:hAnsi="宋体" w:cs="宋体"/>
                <w:color w:val="auto"/>
                <w:sz w:val="24"/>
                <w:szCs w:val="24"/>
                <w:highlight w:val="none"/>
                <w:shd w:val="clear" w:color="auto" w:fill="auto"/>
                <w:lang w:val="en-US" w:eastAsia="zh-CN"/>
              </w:rPr>
              <w:t>以及</w:t>
            </w:r>
            <w:r>
              <w:rPr>
                <w:rFonts w:hint="eastAsia" w:ascii="宋体" w:hAnsi="宋体" w:eastAsia="宋体" w:cs="宋体"/>
                <w:color w:val="auto"/>
                <w:sz w:val="24"/>
                <w:szCs w:val="24"/>
                <w:highlight w:val="none"/>
                <w:shd w:val="clear" w:color="auto" w:fill="auto"/>
                <w:lang w:val="en-US" w:eastAsia="zh-CN"/>
              </w:rPr>
              <w:t>提供发票在国家税务总局增值税发票查验平台真伪查询的截图佐证，</w:t>
            </w:r>
            <w:r>
              <w:rPr>
                <w:rFonts w:hint="eastAsia" w:ascii="宋体" w:hAnsi="宋体" w:eastAsia="宋体"/>
                <w:color w:val="auto"/>
                <w:sz w:val="24"/>
                <w:szCs w:val="24"/>
                <w:highlight w:val="none"/>
                <w:shd w:val="clear" w:color="auto" w:fill="auto"/>
              </w:rPr>
              <w:t>否则不得分。</w:t>
            </w:r>
            <w:r>
              <w:rPr>
                <w:rFonts w:hint="eastAsia" w:ascii="宋体" w:hAnsi="宋体" w:eastAsia="宋体" w:cs="宋体"/>
                <w:b w:val="0"/>
                <w:bCs w:val="0"/>
                <w:color w:val="auto"/>
                <w:sz w:val="24"/>
                <w:szCs w:val="24"/>
                <w:highlight w:val="none"/>
                <w:shd w:val="clear" w:color="auto" w:fill="auto"/>
                <w:lang w:val="en-US" w:eastAsia="zh-CN"/>
              </w:rPr>
              <w:t>（提供虚假资料将取消中标资格并依据相关法律法规进行处理）</w:t>
            </w:r>
          </w:p>
        </w:tc>
        <w:tc>
          <w:tcPr>
            <w:tcW w:w="780" w:type="dxa"/>
          </w:tcPr>
          <w:p w14:paraId="17E085B7">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p>
          <w:p w14:paraId="5CB6CFE5">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w:t>
            </w:r>
          </w:p>
        </w:tc>
        <w:tc>
          <w:tcPr>
            <w:tcW w:w="1095" w:type="dxa"/>
            <w:vAlign w:val="center"/>
          </w:tcPr>
          <w:p w14:paraId="2EDB820D">
            <w:pPr>
              <w:snapToGrid w:val="0"/>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val="en-US" w:eastAsia="zh-CN"/>
              </w:rPr>
              <w:t>观分</w:t>
            </w:r>
          </w:p>
        </w:tc>
        <w:tc>
          <w:tcPr>
            <w:tcW w:w="1560" w:type="dxa"/>
          </w:tcPr>
          <w:p w14:paraId="5F45407D">
            <w:pPr>
              <w:snapToGrid w:val="0"/>
              <w:spacing w:line="240" w:lineRule="auto"/>
              <w:jc w:val="both"/>
              <w:rPr>
                <w:rFonts w:hint="eastAsia" w:ascii="宋体" w:hAnsi="宋体" w:eastAsia="宋体" w:cs="宋体"/>
                <w:color w:val="auto"/>
                <w:sz w:val="24"/>
                <w:szCs w:val="24"/>
                <w:highlight w:val="none"/>
                <w:shd w:val="clear" w:color="auto" w:fill="auto"/>
              </w:rPr>
            </w:pPr>
          </w:p>
        </w:tc>
      </w:tr>
      <w:tr w14:paraId="5117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70" w:type="dxa"/>
            <w:vAlign w:val="center"/>
          </w:tcPr>
          <w:p w14:paraId="6E9CF80A">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10</w:t>
            </w:r>
          </w:p>
        </w:tc>
        <w:tc>
          <w:tcPr>
            <w:tcW w:w="4860" w:type="dxa"/>
            <w:vAlign w:val="center"/>
          </w:tcPr>
          <w:p w14:paraId="60E98091">
            <w:pPr>
              <w:numPr>
                <w:ilvl w:val="0"/>
                <w:numId w:val="0"/>
              </w:numPr>
              <w:spacing w:line="240" w:lineRule="auto"/>
              <w:ind w:leftChars="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1、投标人提供有效期内两化融合管理体系评定证书得</w:t>
            </w:r>
            <w:r>
              <w:rPr>
                <w:rFonts w:hint="eastAsia" w:ascii="宋体" w:hAnsi="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sz w:val="24"/>
                <w:szCs w:val="24"/>
                <w:highlight w:val="none"/>
                <w:shd w:val="clear" w:color="auto" w:fill="auto"/>
                <w:lang w:val="en-US" w:eastAsia="zh-CN"/>
              </w:rPr>
              <w:t>分，提供证书扫描件并提供两化融合管理体系评定管理平台</w:t>
            </w:r>
            <w:r>
              <w:rPr>
                <w:rFonts w:hint="eastAsia" w:ascii="宋体" w:hAnsi="宋体" w:eastAsia="宋体" w:cs="宋体"/>
                <w:b w:val="0"/>
                <w:bCs w:val="0"/>
                <w:color w:val="auto"/>
                <w:sz w:val="24"/>
                <w:szCs w:val="24"/>
                <w:highlight w:val="none"/>
                <w:shd w:val="clear" w:color="auto" w:fill="auto"/>
                <w:lang w:val="en-US" w:eastAsia="zh-CN"/>
              </w:rPr>
              <w:fldChar w:fldCharType="begin"/>
            </w:r>
            <w:r>
              <w:rPr>
                <w:rFonts w:hint="eastAsia" w:ascii="宋体" w:hAnsi="宋体" w:eastAsia="宋体" w:cs="宋体"/>
                <w:b w:val="0"/>
                <w:bCs w:val="0"/>
                <w:color w:val="auto"/>
                <w:sz w:val="24"/>
                <w:szCs w:val="24"/>
                <w:highlight w:val="none"/>
                <w:shd w:val="clear" w:color="auto" w:fill="auto"/>
                <w:lang w:val="en-US" w:eastAsia="zh-CN"/>
              </w:rPr>
              <w:instrText xml:space="preserve"> HYPERLINK "http://www.dlttx.com/gltx" \h </w:instrText>
            </w:r>
            <w:r>
              <w:rPr>
                <w:rFonts w:hint="eastAsia" w:ascii="宋体" w:hAnsi="宋体" w:eastAsia="宋体" w:cs="宋体"/>
                <w:b w:val="0"/>
                <w:bCs w:val="0"/>
                <w:color w:val="auto"/>
                <w:sz w:val="24"/>
                <w:szCs w:val="24"/>
                <w:highlight w:val="none"/>
                <w:shd w:val="clear" w:color="auto" w:fill="auto"/>
                <w:lang w:val="en-US" w:eastAsia="zh-CN"/>
              </w:rPr>
              <w:fldChar w:fldCharType="separate"/>
            </w:r>
            <w:r>
              <w:rPr>
                <w:rFonts w:hint="eastAsia" w:ascii="宋体" w:hAnsi="宋体" w:eastAsia="宋体" w:cs="宋体"/>
                <w:b w:val="0"/>
                <w:bCs w:val="0"/>
                <w:color w:val="auto"/>
                <w:sz w:val="24"/>
                <w:szCs w:val="24"/>
                <w:highlight w:val="none"/>
                <w:shd w:val="clear" w:color="auto" w:fill="auto"/>
                <w:lang w:val="en-US" w:eastAsia="zh-CN"/>
              </w:rPr>
              <w:t xml:space="preserve">www.dlttx.com/gltx </w:t>
            </w:r>
            <w:r>
              <w:rPr>
                <w:rFonts w:hint="eastAsia" w:ascii="宋体" w:hAnsi="宋体" w:eastAsia="宋体" w:cs="宋体"/>
                <w:b w:val="0"/>
                <w:bCs w:val="0"/>
                <w:color w:val="auto"/>
                <w:sz w:val="24"/>
                <w:szCs w:val="24"/>
                <w:highlight w:val="none"/>
                <w:shd w:val="clear" w:color="auto" w:fill="auto"/>
                <w:lang w:val="en-US" w:eastAsia="zh-CN"/>
              </w:rPr>
              <w:fldChar w:fldCharType="end"/>
            </w:r>
            <w:r>
              <w:rPr>
                <w:rFonts w:hint="eastAsia" w:ascii="宋体" w:hAnsi="宋体" w:eastAsia="宋体" w:cs="宋体"/>
                <w:b w:val="0"/>
                <w:bCs w:val="0"/>
                <w:color w:val="auto"/>
                <w:sz w:val="24"/>
                <w:szCs w:val="24"/>
                <w:highlight w:val="none"/>
                <w:shd w:val="clear" w:color="auto" w:fill="auto"/>
                <w:lang w:val="en-US" w:eastAsia="zh-CN"/>
              </w:rPr>
              <w:t>查询截图；</w:t>
            </w:r>
          </w:p>
          <w:p w14:paraId="7C60ACF7">
            <w:pPr>
              <w:numPr>
                <w:ilvl w:val="0"/>
                <w:numId w:val="0"/>
              </w:numPr>
              <w:spacing w:line="240" w:lineRule="auto"/>
              <w:ind w:leftChars="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sz w:val="24"/>
                <w:szCs w:val="24"/>
                <w:highlight w:val="none"/>
                <w:shd w:val="clear" w:color="auto" w:fill="auto"/>
                <w:lang w:val="en-US" w:eastAsia="zh-CN"/>
              </w:rPr>
              <w:t>2、投标人通过环评验收得</w:t>
            </w:r>
            <w:r>
              <w:rPr>
                <w:rFonts w:hint="eastAsia" w:ascii="宋体" w:hAnsi="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sz w:val="24"/>
                <w:szCs w:val="24"/>
                <w:highlight w:val="none"/>
                <w:shd w:val="clear" w:color="auto" w:fill="auto"/>
                <w:lang w:val="en-US" w:eastAsia="zh-CN"/>
              </w:rPr>
              <w:t>分(须提供环评批复、环评验收、环境监测报告、排污登记证明资料)，提供以上资料扫描件，缺任意一项不得分；</w:t>
            </w:r>
          </w:p>
          <w:p w14:paraId="296D3FE9">
            <w:pPr>
              <w:numPr>
                <w:ilvl w:val="0"/>
                <w:numId w:val="0"/>
              </w:numPr>
              <w:spacing w:line="240" w:lineRule="auto"/>
              <w:ind w:leftChars="0"/>
              <w:rPr>
                <w:rFonts w:hint="eastAsia" w:ascii="宋体" w:hAnsi="宋体" w:eastAsia="宋体" w:cs="宋体"/>
                <w:b w:val="0"/>
                <w:bCs w:val="0"/>
                <w:color w:val="auto"/>
                <w:sz w:val="24"/>
                <w:szCs w:val="24"/>
                <w:highlight w:val="none"/>
                <w:shd w:val="clear" w:color="auto" w:fill="auto"/>
                <w:lang w:val="en-US" w:eastAsia="zh-CN"/>
              </w:rPr>
            </w:pPr>
            <w:r>
              <w:rPr>
                <w:rFonts w:hint="eastAsia" w:ascii="宋体" w:hAnsi="宋体" w:eastAsia="宋体" w:cs="宋体"/>
                <w:b w:val="0"/>
                <w:bCs w:val="0"/>
                <w:color w:val="auto"/>
                <w:kern w:val="2"/>
                <w:sz w:val="24"/>
                <w:szCs w:val="24"/>
                <w:highlight w:val="none"/>
                <w:shd w:val="clear" w:color="auto" w:fill="auto"/>
                <w:lang w:val="en-US" w:eastAsia="zh-CN" w:bidi="ar-SA"/>
              </w:rPr>
              <w:t>3、投标人提供</w:t>
            </w:r>
            <w:r>
              <w:rPr>
                <w:rFonts w:hint="eastAsia" w:ascii="宋体" w:hAnsi="宋体" w:eastAsia="宋体" w:cs="宋体"/>
                <w:b w:val="0"/>
                <w:bCs w:val="0"/>
                <w:color w:val="auto"/>
                <w:sz w:val="24"/>
                <w:szCs w:val="24"/>
                <w:highlight w:val="none"/>
                <w:shd w:val="clear" w:color="auto" w:fill="auto"/>
                <w:lang w:val="en-US" w:eastAsia="zh-CN"/>
              </w:rPr>
              <w:t>有效期内骨灰盒存放架产品阻燃等级认证证书（阻燃等级A及以上）得1分，产品标准至少符合GB 8624-2012，</w:t>
            </w:r>
            <w:r>
              <w:rPr>
                <w:rFonts w:hint="eastAsia" w:ascii="宋体" w:hAnsi="宋体" w:eastAsia="宋体" w:cs="宋体"/>
                <w:color w:val="auto"/>
                <w:sz w:val="24"/>
                <w:szCs w:val="24"/>
                <w:highlight w:val="none"/>
                <w:shd w:val="clear" w:color="auto" w:fill="auto"/>
                <w:lang w:val="en-US" w:eastAsia="zh-CN"/>
              </w:rPr>
              <w:t>提供证书扫描件并提供全国认证认可信息公共服务平台网核查结果截图；</w:t>
            </w:r>
          </w:p>
          <w:p w14:paraId="606352D7">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val="0"/>
                <w:bCs w:val="0"/>
                <w:color w:val="auto"/>
                <w:sz w:val="24"/>
                <w:szCs w:val="24"/>
                <w:highlight w:val="none"/>
                <w:shd w:val="clear" w:color="auto" w:fill="auto"/>
                <w:lang w:val="en-US" w:eastAsia="zh-CN"/>
              </w:rPr>
              <w:t>4、投标人提供有效期内骨灰盒存放架产品防腐蚀等级认证证书（防腐蚀等级户内一级及以上）得1分，产品标准至少符合GB/T3325-2017，</w:t>
            </w:r>
            <w:r>
              <w:rPr>
                <w:rFonts w:hint="eastAsia" w:ascii="宋体" w:hAnsi="宋体" w:eastAsia="宋体" w:cs="宋体"/>
                <w:color w:val="auto"/>
                <w:sz w:val="24"/>
                <w:szCs w:val="24"/>
                <w:highlight w:val="none"/>
                <w:shd w:val="clear" w:color="auto" w:fill="auto"/>
                <w:lang w:val="en-US" w:eastAsia="zh-CN"/>
              </w:rPr>
              <w:t>提供证书扫描件并提供全国认证认可信息公共服务平台网核查结果截图；</w:t>
            </w:r>
          </w:p>
        </w:tc>
        <w:tc>
          <w:tcPr>
            <w:tcW w:w="780" w:type="dxa"/>
          </w:tcPr>
          <w:p w14:paraId="3C7F7698">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p>
          <w:p w14:paraId="2708D5AC">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8</w:t>
            </w:r>
          </w:p>
        </w:tc>
        <w:tc>
          <w:tcPr>
            <w:tcW w:w="1095" w:type="dxa"/>
            <w:vAlign w:val="center"/>
          </w:tcPr>
          <w:p w14:paraId="0129CF8B">
            <w:pPr>
              <w:snapToGrid w:val="0"/>
              <w:spacing w:line="240" w:lineRule="auto"/>
              <w:jc w:val="center"/>
              <w:rPr>
                <w:rFonts w:hint="eastAsia" w:ascii="宋体" w:hAnsi="宋体" w:eastAsia="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eastAsia="zh-CN"/>
              </w:rPr>
              <w:t>观分</w:t>
            </w:r>
          </w:p>
        </w:tc>
        <w:tc>
          <w:tcPr>
            <w:tcW w:w="1560" w:type="dxa"/>
          </w:tcPr>
          <w:p w14:paraId="3FAD0681">
            <w:pPr>
              <w:snapToGrid w:val="0"/>
              <w:spacing w:line="240" w:lineRule="auto"/>
              <w:jc w:val="both"/>
              <w:rPr>
                <w:rFonts w:hint="eastAsia" w:ascii="宋体" w:hAnsi="宋体" w:eastAsia="宋体" w:cs="宋体"/>
                <w:color w:val="auto"/>
                <w:sz w:val="24"/>
                <w:szCs w:val="24"/>
                <w:highlight w:val="none"/>
                <w:shd w:val="clear" w:color="auto" w:fill="auto"/>
              </w:rPr>
            </w:pPr>
          </w:p>
        </w:tc>
      </w:tr>
      <w:tr w14:paraId="3CD7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7" w:hRule="atLeast"/>
        </w:trPr>
        <w:tc>
          <w:tcPr>
            <w:tcW w:w="870" w:type="dxa"/>
            <w:vAlign w:val="center"/>
          </w:tcPr>
          <w:p w14:paraId="08891291">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11</w:t>
            </w:r>
          </w:p>
        </w:tc>
        <w:tc>
          <w:tcPr>
            <w:tcW w:w="4860" w:type="dxa"/>
            <w:vAlign w:val="center"/>
          </w:tcPr>
          <w:p w14:paraId="294A9615">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val="0"/>
                <w:bCs w:val="0"/>
                <w:color w:val="auto"/>
                <w:kern w:val="0"/>
                <w:sz w:val="24"/>
                <w:szCs w:val="24"/>
                <w:highlight w:val="none"/>
                <w:shd w:val="clear" w:color="auto" w:fill="auto"/>
                <w:lang w:val="en-US" w:eastAsia="zh-CN" w:bidi="ar"/>
              </w:rPr>
              <w:t>根据投标人为本项目配备架构完善的优秀服务团队，由评标委员会进行评分：拟投入人员须含有本项目设计总工1名，设计总工人员为专科及以上学历且为设计类专业毕业人员的得</w:t>
            </w:r>
            <w:r>
              <w:rPr>
                <w:rFonts w:hint="eastAsia" w:ascii="宋体" w:hAnsi="宋体" w:cs="宋体"/>
                <w:b w:val="0"/>
                <w:bCs w:val="0"/>
                <w:color w:val="auto"/>
                <w:kern w:val="0"/>
                <w:sz w:val="24"/>
                <w:szCs w:val="24"/>
                <w:highlight w:val="none"/>
                <w:shd w:val="clear" w:color="auto" w:fill="auto"/>
                <w:lang w:val="en-US" w:eastAsia="zh-CN" w:bidi="ar"/>
              </w:rPr>
              <w:t>1</w:t>
            </w:r>
            <w:r>
              <w:rPr>
                <w:rFonts w:hint="eastAsia" w:ascii="宋体" w:hAnsi="宋体" w:eastAsia="宋体" w:cs="宋体"/>
                <w:b w:val="0"/>
                <w:bCs w:val="0"/>
                <w:color w:val="auto"/>
                <w:kern w:val="0"/>
                <w:sz w:val="24"/>
                <w:szCs w:val="24"/>
                <w:highlight w:val="none"/>
                <w:shd w:val="clear" w:color="auto" w:fill="auto"/>
                <w:lang w:val="en-US" w:eastAsia="zh-CN" w:bidi="ar"/>
              </w:rPr>
              <w:t>分；投入本项目的生产及安装成员人数在5-</w:t>
            </w:r>
            <w:r>
              <w:rPr>
                <w:rFonts w:hint="eastAsia" w:ascii="宋体" w:hAnsi="宋体" w:cs="宋体"/>
                <w:b w:val="0"/>
                <w:bCs w:val="0"/>
                <w:color w:val="auto"/>
                <w:kern w:val="0"/>
                <w:sz w:val="24"/>
                <w:szCs w:val="24"/>
                <w:highlight w:val="none"/>
                <w:shd w:val="clear" w:color="auto" w:fill="auto"/>
                <w:lang w:val="en-US" w:eastAsia="zh-CN" w:bidi="ar"/>
              </w:rPr>
              <w:t>20</w:t>
            </w:r>
            <w:r>
              <w:rPr>
                <w:rFonts w:hint="eastAsia" w:ascii="宋体" w:hAnsi="宋体" w:eastAsia="宋体" w:cs="宋体"/>
                <w:b w:val="0"/>
                <w:bCs w:val="0"/>
                <w:color w:val="auto"/>
                <w:kern w:val="0"/>
                <w:sz w:val="24"/>
                <w:szCs w:val="24"/>
                <w:highlight w:val="none"/>
                <w:shd w:val="clear" w:color="auto" w:fill="auto"/>
                <w:lang w:val="en-US" w:eastAsia="zh-CN" w:bidi="ar"/>
              </w:rPr>
              <w:t>人的得</w:t>
            </w:r>
            <w:r>
              <w:rPr>
                <w:rFonts w:hint="eastAsia" w:ascii="宋体" w:hAnsi="宋体" w:cs="宋体"/>
                <w:b w:val="0"/>
                <w:bCs w:val="0"/>
                <w:color w:val="auto"/>
                <w:kern w:val="0"/>
                <w:sz w:val="24"/>
                <w:szCs w:val="24"/>
                <w:highlight w:val="none"/>
                <w:shd w:val="clear" w:color="auto" w:fill="auto"/>
                <w:lang w:val="en-US" w:eastAsia="zh-CN" w:bidi="ar"/>
              </w:rPr>
              <w:t>1</w:t>
            </w:r>
            <w:r>
              <w:rPr>
                <w:rFonts w:hint="eastAsia" w:ascii="宋体" w:hAnsi="宋体" w:eastAsia="宋体" w:cs="宋体"/>
                <w:b w:val="0"/>
                <w:bCs w:val="0"/>
                <w:color w:val="auto"/>
                <w:kern w:val="0"/>
                <w:sz w:val="24"/>
                <w:szCs w:val="24"/>
                <w:highlight w:val="none"/>
                <w:shd w:val="clear" w:color="auto" w:fill="auto"/>
                <w:lang w:val="en-US" w:eastAsia="zh-CN" w:bidi="ar"/>
              </w:rPr>
              <w:t>分（不包含设计总工人员）；人数在</w:t>
            </w:r>
            <w:r>
              <w:rPr>
                <w:rFonts w:hint="eastAsia" w:ascii="宋体" w:hAnsi="宋体" w:cs="宋体"/>
                <w:b w:val="0"/>
                <w:bCs w:val="0"/>
                <w:color w:val="auto"/>
                <w:kern w:val="0"/>
                <w:sz w:val="24"/>
                <w:szCs w:val="24"/>
                <w:highlight w:val="none"/>
                <w:shd w:val="clear" w:color="auto" w:fill="auto"/>
                <w:lang w:val="en-US" w:eastAsia="zh-CN" w:bidi="ar"/>
              </w:rPr>
              <w:t>21</w:t>
            </w:r>
            <w:r>
              <w:rPr>
                <w:rFonts w:hint="eastAsia" w:ascii="宋体" w:hAnsi="宋体" w:eastAsia="宋体" w:cs="宋体"/>
                <w:b w:val="0"/>
                <w:bCs w:val="0"/>
                <w:color w:val="auto"/>
                <w:kern w:val="0"/>
                <w:sz w:val="24"/>
                <w:szCs w:val="24"/>
                <w:highlight w:val="none"/>
                <w:shd w:val="clear" w:color="auto" w:fill="auto"/>
                <w:lang w:val="en-US" w:eastAsia="zh-CN" w:bidi="ar"/>
              </w:rPr>
              <w:t>-</w:t>
            </w:r>
            <w:r>
              <w:rPr>
                <w:rFonts w:hint="eastAsia" w:ascii="宋体" w:hAnsi="宋体" w:cs="宋体"/>
                <w:b w:val="0"/>
                <w:bCs w:val="0"/>
                <w:color w:val="auto"/>
                <w:kern w:val="0"/>
                <w:sz w:val="24"/>
                <w:szCs w:val="24"/>
                <w:highlight w:val="none"/>
                <w:shd w:val="clear" w:color="auto" w:fill="auto"/>
                <w:lang w:val="en-US" w:eastAsia="zh-CN" w:bidi="ar"/>
              </w:rPr>
              <w:t>40</w:t>
            </w:r>
            <w:r>
              <w:rPr>
                <w:rFonts w:hint="eastAsia" w:ascii="宋体" w:hAnsi="宋体" w:eastAsia="宋体" w:cs="宋体"/>
                <w:b w:val="0"/>
                <w:bCs w:val="0"/>
                <w:color w:val="auto"/>
                <w:kern w:val="0"/>
                <w:sz w:val="24"/>
                <w:szCs w:val="24"/>
                <w:highlight w:val="none"/>
                <w:shd w:val="clear" w:color="auto" w:fill="auto"/>
                <w:lang w:val="en-US" w:eastAsia="zh-CN" w:bidi="ar"/>
              </w:rPr>
              <w:t>人的得</w:t>
            </w:r>
            <w:r>
              <w:rPr>
                <w:rFonts w:hint="eastAsia" w:ascii="宋体" w:hAnsi="宋体" w:cs="宋体"/>
                <w:b w:val="0"/>
                <w:bCs w:val="0"/>
                <w:color w:val="auto"/>
                <w:kern w:val="0"/>
                <w:sz w:val="24"/>
                <w:szCs w:val="24"/>
                <w:highlight w:val="none"/>
                <w:shd w:val="clear" w:color="auto" w:fill="auto"/>
                <w:lang w:val="en-US" w:eastAsia="zh-CN" w:bidi="ar"/>
              </w:rPr>
              <w:t>2</w:t>
            </w:r>
            <w:r>
              <w:rPr>
                <w:rFonts w:hint="eastAsia" w:ascii="宋体" w:hAnsi="宋体" w:eastAsia="宋体" w:cs="宋体"/>
                <w:b w:val="0"/>
                <w:bCs w:val="0"/>
                <w:color w:val="auto"/>
                <w:kern w:val="0"/>
                <w:sz w:val="24"/>
                <w:szCs w:val="24"/>
                <w:highlight w:val="none"/>
                <w:shd w:val="clear" w:color="auto" w:fill="auto"/>
                <w:lang w:val="en-US" w:eastAsia="zh-CN" w:bidi="ar"/>
              </w:rPr>
              <w:t>分，人数在</w:t>
            </w:r>
            <w:r>
              <w:rPr>
                <w:rFonts w:hint="eastAsia" w:ascii="宋体" w:hAnsi="宋体" w:cs="宋体"/>
                <w:b w:val="0"/>
                <w:bCs w:val="0"/>
                <w:color w:val="auto"/>
                <w:kern w:val="0"/>
                <w:sz w:val="24"/>
                <w:szCs w:val="24"/>
                <w:highlight w:val="none"/>
                <w:shd w:val="clear" w:color="auto" w:fill="auto"/>
                <w:lang w:val="en-US" w:eastAsia="zh-CN" w:bidi="ar"/>
              </w:rPr>
              <w:t>40</w:t>
            </w:r>
            <w:r>
              <w:rPr>
                <w:rFonts w:hint="eastAsia" w:ascii="宋体" w:hAnsi="宋体" w:eastAsia="宋体" w:cs="宋体"/>
                <w:b w:val="0"/>
                <w:bCs w:val="0"/>
                <w:color w:val="auto"/>
                <w:kern w:val="0"/>
                <w:sz w:val="24"/>
                <w:szCs w:val="24"/>
                <w:highlight w:val="none"/>
                <w:shd w:val="clear" w:color="auto" w:fill="auto"/>
                <w:lang w:val="en-US" w:eastAsia="zh-CN" w:bidi="ar"/>
              </w:rPr>
              <w:t>人以上的得</w:t>
            </w:r>
            <w:r>
              <w:rPr>
                <w:rFonts w:hint="eastAsia" w:ascii="宋体" w:hAnsi="宋体" w:cs="宋体"/>
                <w:b w:val="0"/>
                <w:bCs w:val="0"/>
                <w:color w:val="auto"/>
                <w:kern w:val="0"/>
                <w:sz w:val="24"/>
                <w:szCs w:val="24"/>
                <w:highlight w:val="none"/>
                <w:shd w:val="clear" w:color="auto" w:fill="auto"/>
                <w:lang w:val="en-US" w:eastAsia="zh-CN" w:bidi="ar"/>
              </w:rPr>
              <w:t>3</w:t>
            </w:r>
            <w:r>
              <w:rPr>
                <w:rFonts w:hint="eastAsia" w:ascii="宋体" w:hAnsi="宋体" w:eastAsia="宋体" w:cs="宋体"/>
                <w:b w:val="0"/>
                <w:bCs w:val="0"/>
                <w:color w:val="auto"/>
                <w:kern w:val="0"/>
                <w:sz w:val="24"/>
                <w:szCs w:val="24"/>
                <w:highlight w:val="none"/>
                <w:shd w:val="clear" w:color="auto" w:fill="auto"/>
                <w:lang w:val="en-US" w:eastAsia="zh-CN" w:bidi="ar"/>
              </w:rPr>
              <w:t>分（不包含设计总工人员）（</w:t>
            </w:r>
            <w:r>
              <w:rPr>
                <w:rFonts w:hint="eastAsia" w:ascii="宋体" w:hAnsi="宋体" w:cs="宋体"/>
                <w:b w:val="0"/>
                <w:bCs w:val="0"/>
                <w:color w:val="auto"/>
                <w:kern w:val="0"/>
                <w:sz w:val="24"/>
                <w:szCs w:val="24"/>
                <w:highlight w:val="none"/>
                <w:shd w:val="clear" w:color="auto" w:fill="auto"/>
                <w:lang w:val="en-US" w:eastAsia="zh-CN" w:bidi="ar"/>
              </w:rPr>
              <w:t>设计总工</w:t>
            </w:r>
            <w:r>
              <w:rPr>
                <w:rFonts w:hint="eastAsia" w:ascii="宋体" w:hAnsi="宋体" w:eastAsia="宋体" w:cs="宋体"/>
                <w:b w:val="0"/>
                <w:bCs w:val="0"/>
                <w:color w:val="auto"/>
                <w:kern w:val="0"/>
                <w:sz w:val="24"/>
                <w:szCs w:val="24"/>
                <w:highlight w:val="none"/>
                <w:shd w:val="clear" w:color="auto" w:fill="auto"/>
                <w:lang w:val="en-US" w:eastAsia="zh-CN" w:bidi="ar"/>
              </w:rPr>
              <w:t>需提供</w:t>
            </w:r>
            <w:r>
              <w:rPr>
                <w:rFonts w:hint="eastAsia" w:ascii="宋体" w:hAnsi="宋体" w:eastAsia="宋体" w:cs="宋体"/>
                <w:b w:val="0"/>
                <w:bCs w:val="0"/>
                <w:strike w:val="0"/>
                <w:color w:val="auto"/>
                <w:kern w:val="0"/>
                <w:sz w:val="24"/>
                <w:szCs w:val="24"/>
                <w:highlight w:val="none"/>
                <w:shd w:val="clear" w:color="auto" w:fill="auto"/>
                <w:lang w:val="en-US" w:eastAsia="zh-CN" w:bidi="ar"/>
              </w:rPr>
              <w:t>相关履历说明及学历证明</w:t>
            </w:r>
            <w:r>
              <w:rPr>
                <w:rFonts w:hint="eastAsia" w:ascii="宋体" w:hAnsi="宋体" w:cs="宋体"/>
                <w:b w:val="0"/>
                <w:bCs w:val="0"/>
                <w:strike w:val="0"/>
                <w:color w:val="auto"/>
                <w:kern w:val="0"/>
                <w:sz w:val="24"/>
                <w:szCs w:val="24"/>
                <w:highlight w:val="none"/>
                <w:shd w:val="clear" w:color="auto" w:fill="auto"/>
                <w:lang w:val="en-US" w:eastAsia="zh-CN" w:bidi="ar"/>
              </w:rPr>
              <w:t>、</w:t>
            </w:r>
            <w:r>
              <w:rPr>
                <w:rFonts w:hint="eastAsia" w:ascii="宋体" w:hAnsi="宋体" w:cs="宋体"/>
                <w:color w:val="auto"/>
                <w:kern w:val="0"/>
                <w:sz w:val="24"/>
                <w:highlight w:val="none"/>
                <w:lang w:bidi="ar"/>
              </w:rPr>
              <w:t>学信网查询截图</w:t>
            </w:r>
            <w:r>
              <w:rPr>
                <w:rFonts w:hint="eastAsia" w:ascii="宋体" w:hAnsi="宋体" w:cs="宋体"/>
                <w:b w:val="0"/>
                <w:bCs w:val="0"/>
                <w:strike w:val="0"/>
                <w:color w:val="auto"/>
                <w:kern w:val="0"/>
                <w:sz w:val="24"/>
                <w:szCs w:val="24"/>
                <w:highlight w:val="none"/>
                <w:shd w:val="clear" w:color="auto" w:fill="auto"/>
                <w:lang w:val="en-US" w:eastAsia="zh-CN" w:bidi="ar"/>
              </w:rPr>
              <w:t>及</w:t>
            </w:r>
            <w:r>
              <w:rPr>
                <w:rFonts w:hint="eastAsia" w:ascii="宋体" w:hAnsi="宋体" w:eastAsia="宋体" w:cs="宋体"/>
                <w:b w:val="0"/>
                <w:bCs w:val="0"/>
                <w:color w:val="auto"/>
                <w:kern w:val="0"/>
                <w:sz w:val="24"/>
                <w:szCs w:val="24"/>
                <w:highlight w:val="none"/>
                <w:shd w:val="clear" w:color="auto" w:fill="auto"/>
                <w:lang w:val="en-US" w:eastAsia="zh-CN" w:bidi="ar"/>
              </w:rPr>
              <w:t>投标截止时间前</w:t>
            </w:r>
            <w:r>
              <w:rPr>
                <w:rFonts w:hint="eastAsia" w:ascii="宋体" w:hAnsi="宋体" w:cs="宋体"/>
                <w:b w:val="0"/>
                <w:bCs w:val="0"/>
                <w:color w:val="auto"/>
                <w:kern w:val="0"/>
                <w:sz w:val="24"/>
                <w:szCs w:val="24"/>
                <w:highlight w:val="none"/>
                <w:shd w:val="clear" w:color="auto" w:fill="auto"/>
                <w:lang w:val="en-US" w:eastAsia="zh-CN" w:bidi="ar"/>
              </w:rPr>
              <w:t>六个月</w:t>
            </w:r>
            <w:r>
              <w:rPr>
                <w:rFonts w:hint="eastAsia" w:ascii="宋体" w:hAnsi="宋体" w:eastAsia="宋体" w:cs="宋体"/>
                <w:b w:val="0"/>
                <w:bCs w:val="0"/>
                <w:color w:val="auto"/>
                <w:kern w:val="0"/>
                <w:sz w:val="24"/>
                <w:szCs w:val="24"/>
                <w:highlight w:val="none"/>
                <w:shd w:val="clear" w:color="auto" w:fill="auto"/>
                <w:lang w:val="en-US" w:eastAsia="zh-CN" w:bidi="ar"/>
              </w:rPr>
              <w:t>于投标单位缴交的社会保障资金的证明材料</w:t>
            </w:r>
            <w:r>
              <w:rPr>
                <w:rFonts w:hint="eastAsia" w:ascii="宋体" w:hAnsi="宋体" w:cs="宋体"/>
                <w:b w:val="0"/>
                <w:bCs w:val="0"/>
                <w:strike w:val="0"/>
                <w:color w:val="auto"/>
                <w:kern w:val="0"/>
                <w:sz w:val="24"/>
                <w:szCs w:val="24"/>
                <w:highlight w:val="none"/>
                <w:shd w:val="clear" w:color="auto" w:fill="auto"/>
                <w:lang w:val="en-US" w:eastAsia="zh-CN" w:bidi="ar"/>
              </w:rPr>
              <w:t>，</w:t>
            </w:r>
            <w:r>
              <w:rPr>
                <w:rFonts w:hint="eastAsia" w:ascii="宋体" w:hAnsi="宋体" w:eastAsia="宋体" w:cs="宋体"/>
                <w:b w:val="0"/>
                <w:bCs w:val="0"/>
                <w:color w:val="auto"/>
                <w:kern w:val="0"/>
                <w:sz w:val="24"/>
                <w:szCs w:val="24"/>
                <w:highlight w:val="none"/>
                <w:shd w:val="clear" w:color="auto" w:fill="auto"/>
                <w:lang w:val="en-US" w:eastAsia="zh-CN" w:bidi="ar"/>
              </w:rPr>
              <w:t>团队</w:t>
            </w:r>
            <w:r>
              <w:rPr>
                <w:rFonts w:hint="eastAsia" w:ascii="宋体" w:hAnsi="宋体" w:cs="宋体"/>
                <w:b w:val="0"/>
                <w:bCs w:val="0"/>
                <w:color w:val="auto"/>
                <w:kern w:val="0"/>
                <w:sz w:val="24"/>
                <w:szCs w:val="24"/>
                <w:highlight w:val="none"/>
                <w:shd w:val="clear" w:color="auto" w:fill="auto"/>
                <w:lang w:val="en-US" w:eastAsia="zh-CN" w:bidi="ar"/>
              </w:rPr>
              <w:t>成员需提供</w:t>
            </w:r>
            <w:r>
              <w:rPr>
                <w:rFonts w:hint="eastAsia" w:ascii="宋体" w:hAnsi="宋体" w:eastAsia="宋体" w:cs="宋体"/>
                <w:b w:val="0"/>
                <w:bCs w:val="0"/>
                <w:color w:val="auto"/>
                <w:kern w:val="0"/>
                <w:sz w:val="24"/>
                <w:szCs w:val="24"/>
                <w:highlight w:val="none"/>
                <w:shd w:val="clear" w:color="auto" w:fill="auto"/>
                <w:lang w:val="en-US" w:eastAsia="zh-CN" w:bidi="ar"/>
              </w:rPr>
              <w:t>于投标截止时间前</w:t>
            </w:r>
            <w:r>
              <w:rPr>
                <w:rFonts w:hint="eastAsia" w:ascii="宋体" w:hAnsi="宋体" w:cs="宋体"/>
                <w:b w:val="0"/>
                <w:bCs w:val="0"/>
                <w:color w:val="auto"/>
                <w:kern w:val="0"/>
                <w:sz w:val="24"/>
                <w:szCs w:val="24"/>
                <w:highlight w:val="none"/>
                <w:shd w:val="clear" w:color="auto" w:fill="auto"/>
                <w:lang w:val="en-US" w:eastAsia="zh-CN" w:bidi="ar"/>
              </w:rPr>
              <w:t>六</w:t>
            </w:r>
            <w:r>
              <w:rPr>
                <w:rFonts w:hint="eastAsia" w:ascii="宋体" w:hAnsi="宋体" w:eastAsia="宋体" w:cs="宋体"/>
                <w:b w:val="0"/>
                <w:bCs w:val="0"/>
                <w:color w:val="auto"/>
                <w:kern w:val="0"/>
                <w:sz w:val="24"/>
                <w:szCs w:val="24"/>
                <w:highlight w:val="none"/>
                <w:shd w:val="clear" w:color="auto" w:fill="auto"/>
                <w:lang w:val="en-US" w:eastAsia="zh-CN" w:bidi="ar"/>
              </w:rPr>
              <w:t>个月于投标单位缴交的社会保障资金的证明材料，未提供的不得分。） 注：1、投标人所拟投入本项目的人员配备无设计总工的不得分。 2、以上涉及的证明材料均应是完整、清晰、有效、整洁并由投标人加盖其单位公章，如有虚假投标人应承担相应法律责任。</w:t>
            </w:r>
          </w:p>
        </w:tc>
        <w:tc>
          <w:tcPr>
            <w:tcW w:w="780" w:type="dxa"/>
          </w:tcPr>
          <w:p w14:paraId="592F9CFF">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p>
          <w:p w14:paraId="48D1D8EB">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4</w:t>
            </w:r>
          </w:p>
        </w:tc>
        <w:tc>
          <w:tcPr>
            <w:tcW w:w="1095" w:type="dxa"/>
            <w:vAlign w:val="center"/>
          </w:tcPr>
          <w:p w14:paraId="5C131D82">
            <w:pPr>
              <w:snapToGrid w:val="0"/>
              <w:spacing w:line="240" w:lineRule="auto"/>
              <w:jc w:val="center"/>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kern w:val="2"/>
                <w:sz w:val="24"/>
                <w:szCs w:val="24"/>
                <w:highlight w:val="none"/>
                <w:shd w:val="clear" w:color="auto" w:fill="auto"/>
                <w:lang w:val="en-US" w:eastAsia="zh-CN" w:bidi="ar-SA"/>
              </w:rPr>
              <w:t>客</w:t>
            </w:r>
            <w:r>
              <w:rPr>
                <w:rFonts w:hint="eastAsia" w:ascii="宋体" w:hAnsi="宋体" w:eastAsia="宋体" w:cs="宋体"/>
                <w:color w:val="auto"/>
                <w:kern w:val="2"/>
                <w:sz w:val="24"/>
                <w:szCs w:val="24"/>
                <w:highlight w:val="none"/>
                <w:shd w:val="clear" w:color="auto" w:fill="auto"/>
                <w:lang w:val="en-US" w:eastAsia="zh-CN" w:bidi="ar-SA"/>
              </w:rPr>
              <w:t>观分</w:t>
            </w:r>
          </w:p>
        </w:tc>
        <w:tc>
          <w:tcPr>
            <w:tcW w:w="1560" w:type="dxa"/>
          </w:tcPr>
          <w:p w14:paraId="1F692D2C">
            <w:pPr>
              <w:snapToGrid w:val="0"/>
              <w:spacing w:line="240" w:lineRule="auto"/>
              <w:jc w:val="center"/>
              <w:rPr>
                <w:rFonts w:hint="eastAsia" w:ascii="宋体" w:hAnsi="宋体" w:eastAsia="宋体" w:cs="宋体"/>
                <w:color w:val="auto"/>
                <w:sz w:val="24"/>
                <w:szCs w:val="24"/>
                <w:highlight w:val="none"/>
                <w:shd w:val="clear" w:color="auto" w:fill="auto"/>
              </w:rPr>
            </w:pPr>
          </w:p>
        </w:tc>
      </w:tr>
      <w:tr w14:paraId="20A7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0128FC30">
            <w:pPr>
              <w:snapToGrid w:val="0"/>
              <w:spacing w:line="240" w:lineRule="auto"/>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w:t>
            </w:r>
          </w:p>
        </w:tc>
        <w:tc>
          <w:tcPr>
            <w:tcW w:w="4860" w:type="dxa"/>
            <w:vAlign w:val="center"/>
          </w:tcPr>
          <w:p w14:paraId="3E31ACD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b w:val="0"/>
                <w:bCs w:val="0"/>
                <w:color w:val="auto"/>
                <w:sz w:val="24"/>
                <w:szCs w:val="24"/>
                <w:highlight w:val="none"/>
                <w:shd w:val="clear" w:color="auto" w:fill="auto"/>
                <w:lang w:val="zh-CN" w:eastAsia="zh-CN"/>
              </w:rPr>
              <w:t>投标人提供相关</w:t>
            </w:r>
            <w:r>
              <w:rPr>
                <w:rFonts w:hint="eastAsia" w:ascii="宋体" w:hAnsi="宋体" w:eastAsia="宋体" w:cs="宋体"/>
                <w:b w:val="0"/>
                <w:bCs w:val="0"/>
                <w:color w:val="auto"/>
                <w:sz w:val="24"/>
                <w:szCs w:val="24"/>
                <w:highlight w:val="none"/>
                <w:shd w:val="clear" w:color="auto" w:fill="auto"/>
                <w:lang w:val="en-US" w:eastAsia="zh-CN"/>
              </w:rPr>
              <w:t>生产设备，附设备购置发票复印件加盖公章和设备</w:t>
            </w:r>
            <w:r>
              <w:rPr>
                <w:rFonts w:hint="eastAsia" w:ascii="宋体" w:hAnsi="宋体" w:eastAsia="宋体" w:cs="宋体"/>
                <w:b w:val="0"/>
                <w:bCs w:val="0"/>
                <w:color w:val="auto"/>
                <w:sz w:val="24"/>
                <w:szCs w:val="24"/>
                <w:highlight w:val="none"/>
                <w:shd w:val="clear" w:color="auto" w:fill="auto"/>
                <w:lang w:val="zh-CN"/>
              </w:rPr>
              <w:t>照片，否则不予认定。设备</w:t>
            </w:r>
            <w:r>
              <w:rPr>
                <w:rFonts w:hint="eastAsia" w:ascii="宋体" w:hAnsi="宋体" w:eastAsia="宋体" w:cs="宋体"/>
                <w:b w:val="0"/>
                <w:bCs w:val="0"/>
                <w:color w:val="auto"/>
                <w:sz w:val="24"/>
                <w:szCs w:val="24"/>
                <w:highlight w:val="none"/>
                <w:shd w:val="clear" w:color="auto" w:fill="auto"/>
                <w:lang w:val="en-US" w:eastAsia="zh-CN"/>
              </w:rPr>
              <w:t>至少</w:t>
            </w:r>
            <w:r>
              <w:rPr>
                <w:rFonts w:hint="eastAsia" w:ascii="宋体" w:hAnsi="宋体" w:eastAsia="宋体" w:cs="宋体"/>
                <w:b w:val="0"/>
                <w:bCs w:val="0"/>
                <w:color w:val="auto"/>
                <w:sz w:val="24"/>
                <w:szCs w:val="24"/>
                <w:highlight w:val="none"/>
                <w:shd w:val="clear" w:color="auto" w:fill="auto"/>
                <w:lang w:val="zh-CN"/>
              </w:rPr>
              <w:t>包括</w:t>
            </w:r>
            <w:r>
              <w:rPr>
                <w:rFonts w:hint="eastAsia" w:ascii="宋体" w:hAnsi="宋体" w:eastAsia="宋体" w:cs="宋体"/>
                <w:b w:val="0"/>
                <w:bCs w:val="0"/>
                <w:color w:val="auto"/>
                <w:sz w:val="24"/>
                <w:szCs w:val="24"/>
                <w:highlight w:val="none"/>
                <w:shd w:val="clear" w:color="auto" w:fill="auto"/>
                <w:lang w:val="zh-CN" w:eastAsia="zh-CN"/>
              </w:rPr>
              <w:t>：数控折弯机、数控冲床、全自动喷涂流水线、雕铣机、线切割机床、加工中心机、模具火花机、冷室压铸机</w:t>
            </w:r>
            <w:r>
              <w:rPr>
                <w:rFonts w:hint="eastAsia" w:ascii="宋体" w:hAnsi="宋体" w:eastAsia="宋体" w:cs="宋体"/>
                <w:b w:val="0"/>
                <w:bCs w:val="0"/>
                <w:color w:val="auto"/>
                <w:sz w:val="24"/>
                <w:szCs w:val="24"/>
                <w:highlight w:val="none"/>
                <w:shd w:val="clear" w:color="auto" w:fill="auto"/>
                <w:lang w:val="zh-CN"/>
              </w:rPr>
              <w:t>。提供齐全得</w:t>
            </w:r>
            <w:r>
              <w:rPr>
                <w:rFonts w:hint="eastAsia" w:ascii="宋体" w:hAnsi="宋体" w:cs="宋体"/>
                <w:b w:val="0"/>
                <w:bCs w:val="0"/>
                <w:color w:val="auto"/>
                <w:sz w:val="24"/>
                <w:szCs w:val="24"/>
                <w:highlight w:val="none"/>
                <w:shd w:val="clear" w:color="auto" w:fill="auto"/>
                <w:lang w:val="en-US" w:eastAsia="zh-CN"/>
              </w:rPr>
              <w:t>3</w:t>
            </w:r>
            <w:r>
              <w:rPr>
                <w:rFonts w:hint="eastAsia" w:ascii="宋体" w:hAnsi="宋体" w:eastAsia="宋体" w:cs="宋体"/>
                <w:b w:val="0"/>
                <w:bCs w:val="0"/>
                <w:color w:val="auto"/>
                <w:sz w:val="24"/>
                <w:szCs w:val="24"/>
                <w:highlight w:val="none"/>
                <w:shd w:val="clear" w:color="auto" w:fill="auto"/>
                <w:lang w:val="zh-CN"/>
              </w:rPr>
              <w:t>分，缺一项扣0.</w:t>
            </w:r>
            <w:r>
              <w:rPr>
                <w:rFonts w:hint="eastAsia" w:ascii="宋体" w:hAnsi="宋体" w:eastAsia="宋体" w:cs="宋体"/>
                <w:b w:val="0"/>
                <w:bCs w:val="0"/>
                <w:color w:val="auto"/>
                <w:sz w:val="24"/>
                <w:szCs w:val="24"/>
                <w:highlight w:val="none"/>
                <w:shd w:val="clear" w:color="auto" w:fill="auto"/>
                <w:lang w:val="en-US" w:eastAsia="zh-CN"/>
              </w:rPr>
              <w:t>5</w:t>
            </w:r>
            <w:r>
              <w:rPr>
                <w:rFonts w:hint="eastAsia" w:ascii="宋体" w:hAnsi="宋体" w:eastAsia="宋体" w:cs="宋体"/>
                <w:b w:val="0"/>
                <w:bCs w:val="0"/>
                <w:color w:val="auto"/>
                <w:sz w:val="24"/>
                <w:szCs w:val="24"/>
                <w:highlight w:val="none"/>
                <w:shd w:val="clear" w:color="auto" w:fill="auto"/>
                <w:lang w:val="zh-CN"/>
              </w:rPr>
              <w:t>分扣完为止。</w:t>
            </w:r>
          </w:p>
        </w:tc>
        <w:tc>
          <w:tcPr>
            <w:tcW w:w="780" w:type="dxa"/>
          </w:tcPr>
          <w:p w14:paraId="5785E633">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p>
          <w:p w14:paraId="32390DB4">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p>
          <w:p w14:paraId="19E568B4">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w:t>
            </w:r>
          </w:p>
        </w:tc>
        <w:tc>
          <w:tcPr>
            <w:tcW w:w="1095" w:type="dxa"/>
            <w:vAlign w:val="center"/>
          </w:tcPr>
          <w:p w14:paraId="5E81E1F3">
            <w:pPr>
              <w:snapToGrid w:val="0"/>
              <w:spacing w:line="240" w:lineRule="auto"/>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val="en-US" w:eastAsia="zh-CN"/>
              </w:rPr>
              <w:t>观分</w:t>
            </w:r>
          </w:p>
        </w:tc>
        <w:tc>
          <w:tcPr>
            <w:tcW w:w="1560" w:type="dxa"/>
          </w:tcPr>
          <w:p w14:paraId="4E2C3829">
            <w:pPr>
              <w:snapToGrid w:val="0"/>
              <w:spacing w:line="240" w:lineRule="auto"/>
              <w:jc w:val="center"/>
              <w:rPr>
                <w:rFonts w:hint="eastAsia" w:ascii="宋体" w:hAnsi="宋体" w:eastAsia="宋体" w:cs="宋体"/>
                <w:color w:val="auto"/>
                <w:sz w:val="24"/>
                <w:szCs w:val="24"/>
                <w:highlight w:val="none"/>
                <w:shd w:val="clear" w:color="auto" w:fill="auto"/>
              </w:rPr>
            </w:pPr>
          </w:p>
        </w:tc>
      </w:tr>
      <w:tr w14:paraId="50C2D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15DBF7E6">
            <w:pPr>
              <w:snapToGrid w:val="0"/>
              <w:spacing w:line="240" w:lineRule="auto"/>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13</w:t>
            </w:r>
          </w:p>
        </w:tc>
        <w:tc>
          <w:tcPr>
            <w:tcW w:w="4860" w:type="dxa"/>
          </w:tcPr>
          <w:p w14:paraId="04499B4A">
            <w:pPr>
              <w:widowControl/>
              <w:shd w:val="clear" w:color="auto" w:fill="FFFFFF"/>
              <w:adjustRightInd/>
              <w:spacing w:after="225" w:line="240" w:lineRule="auto"/>
              <w:ind w:firstLine="420"/>
              <w:jc w:val="left"/>
              <w:rPr>
                <w:rFonts w:hint="eastAsia" w:ascii="宋体" w:hAnsi="宋体" w:eastAsia="宋体" w:cs="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投标人须提供</w:t>
            </w:r>
            <w:r>
              <w:rPr>
                <w:rFonts w:hint="eastAsia" w:ascii="宋体" w:hAnsi="宋体" w:eastAsia="宋体"/>
                <w:color w:val="auto"/>
                <w:sz w:val="24"/>
                <w:szCs w:val="24"/>
                <w:highlight w:val="none"/>
                <w:shd w:val="clear" w:color="auto" w:fill="auto"/>
                <w:lang w:eastAsia="zh-CN"/>
              </w:rPr>
              <w:t>近半年</w:t>
            </w:r>
            <w:r>
              <w:rPr>
                <w:rFonts w:hint="eastAsia" w:ascii="宋体" w:hAnsi="宋体" w:eastAsia="宋体"/>
                <w:color w:val="auto"/>
                <w:sz w:val="24"/>
                <w:szCs w:val="24"/>
                <w:highlight w:val="none"/>
                <w:shd w:val="clear" w:color="auto" w:fill="auto"/>
              </w:rPr>
              <w:t>内项目负责人的社会保险缴费证明复印件（缴费单位与投标人名称一致），项目负责人具备</w:t>
            </w:r>
            <w:r>
              <w:rPr>
                <w:rFonts w:hint="eastAsia" w:ascii="宋体" w:hAnsi="宋体" w:eastAsia="宋体"/>
                <w:color w:val="auto"/>
                <w:sz w:val="24"/>
                <w:szCs w:val="24"/>
                <w:highlight w:val="none"/>
                <w:shd w:val="clear" w:color="auto" w:fill="auto"/>
                <w:lang w:val="en-US" w:eastAsia="zh-CN"/>
              </w:rPr>
              <w:t>人社局评定的</w:t>
            </w:r>
            <w:r>
              <w:rPr>
                <w:rFonts w:hint="eastAsia" w:ascii="宋体" w:hAnsi="宋体" w:eastAsia="宋体"/>
                <w:color w:val="auto"/>
                <w:sz w:val="24"/>
                <w:szCs w:val="24"/>
                <w:highlight w:val="none"/>
                <w:shd w:val="clear" w:color="auto" w:fill="auto"/>
              </w:rPr>
              <w:t>中级及以上机械工程专业职称，得</w:t>
            </w:r>
            <w:r>
              <w:rPr>
                <w:rFonts w:hint="eastAsia" w:ascii="宋体" w:hAnsi="宋体"/>
                <w:color w:val="auto"/>
                <w:sz w:val="24"/>
                <w:szCs w:val="24"/>
                <w:highlight w:val="none"/>
                <w:shd w:val="clear" w:color="auto" w:fill="auto"/>
                <w:lang w:val="en-US" w:eastAsia="zh-CN"/>
              </w:rPr>
              <w:t>2</w:t>
            </w:r>
            <w:r>
              <w:rPr>
                <w:rFonts w:hint="eastAsia" w:ascii="宋体" w:hAnsi="宋体" w:eastAsia="宋体"/>
                <w:color w:val="auto"/>
                <w:sz w:val="24"/>
                <w:szCs w:val="24"/>
                <w:highlight w:val="none"/>
                <w:shd w:val="clear" w:color="auto" w:fill="auto"/>
              </w:rPr>
              <w:t>分；</w:t>
            </w:r>
            <w:r>
              <w:rPr>
                <w:rFonts w:hint="eastAsia" w:ascii="宋体" w:hAnsi="宋体" w:eastAsia="宋体"/>
                <w:color w:val="auto"/>
                <w:sz w:val="24"/>
                <w:szCs w:val="24"/>
                <w:highlight w:val="none"/>
                <w:shd w:val="clear" w:color="auto" w:fill="auto"/>
                <w:lang w:val="en-US" w:eastAsia="zh-CN"/>
              </w:rPr>
              <w:t>需提供证书原件扫描件并结合政府红头文件(带文件号)，及含清晰网址的截图证明</w:t>
            </w:r>
            <w:r>
              <w:rPr>
                <w:rFonts w:hint="eastAsia" w:ascii="宋体" w:hAnsi="宋体" w:eastAsia="宋体"/>
                <w:color w:val="auto"/>
                <w:sz w:val="24"/>
                <w:szCs w:val="24"/>
                <w:highlight w:val="none"/>
                <w:shd w:val="clear" w:color="auto" w:fill="auto"/>
              </w:rPr>
              <w:t>，其它或未提供不得分。</w:t>
            </w:r>
          </w:p>
        </w:tc>
        <w:tc>
          <w:tcPr>
            <w:tcW w:w="780" w:type="dxa"/>
            <w:vAlign w:val="center"/>
          </w:tcPr>
          <w:p w14:paraId="258B3807">
            <w:pPr>
              <w:spacing w:line="240" w:lineRule="auto"/>
              <w:jc w:val="center"/>
              <w:outlineLvl w:val="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2</w:t>
            </w:r>
          </w:p>
        </w:tc>
        <w:tc>
          <w:tcPr>
            <w:tcW w:w="1095" w:type="dxa"/>
            <w:vAlign w:val="center"/>
          </w:tcPr>
          <w:p w14:paraId="780E5533">
            <w:pPr>
              <w:spacing w:line="240" w:lineRule="auto"/>
              <w:jc w:val="center"/>
              <w:outlineLvl w:val="0"/>
              <w:rPr>
                <w:rFonts w:hint="eastAsia" w:ascii="宋体" w:hAnsi="宋体" w:eastAsia="宋体" w:cs="宋体"/>
                <w:bCs/>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客</w:t>
            </w:r>
            <w:r>
              <w:rPr>
                <w:rFonts w:hint="eastAsia" w:ascii="宋体" w:hAnsi="宋体" w:eastAsia="宋体" w:cs="宋体"/>
                <w:color w:val="auto"/>
                <w:sz w:val="24"/>
                <w:szCs w:val="24"/>
                <w:highlight w:val="none"/>
                <w:shd w:val="clear" w:color="auto" w:fill="auto"/>
                <w:lang w:val="en-US" w:eastAsia="zh-CN"/>
              </w:rPr>
              <w:t>观分</w:t>
            </w:r>
          </w:p>
        </w:tc>
        <w:tc>
          <w:tcPr>
            <w:tcW w:w="1560" w:type="dxa"/>
            <w:vAlign w:val="center"/>
          </w:tcPr>
          <w:p w14:paraId="6AA01F11">
            <w:pPr>
              <w:spacing w:line="240" w:lineRule="auto"/>
              <w:jc w:val="center"/>
              <w:outlineLvl w:val="0"/>
              <w:rPr>
                <w:rFonts w:hint="eastAsia" w:ascii="宋体" w:hAnsi="宋体" w:eastAsia="宋体" w:cs="宋体"/>
                <w:color w:val="auto"/>
                <w:sz w:val="24"/>
                <w:szCs w:val="24"/>
                <w:highlight w:val="none"/>
                <w:shd w:val="clear" w:color="auto" w:fill="auto"/>
              </w:rPr>
            </w:pPr>
          </w:p>
        </w:tc>
      </w:tr>
      <w:tr w14:paraId="2AF9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31D05B0F">
            <w:pPr>
              <w:snapToGrid w:val="0"/>
              <w:spacing w:line="240" w:lineRule="auto"/>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14</w:t>
            </w:r>
          </w:p>
        </w:tc>
        <w:tc>
          <w:tcPr>
            <w:tcW w:w="4860" w:type="dxa"/>
          </w:tcPr>
          <w:p w14:paraId="5B18FF53">
            <w:pPr>
              <w:widowControl/>
              <w:shd w:val="clear" w:color="auto" w:fill="FFFFFF"/>
              <w:adjustRightInd/>
              <w:spacing w:after="225" w:line="240" w:lineRule="auto"/>
              <w:ind w:firstLine="420"/>
              <w:jc w:val="left"/>
              <w:rPr>
                <w:rFonts w:hint="eastAsia" w:ascii="宋体" w:hAnsi="宋体" w:eastAsia="宋体" w:cs="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投标人提供</w:t>
            </w:r>
            <w:r>
              <w:rPr>
                <w:rFonts w:hint="eastAsia" w:ascii="宋体" w:hAnsi="宋体" w:eastAsia="宋体"/>
                <w:color w:val="auto"/>
                <w:sz w:val="24"/>
                <w:szCs w:val="24"/>
                <w:highlight w:val="none"/>
                <w:shd w:val="clear" w:color="auto" w:fill="auto"/>
                <w:lang w:eastAsia="zh-CN"/>
              </w:rPr>
              <w:t>近三年</w:t>
            </w:r>
            <w:r>
              <w:rPr>
                <w:rFonts w:hint="eastAsia" w:ascii="宋体" w:hAnsi="宋体" w:eastAsia="宋体"/>
                <w:color w:val="auto"/>
                <w:sz w:val="24"/>
                <w:szCs w:val="24"/>
                <w:highlight w:val="none"/>
                <w:shd w:val="clear" w:color="auto" w:fill="auto"/>
              </w:rPr>
              <w:t>以来至今承担的同类骨灰盒存放架项目业绩，每提供一份得</w:t>
            </w:r>
            <w:r>
              <w:rPr>
                <w:rFonts w:hint="eastAsia" w:ascii="宋体" w:hAnsi="宋体" w:eastAsia="宋体"/>
                <w:color w:val="auto"/>
                <w:sz w:val="24"/>
                <w:szCs w:val="24"/>
                <w:highlight w:val="none"/>
                <w:shd w:val="clear" w:color="auto" w:fill="auto"/>
                <w:lang w:val="en-US" w:eastAsia="zh-CN"/>
              </w:rPr>
              <w:t>1</w:t>
            </w:r>
            <w:r>
              <w:rPr>
                <w:rFonts w:hint="eastAsia" w:ascii="宋体" w:hAnsi="宋体" w:eastAsia="宋体"/>
                <w:color w:val="auto"/>
                <w:sz w:val="24"/>
                <w:szCs w:val="24"/>
                <w:highlight w:val="none"/>
                <w:shd w:val="clear" w:color="auto" w:fill="auto"/>
              </w:rPr>
              <w:t>分，最多得</w:t>
            </w:r>
            <w:r>
              <w:rPr>
                <w:rFonts w:hint="eastAsia" w:ascii="宋体" w:hAnsi="宋体"/>
                <w:color w:val="auto"/>
                <w:sz w:val="24"/>
                <w:szCs w:val="24"/>
                <w:highlight w:val="none"/>
                <w:shd w:val="clear" w:color="auto" w:fill="auto"/>
                <w:lang w:val="en-US" w:eastAsia="zh-CN"/>
              </w:rPr>
              <w:t>3</w:t>
            </w:r>
            <w:r>
              <w:rPr>
                <w:rFonts w:hint="eastAsia" w:ascii="宋体" w:hAnsi="宋体" w:eastAsia="宋体"/>
                <w:color w:val="auto"/>
                <w:sz w:val="24"/>
                <w:szCs w:val="24"/>
                <w:highlight w:val="none"/>
                <w:shd w:val="clear" w:color="auto" w:fill="auto"/>
              </w:rPr>
              <w:t>分。（需提供中标通知书及合同证明材料复印件，时间以合同签订时间为准）</w:t>
            </w:r>
          </w:p>
        </w:tc>
        <w:tc>
          <w:tcPr>
            <w:tcW w:w="780" w:type="dxa"/>
            <w:vAlign w:val="center"/>
          </w:tcPr>
          <w:p w14:paraId="1E7480F8">
            <w:pPr>
              <w:spacing w:line="240" w:lineRule="auto"/>
              <w:jc w:val="center"/>
              <w:outlineLvl w:val="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w:t>
            </w:r>
          </w:p>
        </w:tc>
        <w:tc>
          <w:tcPr>
            <w:tcW w:w="1095" w:type="dxa"/>
            <w:vAlign w:val="center"/>
          </w:tcPr>
          <w:p w14:paraId="645E4D23">
            <w:pPr>
              <w:spacing w:line="240" w:lineRule="auto"/>
              <w:jc w:val="center"/>
              <w:outlineLvl w:val="0"/>
              <w:rPr>
                <w:rFonts w:hint="eastAsia"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客观分</w:t>
            </w:r>
          </w:p>
        </w:tc>
        <w:tc>
          <w:tcPr>
            <w:tcW w:w="1560" w:type="dxa"/>
            <w:vAlign w:val="center"/>
          </w:tcPr>
          <w:p w14:paraId="4F863525">
            <w:pPr>
              <w:spacing w:line="240" w:lineRule="auto"/>
              <w:jc w:val="center"/>
              <w:outlineLvl w:val="0"/>
              <w:rPr>
                <w:rFonts w:hint="eastAsia" w:ascii="宋体" w:hAnsi="宋体" w:eastAsia="宋体" w:cs="宋体"/>
                <w:color w:val="auto"/>
                <w:sz w:val="24"/>
                <w:szCs w:val="24"/>
                <w:highlight w:val="none"/>
                <w:shd w:val="clear" w:color="auto" w:fill="auto"/>
              </w:rPr>
            </w:pPr>
          </w:p>
        </w:tc>
      </w:tr>
      <w:tr w14:paraId="3B35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B81F1B8">
            <w:pPr>
              <w:snapToGrid w:val="0"/>
              <w:spacing w:line="240" w:lineRule="auto"/>
              <w:jc w:val="center"/>
              <w:rPr>
                <w:rFonts w:hint="default" w:ascii="宋体" w:hAnsi="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15</w:t>
            </w:r>
          </w:p>
        </w:tc>
        <w:tc>
          <w:tcPr>
            <w:tcW w:w="4860" w:type="dxa"/>
          </w:tcPr>
          <w:p w14:paraId="2333D798">
            <w:pPr>
              <w:widowControl/>
              <w:spacing w:line="400" w:lineRule="exact"/>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评标基准价</w:t>
            </w:r>
          </w:p>
          <w:p w14:paraId="3558CCBD">
            <w:pPr>
              <w:widowControl/>
              <w:spacing w:line="400" w:lineRule="exact"/>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1、有效投标报价的确定：通过初步评审的投标文件的投标报价，为有效投标报价。初步评审未通过的投标报价不参与评标基准价的计算。</w:t>
            </w:r>
          </w:p>
          <w:p w14:paraId="231505C3">
            <w:pPr>
              <w:widowControl/>
              <w:spacing w:line="400" w:lineRule="exact"/>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2、评标基准价计算方法：</w:t>
            </w:r>
          </w:p>
          <w:p w14:paraId="2B7BAFC4">
            <w:pPr>
              <w:widowControl/>
              <w:spacing w:line="400" w:lineRule="exact"/>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评标基准价=有效投标报价的算术平均值；</w:t>
            </w:r>
          </w:p>
          <w:p w14:paraId="6B63E66A">
            <w:pPr>
              <w:widowControl/>
              <w:spacing w:line="400" w:lineRule="exact"/>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当投标人数≦6个时，基准价为所有投标报价算术平均值；当投标人数为7-11个时，基准价为去掉1个最高和1个最低投标报价后的算术平均值；当投标人数≧12个时，基准价为去2个最高和2个最低投标报价后的算术平均值；</w:t>
            </w:r>
          </w:p>
          <w:p w14:paraId="740CE89C">
            <w:pPr>
              <w:widowControl/>
              <w:spacing w:line="400" w:lineRule="exact"/>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在评标过程中，评标委员会发现投标人的报价低于招标控制价的85%应当要求该投标人作出书面说明并提供相关证明材料；投标人不能合理说明或者不能提供相关证明材料的，由评标委员会认定该投标人以低于成本报价竞标，应当否决其投标。评标委员会对投标人投标报价的合理性、可靠性以及是否按废标处理等的认定出现异议时，按少数服从多数的原则表决确定；</w:t>
            </w:r>
          </w:p>
          <w:p w14:paraId="07309ACB">
            <w:pPr>
              <w:widowControl/>
              <w:spacing w:line="400" w:lineRule="exact"/>
              <w:jc w:val="both"/>
              <w:rPr>
                <w:rFonts w:hint="eastAsia" w:ascii="宋体" w:hAnsi="宋体" w:eastAsia="宋体"/>
                <w:color w:val="auto"/>
                <w:sz w:val="24"/>
                <w:szCs w:val="24"/>
                <w:highlight w:val="none"/>
                <w:shd w:val="clear" w:color="auto" w:fill="auto"/>
                <w:lang w:val="en-US" w:eastAsia="zh-CN"/>
              </w:rPr>
            </w:pPr>
            <w:r>
              <w:rPr>
                <w:rFonts w:hint="eastAsia" w:ascii="宋体" w:hAnsi="宋体" w:eastAsia="宋体"/>
                <w:color w:val="auto"/>
                <w:sz w:val="24"/>
                <w:szCs w:val="24"/>
                <w:highlight w:val="none"/>
                <w:shd w:val="clear" w:color="auto" w:fill="auto"/>
                <w:lang w:val="en-US" w:eastAsia="zh-CN"/>
              </w:rPr>
              <w:t>各投标报价与基准价相比，投标报价每高出基准价一个百分点扣0.1 分，投标报价每低于基准价一个百分点扣0.1分，不足一个百分点按插入法计算。</w:t>
            </w:r>
          </w:p>
          <w:p w14:paraId="21F4BE10">
            <w:pPr>
              <w:widowControl/>
              <w:shd w:val="clear" w:color="auto" w:fill="FFFFFF"/>
              <w:adjustRightInd/>
              <w:spacing w:after="225" w:line="240" w:lineRule="auto"/>
              <w:ind w:firstLine="420"/>
              <w:jc w:val="left"/>
              <w:rPr>
                <w:rFonts w:hint="eastAsia" w:ascii="宋体" w:hAnsi="宋体" w:eastAsia="宋体" w:cs="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lang w:val="en-US" w:eastAsia="zh-CN"/>
              </w:rPr>
              <w:t>3、分值计算保留小数点后两位，小数点后第三位“四舍五入”。</w:t>
            </w:r>
          </w:p>
        </w:tc>
        <w:tc>
          <w:tcPr>
            <w:tcW w:w="780" w:type="dxa"/>
            <w:vAlign w:val="center"/>
          </w:tcPr>
          <w:p w14:paraId="6AB9961B">
            <w:pPr>
              <w:spacing w:line="240" w:lineRule="auto"/>
              <w:jc w:val="center"/>
              <w:outlineLvl w:val="0"/>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30</w:t>
            </w:r>
          </w:p>
        </w:tc>
        <w:tc>
          <w:tcPr>
            <w:tcW w:w="1095" w:type="dxa"/>
            <w:vAlign w:val="center"/>
          </w:tcPr>
          <w:p w14:paraId="57235DA5">
            <w:pPr>
              <w:spacing w:line="240" w:lineRule="auto"/>
              <w:jc w:val="center"/>
              <w:outlineLvl w:val="0"/>
              <w:rPr>
                <w:rFonts w:hint="default" w:ascii="宋体" w:hAnsi="宋体" w:eastAsia="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客观分</w:t>
            </w:r>
          </w:p>
        </w:tc>
        <w:tc>
          <w:tcPr>
            <w:tcW w:w="1560" w:type="dxa"/>
            <w:vAlign w:val="center"/>
          </w:tcPr>
          <w:p w14:paraId="4F3A3E01">
            <w:pPr>
              <w:spacing w:line="240" w:lineRule="auto"/>
              <w:jc w:val="center"/>
              <w:outlineLvl w:val="0"/>
              <w:rPr>
                <w:rFonts w:hint="eastAsia" w:ascii="宋体" w:hAnsi="宋体" w:eastAsia="宋体" w:cs="宋体"/>
                <w:color w:val="auto"/>
                <w:sz w:val="24"/>
                <w:szCs w:val="24"/>
                <w:highlight w:val="none"/>
                <w:shd w:val="clear" w:color="auto" w:fill="auto"/>
              </w:rPr>
            </w:pPr>
          </w:p>
        </w:tc>
      </w:tr>
    </w:tbl>
    <w:p w14:paraId="3AF66A59">
      <w:pPr>
        <w:rPr>
          <w:rFonts w:hint="eastAsia" w:ascii="宋体" w:hAnsi="宋体" w:eastAsia="宋体" w:cs="宋体"/>
          <w:color w:val="auto"/>
          <w:highlight w:val="none"/>
          <w:shd w:val="clear" w:color="auto" w:fill="auto"/>
        </w:rPr>
      </w:pPr>
    </w:p>
    <w:p w14:paraId="16A32B3E">
      <w:pPr>
        <w:snapToGrid w:val="0"/>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0"/>
          <w:szCs w:val="20"/>
          <w:highlight w:val="none"/>
          <w:shd w:val="clear" w:color="auto" w:fill="auto"/>
        </w:rPr>
        <w:t> *</w:t>
      </w:r>
      <w:r>
        <w:rPr>
          <w:rFonts w:hint="eastAsia" w:ascii="宋体" w:hAnsi="宋体" w:eastAsia="宋体" w:cs="宋体"/>
          <w:b/>
          <w:color w:val="auto"/>
          <w:sz w:val="24"/>
          <w:highlight w:val="none"/>
          <w:shd w:val="clear" w:color="auto" w:fill="auto"/>
        </w:rPr>
        <w:t>备注：</w:t>
      </w:r>
      <w:r>
        <w:rPr>
          <w:rFonts w:hint="eastAsia" w:ascii="宋体" w:hAnsi="宋体" w:eastAsia="宋体" w:cs="宋体"/>
          <w:color w:val="auto"/>
          <w:sz w:val="24"/>
          <w:highlight w:val="none"/>
          <w:shd w:val="clear" w:color="auto" w:fill="auto"/>
        </w:rPr>
        <w:t>投标人编制投标文件（商务技术文件部分）时，建议按此目录（序号和内容）提供评标标准相应的商务技术资料。 </w:t>
      </w:r>
    </w:p>
    <w:p w14:paraId="45B88051">
      <w:pPr>
        <w:snapToGrid w:val="0"/>
        <w:spacing w:line="360" w:lineRule="auto"/>
        <w:rPr>
          <w:rFonts w:hint="eastAsia" w:ascii="宋体" w:hAnsi="宋体" w:eastAsia="宋体" w:cs="宋体"/>
          <w:b/>
          <w:color w:val="auto"/>
          <w:sz w:val="28"/>
          <w:szCs w:val="28"/>
          <w:highlight w:val="none"/>
          <w:shd w:val="clear" w:color="auto" w:fill="auto"/>
        </w:rPr>
      </w:pPr>
      <w:r>
        <w:rPr>
          <w:rFonts w:hint="eastAsia" w:ascii="宋体" w:hAnsi="宋体" w:eastAsia="宋体" w:cs="宋体"/>
          <w:b/>
          <w:color w:val="auto"/>
          <w:sz w:val="32"/>
          <w:highlight w:val="none"/>
          <w:shd w:val="clear" w:color="auto" w:fill="auto"/>
        </w:rPr>
        <w:t>一、评标方法</w:t>
      </w:r>
    </w:p>
    <w:p w14:paraId="3A97A269">
      <w:pPr>
        <w:adjustRightInd/>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1.本项目采用综合评分法。</w:t>
      </w:r>
      <w:r>
        <w:rPr>
          <w:rFonts w:hint="eastAsia" w:ascii="宋体" w:hAnsi="宋体" w:eastAsia="宋体" w:cs="宋体"/>
          <w:color w:val="auto"/>
          <w:kern w:val="0"/>
          <w:sz w:val="24"/>
          <w:highlight w:val="none"/>
          <w:shd w:val="clear" w:color="auto" w:fill="auto"/>
        </w:rPr>
        <w:t>综合评分法，是指投标文件满足招标文件全部实质性要求，且按照评审因素的量化指标评审得分最高的投标人为中标候选人的评标方法。</w:t>
      </w:r>
    </w:p>
    <w:p w14:paraId="2A20E330">
      <w:pPr>
        <w:adjustRightInd/>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sz w:val="32"/>
          <w:highlight w:val="none"/>
          <w:shd w:val="clear" w:color="auto" w:fill="auto"/>
        </w:rPr>
        <w:t>二、评标标准</w:t>
      </w:r>
    </w:p>
    <w:p w14:paraId="5CC54788">
      <w:pPr>
        <w:spacing w:line="360" w:lineRule="auto"/>
        <w:ind w:firstLine="472" w:firstLineChars="196"/>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2.</w:t>
      </w:r>
      <w:r>
        <w:rPr>
          <w:rFonts w:hint="eastAsia" w:ascii="宋体" w:hAnsi="宋体" w:eastAsia="宋体" w:cs="宋体"/>
          <w:color w:val="auto"/>
          <w:highlight w:val="none"/>
          <w:shd w:val="clear" w:color="auto" w:fill="auto"/>
        </w:rPr>
        <w:t xml:space="preserve"> </w:t>
      </w:r>
      <w:r>
        <w:rPr>
          <w:rFonts w:hint="eastAsia" w:ascii="宋体" w:hAnsi="宋体" w:eastAsia="宋体" w:cs="宋体"/>
          <w:b/>
          <w:color w:val="auto"/>
          <w:sz w:val="24"/>
          <w:highlight w:val="none"/>
          <w:shd w:val="clear" w:color="auto" w:fill="auto"/>
        </w:rPr>
        <w:t>评标标准：</w:t>
      </w:r>
      <w:r>
        <w:rPr>
          <w:rFonts w:hint="eastAsia" w:ascii="宋体" w:hAnsi="宋体" w:eastAsia="宋体" w:cs="宋体"/>
          <w:color w:val="auto"/>
          <w:kern w:val="0"/>
          <w:sz w:val="24"/>
          <w:highlight w:val="none"/>
          <w:shd w:val="clear" w:color="auto" w:fill="auto"/>
        </w:rPr>
        <w:t>见评标办法前附表。</w:t>
      </w:r>
    </w:p>
    <w:p w14:paraId="279AA891">
      <w:pPr>
        <w:spacing w:line="360" w:lineRule="auto"/>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三、评标程序</w:t>
      </w:r>
    </w:p>
    <w:p w14:paraId="0D49EDCF">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3.1符合性审查。</w:t>
      </w:r>
      <w:r>
        <w:rPr>
          <w:rFonts w:hint="eastAsia" w:ascii="宋体" w:hAnsi="宋体" w:eastAsia="宋体" w:cs="宋体"/>
          <w:color w:val="auto"/>
          <w:kern w:val="0"/>
          <w:sz w:val="24"/>
          <w:highlight w:val="none"/>
          <w:shd w:val="clear" w:color="auto" w:fill="auto"/>
        </w:rPr>
        <w:t>评标委员会应当对符合资格的投标人的投标文件进行符合性审查，以确定其是否满足招标文件的实质性要求。不满足招标文件的实质性要求的，投标无效。</w:t>
      </w:r>
    </w:p>
    <w:p w14:paraId="113D68E6">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3.2 比较与评价。</w:t>
      </w:r>
      <w:r>
        <w:rPr>
          <w:rFonts w:hint="eastAsia" w:ascii="宋体" w:hAnsi="宋体" w:eastAsia="宋体" w:cs="宋体"/>
          <w:color w:val="auto"/>
          <w:kern w:val="0"/>
          <w:sz w:val="24"/>
          <w:highlight w:val="none"/>
          <w:shd w:val="clear" w:color="auto" w:fill="auto"/>
        </w:rPr>
        <w:t>评标委员会应当按照招标文件中规定的评标方法和标准，对符合性审查合格的投标文件进行商务和技术评估，综合比较与评价。</w:t>
      </w:r>
    </w:p>
    <w:p w14:paraId="20DC8CB8">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3.3汇总商务技术得分。</w:t>
      </w:r>
      <w:r>
        <w:rPr>
          <w:rFonts w:hint="eastAsia" w:ascii="宋体" w:hAnsi="宋体" w:eastAsia="宋体" w:cs="宋体"/>
          <w:color w:val="auto"/>
          <w:kern w:val="0"/>
          <w:sz w:val="24"/>
          <w:highlight w:val="none"/>
          <w:shd w:val="clear" w:color="auto" w:fill="auto"/>
        </w:rPr>
        <w:t>评标委员会各成员应当独立对每个投标人的商务和技术文件进行评价，并汇总商务技术得分情况。</w:t>
      </w:r>
    </w:p>
    <w:p w14:paraId="66E5AFE6">
      <w:pPr>
        <w:spacing w:line="360" w:lineRule="auto"/>
        <w:ind w:firstLine="472" w:firstLineChars="196"/>
        <w:rPr>
          <w:rFonts w:hint="eastAsia" w:ascii="宋体" w:hAnsi="宋体" w:eastAsia="宋体" w:cs="宋体"/>
          <w:b/>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3.4报价评审。</w:t>
      </w:r>
    </w:p>
    <w:p w14:paraId="70D3014B">
      <w:pPr>
        <w:pStyle w:val="128"/>
        <w:spacing w:before="0"/>
        <w:ind w:firstLine="508" w:firstLineChars="212"/>
        <w:rPr>
          <w:rFonts w:hint="eastAsia" w:ascii="宋体" w:hAnsi="宋体" w:eastAsia="宋体" w:cs="宋体"/>
          <w:color w:val="auto"/>
          <w:kern w:val="0"/>
          <w:highlight w:val="none"/>
          <w:shd w:val="clear" w:color="auto" w:fill="auto"/>
        </w:rPr>
      </w:pPr>
      <w:r>
        <w:rPr>
          <w:rFonts w:hint="eastAsia" w:ascii="宋体" w:hAnsi="宋体" w:eastAsia="宋体" w:cs="宋体"/>
          <w:color w:val="auto"/>
          <w:kern w:val="0"/>
          <w:highlight w:val="none"/>
          <w:shd w:val="clear" w:color="auto" w:fill="auto"/>
        </w:rPr>
        <w:t>3.4.1投标文件报价出现前后不一致的，按照下列规定修正：</w:t>
      </w:r>
    </w:p>
    <w:p w14:paraId="14669633">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3.4.1.1投标文件中开标一览表(报价表)内容与投标文件中相应内容不一致的，以开标一览表(报价表)为准;</w:t>
      </w:r>
    </w:p>
    <w:p w14:paraId="689BA9DC">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3.4.1.2大写金额和小写金额不一致的，以大写金额为准;</w:t>
      </w:r>
    </w:p>
    <w:p w14:paraId="4BD6D818">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3.4.1.3单价金额小数点或者百分比有明显错位的，以开标一览表的总价为准，并修改单价;</w:t>
      </w:r>
    </w:p>
    <w:p w14:paraId="6FE8CDB2">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3.4.1.4总价金额与按单价汇总金额不一致的，以单价金额计算结果为准。</w:t>
      </w:r>
    </w:p>
    <w:p w14:paraId="0D08F281">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3.4.1.5同时出现两种以上不一致的，按照3.4.1规定的顺序修正。修正后的报价按照财政部第87号令 《政府采购货物和服务招标投标管理办法》第五十一条第二款的规定经投标人确认后产生约束力。</w:t>
      </w:r>
    </w:p>
    <w:p w14:paraId="3B24708D">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3.4.2投标文件出现不是唯一的、有选择性投标报价的，投标无效。</w:t>
      </w:r>
    </w:p>
    <w:p w14:paraId="1C84664D">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3.4.3投标报价超过招标文件中规定的预算金额或者最高限价的，投标无效。</w:t>
      </w:r>
    </w:p>
    <w:p w14:paraId="7BB6180A">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81E70FB">
      <w:pPr>
        <w:pStyle w:val="128"/>
        <w:spacing w:before="0"/>
        <w:ind w:firstLine="480"/>
        <w:rPr>
          <w:rFonts w:hint="eastAsia" w:ascii="宋体" w:hAnsi="宋体" w:eastAsia="宋体" w:cs="宋体"/>
          <w:color w:val="auto"/>
          <w:kern w:val="0"/>
          <w:szCs w:val="24"/>
          <w:highlight w:val="none"/>
          <w:shd w:val="clear" w:color="auto" w:fill="auto"/>
        </w:rPr>
      </w:pPr>
      <w:r>
        <w:rPr>
          <w:rFonts w:hint="eastAsia" w:ascii="宋体" w:hAnsi="宋体" w:eastAsia="宋体" w:cs="宋体"/>
          <w:color w:val="auto"/>
          <w:kern w:val="0"/>
          <w:szCs w:val="24"/>
          <w:highlight w:val="none"/>
          <w:shd w:val="clear" w:color="auto" w:fill="auto"/>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57321A7">
      <w:pPr>
        <w:spacing w:line="360" w:lineRule="auto"/>
        <w:ind w:firstLine="482"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3.5排序与推荐。</w:t>
      </w:r>
      <w:r>
        <w:rPr>
          <w:rFonts w:hint="eastAsia" w:ascii="宋体" w:hAnsi="宋体" w:eastAsia="宋体" w:cs="宋体"/>
          <w:color w:val="auto"/>
          <w:kern w:val="0"/>
          <w:sz w:val="24"/>
          <w:highlight w:val="none"/>
          <w:shd w:val="clear" w:color="auto" w:fill="auto"/>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9AD87F4">
      <w:pPr>
        <w:spacing w:line="360" w:lineRule="auto"/>
        <w:ind w:firstLine="480" w:firstLineChars="200"/>
        <w:rPr>
          <w:rFonts w:hint="eastAsia" w:ascii="宋体" w:hAnsi="宋体" w:eastAsia="宋体" w:cs="宋体"/>
          <w:b/>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74FA9C">
      <w:pPr>
        <w:spacing w:line="360" w:lineRule="auto"/>
        <w:ind w:firstLine="472" w:firstLineChars="196"/>
        <w:rPr>
          <w:rFonts w:hint="eastAsia" w:ascii="宋体" w:hAnsi="宋体" w:eastAsia="宋体" w:cs="宋体"/>
          <w:color w:val="auto"/>
          <w:kern w:val="0"/>
          <w:sz w:val="24"/>
          <w:highlight w:val="none"/>
          <w:shd w:val="clear" w:color="auto" w:fill="auto"/>
        </w:rPr>
      </w:pPr>
      <w:r>
        <w:rPr>
          <w:rFonts w:hint="eastAsia" w:ascii="宋体" w:hAnsi="宋体" w:eastAsia="宋体" w:cs="宋体"/>
          <w:b/>
          <w:color w:val="auto"/>
          <w:kern w:val="0"/>
          <w:sz w:val="24"/>
          <w:highlight w:val="none"/>
          <w:shd w:val="clear" w:color="auto" w:fill="auto"/>
        </w:rPr>
        <w:t>3.6编写评标报告。</w:t>
      </w:r>
      <w:r>
        <w:rPr>
          <w:rFonts w:hint="eastAsia" w:ascii="宋体" w:hAnsi="宋体" w:eastAsia="宋体" w:cs="宋体"/>
          <w:color w:val="auto"/>
          <w:kern w:val="0"/>
          <w:sz w:val="24"/>
          <w:highlight w:val="none"/>
          <w:shd w:val="clear" w:color="auto" w:fill="auto"/>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8ECA01">
      <w:pPr>
        <w:widowControl/>
        <w:shd w:val="clear" w:color="auto" w:fill="FFFFFF"/>
        <w:adjustRightInd/>
        <w:spacing w:after="225" w:line="315" w:lineRule="atLeast"/>
        <w:jc w:val="left"/>
        <w:rPr>
          <w:rFonts w:hint="eastAsia" w:ascii="宋体" w:hAnsi="宋体" w:eastAsia="宋体" w:cs="宋体"/>
          <w:b/>
          <w:color w:val="auto"/>
          <w:sz w:val="32"/>
          <w:highlight w:val="none"/>
          <w:shd w:val="clear" w:color="auto" w:fill="auto"/>
        </w:rPr>
      </w:pPr>
      <w:r>
        <w:rPr>
          <w:rFonts w:hint="eastAsia" w:ascii="宋体" w:hAnsi="宋体" w:eastAsia="宋体" w:cs="宋体"/>
          <w:b/>
          <w:color w:val="auto"/>
          <w:sz w:val="32"/>
          <w:highlight w:val="none"/>
          <w:shd w:val="clear" w:color="auto" w:fill="auto"/>
        </w:rPr>
        <w:t>四、评标中的其他事项</w:t>
      </w:r>
    </w:p>
    <w:p w14:paraId="1C64C036">
      <w:pPr>
        <w:pStyle w:val="128"/>
        <w:spacing w:before="0"/>
        <w:ind w:firstLine="472" w:firstLineChars="196"/>
        <w:rPr>
          <w:rFonts w:hint="eastAsia" w:ascii="宋体" w:hAnsi="宋体" w:eastAsia="宋体" w:cs="宋体"/>
          <w:color w:val="auto"/>
          <w:kern w:val="0"/>
          <w:szCs w:val="24"/>
          <w:highlight w:val="none"/>
          <w:shd w:val="clear" w:color="auto" w:fill="auto"/>
        </w:rPr>
      </w:pPr>
      <w:r>
        <w:rPr>
          <w:rFonts w:hint="eastAsia" w:ascii="宋体" w:hAnsi="宋体" w:eastAsia="宋体" w:cs="宋体"/>
          <w:b/>
          <w:color w:val="auto"/>
          <w:kern w:val="0"/>
          <w:szCs w:val="24"/>
          <w:highlight w:val="none"/>
          <w:shd w:val="clear" w:color="auto" w:fill="auto"/>
        </w:rPr>
        <w:t>4.1投标人澄清、说明或者补正。</w:t>
      </w:r>
      <w:r>
        <w:rPr>
          <w:rFonts w:hint="eastAsia" w:ascii="宋体" w:hAnsi="宋体" w:eastAsia="宋体" w:cs="宋体"/>
          <w:color w:val="auto"/>
          <w:kern w:val="0"/>
          <w:szCs w:val="24"/>
          <w:highlight w:val="none"/>
          <w:shd w:val="clear" w:color="auto" w:fill="auto"/>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834835">
      <w:pPr>
        <w:pStyle w:val="6"/>
        <w:spacing w:line="360" w:lineRule="auto"/>
        <w:ind w:left="954" w:leftChars="226" w:hanging="479" w:firstLineChars="0"/>
        <w:rPr>
          <w:rFonts w:hint="eastAsia" w:ascii="宋体" w:hAnsi="宋体" w:eastAsia="宋体" w:cs="宋体"/>
          <w:color w:val="auto"/>
          <w:szCs w:val="21"/>
          <w:highlight w:val="none"/>
          <w:shd w:val="clear" w:color="auto" w:fill="auto"/>
        </w:rPr>
      </w:pPr>
      <w:r>
        <w:rPr>
          <w:rFonts w:hint="eastAsia" w:ascii="宋体" w:hAnsi="宋体" w:eastAsia="宋体" w:cs="宋体"/>
          <w:b/>
          <w:color w:val="auto"/>
          <w:kern w:val="0"/>
          <w:highlight w:val="none"/>
          <w:shd w:val="clear" w:color="auto" w:fill="auto"/>
        </w:rPr>
        <w:t>4.2投标无效。</w:t>
      </w:r>
      <w:r>
        <w:rPr>
          <w:rFonts w:hint="eastAsia" w:ascii="宋体" w:hAnsi="宋体" w:eastAsia="宋体" w:cs="宋体"/>
          <w:color w:val="auto"/>
          <w:szCs w:val="21"/>
          <w:highlight w:val="none"/>
          <w:shd w:val="clear" w:color="auto" w:fill="auto"/>
        </w:rPr>
        <w:t>有下列情形之一的，投标无效：</w:t>
      </w:r>
    </w:p>
    <w:p w14:paraId="7142DF1D">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4.2.1投标人不具备招标文件中规定的资格要求的（投标人未提供有效的资格文件的，视为投标人不具备招标文件中规定的资格要求）；</w:t>
      </w:r>
    </w:p>
    <w:p w14:paraId="3074C415">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4.2.2投标文件未按照招标文件要求签署、盖章的；</w:t>
      </w:r>
    </w:p>
    <w:p w14:paraId="21FFAE19">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4.2.3采购人拟采购的产品属于政府强制采购的节能产品品目清单范围的，投标人相应的投标产品未获得国家确定的认证机构出具的、处于有效期之内的节能产品认证证书的；</w:t>
      </w:r>
    </w:p>
    <w:p w14:paraId="673A2997">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4.2.4投标文件含有采购人不能接受的附加条件的；</w:t>
      </w:r>
    </w:p>
    <w:p w14:paraId="2C07F28F">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4.2.5投标文件中承诺的投标有效期少于招标文件中载明的投标有效期的；</w:t>
      </w:r>
    </w:p>
    <w:p w14:paraId="012CD1D7">
      <w:pPr>
        <w:snapToGrid w:val="0"/>
        <w:spacing w:line="360" w:lineRule="auto"/>
        <w:ind w:firstLine="120" w:firstLineChars="5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4.2.6投标文件出现不是唯一的、有选择性投标报价的;</w:t>
      </w:r>
    </w:p>
    <w:p w14:paraId="53DACAEB">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4.2.7投标报价超过招标文件中规定的预算金额或者最高限价的;</w:t>
      </w:r>
    </w:p>
    <w:p w14:paraId="2DC5BBF7">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4.2.8报价明显低于其他通过符合性审查投标人的报价，有可能影响产品质量或者不能诚信履约的，未能按要求提供书面说明或者提交相关证明材料，不能证明其报价合理性的;</w:t>
      </w:r>
    </w:p>
    <w:p w14:paraId="4EA5E4A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4.2.9投标人对根据修正原则修正后的报价不确认的；</w:t>
      </w:r>
    </w:p>
    <w:p w14:paraId="0A79F70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4.2.10投标人提供虚假材料投标的；</w:t>
      </w:r>
    </w:p>
    <w:p w14:paraId="072250CB">
      <w:pPr>
        <w:spacing w:line="360" w:lineRule="auto"/>
        <w:ind w:firstLine="240" w:firstLineChars="1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4.2.11投标人有恶意串通、妨碍其他投标人的竞争行为、损害采购人或者其他投标人的合法权益情形的；</w:t>
      </w:r>
    </w:p>
    <w:p w14:paraId="58DDA8F0">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4.2.12投标人仅提交备份投标文件，未在电子交易平台传输递交投标文件的，投标无效；</w:t>
      </w:r>
    </w:p>
    <w:p w14:paraId="3454611E">
      <w:pPr>
        <w:pStyle w:val="2"/>
        <w:ind w:left="862" w:leftChars="205"/>
        <w:rPr>
          <w:rFonts w:hint="eastAsia" w:ascii="宋体" w:hAnsi="宋体" w:eastAsia="宋体" w:cs="宋体"/>
          <w:b w:val="0"/>
          <w:bCs w:val="0"/>
          <w:color w:val="auto"/>
          <w:kern w:val="0"/>
          <w:sz w:val="24"/>
          <w:szCs w:val="24"/>
          <w:highlight w:val="none"/>
          <w:shd w:val="clear" w:color="auto" w:fill="auto"/>
          <w:lang w:val="en-US"/>
        </w:rPr>
      </w:pPr>
      <w:r>
        <w:rPr>
          <w:rFonts w:hint="eastAsia" w:ascii="宋体" w:hAnsi="宋体" w:eastAsia="宋体" w:cs="宋体"/>
          <w:b w:val="0"/>
          <w:bCs w:val="0"/>
          <w:color w:val="auto"/>
          <w:kern w:val="0"/>
          <w:sz w:val="24"/>
          <w:szCs w:val="24"/>
          <w:highlight w:val="none"/>
          <w:shd w:val="clear" w:color="auto" w:fill="auto"/>
          <w:lang w:val="en-US"/>
        </w:rPr>
        <w:t>4.2.13 投标文件不满足招标文件的其它实质性要求的；</w:t>
      </w:r>
    </w:p>
    <w:p w14:paraId="19B69BEC">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4.2.14法律、法规、规章（适用本市的）及省级以上规范性文件（适用本市的）规定的其他无效情形。</w:t>
      </w:r>
    </w:p>
    <w:p w14:paraId="570F1CC4">
      <w:pPr>
        <w:pStyle w:val="6"/>
        <w:snapToGrid w:val="0"/>
        <w:spacing w:line="360" w:lineRule="auto"/>
        <w:ind w:firstLine="472" w:firstLineChars="196"/>
        <w:rPr>
          <w:rFonts w:hint="eastAsia"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rPr>
        <w:t>5.废标。</w:t>
      </w:r>
      <w:r>
        <w:rPr>
          <w:rFonts w:hint="eastAsia" w:ascii="宋体" w:hAnsi="宋体" w:eastAsia="宋体" w:cs="宋体"/>
          <w:color w:val="auto"/>
          <w:highlight w:val="none"/>
          <w:shd w:val="clear" w:color="auto" w:fill="auto"/>
        </w:rPr>
        <w:t>根据《中华人民共和国政府采购法》第三十六条之规定，在采购中，出现下列情形之一的，应予废标：</w:t>
      </w:r>
    </w:p>
    <w:p w14:paraId="7C7D306E">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5.1符合专业条件的供应商或者对招标文件作实质响应的供应商不足3家的；</w:t>
      </w:r>
    </w:p>
    <w:p w14:paraId="1FB821B5">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5.2出现影响采购公正的违法、违规行为的；</w:t>
      </w:r>
    </w:p>
    <w:p w14:paraId="4B953082">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5.3投标人的报价均超过了采购预算，采购人不能支付的；</w:t>
      </w:r>
    </w:p>
    <w:p w14:paraId="6C53130B">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5.4因重大变故，采购任务取消的。</w:t>
      </w:r>
    </w:p>
    <w:p w14:paraId="492C520A">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废标后，</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应当将废标理由通知所有投标人。</w:t>
      </w:r>
    </w:p>
    <w:p w14:paraId="4C496DDF">
      <w:pPr>
        <w:pStyle w:val="6"/>
        <w:snapToGrid w:val="0"/>
        <w:spacing w:line="360" w:lineRule="auto"/>
        <w:ind w:firstLine="590" w:firstLineChars="245"/>
        <w:rPr>
          <w:rFonts w:hint="eastAsia" w:ascii="宋体" w:hAnsi="宋体" w:eastAsia="宋体" w:cs="宋体"/>
          <w:color w:val="auto"/>
          <w:highlight w:val="none"/>
          <w:shd w:val="clear" w:color="auto" w:fill="auto"/>
        </w:rPr>
      </w:pPr>
      <w:r>
        <w:rPr>
          <w:rFonts w:hint="eastAsia" w:ascii="宋体" w:hAnsi="宋体" w:eastAsia="宋体" w:cs="宋体"/>
          <w:b/>
          <w:color w:val="auto"/>
          <w:highlight w:val="none"/>
          <w:shd w:val="clear" w:color="auto" w:fill="auto"/>
        </w:rPr>
        <w:t>6.修改招标文件，重新组织采购活动。</w:t>
      </w:r>
      <w:r>
        <w:rPr>
          <w:rFonts w:hint="eastAsia" w:ascii="宋体" w:hAnsi="宋体" w:eastAsia="宋体" w:cs="宋体"/>
          <w:color w:val="auto"/>
          <w:highlight w:val="none"/>
          <w:shd w:val="clear" w:color="auto" w:fill="auto"/>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沟通并作书面记录。采购人、</w:t>
      </w:r>
      <w:r>
        <w:rPr>
          <w:rFonts w:hint="eastAsia" w:ascii="宋体" w:hAnsi="宋体" w:eastAsia="宋体" w:cs="宋体"/>
          <w:color w:val="auto"/>
          <w:highlight w:val="none"/>
          <w:shd w:val="clear" w:color="auto" w:fill="auto"/>
          <w:lang w:eastAsia="zh-CN"/>
        </w:rPr>
        <w:t>采购代理机构</w:t>
      </w:r>
      <w:r>
        <w:rPr>
          <w:rFonts w:hint="eastAsia" w:ascii="宋体" w:hAnsi="宋体" w:eastAsia="宋体" w:cs="宋体"/>
          <w:color w:val="auto"/>
          <w:highlight w:val="none"/>
          <w:shd w:val="clear" w:color="auto" w:fill="auto"/>
        </w:rPr>
        <w:t>确认后，将修改招标文件，重新组织采购活动。</w:t>
      </w:r>
    </w:p>
    <w:p w14:paraId="3E838210">
      <w:pPr>
        <w:pStyle w:val="6"/>
        <w:snapToGrid w:val="0"/>
        <w:spacing w:line="360" w:lineRule="auto"/>
        <w:ind w:firstLine="482"/>
        <w:rPr>
          <w:rFonts w:hint="eastAsia" w:ascii="宋体" w:hAnsi="宋体" w:eastAsia="宋体" w:cs="宋体"/>
          <w:color w:val="auto"/>
          <w:highlight w:val="none"/>
          <w:shd w:val="clear" w:color="auto" w:fill="auto"/>
        </w:rPr>
      </w:pPr>
      <w:r>
        <w:rPr>
          <w:rFonts w:hint="eastAsia" w:ascii="宋体" w:hAnsi="宋体" w:eastAsia="宋体" w:cs="宋体"/>
          <w:b/>
          <w:color w:val="auto"/>
          <w:kern w:val="0"/>
          <w:highlight w:val="none"/>
          <w:shd w:val="clear" w:color="auto" w:fill="auto"/>
        </w:rPr>
        <w:t>7.重新开展采购。</w:t>
      </w:r>
      <w:r>
        <w:rPr>
          <w:rFonts w:hint="eastAsia" w:ascii="宋体" w:hAnsi="宋体" w:eastAsia="宋体" w:cs="宋体"/>
          <w:color w:val="auto"/>
          <w:highlight w:val="none"/>
          <w:shd w:val="clear" w:color="auto" w:fill="auto"/>
        </w:rPr>
        <w:t>有政府采购法第七十一条、第七十二条规定的违法行为之一，影响或者可能影响中标结果的，依照下列规定处理：</w:t>
      </w:r>
    </w:p>
    <w:p w14:paraId="2DF1495A">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7.1未确定中标供应商的，终止本次政府采购活动，重新开展政府采购活动。</w:t>
      </w:r>
    </w:p>
    <w:p w14:paraId="54A5A663">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7.2已确定中标供应商但尚未签订政府采购合同的，中标结果无效，从合格的中标候选人中另行确定中标供应商；没有合格的中标候选人的，重新开展政府采购活动。</w:t>
      </w:r>
    </w:p>
    <w:p w14:paraId="012FFE99">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7.3政府采购合同已签订但尚未履行的，撤销合同，从合格的中标候选人中另行确定中标供应商；没有合格的中标候选人的，重新开展政府采购活动。</w:t>
      </w:r>
    </w:p>
    <w:p w14:paraId="152899D2">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7.4政府采购合同已经履行，给采购人、供应商造成损失的，由责任人承担赔偿责任。</w:t>
      </w:r>
    </w:p>
    <w:p w14:paraId="7F0F89C0">
      <w:pPr>
        <w:pStyle w:val="6"/>
        <w:snapToGrid w:val="0"/>
        <w:spacing w:line="360" w:lineRule="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7.5政府采购当事人有其他违反政府采购法或者政府采购法实施条例等法律法规规定的行为，经改正后仍然影响或者可能影响中标结果或者依法被认定为中标无效的，依照7.1-7.4规定处理。</w:t>
      </w:r>
    </w:p>
    <w:p w14:paraId="24F6EF9E">
      <w:pPr>
        <w:pStyle w:val="6"/>
        <w:snapToGrid w:val="0"/>
        <w:spacing w:line="360" w:lineRule="auto"/>
        <w:ind w:firstLine="0" w:firstLineChars="0"/>
        <w:rPr>
          <w:rFonts w:hint="eastAsia" w:ascii="宋体" w:hAnsi="宋体" w:eastAsia="宋体" w:cs="宋体"/>
          <w:color w:val="auto"/>
          <w:highlight w:val="none"/>
          <w:shd w:val="clear" w:color="auto" w:fill="auto"/>
        </w:rPr>
      </w:pPr>
    </w:p>
    <w:bookmarkEnd w:id="31"/>
    <w:p w14:paraId="396B9298">
      <w:pPr>
        <w:spacing w:line="360" w:lineRule="auto"/>
        <w:ind w:left="720" w:leftChars="343" w:firstLine="1084" w:firstLineChars="300"/>
        <w:outlineLvl w:val="0"/>
        <w:rPr>
          <w:rFonts w:hint="eastAsia" w:ascii="宋体" w:hAnsi="宋体" w:eastAsia="宋体" w:cs="宋体"/>
          <w:b/>
          <w:color w:val="auto"/>
          <w:sz w:val="36"/>
          <w:szCs w:val="36"/>
          <w:highlight w:val="none"/>
          <w:shd w:val="clear" w:color="auto" w:fill="auto"/>
        </w:rPr>
      </w:pPr>
      <w:bookmarkStart w:id="397" w:name="第五部分"/>
      <w:bookmarkStart w:id="398" w:name="_Toc86217003"/>
    </w:p>
    <w:p w14:paraId="269EF1F2">
      <w:pPr>
        <w:spacing w:line="360" w:lineRule="auto"/>
        <w:ind w:left="720" w:leftChars="343" w:firstLine="1084" w:firstLineChars="300"/>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 xml:space="preserve">    </w:t>
      </w:r>
    </w:p>
    <w:p w14:paraId="4846136D">
      <w:pPr>
        <w:spacing w:line="360" w:lineRule="auto"/>
        <w:ind w:left="720" w:leftChars="343" w:firstLine="1084" w:firstLineChars="300"/>
        <w:outlineLvl w:val="0"/>
        <w:rPr>
          <w:rFonts w:hint="eastAsia" w:ascii="宋体" w:hAnsi="宋体" w:eastAsia="宋体" w:cs="宋体"/>
          <w:b/>
          <w:color w:val="auto"/>
          <w:sz w:val="36"/>
          <w:szCs w:val="36"/>
          <w:highlight w:val="none"/>
          <w:shd w:val="clear" w:color="auto" w:fill="auto"/>
        </w:rPr>
      </w:pPr>
    </w:p>
    <w:p w14:paraId="755D794F">
      <w:pPr>
        <w:spacing w:line="360" w:lineRule="auto"/>
        <w:outlineLvl w:val="0"/>
        <w:rPr>
          <w:rFonts w:hint="eastAsia" w:ascii="宋体" w:hAnsi="宋体" w:eastAsia="宋体" w:cs="宋体"/>
          <w:b/>
          <w:color w:val="auto"/>
          <w:sz w:val="36"/>
          <w:szCs w:val="36"/>
          <w:highlight w:val="none"/>
          <w:shd w:val="clear" w:color="auto" w:fill="auto"/>
        </w:rPr>
      </w:pPr>
    </w:p>
    <w:p w14:paraId="3D75B38F">
      <w:pPr>
        <w:pStyle w:val="24"/>
        <w:rPr>
          <w:rFonts w:hint="eastAsia"/>
          <w:color w:val="auto"/>
          <w:highlight w:val="none"/>
          <w:shd w:val="clear" w:color="auto" w:fill="auto"/>
        </w:rPr>
      </w:pPr>
    </w:p>
    <w:p w14:paraId="310E2D63">
      <w:pPr>
        <w:spacing w:line="360" w:lineRule="auto"/>
        <w:jc w:val="center"/>
        <w:outlineLvl w:val="0"/>
        <w:rPr>
          <w:rFonts w:hint="eastAsia" w:ascii="宋体" w:hAnsi="宋体" w:eastAsia="宋体" w:cs="宋体"/>
          <w:b/>
          <w:color w:val="auto"/>
          <w:sz w:val="36"/>
          <w:szCs w:val="36"/>
          <w:highlight w:val="none"/>
          <w:shd w:val="clear" w:color="auto" w:fill="auto"/>
        </w:rPr>
      </w:pPr>
    </w:p>
    <w:p w14:paraId="0DD4379C">
      <w:pPr>
        <w:spacing w:line="360" w:lineRule="auto"/>
        <w:jc w:val="center"/>
        <w:outlineLvl w:val="0"/>
        <w:rPr>
          <w:rFonts w:hint="eastAsia" w:ascii="宋体" w:hAnsi="宋体" w:eastAsia="宋体" w:cs="宋体"/>
          <w:b/>
          <w:color w:val="auto"/>
          <w:sz w:val="36"/>
          <w:szCs w:val="36"/>
          <w:highlight w:val="none"/>
          <w:shd w:val="clear" w:color="auto" w:fill="auto"/>
        </w:rPr>
      </w:pPr>
    </w:p>
    <w:p w14:paraId="5CD6E49C">
      <w:pPr>
        <w:spacing w:line="360" w:lineRule="auto"/>
        <w:jc w:val="center"/>
        <w:outlineLvl w:val="0"/>
        <w:rPr>
          <w:rFonts w:hint="eastAsia" w:ascii="宋体" w:hAnsi="宋体" w:eastAsia="宋体" w:cs="宋体"/>
          <w:b/>
          <w:color w:val="auto"/>
          <w:sz w:val="36"/>
          <w:szCs w:val="36"/>
          <w:highlight w:val="none"/>
          <w:shd w:val="clear" w:color="auto" w:fill="auto"/>
        </w:rPr>
      </w:pPr>
    </w:p>
    <w:p w14:paraId="446C3DF1">
      <w:pPr>
        <w:spacing w:line="360" w:lineRule="auto"/>
        <w:jc w:val="center"/>
        <w:outlineLvl w:val="0"/>
        <w:rPr>
          <w:rFonts w:hint="eastAsia" w:ascii="宋体" w:hAnsi="宋体" w:eastAsia="宋体" w:cs="宋体"/>
          <w:b/>
          <w:color w:val="auto"/>
          <w:sz w:val="36"/>
          <w:szCs w:val="36"/>
          <w:highlight w:val="none"/>
          <w:shd w:val="clear" w:color="auto" w:fill="auto"/>
        </w:rPr>
      </w:pPr>
    </w:p>
    <w:p w14:paraId="7DC4BDA7">
      <w:pPr>
        <w:spacing w:line="360" w:lineRule="auto"/>
        <w:jc w:val="center"/>
        <w:outlineLvl w:val="0"/>
        <w:rPr>
          <w:rFonts w:hint="eastAsia" w:ascii="宋体" w:hAnsi="宋体" w:eastAsia="宋体" w:cs="宋体"/>
          <w:b/>
          <w:color w:val="auto"/>
          <w:sz w:val="36"/>
          <w:szCs w:val="36"/>
          <w:highlight w:val="none"/>
          <w:shd w:val="clear" w:color="auto" w:fill="auto"/>
        </w:rPr>
      </w:pPr>
    </w:p>
    <w:p w14:paraId="51E958B9">
      <w:pPr>
        <w:spacing w:line="360" w:lineRule="auto"/>
        <w:jc w:val="center"/>
        <w:outlineLvl w:val="0"/>
        <w:rPr>
          <w:rFonts w:hint="eastAsia" w:ascii="宋体" w:hAnsi="宋体" w:eastAsia="宋体" w:cs="宋体"/>
          <w:b/>
          <w:color w:val="auto"/>
          <w:sz w:val="36"/>
          <w:szCs w:val="36"/>
          <w:highlight w:val="none"/>
          <w:shd w:val="clear" w:color="auto" w:fill="auto"/>
        </w:rPr>
      </w:pPr>
    </w:p>
    <w:p w14:paraId="1D1B3417">
      <w:pPr>
        <w:spacing w:line="360" w:lineRule="auto"/>
        <w:jc w:val="center"/>
        <w:outlineLvl w:val="0"/>
        <w:rPr>
          <w:rFonts w:hint="eastAsia" w:ascii="宋体" w:hAnsi="宋体" w:eastAsia="宋体" w:cs="宋体"/>
          <w:b/>
          <w:color w:val="auto"/>
          <w:sz w:val="36"/>
          <w:szCs w:val="36"/>
          <w:highlight w:val="none"/>
          <w:shd w:val="clear" w:color="auto" w:fill="auto"/>
        </w:rPr>
      </w:pPr>
    </w:p>
    <w:p w14:paraId="2C9749F4">
      <w:pPr>
        <w:spacing w:line="360" w:lineRule="auto"/>
        <w:jc w:val="center"/>
        <w:outlineLvl w:val="0"/>
        <w:rPr>
          <w:rFonts w:hint="eastAsia" w:ascii="宋体" w:hAnsi="宋体" w:eastAsia="宋体" w:cs="宋体"/>
          <w:b/>
          <w:color w:val="auto"/>
          <w:sz w:val="36"/>
          <w:szCs w:val="36"/>
          <w:highlight w:val="none"/>
          <w:shd w:val="clear" w:color="auto" w:fill="auto"/>
        </w:rPr>
      </w:pPr>
    </w:p>
    <w:p w14:paraId="5CE3E0EC">
      <w:pPr>
        <w:spacing w:line="360" w:lineRule="auto"/>
        <w:jc w:val="center"/>
        <w:outlineLvl w:val="0"/>
        <w:rPr>
          <w:rFonts w:hint="eastAsia" w:ascii="宋体" w:hAnsi="宋体" w:eastAsia="宋体" w:cs="宋体"/>
          <w:b/>
          <w:color w:val="auto"/>
          <w:sz w:val="36"/>
          <w:szCs w:val="36"/>
          <w:highlight w:val="none"/>
          <w:shd w:val="clear" w:color="auto" w:fill="auto"/>
        </w:rPr>
      </w:pPr>
    </w:p>
    <w:p w14:paraId="187E7D29">
      <w:pPr>
        <w:spacing w:line="360" w:lineRule="auto"/>
        <w:jc w:val="center"/>
        <w:outlineLvl w:val="0"/>
        <w:rPr>
          <w:rFonts w:hint="eastAsia" w:ascii="宋体" w:hAnsi="宋体" w:eastAsia="宋体" w:cs="宋体"/>
          <w:b/>
          <w:color w:val="auto"/>
          <w:sz w:val="36"/>
          <w:szCs w:val="36"/>
          <w:highlight w:val="none"/>
          <w:shd w:val="clear" w:color="auto" w:fill="auto"/>
        </w:rPr>
      </w:pPr>
    </w:p>
    <w:p w14:paraId="2B98473D">
      <w:pPr>
        <w:spacing w:line="360" w:lineRule="auto"/>
        <w:jc w:val="center"/>
        <w:outlineLvl w:val="0"/>
        <w:rPr>
          <w:rFonts w:hint="eastAsia" w:ascii="宋体" w:hAnsi="宋体" w:eastAsia="宋体" w:cs="宋体"/>
          <w:b/>
          <w:color w:val="auto"/>
          <w:sz w:val="36"/>
          <w:szCs w:val="36"/>
          <w:highlight w:val="none"/>
          <w:shd w:val="clear" w:color="auto" w:fill="auto"/>
        </w:rPr>
      </w:pPr>
    </w:p>
    <w:p w14:paraId="06339B38">
      <w:pPr>
        <w:spacing w:line="360" w:lineRule="auto"/>
        <w:jc w:val="center"/>
        <w:outlineLvl w:val="0"/>
        <w:rPr>
          <w:rFonts w:hint="eastAsia" w:ascii="宋体" w:hAnsi="宋体" w:eastAsia="宋体" w:cs="宋体"/>
          <w:b/>
          <w:color w:val="auto"/>
          <w:sz w:val="36"/>
          <w:szCs w:val="36"/>
          <w:highlight w:val="none"/>
          <w:shd w:val="clear" w:color="auto" w:fill="auto"/>
        </w:rPr>
      </w:pPr>
    </w:p>
    <w:p w14:paraId="60262251">
      <w:pPr>
        <w:spacing w:line="360" w:lineRule="auto"/>
        <w:jc w:val="center"/>
        <w:outlineLvl w:val="0"/>
        <w:rPr>
          <w:rFonts w:hint="eastAsia" w:ascii="宋体" w:hAnsi="宋体" w:eastAsia="宋体" w:cs="宋体"/>
          <w:b/>
          <w:color w:val="auto"/>
          <w:sz w:val="36"/>
          <w:szCs w:val="36"/>
          <w:highlight w:val="none"/>
          <w:shd w:val="clear" w:color="auto" w:fill="auto"/>
        </w:rPr>
      </w:pPr>
    </w:p>
    <w:p w14:paraId="1A7A87BB">
      <w:pPr>
        <w:spacing w:line="360" w:lineRule="auto"/>
        <w:jc w:val="center"/>
        <w:outlineLvl w:val="0"/>
        <w:rPr>
          <w:rFonts w:hint="eastAsia" w:ascii="宋体" w:hAnsi="宋体" w:eastAsia="宋体" w:cs="宋体"/>
          <w:b/>
          <w:color w:val="auto"/>
          <w:sz w:val="36"/>
          <w:szCs w:val="36"/>
          <w:highlight w:val="none"/>
          <w:shd w:val="clear" w:color="auto" w:fill="auto"/>
        </w:rPr>
      </w:pPr>
    </w:p>
    <w:p w14:paraId="699D8A12">
      <w:pPr>
        <w:spacing w:line="360" w:lineRule="auto"/>
        <w:jc w:val="center"/>
        <w:outlineLvl w:val="0"/>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第五部分 拟签订的合同文本</w:t>
      </w:r>
    </w:p>
    <w:p w14:paraId="05C6229A">
      <w:pPr>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合同编号：</w:t>
      </w:r>
      <w:r>
        <w:rPr>
          <w:rFonts w:hint="eastAsia" w:ascii="宋体" w:hAnsi="宋体" w:eastAsia="宋体" w:cs="宋体"/>
          <w:color w:val="auto"/>
          <w:sz w:val="24"/>
          <w:highlight w:val="none"/>
          <w:u w:val="single"/>
          <w:shd w:val="clear" w:color="auto" w:fill="auto"/>
        </w:rPr>
        <w:t xml:space="preserve">           </w:t>
      </w:r>
    </w:p>
    <w:p w14:paraId="109EBA1A">
      <w:pPr>
        <w:spacing w:line="480" w:lineRule="auto"/>
        <w:jc w:val="center"/>
        <w:rPr>
          <w:rFonts w:hint="eastAsia" w:ascii="宋体" w:hAnsi="宋体" w:eastAsia="宋体" w:cs="宋体"/>
          <w:b/>
          <w:color w:val="auto"/>
          <w:sz w:val="28"/>
          <w:szCs w:val="28"/>
          <w:highlight w:val="none"/>
          <w:shd w:val="clear" w:color="auto" w:fill="auto"/>
        </w:rPr>
      </w:pPr>
    </w:p>
    <w:p w14:paraId="4D5B1DAC">
      <w:pPr>
        <w:spacing w:line="480" w:lineRule="auto"/>
        <w:jc w:val="both"/>
        <w:rPr>
          <w:rFonts w:hint="eastAsia" w:ascii="宋体" w:hAnsi="宋体" w:eastAsia="宋体" w:cs="宋体"/>
          <w:b/>
          <w:color w:val="auto"/>
          <w:sz w:val="24"/>
          <w:highlight w:val="none"/>
          <w:shd w:val="clear" w:color="auto" w:fill="auto"/>
        </w:rPr>
      </w:pPr>
    </w:p>
    <w:p w14:paraId="134F1C6C">
      <w:pPr>
        <w:spacing w:line="480" w:lineRule="auto"/>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政府采购合同参考范本</w:t>
      </w:r>
    </w:p>
    <w:p w14:paraId="744F1812">
      <w:pPr>
        <w:spacing w:line="480" w:lineRule="auto"/>
        <w:jc w:val="center"/>
        <w:rPr>
          <w:rFonts w:hint="eastAsia" w:ascii="宋体" w:hAnsi="宋体" w:eastAsia="宋体" w:cs="宋体"/>
          <w:b/>
          <w:color w:val="auto"/>
          <w:sz w:val="36"/>
          <w:szCs w:val="36"/>
          <w:highlight w:val="none"/>
          <w:shd w:val="clear" w:color="auto" w:fill="auto"/>
        </w:rPr>
      </w:pPr>
      <w:r>
        <w:rPr>
          <w:rFonts w:hint="eastAsia" w:ascii="宋体" w:hAnsi="宋体" w:eastAsia="宋体" w:cs="宋体"/>
          <w:b/>
          <w:color w:val="auto"/>
          <w:sz w:val="36"/>
          <w:szCs w:val="36"/>
          <w:highlight w:val="none"/>
          <w:shd w:val="clear" w:color="auto" w:fill="auto"/>
        </w:rPr>
        <w:t>（货物类）</w:t>
      </w:r>
    </w:p>
    <w:p w14:paraId="71E7C8A7">
      <w:pPr>
        <w:pStyle w:val="699"/>
        <w:rPr>
          <w:rFonts w:hint="eastAsia" w:ascii="宋体" w:hAnsi="宋体" w:eastAsia="宋体" w:cs="宋体"/>
          <w:color w:val="auto"/>
          <w:szCs w:val="24"/>
          <w:highlight w:val="none"/>
          <w:shd w:val="clear" w:color="auto" w:fill="auto"/>
        </w:rPr>
      </w:pPr>
    </w:p>
    <w:p w14:paraId="1B790B1C">
      <w:pPr>
        <w:pStyle w:val="699"/>
        <w:rPr>
          <w:rFonts w:hint="eastAsia" w:ascii="宋体" w:hAnsi="宋体" w:eastAsia="宋体" w:cs="宋体"/>
          <w:color w:val="auto"/>
          <w:szCs w:val="24"/>
          <w:highlight w:val="none"/>
          <w:shd w:val="clear" w:color="auto" w:fill="auto"/>
        </w:rPr>
      </w:pPr>
    </w:p>
    <w:p w14:paraId="22744914">
      <w:pPr>
        <w:pStyle w:val="699"/>
        <w:jc w:val="center"/>
        <w:rPr>
          <w:rFonts w:hint="eastAsia" w:ascii="宋体" w:hAnsi="宋体" w:eastAsia="宋体" w:cs="宋体"/>
          <w:color w:val="auto"/>
          <w:szCs w:val="24"/>
          <w:highlight w:val="none"/>
          <w:shd w:val="clear" w:color="auto" w:fill="auto"/>
        </w:rPr>
      </w:pPr>
    </w:p>
    <w:p w14:paraId="53FF28DC">
      <w:pPr>
        <w:pStyle w:val="699"/>
        <w:ind w:firstLine="2843" w:firstLineChars="1180"/>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第一部分 合同书</w:t>
      </w:r>
    </w:p>
    <w:p w14:paraId="34E5499D">
      <w:pPr>
        <w:pStyle w:val="699"/>
        <w:rPr>
          <w:rFonts w:hint="eastAsia" w:ascii="宋体" w:hAnsi="宋体" w:eastAsia="宋体" w:cs="宋体"/>
          <w:color w:val="auto"/>
          <w:szCs w:val="24"/>
          <w:highlight w:val="none"/>
          <w:shd w:val="clear" w:color="auto" w:fill="auto"/>
        </w:rPr>
      </w:pPr>
    </w:p>
    <w:p w14:paraId="71A26305">
      <w:pPr>
        <w:pStyle w:val="699"/>
        <w:rPr>
          <w:rFonts w:hint="eastAsia" w:ascii="宋体" w:hAnsi="宋体" w:eastAsia="宋体" w:cs="宋体"/>
          <w:color w:val="auto"/>
          <w:szCs w:val="24"/>
          <w:highlight w:val="none"/>
          <w:shd w:val="clear" w:color="auto" w:fill="auto"/>
        </w:rPr>
      </w:pPr>
    </w:p>
    <w:p w14:paraId="50CD6C04">
      <w:pPr>
        <w:spacing w:before="120" w:line="22" w:lineRule="atLeast"/>
        <w:rPr>
          <w:rFonts w:hint="eastAsia" w:ascii="宋体" w:hAnsi="宋体" w:eastAsia="宋体" w:cs="宋体"/>
          <w:color w:val="auto"/>
          <w:sz w:val="24"/>
          <w:highlight w:val="none"/>
          <w:shd w:val="clear" w:color="auto" w:fill="auto"/>
        </w:rPr>
      </w:pPr>
    </w:p>
    <w:p w14:paraId="17DE7BCC">
      <w:pPr>
        <w:spacing w:before="120" w:line="22" w:lineRule="atLeast"/>
        <w:ind w:left="96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项目名称：</w:t>
      </w:r>
      <w:r>
        <w:rPr>
          <w:rFonts w:hint="eastAsia" w:ascii="宋体" w:hAnsi="宋体" w:cs="宋体"/>
          <w:color w:val="auto"/>
          <w:sz w:val="24"/>
          <w:highlight w:val="none"/>
          <w:u w:val="single"/>
          <w:shd w:val="clear" w:color="auto" w:fill="auto"/>
          <w:lang w:eastAsia="zh-CN"/>
        </w:rPr>
        <w:t>乾潭镇骨灰堂建设工程室内配套设备</w:t>
      </w:r>
      <w:r>
        <w:rPr>
          <w:rFonts w:hint="eastAsia" w:ascii="宋体" w:hAnsi="宋体" w:eastAsia="宋体" w:cs="宋体"/>
          <w:color w:val="auto"/>
          <w:sz w:val="24"/>
          <w:highlight w:val="none"/>
          <w:u w:val="single"/>
          <w:shd w:val="clear" w:color="auto" w:fill="auto"/>
          <w:lang w:eastAsia="zh-CN"/>
        </w:rPr>
        <w:t>采购项目</w:t>
      </w:r>
      <w:r>
        <w:rPr>
          <w:rFonts w:hint="eastAsia" w:ascii="宋体" w:hAnsi="宋体" w:eastAsia="宋体" w:cs="宋体"/>
          <w:color w:val="auto"/>
          <w:sz w:val="24"/>
          <w:highlight w:val="none"/>
          <w:u w:val="single"/>
          <w:shd w:val="clear" w:color="auto" w:fill="auto"/>
        </w:rPr>
        <w:t xml:space="preserve">         </w:t>
      </w:r>
    </w:p>
    <w:p w14:paraId="1A025FA5">
      <w:pPr>
        <w:pStyle w:val="596"/>
        <w:spacing w:before="120" w:line="22" w:lineRule="atLeast"/>
        <w:rPr>
          <w:rFonts w:hint="eastAsia" w:ascii="宋体" w:hAnsi="宋体" w:eastAsia="宋体" w:cs="宋体"/>
          <w:color w:val="auto"/>
          <w:szCs w:val="24"/>
          <w:highlight w:val="none"/>
          <w:shd w:val="clear" w:color="auto" w:fill="auto"/>
        </w:rPr>
      </w:pPr>
    </w:p>
    <w:p w14:paraId="5E4EE8A3">
      <w:pPr>
        <w:pStyle w:val="596"/>
        <w:spacing w:before="120" w:line="22" w:lineRule="atLeast"/>
        <w:rPr>
          <w:rFonts w:hint="eastAsia" w:ascii="宋体" w:hAnsi="宋体" w:eastAsia="宋体" w:cs="宋体"/>
          <w:color w:val="auto"/>
          <w:szCs w:val="24"/>
          <w:highlight w:val="none"/>
          <w:shd w:val="clear" w:color="auto" w:fill="auto"/>
        </w:rPr>
      </w:pPr>
    </w:p>
    <w:p w14:paraId="54255327">
      <w:pPr>
        <w:rPr>
          <w:rFonts w:hint="eastAsia" w:ascii="宋体" w:hAnsi="宋体" w:eastAsia="宋体" w:cs="宋体"/>
          <w:color w:val="auto"/>
          <w:sz w:val="24"/>
          <w:highlight w:val="none"/>
          <w:shd w:val="clear" w:color="auto" w:fill="auto"/>
        </w:rPr>
      </w:pPr>
    </w:p>
    <w:p w14:paraId="48264EE4">
      <w:pPr>
        <w:spacing w:before="120" w:line="22" w:lineRule="atLeast"/>
        <w:ind w:left="96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甲方：</w:t>
      </w:r>
      <w:r>
        <w:rPr>
          <w:rFonts w:hint="eastAsia" w:ascii="宋体" w:hAnsi="宋体" w:cs="宋体"/>
          <w:color w:val="auto"/>
          <w:sz w:val="24"/>
          <w:highlight w:val="none"/>
          <w:u w:val="single"/>
          <w:shd w:val="clear" w:color="auto" w:fill="auto"/>
          <w:lang w:eastAsia="zh-CN"/>
        </w:rPr>
        <w:t>建德市乾潭镇人民政府</w:t>
      </w:r>
      <w:r>
        <w:rPr>
          <w:rFonts w:hint="eastAsia" w:ascii="宋体" w:hAnsi="宋体" w:eastAsia="宋体" w:cs="宋体"/>
          <w:color w:val="auto"/>
          <w:sz w:val="24"/>
          <w:highlight w:val="none"/>
          <w:u w:val="single"/>
          <w:shd w:val="clear" w:color="auto" w:fill="auto"/>
        </w:rPr>
        <w:t xml:space="preserve">                           </w:t>
      </w:r>
    </w:p>
    <w:p w14:paraId="534E84DE">
      <w:pPr>
        <w:spacing w:before="120" w:line="22" w:lineRule="atLeast"/>
        <w:rPr>
          <w:rFonts w:hint="eastAsia" w:ascii="宋体" w:hAnsi="宋体" w:eastAsia="宋体" w:cs="宋体"/>
          <w:color w:val="auto"/>
          <w:sz w:val="24"/>
          <w:highlight w:val="none"/>
          <w:shd w:val="clear" w:color="auto" w:fill="auto"/>
        </w:rPr>
      </w:pPr>
    </w:p>
    <w:p w14:paraId="4698E788">
      <w:pPr>
        <w:spacing w:before="120" w:line="22" w:lineRule="atLeast"/>
        <w:ind w:left="96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乙方：</w:t>
      </w:r>
      <w:r>
        <w:rPr>
          <w:rFonts w:hint="eastAsia" w:ascii="宋体" w:hAnsi="宋体" w:eastAsia="宋体" w:cs="宋体"/>
          <w:color w:val="auto"/>
          <w:sz w:val="24"/>
          <w:highlight w:val="none"/>
          <w:u w:val="single"/>
          <w:shd w:val="clear" w:color="auto" w:fill="auto"/>
        </w:rPr>
        <w:t xml:space="preserve">                                       </w:t>
      </w:r>
    </w:p>
    <w:p w14:paraId="6DE03100">
      <w:pPr>
        <w:spacing w:before="120" w:line="22" w:lineRule="atLeast"/>
        <w:rPr>
          <w:rFonts w:hint="eastAsia" w:ascii="宋体" w:hAnsi="宋体" w:eastAsia="宋体" w:cs="宋体"/>
          <w:color w:val="auto"/>
          <w:sz w:val="24"/>
          <w:highlight w:val="none"/>
          <w:shd w:val="clear" w:color="auto" w:fill="auto"/>
        </w:rPr>
      </w:pPr>
    </w:p>
    <w:p w14:paraId="00893439">
      <w:pPr>
        <w:spacing w:before="120" w:line="22" w:lineRule="atLeast"/>
        <w:ind w:firstLine="960" w:firstLineChars="4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签订地：</w:t>
      </w:r>
      <w:r>
        <w:rPr>
          <w:rFonts w:hint="eastAsia" w:ascii="宋体" w:hAnsi="宋体" w:eastAsia="宋体" w:cs="宋体"/>
          <w:color w:val="auto"/>
          <w:sz w:val="24"/>
          <w:highlight w:val="none"/>
          <w:u w:val="single"/>
          <w:shd w:val="clear" w:color="auto" w:fill="auto"/>
        </w:rPr>
        <w:t xml:space="preserve">                                     </w:t>
      </w:r>
    </w:p>
    <w:p w14:paraId="50BB9829">
      <w:pPr>
        <w:spacing w:before="120" w:line="22" w:lineRule="atLeast"/>
        <w:rPr>
          <w:rFonts w:hint="eastAsia" w:ascii="宋体" w:hAnsi="宋体" w:eastAsia="宋体" w:cs="宋体"/>
          <w:color w:val="auto"/>
          <w:sz w:val="24"/>
          <w:highlight w:val="none"/>
          <w:shd w:val="clear" w:color="auto" w:fill="auto"/>
        </w:rPr>
      </w:pPr>
    </w:p>
    <w:p w14:paraId="38C63E2D">
      <w:pPr>
        <w:spacing w:before="120" w:line="22" w:lineRule="atLeast"/>
        <w:ind w:firstLine="960" w:firstLineChars="4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签订日期：</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lang w:val="en-US" w:eastAsia="zh-CN"/>
        </w:rPr>
        <w:t>202</w:t>
      </w:r>
      <w:r>
        <w:rPr>
          <w:rFonts w:hint="eastAsia" w:ascii="宋体" w:hAnsi="宋体" w:cs="宋体"/>
          <w:color w:val="auto"/>
          <w:sz w:val="24"/>
          <w:highlight w:val="none"/>
          <w:u w:val="single"/>
          <w:shd w:val="clear" w:color="auto" w:fill="auto"/>
          <w:lang w:val="en-US" w:eastAsia="zh-CN"/>
        </w:rPr>
        <w:t>4</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日</w:t>
      </w:r>
    </w:p>
    <w:p w14:paraId="064AD0C2">
      <w:pPr>
        <w:widowControl/>
        <w:jc w:val="left"/>
        <w:rPr>
          <w:rFonts w:hint="eastAsia" w:ascii="宋体" w:hAnsi="宋体" w:eastAsia="宋体" w:cs="宋体"/>
          <w:color w:val="auto"/>
          <w:kern w:val="0"/>
          <w:sz w:val="24"/>
          <w:highlight w:val="none"/>
          <w:shd w:val="clear" w:color="auto" w:fill="auto"/>
        </w:rPr>
        <w:sectPr>
          <w:pgSz w:w="11907" w:h="16840"/>
          <w:pgMar w:top="1474" w:right="1814" w:bottom="1474" w:left="1814" w:header="851" w:footer="851" w:gutter="0"/>
          <w:cols w:space="720" w:num="1"/>
        </w:sectPr>
      </w:pPr>
    </w:p>
    <w:p w14:paraId="0DADCA72">
      <w:pPr>
        <w:snapToGrid w:val="0"/>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u w:val="single"/>
          <w:shd w:val="clear" w:color="auto" w:fill="auto"/>
          <w:lang w:val="en-US" w:eastAsia="zh-CN"/>
        </w:rPr>
        <w:t>202</w:t>
      </w:r>
      <w:r>
        <w:rPr>
          <w:rFonts w:hint="eastAsia" w:ascii="宋体" w:hAnsi="宋体" w:cs="宋体"/>
          <w:color w:val="auto"/>
          <w:sz w:val="24"/>
          <w:highlight w:val="none"/>
          <w:u w:val="single"/>
          <w:shd w:val="clear" w:color="auto" w:fill="auto"/>
          <w:lang w:val="en-US" w:eastAsia="zh-CN"/>
        </w:rPr>
        <w:t>4</w:t>
      </w: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lang w:val="zh-CN"/>
        </w:rPr>
        <w:t>年</w:t>
      </w: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lang w:val="zh-CN"/>
        </w:rPr>
        <w:t>月</w:t>
      </w:r>
      <w:r>
        <w:rPr>
          <w:rFonts w:hint="eastAsia" w:ascii="宋体" w:hAnsi="宋体" w:eastAsia="宋体" w:cs="宋体"/>
          <w:color w:val="auto"/>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lang w:val="zh-CN"/>
        </w:rPr>
        <w:t>日</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建德市乾潭镇人民政府</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以</w:t>
      </w:r>
      <w:r>
        <w:rPr>
          <w:rFonts w:hint="eastAsia" w:ascii="宋体" w:hAnsi="宋体" w:eastAsia="宋体" w:cs="宋体"/>
          <w:color w:val="auto"/>
          <w:sz w:val="24"/>
          <w:highlight w:val="none"/>
          <w:shd w:val="clear" w:color="auto" w:fill="auto"/>
          <w:lang w:val="en-US" w:eastAsia="zh-CN"/>
        </w:rPr>
        <w:t xml:space="preserve"> </w:t>
      </w:r>
      <w:r>
        <w:rPr>
          <w:rFonts w:hint="eastAsia" w:ascii="宋体" w:hAnsi="宋体" w:eastAsia="宋体" w:cs="宋体"/>
          <w:color w:val="auto"/>
          <w:sz w:val="24"/>
          <w:highlight w:val="none"/>
          <w:u w:val="single"/>
          <w:shd w:val="clear" w:color="auto" w:fill="auto"/>
          <w:lang w:eastAsia="zh-CN"/>
        </w:rPr>
        <w:t>公开招标</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对</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乾潭镇骨灰堂建设工程室内配套设备</w:t>
      </w:r>
      <w:r>
        <w:rPr>
          <w:rFonts w:hint="eastAsia" w:ascii="宋体" w:hAnsi="宋体" w:eastAsia="宋体" w:cs="宋体"/>
          <w:color w:val="auto"/>
          <w:sz w:val="24"/>
          <w:highlight w:val="none"/>
          <w:u w:val="single"/>
          <w:shd w:val="clear" w:color="auto" w:fill="auto"/>
          <w:lang w:eastAsia="zh-CN"/>
        </w:rPr>
        <w:t>采购</w:t>
      </w:r>
      <w:r>
        <w:rPr>
          <w:rFonts w:hint="eastAsia" w:ascii="宋体" w:hAnsi="宋体" w:eastAsia="宋体" w:cs="宋体"/>
          <w:b/>
          <w:color w:val="auto"/>
          <w:sz w:val="30"/>
          <w:szCs w:val="30"/>
          <w:highlight w:val="none"/>
          <w:u w:val="single"/>
          <w:shd w:val="clear" w:color="auto" w:fill="auto"/>
          <w:lang w:eastAsia="zh-CN"/>
        </w:rPr>
        <w:t xml:space="preserve"> </w:t>
      </w:r>
      <w:r>
        <w:rPr>
          <w:rFonts w:hint="eastAsia" w:ascii="宋体" w:hAnsi="宋体" w:eastAsia="宋体" w:cs="宋体"/>
          <w:color w:val="auto"/>
          <w:sz w:val="24"/>
          <w:highlight w:val="none"/>
          <w:shd w:val="clear" w:color="auto" w:fill="auto"/>
        </w:rPr>
        <w:t>项目进行了采购。经</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乾潭镇骨灰堂建设工程室内配套设备</w:t>
      </w:r>
      <w:r>
        <w:rPr>
          <w:rFonts w:hint="eastAsia" w:ascii="宋体" w:hAnsi="宋体" w:eastAsia="宋体" w:cs="宋体"/>
          <w:color w:val="auto"/>
          <w:sz w:val="24"/>
          <w:highlight w:val="none"/>
          <w:u w:val="single"/>
          <w:shd w:val="clear" w:color="auto" w:fill="auto"/>
          <w:lang w:eastAsia="zh-CN"/>
        </w:rPr>
        <w:t>采购评标委员会</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评定，</w:t>
      </w:r>
      <w:r>
        <w:rPr>
          <w:rFonts w:hint="eastAsia" w:ascii="宋体" w:hAnsi="宋体" w:eastAsia="宋体" w:cs="宋体"/>
          <w:color w:val="auto"/>
          <w:sz w:val="24"/>
          <w:highlight w:val="none"/>
          <w:u w:val="single"/>
          <w:shd w:val="clear" w:color="auto" w:fill="auto"/>
        </w:rPr>
        <w:t xml:space="preserve">   （中标或者成交供应商名称）</w:t>
      </w:r>
      <w:r>
        <w:rPr>
          <w:rFonts w:hint="eastAsia" w:ascii="宋体" w:hAnsi="宋体" w:eastAsia="宋体" w:cs="宋体"/>
          <w:color w:val="auto"/>
          <w:sz w:val="24"/>
          <w:highlight w:val="none"/>
          <w:shd w:val="clear" w:color="auto" w:fill="auto"/>
        </w:rPr>
        <w:t>为该项目中标或者成交供应商。现于中标或者成交通知书发出之日起10个工作日内，按照采购文件等确定的事项签订本合同。</w:t>
      </w:r>
    </w:p>
    <w:p w14:paraId="4F4DD04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根据《中华人民共和国民法典》《中华人民共和国政府采购法》等相关法律法规之规定，按照平等、自愿、公平、诚实信用和绿色的原则，经</w:t>
      </w:r>
      <w:r>
        <w:rPr>
          <w:rFonts w:hint="eastAsia" w:ascii="宋体" w:hAnsi="宋体" w:eastAsia="宋体" w:cs="宋体"/>
          <w:color w:val="auto"/>
          <w:sz w:val="24"/>
          <w:highlight w:val="none"/>
          <w:u w:val="single"/>
          <w:shd w:val="clear" w:color="auto" w:fill="auto"/>
        </w:rPr>
        <w:t xml:space="preserve">  </w:t>
      </w:r>
      <w:r>
        <w:rPr>
          <w:rFonts w:hint="eastAsia" w:ascii="宋体" w:hAnsi="宋体" w:cs="宋体"/>
          <w:color w:val="auto"/>
          <w:sz w:val="24"/>
          <w:highlight w:val="none"/>
          <w:u w:val="single"/>
          <w:shd w:val="clear" w:color="auto" w:fill="auto"/>
          <w:lang w:eastAsia="zh-CN"/>
        </w:rPr>
        <w:t>建德市乾潭镇人民政府</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lang w:val="zh-CN"/>
        </w:rPr>
        <w:t>(以下简称：甲方)和</w:t>
      </w:r>
      <w:r>
        <w:rPr>
          <w:rFonts w:hint="eastAsia" w:ascii="宋体" w:hAnsi="宋体" w:eastAsia="宋体" w:cs="宋体"/>
          <w:color w:val="auto"/>
          <w:sz w:val="24"/>
          <w:highlight w:val="none"/>
          <w:u w:val="single"/>
          <w:shd w:val="clear" w:color="auto" w:fill="auto"/>
        </w:rPr>
        <w:t xml:space="preserve">   （中标或者成交供应商名称）   </w:t>
      </w:r>
      <w:r>
        <w:rPr>
          <w:rFonts w:hint="eastAsia" w:ascii="宋体" w:hAnsi="宋体" w:eastAsia="宋体" w:cs="宋体"/>
          <w:color w:val="auto"/>
          <w:sz w:val="24"/>
          <w:highlight w:val="none"/>
          <w:shd w:val="clear" w:color="auto" w:fill="auto"/>
          <w:lang w:val="zh-CN"/>
        </w:rPr>
        <w:t>(以下简称：乙方)协商一致，约定以下合同</w:t>
      </w:r>
      <w:r>
        <w:rPr>
          <w:rFonts w:hint="eastAsia" w:ascii="宋体" w:hAnsi="宋体" w:eastAsia="宋体" w:cs="宋体"/>
          <w:color w:val="auto"/>
          <w:sz w:val="24"/>
          <w:highlight w:val="none"/>
          <w:shd w:val="clear" w:color="auto" w:fill="auto"/>
        </w:rPr>
        <w:t>条款，以兹共同遵守、全面履行。</w:t>
      </w:r>
    </w:p>
    <w:p w14:paraId="3C3E4B4A">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399" w:name="_Toc2232"/>
      <w:bookmarkStart w:id="400" w:name="_Toc24059"/>
      <w:bookmarkStart w:id="401" w:name="_Toc3029"/>
      <w:r>
        <w:rPr>
          <w:rFonts w:hint="eastAsia" w:ascii="宋体" w:hAnsi="宋体" w:eastAsia="宋体" w:cs="宋体"/>
          <w:b/>
          <w:color w:val="auto"/>
          <w:sz w:val="24"/>
          <w:highlight w:val="none"/>
          <w:shd w:val="clear" w:color="auto" w:fill="auto"/>
        </w:rPr>
        <w:t>1.1 合同组成部分</w:t>
      </w:r>
      <w:bookmarkEnd w:id="399"/>
      <w:bookmarkEnd w:id="400"/>
      <w:bookmarkEnd w:id="401"/>
    </w:p>
    <w:p w14:paraId="51EFD03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042DF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1.1.1 本合同及其补充合同、变更协议；</w:t>
      </w:r>
    </w:p>
    <w:p w14:paraId="0E96080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1.1.2 中标或者成交通知书；</w:t>
      </w:r>
    </w:p>
    <w:p w14:paraId="11473FBD">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1.1.3 投标或者响应文件（含澄清或者说明文件）；</w:t>
      </w:r>
    </w:p>
    <w:p w14:paraId="31B6A24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1.1.4 采购文件（含澄清或者修改文件）；</w:t>
      </w:r>
    </w:p>
    <w:p w14:paraId="6DD61F08">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1.1.5 其他相关采购文件。</w:t>
      </w:r>
    </w:p>
    <w:p w14:paraId="362109BB">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02" w:name="_Toc21295"/>
      <w:bookmarkStart w:id="403" w:name="_Toc24300"/>
      <w:bookmarkStart w:id="404" w:name="_Toc27126"/>
      <w:r>
        <w:rPr>
          <w:rFonts w:hint="eastAsia" w:ascii="宋体" w:hAnsi="宋体" w:eastAsia="宋体" w:cs="宋体"/>
          <w:b/>
          <w:color w:val="auto"/>
          <w:sz w:val="24"/>
          <w:highlight w:val="none"/>
          <w:shd w:val="clear" w:color="auto" w:fill="auto"/>
        </w:rPr>
        <w:t>1.2 货物</w:t>
      </w:r>
      <w:bookmarkEnd w:id="402"/>
      <w:bookmarkEnd w:id="403"/>
      <w:bookmarkEnd w:id="404"/>
    </w:p>
    <w:p w14:paraId="5D53FC4D">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1.2.1 货物名称、品牌、规格型号、花色：</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p>
    <w:p w14:paraId="43E6CF39">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1.2.2 货物数量：</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p>
    <w:p w14:paraId="4DE6215E">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1.2.3 货物质量：</w:t>
      </w:r>
      <w:r>
        <w:rPr>
          <w:rFonts w:hint="eastAsia" w:ascii="宋体" w:hAnsi="宋体" w:eastAsia="宋体" w:cs="宋体"/>
          <w:color w:val="auto"/>
          <w:sz w:val="24"/>
          <w:highlight w:val="none"/>
          <w:u w:val="single"/>
          <w:shd w:val="clear" w:color="auto" w:fill="auto"/>
        </w:rPr>
        <w:t>　　　　　　　　　                      　      ；</w:t>
      </w:r>
    </w:p>
    <w:p w14:paraId="7D387A4F">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05" w:name="_Toc21631"/>
      <w:bookmarkStart w:id="406" w:name="_Toc23292"/>
      <w:bookmarkStart w:id="407" w:name="_Toc21551"/>
      <w:r>
        <w:rPr>
          <w:rFonts w:hint="eastAsia" w:ascii="宋体" w:hAnsi="宋体" w:eastAsia="宋体" w:cs="宋体"/>
          <w:b/>
          <w:color w:val="auto"/>
          <w:sz w:val="24"/>
          <w:highlight w:val="none"/>
          <w:shd w:val="clear" w:color="auto" w:fill="auto"/>
        </w:rPr>
        <w:t>1.3 价款</w:t>
      </w:r>
      <w:bookmarkEnd w:id="405"/>
      <w:bookmarkEnd w:id="406"/>
      <w:bookmarkEnd w:id="407"/>
    </w:p>
    <w:p w14:paraId="73176C2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本合同总价（含税）为：￥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元（大写：</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元人民币）。</w:t>
      </w:r>
    </w:p>
    <w:p w14:paraId="1B48F700">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E0F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628C43">
            <w:pPr>
              <w:pStyle w:val="317"/>
              <w:spacing w:line="5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5EE76776">
            <w:pPr>
              <w:pStyle w:val="317"/>
              <w:spacing w:line="560" w:lineRule="exact"/>
              <w:ind w:firstLine="200"/>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0029A6E6">
            <w:pPr>
              <w:pStyle w:val="317"/>
              <w:spacing w:line="5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分项价格</w:t>
            </w:r>
          </w:p>
        </w:tc>
      </w:tr>
      <w:tr w14:paraId="0164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2BC105">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3FB9FDED">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47673C34">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r>
      <w:tr w14:paraId="48F61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1598D63">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1BDCF1FB">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4F957F74">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r>
      <w:tr w14:paraId="079F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6D66841">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493EEB81">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3E43A650">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r>
      <w:tr w14:paraId="26C6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D2A2830">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3402" w:type="dxa"/>
            <w:tcBorders>
              <w:top w:val="single" w:color="auto" w:sz="4" w:space="0"/>
              <w:left w:val="single" w:color="auto" w:sz="4" w:space="0"/>
              <w:bottom w:val="single" w:color="auto" w:sz="4" w:space="0"/>
              <w:right w:val="single" w:color="auto" w:sz="4" w:space="0"/>
            </w:tcBorders>
            <w:vAlign w:val="center"/>
          </w:tcPr>
          <w:p w14:paraId="7E3123D4">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c>
          <w:tcPr>
            <w:tcW w:w="2552" w:type="dxa"/>
            <w:tcBorders>
              <w:top w:val="single" w:color="auto" w:sz="4" w:space="0"/>
              <w:left w:val="single" w:color="auto" w:sz="4" w:space="0"/>
              <w:bottom w:val="single" w:color="auto" w:sz="4" w:space="0"/>
              <w:right w:val="single" w:color="auto" w:sz="4" w:space="0"/>
            </w:tcBorders>
            <w:vAlign w:val="center"/>
          </w:tcPr>
          <w:p w14:paraId="72E4B484">
            <w:pPr>
              <w:pStyle w:val="317"/>
              <w:spacing w:line="560" w:lineRule="exact"/>
              <w:ind w:firstLine="200"/>
              <w:jc w:val="center"/>
              <w:rPr>
                <w:rFonts w:hint="eastAsia" w:ascii="宋体" w:hAnsi="宋体" w:eastAsia="宋体" w:cs="宋体"/>
                <w:color w:val="auto"/>
                <w:sz w:val="24"/>
                <w:szCs w:val="24"/>
                <w:highlight w:val="none"/>
                <w:shd w:val="clear" w:color="auto" w:fill="auto"/>
              </w:rPr>
            </w:pPr>
          </w:p>
        </w:tc>
      </w:tr>
    </w:tbl>
    <w:p w14:paraId="74A1EAA3">
      <w:pPr>
        <w:pStyle w:val="957"/>
        <w:spacing w:before="0" w:beforeAutospacing="0" w:after="0" w:afterAutospacing="0" w:line="360" w:lineRule="auto"/>
        <w:ind w:firstLine="480"/>
        <w:rPr>
          <w:rFonts w:hint="eastAsia" w:ascii="宋体" w:hAnsi="宋体" w:eastAsia="宋体" w:cs="宋体"/>
          <w:b/>
          <w:color w:val="auto"/>
          <w:highlight w:val="none"/>
          <w:shd w:val="clear" w:color="auto" w:fill="auto"/>
        </w:rPr>
      </w:pPr>
      <w:bookmarkStart w:id="408" w:name="_Toc22618"/>
      <w:bookmarkStart w:id="409" w:name="_Toc10340"/>
      <w:bookmarkStart w:id="410" w:name="_Toc1814"/>
      <w:r>
        <w:rPr>
          <w:rFonts w:hint="eastAsia" w:ascii="宋体" w:hAnsi="宋体" w:eastAsia="宋体" w:cs="宋体"/>
          <w:b/>
          <w:color w:val="auto"/>
          <w:highlight w:val="none"/>
          <w:shd w:val="clear" w:color="auto" w:fill="auto"/>
        </w:rPr>
        <w:t>1.4履约保证金</w:t>
      </w:r>
    </w:p>
    <w:p w14:paraId="2938D482">
      <w:pPr>
        <w:pStyle w:val="957"/>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乙方</w:t>
      </w:r>
      <w:r>
        <w:rPr>
          <w:rFonts w:hint="eastAsia" w:ascii="宋体" w:hAnsi="宋体" w:eastAsia="宋体" w:cs="宋体"/>
          <w:color w:val="auto"/>
          <w:highlight w:val="none"/>
          <w:u w:val="single"/>
          <w:shd w:val="clear" w:color="auto" w:fill="auto"/>
        </w:rPr>
        <w:t xml:space="preserve"> 是  </w:t>
      </w:r>
      <w:r>
        <w:rPr>
          <w:rFonts w:hint="eastAsia" w:ascii="宋体" w:hAnsi="宋体" w:eastAsia="宋体" w:cs="宋体"/>
          <w:color w:val="auto"/>
          <w:highlight w:val="none"/>
          <w:shd w:val="clear" w:color="auto" w:fill="auto"/>
        </w:rPr>
        <w:t>（是/否）需要支付履约保证金。若需要支付履约保证金的，则：</w:t>
      </w:r>
    </w:p>
    <w:p w14:paraId="22DAD358">
      <w:pPr>
        <w:spacing w:line="560" w:lineRule="exact"/>
        <w:ind w:firstLine="480" w:firstLineChars="200"/>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1.4.1履约保证金的比例为合同金额的</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cs="宋体"/>
          <w:color w:val="auto"/>
          <w:kern w:val="0"/>
          <w:sz w:val="24"/>
          <w:highlight w:val="none"/>
          <w:u w:val="single"/>
          <w:shd w:val="clear" w:color="auto" w:fill="auto"/>
          <w:lang w:val="en-US" w:eastAsia="zh-CN"/>
        </w:rPr>
        <w:t>1</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09AB699A">
      <w:pPr>
        <w:spacing w:line="560" w:lineRule="exact"/>
        <w:ind w:firstLine="480" w:firstLineChars="200"/>
        <w:outlineLvl w:val="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1.4.2履约保证金支付方式详见</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516B52AF">
      <w:pPr>
        <w:pStyle w:val="2"/>
        <w:tabs>
          <w:tab w:val="left" w:pos="0"/>
          <w:tab w:val="clear" w:pos="432"/>
        </w:tabs>
        <w:spacing w:line="560" w:lineRule="exact"/>
        <w:ind w:left="0" w:firstLine="480" w:firstLineChars="200"/>
        <w:rPr>
          <w:rFonts w:hint="eastAsia" w:ascii="宋体" w:hAnsi="宋体" w:eastAsia="宋体" w:cs="宋体"/>
          <w:color w:val="auto"/>
          <w:highlight w:val="none"/>
          <w:shd w:val="clear" w:color="auto" w:fill="auto"/>
          <w:lang w:val="en-US"/>
        </w:rPr>
      </w:pPr>
      <w:r>
        <w:rPr>
          <w:rFonts w:hint="eastAsia" w:ascii="宋体" w:hAnsi="宋体" w:eastAsia="宋体" w:cs="宋体"/>
          <w:b w:val="0"/>
          <w:bCs w:val="0"/>
          <w:color w:val="auto"/>
          <w:kern w:val="0"/>
          <w:sz w:val="24"/>
          <w:szCs w:val="24"/>
          <w:highlight w:val="none"/>
          <w:shd w:val="clear" w:color="auto" w:fill="auto"/>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D9203E">
      <w:pPr>
        <w:spacing w:line="560" w:lineRule="exact"/>
        <w:ind w:firstLine="480" w:firstLineChars="200"/>
        <w:outlineLvl w:val="0"/>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rPr>
        <w:t>1.4.4 甲方在项目验收结束后及时退还履约保证金。甲方在项目通过验收之日起</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shd w:val="clear" w:color="auto" w:fill="auto"/>
        </w:rPr>
        <w:t xml:space="preserve">  0.05（可根据情况修改）</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%计算，最高限额为本合同履约保证金的</w:t>
      </w:r>
      <w:r>
        <w:rPr>
          <w:rFonts w:hint="eastAsia" w:ascii="宋体" w:hAnsi="宋体" w:eastAsia="宋体" w:cs="宋体"/>
          <w:color w:val="auto"/>
          <w:kern w:val="0"/>
          <w:sz w:val="24"/>
          <w:highlight w:val="none"/>
          <w:u w:val="single"/>
          <w:shd w:val="clear" w:color="auto" w:fill="auto"/>
        </w:rPr>
        <w:t xml:space="preserve">  20  </w:t>
      </w:r>
      <w:r>
        <w:rPr>
          <w:rFonts w:hint="eastAsia" w:ascii="宋体" w:hAnsi="宋体" w:eastAsia="宋体" w:cs="宋体"/>
          <w:color w:val="auto"/>
          <w:kern w:val="0"/>
          <w:sz w:val="24"/>
          <w:highlight w:val="none"/>
          <w:shd w:val="clear" w:color="auto" w:fill="auto"/>
        </w:rPr>
        <w:t xml:space="preserve"> %。</w:t>
      </w:r>
    </w:p>
    <w:p w14:paraId="432D848F">
      <w:pPr>
        <w:spacing w:line="560" w:lineRule="exact"/>
        <w:ind w:firstLine="482" w:firstLineChars="200"/>
        <w:outlineLvl w:val="0"/>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1.5</w:t>
      </w:r>
      <w:bookmarkEnd w:id="408"/>
      <w:bookmarkEnd w:id="409"/>
      <w:bookmarkEnd w:id="410"/>
      <w:r>
        <w:rPr>
          <w:rFonts w:hint="eastAsia" w:ascii="宋体" w:hAnsi="宋体" w:eastAsia="宋体" w:cs="宋体"/>
          <w:b/>
          <w:color w:val="auto"/>
          <w:sz w:val="24"/>
          <w:highlight w:val="none"/>
          <w:shd w:val="clear" w:color="auto" w:fill="auto"/>
        </w:rPr>
        <w:t>预付款</w:t>
      </w:r>
    </w:p>
    <w:p w14:paraId="40FBEF2A">
      <w:pPr>
        <w:pStyle w:val="957"/>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甲方</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u w:val="single"/>
          <w:shd w:val="clear" w:color="auto" w:fill="auto"/>
          <w:lang w:eastAsia="zh-CN"/>
        </w:rPr>
        <w:t>是</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（是/否）需要支付预付款。若需要支付预付款的，则：</w:t>
      </w:r>
    </w:p>
    <w:p w14:paraId="1023792B">
      <w:pPr>
        <w:spacing w:line="560" w:lineRule="exact"/>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1.5.1预付款比例、支付方式、时间详见</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w:t>
      </w:r>
    </w:p>
    <w:p w14:paraId="55E0307B">
      <w:pPr>
        <w:pStyle w:val="957"/>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1.5.2预付款的扣回方式详见</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b/>
          <w:i/>
          <w:color w:val="auto"/>
          <w:highlight w:val="none"/>
          <w:u w:val="single"/>
          <w:shd w:val="clear" w:color="auto" w:fill="auto"/>
        </w:rPr>
        <w:t>合同专用条款</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w:t>
      </w:r>
    </w:p>
    <w:p w14:paraId="63EFF0E9">
      <w:pPr>
        <w:pStyle w:val="957"/>
        <w:spacing w:before="0" w:beforeAutospacing="0" w:after="0" w:afterAutospacing="0" w:line="360" w:lineRule="auto"/>
        <w:ind w:firstLine="480"/>
        <w:rPr>
          <w:rFonts w:hint="eastAsia" w:ascii="宋体" w:hAnsi="宋体" w:eastAsia="宋体" w:cs="宋体"/>
          <w:color w:val="auto"/>
          <w:highlight w:val="none"/>
          <w:u w:val="single"/>
          <w:shd w:val="clear" w:color="auto" w:fill="auto"/>
        </w:rPr>
      </w:pPr>
      <w:r>
        <w:rPr>
          <w:rFonts w:hint="eastAsia" w:ascii="宋体" w:hAnsi="宋体" w:eastAsia="宋体" w:cs="宋体"/>
          <w:color w:val="auto"/>
          <w:highlight w:val="none"/>
          <w:shd w:val="clear" w:color="auto" w:fill="auto"/>
        </w:rPr>
        <w:t>1.5.3预付款的担保措施详见</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b/>
          <w:i/>
          <w:color w:val="auto"/>
          <w:highlight w:val="none"/>
          <w:u w:val="single"/>
          <w:shd w:val="clear" w:color="auto" w:fill="auto"/>
        </w:rPr>
        <w:t>合同专用条款</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highlight w:val="none"/>
          <w:shd w:val="clear" w:color="auto" w:fill="auto"/>
        </w:rPr>
        <w:t>。</w:t>
      </w:r>
    </w:p>
    <w:p w14:paraId="58F9E802">
      <w:pPr>
        <w:pStyle w:val="957"/>
        <w:spacing w:before="0" w:beforeAutospacing="0" w:after="0" w:afterAutospacing="0" w:line="360" w:lineRule="auto"/>
        <w:ind w:firstLine="480"/>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1.6资金支付</w:t>
      </w:r>
    </w:p>
    <w:p w14:paraId="58D3A017">
      <w:pPr>
        <w:pStyle w:val="957"/>
        <w:spacing w:before="0" w:beforeAutospacing="0" w:after="0" w:afterAutospacing="0" w:line="360" w:lineRule="auto"/>
        <w:ind w:firstLine="480"/>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3B6D302">
      <w:pPr>
        <w:spacing w:line="560" w:lineRule="exact"/>
        <w:ind w:firstLine="480" w:firstLineChars="200"/>
        <w:outlineLvl w:val="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1.6.2资金支付的方式、时间和条件详见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3D2A751C">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11" w:name="_Toc32071"/>
      <w:bookmarkStart w:id="412" w:name="_Toc19304"/>
      <w:bookmarkStart w:id="413" w:name="_Toc2846"/>
      <w:r>
        <w:rPr>
          <w:rFonts w:hint="eastAsia" w:ascii="宋体" w:hAnsi="宋体" w:eastAsia="宋体" w:cs="宋体"/>
          <w:b/>
          <w:color w:val="auto"/>
          <w:sz w:val="24"/>
          <w:highlight w:val="none"/>
          <w:shd w:val="clear" w:color="auto" w:fill="auto"/>
        </w:rPr>
        <w:t>1.7货物交付期限、地点和方式</w:t>
      </w:r>
      <w:bookmarkEnd w:id="411"/>
      <w:bookmarkEnd w:id="412"/>
      <w:bookmarkEnd w:id="413"/>
    </w:p>
    <w:p w14:paraId="2E4F38EC">
      <w:pPr>
        <w:spacing w:line="560" w:lineRule="exact"/>
        <w:ind w:firstLine="480" w:firstLineChars="200"/>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1.7.1 交付期限：详见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5F82846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1.7.2 交付地点：</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02ED22B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1.7.3 交付方式：</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44C29227">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14" w:name="_Toc21423"/>
      <w:bookmarkStart w:id="415" w:name="_Toc19554"/>
      <w:bookmarkStart w:id="416" w:name="_Toc27250"/>
      <w:r>
        <w:rPr>
          <w:rFonts w:hint="eastAsia" w:ascii="宋体" w:hAnsi="宋体" w:eastAsia="宋体" w:cs="宋体"/>
          <w:b/>
          <w:color w:val="auto"/>
          <w:sz w:val="24"/>
          <w:highlight w:val="none"/>
          <w:shd w:val="clear" w:color="auto" w:fill="auto"/>
        </w:rPr>
        <w:t>1.8违约责任</w:t>
      </w:r>
      <w:bookmarkEnd w:id="414"/>
      <w:bookmarkEnd w:id="415"/>
      <w:bookmarkEnd w:id="416"/>
    </w:p>
    <w:p w14:paraId="54536F94">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color w:val="auto"/>
          <w:sz w:val="24"/>
          <w:highlight w:val="none"/>
          <w:u w:val="single"/>
          <w:shd w:val="clear" w:color="auto" w:fill="auto"/>
        </w:rPr>
        <w:t xml:space="preserve">  0.05    </w:t>
      </w:r>
      <w:r>
        <w:rPr>
          <w:rFonts w:hint="eastAsia" w:ascii="宋体" w:hAnsi="宋体" w:eastAsia="宋体" w:cs="宋体"/>
          <w:color w:val="auto"/>
          <w:sz w:val="24"/>
          <w:highlight w:val="none"/>
          <w:shd w:val="clear" w:color="auto" w:fill="auto"/>
        </w:rPr>
        <w:t>%计算，最高限额为本合同总价的</w:t>
      </w:r>
      <w:r>
        <w:rPr>
          <w:rFonts w:hint="eastAsia" w:ascii="宋体" w:hAnsi="宋体" w:eastAsia="宋体" w:cs="宋体"/>
          <w:color w:val="auto"/>
          <w:sz w:val="24"/>
          <w:highlight w:val="none"/>
          <w:u w:val="single"/>
          <w:shd w:val="clear" w:color="auto" w:fill="auto"/>
        </w:rPr>
        <w:t xml:space="preserve"> 20   </w:t>
      </w:r>
      <w:r>
        <w:rPr>
          <w:rFonts w:hint="eastAsia" w:ascii="宋体" w:hAnsi="宋体" w:eastAsia="宋体" w:cs="宋体"/>
          <w:color w:val="auto"/>
          <w:sz w:val="24"/>
          <w:highlight w:val="none"/>
          <w:shd w:val="clear" w:color="auto" w:fill="auto"/>
        </w:rPr>
        <w:t>%；迟延交付货物的违约金计算数额达到前述最高限额之日起，甲方有权在要求乙方支付违约金的同时，书面通知乙方解除本合同；</w:t>
      </w:r>
    </w:p>
    <w:p w14:paraId="7FAAC070">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shd w:val="clear" w:color="auto" w:fill="auto"/>
        </w:rPr>
        <w:t xml:space="preserve"> 0.05     </w:t>
      </w:r>
      <w:r>
        <w:rPr>
          <w:rFonts w:hint="eastAsia" w:ascii="宋体" w:hAnsi="宋体" w:eastAsia="宋体" w:cs="宋体"/>
          <w:color w:val="auto"/>
          <w:sz w:val="24"/>
          <w:highlight w:val="none"/>
          <w:shd w:val="clear" w:color="auto" w:fill="auto"/>
        </w:rPr>
        <w:t>%计算，最高限额为本合同总价的</w:t>
      </w:r>
      <w:r>
        <w:rPr>
          <w:rFonts w:hint="eastAsia" w:ascii="宋体" w:hAnsi="宋体" w:eastAsia="宋体" w:cs="宋体"/>
          <w:color w:val="auto"/>
          <w:sz w:val="24"/>
          <w:highlight w:val="none"/>
          <w:u w:val="single"/>
          <w:shd w:val="clear" w:color="auto" w:fill="auto"/>
        </w:rPr>
        <w:t xml:space="preserve">   20   </w:t>
      </w:r>
      <w:r>
        <w:rPr>
          <w:rFonts w:hint="eastAsia" w:ascii="宋体" w:hAnsi="宋体" w:eastAsia="宋体" w:cs="宋体"/>
          <w:color w:val="auto"/>
          <w:sz w:val="24"/>
          <w:highlight w:val="none"/>
          <w:shd w:val="clear" w:color="auto" w:fill="auto"/>
        </w:rPr>
        <w:t>%；迟延付款的违约金计算数额达到前述最高限额之日起，乙方有权在要求甲方支付违约金的同时，书面通知甲方解除本合同；</w:t>
      </w:r>
    </w:p>
    <w:p w14:paraId="2C01B9F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6F828D3">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70332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1.8.5如果出现政府采购监督管理部门在处理投诉事项期间，书面通知甲方暂停采购活动的情形，或者询问或质疑事项可能影响中标或者成交结果的，导致甲方中止履行合同的情形，均不视为甲方违约。</w:t>
      </w:r>
    </w:p>
    <w:p w14:paraId="0C83CFB4">
      <w:pPr>
        <w:spacing w:line="560" w:lineRule="exact"/>
        <w:ind w:left="-420" w:leftChars="-200" w:right="-420" w:rightChars="-200" w:firstLine="960" w:firstLineChars="400"/>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1.8.6违约责任</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另有约定的，从其约定。</w:t>
      </w:r>
    </w:p>
    <w:p w14:paraId="4DACA84B">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17" w:name="_Toc28375"/>
      <w:bookmarkStart w:id="418" w:name="_Toc16021"/>
      <w:bookmarkStart w:id="419" w:name="_Toc15583"/>
      <w:r>
        <w:rPr>
          <w:rFonts w:hint="eastAsia" w:ascii="宋体" w:hAnsi="宋体" w:eastAsia="宋体" w:cs="宋体"/>
          <w:b/>
          <w:color w:val="auto"/>
          <w:sz w:val="24"/>
          <w:highlight w:val="none"/>
          <w:shd w:val="clear" w:color="auto" w:fill="auto"/>
        </w:rPr>
        <w:t>1.9合同争议的解决</w:t>
      </w:r>
      <w:bookmarkEnd w:id="417"/>
      <w:bookmarkEnd w:id="418"/>
      <w:bookmarkEnd w:id="419"/>
    </w:p>
    <w:p w14:paraId="7242814C">
      <w:pPr>
        <w:spacing w:line="560" w:lineRule="exact"/>
        <w:ind w:left="-61" w:leftChars="-29" w:right="-420" w:rightChars="-200" w:firstLine="240" w:firstLineChars="1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shd w:val="clear" w:color="auto" w:fill="auto"/>
        </w:rPr>
        <w:t xml:space="preserve"> </w:t>
      </w:r>
      <w:r>
        <w:rPr>
          <w:rFonts w:hint="eastAsia" w:ascii="宋体" w:hAnsi="宋体" w:eastAsia="宋体" w:cs="宋体"/>
          <w:color w:val="auto"/>
          <w:sz w:val="24"/>
          <w:highlight w:val="none"/>
          <w:u w:val="single"/>
          <w:shd w:val="clear" w:color="auto" w:fill="auto"/>
        </w:rPr>
        <w:t>1.9.</w:t>
      </w:r>
      <w:r>
        <w:rPr>
          <w:rFonts w:hint="eastAsia" w:ascii="宋体" w:hAnsi="宋体" w:eastAsia="宋体" w:cs="宋体"/>
          <w:color w:val="auto"/>
          <w:sz w:val="24"/>
          <w:highlight w:val="none"/>
          <w:u w:val="single"/>
          <w:shd w:val="clear" w:color="auto" w:fill="auto"/>
          <w:lang w:val="en-US" w:eastAsia="zh-CN"/>
        </w:rPr>
        <w:t>2</w:t>
      </w:r>
      <w:r>
        <w:rPr>
          <w:rFonts w:hint="eastAsia" w:ascii="宋体" w:hAnsi="宋体" w:eastAsia="宋体" w:cs="宋体"/>
          <w:b/>
          <w:i/>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条款规定的方式解决：</w:t>
      </w:r>
    </w:p>
    <w:p w14:paraId="482E9E5C">
      <w:pPr>
        <w:spacing w:line="560" w:lineRule="exact"/>
        <w:ind w:left="-420" w:leftChars="-200" w:right="-420" w:rightChars="-200" w:firstLine="840" w:firstLineChars="3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1.9.1 将争议提交</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仲裁委员会依申请仲裁时其现行有效的仲裁规则裁决；</w:t>
      </w:r>
    </w:p>
    <w:p w14:paraId="1C88FAFB">
      <w:pPr>
        <w:spacing w:line="560" w:lineRule="exact"/>
        <w:ind w:left="-420" w:leftChars="-200" w:right="-420" w:rightChars="-200" w:firstLine="840" w:firstLineChars="3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1.9.2 向</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人民法院起诉。</w:t>
      </w:r>
    </w:p>
    <w:p w14:paraId="451D2B81">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20" w:name="_Toc7245"/>
      <w:bookmarkStart w:id="421" w:name="_Toc11173"/>
      <w:bookmarkStart w:id="422" w:name="_Toc15322"/>
      <w:r>
        <w:rPr>
          <w:rFonts w:hint="eastAsia" w:ascii="宋体" w:hAnsi="宋体" w:eastAsia="宋体" w:cs="宋体"/>
          <w:b/>
          <w:color w:val="auto"/>
          <w:sz w:val="24"/>
          <w:highlight w:val="none"/>
          <w:shd w:val="clear" w:color="auto" w:fill="auto"/>
        </w:rPr>
        <w:t>2.0 合同生效</w:t>
      </w:r>
      <w:bookmarkEnd w:id="420"/>
      <w:bookmarkEnd w:id="421"/>
      <w:bookmarkEnd w:id="422"/>
    </w:p>
    <w:p w14:paraId="55752F05">
      <w:pPr>
        <w:spacing w:line="560" w:lineRule="exact"/>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本合同自双方当事人盖章签字时生效。</w:t>
      </w:r>
    </w:p>
    <w:p w14:paraId="111AA129">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b/>
          <w:color w:val="auto"/>
          <w:sz w:val="24"/>
          <w:highlight w:val="none"/>
          <w:shd w:val="clear" w:color="auto" w:fill="auto"/>
          <w:lang w:val="zh-CN"/>
        </w:rPr>
        <w:t>甲方</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b/>
          <w:color w:val="auto"/>
          <w:sz w:val="24"/>
          <w:highlight w:val="none"/>
          <w:shd w:val="clear" w:color="auto" w:fill="auto"/>
          <w:lang w:val="zh-CN"/>
        </w:rPr>
        <w:t xml:space="preserve">      乙方</w:t>
      </w:r>
      <w:r>
        <w:rPr>
          <w:rFonts w:hint="eastAsia" w:ascii="宋体" w:hAnsi="宋体" w:eastAsia="宋体" w:cs="宋体"/>
          <w:color w:val="auto"/>
          <w:sz w:val="24"/>
          <w:highlight w:val="none"/>
          <w:shd w:val="clear" w:color="auto" w:fill="auto"/>
          <w:lang w:val="zh-CN"/>
        </w:rPr>
        <w:t>：</w:t>
      </w:r>
    </w:p>
    <w:p w14:paraId="03CDAB64">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统一社会信用代码：                        统一社会信用代码或身份证号码：</w:t>
      </w:r>
    </w:p>
    <w:p w14:paraId="05D5DD19">
      <w:pPr>
        <w:autoSpaceDE w:val="0"/>
        <w:autoSpaceDN w:val="0"/>
        <w:spacing w:line="560" w:lineRule="exact"/>
        <w:rPr>
          <w:rFonts w:hint="eastAsia" w:ascii="宋体" w:hAnsi="宋体" w:eastAsia="宋体" w:cs="宋体"/>
          <w:color w:val="auto"/>
          <w:sz w:val="24"/>
          <w:highlight w:val="none"/>
          <w:shd w:val="clear" w:color="auto" w:fill="auto"/>
          <w:lang w:val="zh-CN"/>
        </w:rPr>
      </w:pPr>
    </w:p>
    <w:p w14:paraId="395DE840">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住所：                                   住所：</w:t>
      </w:r>
    </w:p>
    <w:p w14:paraId="3746FA10">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法定代表人或                             法定代表人</w:t>
      </w:r>
    </w:p>
    <w:p w14:paraId="4C516DF3">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 xml:space="preserve">授权代表（签字）：                        或授权代表（签字）: </w:t>
      </w:r>
    </w:p>
    <w:p w14:paraId="6691521C">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联系人：                                 联系人：</w:t>
      </w:r>
    </w:p>
    <w:p w14:paraId="4717D85C">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约定送达地址：                           约定送达地址：</w:t>
      </w:r>
    </w:p>
    <w:p w14:paraId="153C6313">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邮政编码：                               邮政编码：</w:t>
      </w:r>
    </w:p>
    <w:p w14:paraId="4564C2A1">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 xml:space="preserve">电话:                                    电话: </w:t>
      </w:r>
    </w:p>
    <w:p w14:paraId="6AA4B55A">
      <w:pPr>
        <w:autoSpaceDE w:val="0"/>
        <w:autoSpaceDN w:val="0"/>
        <w:spacing w:line="560" w:lineRule="exact"/>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lang w:val="zh-CN"/>
        </w:rPr>
        <w:t>传真:                                    传真:</w:t>
      </w:r>
    </w:p>
    <w:p w14:paraId="5C2FE26F">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zh-CN"/>
        </w:rPr>
        <w:t>电子邮箱：                               电子邮箱：</w:t>
      </w:r>
    </w:p>
    <w:p w14:paraId="27308CD8">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开户银行：                               开户银行： </w:t>
      </w:r>
    </w:p>
    <w:p w14:paraId="73BB53ED">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开户名称：                               开户名称： </w:t>
      </w:r>
    </w:p>
    <w:p w14:paraId="01349036">
      <w:pPr>
        <w:autoSpaceDE w:val="0"/>
        <w:autoSpaceDN w:val="0"/>
        <w:spacing w:line="560" w:lineRule="exac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开户账号：</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rPr>
        <w:t>开户账号：</w:t>
      </w:r>
    </w:p>
    <w:p w14:paraId="470FE8AC">
      <w:pPr>
        <w:pStyle w:val="699"/>
        <w:spacing w:line="560" w:lineRule="exact"/>
        <w:ind w:left="0" w:leftChars="0" w:firstLine="0" w:firstLineChars="0"/>
        <w:jc w:val="center"/>
        <w:rPr>
          <w:rFonts w:hint="eastAsia" w:ascii="宋体" w:hAnsi="宋体" w:eastAsia="宋体" w:cs="宋体"/>
          <w:b/>
          <w:color w:val="auto"/>
          <w:szCs w:val="24"/>
          <w:highlight w:val="none"/>
          <w:shd w:val="clear" w:color="auto" w:fill="auto"/>
        </w:rPr>
      </w:pPr>
    </w:p>
    <w:p w14:paraId="5EA16C9F">
      <w:pPr>
        <w:pStyle w:val="699"/>
        <w:spacing w:line="560" w:lineRule="exact"/>
        <w:ind w:left="0" w:leftChars="0" w:firstLine="0" w:firstLineChars="0"/>
        <w:jc w:val="center"/>
        <w:rPr>
          <w:rFonts w:hint="eastAsia" w:ascii="宋体" w:hAnsi="宋体" w:eastAsia="宋体" w:cs="宋体"/>
          <w:b/>
          <w:color w:val="auto"/>
          <w:szCs w:val="24"/>
          <w:highlight w:val="none"/>
          <w:shd w:val="clear" w:color="auto" w:fill="auto"/>
        </w:rPr>
      </w:pPr>
      <w:r>
        <w:rPr>
          <w:rFonts w:hint="eastAsia" w:ascii="宋体" w:hAnsi="宋体" w:eastAsia="宋体" w:cs="宋体"/>
          <w:b/>
          <w:color w:val="auto"/>
          <w:szCs w:val="24"/>
          <w:highlight w:val="none"/>
          <w:shd w:val="clear" w:color="auto" w:fill="auto"/>
        </w:rPr>
        <w:t>第二部分 合同一般条款</w:t>
      </w:r>
    </w:p>
    <w:p w14:paraId="721B0929">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23" w:name="_Ref467378463"/>
      <w:bookmarkStart w:id="424" w:name="_Toc279701240"/>
      <w:bookmarkStart w:id="425" w:name="_Ref467378404"/>
      <w:bookmarkStart w:id="426" w:name="_Ref467379094"/>
      <w:bookmarkStart w:id="427" w:name="_Toc19614"/>
      <w:bookmarkStart w:id="428" w:name="_Ref467378499"/>
      <w:bookmarkStart w:id="429" w:name="_Toc487900349"/>
      <w:bookmarkStart w:id="430" w:name="_Ref467379214"/>
      <w:bookmarkStart w:id="431" w:name="_Ref467379109"/>
      <w:bookmarkStart w:id="432" w:name="_Ref467379225"/>
      <w:bookmarkStart w:id="433" w:name="_Ref467379195"/>
      <w:bookmarkStart w:id="434" w:name="_Ref467379101"/>
      <w:bookmarkStart w:id="435" w:name="_Toc28763"/>
      <w:bookmarkStart w:id="436" w:name="_Ref467379205"/>
      <w:bookmarkStart w:id="437" w:name="_Toc16917"/>
      <w:bookmarkStart w:id="438" w:name="_Toc259093669"/>
      <w:r>
        <w:rPr>
          <w:rFonts w:hint="eastAsia" w:ascii="宋体" w:hAnsi="宋体" w:eastAsia="宋体" w:cs="宋体"/>
          <w:b/>
          <w:color w:val="auto"/>
          <w:sz w:val="24"/>
          <w:highlight w:val="none"/>
          <w:shd w:val="clear" w:color="auto" w:fill="auto"/>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1F9292AA">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本合同中的下列词语应按以下内容进行解释：</w:t>
      </w:r>
    </w:p>
    <w:p w14:paraId="2A78A4B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 “合同”系指采购人和中标或成交供应商签订的载明双方当事人所达成的协议，并包括所有的附件、附录和构成合同的其他文件。</w:t>
      </w:r>
    </w:p>
    <w:p w14:paraId="3E549AA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 “合同价”系指根据合同约定，中标或成交供应商在完全履行合同义务后，采购人应支付给中标或成交供应商的价格。</w:t>
      </w:r>
    </w:p>
    <w:p w14:paraId="1566CDE9">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2.1.3 “货物”系指中标或成交供应商根据合同约定应向采购人交付的一切各种形态和种类的物品，包括原材料、燃料、设备、机械、仪表、备件、计算机软件、产品等，并包括工具、手册等其他相关资料。</w:t>
      </w:r>
    </w:p>
    <w:p w14:paraId="0BA069D0">
      <w:pPr>
        <w:spacing w:line="560" w:lineRule="exact"/>
        <w:ind w:firstLine="480" w:firstLineChars="200"/>
        <w:rPr>
          <w:rFonts w:hint="eastAsia" w:ascii="宋体" w:hAnsi="宋体" w:eastAsia="宋体" w:cs="宋体"/>
          <w:color w:val="auto"/>
          <w:sz w:val="24"/>
          <w:highlight w:val="none"/>
          <w:shd w:val="clear" w:color="auto" w:fill="auto"/>
        </w:rPr>
      </w:pPr>
      <w:bookmarkStart w:id="439" w:name="_Ref467378840"/>
      <w:r>
        <w:rPr>
          <w:rFonts w:hint="eastAsia" w:ascii="宋体" w:hAnsi="宋体" w:eastAsia="宋体" w:cs="宋体"/>
          <w:color w:val="auto"/>
          <w:sz w:val="24"/>
          <w:highlight w:val="none"/>
          <w:shd w:val="clear" w:color="auto" w:fill="auto"/>
        </w:rPr>
        <w:t>2.1.4 “甲方”系指与中标或成交供应商签署合同的采购人</w:t>
      </w:r>
      <w:bookmarkEnd w:id="439"/>
      <w:r>
        <w:rPr>
          <w:rFonts w:hint="eastAsia" w:ascii="宋体" w:hAnsi="宋体" w:eastAsia="宋体" w:cs="宋体"/>
          <w:color w:val="auto"/>
          <w:sz w:val="24"/>
          <w:highlight w:val="none"/>
          <w:shd w:val="clear" w:color="auto" w:fill="auto"/>
        </w:rPr>
        <w:t>；采购人委托采购代理机构代表其与乙方签订合同的，采购人的授权委托书作为合同附件。</w:t>
      </w:r>
    </w:p>
    <w:p w14:paraId="42364248">
      <w:pPr>
        <w:spacing w:line="560" w:lineRule="exact"/>
        <w:ind w:firstLine="480" w:firstLineChars="200"/>
        <w:rPr>
          <w:rFonts w:hint="eastAsia" w:ascii="宋体" w:hAnsi="宋体" w:eastAsia="宋体" w:cs="宋体"/>
          <w:color w:val="auto"/>
          <w:sz w:val="24"/>
          <w:highlight w:val="none"/>
          <w:shd w:val="clear" w:color="auto" w:fill="auto"/>
        </w:rPr>
      </w:pPr>
      <w:bookmarkStart w:id="440" w:name="_Ref467379400"/>
      <w:r>
        <w:rPr>
          <w:rFonts w:hint="eastAsia" w:ascii="宋体" w:hAnsi="宋体" w:eastAsia="宋体" w:cs="宋体"/>
          <w:color w:val="auto"/>
          <w:sz w:val="24"/>
          <w:highlight w:val="none"/>
          <w:shd w:val="clear" w:color="auto" w:fill="auto"/>
        </w:rPr>
        <w:t>2.1.5 “乙方”系指根据合同约定交付货物的中标或成交供应商</w:t>
      </w:r>
      <w:bookmarkEnd w:id="440"/>
      <w:r>
        <w:rPr>
          <w:rFonts w:hint="eastAsia" w:ascii="宋体" w:hAnsi="宋体" w:eastAsia="宋体" w:cs="宋体"/>
          <w:color w:val="auto"/>
          <w:sz w:val="24"/>
          <w:highlight w:val="none"/>
          <w:shd w:val="clear" w:color="auto" w:fill="auto"/>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A700729">
      <w:pPr>
        <w:spacing w:line="560" w:lineRule="exact"/>
        <w:ind w:firstLine="480" w:firstLineChars="200"/>
        <w:rPr>
          <w:rFonts w:hint="eastAsia" w:ascii="宋体" w:hAnsi="宋体" w:eastAsia="宋体" w:cs="宋体"/>
          <w:color w:val="auto"/>
          <w:sz w:val="24"/>
          <w:highlight w:val="none"/>
          <w:shd w:val="clear" w:color="auto" w:fill="auto"/>
        </w:rPr>
      </w:pPr>
      <w:bookmarkStart w:id="441" w:name="_Ref467379436"/>
      <w:r>
        <w:rPr>
          <w:rFonts w:hint="eastAsia" w:ascii="宋体" w:hAnsi="宋体" w:eastAsia="宋体" w:cs="宋体"/>
          <w:color w:val="auto"/>
          <w:sz w:val="24"/>
          <w:highlight w:val="none"/>
          <w:shd w:val="clear" w:color="auto" w:fill="auto"/>
        </w:rPr>
        <w:t>2.1.6 “现场”系指合同约定货物将要运至或者安装的地点。</w:t>
      </w:r>
      <w:bookmarkEnd w:id="441"/>
    </w:p>
    <w:p w14:paraId="41C7A89F">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42" w:name="_Toc32504"/>
      <w:bookmarkStart w:id="443" w:name="_Toc27635"/>
      <w:bookmarkStart w:id="444" w:name="_Toc279701241"/>
      <w:bookmarkStart w:id="445" w:name="_Toc487900350"/>
      <w:bookmarkStart w:id="446" w:name="_Toc13336"/>
      <w:bookmarkStart w:id="447" w:name="_Toc259093670"/>
      <w:r>
        <w:rPr>
          <w:rFonts w:hint="eastAsia" w:ascii="宋体" w:hAnsi="宋体" w:eastAsia="宋体" w:cs="宋体"/>
          <w:b/>
          <w:color w:val="auto"/>
          <w:sz w:val="24"/>
          <w:highlight w:val="none"/>
          <w:shd w:val="clear" w:color="auto" w:fill="auto"/>
        </w:rPr>
        <w:t>2.2 技术规范</w:t>
      </w:r>
      <w:bookmarkEnd w:id="442"/>
      <w:bookmarkEnd w:id="443"/>
      <w:bookmarkEnd w:id="444"/>
      <w:bookmarkEnd w:id="445"/>
      <w:bookmarkEnd w:id="446"/>
      <w:bookmarkEnd w:id="447"/>
    </w:p>
    <w:p w14:paraId="627754C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67FD86E">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48" w:name="_Toc9829"/>
      <w:bookmarkStart w:id="449" w:name="_Toc487900351"/>
      <w:bookmarkStart w:id="450" w:name="_Toc279701242"/>
      <w:bookmarkStart w:id="451" w:name="_Toc259093671"/>
      <w:bookmarkStart w:id="452" w:name="_Toc27853"/>
      <w:bookmarkStart w:id="453" w:name="_Toc31634"/>
      <w:r>
        <w:rPr>
          <w:rFonts w:hint="eastAsia" w:ascii="宋体" w:hAnsi="宋体" w:eastAsia="宋体" w:cs="宋体"/>
          <w:b/>
          <w:color w:val="auto"/>
          <w:sz w:val="24"/>
          <w:highlight w:val="none"/>
          <w:shd w:val="clear" w:color="auto" w:fill="auto"/>
        </w:rPr>
        <w:t>2.3 知识产权</w:t>
      </w:r>
      <w:bookmarkEnd w:id="448"/>
      <w:bookmarkEnd w:id="449"/>
      <w:bookmarkEnd w:id="450"/>
      <w:bookmarkEnd w:id="451"/>
      <w:bookmarkEnd w:id="452"/>
      <w:bookmarkEnd w:id="453"/>
    </w:p>
    <w:p w14:paraId="6C43F18F">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5756352">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2.3.2具有知识产权的计算机软件等货物的知识产权归属，详见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61A6F085">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54" w:name="_Toc4194"/>
      <w:bookmarkStart w:id="455" w:name="_Toc11932"/>
      <w:bookmarkStart w:id="456" w:name="_Toc29149"/>
      <w:r>
        <w:rPr>
          <w:rFonts w:hint="eastAsia" w:ascii="宋体" w:hAnsi="宋体" w:eastAsia="宋体" w:cs="宋体"/>
          <w:b/>
          <w:color w:val="auto"/>
          <w:sz w:val="24"/>
          <w:highlight w:val="none"/>
          <w:shd w:val="clear" w:color="auto" w:fill="auto"/>
        </w:rPr>
        <w:t>2.4 包装和装运</w:t>
      </w:r>
      <w:bookmarkEnd w:id="454"/>
      <w:bookmarkEnd w:id="455"/>
      <w:bookmarkEnd w:id="456"/>
    </w:p>
    <w:p w14:paraId="5024908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2.4.1除</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1B322E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DFDFA6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2.4.3 装运货物的要求和通知，详见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0A1C20B9">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57" w:name="_Ref467378541"/>
      <w:bookmarkStart w:id="458" w:name="_Ref467379536"/>
      <w:bookmarkStart w:id="459" w:name="_Ref467379527"/>
      <w:bookmarkStart w:id="460" w:name="_Ref467379542"/>
      <w:bookmarkStart w:id="461" w:name="_Toc279701245"/>
      <w:bookmarkStart w:id="462" w:name="_Toc487900354"/>
      <w:bookmarkStart w:id="463" w:name="_Ref467378591"/>
      <w:bookmarkStart w:id="464" w:name="_Toc259093674"/>
      <w:bookmarkStart w:id="465" w:name="_Toc19074"/>
      <w:bookmarkStart w:id="466" w:name="_Toc26182"/>
      <w:bookmarkStart w:id="467" w:name="_Toc30272"/>
      <w:r>
        <w:rPr>
          <w:rFonts w:hint="eastAsia" w:ascii="宋体" w:hAnsi="宋体" w:eastAsia="宋体" w:cs="宋体"/>
          <w:b/>
          <w:color w:val="auto"/>
          <w:sz w:val="24"/>
          <w:highlight w:val="none"/>
          <w:shd w:val="clear" w:color="auto" w:fill="auto"/>
        </w:rPr>
        <w:t>2.</w:t>
      </w:r>
      <w:bookmarkEnd w:id="457"/>
      <w:bookmarkEnd w:id="458"/>
      <w:bookmarkEnd w:id="459"/>
      <w:bookmarkEnd w:id="460"/>
      <w:bookmarkEnd w:id="461"/>
      <w:bookmarkEnd w:id="462"/>
      <w:bookmarkEnd w:id="463"/>
      <w:bookmarkEnd w:id="464"/>
      <w:r>
        <w:rPr>
          <w:rFonts w:hint="eastAsia" w:ascii="宋体" w:hAnsi="宋体" w:eastAsia="宋体" w:cs="宋体"/>
          <w:b/>
          <w:color w:val="auto"/>
          <w:sz w:val="24"/>
          <w:highlight w:val="none"/>
          <w:shd w:val="clear" w:color="auto" w:fill="auto"/>
        </w:rPr>
        <w:t>5 履约检查和问题反馈</w:t>
      </w:r>
      <w:bookmarkEnd w:id="465"/>
      <w:bookmarkEnd w:id="466"/>
      <w:bookmarkEnd w:id="467"/>
    </w:p>
    <w:p w14:paraId="230C1B74">
      <w:pPr>
        <w:spacing w:line="560" w:lineRule="exact"/>
        <w:ind w:firstLine="480" w:firstLineChars="200"/>
        <w:rPr>
          <w:rFonts w:hint="eastAsia" w:ascii="宋体" w:hAnsi="宋体" w:eastAsia="宋体" w:cs="宋体"/>
          <w:color w:val="auto"/>
          <w:sz w:val="24"/>
          <w:highlight w:val="none"/>
          <w:shd w:val="clear" w:color="auto" w:fill="auto"/>
        </w:rPr>
      </w:pPr>
      <w:bookmarkStart w:id="468" w:name="_Ref467379657"/>
      <w:r>
        <w:rPr>
          <w:rFonts w:hint="eastAsia" w:ascii="宋体" w:hAnsi="宋体" w:eastAsia="宋体" w:cs="宋体"/>
          <w:color w:val="auto"/>
          <w:sz w:val="24"/>
          <w:highlight w:val="none"/>
          <w:shd w:val="clear" w:color="auto" w:fill="auto"/>
        </w:rPr>
        <w:t>2.5.1</w:t>
      </w:r>
      <w:bookmarkEnd w:id="468"/>
      <w:bookmarkStart w:id="469" w:name="_Toc186431854"/>
      <w:bookmarkStart w:id="470" w:name="_Toc259093676"/>
      <w:bookmarkStart w:id="471" w:name="_Ref467379793"/>
      <w:bookmarkStart w:id="472" w:name="_Toc487900357"/>
      <w:bookmarkStart w:id="473" w:name="_Toc279701247"/>
      <w:bookmarkStart w:id="474" w:name="_Ref467379807"/>
      <w:r>
        <w:rPr>
          <w:rFonts w:hint="eastAsia" w:ascii="宋体" w:hAnsi="宋体" w:eastAsia="宋体" w:cs="宋体"/>
          <w:color w:val="auto"/>
          <w:sz w:val="24"/>
          <w:highlight w:val="none"/>
          <w:shd w:val="clear" w:color="auto" w:fill="auto"/>
        </w:rPr>
        <w:t>甲方有权在其认为必要时，对乙方是否能够按照合同约定交付货物进行履约检查，以确保乙方所交付的货物能够依约满足甲方之项目需求，但不得因履约检查妨碍乙方的正常工作，乙方应予积极配合；</w:t>
      </w:r>
    </w:p>
    <w:p w14:paraId="171944A9">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eastAsia="宋体" w:cs="宋体"/>
          <w:color w:val="auto"/>
          <w:sz w:val="24"/>
          <w:highlight w:val="none"/>
          <w:shd w:val="clear" w:color="auto" w:fill="auto"/>
        </w:rPr>
        <w:t>。</w:t>
      </w:r>
    </w:p>
    <w:bookmarkEnd w:id="470"/>
    <w:bookmarkEnd w:id="471"/>
    <w:bookmarkEnd w:id="472"/>
    <w:bookmarkEnd w:id="473"/>
    <w:bookmarkEnd w:id="474"/>
    <w:bookmarkEnd w:id="475"/>
    <w:p w14:paraId="0430BAB7">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76" w:name="_Ref467379863"/>
      <w:bookmarkStart w:id="477" w:name="_Toc279701248"/>
      <w:bookmarkStart w:id="478" w:name="_Ref467379852"/>
      <w:bookmarkStart w:id="479" w:name="_Toc259093677"/>
      <w:bookmarkStart w:id="480" w:name="_Toc487900358"/>
      <w:bookmarkStart w:id="481" w:name="_Ref467379923"/>
      <w:bookmarkStart w:id="482" w:name="_Toc3225"/>
      <w:bookmarkStart w:id="483" w:name="_Toc16110"/>
      <w:bookmarkStart w:id="484" w:name="_Toc774"/>
      <w:r>
        <w:rPr>
          <w:rFonts w:hint="eastAsia" w:ascii="宋体" w:hAnsi="宋体" w:eastAsia="宋体" w:cs="宋体"/>
          <w:b/>
          <w:color w:val="auto"/>
          <w:sz w:val="24"/>
          <w:highlight w:val="none"/>
          <w:shd w:val="clear" w:color="auto" w:fill="auto"/>
        </w:rPr>
        <w:t>2.6 技术资料</w:t>
      </w:r>
      <w:bookmarkEnd w:id="476"/>
      <w:bookmarkEnd w:id="477"/>
      <w:bookmarkEnd w:id="478"/>
      <w:bookmarkEnd w:id="479"/>
      <w:bookmarkEnd w:id="480"/>
      <w:bookmarkEnd w:id="481"/>
      <w:r>
        <w:rPr>
          <w:rFonts w:hint="eastAsia" w:ascii="宋体" w:hAnsi="宋体" w:eastAsia="宋体" w:cs="宋体"/>
          <w:b/>
          <w:color w:val="auto"/>
          <w:sz w:val="24"/>
          <w:highlight w:val="none"/>
          <w:shd w:val="clear" w:color="auto" w:fill="auto"/>
        </w:rPr>
        <w:t>和保密义务</w:t>
      </w:r>
      <w:bookmarkEnd w:id="482"/>
      <w:bookmarkEnd w:id="483"/>
      <w:bookmarkEnd w:id="484"/>
    </w:p>
    <w:p w14:paraId="219C7015">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2.6.1 乙方有权依据合同约定和项目需要，向甲方了解有关情况，调阅有关资料等，甲方应予积极配合；</w:t>
      </w:r>
    </w:p>
    <w:p w14:paraId="5D16546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2.6.2 乙方有义务妥善保管和保护由甲方提供的前款信息和资料等；</w:t>
      </w:r>
    </w:p>
    <w:p w14:paraId="39CA25FA">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49367E">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85" w:name="_Toc7860"/>
      <w:r>
        <w:rPr>
          <w:rFonts w:hint="eastAsia" w:ascii="宋体" w:hAnsi="宋体" w:eastAsia="宋体" w:cs="宋体"/>
          <w:b/>
          <w:color w:val="auto"/>
          <w:sz w:val="24"/>
          <w:highlight w:val="none"/>
          <w:shd w:val="clear" w:color="auto" w:fill="auto"/>
        </w:rPr>
        <w:t>2.7 质量保证</w:t>
      </w:r>
      <w:bookmarkEnd w:id="485"/>
    </w:p>
    <w:p w14:paraId="409D1E4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2.7.1 乙方应建立和完善履行合同的内部质量保证体系，并提供相关内部规章制度给甲方，以便甲方进行监督检查；</w:t>
      </w:r>
    </w:p>
    <w:p w14:paraId="4DED13F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2.7.2 乙方应保证履行合同的人员数量和素质、软件和硬件设备的配置、场地、环境和设施等满足全面履行合同的要求，并应接受甲方的监督检查。</w:t>
      </w:r>
    </w:p>
    <w:p w14:paraId="20B8DB95">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86" w:name="_Toc17244"/>
      <w:bookmarkStart w:id="487" w:name="_Toc279701252"/>
      <w:bookmarkStart w:id="488" w:name="_Toc259093681"/>
      <w:bookmarkStart w:id="489" w:name="_Toc487900362"/>
      <w:r>
        <w:rPr>
          <w:rFonts w:hint="eastAsia" w:ascii="宋体" w:hAnsi="宋体" w:eastAsia="宋体" w:cs="宋体"/>
          <w:b/>
          <w:color w:val="auto"/>
          <w:sz w:val="24"/>
          <w:highlight w:val="none"/>
          <w:shd w:val="clear" w:color="auto" w:fill="auto"/>
        </w:rPr>
        <w:t>2.8 货物的风险负担</w:t>
      </w:r>
      <w:bookmarkEnd w:id="486"/>
    </w:p>
    <w:p w14:paraId="3B595B75">
      <w:pPr>
        <w:spacing w:line="560" w:lineRule="exact"/>
        <w:ind w:firstLine="480" w:firstLineChars="200"/>
        <w:rPr>
          <w:rFonts w:hint="eastAsia" w:ascii="宋体" w:hAnsi="宋体" w:eastAsia="宋体" w:cs="宋体"/>
          <w:b/>
          <w:color w:val="auto"/>
          <w:sz w:val="24"/>
          <w:highlight w:val="none"/>
          <w:shd w:val="clear" w:color="auto" w:fill="auto"/>
        </w:rPr>
      </w:pPr>
      <w:r>
        <w:rPr>
          <w:rFonts w:hint="eastAsia" w:ascii="宋体" w:hAnsi="宋体" w:eastAsia="宋体" w:cs="宋体"/>
          <w:color w:val="auto"/>
          <w:sz w:val="24"/>
          <w:highlight w:val="none"/>
          <w:shd w:val="clear" w:color="auto" w:fill="auto"/>
        </w:rPr>
        <w:t>货物或者在途货物或者交付给第一承运人后的货物毁损、灭失的风险负担详见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w:t>
      </w:r>
    </w:p>
    <w:p w14:paraId="33EDF761">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90" w:name="_Toc14055"/>
      <w:r>
        <w:rPr>
          <w:rFonts w:hint="eastAsia" w:ascii="宋体" w:hAnsi="宋体" w:eastAsia="宋体" w:cs="宋体"/>
          <w:b/>
          <w:color w:val="auto"/>
          <w:sz w:val="24"/>
          <w:highlight w:val="none"/>
          <w:shd w:val="clear" w:color="auto" w:fill="auto"/>
        </w:rPr>
        <w:t>2.9 延迟交货</w:t>
      </w:r>
      <w:bookmarkEnd w:id="487"/>
      <w:bookmarkEnd w:id="488"/>
      <w:bookmarkEnd w:id="489"/>
      <w:bookmarkEnd w:id="490"/>
    </w:p>
    <w:p w14:paraId="6681ECDC">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6206176">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91" w:name="_Toc7502"/>
      <w:bookmarkStart w:id="492" w:name="_Toc279701254"/>
      <w:bookmarkStart w:id="493" w:name="_Toc259093683"/>
      <w:bookmarkStart w:id="494" w:name="_Ref467378121"/>
      <w:bookmarkStart w:id="495" w:name="_Toc487900364"/>
      <w:r>
        <w:rPr>
          <w:rFonts w:hint="eastAsia" w:ascii="宋体" w:hAnsi="宋体" w:eastAsia="宋体" w:cs="宋体"/>
          <w:b/>
          <w:color w:val="auto"/>
          <w:sz w:val="24"/>
          <w:highlight w:val="none"/>
          <w:shd w:val="clear" w:color="auto" w:fill="auto"/>
        </w:rPr>
        <w:t>2.10 合同变更</w:t>
      </w:r>
      <w:bookmarkEnd w:id="491"/>
    </w:p>
    <w:p w14:paraId="46123FF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合同继续履行将损害国家利益和社会公共利益的，双方当事人应当以书面形式变更合同。有过错的一方应当承担赔偿责任，双方当事人都有过错的，各自承担相应的责任。</w:t>
      </w:r>
      <w:bookmarkStart w:id="496" w:name="_Toc487900369"/>
      <w:bookmarkStart w:id="497" w:name="_Toc259093688"/>
      <w:bookmarkStart w:id="498" w:name="_Toc279701259"/>
    </w:p>
    <w:p w14:paraId="665B68EE">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499" w:name="_Toc22955"/>
      <w:bookmarkStart w:id="500" w:name="_Toc10366"/>
      <w:bookmarkStart w:id="501" w:name="_Toc15237"/>
      <w:r>
        <w:rPr>
          <w:rFonts w:hint="eastAsia" w:ascii="宋体" w:hAnsi="宋体" w:eastAsia="宋体" w:cs="宋体"/>
          <w:b/>
          <w:color w:val="auto"/>
          <w:sz w:val="24"/>
          <w:highlight w:val="none"/>
          <w:shd w:val="clear" w:color="auto" w:fill="auto"/>
        </w:rPr>
        <w:t>2.11 合同转让</w:t>
      </w:r>
      <w:bookmarkEnd w:id="496"/>
      <w:bookmarkEnd w:id="497"/>
      <w:bookmarkEnd w:id="498"/>
      <w:r>
        <w:rPr>
          <w:rFonts w:hint="eastAsia" w:ascii="宋体" w:hAnsi="宋体" w:eastAsia="宋体" w:cs="宋体"/>
          <w:b/>
          <w:color w:val="auto"/>
          <w:sz w:val="24"/>
          <w:highlight w:val="none"/>
          <w:shd w:val="clear" w:color="auto" w:fill="auto"/>
        </w:rPr>
        <w:t>和分包</w:t>
      </w:r>
      <w:bookmarkEnd w:id="499"/>
      <w:bookmarkEnd w:id="500"/>
      <w:bookmarkEnd w:id="501"/>
    </w:p>
    <w:p w14:paraId="419BA9A9">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01F0A13">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2.11.2乙方采取分包方式履行合同的，甲方可直接向分包供应商支付款项。</w:t>
      </w:r>
    </w:p>
    <w:p w14:paraId="2D6AF674">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02" w:name="_Toc14066"/>
      <w:bookmarkStart w:id="503" w:name="_Toc16508"/>
      <w:bookmarkStart w:id="504" w:name="_Toc13566"/>
      <w:r>
        <w:rPr>
          <w:rFonts w:hint="eastAsia" w:ascii="宋体" w:hAnsi="宋体" w:eastAsia="宋体" w:cs="宋体"/>
          <w:b/>
          <w:color w:val="auto"/>
          <w:sz w:val="24"/>
          <w:highlight w:val="none"/>
          <w:shd w:val="clear" w:color="auto" w:fill="auto"/>
        </w:rPr>
        <w:t>2.12 不可抗力</w:t>
      </w:r>
      <w:bookmarkEnd w:id="502"/>
      <w:bookmarkEnd w:id="503"/>
      <w:bookmarkEnd w:id="504"/>
    </w:p>
    <w:p w14:paraId="2569233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2.12.1如果任何一方遭遇法律规定的不可抗力，致使合同履行受阻时，履行合同的期限应予延长，延长的期限应相当于不可抗力所影响的时间；</w:t>
      </w:r>
    </w:p>
    <w:p w14:paraId="2A4FAEE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2.12.2 因不可抗力致使不能实现合同目的的，当事人可以解除合同；</w:t>
      </w:r>
    </w:p>
    <w:p w14:paraId="5F87403E">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2.12.3 因不可抗力致使合同有变更必要的，双方当事人应在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约定时间内以书面形式变更合同；</w:t>
      </w:r>
    </w:p>
    <w:p w14:paraId="7D11B0DC">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2.12.4受不可抗力影响的一方在不可抗力发生后，应在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约定时间内以书面形式通知对方当事人，并在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约定时间内，将有关部门出具的证明文件送达对方当事人。</w:t>
      </w:r>
    </w:p>
    <w:p w14:paraId="4FB90C56">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05" w:name="_Toc30676"/>
      <w:bookmarkStart w:id="506" w:name="_Toc279701255"/>
      <w:bookmarkStart w:id="507" w:name="_Toc6969"/>
      <w:bookmarkStart w:id="508" w:name="_Toc259093684"/>
      <w:bookmarkStart w:id="509" w:name="_Toc689"/>
      <w:bookmarkStart w:id="510" w:name="_Toc487900365"/>
      <w:r>
        <w:rPr>
          <w:rFonts w:hint="eastAsia" w:ascii="宋体" w:hAnsi="宋体" w:eastAsia="宋体" w:cs="宋体"/>
          <w:b/>
          <w:color w:val="auto"/>
          <w:sz w:val="24"/>
          <w:highlight w:val="none"/>
          <w:shd w:val="clear" w:color="auto" w:fill="auto"/>
        </w:rPr>
        <w:t>2.13 税费</w:t>
      </w:r>
      <w:bookmarkEnd w:id="505"/>
      <w:bookmarkEnd w:id="506"/>
      <w:bookmarkEnd w:id="507"/>
      <w:bookmarkEnd w:id="508"/>
      <w:bookmarkEnd w:id="509"/>
      <w:bookmarkEnd w:id="510"/>
    </w:p>
    <w:p w14:paraId="676F0871">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与合同有关的一切税费，均按照中华人民共和国法律的相关规定。</w:t>
      </w:r>
    </w:p>
    <w:p w14:paraId="1C36F931">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11" w:name="_Toc279701258"/>
      <w:bookmarkStart w:id="512" w:name="_Toc7102"/>
      <w:bookmarkStart w:id="513" w:name="_Toc16959"/>
      <w:bookmarkStart w:id="514" w:name="_Toc8298"/>
      <w:bookmarkStart w:id="515" w:name="_Toc259093687"/>
      <w:bookmarkStart w:id="516" w:name="_Toc487900368"/>
      <w:r>
        <w:rPr>
          <w:rFonts w:hint="eastAsia" w:ascii="宋体" w:hAnsi="宋体" w:eastAsia="宋体" w:cs="宋体"/>
          <w:b/>
          <w:color w:val="auto"/>
          <w:sz w:val="24"/>
          <w:highlight w:val="none"/>
          <w:shd w:val="clear" w:color="auto" w:fill="auto"/>
        </w:rPr>
        <w:t>2.14乙方破产</w:t>
      </w:r>
      <w:bookmarkEnd w:id="511"/>
      <w:bookmarkEnd w:id="512"/>
      <w:bookmarkEnd w:id="513"/>
      <w:bookmarkEnd w:id="514"/>
      <w:bookmarkEnd w:id="515"/>
      <w:bookmarkEnd w:id="516"/>
    </w:p>
    <w:p w14:paraId="0753227D">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979B1B2">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17" w:name="_Toc6134"/>
      <w:bookmarkStart w:id="518" w:name="_Toc15387"/>
      <w:bookmarkStart w:id="519" w:name="_Toc29333"/>
      <w:r>
        <w:rPr>
          <w:rFonts w:hint="eastAsia" w:ascii="宋体" w:hAnsi="宋体" w:eastAsia="宋体" w:cs="宋体"/>
          <w:b/>
          <w:color w:val="auto"/>
          <w:sz w:val="24"/>
          <w:highlight w:val="none"/>
          <w:shd w:val="clear" w:color="auto" w:fill="auto"/>
        </w:rPr>
        <w:t>2.15 合同中止、终止</w:t>
      </w:r>
      <w:bookmarkEnd w:id="517"/>
      <w:bookmarkEnd w:id="518"/>
      <w:bookmarkEnd w:id="519"/>
    </w:p>
    <w:p w14:paraId="32378B24">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2.15.1 双方当事人不得擅自中止或者终止合同；</w:t>
      </w:r>
    </w:p>
    <w:p w14:paraId="7A12BC36">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2.15.2合同继续履行将损害国家利益和社会公共利益的，双方当事人应当中止或者终止合同。有过错的一方应当承担赔偿责任，双方当事人都有过错的，各自承担相应的责任。</w:t>
      </w:r>
    </w:p>
    <w:p w14:paraId="58061121">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20" w:name="_Toc6596"/>
      <w:bookmarkStart w:id="521" w:name="_Toc1125"/>
      <w:bookmarkStart w:id="522" w:name="_Toc14563"/>
      <w:r>
        <w:rPr>
          <w:rFonts w:hint="eastAsia" w:ascii="宋体" w:hAnsi="宋体" w:eastAsia="宋体" w:cs="宋体"/>
          <w:b/>
          <w:color w:val="auto"/>
          <w:sz w:val="24"/>
          <w:highlight w:val="none"/>
          <w:shd w:val="clear" w:color="auto" w:fill="auto"/>
        </w:rPr>
        <w:t>2.16检验和验收</w:t>
      </w:r>
      <w:bookmarkEnd w:id="520"/>
      <w:bookmarkEnd w:id="521"/>
      <w:bookmarkEnd w:id="522"/>
    </w:p>
    <w:p w14:paraId="602C1234">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2.16.1货物交付前，乙方应对货物的质量、数量等方面进行详细、全面的检验，并向甲方出具证明货物符合合同约定的文件；货物交付时，甲方在</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约定时间内组织验收，并可依法邀请相关方参加，验收应出具验收书。</w:t>
      </w:r>
    </w:p>
    <w:p w14:paraId="16C2EE67">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0DF5CFD">
      <w:pPr>
        <w:tabs>
          <w:tab w:val="left" w:pos="360"/>
          <w:tab w:val="left" w:pos="540"/>
          <w:tab w:val="left" w:pos="1080"/>
        </w:tabs>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2.16.3 检验和验收标准、程序等具体内容以及前述验收书的效力详见</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i/>
          <w:color w:val="auto"/>
          <w:sz w:val="24"/>
          <w:highlight w:val="none"/>
          <w:shd w:val="clear" w:color="auto" w:fill="auto"/>
        </w:rPr>
        <w:t>。</w:t>
      </w:r>
    </w:p>
    <w:bookmarkEnd w:id="492"/>
    <w:bookmarkEnd w:id="493"/>
    <w:bookmarkEnd w:id="494"/>
    <w:bookmarkEnd w:id="495"/>
    <w:p w14:paraId="33E6B30C">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23" w:name="_Toc487900371"/>
      <w:bookmarkStart w:id="524" w:name="_Toc259093690"/>
      <w:bookmarkStart w:id="525" w:name="_Toc279701261"/>
      <w:bookmarkStart w:id="526" w:name="_Toc19604"/>
      <w:bookmarkStart w:id="527" w:name="_Toc25182"/>
      <w:bookmarkStart w:id="528" w:name="_Toc11284"/>
      <w:r>
        <w:rPr>
          <w:rFonts w:hint="eastAsia" w:ascii="宋体" w:hAnsi="宋体" w:eastAsia="宋体" w:cs="宋体"/>
          <w:b/>
          <w:color w:val="auto"/>
          <w:sz w:val="24"/>
          <w:highlight w:val="none"/>
          <w:shd w:val="clear" w:color="auto" w:fill="auto"/>
        </w:rPr>
        <w:t>2.17 通知</w:t>
      </w:r>
      <w:bookmarkEnd w:id="523"/>
      <w:bookmarkEnd w:id="524"/>
      <w:bookmarkEnd w:id="525"/>
      <w:r>
        <w:rPr>
          <w:rFonts w:hint="eastAsia" w:ascii="宋体" w:hAnsi="宋体" w:eastAsia="宋体" w:cs="宋体"/>
          <w:b/>
          <w:color w:val="auto"/>
          <w:sz w:val="24"/>
          <w:highlight w:val="none"/>
          <w:shd w:val="clear" w:color="auto" w:fill="auto"/>
        </w:rPr>
        <w:t>和送达</w:t>
      </w:r>
      <w:bookmarkEnd w:id="526"/>
      <w:bookmarkEnd w:id="527"/>
      <w:bookmarkEnd w:id="528"/>
    </w:p>
    <w:p w14:paraId="57DCF8B2">
      <w:pPr>
        <w:spacing w:line="560" w:lineRule="exact"/>
        <w:ind w:firstLine="480" w:firstLineChars="200"/>
        <w:rPr>
          <w:rFonts w:hint="eastAsia" w:ascii="宋体" w:hAnsi="宋体" w:eastAsia="宋体" w:cs="宋体"/>
          <w:color w:val="auto"/>
          <w:sz w:val="24"/>
          <w:highlight w:val="none"/>
          <w:shd w:val="clear" w:color="auto" w:fill="auto"/>
        </w:rPr>
      </w:pPr>
      <w:bookmarkStart w:id="529" w:name="_Toc3135"/>
      <w:bookmarkStart w:id="530" w:name="_Toc6698"/>
      <w:bookmarkStart w:id="531" w:name="_Toc259093691"/>
      <w:bookmarkStart w:id="532" w:name="_Toc279701262"/>
      <w:bookmarkStart w:id="533" w:name="_Toc487900372"/>
      <w:r>
        <w:rPr>
          <w:rFonts w:hint="eastAsia" w:ascii="宋体" w:hAnsi="宋体" w:eastAsia="宋体" w:cs="宋体"/>
          <w:color w:val="auto"/>
          <w:sz w:val="24"/>
          <w:highlight w:val="none"/>
          <w:shd w:val="clear" w:color="auto" w:fill="auto"/>
        </w:rPr>
        <w:t xml:space="preserve">2.17.1任何一方因履行合同而以合同第一部分尾部所列明的传真或电子邮件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shd w:val="clear" w:color="auto" w:fill="auto"/>
        </w:rPr>
        <w:t>3</w:t>
      </w:r>
      <w:r>
        <w:rPr>
          <w:rFonts w:hint="eastAsia" w:ascii="宋体" w:hAnsi="宋体" w:eastAsia="宋体" w:cs="宋体"/>
          <w:color w:val="auto"/>
          <w:sz w:val="24"/>
          <w:highlight w:val="none"/>
          <w:shd w:val="clear" w:color="auto" w:fill="auto"/>
        </w:rPr>
        <w:t>个工作日内书面通知对方当事人，在对方当事人收到有关变更通知之前，变更前的约定送达方式或者地址仍视为有效。</w:t>
      </w:r>
      <w:bookmarkEnd w:id="529"/>
      <w:bookmarkEnd w:id="530"/>
    </w:p>
    <w:p w14:paraId="411C94D8">
      <w:pPr>
        <w:spacing w:line="560" w:lineRule="exact"/>
        <w:ind w:firstLine="480" w:firstLineChars="200"/>
        <w:rPr>
          <w:rFonts w:hint="eastAsia" w:ascii="宋体" w:hAnsi="宋体" w:eastAsia="宋体" w:cs="宋体"/>
          <w:color w:val="auto"/>
          <w:sz w:val="24"/>
          <w:highlight w:val="none"/>
          <w:shd w:val="clear" w:color="auto" w:fill="auto"/>
        </w:rPr>
      </w:pPr>
      <w:bookmarkStart w:id="534" w:name="_Toc23294"/>
      <w:bookmarkStart w:id="535" w:name="_Toc23128"/>
      <w:r>
        <w:rPr>
          <w:rFonts w:hint="eastAsia" w:ascii="宋体" w:hAnsi="宋体" w:eastAsia="宋体" w:cs="宋体"/>
          <w:color w:val="auto"/>
          <w:sz w:val="24"/>
          <w:highlight w:val="none"/>
          <w:shd w:val="clear" w:color="auto" w:fill="auto"/>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2A64D5AC">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36" w:name="_Toc18540"/>
      <w:bookmarkStart w:id="537" w:name="_Toc4355"/>
      <w:bookmarkStart w:id="538" w:name="_Toc30599"/>
      <w:r>
        <w:rPr>
          <w:rFonts w:hint="eastAsia" w:ascii="宋体" w:hAnsi="宋体" w:eastAsia="宋体" w:cs="宋体"/>
          <w:b/>
          <w:color w:val="auto"/>
          <w:sz w:val="24"/>
          <w:highlight w:val="none"/>
          <w:shd w:val="clear" w:color="auto" w:fill="auto"/>
        </w:rPr>
        <w:t>2.18 计量单位</w:t>
      </w:r>
      <w:bookmarkEnd w:id="531"/>
      <w:bookmarkEnd w:id="532"/>
      <w:bookmarkEnd w:id="533"/>
      <w:bookmarkEnd w:id="536"/>
      <w:bookmarkEnd w:id="537"/>
      <w:bookmarkEnd w:id="538"/>
    </w:p>
    <w:p w14:paraId="4BEADE27">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除技术规范中另有规定外,合同的计量单位均使用国家法定计量单位。</w:t>
      </w:r>
    </w:p>
    <w:p w14:paraId="37C3FA39">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39" w:name="_Toc18567"/>
      <w:bookmarkStart w:id="540" w:name="_Toc12773"/>
      <w:bookmarkStart w:id="541" w:name="_Toc10330"/>
      <w:bookmarkStart w:id="542" w:name="_Toc259093692"/>
      <w:bookmarkStart w:id="543" w:name="_Toc279701263"/>
      <w:bookmarkStart w:id="544" w:name="_Toc487900373"/>
      <w:r>
        <w:rPr>
          <w:rFonts w:hint="eastAsia" w:ascii="宋体" w:hAnsi="宋体" w:eastAsia="宋体" w:cs="宋体"/>
          <w:b/>
          <w:color w:val="auto"/>
          <w:sz w:val="24"/>
          <w:highlight w:val="none"/>
          <w:shd w:val="clear" w:color="auto" w:fill="auto"/>
        </w:rPr>
        <w:t>2.19 合同使用的文字和适用的法律</w:t>
      </w:r>
      <w:bookmarkEnd w:id="539"/>
      <w:bookmarkEnd w:id="540"/>
      <w:bookmarkEnd w:id="541"/>
      <w:bookmarkEnd w:id="542"/>
      <w:bookmarkEnd w:id="543"/>
      <w:bookmarkEnd w:id="544"/>
    </w:p>
    <w:p w14:paraId="0F8B6F6C">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2.19.1 合同使用汉语书就、变更和解释；</w:t>
      </w:r>
    </w:p>
    <w:p w14:paraId="06CC094A">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2.19.2 合同适用中华人民共和国法律。</w:t>
      </w:r>
    </w:p>
    <w:p w14:paraId="281136EF">
      <w:pPr>
        <w:spacing w:line="560" w:lineRule="exact"/>
        <w:ind w:firstLine="482" w:firstLineChars="200"/>
        <w:outlineLvl w:val="0"/>
        <w:rPr>
          <w:rFonts w:hint="eastAsia" w:ascii="宋体" w:hAnsi="宋体" w:eastAsia="宋体" w:cs="宋体"/>
          <w:b/>
          <w:color w:val="auto"/>
          <w:sz w:val="24"/>
          <w:highlight w:val="none"/>
          <w:shd w:val="clear" w:color="auto" w:fill="auto"/>
        </w:rPr>
      </w:pPr>
      <w:bookmarkStart w:id="545" w:name="_Toc14001"/>
      <w:bookmarkStart w:id="546" w:name="_Toc19890"/>
      <w:bookmarkStart w:id="547" w:name="_Toc6885"/>
      <w:r>
        <w:rPr>
          <w:rFonts w:hint="eastAsia" w:ascii="宋体" w:hAnsi="宋体" w:eastAsia="宋体" w:cs="宋体"/>
          <w:b/>
          <w:color w:val="auto"/>
          <w:sz w:val="24"/>
          <w:highlight w:val="none"/>
          <w:shd w:val="clear" w:color="auto" w:fill="auto"/>
        </w:rPr>
        <w:t>2.20 合同份数</w:t>
      </w:r>
      <w:bookmarkEnd w:id="545"/>
      <w:bookmarkEnd w:id="546"/>
      <w:bookmarkEnd w:id="547"/>
    </w:p>
    <w:p w14:paraId="404292F3">
      <w:pPr>
        <w:spacing w:line="5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合同份数按</w:t>
      </w:r>
      <w:r>
        <w:rPr>
          <w:rFonts w:hint="eastAsia" w:ascii="宋体" w:hAnsi="宋体" w:eastAsia="宋体" w:cs="宋体"/>
          <w:b/>
          <w:i/>
          <w:color w:val="auto"/>
          <w:sz w:val="24"/>
          <w:highlight w:val="none"/>
          <w:u w:val="single"/>
          <w:shd w:val="clear" w:color="auto" w:fill="auto"/>
        </w:rPr>
        <w:t>合同专用条款</w:t>
      </w:r>
      <w:r>
        <w:rPr>
          <w:rFonts w:hint="eastAsia" w:ascii="宋体" w:hAnsi="宋体" w:eastAsia="宋体" w:cs="宋体"/>
          <w:color w:val="auto"/>
          <w:sz w:val="24"/>
          <w:highlight w:val="none"/>
          <w:shd w:val="clear" w:color="auto" w:fill="auto"/>
        </w:rPr>
        <w:t>规定，每份均具有同等法律效力。</w:t>
      </w:r>
    </w:p>
    <w:p w14:paraId="372A9B46">
      <w:pPr>
        <w:adjustRightInd/>
        <w:spacing w:line="360" w:lineRule="auto"/>
        <w:ind w:firstLine="2513" w:firstLineChars="1197"/>
        <w:outlineLvl w:val="0"/>
        <w:rPr>
          <w:rFonts w:hint="eastAsia" w:ascii="宋体" w:hAnsi="宋体" w:eastAsia="宋体" w:cs="宋体"/>
          <w:b/>
          <w:color w:val="auto"/>
          <w:highlight w:val="none"/>
          <w:shd w:val="clear" w:color="auto" w:fill="auto"/>
        </w:rPr>
      </w:pPr>
      <w:r>
        <w:rPr>
          <w:rFonts w:hint="eastAsia" w:ascii="宋体" w:hAnsi="宋体" w:eastAsia="宋体" w:cs="宋体"/>
          <w:color w:val="auto"/>
          <w:kern w:val="0"/>
          <w:highlight w:val="none"/>
          <w:shd w:val="clear" w:color="auto" w:fill="auto"/>
        </w:rPr>
        <w:br w:type="page"/>
      </w:r>
      <w:r>
        <w:rPr>
          <w:rFonts w:hint="eastAsia" w:ascii="宋体" w:hAnsi="宋体" w:eastAsia="宋体" w:cs="宋体"/>
          <w:b/>
          <w:color w:val="auto"/>
          <w:sz w:val="32"/>
          <w:szCs w:val="20"/>
          <w:highlight w:val="none"/>
          <w:shd w:val="clear" w:color="auto" w:fill="auto"/>
        </w:rPr>
        <w:t xml:space="preserve"> 第三部分  合同专用条款</w:t>
      </w:r>
    </w:p>
    <w:p w14:paraId="70DED73E">
      <w:pPr>
        <w:spacing w:line="560" w:lineRule="exact"/>
        <w:ind w:left="-420" w:leftChars="-200" w:right="-420" w:rightChars="-200"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78A2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8145FF7">
            <w:pP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条款号</w:t>
            </w:r>
          </w:p>
        </w:tc>
        <w:tc>
          <w:tcPr>
            <w:tcW w:w="4534" w:type="pct"/>
            <w:vAlign w:val="center"/>
          </w:tcPr>
          <w:p w14:paraId="33070644">
            <w:pPr>
              <w:spacing w:line="360" w:lineRule="auto"/>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约定内容</w:t>
            </w:r>
          </w:p>
        </w:tc>
      </w:tr>
      <w:tr w14:paraId="6433F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FEC7F7">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1.4.2</w:t>
            </w:r>
          </w:p>
        </w:tc>
        <w:tc>
          <w:tcPr>
            <w:tcW w:w="4534" w:type="pct"/>
            <w:vAlign w:val="center"/>
          </w:tcPr>
          <w:p w14:paraId="13972630">
            <w:pPr>
              <w:spacing w:line="240" w:lineRule="auto"/>
              <w:rPr>
                <w:rFonts w:hint="eastAsia" w:ascii="宋体" w:hAnsi="宋体" w:eastAsia="宋体" w:cs="宋体"/>
                <w:bCs/>
                <w:color w:val="auto"/>
                <w:sz w:val="24"/>
                <w:szCs w:val="24"/>
                <w:highlight w:val="none"/>
                <w:shd w:val="clear" w:color="auto" w:fill="auto"/>
              </w:rPr>
            </w:pPr>
            <w:r>
              <w:rPr>
                <w:rStyle w:val="352"/>
                <w:rFonts w:hint="eastAsia" w:ascii="宋体" w:hAnsi="宋体" w:eastAsia="宋体" w:cs="宋体"/>
                <w:b w:val="0"/>
                <w:color w:val="auto"/>
                <w:sz w:val="24"/>
                <w:szCs w:val="24"/>
                <w:highlight w:val="none"/>
                <w:shd w:val="clear" w:color="auto" w:fill="auto"/>
              </w:rPr>
              <w:t>履约保证金：</w:t>
            </w:r>
            <w:r>
              <w:rPr>
                <w:rFonts w:hint="eastAsia" w:ascii="宋体" w:hAnsi="宋体" w:eastAsia="宋体" w:cs="宋体"/>
                <w:color w:val="auto"/>
                <w:sz w:val="24"/>
                <w:szCs w:val="24"/>
                <w:highlight w:val="none"/>
                <w:shd w:val="clear" w:color="auto" w:fill="auto"/>
              </w:rPr>
              <w:t>本项目收取</w:t>
            </w:r>
            <w:r>
              <w:rPr>
                <w:rFonts w:hint="eastAsia" w:ascii="宋体" w:hAnsi="宋体" w:cs="宋体"/>
                <w:color w:val="auto"/>
                <w:sz w:val="24"/>
                <w:szCs w:val="24"/>
                <w:highlight w:val="none"/>
                <w:shd w:val="clear" w:color="auto" w:fill="auto"/>
                <w:lang w:eastAsia="zh-CN"/>
              </w:rPr>
              <w:t>履约保证金为合同金额1%</w:t>
            </w:r>
            <w:r>
              <w:rPr>
                <w:rFonts w:hint="eastAsia" w:ascii="宋体" w:hAnsi="宋体" w:eastAsia="宋体" w:cs="宋体"/>
                <w:color w:val="auto"/>
                <w:sz w:val="24"/>
                <w:szCs w:val="24"/>
                <w:highlight w:val="none"/>
                <w:shd w:val="clear" w:color="auto" w:fill="auto"/>
              </w:rPr>
              <w:t>。需要收取保证金的供应商</w:t>
            </w:r>
            <w:r>
              <w:rPr>
                <w:rStyle w:val="352"/>
                <w:rFonts w:hint="eastAsia" w:ascii="宋体" w:hAnsi="宋体" w:eastAsia="宋体" w:cs="宋体"/>
                <w:b w:val="0"/>
                <w:color w:val="auto"/>
                <w:sz w:val="24"/>
                <w:szCs w:val="24"/>
                <w:highlight w:val="none"/>
                <w:shd w:val="clear" w:color="auto" w:fill="auto"/>
              </w:rPr>
              <w:t>在正式合同签订生效之日起7个工作日内，</w:t>
            </w:r>
            <w:r>
              <w:rPr>
                <w:rFonts w:hint="eastAsia" w:ascii="宋体" w:hAnsi="宋体" w:eastAsia="宋体" w:cs="宋体"/>
                <w:color w:val="auto"/>
                <w:sz w:val="24"/>
                <w:szCs w:val="24"/>
                <w:highlight w:val="none"/>
                <w:shd w:val="clear" w:color="auto" w:fill="auto"/>
              </w:rPr>
              <w:t>缴纳</w:t>
            </w:r>
            <w:r>
              <w:rPr>
                <w:rStyle w:val="352"/>
                <w:rFonts w:hint="eastAsia" w:ascii="宋体" w:hAnsi="宋体" w:eastAsia="宋体" w:cs="宋体"/>
                <w:b w:val="0"/>
                <w:color w:val="auto"/>
                <w:sz w:val="24"/>
                <w:szCs w:val="24"/>
                <w:highlight w:val="none"/>
                <w:shd w:val="clear" w:color="auto" w:fill="auto"/>
              </w:rPr>
              <w:t>保证金至甲方指定账户（可采用银行、保险公司出具保函形式提交）。在验收合格后经回访正常后凭正式收款收据、履约保证金缴款凭证复印件、《建德市政府采购回访意见单》办理结算手续。</w:t>
            </w:r>
          </w:p>
        </w:tc>
      </w:tr>
      <w:tr w14:paraId="217D3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5433C9">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1.5.1</w:t>
            </w:r>
          </w:p>
        </w:tc>
        <w:tc>
          <w:tcPr>
            <w:tcW w:w="4534" w:type="pct"/>
            <w:vAlign w:val="center"/>
          </w:tcPr>
          <w:p w14:paraId="126477F1">
            <w:pPr>
              <w:spacing w:line="240" w:lineRule="auto"/>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color w:val="auto"/>
                <w:kern w:val="0"/>
                <w:sz w:val="24"/>
                <w:szCs w:val="24"/>
                <w:highlight w:val="none"/>
                <w:shd w:val="clear" w:color="auto" w:fill="auto"/>
              </w:rPr>
              <w:t>预付款比例、支付方式、时间</w:t>
            </w:r>
            <w:r>
              <w:rPr>
                <w:rFonts w:hint="eastAsia" w:ascii="宋体" w:hAnsi="宋体" w:eastAsia="宋体" w:cs="宋体"/>
                <w:color w:val="auto"/>
                <w:kern w:val="0"/>
                <w:sz w:val="24"/>
                <w:szCs w:val="24"/>
                <w:highlight w:val="none"/>
                <w:shd w:val="clear" w:color="auto" w:fill="auto"/>
                <w:lang w:eastAsia="zh-CN"/>
              </w:rPr>
              <w:t>：</w:t>
            </w:r>
            <w:r>
              <w:rPr>
                <w:rStyle w:val="352"/>
                <w:rFonts w:hint="eastAsia" w:asciiTheme="minorEastAsia" w:hAnsiTheme="minorEastAsia" w:eastAsiaTheme="minorEastAsia" w:cstheme="minorEastAsia"/>
                <w:b w:val="0"/>
                <w:color w:val="auto"/>
                <w:highlight w:val="none"/>
                <w:shd w:val="clear" w:color="auto" w:fill="auto"/>
                <w:lang w:val="en-US" w:eastAsia="zh-CN"/>
              </w:rPr>
              <w:t>合同签订后并具备实施条件后7日历天内，采购人向中标人支付50%项目预付款。</w:t>
            </w:r>
          </w:p>
        </w:tc>
      </w:tr>
      <w:tr w14:paraId="40E28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B9D5BB">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1.5.2</w:t>
            </w:r>
          </w:p>
        </w:tc>
        <w:tc>
          <w:tcPr>
            <w:tcW w:w="4534" w:type="pct"/>
            <w:vAlign w:val="center"/>
          </w:tcPr>
          <w:p w14:paraId="65BB0354">
            <w:pPr>
              <w:spacing w:line="240" w:lineRule="auto"/>
              <w:ind w:firstLine="480" w:firstLineChars="200"/>
              <w:rPr>
                <w:rFonts w:hint="eastAsia" w:ascii="宋体" w:hAnsi="宋体" w:eastAsia="宋体" w:cs="宋体"/>
                <w:bCs/>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预付款的扣回方式</w:t>
            </w:r>
            <w:r>
              <w:rPr>
                <w:rFonts w:hint="eastAsia" w:ascii="宋体" w:hAnsi="宋体" w:eastAsia="宋体" w:cs="宋体"/>
                <w:color w:val="auto"/>
                <w:sz w:val="24"/>
                <w:szCs w:val="24"/>
                <w:highlight w:val="none"/>
                <w:shd w:val="clear" w:color="auto" w:fill="auto"/>
                <w:lang w:eastAsia="zh-CN"/>
              </w:rPr>
              <w:t>：</w:t>
            </w:r>
            <w:r>
              <w:rPr>
                <w:rStyle w:val="352"/>
                <w:rFonts w:hint="eastAsia" w:asciiTheme="minorEastAsia" w:hAnsiTheme="minorEastAsia" w:eastAsiaTheme="minorEastAsia" w:cstheme="minorEastAsia"/>
                <w:b w:val="0"/>
                <w:color w:val="auto"/>
                <w:highlight w:val="none"/>
                <w:shd w:val="clear" w:color="auto" w:fill="auto"/>
                <w:lang w:val="en-US" w:eastAsia="zh-CN"/>
              </w:rPr>
              <w:t>本项目供货期满后采购人根据实际供货数量*中标单价和财政结算要求结算，结算费用优先从预付款中抵扣。合同周期内实际支付费用总额不超过年度最高限价（如合同期内预付款金额高于最终实际结算费用，则预付款超出部分中标人需在合同期结束后5日内返还采购人）。</w:t>
            </w:r>
          </w:p>
        </w:tc>
      </w:tr>
      <w:tr w14:paraId="1C32D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FE7C12">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1.5.3</w:t>
            </w:r>
          </w:p>
        </w:tc>
        <w:tc>
          <w:tcPr>
            <w:tcW w:w="4534" w:type="pct"/>
            <w:vAlign w:val="center"/>
          </w:tcPr>
          <w:p w14:paraId="586EA7AE">
            <w:pPr>
              <w:spacing w:line="240" w:lineRule="auto"/>
              <w:rPr>
                <w:rFonts w:hint="eastAsia" w:ascii="宋体" w:hAnsi="宋体" w:eastAsia="宋体" w:cs="宋体"/>
                <w:bCs/>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预付款的担保措施</w:t>
            </w:r>
            <w:r>
              <w:rPr>
                <w:rFonts w:hint="eastAsia" w:ascii="宋体" w:hAnsi="宋体" w:eastAsia="宋体" w:cs="宋体"/>
                <w:color w:val="auto"/>
                <w:sz w:val="24"/>
                <w:szCs w:val="24"/>
                <w:highlight w:val="none"/>
                <w:shd w:val="clear" w:color="auto" w:fill="auto"/>
                <w:lang w:eastAsia="zh-CN"/>
              </w:rPr>
              <w:t>：</w:t>
            </w:r>
            <w:r>
              <w:rPr>
                <w:rStyle w:val="352"/>
                <w:rFonts w:hint="eastAsia" w:asciiTheme="minorEastAsia" w:hAnsiTheme="minorEastAsia" w:eastAsiaTheme="minorEastAsia" w:cstheme="minorEastAsia"/>
                <w:b w:val="0"/>
                <w:color w:val="auto"/>
                <w:highlight w:val="none"/>
                <w:shd w:val="clear" w:color="auto" w:fill="auto"/>
                <w:lang w:val="en-US" w:eastAsia="zh-CN"/>
              </w:rPr>
              <w:t>中标人需提供相应金额的预付款保函至采购人。</w:t>
            </w:r>
          </w:p>
        </w:tc>
      </w:tr>
      <w:tr w14:paraId="363D7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1B46D15">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68C49667">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资金支付的方式、时间和条件：</w:t>
            </w:r>
            <w:r>
              <w:rPr>
                <w:rFonts w:hint="eastAsia" w:ascii="宋体" w:hAnsi="宋体" w:eastAsia="宋体" w:cs="宋体"/>
                <w:color w:val="auto"/>
                <w:sz w:val="24"/>
                <w:szCs w:val="24"/>
                <w:highlight w:val="none"/>
                <w:shd w:val="clear" w:color="auto" w:fill="auto"/>
                <w:lang w:eastAsia="zh-CN"/>
              </w:rPr>
              <w:t>甲方</w:t>
            </w:r>
            <w:r>
              <w:rPr>
                <w:rFonts w:hint="eastAsia" w:ascii="宋体" w:hAnsi="宋体" w:eastAsia="宋体" w:cs="宋体"/>
                <w:color w:val="auto"/>
                <w:sz w:val="24"/>
                <w:szCs w:val="24"/>
                <w:highlight w:val="none"/>
                <w:shd w:val="clear" w:color="auto" w:fill="auto"/>
              </w:rPr>
              <w:t>根据合同、投标文件等资料进行验收。</w:t>
            </w:r>
          </w:p>
          <w:p w14:paraId="05788D8C">
            <w:pPr>
              <w:spacing w:line="240" w:lineRule="auto"/>
              <w:ind w:firstLine="472" w:firstLineChars="200"/>
              <w:rPr>
                <w:rStyle w:val="352"/>
                <w:rFonts w:hint="eastAsia" w:ascii="宋体" w:hAnsi="宋体" w:eastAsia="宋体" w:cs="宋体"/>
                <w:b w:val="0"/>
                <w:color w:val="auto"/>
                <w:highlight w:val="none"/>
                <w:shd w:val="clear" w:color="auto" w:fill="auto"/>
                <w:lang w:val="en-US" w:eastAsia="zh-CN"/>
              </w:rPr>
            </w:pPr>
            <w:r>
              <w:rPr>
                <w:rStyle w:val="352"/>
                <w:rFonts w:hint="eastAsia" w:asciiTheme="minorEastAsia" w:hAnsiTheme="minorEastAsia" w:eastAsiaTheme="minorEastAsia" w:cstheme="minorEastAsia"/>
                <w:b w:val="0"/>
                <w:color w:val="auto"/>
                <w:highlight w:val="none"/>
                <w:shd w:val="clear" w:color="auto" w:fill="auto"/>
                <w:lang w:val="en-US" w:eastAsia="zh-CN"/>
              </w:rPr>
              <w:t>合同签订后并具备实施条件后7日历天内，采购人向中标人支付50%项目预付款（中标人需提供相应金额的预付款保函至采购人）；本项目供货期满后采购人根据实际供货数量*中标单价和财政结算要求结算，结算费用优先从预付款中抵扣。合同周期内实际支付费用总额不超过年度最高限价（如合同期内预付款金额高于最终实际结算费用，则预付款超出部分中标人需在合同期结束后5日内返还采购人）。</w:t>
            </w:r>
          </w:p>
          <w:p w14:paraId="40DB0735">
            <w:pPr>
              <w:pStyle w:val="32"/>
              <w:spacing w:line="240" w:lineRule="auto"/>
              <w:ind w:firstLine="480" w:firstLineChars="200"/>
              <w:rPr>
                <w:rFonts w:hint="eastAsia" w:ascii="宋体" w:hAnsi="宋体" w:eastAsia="宋体" w:cs="宋体"/>
                <w:color w:val="auto"/>
                <w:sz w:val="24"/>
                <w:szCs w:val="24"/>
                <w:highlight w:val="none"/>
                <w:shd w:val="clear" w:color="auto" w:fill="auto"/>
              </w:rPr>
            </w:pPr>
            <w:r>
              <w:rPr>
                <w:rFonts w:hint="eastAsia" w:asciiTheme="majorEastAsia" w:hAnsiTheme="majorEastAsia" w:eastAsiaTheme="majorEastAsia" w:cstheme="majorEastAsia"/>
                <w:bCs/>
                <w:color w:val="auto"/>
                <w:sz w:val="24"/>
                <w:szCs w:val="24"/>
                <w:highlight w:val="none"/>
                <w:shd w:val="clear" w:color="auto" w:fill="auto"/>
              </w:rPr>
              <w:t>结算时</w:t>
            </w:r>
            <w:r>
              <w:rPr>
                <w:rFonts w:hint="eastAsia" w:asciiTheme="majorEastAsia" w:hAnsiTheme="majorEastAsia" w:eastAsiaTheme="majorEastAsia" w:cstheme="majorEastAsia"/>
                <w:bCs/>
                <w:color w:val="auto"/>
                <w:sz w:val="24"/>
                <w:szCs w:val="24"/>
                <w:highlight w:val="none"/>
                <w:shd w:val="clear" w:color="auto" w:fill="auto"/>
                <w:lang w:eastAsia="zh-CN"/>
              </w:rPr>
              <w:t>中标人</w:t>
            </w:r>
            <w:r>
              <w:rPr>
                <w:rFonts w:hint="eastAsia" w:asciiTheme="majorEastAsia" w:hAnsiTheme="majorEastAsia" w:eastAsiaTheme="majorEastAsia" w:cstheme="majorEastAsia"/>
                <w:bCs/>
                <w:color w:val="auto"/>
                <w:sz w:val="24"/>
                <w:szCs w:val="24"/>
                <w:highlight w:val="none"/>
                <w:shd w:val="clear" w:color="auto" w:fill="auto"/>
              </w:rPr>
              <w:t>将结款申请1份、发票原件及复印件1份、合同复印件1份和经采购人验收确认的《建德市政府采购验收反馈表》</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lang w:val="en-US" w:eastAsia="zh-CN"/>
              </w:rPr>
              <w:t>最后一次结款时提供</w:t>
            </w:r>
            <w:r>
              <w:rPr>
                <w:rFonts w:hint="eastAsia" w:ascii="宋体" w:hAnsi="宋体" w:cs="宋体"/>
                <w:color w:val="auto"/>
                <w:sz w:val="24"/>
                <w:highlight w:val="none"/>
                <w:u w:val="single"/>
                <w:shd w:val="clear" w:color="auto" w:fill="auto"/>
                <w:lang w:eastAsia="zh-CN"/>
              </w:rPr>
              <w:t>）</w:t>
            </w:r>
            <w:r>
              <w:rPr>
                <w:rFonts w:hint="eastAsia" w:asciiTheme="majorEastAsia" w:hAnsiTheme="majorEastAsia" w:eastAsiaTheme="majorEastAsia" w:cstheme="majorEastAsia"/>
                <w:bCs/>
                <w:color w:val="auto"/>
                <w:sz w:val="24"/>
                <w:szCs w:val="24"/>
                <w:highlight w:val="none"/>
                <w:shd w:val="clear" w:color="auto" w:fill="auto"/>
              </w:rPr>
              <w:t>提交采购人，采购人应自收到发票后5个工作日内支付相应款项。</w:t>
            </w:r>
          </w:p>
        </w:tc>
      </w:tr>
      <w:tr w14:paraId="1E2D8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25D6BA">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.1</w:t>
            </w:r>
          </w:p>
        </w:tc>
        <w:tc>
          <w:tcPr>
            <w:tcW w:w="4534" w:type="pct"/>
            <w:vAlign w:val="center"/>
          </w:tcPr>
          <w:p w14:paraId="12822544">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eastAsia="zh-CN"/>
              </w:rPr>
              <w:t>交货期限</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bCs/>
                <w:color w:val="auto"/>
                <w:kern w:val="0"/>
                <w:sz w:val="24"/>
                <w:highlight w:val="none"/>
                <w:shd w:val="clear" w:color="auto" w:fill="auto"/>
              </w:rPr>
              <w:t>本次招标的</w:t>
            </w:r>
            <w:r>
              <w:rPr>
                <w:rFonts w:hint="eastAsia" w:ascii="宋体" w:hAnsi="宋体" w:cs="宋体"/>
                <w:bCs/>
                <w:color w:val="auto"/>
                <w:kern w:val="0"/>
                <w:sz w:val="24"/>
                <w:highlight w:val="none"/>
                <w:shd w:val="clear" w:color="auto" w:fill="auto"/>
                <w:lang w:val="en-US" w:eastAsia="zh-CN"/>
              </w:rPr>
              <w:t>骨灰盒存放架</w:t>
            </w:r>
            <w:r>
              <w:rPr>
                <w:rFonts w:hint="eastAsia" w:ascii="宋体" w:hAnsi="宋体" w:eastAsia="宋体" w:cs="宋体"/>
                <w:bCs/>
                <w:color w:val="auto"/>
                <w:kern w:val="0"/>
                <w:sz w:val="24"/>
                <w:highlight w:val="none"/>
                <w:shd w:val="clear" w:color="auto" w:fill="auto"/>
              </w:rPr>
              <w:t>为</w:t>
            </w:r>
            <w:r>
              <w:rPr>
                <w:rFonts w:hint="eastAsia" w:ascii="宋体" w:hAnsi="宋体" w:cs="宋体"/>
                <w:bCs/>
                <w:color w:val="auto"/>
                <w:kern w:val="0"/>
                <w:sz w:val="24"/>
                <w:highlight w:val="none"/>
                <w:shd w:val="clear" w:color="auto" w:fill="auto"/>
                <w:lang w:val="en-US" w:eastAsia="zh-CN"/>
              </w:rPr>
              <w:t>60日历天</w:t>
            </w:r>
            <w:r>
              <w:rPr>
                <w:rFonts w:hint="eastAsia" w:ascii="宋体" w:hAnsi="宋体" w:eastAsia="宋体" w:cs="宋体"/>
                <w:bCs/>
                <w:color w:val="auto"/>
                <w:kern w:val="0"/>
                <w:sz w:val="24"/>
                <w:highlight w:val="none"/>
                <w:shd w:val="clear" w:color="auto" w:fill="auto"/>
              </w:rPr>
              <w:t>的协议供货期</w:t>
            </w:r>
            <w:r>
              <w:rPr>
                <w:rFonts w:hint="eastAsia" w:ascii="宋体" w:hAnsi="宋体" w:cs="宋体"/>
                <w:bCs/>
                <w:color w:val="auto"/>
                <w:kern w:val="0"/>
                <w:sz w:val="24"/>
                <w:highlight w:val="none"/>
                <w:shd w:val="clear" w:color="auto" w:fill="auto"/>
                <w:lang w:eastAsia="zh-CN"/>
              </w:rPr>
              <w:t>，自202</w:t>
            </w:r>
            <w:r>
              <w:rPr>
                <w:rFonts w:hint="eastAsia" w:ascii="宋体" w:hAnsi="宋体" w:cs="宋体"/>
                <w:bCs/>
                <w:color w:val="auto"/>
                <w:kern w:val="0"/>
                <w:sz w:val="24"/>
                <w:highlight w:val="none"/>
                <w:shd w:val="clear" w:color="auto" w:fill="auto"/>
                <w:lang w:val="en-US" w:eastAsia="zh-CN"/>
              </w:rPr>
              <w:t>4</w:t>
            </w:r>
            <w:r>
              <w:rPr>
                <w:rFonts w:hint="eastAsia" w:ascii="宋体" w:hAnsi="宋体" w:cs="宋体"/>
                <w:bCs/>
                <w:color w:val="auto"/>
                <w:kern w:val="0"/>
                <w:sz w:val="24"/>
                <w:highlight w:val="none"/>
                <w:shd w:val="clear" w:color="auto" w:fill="auto"/>
                <w:lang w:eastAsia="zh-CN"/>
              </w:rPr>
              <w:t>年</w:t>
            </w:r>
            <w:r>
              <w:rPr>
                <w:rFonts w:hint="eastAsia" w:ascii="宋体" w:hAnsi="宋体" w:cs="宋体"/>
                <w:bCs/>
                <w:color w:val="auto"/>
                <w:kern w:val="0"/>
                <w:sz w:val="24"/>
                <w:highlight w:val="none"/>
                <w:shd w:val="clear" w:color="auto" w:fill="auto"/>
                <w:lang w:val="en-US" w:eastAsia="zh-CN"/>
              </w:rPr>
              <w:t>9</w:t>
            </w:r>
            <w:r>
              <w:rPr>
                <w:rFonts w:hint="eastAsia" w:ascii="宋体" w:hAnsi="宋体" w:cs="宋体"/>
                <w:bCs/>
                <w:color w:val="auto"/>
                <w:kern w:val="0"/>
                <w:sz w:val="24"/>
                <w:highlight w:val="none"/>
                <w:shd w:val="clear" w:color="auto" w:fill="auto"/>
                <w:lang w:eastAsia="zh-CN"/>
              </w:rPr>
              <w:t>月</w:t>
            </w:r>
            <w:r>
              <w:rPr>
                <w:rFonts w:hint="eastAsia" w:ascii="宋体" w:hAnsi="宋体" w:cs="宋体"/>
                <w:bCs/>
                <w:color w:val="auto"/>
                <w:kern w:val="0"/>
                <w:sz w:val="24"/>
                <w:highlight w:val="none"/>
                <w:shd w:val="clear" w:color="auto" w:fill="auto"/>
                <w:lang w:val="en-US" w:eastAsia="zh-CN"/>
              </w:rPr>
              <w:t>1</w:t>
            </w:r>
            <w:r>
              <w:rPr>
                <w:rFonts w:hint="eastAsia" w:ascii="宋体" w:hAnsi="宋体" w:cs="宋体"/>
                <w:bCs/>
                <w:color w:val="auto"/>
                <w:kern w:val="0"/>
                <w:sz w:val="24"/>
                <w:highlight w:val="none"/>
                <w:shd w:val="clear" w:color="auto" w:fill="auto"/>
                <w:lang w:eastAsia="zh-CN"/>
              </w:rPr>
              <w:t>日至2024年</w:t>
            </w:r>
            <w:r>
              <w:rPr>
                <w:rFonts w:hint="eastAsia" w:ascii="宋体" w:hAnsi="宋体" w:cs="宋体"/>
                <w:bCs/>
                <w:color w:val="auto"/>
                <w:kern w:val="0"/>
                <w:sz w:val="24"/>
                <w:highlight w:val="none"/>
                <w:shd w:val="clear" w:color="auto" w:fill="auto"/>
                <w:lang w:val="en-US" w:eastAsia="zh-CN"/>
              </w:rPr>
              <w:t>10</w:t>
            </w:r>
            <w:r>
              <w:rPr>
                <w:rFonts w:hint="eastAsia" w:ascii="宋体" w:hAnsi="宋体" w:cs="宋体"/>
                <w:bCs/>
                <w:color w:val="auto"/>
                <w:kern w:val="0"/>
                <w:sz w:val="24"/>
                <w:highlight w:val="none"/>
                <w:shd w:val="clear" w:color="auto" w:fill="auto"/>
                <w:lang w:eastAsia="zh-CN"/>
              </w:rPr>
              <w:t>月</w:t>
            </w:r>
            <w:r>
              <w:rPr>
                <w:rFonts w:hint="eastAsia" w:ascii="宋体" w:hAnsi="宋体" w:cs="宋体"/>
                <w:bCs/>
                <w:color w:val="auto"/>
                <w:kern w:val="0"/>
                <w:sz w:val="24"/>
                <w:highlight w:val="none"/>
                <w:shd w:val="clear" w:color="auto" w:fill="auto"/>
                <w:lang w:val="en-US" w:eastAsia="zh-CN"/>
              </w:rPr>
              <w:t>30</w:t>
            </w:r>
            <w:r>
              <w:rPr>
                <w:rFonts w:hint="eastAsia" w:ascii="宋体" w:hAnsi="宋体" w:cs="宋体"/>
                <w:bCs/>
                <w:color w:val="auto"/>
                <w:kern w:val="0"/>
                <w:sz w:val="24"/>
                <w:highlight w:val="none"/>
                <w:shd w:val="clear" w:color="auto" w:fill="auto"/>
                <w:lang w:eastAsia="zh-CN"/>
              </w:rPr>
              <w:t>日</w:t>
            </w:r>
            <w:r>
              <w:rPr>
                <w:rFonts w:hint="eastAsia" w:ascii="宋体" w:hAnsi="宋体" w:eastAsia="宋体" w:cs="宋体"/>
                <w:bCs/>
                <w:color w:val="auto"/>
                <w:kern w:val="0"/>
                <w:sz w:val="24"/>
                <w:highlight w:val="none"/>
                <w:shd w:val="clear" w:color="auto" w:fill="auto"/>
              </w:rPr>
              <w:t>（具体供货起止期限在签订合同时确定）。</w:t>
            </w:r>
            <w:r>
              <w:rPr>
                <w:rFonts w:hint="eastAsia" w:ascii="宋体" w:hAnsi="宋体" w:eastAsia="宋体" w:cs="宋体"/>
                <w:color w:val="auto"/>
                <w:sz w:val="24"/>
                <w:szCs w:val="24"/>
                <w:highlight w:val="none"/>
                <w:shd w:val="clear" w:color="auto" w:fill="auto"/>
              </w:rPr>
              <w:t>中标人在接到采购人的要货电话后，三天内应将采购人所需货物保质保量送到采购人指定地点。</w:t>
            </w:r>
            <w:r>
              <w:rPr>
                <w:rFonts w:hint="eastAsia" w:ascii="宋体" w:hAnsi="宋体" w:eastAsia="宋体" w:cs="宋体"/>
                <w:color w:val="auto"/>
                <w:sz w:val="24"/>
                <w:szCs w:val="24"/>
                <w:highlight w:val="none"/>
                <w:shd w:val="clear" w:color="auto" w:fill="auto"/>
                <w:lang w:eastAsia="zh-CN"/>
              </w:rPr>
              <w:t>中标人须自行运送相应数量货物上门，不接受物流到货，不得以数量多少作为发货条件</w:t>
            </w:r>
            <w:r>
              <w:rPr>
                <w:rFonts w:hint="eastAsia" w:ascii="宋体" w:hAnsi="宋体" w:eastAsia="宋体" w:cs="宋体"/>
                <w:color w:val="auto"/>
                <w:sz w:val="24"/>
                <w:szCs w:val="24"/>
                <w:highlight w:val="none"/>
                <w:shd w:val="clear" w:color="auto" w:fill="auto"/>
              </w:rPr>
              <w:t>。货物由采购人验收。</w:t>
            </w:r>
            <w:r>
              <w:rPr>
                <w:rFonts w:hint="eastAsia" w:ascii="宋体" w:hAnsi="宋体" w:eastAsia="宋体" w:cs="宋体"/>
                <w:color w:val="auto"/>
                <w:sz w:val="24"/>
                <w:szCs w:val="24"/>
                <w:highlight w:val="none"/>
                <w:shd w:val="clear" w:color="auto" w:fill="auto"/>
                <w:lang w:eastAsia="zh-CN"/>
              </w:rPr>
              <w:t>如出现供货不及时，影响采购人馆内正常工作开展的，中标人按照未及时供货总量费用2倍计算，支付给采购人，所有造成的后果与责任均由中标人承担，如发生第二次同类情况，采购人有权解除合同。中标人超过7天未及时供货的，采购人有权解除合同并扣除相关履约保证金。</w:t>
            </w:r>
          </w:p>
        </w:tc>
      </w:tr>
      <w:tr w14:paraId="6FC32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6D3159">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 xml:space="preserve">.2 </w:t>
            </w:r>
          </w:p>
        </w:tc>
        <w:tc>
          <w:tcPr>
            <w:tcW w:w="4534" w:type="pct"/>
            <w:vAlign w:val="center"/>
          </w:tcPr>
          <w:p w14:paraId="52DD2F5B">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交付地点：</w:t>
            </w:r>
            <w:r>
              <w:rPr>
                <w:rFonts w:hint="eastAsia" w:ascii="宋体" w:hAnsi="宋体" w:cs="宋体"/>
                <w:color w:val="auto"/>
                <w:sz w:val="24"/>
                <w:szCs w:val="24"/>
                <w:highlight w:val="none"/>
                <w:shd w:val="clear" w:color="auto" w:fill="auto"/>
                <w:lang w:eastAsia="zh-CN"/>
              </w:rPr>
              <w:t>建德市乾潭镇人民政府</w:t>
            </w:r>
            <w:r>
              <w:rPr>
                <w:rFonts w:hint="eastAsia" w:ascii="宋体" w:hAnsi="宋体" w:eastAsia="宋体" w:cs="宋体"/>
                <w:color w:val="auto"/>
                <w:sz w:val="24"/>
                <w:szCs w:val="24"/>
                <w:highlight w:val="none"/>
                <w:shd w:val="clear" w:color="auto" w:fill="auto"/>
              </w:rPr>
              <w:t>指定地点。</w:t>
            </w:r>
          </w:p>
        </w:tc>
      </w:tr>
      <w:tr w14:paraId="4F130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1A9B79">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7</w:t>
            </w:r>
            <w:r>
              <w:rPr>
                <w:rFonts w:hint="eastAsia" w:ascii="宋体" w:hAnsi="宋体" w:eastAsia="宋体" w:cs="宋体"/>
                <w:color w:val="auto"/>
                <w:sz w:val="24"/>
                <w:szCs w:val="24"/>
                <w:highlight w:val="none"/>
                <w:shd w:val="clear" w:color="auto" w:fill="auto"/>
              </w:rPr>
              <w:t>.3</w:t>
            </w:r>
          </w:p>
        </w:tc>
        <w:tc>
          <w:tcPr>
            <w:tcW w:w="4534" w:type="pct"/>
            <w:vAlign w:val="center"/>
          </w:tcPr>
          <w:p w14:paraId="1F2C7623">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交付方式：乙方提供中标货物的安装、培训和技术指导。</w:t>
            </w:r>
          </w:p>
        </w:tc>
      </w:tr>
      <w:tr w14:paraId="061C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868A036">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6</w:t>
            </w:r>
          </w:p>
        </w:tc>
        <w:tc>
          <w:tcPr>
            <w:tcW w:w="4534" w:type="pct"/>
            <w:vAlign w:val="center"/>
          </w:tcPr>
          <w:p w14:paraId="2F892F96">
            <w:pPr>
              <w:widowControl/>
              <w:autoSpaceDE w:val="0"/>
              <w:autoSpaceDN w:val="0"/>
              <w:spacing w:line="240" w:lineRule="auto"/>
              <w:textAlignment w:val="bottom"/>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违约责任：由于乙方原因(除不可抗力外)不能按期交付合同标的，对超出交付期的每一天，乙方应按合同总价款的万分之五承担违约金，在合同货款支付时一次性扣除。若超出交付期十天(含十天)以上的，甲方有权终止合同，履约保证金不予退还。</w:t>
            </w:r>
          </w:p>
          <w:p w14:paraId="22A7264B">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乙方按合同要求将货物送达甲方后，经验收合格后，甲方超出付款期支付货款的，每逾一天，甲方应向乙方支付合同货物金额的万分之五的滞纳金。如遇特殊情况甲方要求推迟供货或验收的，必须事先征得乙方的同意，否则应承担由此给乙方造成的损失。</w:t>
            </w:r>
          </w:p>
        </w:tc>
      </w:tr>
      <w:tr w14:paraId="285EC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7669B166">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9</w:t>
            </w:r>
          </w:p>
        </w:tc>
        <w:tc>
          <w:tcPr>
            <w:tcW w:w="4534" w:type="pct"/>
            <w:vAlign w:val="center"/>
          </w:tcPr>
          <w:p w14:paraId="0444246A">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shd w:val="clear" w:color="auto" w:fill="auto"/>
              </w:rPr>
              <w:t xml:space="preserve"> 1.</w:t>
            </w:r>
            <w:r>
              <w:rPr>
                <w:rFonts w:hint="eastAsia" w:ascii="宋体" w:hAnsi="宋体" w:eastAsia="宋体" w:cs="宋体"/>
                <w:b/>
                <w:i/>
                <w:color w:val="auto"/>
                <w:sz w:val="24"/>
                <w:szCs w:val="24"/>
                <w:highlight w:val="none"/>
                <w:u w:val="single"/>
                <w:shd w:val="clear" w:color="auto" w:fill="auto"/>
                <w:lang w:val="en-US" w:eastAsia="zh-CN"/>
              </w:rPr>
              <w:t>9</w:t>
            </w:r>
            <w:r>
              <w:rPr>
                <w:rFonts w:hint="eastAsia" w:ascii="宋体" w:hAnsi="宋体" w:eastAsia="宋体" w:cs="宋体"/>
                <w:b/>
                <w:i/>
                <w:color w:val="auto"/>
                <w:sz w:val="24"/>
                <w:szCs w:val="24"/>
                <w:highlight w:val="none"/>
                <w:u w:val="single"/>
                <w:shd w:val="clear" w:color="auto" w:fill="auto"/>
              </w:rPr>
              <w:t xml:space="preserve">.2  </w:t>
            </w:r>
            <w:r>
              <w:rPr>
                <w:rFonts w:hint="eastAsia" w:ascii="宋体" w:hAnsi="宋体" w:eastAsia="宋体" w:cs="宋体"/>
                <w:color w:val="auto"/>
                <w:sz w:val="24"/>
                <w:szCs w:val="24"/>
                <w:highlight w:val="none"/>
                <w:shd w:val="clear" w:color="auto" w:fill="auto"/>
              </w:rPr>
              <w:t>条款规定的方式解决：</w:t>
            </w:r>
          </w:p>
        </w:tc>
      </w:tr>
      <w:tr w14:paraId="42ED0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5F621">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p>
        </w:tc>
        <w:tc>
          <w:tcPr>
            <w:tcW w:w="4534" w:type="pct"/>
            <w:vAlign w:val="center"/>
          </w:tcPr>
          <w:p w14:paraId="06CCAC45">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r>
      <w:tr w14:paraId="1A8C4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3BE95D">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9</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23AF619A">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向</w:t>
            </w:r>
            <w:r>
              <w:rPr>
                <w:rFonts w:hint="eastAsia" w:ascii="宋体" w:hAnsi="宋体" w:eastAsia="宋体" w:cs="宋体"/>
                <w:b w:val="0"/>
                <w:i w:val="0"/>
                <w:color w:val="auto"/>
                <w:sz w:val="24"/>
                <w:szCs w:val="24"/>
                <w:highlight w:val="none"/>
                <w:u w:val="none"/>
                <w:shd w:val="clear" w:color="auto" w:fill="auto"/>
              </w:rPr>
              <w:t>建德市</w:t>
            </w:r>
            <w:r>
              <w:rPr>
                <w:rFonts w:hint="eastAsia" w:ascii="宋体" w:hAnsi="宋体" w:eastAsia="宋体" w:cs="宋体"/>
                <w:color w:val="auto"/>
                <w:sz w:val="24"/>
                <w:szCs w:val="24"/>
                <w:highlight w:val="none"/>
                <w:shd w:val="clear" w:color="auto" w:fill="auto"/>
              </w:rPr>
              <w:t>人民法院起诉</w:t>
            </w:r>
          </w:p>
        </w:tc>
      </w:tr>
      <w:tr w14:paraId="51539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126888">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429D6740">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具有知识产权的计算机软件等货物的知识产权归属：</w:t>
            </w:r>
            <w:r>
              <w:rPr>
                <w:rFonts w:hint="eastAsia" w:ascii="宋体" w:hAnsi="宋体" w:cs="宋体"/>
                <w:b/>
                <w:bCs/>
                <w:color w:val="auto"/>
                <w:sz w:val="24"/>
                <w:szCs w:val="24"/>
                <w:highlight w:val="none"/>
                <w:shd w:val="clear" w:color="auto" w:fill="auto"/>
                <w:lang w:val="en-US" w:eastAsia="zh-CN"/>
              </w:rPr>
              <w:t>/</w:t>
            </w:r>
            <w:r>
              <w:rPr>
                <w:rFonts w:hint="eastAsia" w:ascii="宋体" w:hAnsi="宋体" w:eastAsia="宋体" w:cs="宋体"/>
                <w:b/>
                <w:bCs/>
                <w:color w:val="auto"/>
                <w:sz w:val="24"/>
                <w:szCs w:val="24"/>
                <w:highlight w:val="none"/>
                <w:shd w:val="clear" w:color="auto" w:fill="auto"/>
              </w:rPr>
              <w:t>。</w:t>
            </w:r>
          </w:p>
        </w:tc>
      </w:tr>
      <w:tr w14:paraId="141AD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43362F">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4.1</w:t>
            </w:r>
          </w:p>
        </w:tc>
        <w:tc>
          <w:tcPr>
            <w:tcW w:w="4534" w:type="pct"/>
            <w:vAlign w:val="center"/>
          </w:tcPr>
          <w:p w14:paraId="7733516D">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w:t>
            </w:r>
          </w:p>
        </w:tc>
      </w:tr>
      <w:tr w14:paraId="46EC9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AD187D">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3</w:t>
            </w:r>
          </w:p>
        </w:tc>
        <w:tc>
          <w:tcPr>
            <w:tcW w:w="4534" w:type="pct"/>
            <w:vAlign w:val="center"/>
          </w:tcPr>
          <w:p w14:paraId="731B1F12">
            <w:pPr>
              <w:spacing w:line="360" w:lineRule="auto"/>
              <w:ind w:left="-420" w:leftChars="-200" w:right="-420" w:rightChars="-200"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装运货物的要求和通知：</w:t>
            </w:r>
            <w:r>
              <w:rPr>
                <w:rFonts w:hint="eastAsia" w:ascii="宋体" w:hAnsi="宋体" w:eastAsia="宋体" w:cs="宋体"/>
                <w:b/>
                <w:bCs/>
                <w:color w:val="auto"/>
                <w:sz w:val="24"/>
                <w:szCs w:val="24"/>
                <w:highlight w:val="none"/>
                <w:shd w:val="clear" w:color="auto" w:fill="auto"/>
              </w:rPr>
              <w:t>按乙方投标方案中进度要求。</w:t>
            </w:r>
          </w:p>
        </w:tc>
      </w:tr>
      <w:tr w14:paraId="11D95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65" w:hRule="atLeast"/>
        </w:trPr>
        <w:tc>
          <w:tcPr>
            <w:tcW w:w="465" w:type="pct"/>
            <w:tcBorders>
              <w:left w:val="single" w:color="auto" w:sz="4" w:space="0"/>
            </w:tcBorders>
            <w:vAlign w:val="center"/>
          </w:tcPr>
          <w:p w14:paraId="3BA59D5D">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8</w:t>
            </w:r>
          </w:p>
        </w:tc>
        <w:tc>
          <w:tcPr>
            <w:tcW w:w="4534" w:type="pct"/>
            <w:vAlign w:val="center"/>
          </w:tcPr>
          <w:p w14:paraId="452ED8DD">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货物或者在途货物或者交付给第一承运人后的货物毁损、灭失的风险负担</w:t>
            </w:r>
          </w:p>
          <w:p w14:paraId="40E56294">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都有</w:t>
            </w:r>
            <w:r>
              <w:rPr>
                <w:rFonts w:hint="eastAsia" w:ascii="宋体" w:hAnsi="宋体" w:eastAsia="宋体" w:cs="宋体"/>
                <w:b/>
                <w:bCs/>
                <w:color w:val="auto"/>
                <w:sz w:val="24"/>
                <w:szCs w:val="24"/>
                <w:highlight w:val="none"/>
                <w:u w:val="single"/>
                <w:shd w:val="clear" w:color="auto" w:fill="auto"/>
              </w:rPr>
              <w:t>乙方自行负责</w:t>
            </w:r>
            <w:r>
              <w:rPr>
                <w:rFonts w:hint="eastAsia" w:ascii="宋体" w:hAnsi="宋体" w:eastAsia="宋体" w:cs="宋体"/>
                <w:color w:val="auto"/>
                <w:sz w:val="24"/>
                <w:szCs w:val="24"/>
                <w:highlight w:val="none"/>
                <w:shd w:val="clear" w:color="auto" w:fill="auto"/>
              </w:rPr>
              <w:t>。</w:t>
            </w:r>
          </w:p>
        </w:tc>
      </w:tr>
      <w:tr w14:paraId="215D8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80B2B4">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12</w:t>
            </w:r>
            <w:r>
              <w:rPr>
                <w:rFonts w:hint="eastAsia" w:ascii="宋体" w:hAnsi="宋体" w:eastAsia="宋体" w:cs="宋体"/>
                <w:color w:val="auto"/>
                <w:sz w:val="24"/>
                <w:szCs w:val="24"/>
                <w:highlight w:val="none"/>
                <w:shd w:val="clear" w:color="auto" w:fill="auto"/>
              </w:rPr>
              <w:t>.3</w:t>
            </w:r>
          </w:p>
        </w:tc>
        <w:tc>
          <w:tcPr>
            <w:tcW w:w="4534" w:type="pct"/>
            <w:vAlign w:val="center"/>
          </w:tcPr>
          <w:p w14:paraId="1C81DA6D">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因不可抗力致使合同有变更必要的，双方当事人应在</w:t>
            </w:r>
            <w:r>
              <w:rPr>
                <w:rFonts w:hint="eastAsia" w:ascii="宋体" w:hAnsi="宋体" w:eastAsia="宋体" w:cs="宋体"/>
                <w:b/>
                <w:i/>
                <w:color w:val="auto"/>
                <w:sz w:val="24"/>
                <w:szCs w:val="24"/>
                <w:highlight w:val="none"/>
                <w:u w:val="single"/>
                <w:shd w:val="clear" w:color="auto" w:fill="auto"/>
              </w:rPr>
              <w:t>30日</w:t>
            </w:r>
            <w:r>
              <w:rPr>
                <w:rFonts w:hint="eastAsia" w:ascii="宋体" w:hAnsi="宋体" w:eastAsia="宋体" w:cs="宋体"/>
                <w:color w:val="auto"/>
                <w:sz w:val="24"/>
                <w:szCs w:val="24"/>
                <w:highlight w:val="none"/>
                <w:shd w:val="clear" w:color="auto" w:fill="auto"/>
              </w:rPr>
              <w:t>内以书面形式变更合同</w:t>
            </w:r>
          </w:p>
        </w:tc>
      </w:tr>
      <w:tr w14:paraId="2ABD3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3D4DD3B">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12.4</w:t>
            </w:r>
            <w:r>
              <w:rPr>
                <w:rFonts w:hint="eastAsia" w:ascii="宋体" w:hAnsi="宋体" w:eastAsia="宋体" w:cs="宋体"/>
                <w:color w:val="auto"/>
                <w:sz w:val="24"/>
                <w:szCs w:val="24"/>
                <w:highlight w:val="none"/>
                <w:shd w:val="clear" w:color="auto" w:fill="auto"/>
              </w:rPr>
              <w:t xml:space="preserve"> </w:t>
            </w:r>
          </w:p>
        </w:tc>
        <w:tc>
          <w:tcPr>
            <w:tcW w:w="4534" w:type="pct"/>
          </w:tcPr>
          <w:p w14:paraId="13E5EB9A">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受不可抗力影响的一方在不可抗力发生后，应在</w:t>
            </w:r>
            <w:r>
              <w:rPr>
                <w:rFonts w:hint="eastAsia" w:ascii="宋体" w:hAnsi="宋体" w:eastAsia="宋体" w:cs="宋体"/>
                <w:b/>
                <w:i/>
                <w:color w:val="auto"/>
                <w:sz w:val="24"/>
                <w:szCs w:val="24"/>
                <w:highlight w:val="none"/>
                <w:u w:val="single"/>
                <w:shd w:val="clear" w:color="auto" w:fill="auto"/>
              </w:rPr>
              <w:t>7日</w:t>
            </w:r>
            <w:r>
              <w:rPr>
                <w:rFonts w:hint="eastAsia" w:ascii="宋体" w:hAnsi="宋体" w:eastAsia="宋体" w:cs="宋体"/>
                <w:color w:val="auto"/>
                <w:sz w:val="24"/>
                <w:szCs w:val="24"/>
                <w:highlight w:val="none"/>
                <w:shd w:val="clear" w:color="auto" w:fill="auto"/>
              </w:rPr>
              <w:t>内以书面形式通知对方当事人，并在</w:t>
            </w:r>
            <w:r>
              <w:rPr>
                <w:rFonts w:hint="eastAsia" w:ascii="宋体" w:hAnsi="宋体" w:eastAsia="宋体" w:cs="宋体"/>
                <w:b/>
                <w:i/>
                <w:color w:val="auto"/>
                <w:sz w:val="24"/>
                <w:szCs w:val="24"/>
                <w:highlight w:val="none"/>
                <w:u w:val="single"/>
                <w:shd w:val="clear" w:color="auto" w:fill="auto"/>
              </w:rPr>
              <w:t>14日</w:t>
            </w:r>
            <w:r>
              <w:rPr>
                <w:rFonts w:hint="eastAsia" w:ascii="宋体" w:hAnsi="宋体" w:eastAsia="宋体" w:cs="宋体"/>
                <w:color w:val="auto"/>
                <w:sz w:val="24"/>
                <w:szCs w:val="24"/>
                <w:highlight w:val="none"/>
                <w:shd w:val="clear" w:color="auto" w:fill="auto"/>
              </w:rPr>
              <w:t>内，将有关部门出具的证明文件送达对方当事人。</w:t>
            </w:r>
          </w:p>
        </w:tc>
      </w:tr>
      <w:tr w14:paraId="55430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6FAC36">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1</w:t>
            </w:r>
          </w:p>
        </w:tc>
        <w:tc>
          <w:tcPr>
            <w:tcW w:w="4534" w:type="pct"/>
            <w:vAlign w:val="center"/>
          </w:tcPr>
          <w:p w14:paraId="7BB2AC48">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货物交付前，乙方应对货物的质量、数量等方面进行详细、全面的检验，并向甲方出具证明货物符合合同约定的文件；货物交付时，乙方在</w:t>
            </w:r>
            <w:r>
              <w:rPr>
                <w:rFonts w:hint="eastAsia" w:ascii="宋体" w:hAnsi="宋体" w:eastAsia="宋体" w:cs="宋体"/>
                <w:b/>
                <w:bCs/>
                <w:color w:val="auto"/>
                <w:sz w:val="24"/>
                <w:szCs w:val="24"/>
                <w:highlight w:val="none"/>
                <w:u w:val="single"/>
                <w:shd w:val="clear" w:color="auto" w:fill="auto"/>
              </w:rPr>
              <w:t>货物安装调试完成3日内</w:t>
            </w:r>
            <w:r>
              <w:rPr>
                <w:rFonts w:hint="eastAsia" w:ascii="宋体" w:hAnsi="宋体" w:eastAsia="宋体" w:cs="宋体"/>
                <w:color w:val="auto"/>
                <w:sz w:val="24"/>
                <w:szCs w:val="24"/>
                <w:highlight w:val="none"/>
                <w:shd w:val="clear" w:color="auto" w:fill="auto"/>
              </w:rPr>
              <w:t>组织验收，并可依法邀请相关方参加，验收应出具验收书。</w:t>
            </w:r>
          </w:p>
        </w:tc>
      </w:tr>
      <w:tr w14:paraId="7FDA8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114573">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2.1</w:t>
            </w:r>
            <w:r>
              <w:rPr>
                <w:rFonts w:hint="eastAsia" w:ascii="宋体" w:hAnsi="宋体" w:eastAsia="宋体" w:cs="宋体"/>
                <w:color w:val="auto"/>
                <w:sz w:val="24"/>
                <w:szCs w:val="24"/>
                <w:highlight w:val="none"/>
                <w:shd w:val="clear" w:color="auto" w:fill="auto"/>
                <w:lang w:val="en-US" w:eastAsia="zh-CN"/>
              </w:rPr>
              <w:t>6</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val="en-US" w:eastAsia="zh-CN"/>
              </w:rPr>
              <w:t>2</w:t>
            </w:r>
          </w:p>
        </w:tc>
        <w:tc>
          <w:tcPr>
            <w:tcW w:w="4534" w:type="pct"/>
            <w:vAlign w:val="center"/>
          </w:tcPr>
          <w:p w14:paraId="338E04A0">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bCs/>
                <w:color w:val="auto"/>
                <w:kern w:val="0"/>
                <w:sz w:val="24"/>
                <w:highlight w:val="none"/>
                <w:shd w:val="clear" w:color="auto" w:fill="auto"/>
              </w:rPr>
              <w:t>采购人有权对骨灰盒</w:t>
            </w:r>
            <w:r>
              <w:rPr>
                <w:rFonts w:hint="eastAsia" w:ascii="宋体" w:hAnsi="宋体" w:cs="宋体"/>
                <w:bCs/>
                <w:color w:val="auto"/>
                <w:kern w:val="0"/>
                <w:sz w:val="24"/>
                <w:highlight w:val="none"/>
                <w:shd w:val="clear" w:color="auto" w:fill="auto"/>
                <w:lang w:val="en-US" w:eastAsia="zh-CN"/>
              </w:rPr>
              <w:t>存放架</w:t>
            </w:r>
            <w:r>
              <w:rPr>
                <w:rFonts w:hint="eastAsia" w:ascii="宋体" w:hAnsi="宋体" w:eastAsia="宋体" w:cs="宋体"/>
                <w:bCs/>
                <w:color w:val="auto"/>
                <w:kern w:val="0"/>
                <w:sz w:val="24"/>
                <w:highlight w:val="none"/>
                <w:shd w:val="clear" w:color="auto" w:fill="auto"/>
              </w:rPr>
              <w:t>进行破坏性试验</w:t>
            </w:r>
            <w:r>
              <w:rPr>
                <w:rFonts w:hint="eastAsia" w:ascii="宋体" w:hAnsi="宋体" w:eastAsia="宋体" w:cs="宋体"/>
                <w:bCs/>
                <w:color w:val="auto"/>
                <w:kern w:val="0"/>
                <w:sz w:val="24"/>
                <w:highlight w:val="none"/>
                <w:shd w:val="clear" w:color="auto" w:fill="auto"/>
                <w:lang w:eastAsia="zh-CN"/>
              </w:rPr>
              <w:t>，</w:t>
            </w:r>
            <w:r>
              <w:rPr>
                <w:rFonts w:hint="eastAsia" w:ascii="宋体" w:hAnsi="宋体" w:eastAsia="宋体" w:cs="宋体"/>
                <w:bCs/>
                <w:color w:val="auto"/>
                <w:kern w:val="0"/>
                <w:sz w:val="24"/>
                <w:highlight w:val="none"/>
                <w:shd w:val="clear" w:color="auto" w:fill="auto"/>
              </w:rPr>
              <w:t>所产生的费用由中标人</w:t>
            </w:r>
            <w:r>
              <w:rPr>
                <w:rFonts w:hint="eastAsia" w:ascii="宋体" w:hAnsi="宋体" w:eastAsia="宋体" w:cs="宋体"/>
                <w:bCs/>
                <w:color w:val="auto"/>
                <w:kern w:val="0"/>
                <w:sz w:val="24"/>
                <w:highlight w:val="none"/>
                <w:shd w:val="clear" w:color="auto" w:fill="auto"/>
                <w:lang w:val="en-US" w:eastAsia="zh-CN"/>
              </w:rPr>
              <w:t>承担</w:t>
            </w:r>
            <w:r>
              <w:rPr>
                <w:rFonts w:hint="eastAsia" w:ascii="宋体" w:hAnsi="宋体" w:eastAsia="宋体" w:cs="宋体"/>
                <w:bCs/>
                <w:color w:val="auto"/>
                <w:kern w:val="0"/>
                <w:sz w:val="24"/>
                <w:highlight w:val="none"/>
                <w:shd w:val="clear" w:color="auto" w:fill="auto"/>
                <w:lang w:eastAsia="zh-CN"/>
              </w:rPr>
              <w:t>。</w:t>
            </w:r>
            <w:r>
              <w:rPr>
                <w:rFonts w:hint="eastAsia" w:ascii="宋体" w:hAnsi="宋体" w:eastAsia="宋体" w:cs="宋体"/>
                <w:bCs/>
                <w:color w:val="auto"/>
                <w:kern w:val="0"/>
                <w:sz w:val="24"/>
                <w:highlight w:val="none"/>
                <w:shd w:val="clear" w:color="auto" w:fill="auto"/>
              </w:rPr>
              <w:t>如</w:t>
            </w:r>
            <w:r>
              <w:rPr>
                <w:rFonts w:hint="eastAsia" w:ascii="宋体" w:hAnsi="宋体" w:eastAsia="宋体" w:cs="宋体"/>
                <w:bCs/>
                <w:color w:val="auto"/>
                <w:kern w:val="0"/>
                <w:sz w:val="24"/>
                <w:highlight w:val="none"/>
                <w:shd w:val="clear" w:color="auto" w:fill="auto"/>
                <w:lang w:eastAsia="zh-CN"/>
              </w:rPr>
              <w:t>试验骨灰盒</w:t>
            </w:r>
            <w:r>
              <w:rPr>
                <w:rFonts w:hint="eastAsia" w:ascii="宋体" w:hAnsi="宋体" w:cs="宋体"/>
                <w:bCs/>
                <w:color w:val="auto"/>
                <w:kern w:val="0"/>
                <w:sz w:val="24"/>
                <w:highlight w:val="none"/>
                <w:shd w:val="clear" w:color="auto" w:fill="auto"/>
                <w:lang w:val="en-US" w:eastAsia="zh-CN"/>
              </w:rPr>
              <w:t>存放架</w:t>
            </w:r>
            <w:r>
              <w:rPr>
                <w:rFonts w:hint="eastAsia" w:ascii="宋体" w:hAnsi="宋体" w:eastAsia="宋体" w:cs="宋体"/>
                <w:bCs/>
                <w:color w:val="auto"/>
                <w:kern w:val="0"/>
                <w:sz w:val="24"/>
                <w:highlight w:val="none"/>
                <w:shd w:val="clear" w:color="auto" w:fill="auto"/>
              </w:rPr>
              <w:t>与样品或投标材质不符合，</w:t>
            </w:r>
            <w:r>
              <w:rPr>
                <w:rFonts w:hint="eastAsia" w:ascii="宋体" w:hAnsi="宋体" w:eastAsia="宋体" w:cs="宋体"/>
                <w:bCs/>
                <w:color w:val="auto"/>
                <w:kern w:val="0"/>
                <w:sz w:val="24"/>
                <w:highlight w:val="none"/>
                <w:shd w:val="clear" w:color="auto" w:fill="auto"/>
                <w:lang w:eastAsia="zh-CN"/>
              </w:rPr>
              <w:t>采购人有权进行</w:t>
            </w:r>
            <w:r>
              <w:rPr>
                <w:rFonts w:hint="eastAsia" w:ascii="宋体" w:hAnsi="宋体" w:eastAsia="宋体" w:cs="宋体"/>
                <w:bCs/>
                <w:color w:val="auto"/>
                <w:kern w:val="0"/>
                <w:sz w:val="24"/>
                <w:highlight w:val="none"/>
                <w:shd w:val="clear" w:color="auto" w:fill="auto"/>
              </w:rPr>
              <w:t>第三方检测，所产生的一切费用由中标人支付，如检测与样品或投标材质不符合，</w:t>
            </w:r>
            <w:r>
              <w:rPr>
                <w:rFonts w:hint="eastAsia" w:ascii="宋体" w:hAnsi="宋体" w:eastAsia="宋体" w:cs="宋体"/>
                <w:bCs/>
                <w:color w:val="auto"/>
                <w:kern w:val="0"/>
                <w:sz w:val="24"/>
                <w:highlight w:val="none"/>
                <w:shd w:val="clear" w:color="auto" w:fill="auto"/>
                <w:lang w:val="en-US" w:eastAsia="zh-CN"/>
              </w:rPr>
              <w:t>则中标人按照该款骨灰盒已</w:t>
            </w:r>
            <w:r>
              <w:rPr>
                <w:rFonts w:hint="eastAsia" w:ascii="宋体" w:hAnsi="宋体" w:cs="宋体"/>
                <w:bCs/>
                <w:color w:val="auto"/>
                <w:kern w:val="0"/>
                <w:sz w:val="24"/>
                <w:highlight w:val="none"/>
                <w:shd w:val="clear" w:color="auto" w:fill="auto"/>
                <w:lang w:val="en-US" w:eastAsia="zh-CN"/>
              </w:rPr>
              <w:t>供货</w:t>
            </w:r>
            <w:r>
              <w:rPr>
                <w:rFonts w:hint="eastAsia" w:ascii="宋体" w:hAnsi="宋体" w:eastAsia="宋体" w:cs="宋体"/>
                <w:bCs/>
                <w:color w:val="auto"/>
                <w:kern w:val="0"/>
                <w:sz w:val="24"/>
                <w:highlight w:val="none"/>
                <w:shd w:val="clear" w:color="auto" w:fill="auto"/>
                <w:lang w:val="en-US" w:eastAsia="zh-CN"/>
              </w:rPr>
              <w:t>数量的总价值的2倍计算支付给采购人，且</w:t>
            </w:r>
            <w:r>
              <w:rPr>
                <w:rFonts w:hint="eastAsia" w:ascii="宋体" w:hAnsi="宋体" w:eastAsia="宋体" w:cs="宋体"/>
                <w:bCs/>
                <w:color w:val="auto"/>
                <w:kern w:val="0"/>
                <w:sz w:val="24"/>
                <w:highlight w:val="none"/>
                <w:shd w:val="clear" w:color="auto" w:fill="auto"/>
              </w:rPr>
              <w:t>采购人有权</w:t>
            </w:r>
            <w:r>
              <w:rPr>
                <w:rFonts w:hint="eastAsia" w:ascii="宋体" w:hAnsi="宋体" w:eastAsia="宋体" w:cs="宋体"/>
                <w:bCs/>
                <w:color w:val="auto"/>
                <w:kern w:val="0"/>
                <w:sz w:val="24"/>
                <w:highlight w:val="none"/>
                <w:shd w:val="clear" w:color="auto" w:fill="auto"/>
                <w:lang w:eastAsia="zh-CN"/>
              </w:rPr>
              <w:t>解除合同并扣除相关履约保证金。</w:t>
            </w:r>
          </w:p>
        </w:tc>
      </w:tr>
      <w:tr w14:paraId="58382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F15E0C">
            <w:pPr>
              <w:spacing w:line="360" w:lineRule="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2.16.</w:t>
            </w:r>
            <w:r>
              <w:rPr>
                <w:rFonts w:hint="eastAsia" w:ascii="宋体" w:hAnsi="宋体" w:eastAsia="宋体" w:cs="宋体"/>
                <w:color w:val="auto"/>
                <w:sz w:val="24"/>
                <w:szCs w:val="24"/>
                <w:highlight w:val="none"/>
                <w:shd w:val="clear" w:color="auto" w:fill="auto"/>
                <w:lang w:val="en-US" w:eastAsia="zh-CN"/>
              </w:rPr>
              <w:t>3</w:t>
            </w:r>
          </w:p>
        </w:tc>
        <w:tc>
          <w:tcPr>
            <w:tcW w:w="4534" w:type="pct"/>
            <w:vAlign w:val="center"/>
          </w:tcPr>
          <w:p w14:paraId="6E2F9C5B">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检验和验收标准、程序等具体内容：1、乙方应提供</w:t>
            </w:r>
            <w:r>
              <w:rPr>
                <w:rFonts w:hint="eastAsia" w:ascii="宋体" w:hAnsi="宋体" w:eastAsia="宋体" w:cs="宋体"/>
                <w:color w:val="auto"/>
                <w:sz w:val="24"/>
                <w:szCs w:val="24"/>
                <w:highlight w:val="none"/>
                <w:shd w:val="clear" w:color="auto" w:fill="auto"/>
                <w:lang w:eastAsia="zh-CN"/>
              </w:rPr>
              <w:t>产品</w:t>
            </w:r>
            <w:r>
              <w:rPr>
                <w:rFonts w:hint="eastAsia" w:ascii="宋体" w:hAnsi="宋体" w:eastAsia="宋体" w:cs="宋体"/>
                <w:color w:val="auto"/>
                <w:sz w:val="24"/>
                <w:szCs w:val="24"/>
                <w:highlight w:val="none"/>
                <w:shd w:val="clear" w:color="auto" w:fill="auto"/>
              </w:rPr>
              <w:t>的有效检验材料，经采购人认可后，与合同的技术指标一起作为验收标准。甲方对</w:t>
            </w:r>
            <w:r>
              <w:rPr>
                <w:rFonts w:hint="eastAsia" w:ascii="宋体" w:hAnsi="宋体" w:eastAsia="宋体" w:cs="宋体"/>
                <w:color w:val="auto"/>
                <w:sz w:val="24"/>
                <w:szCs w:val="24"/>
                <w:highlight w:val="none"/>
                <w:shd w:val="clear" w:color="auto" w:fill="auto"/>
                <w:lang w:eastAsia="zh-CN"/>
              </w:rPr>
              <w:t>产品</w:t>
            </w:r>
            <w:r>
              <w:rPr>
                <w:rFonts w:hint="eastAsia" w:ascii="宋体" w:hAnsi="宋体" w:eastAsia="宋体" w:cs="宋体"/>
                <w:color w:val="auto"/>
                <w:sz w:val="24"/>
                <w:szCs w:val="24"/>
                <w:highlight w:val="none"/>
                <w:shd w:val="clear" w:color="auto" w:fill="auto"/>
              </w:rPr>
              <w:t>验收合格后，出具验收报告并在《建德市政府采购物品验收反馈表》</w:t>
            </w:r>
            <w:r>
              <w:rPr>
                <w:rFonts w:hint="eastAsia" w:ascii="宋体" w:hAnsi="宋体" w:cs="宋体"/>
                <w:color w:val="auto"/>
                <w:sz w:val="24"/>
                <w:highlight w:val="none"/>
                <w:u w:val="single"/>
                <w:shd w:val="clear" w:color="auto" w:fill="auto"/>
                <w:lang w:eastAsia="zh-CN"/>
              </w:rPr>
              <w:t>（</w:t>
            </w:r>
            <w:r>
              <w:rPr>
                <w:rFonts w:hint="eastAsia" w:ascii="宋体" w:hAnsi="宋体" w:cs="宋体"/>
                <w:color w:val="auto"/>
                <w:sz w:val="24"/>
                <w:highlight w:val="none"/>
                <w:u w:val="single"/>
                <w:shd w:val="clear" w:color="auto" w:fill="auto"/>
                <w:lang w:val="en-US" w:eastAsia="zh-CN"/>
              </w:rPr>
              <w:t>最后一次结款时提供</w:t>
            </w:r>
            <w:r>
              <w:rPr>
                <w:rFonts w:hint="eastAsia" w:ascii="宋体" w:hAnsi="宋体" w:cs="宋体"/>
                <w:color w:val="auto"/>
                <w:sz w:val="24"/>
                <w:highlight w:val="none"/>
                <w:u w:val="single"/>
                <w:shd w:val="clear" w:color="auto" w:fill="auto"/>
                <w:lang w:eastAsia="zh-CN"/>
              </w:rPr>
              <w:t>）</w:t>
            </w:r>
            <w:r>
              <w:rPr>
                <w:rFonts w:hint="eastAsia" w:ascii="宋体" w:hAnsi="宋体" w:eastAsia="宋体" w:cs="宋体"/>
                <w:color w:val="auto"/>
                <w:sz w:val="24"/>
                <w:szCs w:val="24"/>
                <w:highlight w:val="none"/>
                <w:shd w:val="clear" w:color="auto" w:fill="auto"/>
              </w:rPr>
              <w:t>上签署意见并加盖单位公章。验收中发现</w:t>
            </w:r>
            <w:r>
              <w:rPr>
                <w:rFonts w:hint="eastAsia" w:ascii="宋体" w:hAnsi="宋体" w:eastAsia="宋体" w:cs="宋体"/>
                <w:color w:val="auto"/>
                <w:sz w:val="24"/>
                <w:szCs w:val="24"/>
                <w:highlight w:val="none"/>
                <w:shd w:val="clear" w:color="auto" w:fill="auto"/>
                <w:lang w:eastAsia="zh-CN"/>
              </w:rPr>
              <w:t>产品</w:t>
            </w:r>
            <w:r>
              <w:rPr>
                <w:rFonts w:hint="eastAsia" w:ascii="宋体" w:hAnsi="宋体" w:eastAsia="宋体" w:cs="宋体"/>
                <w:color w:val="auto"/>
                <w:sz w:val="24"/>
                <w:szCs w:val="24"/>
                <w:highlight w:val="none"/>
                <w:shd w:val="clear" w:color="auto" w:fill="auto"/>
              </w:rPr>
              <w:t>达不到验收标准或合同规定的技术指标，乙方必须更换，并负担由此给甲方造成的损失，直到验收合格为止。</w:t>
            </w:r>
          </w:p>
          <w:p w14:paraId="3B2F9115">
            <w:pPr>
              <w:spacing w:line="24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2、乙方应于投标书中提供</w:t>
            </w:r>
            <w:r>
              <w:rPr>
                <w:rFonts w:hint="eastAsia" w:ascii="宋体" w:hAnsi="宋体" w:eastAsia="宋体" w:cs="宋体"/>
                <w:color w:val="auto"/>
                <w:sz w:val="24"/>
                <w:szCs w:val="24"/>
                <w:highlight w:val="none"/>
                <w:shd w:val="clear" w:color="auto" w:fill="auto"/>
                <w:lang w:eastAsia="zh-CN"/>
              </w:rPr>
              <w:t>产品</w:t>
            </w:r>
            <w:r>
              <w:rPr>
                <w:rFonts w:hint="eastAsia" w:ascii="宋体" w:hAnsi="宋体" w:eastAsia="宋体" w:cs="宋体"/>
                <w:color w:val="auto"/>
                <w:sz w:val="24"/>
                <w:szCs w:val="24"/>
                <w:highlight w:val="none"/>
                <w:shd w:val="clear" w:color="auto" w:fill="auto"/>
              </w:rPr>
              <w:t>的验收标准和检测办法，并在验收中提供甲方认可的相应检测手段，验收标准应符合中国有关的国家、地方、行业的标准，如若中标，经甲方确认后作为验收的依据。</w:t>
            </w:r>
          </w:p>
        </w:tc>
      </w:tr>
      <w:tr w14:paraId="0BCEA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C3D9987">
            <w:pPr>
              <w:spacing w:line="360" w:lineRule="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20</w:t>
            </w:r>
          </w:p>
        </w:tc>
        <w:tc>
          <w:tcPr>
            <w:tcW w:w="4534" w:type="pct"/>
            <w:vAlign w:val="center"/>
          </w:tcPr>
          <w:p w14:paraId="324D585F">
            <w:pPr>
              <w:spacing w:line="24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合同份数：</w:t>
            </w:r>
            <w:r>
              <w:rPr>
                <w:rFonts w:hint="eastAsia" w:ascii="宋体" w:hAnsi="宋体" w:eastAsia="宋体" w:cs="宋体"/>
                <w:color w:val="auto"/>
                <w:kern w:val="0"/>
                <w:sz w:val="24"/>
                <w:szCs w:val="24"/>
                <w:highlight w:val="none"/>
                <w:shd w:val="clear" w:color="auto" w:fill="auto"/>
              </w:rPr>
              <w:t>本合同壹式陆份，甲、乙双方各执贰份，见证单位壹份，监管部门壹份。</w:t>
            </w:r>
          </w:p>
        </w:tc>
      </w:tr>
    </w:tbl>
    <w:p w14:paraId="78DB6860">
      <w:pPr>
        <w:spacing w:line="360" w:lineRule="auto"/>
        <w:ind w:left="-420" w:leftChars="-200" w:right="-420" w:rightChars="-200" w:firstLine="480" w:firstLineChars="200"/>
        <w:rPr>
          <w:rFonts w:hint="eastAsia" w:ascii="宋体" w:hAnsi="宋体" w:eastAsia="宋体" w:cs="宋体"/>
          <w:color w:val="auto"/>
          <w:sz w:val="24"/>
          <w:highlight w:val="none"/>
          <w:shd w:val="clear" w:color="auto" w:fill="auto"/>
        </w:rPr>
      </w:pPr>
    </w:p>
    <w:p w14:paraId="4F227604">
      <w:pPr>
        <w:spacing w:line="360" w:lineRule="auto"/>
        <w:ind w:left="-420" w:leftChars="-200" w:right="-420" w:rightChars="-200"/>
        <w:rPr>
          <w:rFonts w:hint="eastAsia" w:ascii="宋体" w:hAnsi="宋体" w:eastAsia="宋体" w:cs="宋体"/>
          <w:color w:val="auto"/>
          <w:sz w:val="24"/>
          <w:highlight w:val="none"/>
          <w:shd w:val="clear" w:color="auto" w:fill="auto"/>
        </w:rPr>
      </w:pPr>
    </w:p>
    <w:p w14:paraId="2F1F3AEC">
      <w:pPr>
        <w:spacing w:line="360" w:lineRule="auto"/>
        <w:ind w:left="720" w:firstLine="723" w:firstLineChars="200"/>
        <w:outlineLvl w:val="0"/>
        <w:rPr>
          <w:rFonts w:hint="eastAsia" w:ascii="宋体" w:hAnsi="宋体" w:eastAsia="宋体" w:cs="宋体"/>
          <w:b/>
          <w:color w:val="auto"/>
          <w:sz w:val="36"/>
          <w:szCs w:val="20"/>
          <w:highlight w:val="none"/>
          <w:shd w:val="clear" w:color="auto" w:fill="auto"/>
        </w:rPr>
      </w:pPr>
    </w:p>
    <w:p w14:paraId="43D28D2E">
      <w:pPr>
        <w:spacing w:line="360" w:lineRule="auto"/>
        <w:ind w:left="720" w:firstLine="1446" w:firstLineChars="400"/>
        <w:outlineLvl w:val="0"/>
        <w:rPr>
          <w:rFonts w:hint="eastAsia" w:ascii="宋体" w:hAnsi="宋体" w:eastAsia="宋体" w:cs="宋体"/>
          <w:b/>
          <w:color w:val="auto"/>
          <w:sz w:val="36"/>
          <w:szCs w:val="20"/>
          <w:highlight w:val="none"/>
          <w:shd w:val="clear" w:color="auto" w:fill="auto"/>
        </w:rPr>
      </w:pPr>
      <w:r>
        <w:rPr>
          <w:rFonts w:hint="eastAsia" w:ascii="宋体" w:hAnsi="宋体" w:eastAsia="宋体" w:cs="宋体"/>
          <w:b/>
          <w:color w:val="auto"/>
          <w:sz w:val="36"/>
          <w:szCs w:val="20"/>
          <w:highlight w:val="none"/>
          <w:shd w:val="clear" w:color="auto" w:fill="auto"/>
        </w:rPr>
        <w:t>第六部分</w:t>
      </w:r>
      <w:bookmarkEnd w:id="397"/>
      <w:r>
        <w:rPr>
          <w:rFonts w:hint="eastAsia" w:ascii="宋体" w:hAnsi="宋体" w:eastAsia="宋体" w:cs="宋体"/>
          <w:b/>
          <w:color w:val="auto"/>
          <w:sz w:val="36"/>
          <w:szCs w:val="20"/>
          <w:highlight w:val="none"/>
          <w:shd w:val="clear" w:color="auto" w:fill="auto"/>
        </w:rPr>
        <w:t xml:space="preserve"> </w:t>
      </w:r>
      <w:bookmarkEnd w:id="398"/>
      <w:r>
        <w:rPr>
          <w:rFonts w:hint="eastAsia" w:ascii="宋体" w:hAnsi="宋体" w:eastAsia="宋体" w:cs="宋体"/>
          <w:b/>
          <w:color w:val="auto"/>
          <w:sz w:val="36"/>
          <w:szCs w:val="20"/>
          <w:highlight w:val="none"/>
          <w:shd w:val="clear" w:color="auto" w:fill="auto"/>
        </w:rPr>
        <w:t>应提交的有关格式范例</w:t>
      </w:r>
    </w:p>
    <w:p w14:paraId="6A4B4B68">
      <w:pPr>
        <w:spacing w:line="360" w:lineRule="auto"/>
        <w:jc w:val="center"/>
        <w:outlineLvl w:val="0"/>
        <w:rPr>
          <w:rFonts w:hint="eastAsia" w:ascii="宋体" w:hAnsi="宋体" w:eastAsia="宋体" w:cs="宋体"/>
          <w:b/>
          <w:color w:val="auto"/>
          <w:kern w:val="0"/>
          <w:sz w:val="36"/>
          <w:szCs w:val="36"/>
          <w:highlight w:val="none"/>
          <w:shd w:val="clear" w:color="auto" w:fill="auto"/>
        </w:rPr>
      </w:pPr>
    </w:p>
    <w:p w14:paraId="4174376A">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资格文件部分</w:t>
      </w:r>
    </w:p>
    <w:p w14:paraId="070F5767">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目录</w:t>
      </w:r>
    </w:p>
    <w:p w14:paraId="35157D22">
      <w:pPr>
        <w:spacing w:line="360" w:lineRule="auto"/>
        <w:jc w:val="center"/>
        <w:outlineLvl w:val="0"/>
        <w:rPr>
          <w:rFonts w:hint="eastAsia" w:ascii="宋体" w:hAnsi="宋体" w:eastAsia="宋体" w:cs="宋体"/>
          <w:b/>
          <w:color w:val="auto"/>
          <w:kern w:val="0"/>
          <w:sz w:val="36"/>
          <w:szCs w:val="36"/>
          <w:highlight w:val="none"/>
          <w:shd w:val="clear" w:color="auto" w:fill="auto"/>
        </w:rPr>
      </w:pPr>
    </w:p>
    <w:p w14:paraId="5515E5F3">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（1）符合参加政府采购活动应当具备的一般条件的承诺函……………（页码）</w:t>
      </w:r>
    </w:p>
    <w:p w14:paraId="3A889B5D">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snapToGrid w:val="0"/>
          <w:color w:val="auto"/>
          <w:kern w:val="28"/>
          <w:sz w:val="24"/>
          <w:szCs w:val="20"/>
          <w:highlight w:val="none"/>
          <w:shd w:val="clear" w:color="auto" w:fill="auto"/>
        </w:rPr>
        <w:t>（2）联合协议</w:t>
      </w:r>
      <w:r>
        <w:rPr>
          <w:rFonts w:hint="eastAsia" w:ascii="宋体" w:hAnsi="宋体" w:eastAsia="宋体" w:cs="宋体"/>
          <w:color w:val="auto"/>
          <w:sz w:val="24"/>
          <w:highlight w:val="none"/>
          <w:shd w:val="clear" w:color="auto" w:fill="auto"/>
        </w:rPr>
        <w:t>………………………………………………………………（页码）</w:t>
      </w:r>
    </w:p>
    <w:p w14:paraId="3C0C42C9">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（3）落实政府采购政策需满足的资格要求</w:t>
      </w:r>
      <w:r>
        <w:rPr>
          <w:rFonts w:hint="eastAsia" w:ascii="宋体" w:hAnsi="宋体" w:cs="宋体"/>
          <w:color w:val="auto"/>
          <w:sz w:val="24"/>
          <w:highlight w:val="none"/>
          <w:shd w:val="clear" w:color="auto" w:fill="auto"/>
          <w:lang w:eastAsia="zh-CN"/>
        </w:rPr>
        <w:t>（中小企业声明函）</w:t>
      </w:r>
      <w:r>
        <w:rPr>
          <w:rFonts w:hint="eastAsia" w:ascii="宋体" w:hAnsi="宋体" w:eastAsia="宋体" w:cs="宋体"/>
          <w:color w:val="auto"/>
          <w:sz w:val="24"/>
          <w:highlight w:val="none"/>
          <w:shd w:val="clear" w:color="auto" w:fill="auto"/>
        </w:rPr>
        <w:t>…………（页码）</w:t>
      </w:r>
    </w:p>
    <w:p w14:paraId="1C0D8356">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（4）本项目的特定资格要求………………………………………………（页码）</w:t>
      </w:r>
    </w:p>
    <w:p w14:paraId="7237E486">
      <w:pPr>
        <w:snapToGrid w:val="0"/>
        <w:spacing w:line="360" w:lineRule="auto"/>
        <w:ind w:firstLine="480" w:firstLineChars="200"/>
        <w:rPr>
          <w:rFonts w:hint="eastAsia" w:ascii="宋体" w:hAnsi="宋体" w:eastAsia="宋体" w:cs="宋体"/>
          <w:color w:val="auto"/>
          <w:sz w:val="24"/>
          <w:highlight w:val="none"/>
          <w:shd w:val="clear" w:color="auto" w:fill="auto"/>
        </w:rPr>
      </w:pPr>
    </w:p>
    <w:p w14:paraId="3E2D769C">
      <w:pPr>
        <w:spacing w:line="360" w:lineRule="auto"/>
        <w:ind w:firstLine="480" w:firstLineChars="200"/>
        <w:rPr>
          <w:rFonts w:hint="eastAsia" w:ascii="宋体" w:hAnsi="宋体" w:eastAsia="宋体" w:cs="宋体"/>
          <w:color w:val="auto"/>
          <w:sz w:val="24"/>
          <w:highlight w:val="none"/>
          <w:shd w:val="clear" w:color="auto" w:fill="auto"/>
        </w:rPr>
      </w:pPr>
    </w:p>
    <w:p w14:paraId="2A19446E">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color w:val="auto"/>
          <w:kern w:val="0"/>
          <w:sz w:val="24"/>
          <w:highlight w:val="none"/>
          <w:shd w:val="clear" w:color="auto" w:fill="auto"/>
        </w:rPr>
        <w:br w:type="page"/>
      </w:r>
      <w:r>
        <w:rPr>
          <w:rFonts w:hint="eastAsia" w:ascii="宋体" w:hAnsi="宋体" w:eastAsia="宋体" w:cs="宋体"/>
          <w:b/>
          <w:color w:val="auto"/>
          <w:kern w:val="0"/>
          <w:sz w:val="32"/>
          <w:szCs w:val="32"/>
          <w:highlight w:val="none"/>
          <w:shd w:val="clear" w:color="auto" w:fill="auto"/>
        </w:rPr>
        <w:t xml:space="preserve">  一、 符合参加政府采购活动应当具备的一般条件的承诺函</w:t>
      </w:r>
    </w:p>
    <w:p w14:paraId="184D6B3F">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sz w:val="24"/>
          <w:highlight w:val="none"/>
          <w:shd w:val="clear" w:color="auto" w:fill="auto"/>
        </w:rPr>
        <w:t>：</w:t>
      </w:r>
    </w:p>
    <w:p w14:paraId="1376FE14">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我方参与</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w:t>
      </w:r>
      <w:r>
        <w:rPr>
          <w:rFonts w:hint="eastAsia" w:ascii="宋体" w:hAnsi="宋体" w:eastAsia="宋体" w:cs="宋体"/>
          <w:color w:val="auto"/>
          <w:sz w:val="24"/>
          <w:highlight w:val="none"/>
          <w:shd w:val="clear" w:color="auto" w:fill="auto"/>
        </w:rPr>
        <w:t>】政府采购活动，郑重承诺：</w:t>
      </w:r>
    </w:p>
    <w:p w14:paraId="03FBB875">
      <w:pPr>
        <w:snapToGrid w:val="0"/>
        <w:spacing w:line="360" w:lineRule="auto"/>
        <w:ind w:firstLine="360" w:firstLineChars="1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（一）具备《中华人民共和国政府采购法》第二十二条第一款规定的条件：</w:t>
      </w:r>
    </w:p>
    <w:p w14:paraId="382AB79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1、具有独立承担民事责任的能力；</w:t>
      </w:r>
    </w:p>
    <w:p w14:paraId="1A856722">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2、具有良好的商业信誉和健全的财务会计制度； </w:t>
      </w:r>
    </w:p>
    <w:p w14:paraId="0A24D4CC">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3、具有履行合同所必需的设备和专业技术能力；</w:t>
      </w:r>
    </w:p>
    <w:p w14:paraId="35AFBA63">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4、有依法缴纳税收和社会保障资金的良好记录；</w:t>
      </w:r>
    </w:p>
    <w:p w14:paraId="5AA85AB4">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5、参加政府采购活动前三年内，在经营活动中没有重大违法记录；</w:t>
      </w:r>
    </w:p>
    <w:p w14:paraId="0B21855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6、具有法律、行政法规规定的其他条件。</w:t>
      </w:r>
    </w:p>
    <w:p w14:paraId="647E04AD">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（二）未被信用中国（www.creditchina.gov.cn)、中国政府采购网（www.ccgp.gov.cn）列入失信被执行人、</w:t>
      </w:r>
      <w:r>
        <w:rPr>
          <w:rFonts w:hint="eastAsia" w:ascii="宋体" w:hAnsi="宋体" w:cs="宋体"/>
          <w:color w:val="auto"/>
          <w:sz w:val="24"/>
          <w:highlight w:val="none"/>
          <w:shd w:val="clear" w:color="auto" w:fill="auto"/>
          <w:lang w:eastAsia="zh-CN"/>
        </w:rPr>
        <w:t>重大税收违法失信主体</w:t>
      </w:r>
      <w:r>
        <w:rPr>
          <w:rFonts w:hint="eastAsia" w:ascii="宋体" w:hAnsi="宋体" w:eastAsia="宋体" w:cs="宋体"/>
          <w:color w:val="auto"/>
          <w:sz w:val="24"/>
          <w:highlight w:val="none"/>
          <w:shd w:val="clear" w:color="auto" w:fill="auto"/>
        </w:rPr>
        <w:t>、政府采购严重违法失信行为记录名单。</w:t>
      </w:r>
    </w:p>
    <w:p w14:paraId="15C9324A">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（三）不存在以下情况：</w:t>
      </w:r>
    </w:p>
    <w:p w14:paraId="7717E341">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1、单位负责人为同一人或者存在直接控股、管理关系的不同供应商参加同一合同项下的政府采购活动的；</w:t>
      </w:r>
    </w:p>
    <w:p w14:paraId="5BCAAEBD">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2、为采购项目提供整体设计、规范编制或者项目管理、监理、检测等服务后再参加该采购项目的其他采购活动的。</w:t>
      </w:r>
    </w:p>
    <w:p w14:paraId="0C9AE069">
      <w:pPr>
        <w:snapToGrid w:val="0"/>
        <w:spacing w:line="360" w:lineRule="auto"/>
        <w:ind w:firstLine="5520" w:firstLineChars="23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投标人名称(电子签名)：</w:t>
      </w:r>
    </w:p>
    <w:p w14:paraId="6B25D717">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 xml:space="preserve">                        </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 xml:space="preserve">：  年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w:t>
      </w:r>
    </w:p>
    <w:p w14:paraId="425ACABF">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2A5E01C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AD4EFD4">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3DBD42A">
      <w:pPr>
        <w:rPr>
          <w:rFonts w:hint="eastAsia" w:ascii="宋体" w:hAnsi="宋体" w:eastAsia="宋体" w:cs="宋体"/>
          <w:color w:val="auto"/>
          <w:highlight w:val="none"/>
          <w:shd w:val="clear" w:color="auto" w:fill="auto"/>
        </w:rPr>
      </w:pPr>
    </w:p>
    <w:p w14:paraId="32465753">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275D962">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7C289D1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AEA321A">
      <w:pPr>
        <w:widowControl/>
        <w:spacing w:line="360" w:lineRule="auto"/>
        <w:ind w:firstLine="643" w:firstLineChars="20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二、联合协议（如果有）</w:t>
      </w:r>
    </w:p>
    <w:p w14:paraId="224FE062">
      <w:pPr>
        <w:widowControl/>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[以联合体形式投标的，提供联合协议（附件5）；本项目不接受联合体投标或者投标人不以联合体形式投标的，则不需要提供]</w:t>
      </w:r>
    </w:p>
    <w:p w14:paraId="4B190031">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06ABF05">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3E7BE2C">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三、落实政府采购政策需满足的资格要求</w:t>
      </w:r>
    </w:p>
    <w:p w14:paraId="5ED2F766">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（根据招标公告落实政府采购政策需满足的资格要求选择提供相应的材料；未要求的，无需提供）</w:t>
      </w:r>
    </w:p>
    <w:p w14:paraId="59081F45">
      <w:pPr>
        <w:snapToGrid w:val="0"/>
        <w:spacing w:before="50" w:after="50" w:line="360" w:lineRule="auto"/>
        <w:ind w:firstLine="472" w:firstLineChars="196"/>
        <w:jc w:val="left"/>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A</w:t>
      </w:r>
      <w:r>
        <w:rPr>
          <w:rFonts w:hint="eastAsia" w:ascii="宋体" w:hAnsi="宋体" w:eastAsia="宋体" w:cs="宋体"/>
          <w:color w:val="auto"/>
          <w:sz w:val="24"/>
          <w:highlight w:val="none"/>
          <w:shd w:val="clear" w:color="auto" w:fill="auto"/>
        </w:rPr>
        <w:t xml:space="preserve">.专门面向中小企业，货物全部由符合政策要求的中小企业（或小微企业）制造的，提供相应的中小企业声明函（附件7）。 </w:t>
      </w:r>
    </w:p>
    <w:p w14:paraId="5C4A186F">
      <w:pPr>
        <w:widowControl/>
        <w:spacing w:line="360" w:lineRule="auto"/>
        <w:ind w:firstLine="480"/>
        <w:jc w:val="left"/>
        <w:rPr>
          <w:rFonts w:hint="eastAsia" w:ascii="宋体" w:hAnsi="宋体" w:eastAsia="宋体" w:cs="宋体"/>
          <w:color w:val="auto"/>
          <w:sz w:val="24"/>
          <w:highlight w:val="none"/>
          <w:shd w:val="clear" w:color="auto" w:fill="auto"/>
        </w:rPr>
      </w:pPr>
    </w:p>
    <w:p w14:paraId="466BF8C3">
      <w:pPr>
        <w:widowControl/>
        <w:spacing w:line="360" w:lineRule="auto"/>
        <w:ind w:firstLine="472" w:firstLineChars="196"/>
        <w:jc w:val="left"/>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B.</w:t>
      </w:r>
      <w:r>
        <w:rPr>
          <w:rFonts w:hint="eastAsia" w:ascii="宋体" w:hAnsi="宋体" w:eastAsia="宋体" w:cs="宋体"/>
          <w:color w:val="auto"/>
          <w:sz w:val="24"/>
          <w:highlight w:val="none"/>
          <w:shd w:val="clear" w:color="auto" w:fill="auto"/>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shd w:val="clear" w:color="auto" w:fill="auto"/>
        </w:rPr>
        <w:t>并相应达到了前述比例要求，</w:t>
      </w:r>
      <w:r>
        <w:rPr>
          <w:rFonts w:hint="eastAsia" w:ascii="宋体" w:hAnsi="宋体" w:eastAsia="宋体" w:cs="宋体"/>
          <w:color w:val="auto"/>
          <w:sz w:val="24"/>
          <w:highlight w:val="none"/>
          <w:shd w:val="clear" w:color="auto" w:fill="auto"/>
        </w:rPr>
        <w:t>视同符合了资格条件，无需再与其他中小企业组成联合体参加政府采购活动，无需提供联合协议。</w:t>
      </w:r>
    </w:p>
    <w:p w14:paraId="7CE19C50">
      <w:pPr>
        <w:snapToGrid w:val="0"/>
        <w:spacing w:before="50" w:after="50"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 xml:space="preserve">    </w:t>
      </w:r>
    </w:p>
    <w:p w14:paraId="11641E89">
      <w:pPr>
        <w:spacing w:line="360" w:lineRule="auto"/>
        <w:ind w:firstLine="482" w:firstLineChars="200"/>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rPr>
        <w:t>C、</w:t>
      </w:r>
      <w:r>
        <w:rPr>
          <w:rFonts w:hint="eastAsia" w:ascii="宋体" w:hAnsi="宋体" w:eastAsia="宋体" w:cs="宋体"/>
          <w:color w:val="auto"/>
          <w:sz w:val="24"/>
          <w:highlight w:val="none"/>
          <w:shd w:val="clear" w:color="auto" w:fill="auto"/>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shd w:val="clear" w:color="auto" w:fill="auto"/>
        </w:rPr>
        <w:t>并相应达到了前述比例要求，</w:t>
      </w:r>
      <w:r>
        <w:rPr>
          <w:rFonts w:hint="eastAsia" w:ascii="宋体" w:hAnsi="宋体" w:eastAsia="宋体" w:cs="宋体"/>
          <w:color w:val="auto"/>
          <w:sz w:val="24"/>
          <w:highlight w:val="none"/>
          <w:shd w:val="clear" w:color="auto" w:fill="auto"/>
        </w:rPr>
        <w:t>视同符合了资格条件，无需再向中小企业分包，无需提供分包意向协议。</w:t>
      </w:r>
    </w:p>
    <w:p w14:paraId="1137EB42">
      <w:pPr>
        <w:widowControl/>
        <w:spacing w:line="360" w:lineRule="auto"/>
        <w:ind w:left="150"/>
        <w:jc w:val="center"/>
        <w:rPr>
          <w:rFonts w:hint="eastAsia" w:ascii="宋体" w:hAnsi="宋体" w:eastAsia="宋体" w:cs="宋体"/>
          <w:b/>
          <w:color w:val="auto"/>
          <w:kern w:val="0"/>
          <w:sz w:val="32"/>
          <w:szCs w:val="32"/>
          <w:highlight w:val="none"/>
          <w:shd w:val="clear" w:color="auto" w:fill="auto"/>
        </w:rPr>
      </w:pPr>
    </w:p>
    <w:p w14:paraId="388D90F2">
      <w:pPr>
        <w:widowControl/>
        <w:spacing w:line="360" w:lineRule="auto"/>
        <w:ind w:left="150"/>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四、本项目的特定资格要求</w:t>
      </w:r>
    </w:p>
    <w:p w14:paraId="0A838EFB">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（根据招标公告本项目的特定资格要求提供相应的材料；未要求的，无需提供）</w:t>
      </w:r>
    </w:p>
    <w:p w14:paraId="6EA81907">
      <w:pPr>
        <w:rPr>
          <w:rFonts w:hint="eastAsia" w:ascii="宋体" w:hAnsi="宋体" w:eastAsia="宋体" w:cs="宋体"/>
          <w:color w:val="auto"/>
          <w:highlight w:val="none"/>
          <w:shd w:val="clear" w:color="auto" w:fill="auto"/>
        </w:rPr>
      </w:pPr>
    </w:p>
    <w:p w14:paraId="655C9E28">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42FC6889">
      <w:pPr>
        <w:spacing w:line="360" w:lineRule="auto"/>
        <w:ind w:right="420"/>
        <w:jc w:val="center"/>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商务技术文件部分</w:t>
      </w:r>
    </w:p>
    <w:p w14:paraId="2D540ACE">
      <w:pPr>
        <w:spacing w:line="360" w:lineRule="auto"/>
        <w:jc w:val="center"/>
        <w:outlineLvl w:val="0"/>
        <w:rPr>
          <w:rFonts w:hint="eastAsia" w:ascii="宋体" w:hAnsi="宋体" w:eastAsia="宋体" w:cs="宋体"/>
          <w:b/>
          <w:color w:val="auto"/>
          <w:kern w:val="0"/>
          <w:sz w:val="28"/>
          <w:szCs w:val="28"/>
          <w:highlight w:val="none"/>
          <w:shd w:val="clear" w:color="auto" w:fill="auto"/>
        </w:rPr>
      </w:pPr>
      <w:r>
        <w:rPr>
          <w:rFonts w:hint="eastAsia" w:ascii="宋体" w:hAnsi="宋体" w:eastAsia="宋体" w:cs="宋体"/>
          <w:b/>
          <w:color w:val="auto"/>
          <w:kern w:val="0"/>
          <w:sz w:val="28"/>
          <w:szCs w:val="28"/>
          <w:highlight w:val="none"/>
          <w:shd w:val="clear" w:color="auto" w:fill="auto"/>
        </w:rPr>
        <w:t>目录</w:t>
      </w:r>
    </w:p>
    <w:p w14:paraId="06516330">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（1）投标函</w:t>
      </w:r>
      <w:r>
        <w:rPr>
          <w:rFonts w:hint="eastAsia" w:ascii="宋体" w:hAnsi="宋体" w:eastAsia="宋体" w:cs="宋体"/>
          <w:color w:val="auto"/>
          <w:highlight w:val="none"/>
          <w:shd w:val="clear" w:color="auto" w:fill="auto"/>
        </w:rPr>
        <w:t>…………………………………………………………………………………（页码）</w:t>
      </w:r>
      <w:r>
        <w:rPr>
          <w:rFonts w:hint="eastAsia" w:ascii="宋体" w:hAnsi="宋体" w:eastAsia="宋体" w:cs="宋体"/>
          <w:color w:val="auto"/>
          <w:sz w:val="24"/>
          <w:highlight w:val="none"/>
          <w:shd w:val="clear" w:color="auto" w:fill="auto"/>
        </w:rPr>
        <w:t>（2）授权委托书或法定代表人（单位负责人、自然人本人）身份证明</w:t>
      </w:r>
      <w:r>
        <w:rPr>
          <w:rFonts w:hint="eastAsia" w:ascii="宋体" w:hAnsi="宋体" w:eastAsia="宋体" w:cs="宋体"/>
          <w:color w:val="auto"/>
          <w:highlight w:val="none"/>
          <w:shd w:val="clear" w:color="auto" w:fill="auto"/>
        </w:rPr>
        <w:t>………（页码）</w:t>
      </w:r>
    </w:p>
    <w:p w14:paraId="3C6A8CD6">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（3）分包意向协议</w:t>
      </w:r>
      <w:r>
        <w:rPr>
          <w:rFonts w:hint="eastAsia" w:ascii="宋体" w:hAnsi="宋体" w:eastAsia="宋体" w:cs="宋体"/>
          <w:color w:val="auto"/>
          <w:highlight w:val="none"/>
          <w:shd w:val="clear" w:color="auto" w:fill="auto"/>
        </w:rPr>
        <w:t>…………………………………………………………………………（页码）</w:t>
      </w:r>
    </w:p>
    <w:p w14:paraId="0D71775D">
      <w:pPr>
        <w:snapToGrid w:val="0"/>
        <w:spacing w:line="360" w:lineRule="auto"/>
        <w:ind w:firstLine="480" w:firstLineChars="200"/>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（4）符合性审查资料</w:t>
      </w:r>
      <w:r>
        <w:rPr>
          <w:rFonts w:hint="eastAsia" w:ascii="宋体" w:hAnsi="宋体" w:eastAsia="宋体" w:cs="宋体"/>
          <w:color w:val="auto"/>
          <w:highlight w:val="none"/>
          <w:shd w:val="clear" w:color="auto" w:fill="auto"/>
        </w:rPr>
        <w:t>………………………………………………………………………（页码）</w:t>
      </w:r>
    </w:p>
    <w:p w14:paraId="1A406AD6">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（5）评标标准相应的商务技术资料</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……………（页码）</w:t>
      </w:r>
      <w:r>
        <w:rPr>
          <w:rFonts w:hint="eastAsia" w:ascii="宋体" w:hAnsi="宋体" w:eastAsia="宋体" w:cs="宋体"/>
          <w:color w:val="auto"/>
          <w:sz w:val="24"/>
          <w:highlight w:val="none"/>
          <w:shd w:val="clear" w:color="auto" w:fill="auto"/>
        </w:rPr>
        <w:t>（6）投标标的清单</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highlight w:val="none"/>
          <w:shd w:val="clear" w:color="auto" w:fill="auto"/>
        </w:rPr>
        <w:t>……………（页码）</w:t>
      </w:r>
      <w:r>
        <w:rPr>
          <w:rFonts w:hint="eastAsia" w:ascii="宋体" w:hAnsi="宋体" w:eastAsia="宋体" w:cs="宋体"/>
          <w:color w:val="auto"/>
          <w:sz w:val="24"/>
          <w:highlight w:val="none"/>
          <w:shd w:val="clear" w:color="auto" w:fill="auto"/>
        </w:rPr>
        <w:t>（7）商务技术偏离表</w:t>
      </w:r>
      <w:r>
        <w:rPr>
          <w:rFonts w:hint="eastAsia" w:ascii="宋体" w:hAnsi="宋体" w:eastAsia="宋体" w:cs="宋体"/>
          <w:color w:val="auto"/>
          <w:highlight w:val="none"/>
          <w:shd w:val="clear" w:color="auto" w:fill="auto"/>
        </w:rPr>
        <w:t>………………………………………………………………………（页码）</w:t>
      </w:r>
    </w:p>
    <w:p w14:paraId="458572AA">
      <w:pPr>
        <w:snapToGrid w:val="0"/>
        <w:spacing w:line="360" w:lineRule="auto"/>
        <w:ind w:left="479" w:leftChars="228"/>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8</w:t>
      </w:r>
      <w:r>
        <w:rPr>
          <w:rFonts w:hint="eastAsia" w:ascii="宋体" w:hAnsi="宋体" w:eastAsia="宋体" w:cs="宋体"/>
          <w:color w:val="auto"/>
          <w:sz w:val="24"/>
          <w:highlight w:val="none"/>
          <w:shd w:val="clear" w:color="auto" w:fill="auto"/>
          <w:lang w:val="zh-CN"/>
        </w:rPr>
        <w:t>）政府采购供应商廉洁自律承诺书</w:t>
      </w:r>
      <w:r>
        <w:rPr>
          <w:rFonts w:hint="eastAsia" w:ascii="宋体" w:hAnsi="宋体" w:eastAsia="宋体" w:cs="宋体"/>
          <w:color w:val="auto"/>
          <w:highlight w:val="none"/>
          <w:shd w:val="clear" w:color="auto" w:fill="auto"/>
        </w:rPr>
        <w:t>…………………………………………………（页码）</w:t>
      </w:r>
    </w:p>
    <w:p w14:paraId="429B33F6">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35994B69">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122C50CF">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39D69A74">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2771E7D3">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p>
    <w:p w14:paraId="1717678C">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69790961">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25635ABC">
      <w:pPr>
        <w:rPr>
          <w:rFonts w:hint="eastAsia" w:ascii="宋体" w:hAnsi="宋体" w:eastAsia="宋体" w:cs="宋体"/>
          <w:color w:val="auto"/>
          <w:highlight w:val="none"/>
          <w:shd w:val="clear" w:color="auto" w:fill="auto"/>
        </w:rPr>
      </w:pPr>
    </w:p>
    <w:p w14:paraId="12E855A2">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198F3F79">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p>
    <w:p w14:paraId="6A1D1181">
      <w:pPr>
        <w:pStyle w:val="2"/>
        <w:rPr>
          <w:rFonts w:hint="eastAsia" w:ascii="宋体" w:hAnsi="宋体" w:eastAsia="宋体" w:cs="宋体"/>
          <w:color w:val="auto"/>
          <w:highlight w:val="none"/>
          <w:shd w:val="clear" w:color="auto" w:fill="auto"/>
          <w:lang w:val="en-US"/>
        </w:rPr>
      </w:pPr>
    </w:p>
    <w:p w14:paraId="66EFB497">
      <w:pPr>
        <w:rPr>
          <w:rFonts w:hint="eastAsia" w:ascii="宋体" w:hAnsi="宋体" w:eastAsia="宋体" w:cs="宋体"/>
          <w:color w:val="auto"/>
          <w:highlight w:val="none"/>
          <w:shd w:val="clear" w:color="auto" w:fill="auto"/>
        </w:rPr>
      </w:pPr>
    </w:p>
    <w:p w14:paraId="7636400E">
      <w:pPr>
        <w:snapToGrid w:val="0"/>
        <w:spacing w:line="360" w:lineRule="auto"/>
        <w:ind w:firstLine="3855" w:firstLineChars="1200"/>
        <w:outlineLvl w:val="0"/>
        <w:rPr>
          <w:rFonts w:hint="eastAsia" w:ascii="宋体" w:hAnsi="宋体" w:eastAsia="宋体" w:cs="宋体"/>
          <w:b/>
          <w:color w:val="auto"/>
          <w:kern w:val="0"/>
          <w:sz w:val="32"/>
          <w:szCs w:val="32"/>
          <w:highlight w:val="none"/>
          <w:shd w:val="clear" w:color="auto" w:fill="auto"/>
        </w:rPr>
      </w:pPr>
    </w:p>
    <w:p w14:paraId="4680ACBB">
      <w:pPr>
        <w:snapToGrid w:val="0"/>
        <w:spacing w:line="360" w:lineRule="auto"/>
        <w:ind w:firstLine="3855" w:firstLineChars="1200"/>
        <w:outlineLvl w:val="0"/>
        <w:rPr>
          <w:rFonts w:hint="eastAsia" w:ascii="宋体" w:hAnsi="宋体" w:eastAsia="宋体" w:cs="宋体"/>
          <w:b/>
          <w:color w:val="auto"/>
          <w:kern w:val="0"/>
          <w:sz w:val="32"/>
          <w:szCs w:val="32"/>
          <w:highlight w:val="none"/>
          <w:shd w:val="clear" w:color="auto" w:fill="auto"/>
        </w:rPr>
      </w:pPr>
    </w:p>
    <w:p w14:paraId="2D241FEF">
      <w:pPr>
        <w:snapToGrid w:val="0"/>
        <w:spacing w:line="360" w:lineRule="auto"/>
        <w:ind w:firstLine="3855" w:firstLineChars="1200"/>
        <w:outlineLvl w:val="0"/>
        <w:rPr>
          <w:rFonts w:hint="eastAsia" w:ascii="宋体" w:hAnsi="宋体" w:eastAsia="宋体" w:cs="宋体"/>
          <w:b/>
          <w:color w:val="auto"/>
          <w:kern w:val="0"/>
          <w:sz w:val="32"/>
          <w:szCs w:val="32"/>
          <w:highlight w:val="none"/>
          <w:shd w:val="clear" w:color="auto" w:fill="auto"/>
        </w:rPr>
      </w:pPr>
    </w:p>
    <w:p w14:paraId="0F6E691B">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4AC013ED">
      <w:pPr>
        <w:snapToGrid w:val="0"/>
        <w:spacing w:line="360" w:lineRule="auto"/>
        <w:ind w:firstLine="3855" w:firstLineChars="1200"/>
        <w:outlineLvl w:val="0"/>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一、投标</w:t>
      </w:r>
      <w:r>
        <w:rPr>
          <w:rFonts w:hint="eastAsia" w:ascii="宋体" w:hAnsi="宋体" w:eastAsia="宋体" w:cs="宋体"/>
          <w:b/>
          <w:color w:val="auto"/>
          <w:sz w:val="32"/>
          <w:szCs w:val="32"/>
          <w:highlight w:val="none"/>
          <w:shd w:val="clear" w:color="auto" w:fill="auto"/>
        </w:rPr>
        <w:t>函</w:t>
      </w:r>
    </w:p>
    <w:p w14:paraId="080D70E7">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sz w:val="24"/>
          <w:highlight w:val="none"/>
          <w:shd w:val="clear" w:color="auto" w:fill="auto"/>
        </w:rPr>
        <w:t>：</w:t>
      </w:r>
    </w:p>
    <w:p w14:paraId="758C9F5B">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我方参加你方组织的</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w:t>
      </w:r>
      <w:r>
        <w:rPr>
          <w:rFonts w:hint="eastAsia" w:ascii="宋体" w:hAnsi="宋体" w:eastAsia="宋体" w:cs="宋体"/>
          <w:color w:val="auto"/>
          <w:sz w:val="24"/>
          <w:highlight w:val="none"/>
          <w:shd w:val="clear" w:color="auto" w:fill="auto"/>
        </w:rPr>
        <w:t>】招标的有关活动，并对此项目进行投标。为此：</w:t>
      </w:r>
    </w:p>
    <w:p w14:paraId="276C1DFF">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1、我方承诺投标有效期从提交投标文件的截止之日起</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天（不少于90天）</w:t>
      </w:r>
      <w:r>
        <w:rPr>
          <w:rFonts w:hint="eastAsia" w:ascii="宋体" w:hAnsi="宋体" w:eastAsia="宋体" w:cs="宋体"/>
          <w:color w:val="auto"/>
          <w:highlight w:val="none"/>
          <w:shd w:val="clear" w:color="auto" w:fill="auto"/>
        </w:rPr>
        <w:t>，</w:t>
      </w:r>
      <w:r>
        <w:rPr>
          <w:rFonts w:hint="eastAsia" w:ascii="宋体" w:hAnsi="宋体" w:eastAsia="宋体" w:cs="宋体"/>
          <w:color w:val="auto"/>
          <w:sz w:val="24"/>
          <w:highlight w:val="none"/>
          <w:shd w:val="clear" w:color="auto" w:fill="auto"/>
        </w:rPr>
        <w:t>本投标文件在投标有效期满之前均具有约束力。</w:t>
      </w:r>
    </w:p>
    <w:p w14:paraId="7D9A501C">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2、我方的投标文件包括以下内容：</w:t>
      </w:r>
    </w:p>
    <w:p w14:paraId="25F18765">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2.1资格文件：</w:t>
      </w:r>
    </w:p>
    <w:p w14:paraId="6A0F1E4D">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2.1.1承诺函；</w:t>
      </w:r>
    </w:p>
    <w:p w14:paraId="402D3675">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2.1.2</w:t>
      </w:r>
      <w:r>
        <w:rPr>
          <w:rFonts w:hint="eastAsia" w:ascii="宋体" w:hAnsi="宋体" w:eastAsia="宋体" w:cs="宋体"/>
          <w:snapToGrid w:val="0"/>
          <w:color w:val="auto"/>
          <w:kern w:val="28"/>
          <w:sz w:val="24"/>
          <w:szCs w:val="20"/>
          <w:highlight w:val="none"/>
          <w:shd w:val="clear" w:color="auto" w:fill="auto"/>
        </w:rPr>
        <w:t>联合协议（如果有)；</w:t>
      </w:r>
    </w:p>
    <w:p w14:paraId="4097A94D">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2.1.3落实政府采购政策需满足的资格要求</w:t>
      </w:r>
      <w:r>
        <w:rPr>
          <w:rFonts w:hint="eastAsia" w:ascii="宋体" w:hAnsi="宋体" w:eastAsia="宋体" w:cs="宋体"/>
          <w:snapToGrid w:val="0"/>
          <w:color w:val="auto"/>
          <w:kern w:val="28"/>
          <w:sz w:val="24"/>
          <w:szCs w:val="20"/>
          <w:highlight w:val="none"/>
          <w:shd w:val="clear" w:color="auto" w:fill="auto"/>
        </w:rPr>
        <w:t>（</w:t>
      </w:r>
      <w:r>
        <w:rPr>
          <w:rFonts w:hint="eastAsia" w:ascii="宋体" w:hAnsi="宋体" w:eastAsia="宋体" w:cs="宋体"/>
          <w:color w:val="auto"/>
          <w:sz w:val="24"/>
          <w:highlight w:val="none"/>
          <w:shd w:val="clear" w:color="auto" w:fill="auto"/>
        </w:rPr>
        <w:t>中小企业声明函</w:t>
      </w:r>
      <w:r>
        <w:rPr>
          <w:rFonts w:hint="eastAsia" w:ascii="宋体" w:hAnsi="宋体" w:eastAsia="宋体" w:cs="宋体"/>
          <w:snapToGrid w:val="0"/>
          <w:color w:val="auto"/>
          <w:kern w:val="28"/>
          <w:sz w:val="24"/>
          <w:szCs w:val="20"/>
          <w:highlight w:val="none"/>
          <w:shd w:val="clear" w:color="auto" w:fill="auto"/>
        </w:rPr>
        <w:t>）</w:t>
      </w:r>
      <w:r>
        <w:rPr>
          <w:rFonts w:hint="eastAsia" w:ascii="宋体" w:hAnsi="宋体" w:eastAsia="宋体" w:cs="宋体"/>
          <w:color w:val="auto"/>
          <w:sz w:val="24"/>
          <w:highlight w:val="none"/>
          <w:shd w:val="clear" w:color="auto" w:fill="auto"/>
        </w:rPr>
        <w:t>；</w:t>
      </w:r>
    </w:p>
    <w:p w14:paraId="15236943">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2.1.4本项目的特定资格要求</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66CE08BF">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 xml:space="preserve"> </w:t>
      </w:r>
      <w:r>
        <w:rPr>
          <w:rFonts w:hint="eastAsia" w:ascii="宋体" w:hAnsi="宋体" w:eastAsia="宋体" w:cs="宋体"/>
          <w:color w:val="auto"/>
          <w:sz w:val="24"/>
          <w:highlight w:val="none"/>
          <w:shd w:val="clear" w:color="auto" w:fill="auto"/>
        </w:rPr>
        <w:t>商务技术</w:t>
      </w:r>
      <w:r>
        <w:rPr>
          <w:rFonts w:hint="eastAsia" w:ascii="宋体" w:hAnsi="宋体" w:eastAsia="宋体" w:cs="宋体"/>
          <w:color w:val="auto"/>
          <w:sz w:val="24"/>
          <w:highlight w:val="none"/>
          <w:shd w:val="clear" w:color="auto" w:fill="auto"/>
          <w:lang w:val="zh-CN"/>
        </w:rPr>
        <w:t>文件：</w:t>
      </w:r>
    </w:p>
    <w:p w14:paraId="369B4327">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2.2.1投标函；</w:t>
      </w:r>
      <w:r>
        <w:rPr>
          <w:rFonts w:hint="eastAsia" w:ascii="宋体" w:hAnsi="宋体" w:eastAsia="宋体" w:cs="宋体"/>
          <w:color w:val="auto"/>
          <w:sz w:val="24"/>
          <w:highlight w:val="none"/>
          <w:shd w:val="clear" w:color="auto" w:fill="auto"/>
          <w:lang w:val="zh-CN"/>
        </w:rPr>
        <w:t xml:space="preserve"> </w:t>
      </w:r>
    </w:p>
    <w:p w14:paraId="4D86BD72">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2.2.2授权委托书或法定代表人（单位负责人）身份证明；</w:t>
      </w:r>
    </w:p>
    <w:p w14:paraId="0D708FBC">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2.2.3分包意向协议</w:t>
      </w:r>
      <w:r>
        <w:rPr>
          <w:rFonts w:hint="eastAsia" w:ascii="宋体" w:hAnsi="宋体" w:eastAsia="宋体" w:cs="宋体"/>
          <w:snapToGrid w:val="0"/>
          <w:color w:val="auto"/>
          <w:kern w:val="28"/>
          <w:sz w:val="24"/>
          <w:szCs w:val="20"/>
          <w:highlight w:val="none"/>
          <w:shd w:val="clear" w:color="auto" w:fill="auto"/>
        </w:rPr>
        <w:t>（如果有）</w:t>
      </w:r>
      <w:r>
        <w:rPr>
          <w:rFonts w:hint="eastAsia" w:ascii="宋体" w:hAnsi="宋体" w:eastAsia="宋体" w:cs="宋体"/>
          <w:color w:val="auto"/>
          <w:sz w:val="24"/>
          <w:highlight w:val="none"/>
          <w:shd w:val="clear" w:color="auto" w:fill="auto"/>
        </w:rPr>
        <w:t>；</w:t>
      </w:r>
    </w:p>
    <w:p w14:paraId="1A29453B">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2.2.4符合性审查资料；</w:t>
      </w:r>
    </w:p>
    <w:p w14:paraId="4634F362">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2.2.5评标标准相应的商务技术资料；</w:t>
      </w:r>
    </w:p>
    <w:p w14:paraId="6C2C09DE">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2.2.6投标标的清单；</w:t>
      </w:r>
    </w:p>
    <w:p w14:paraId="1E0DA815">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2.2.7商务技术偏离表；</w:t>
      </w:r>
    </w:p>
    <w:p w14:paraId="220E431B">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lang w:val="zh-CN"/>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8</w:t>
      </w:r>
      <w:r>
        <w:rPr>
          <w:rFonts w:hint="eastAsia" w:ascii="宋体" w:hAnsi="宋体" w:eastAsia="宋体" w:cs="宋体"/>
          <w:color w:val="auto"/>
          <w:sz w:val="24"/>
          <w:highlight w:val="none"/>
          <w:shd w:val="clear" w:color="auto" w:fill="auto"/>
          <w:lang w:val="zh-CN"/>
        </w:rPr>
        <w:t>政府采购供应商廉洁自律承诺书；</w:t>
      </w:r>
    </w:p>
    <w:p w14:paraId="45A73FB6">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r>
        <w:rPr>
          <w:rFonts w:hint="eastAsia" w:ascii="宋体" w:hAnsi="宋体" w:eastAsia="宋体" w:cs="宋体"/>
          <w:color w:val="auto"/>
          <w:sz w:val="24"/>
          <w:highlight w:val="none"/>
          <w:shd w:val="clear" w:color="auto" w:fill="auto"/>
          <w:lang w:val="zh-CN"/>
        </w:rPr>
        <w:t>.</w:t>
      </w:r>
      <w:r>
        <w:rPr>
          <w:rFonts w:hint="eastAsia" w:ascii="宋体" w:hAnsi="宋体" w:eastAsia="宋体" w:cs="宋体"/>
          <w:color w:val="auto"/>
          <w:sz w:val="24"/>
          <w:highlight w:val="none"/>
          <w:shd w:val="clear" w:color="auto" w:fill="auto"/>
        </w:rPr>
        <w:t>3报价文件</w:t>
      </w:r>
    </w:p>
    <w:p w14:paraId="418FF69A">
      <w:pPr>
        <w:snapToGrid w:val="0"/>
        <w:spacing w:line="360" w:lineRule="auto"/>
        <w:ind w:left="420" w:leftChars="2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2.3.1开标一览表（报价表）；</w:t>
      </w:r>
    </w:p>
    <w:p w14:paraId="06B17C8C">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3、我方承诺除商务技术偏离表列出的偏离外，我方响应招标文件的全部要求。</w:t>
      </w:r>
    </w:p>
    <w:p w14:paraId="3825CD70">
      <w:pPr>
        <w:snapToGrid w:val="0"/>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4、如我方中标，我方承诺：</w:t>
      </w:r>
    </w:p>
    <w:p w14:paraId="597B5563">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4.1在收到中标通知书后，在中标通知书规定的期限内与你方签订合同； </w:t>
      </w:r>
    </w:p>
    <w:p w14:paraId="66C293EE">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4.2在签订合同时不向你方提出附加条件； </w:t>
      </w:r>
    </w:p>
    <w:p w14:paraId="5AA2E33D">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4.3按照招标文件要求提交履约保证金； </w:t>
      </w:r>
    </w:p>
    <w:p w14:paraId="748E877D">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4.4在合同约定的期限内完成合同规定的全部义务。 </w:t>
      </w:r>
    </w:p>
    <w:p w14:paraId="421F0816">
      <w:pPr>
        <w:snapToGrid w:val="0"/>
        <w:spacing w:line="360" w:lineRule="auto"/>
        <w:ind w:left="210" w:leftChars="10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5、其他补充说明:</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p>
    <w:p w14:paraId="4ED8749B">
      <w:pPr>
        <w:spacing w:line="360" w:lineRule="auto"/>
        <w:ind w:firstLine="3600" w:firstLineChars="15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投标人名称（电子签名）：                          </w:t>
      </w:r>
    </w:p>
    <w:p w14:paraId="594EB486">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日期：  年   月   日</w:t>
      </w:r>
    </w:p>
    <w:p w14:paraId="0C70E2B4">
      <w:pPr>
        <w:snapToGrid w:val="0"/>
        <w:spacing w:line="360" w:lineRule="auto"/>
        <w:ind w:left="420" w:leftChars="200" w:firstLine="4200" w:firstLineChars="1750"/>
        <w:rPr>
          <w:rFonts w:hint="eastAsia" w:ascii="宋体" w:hAnsi="宋体" w:eastAsia="宋体" w:cs="宋体"/>
          <w:color w:val="auto"/>
          <w:kern w:val="0"/>
          <w:sz w:val="24"/>
          <w:highlight w:val="none"/>
          <w:u w:val="single"/>
          <w:shd w:val="clear" w:color="auto" w:fill="auto"/>
        </w:rPr>
      </w:pPr>
    </w:p>
    <w:p w14:paraId="20A30F29">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21E43D45">
      <w:pPr>
        <w:snapToGrid w:val="0"/>
        <w:spacing w:line="360" w:lineRule="auto"/>
        <w:jc w:val="center"/>
        <w:rPr>
          <w:rFonts w:hint="eastAsia" w:ascii="宋体" w:hAnsi="宋体" w:eastAsia="宋体" w:cs="宋体"/>
          <w:b/>
          <w:color w:val="auto"/>
          <w:kern w:val="0"/>
          <w:sz w:val="32"/>
          <w:szCs w:val="32"/>
          <w:highlight w:val="none"/>
          <w:shd w:val="clear" w:color="auto" w:fill="auto"/>
        </w:rPr>
      </w:pPr>
    </w:p>
    <w:p w14:paraId="30F630A9">
      <w:pPr>
        <w:snapToGrid w:val="0"/>
        <w:spacing w:line="360" w:lineRule="auto"/>
        <w:rPr>
          <w:rFonts w:hint="eastAsia" w:ascii="宋体" w:hAnsi="宋体" w:eastAsia="宋体" w:cs="宋体"/>
          <w:color w:val="auto"/>
          <w:sz w:val="24"/>
          <w:highlight w:val="none"/>
          <w:shd w:val="clear" w:color="auto" w:fill="auto"/>
        </w:rPr>
      </w:pPr>
    </w:p>
    <w:p w14:paraId="77CB113A">
      <w:pPr>
        <w:jc w:val="center"/>
        <w:rPr>
          <w:rFonts w:hint="eastAsia" w:ascii="宋体" w:hAnsi="宋体" w:eastAsia="宋体" w:cs="宋体"/>
          <w:b/>
          <w:color w:val="auto"/>
          <w:kern w:val="0"/>
          <w:sz w:val="32"/>
          <w:szCs w:val="32"/>
          <w:highlight w:val="none"/>
          <w:shd w:val="clear" w:color="auto" w:fill="auto"/>
        </w:rPr>
      </w:pPr>
    </w:p>
    <w:p w14:paraId="68ACD13C">
      <w:pPr>
        <w:jc w:val="center"/>
        <w:rPr>
          <w:rFonts w:hint="eastAsia" w:ascii="宋体" w:hAnsi="宋体" w:eastAsia="宋体" w:cs="宋体"/>
          <w:b/>
          <w:color w:val="auto"/>
          <w:kern w:val="0"/>
          <w:sz w:val="32"/>
          <w:szCs w:val="32"/>
          <w:highlight w:val="none"/>
          <w:shd w:val="clear" w:color="auto" w:fill="auto"/>
        </w:rPr>
      </w:pPr>
    </w:p>
    <w:p w14:paraId="08BA0BAC">
      <w:pPr>
        <w:jc w:val="center"/>
        <w:rPr>
          <w:rFonts w:hint="eastAsia" w:ascii="宋体" w:hAnsi="宋体" w:eastAsia="宋体" w:cs="宋体"/>
          <w:b/>
          <w:color w:val="auto"/>
          <w:kern w:val="0"/>
          <w:sz w:val="32"/>
          <w:szCs w:val="32"/>
          <w:highlight w:val="none"/>
          <w:shd w:val="clear" w:color="auto" w:fill="auto"/>
        </w:rPr>
      </w:pPr>
    </w:p>
    <w:p w14:paraId="3A5049EF">
      <w:pPr>
        <w:jc w:val="center"/>
        <w:rPr>
          <w:rFonts w:hint="eastAsia" w:ascii="宋体" w:hAnsi="宋体" w:eastAsia="宋体" w:cs="宋体"/>
          <w:b/>
          <w:color w:val="auto"/>
          <w:kern w:val="0"/>
          <w:sz w:val="32"/>
          <w:szCs w:val="32"/>
          <w:highlight w:val="none"/>
          <w:shd w:val="clear" w:color="auto" w:fill="auto"/>
        </w:rPr>
      </w:pPr>
    </w:p>
    <w:p w14:paraId="79201363">
      <w:pPr>
        <w:jc w:val="center"/>
        <w:rPr>
          <w:rFonts w:hint="eastAsia" w:ascii="宋体" w:hAnsi="宋体" w:eastAsia="宋体" w:cs="宋体"/>
          <w:b/>
          <w:color w:val="auto"/>
          <w:kern w:val="0"/>
          <w:sz w:val="32"/>
          <w:szCs w:val="32"/>
          <w:highlight w:val="none"/>
          <w:shd w:val="clear" w:color="auto" w:fill="auto"/>
        </w:rPr>
      </w:pPr>
    </w:p>
    <w:p w14:paraId="57330557">
      <w:pPr>
        <w:jc w:val="center"/>
        <w:rPr>
          <w:rFonts w:hint="eastAsia" w:ascii="宋体" w:hAnsi="宋体" w:eastAsia="宋体" w:cs="宋体"/>
          <w:b/>
          <w:color w:val="auto"/>
          <w:kern w:val="0"/>
          <w:sz w:val="32"/>
          <w:szCs w:val="32"/>
          <w:highlight w:val="none"/>
          <w:shd w:val="clear" w:color="auto" w:fill="auto"/>
        </w:rPr>
      </w:pPr>
    </w:p>
    <w:p w14:paraId="40CBF0EF">
      <w:pPr>
        <w:jc w:val="center"/>
        <w:rPr>
          <w:rFonts w:hint="eastAsia" w:ascii="宋体" w:hAnsi="宋体" w:eastAsia="宋体" w:cs="宋体"/>
          <w:b/>
          <w:color w:val="auto"/>
          <w:kern w:val="0"/>
          <w:sz w:val="32"/>
          <w:szCs w:val="32"/>
          <w:highlight w:val="none"/>
          <w:shd w:val="clear" w:color="auto" w:fill="auto"/>
        </w:rPr>
      </w:pPr>
    </w:p>
    <w:p w14:paraId="6CF5C0EF">
      <w:pPr>
        <w:jc w:val="center"/>
        <w:rPr>
          <w:rFonts w:hint="eastAsia" w:ascii="宋体" w:hAnsi="宋体" w:eastAsia="宋体" w:cs="宋体"/>
          <w:b/>
          <w:color w:val="auto"/>
          <w:kern w:val="0"/>
          <w:sz w:val="32"/>
          <w:szCs w:val="32"/>
          <w:highlight w:val="none"/>
          <w:shd w:val="clear" w:color="auto" w:fill="auto"/>
        </w:rPr>
      </w:pPr>
    </w:p>
    <w:p w14:paraId="34422D3C">
      <w:pPr>
        <w:jc w:val="center"/>
        <w:rPr>
          <w:rFonts w:hint="eastAsia" w:ascii="宋体" w:hAnsi="宋体" w:eastAsia="宋体" w:cs="宋体"/>
          <w:b/>
          <w:color w:val="auto"/>
          <w:kern w:val="0"/>
          <w:sz w:val="32"/>
          <w:szCs w:val="32"/>
          <w:highlight w:val="none"/>
          <w:shd w:val="clear" w:color="auto" w:fill="auto"/>
        </w:rPr>
      </w:pPr>
    </w:p>
    <w:p w14:paraId="57B29A41">
      <w:pPr>
        <w:jc w:val="center"/>
        <w:rPr>
          <w:rFonts w:hint="eastAsia" w:ascii="宋体" w:hAnsi="宋体" w:eastAsia="宋体" w:cs="宋体"/>
          <w:b/>
          <w:color w:val="auto"/>
          <w:kern w:val="0"/>
          <w:sz w:val="32"/>
          <w:szCs w:val="32"/>
          <w:highlight w:val="none"/>
          <w:shd w:val="clear" w:color="auto" w:fill="auto"/>
        </w:rPr>
      </w:pPr>
    </w:p>
    <w:p w14:paraId="373FB165">
      <w:pPr>
        <w:jc w:val="center"/>
        <w:rPr>
          <w:rFonts w:hint="eastAsia" w:ascii="宋体" w:hAnsi="宋体" w:eastAsia="宋体" w:cs="宋体"/>
          <w:b/>
          <w:color w:val="auto"/>
          <w:kern w:val="0"/>
          <w:sz w:val="32"/>
          <w:szCs w:val="32"/>
          <w:highlight w:val="none"/>
          <w:shd w:val="clear" w:color="auto" w:fill="auto"/>
        </w:rPr>
      </w:pPr>
    </w:p>
    <w:p w14:paraId="66BD5701">
      <w:pPr>
        <w:jc w:val="center"/>
        <w:rPr>
          <w:rFonts w:hint="eastAsia" w:ascii="宋体" w:hAnsi="宋体" w:eastAsia="宋体" w:cs="宋体"/>
          <w:b/>
          <w:color w:val="auto"/>
          <w:kern w:val="0"/>
          <w:sz w:val="32"/>
          <w:szCs w:val="32"/>
          <w:highlight w:val="none"/>
          <w:shd w:val="clear" w:color="auto" w:fill="auto"/>
        </w:rPr>
      </w:pPr>
    </w:p>
    <w:p w14:paraId="62C05E91">
      <w:pPr>
        <w:jc w:val="center"/>
        <w:rPr>
          <w:rFonts w:hint="eastAsia" w:ascii="宋体" w:hAnsi="宋体" w:eastAsia="宋体" w:cs="宋体"/>
          <w:b/>
          <w:color w:val="auto"/>
          <w:kern w:val="0"/>
          <w:sz w:val="32"/>
          <w:szCs w:val="32"/>
          <w:highlight w:val="none"/>
          <w:shd w:val="clear" w:color="auto" w:fill="auto"/>
        </w:rPr>
      </w:pPr>
    </w:p>
    <w:p w14:paraId="5702B029">
      <w:pPr>
        <w:jc w:val="center"/>
        <w:rPr>
          <w:rFonts w:hint="eastAsia" w:ascii="宋体" w:hAnsi="宋体" w:eastAsia="宋体" w:cs="宋体"/>
          <w:b/>
          <w:color w:val="auto"/>
          <w:kern w:val="0"/>
          <w:sz w:val="32"/>
          <w:szCs w:val="32"/>
          <w:highlight w:val="none"/>
          <w:shd w:val="clear" w:color="auto" w:fill="auto"/>
        </w:rPr>
      </w:pPr>
    </w:p>
    <w:p w14:paraId="405409FA">
      <w:pPr>
        <w:jc w:val="center"/>
        <w:rPr>
          <w:rFonts w:hint="eastAsia" w:ascii="宋体" w:hAnsi="宋体" w:eastAsia="宋体" w:cs="宋体"/>
          <w:b/>
          <w:color w:val="auto"/>
          <w:kern w:val="0"/>
          <w:sz w:val="32"/>
          <w:szCs w:val="32"/>
          <w:highlight w:val="none"/>
          <w:shd w:val="clear" w:color="auto" w:fill="auto"/>
        </w:rPr>
      </w:pPr>
    </w:p>
    <w:p w14:paraId="5B404197">
      <w:pPr>
        <w:jc w:val="center"/>
        <w:rPr>
          <w:rFonts w:hint="eastAsia" w:ascii="宋体" w:hAnsi="宋体" w:eastAsia="宋体" w:cs="宋体"/>
          <w:b/>
          <w:color w:val="auto"/>
          <w:kern w:val="0"/>
          <w:sz w:val="32"/>
          <w:szCs w:val="32"/>
          <w:highlight w:val="none"/>
          <w:shd w:val="clear" w:color="auto" w:fill="auto"/>
        </w:rPr>
      </w:pPr>
    </w:p>
    <w:p w14:paraId="3E95C331">
      <w:pPr>
        <w:jc w:val="center"/>
        <w:rPr>
          <w:rFonts w:hint="eastAsia" w:ascii="宋体" w:hAnsi="宋体" w:eastAsia="宋体" w:cs="宋体"/>
          <w:b/>
          <w:color w:val="auto"/>
          <w:kern w:val="0"/>
          <w:sz w:val="32"/>
          <w:szCs w:val="32"/>
          <w:highlight w:val="none"/>
          <w:shd w:val="clear" w:color="auto" w:fill="auto"/>
        </w:rPr>
      </w:pPr>
    </w:p>
    <w:p w14:paraId="75E1808F">
      <w:pPr>
        <w:jc w:val="center"/>
        <w:rPr>
          <w:rFonts w:hint="eastAsia" w:ascii="宋体" w:hAnsi="宋体" w:eastAsia="宋体" w:cs="宋体"/>
          <w:b/>
          <w:color w:val="auto"/>
          <w:kern w:val="0"/>
          <w:sz w:val="32"/>
          <w:szCs w:val="32"/>
          <w:highlight w:val="none"/>
          <w:shd w:val="clear" w:color="auto" w:fill="auto"/>
        </w:rPr>
      </w:pPr>
    </w:p>
    <w:p w14:paraId="56E70E64">
      <w:pPr>
        <w:jc w:val="center"/>
        <w:rPr>
          <w:rFonts w:hint="eastAsia" w:ascii="宋体" w:hAnsi="宋体" w:eastAsia="宋体" w:cs="宋体"/>
          <w:b/>
          <w:color w:val="auto"/>
          <w:kern w:val="0"/>
          <w:sz w:val="32"/>
          <w:szCs w:val="32"/>
          <w:highlight w:val="none"/>
          <w:shd w:val="clear" w:color="auto" w:fill="auto"/>
        </w:rPr>
      </w:pPr>
    </w:p>
    <w:p w14:paraId="4D4186ED">
      <w:pPr>
        <w:jc w:val="center"/>
        <w:rPr>
          <w:rFonts w:hint="eastAsia" w:ascii="宋体" w:hAnsi="宋体" w:eastAsia="宋体" w:cs="宋体"/>
          <w:b/>
          <w:color w:val="auto"/>
          <w:kern w:val="0"/>
          <w:sz w:val="32"/>
          <w:szCs w:val="32"/>
          <w:highlight w:val="none"/>
          <w:shd w:val="clear" w:color="auto" w:fill="auto"/>
        </w:rPr>
      </w:pPr>
    </w:p>
    <w:p w14:paraId="544EBE46">
      <w:pPr>
        <w:jc w:val="center"/>
        <w:rPr>
          <w:rFonts w:hint="eastAsia" w:ascii="宋体" w:hAnsi="宋体" w:eastAsia="宋体" w:cs="宋体"/>
          <w:b/>
          <w:color w:val="auto"/>
          <w:kern w:val="0"/>
          <w:sz w:val="32"/>
          <w:szCs w:val="32"/>
          <w:highlight w:val="none"/>
          <w:shd w:val="clear" w:color="auto" w:fill="auto"/>
        </w:rPr>
      </w:pPr>
    </w:p>
    <w:p w14:paraId="2E149AC1">
      <w:pPr>
        <w:jc w:val="center"/>
        <w:rPr>
          <w:rFonts w:hint="eastAsia" w:ascii="宋体" w:hAnsi="宋体" w:eastAsia="宋体" w:cs="宋体"/>
          <w:b/>
          <w:color w:val="auto"/>
          <w:kern w:val="0"/>
          <w:sz w:val="32"/>
          <w:szCs w:val="32"/>
          <w:highlight w:val="none"/>
          <w:shd w:val="clear" w:color="auto" w:fill="auto"/>
        </w:rPr>
      </w:pPr>
    </w:p>
    <w:p w14:paraId="5754F286">
      <w:pPr>
        <w:jc w:val="center"/>
        <w:rPr>
          <w:rFonts w:hint="eastAsia" w:ascii="宋体" w:hAnsi="宋体" w:eastAsia="宋体" w:cs="宋体"/>
          <w:b/>
          <w:color w:val="auto"/>
          <w:kern w:val="0"/>
          <w:sz w:val="32"/>
          <w:szCs w:val="32"/>
          <w:highlight w:val="none"/>
          <w:shd w:val="clear" w:color="auto" w:fill="auto"/>
        </w:rPr>
      </w:pPr>
    </w:p>
    <w:p w14:paraId="526348B9">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582C422F">
      <w:pPr>
        <w:jc w:val="center"/>
        <w:rPr>
          <w:rFonts w:hint="eastAsia" w:ascii="宋体" w:hAnsi="宋体" w:eastAsia="宋体" w:cs="宋体"/>
          <w:b/>
          <w:color w:val="auto"/>
          <w:kern w:val="0"/>
          <w:sz w:val="32"/>
          <w:szCs w:val="32"/>
          <w:highlight w:val="none"/>
          <w:shd w:val="clear" w:color="auto" w:fill="auto"/>
          <w:lang w:val="zh-CN"/>
        </w:rPr>
      </w:pPr>
      <w:r>
        <w:rPr>
          <w:rFonts w:hint="eastAsia" w:ascii="宋体" w:hAnsi="宋体" w:eastAsia="宋体" w:cs="宋体"/>
          <w:b/>
          <w:color w:val="auto"/>
          <w:kern w:val="0"/>
          <w:sz w:val="32"/>
          <w:szCs w:val="32"/>
          <w:highlight w:val="none"/>
          <w:shd w:val="clear" w:color="auto" w:fill="auto"/>
          <w:lang w:val="zh-CN"/>
        </w:rPr>
        <w:t>二、授权委托书或法定代表人（单位负责人、自然人本人）身份证明</w:t>
      </w:r>
    </w:p>
    <w:p w14:paraId="0238CC0A">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p>
    <w:p w14:paraId="4F54B24B">
      <w:pPr>
        <w:snapToGrid w:val="0"/>
        <w:spacing w:line="360" w:lineRule="auto"/>
        <w:jc w:val="center"/>
        <w:rPr>
          <w:rFonts w:hint="eastAsia" w:ascii="宋体" w:hAnsi="宋体" w:eastAsia="宋体" w:cs="宋体"/>
          <w:b/>
          <w:color w:val="auto"/>
          <w:kern w:val="0"/>
          <w:sz w:val="32"/>
          <w:szCs w:val="32"/>
          <w:highlight w:val="none"/>
          <w:shd w:val="clear" w:color="auto" w:fill="auto"/>
          <w:lang w:val="zh-CN"/>
        </w:rPr>
      </w:pPr>
      <w:r>
        <w:rPr>
          <w:rFonts w:hint="eastAsia" w:ascii="宋体" w:hAnsi="宋体" w:eastAsia="宋体" w:cs="宋体"/>
          <w:b/>
          <w:color w:val="auto"/>
          <w:kern w:val="0"/>
          <w:sz w:val="32"/>
          <w:szCs w:val="32"/>
          <w:highlight w:val="none"/>
          <w:shd w:val="clear" w:color="auto" w:fill="auto"/>
          <w:lang w:val="zh-CN"/>
        </w:rPr>
        <w:t>授权委托书（适用于非联合体投标）</w:t>
      </w:r>
    </w:p>
    <w:p w14:paraId="2CDF4D1A">
      <w:pPr>
        <w:snapToGrid w:val="0"/>
        <w:spacing w:line="360" w:lineRule="auto"/>
        <w:jc w:val="both"/>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kern w:val="0"/>
          <w:sz w:val="24"/>
          <w:highlight w:val="none"/>
          <w:shd w:val="clear" w:color="auto" w:fill="auto"/>
          <w:lang w:val="zh-CN"/>
        </w:rPr>
        <w:t>：</w:t>
      </w:r>
    </w:p>
    <w:p w14:paraId="7299F856">
      <w:pPr>
        <w:snapToGrid w:val="0"/>
        <w:spacing w:line="360" w:lineRule="auto"/>
        <w:ind w:firstLine="576"/>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现</w:t>
      </w:r>
      <w:r>
        <w:rPr>
          <w:rFonts w:hint="eastAsia" w:ascii="宋体" w:hAnsi="宋体" w:eastAsia="宋体" w:cs="宋体"/>
          <w:color w:val="auto"/>
          <w:kern w:val="0"/>
          <w:sz w:val="24"/>
          <w:highlight w:val="none"/>
          <w:shd w:val="clear" w:color="auto" w:fill="auto"/>
          <w:lang w:val="zh-CN"/>
        </w:rPr>
        <w:t>委托</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（姓名）为我方代理人（身份证号码：</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，手机：</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），以我方名义处理</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政府采购投标的一切事项，其法律后果由我方承担。</w:t>
      </w:r>
    </w:p>
    <w:p w14:paraId="3F67C73A">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委托期限</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自</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日起至</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日止。</w:t>
      </w:r>
    </w:p>
    <w:p w14:paraId="0BF46207">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特此告知。</w:t>
      </w:r>
    </w:p>
    <w:p w14:paraId="3A8633EE">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 xml:space="preserve">                                                 投标人名称(电子签名)：</w:t>
      </w:r>
    </w:p>
    <w:p w14:paraId="21318EE0">
      <w:pPr>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签发日期：  年  月   日</w:t>
      </w:r>
    </w:p>
    <w:p w14:paraId="0CE94EFD">
      <w:pPr>
        <w:snapToGrid w:val="0"/>
        <w:spacing w:line="360" w:lineRule="auto"/>
        <w:rPr>
          <w:rFonts w:hint="eastAsia" w:ascii="宋体" w:hAnsi="宋体" w:eastAsia="宋体" w:cs="宋体"/>
          <w:color w:val="auto"/>
          <w:sz w:val="24"/>
          <w:highlight w:val="none"/>
          <w:shd w:val="clear" w:color="auto" w:fill="auto"/>
        </w:rPr>
      </w:pPr>
    </w:p>
    <w:p w14:paraId="027A3055">
      <w:pPr>
        <w:snapToGrid w:val="0"/>
        <w:spacing w:line="360" w:lineRule="auto"/>
        <w:rPr>
          <w:rFonts w:hint="eastAsia" w:ascii="宋体" w:hAnsi="宋体" w:eastAsia="宋体" w:cs="宋体"/>
          <w:color w:val="auto"/>
          <w:sz w:val="24"/>
          <w:highlight w:val="none"/>
          <w:shd w:val="clear" w:color="auto" w:fill="auto"/>
        </w:rPr>
      </w:pPr>
    </w:p>
    <w:p w14:paraId="04CBE724">
      <w:pPr>
        <w:jc w:val="center"/>
        <w:rPr>
          <w:rFonts w:hint="eastAsia" w:ascii="宋体" w:hAnsi="宋体" w:eastAsia="宋体" w:cs="宋体"/>
          <w:b/>
          <w:color w:val="auto"/>
          <w:kern w:val="0"/>
          <w:sz w:val="32"/>
          <w:szCs w:val="32"/>
          <w:highlight w:val="none"/>
          <w:shd w:val="clear" w:color="auto" w:fill="auto"/>
          <w:lang w:val="zh-CN"/>
        </w:rPr>
      </w:pPr>
      <w:r>
        <w:rPr>
          <w:rFonts w:hint="eastAsia" w:ascii="宋体" w:hAnsi="宋体" w:eastAsia="宋体" w:cs="宋体"/>
          <w:b/>
          <w:color w:val="auto"/>
          <w:kern w:val="0"/>
          <w:sz w:val="32"/>
          <w:szCs w:val="32"/>
          <w:highlight w:val="none"/>
          <w:shd w:val="clear" w:color="auto" w:fill="auto"/>
          <w:lang w:val="zh-CN"/>
        </w:rPr>
        <w:t>授权委托书（适用于联合体投标）</w:t>
      </w:r>
    </w:p>
    <w:p w14:paraId="417988E6">
      <w:pPr>
        <w:pStyle w:val="2"/>
        <w:rPr>
          <w:rFonts w:hint="eastAsia" w:ascii="宋体" w:hAnsi="宋体" w:eastAsia="宋体" w:cs="宋体"/>
          <w:color w:val="auto"/>
          <w:highlight w:val="none"/>
          <w:shd w:val="clear" w:color="auto" w:fill="auto"/>
        </w:rPr>
      </w:pPr>
    </w:p>
    <w:p w14:paraId="19342060">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kern w:val="0"/>
          <w:sz w:val="24"/>
          <w:highlight w:val="none"/>
          <w:shd w:val="clear" w:color="auto" w:fill="auto"/>
          <w:lang w:val="zh-CN"/>
        </w:rPr>
        <w:t>：</w:t>
      </w:r>
    </w:p>
    <w:p w14:paraId="6E5F1326">
      <w:pPr>
        <w:snapToGrid w:val="0"/>
        <w:spacing w:line="360" w:lineRule="auto"/>
        <w:ind w:firstLine="576"/>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现</w:t>
      </w:r>
      <w:r>
        <w:rPr>
          <w:rFonts w:hint="eastAsia" w:ascii="宋体" w:hAnsi="宋体" w:eastAsia="宋体" w:cs="宋体"/>
          <w:color w:val="auto"/>
          <w:kern w:val="0"/>
          <w:sz w:val="24"/>
          <w:highlight w:val="none"/>
          <w:shd w:val="clear" w:color="auto" w:fill="auto"/>
          <w:lang w:val="zh-CN"/>
        </w:rPr>
        <w:t>委托</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（姓名）为我方代理人（身份证号码：</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，手机：</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kern w:val="0"/>
          <w:sz w:val="24"/>
          <w:highlight w:val="none"/>
          <w:shd w:val="clear" w:color="auto" w:fill="auto"/>
          <w:lang w:val="zh-CN"/>
        </w:rPr>
        <w:t>），以我方名义处理</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政府采购投标的一切事项，其法律后果由我方承担。</w:t>
      </w:r>
    </w:p>
    <w:p w14:paraId="7393C1E6">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委托期限</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自</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日起至</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年</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日止。</w:t>
      </w:r>
    </w:p>
    <w:p w14:paraId="0ABD14F8">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特此告知。</w:t>
      </w:r>
    </w:p>
    <w:p w14:paraId="7122F295">
      <w:pPr>
        <w:jc w:val="center"/>
        <w:rPr>
          <w:rFonts w:hint="eastAsia" w:ascii="宋体" w:hAnsi="宋体" w:eastAsia="宋体" w:cs="宋体"/>
          <w:b/>
          <w:color w:val="auto"/>
          <w:kern w:val="0"/>
          <w:sz w:val="32"/>
          <w:szCs w:val="32"/>
          <w:highlight w:val="none"/>
          <w:shd w:val="clear" w:color="auto" w:fill="auto"/>
        </w:rPr>
      </w:pPr>
    </w:p>
    <w:p w14:paraId="31739C46">
      <w:pPr>
        <w:jc w:val="center"/>
        <w:rPr>
          <w:rFonts w:hint="eastAsia" w:ascii="宋体" w:hAnsi="宋体" w:eastAsia="宋体" w:cs="宋体"/>
          <w:b/>
          <w:color w:val="auto"/>
          <w:kern w:val="0"/>
          <w:sz w:val="32"/>
          <w:szCs w:val="32"/>
          <w:highlight w:val="none"/>
          <w:shd w:val="clear" w:color="auto" w:fill="auto"/>
        </w:rPr>
      </w:pPr>
    </w:p>
    <w:p w14:paraId="29B5DF15">
      <w:pPr>
        <w:jc w:val="center"/>
        <w:rPr>
          <w:rFonts w:hint="eastAsia" w:ascii="宋体" w:hAnsi="宋体" w:eastAsia="宋体" w:cs="宋体"/>
          <w:b/>
          <w:color w:val="auto"/>
          <w:kern w:val="0"/>
          <w:sz w:val="32"/>
          <w:szCs w:val="32"/>
          <w:highlight w:val="none"/>
          <w:shd w:val="clear" w:color="auto" w:fill="auto"/>
        </w:rPr>
      </w:pPr>
    </w:p>
    <w:p w14:paraId="5FF51FDD">
      <w:pPr>
        <w:rPr>
          <w:rFonts w:hint="eastAsia" w:ascii="宋体" w:hAnsi="宋体" w:eastAsia="宋体" w:cs="宋体"/>
          <w:color w:val="auto"/>
          <w:highlight w:val="none"/>
          <w:shd w:val="clear" w:color="auto" w:fill="auto"/>
        </w:rPr>
      </w:pPr>
    </w:p>
    <w:p w14:paraId="09A582CD">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5813AA10">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10EA503A">
      <w:pPr>
        <w:snapToGrid w:val="0"/>
        <w:spacing w:line="360" w:lineRule="auto"/>
        <w:ind w:firstLine="5760" w:firstLineChars="2400"/>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lang w:val="zh-CN"/>
        </w:rPr>
        <w:t>……</w:t>
      </w:r>
    </w:p>
    <w:p w14:paraId="29D01C78">
      <w:pPr>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  年  月   日</w:t>
      </w:r>
    </w:p>
    <w:p w14:paraId="7EB4C8D6">
      <w:pPr>
        <w:autoSpaceDE w:val="0"/>
        <w:autoSpaceDN w:val="0"/>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kern w:val="0"/>
          <w:sz w:val="32"/>
          <w:szCs w:val="32"/>
          <w:highlight w:val="none"/>
          <w:shd w:val="clear" w:color="auto" w:fill="auto"/>
          <w:lang w:val="zh-CN"/>
        </w:rPr>
        <w:t>法定代表人、单位负责人或自然人本人</w:t>
      </w:r>
      <w:r>
        <w:rPr>
          <w:rFonts w:hint="eastAsia" w:ascii="宋体" w:hAnsi="宋体" w:eastAsia="宋体" w:cs="宋体"/>
          <w:b/>
          <w:color w:val="auto"/>
          <w:sz w:val="30"/>
          <w:szCs w:val="30"/>
          <w:highlight w:val="none"/>
          <w:shd w:val="clear" w:color="auto" w:fill="auto"/>
        </w:rPr>
        <w:t>的身份证明（适用于法定代表人、单位负责人或者自然人本人代表投标人参加投标）</w:t>
      </w:r>
    </w:p>
    <w:p w14:paraId="7F8D96FB">
      <w:pPr>
        <w:pStyle w:val="146"/>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A5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ED7C64">
            <w:pPr>
              <w:pStyle w:val="146"/>
              <w:adjustRightIn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正面：                                 反面：</w:t>
            </w:r>
          </w:p>
          <w:p w14:paraId="3C07CCC0">
            <w:pPr>
              <w:pStyle w:val="146"/>
              <w:adjustRightInd w:val="0"/>
              <w:spacing w:line="360" w:lineRule="auto"/>
              <w:rPr>
                <w:rFonts w:hint="eastAsia" w:ascii="宋体" w:hAnsi="宋体" w:eastAsia="宋体" w:cs="宋体"/>
                <w:bCs/>
                <w:color w:val="auto"/>
                <w:sz w:val="24"/>
                <w:highlight w:val="none"/>
                <w:shd w:val="clear" w:color="auto" w:fill="auto"/>
              </w:rPr>
            </w:pPr>
          </w:p>
        </w:tc>
      </w:tr>
    </w:tbl>
    <w:p w14:paraId="38152809">
      <w:pPr>
        <w:snapToGrid w:val="0"/>
        <w:spacing w:line="360" w:lineRule="auto"/>
        <w:ind w:firstLine="576"/>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w:t>
      </w:r>
    </w:p>
    <w:p w14:paraId="5BE3CB7E">
      <w:pPr>
        <w:snapToGrid w:val="0"/>
        <w:spacing w:line="360" w:lineRule="auto"/>
        <w:ind w:firstLine="576"/>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投标人名称(电子签名)：                              </w:t>
      </w:r>
    </w:p>
    <w:p w14:paraId="608B06EB">
      <w:pPr>
        <w:spacing w:line="360" w:lineRule="auto"/>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  年  月  日</w:t>
      </w:r>
    </w:p>
    <w:p w14:paraId="1D008945">
      <w:pPr>
        <w:jc w:val="center"/>
        <w:rPr>
          <w:rFonts w:hint="eastAsia" w:ascii="宋体" w:hAnsi="宋体" w:eastAsia="宋体" w:cs="宋体"/>
          <w:b/>
          <w:color w:val="auto"/>
          <w:kern w:val="0"/>
          <w:sz w:val="32"/>
          <w:szCs w:val="32"/>
          <w:highlight w:val="none"/>
          <w:shd w:val="clear" w:color="auto" w:fill="auto"/>
        </w:rPr>
      </w:pPr>
    </w:p>
    <w:p w14:paraId="5DE905BD">
      <w:pPr>
        <w:jc w:val="center"/>
        <w:rPr>
          <w:rFonts w:hint="eastAsia" w:ascii="宋体" w:hAnsi="宋体" w:eastAsia="宋体" w:cs="宋体"/>
          <w:b/>
          <w:color w:val="auto"/>
          <w:kern w:val="0"/>
          <w:sz w:val="32"/>
          <w:szCs w:val="32"/>
          <w:highlight w:val="none"/>
          <w:shd w:val="clear" w:color="auto" w:fill="auto"/>
        </w:rPr>
      </w:pPr>
    </w:p>
    <w:p w14:paraId="63CAC7B1">
      <w:pPr>
        <w:jc w:val="center"/>
        <w:rPr>
          <w:rFonts w:hint="eastAsia" w:ascii="宋体" w:hAnsi="宋体" w:eastAsia="宋体" w:cs="宋体"/>
          <w:b/>
          <w:color w:val="auto"/>
          <w:kern w:val="0"/>
          <w:sz w:val="32"/>
          <w:szCs w:val="32"/>
          <w:highlight w:val="none"/>
          <w:shd w:val="clear" w:color="auto" w:fill="auto"/>
        </w:rPr>
      </w:pPr>
    </w:p>
    <w:p w14:paraId="3DF68E9C">
      <w:pPr>
        <w:jc w:val="center"/>
        <w:rPr>
          <w:rFonts w:hint="eastAsia" w:ascii="宋体" w:hAnsi="宋体" w:eastAsia="宋体" w:cs="宋体"/>
          <w:b/>
          <w:color w:val="auto"/>
          <w:kern w:val="0"/>
          <w:sz w:val="32"/>
          <w:szCs w:val="32"/>
          <w:highlight w:val="none"/>
          <w:shd w:val="clear" w:color="auto" w:fill="auto"/>
        </w:rPr>
      </w:pPr>
    </w:p>
    <w:p w14:paraId="01EF4284">
      <w:pPr>
        <w:jc w:val="center"/>
        <w:rPr>
          <w:rFonts w:hint="eastAsia" w:ascii="宋体" w:hAnsi="宋体" w:eastAsia="宋体" w:cs="宋体"/>
          <w:b/>
          <w:color w:val="auto"/>
          <w:kern w:val="0"/>
          <w:sz w:val="32"/>
          <w:szCs w:val="32"/>
          <w:highlight w:val="none"/>
          <w:shd w:val="clear" w:color="auto" w:fill="auto"/>
        </w:rPr>
      </w:pPr>
    </w:p>
    <w:p w14:paraId="6EA10DA4">
      <w:pPr>
        <w:jc w:val="center"/>
        <w:rPr>
          <w:rFonts w:hint="eastAsia" w:ascii="宋体" w:hAnsi="宋体" w:eastAsia="宋体" w:cs="宋体"/>
          <w:b/>
          <w:color w:val="auto"/>
          <w:kern w:val="0"/>
          <w:sz w:val="32"/>
          <w:szCs w:val="32"/>
          <w:highlight w:val="none"/>
          <w:shd w:val="clear" w:color="auto" w:fill="auto"/>
        </w:rPr>
      </w:pPr>
    </w:p>
    <w:p w14:paraId="76DF09CD">
      <w:pPr>
        <w:jc w:val="center"/>
        <w:rPr>
          <w:rFonts w:hint="eastAsia" w:ascii="宋体" w:hAnsi="宋体" w:eastAsia="宋体" w:cs="宋体"/>
          <w:b/>
          <w:color w:val="auto"/>
          <w:kern w:val="0"/>
          <w:sz w:val="32"/>
          <w:szCs w:val="32"/>
          <w:highlight w:val="none"/>
          <w:shd w:val="clear" w:color="auto" w:fill="auto"/>
        </w:rPr>
      </w:pPr>
    </w:p>
    <w:p w14:paraId="08DDB73D">
      <w:pPr>
        <w:jc w:val="center"/>
        <w:rPr>
          <w:rFonts w:hint="eastAsia" w:ascii="宋体" w:hAnsi="宋体" w:eastAsia="宋体" w:cs="宋体"/>
          <w:b/>
          <w:color w:val="auto"/>
          <w:kern w:val="0"/>
          <w:sz w:val="32"/>
          <w:szCs w:val="32"/>
          <w:highlight w:val="none"/>
          <w:shd w:val="clear" w:color="auto" w:fill="auto"/>
        </w:rPr>
      </w:pPr>
    </w:p>
    <w:p w14:paraId="562D8F78">
      <w:pPr>
        <w:jc w:val="center"/>
        <w:rPr>
          <w:rFonts w:hint="eastAsia" w:ascii="宋体" w:hAnsi="宋体" w:eastAsia="宋体" w:cs="宋体"/>
          <w:b/>
          <w:color w:val="auto"/>
          <w:kern w:val="0"/>
          <w:sz w:val="32"/>
          <w:szCs w:val="32"/>
          <w:highlight w:val="none"/>
          <w:shd w:val="clear" w:color="auto" w:fill="auto"/>
        </w:rPr>
      </w:pPr>
    </w:p>
    <w:p w14:paraId="0FA732C6">
      <w:pPr>
        <w:jc w:val="center"/>
        <w:rPr>
          <w:rFonts w:hint="eastAsia" w:ascii="宋体" w:hAnsi="宋体" w:eastAsia="宋体" w:cs="宋体"/>
          <w:b/>
          <w:color w:val="auto"/>
          <w:kern w:val="0"/>
          <w:sz w:val="32"/>
          <w:szCs w:val="32"/>
          <w:highlight w:val="none"/>
          <w:shd w:val="clear" w:color="auto" w:fill="auto"/>
        </w:rPr>
      </w:pPr>
    </w:p>
    <w:p w14:paraId="4D61BE2A">
      <w:pPr>
        <w:snapToGrid w:val="0"/>
        <w:spacing w:line="360" w:lineRule="auto"/>
        <w:ind w:right="480"/>
        <w:rPr>
          <w:rFonts w:hint="eastAsia" w:ascii="宋体" w:hAnsi="宋体" w:eastAsia="宋体" w:cs="宋体"/>
          <w:b/>
          <w:color w:val="auto"/>
          <w:kern w:val="0"/>
          <w:sz w:val="32"/>
          <w:szCs w:val="32"/>
          <w:highlight w:val="none"/>
          <w:shd w:val="clear" w:color="auto" w:fill="auto"/>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0D309700">
      <w:pPr>
        <w:snapToGrid w:val="0"/>
        <w:spacing w:line="360" w:lineRule="auto"/>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三、分包意向协议（如果有）</w:t>
      </w:r>
    </w:p>
    <w:p w14:paraId="06E0A3B6">
      <w:pPr>
        <w:widowControl/>
        <w:spacing w:line="360" w:lineRule="auto"/>
        <w:ind w:firstLine="120" w:firstLineChars="50"/>
        <w:jc w:val="left"/>
        <w:rPr>
          <w:rFonts w:hint="eastAsia" w:ascii="宋体" w:hAnsi="宋体" w:eastAsia="宋体" w:cs="宋体"/>
          <w:color w:val="auto"/>
          <w:sz w:val="24"/>
          <w:highlight w:val="none"/>
          <w:shd w:val="clear" w:color="auto" w:fill="auto"/>
        </w:rPr>
      </w:pPr>
      <w:bookmarkStart w:id="548" w:name="_Hlk101169080"/>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sz w:val="24"/>
          <w:highlight w:val="none"/>
          <w:shd w:val="clear" w:color="auto" w:fill="auto"/>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shd w:val="clear" w:color="auto" w:fill="auto"/>
        </w:rPr>
        <w:t>]</w:t>
      </w:r>
    </w:p>
    <w:bookmarkEnd w:id="548"/>
    <w:p w14:paraId="46A2ADFB">
      <w:pPr>
        <w:snapToGrid w:val="0"/>
        <w:spacing w:line="360" w:lineRule="auto"/>
        <w:rPr>
          <w:rFonts w:hint="eastAsia" w:ascii="宋体" w:hAnsi="宋体" w:eastAsia="宋体" w:cs="宋体"/>
          <w:color w:val="auto"/>
          <w:kern w:val="0"/>
          <w:sz w:val="24"/>
          <w:highlight w:val="none"/>
          <w:shd w:val="clear" w:color="auto" w:fill="auto"/>
        </w:rPr>
      </w:pPr>
    </w:p>
    <w:p w14:paraId="3EFF7C0D">
      <w:pPr>
        <w:jc w:val="center"/>
        <w:rPr>
          <w:rFonts w:hint="eastAsia" w:ascii="宋体" w:hAnsi="宋体" w:eastAsia="宋体" w:cs="宋体"/>
          <w:b/>
          <w:color w:val="auto"/>
          <w:kern w:val="0"/>
          <w:sz w:val="32"/>
          <w:szCs w:val="32"/>
          <w:highlight w:val="none"/>
          <w:shd w:val="clear" w:color="auto" w:fill="auto"/>
        </w:rPr>
      </w:pPr>
    </w:p>
    <w:p w14:paraId="637C3FF4">
      <w:pPr>
        <w:pStyle w:val="2"/>
        <w:rPr>
          <w:rFonts w:hint="eastAsia" w:ascii="宋体" w:hAnsi="宋体" w:eastAsia="宋体" w:cs="宋体"/>
          <w:color w:val="auto"/>
          <w:highlight w:val="none"/>
          <w:shd w:val="clear" w:color="auto" w:fill="auto"/>
          <w:lang w:val="en-US"/>
        </w:rPr>
      </w:pPr>
    </w:p>
    <w:p w14:paraId="515321AD">
      <w:pPr>
        <w:rPr>
          <w:rFonts w:hint="eastAsia" w:ascii="宋体" w:hAnsi="宋体" w:eastAsia="宋体" w:cs="宋体"/>
          <w:color w:val="auto"/>
          <w:highlight w:val="none"/>
          <w:shd w:val="clear" w:color="auto" w:fill="auto"/>
        </w:rPr>
      </w:pPr>
    </w:p>
    <w:p w14:paraId="27684EA6">
      <w:pPr>
        <w:pStyle w:val="2"/>
        <w:rPr>
          <w:rFonts w:hint="eastAsia" w:ascii="宋体" w:hAnsi="宋体" w:eastAsia="宋体" w:cs="宋体"/>
          <w:color w:val="auto"/>
          <w:highlight w:val="none"/>
          <w:shd w:val="clear" w:color="auto" w:fill="auto"/>
          <w:lang w:val="en-US"/>
        </w:rPr>
      </w:pPr>
    </w:p>
    <w:p w14:paraId="5D420031">
      <w:pPr>
        <w:jc w:val="center"/>
        <w:rPr>
          <w:rFonts w:hint="eastAsia" w:ascii="宋体" w:hAnsi="宋体" w:eastAsia="宋体" w:cs="宋体"/>
          <w:b/>
          <w:color w:val="auto"/>
          <w:kern w:val="0"/>
          <w:sz w:val="32"/>
          <w:szCs w:val="32"/>
          <w:highlight w:val="none"/>
          <w:shd w:val="clear" w:color="auto" w:fill="auto"/>
        </w:rPr>
      </w:pPr>
    </w:p>
    <w:p w14:paraId="0E497A32">
      <w:pPr>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四、符合性审查资料</w:t>
      </w:r>
    </w:p>
    <w:p w14:paraId="093C0E19">
      <w:pPr>
        <w:jc w:val="center"/>
        <w:rPr>
          <w:rFonts w:hint="eastAsia" w:ascii="宋体" w:hAnsi="宋体" w:eastAsia="宋体" w:cs="宋体"/>
          <w:b/>
          <w:color w:val="auto"/>
          <w:kern w:val="0"/>
          <w:sz w:val="32"/>
          <w:szCs w:val="32"/>
          <w:highlight w:val="none"/>
          <w:shd w:val="clear" w:color="auto" w:fill="auto"/>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002D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3704AC2">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4991" w:type="dxa"/>
            <w:vAlign w:val="center"/>
          </w:tcPr>
          <w:p w14:paraId="3C00302F">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实质性要求</w:t>
            </w:r>
          </w:p>
        </w:tc>
        <w:tc>
          <w:tcPr>
            <w:tcW w:w="2551" w:type="dxa"/>
            <w:vAlign w:val="center"/>
          </w:tcPr>
          <w:p w14:paraId="5813E6A2">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需要提供的符合性审查资料</w:t>
            </w:r>
          </w:p>
        </w:tc>
        <w:tc>
          <w:tcPr>
            <w:tcW w:w="1418" w:type="dxa"/>
            <w:vAlign w:val="center"/>
          </w:tcPr>
          <w:p w14:paraId="5257EFCF">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投标文件中的</w:t>
            </w:r>
          </w:p>
          <w:p w14:paraId="636CDC95">
            <w:pPr>
              <w:snapToGrid w:val="0"/>
              <w:spacing w:line="240" w:lineRule="atLeast"/>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页码位置</w:t>
            </w:r>
          </w:p>
        </w:tc>
      </w:tr>
      <w:tr w14:paraId="1D5E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A000A0">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4991" w:type="dxa"/>
          </w:tcPr>
          <w:p w14:paraId="746E340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投标文件按照招标文件要求签署、盖章。</w:t>
            </w:r>
          </w:p>
        </w:tc>
        <w:tc>
          <w:tcPr>
            <w:tcW w:w="2551" w:type="dxa"/>
            <w:vAlign w:val="center"/>
          </w:tcPr>
          <w:p w14:paraId="23A6B871">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需要使用电子签名或者签字盖章的投标文件的组成部分</w:t>
            </w:r>
          </w:p>
        </w:tc>
        <w:tc>
          <w:tcPr>
            <w:tcW w:w="1418" w:type="dxa"/>
          </w:tcPr>
          <w:p w14:paraId="623D2797">
            <w:pPr>
              <w:rPr>
                <w:rFonts w:hint="eastAsia" w:ascii="宋体" w:hAnsi="宋体" w:eastAsia="宋体" w:cs="宋体"/>
                <w:color w:val="auto"/>
                <w:sz w:val="24"/>
                <w:highlight w:val="none"/>
                <w:shd w:val="clear" w:color="auto" w:fill="auto"/>
              </w:rPr>
            </w:pPr>
          </w:p>
          <w:p w14:paraId="0AB9810A">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见投标文件</w:t>
            </w:r>
          </w:p>
          <w:p w14:paraId="1811B834">
            <w:pPr>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第</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页</w:t>
            </w:r>
          </w:p>
        </w:tc>
      </w:tr>
      <w:tr w14:paraId="5D50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026E3E">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4991" w:type="dxa"/>
          </w:tcPr>
          <w:p w14:paraId="32C2CF95">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投标文件中承诺的投标有效期不少于招标文件中载明的投标有效期。</w:t>
            </w:r>
          </w:p>
        </w:tc>
        <w:tc>
          <w:tcPr>
            <w:tcW w:w="2551" w:type="dxa"/>
            <w:vAlign w:val="center"/>
          </w:tcPr>
          <w:p w14:paraId="275D7AAA">
            <w:pP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投标函</w:t>
            </w:r>
          </w:p>
        </w:tc>
        <w:tc>
          <w:tcPr>
            <w:tcW w:w="1418" w:type="dxa"/>
          </w:tcPr>
          <w:p w14:paraId="701BBEC4">
            <w:pPr>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见投标文件第</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页</w:t>
            </w:r>
          </w:p>
        </w:tc>
      </w:tr>
      <w:tr w14:paraId="2EBD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5D5326">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w:t>
            </w:r>
          </w:p>
        </w:tc>
        <w:tc>
          <w:tcPr>
            <w:tcW w:w="4991" w:type="dxa"/>
          </w:tcPr>
          <w:p w14:paraId="14B1B687">
            <w:pPr>
              <w:spacing w:line="360" w:lineRule="auto"/>
              <w:rPr>
                <w:rFonts w:hint="eastAsia" w:ascii="宋体" w:hAnsi="宋体" w:eastAsia="宋体" w:cs="宋体"/>
                <w:color w:val="auto"/>
                <w:sz w:val="24"/>
                <w:highlight w:val="none"/>
                <w:shd w:val="clear" w:color="auto" w:fill="auto"/>
              </w:rPr>
            </w:pPr>
          </w:p>
          <w:p w14:paraId="083A8DB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投标文件满足招标文件的其它实质性要求。</w:t>
            </w:r>
          </w:p>
        </w:tc>
        <w:tc>
          <w:tcPr>
            <w:tcW w:w="2551" w:type="dxa"/>
            <w:vAlign w:val="center"/>
          </w:tcPr>
          <w:p w14:paraId="1AE26A7F">
            <w:pPr>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rPr>
              <w:t>招标文件其它实质性要求相应的材料（“▲” 系指实质性要求条款，招标文件无其它实质性要求的，无需提供）</w:t>
            </w:r>
          </w:p>
        </w:tc>
        <w:tc>
          <w:tcPr>
            <w:tcW w:w="1418" w:type="dxa"/>
          </w:tcPr>
          <w:p w14:paraId="48F22942">
            <w:pPr>
              <w:rPr>
                <w:rFonts w:hint="eastAsia" w:ascii="宋体" w:hAnsi="宋体" w:eastAsia="宋体" w:cs="宋体"/>
                <w:color w:val="auto"/>
                <w:highlight w:val="none"/>
                <w:shd w:val="clear" w:color="auto" w:fill="auto"/>
              </w:rPr>
            </w:pPr>
            <w:r>
              <w:rPr>
                <w:rFonts w:hint="eastAsia" w:ascii="宋体" w:hAnsi="宋体" w:eastAsia="宋体" w:cs="宋体"/>
                <w:color w:val="auto"/>
                <w:sz w:val="24"/>
                <w:highlight w:val="none"/>
                <w:shd w:val="clear" w:color="auto" w:fill="auto"/>
              </w:rPr>
              <w:t>见投标文件第</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页</w:t>
            </w:r>
          </w:p>
        </w:tc>
      </w:tr>
    </w:tbl>
    <w:p w14:paraId="299A50CD">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577B1969">
      <w:pPr>
        <w:jc w:val="center"/>
        <w:rPr>
          <w:rFonts w:hint="eastAsia" w:ascii="宋体" w:hAnsi="宋体" w:eastAsia="宋体" w:cs="宋体"/>
          <w:b/>
          <w:color w:val="auto"/>
          <w:kern w:val="0"/>
          <w:sz w:val="32"/>
          <w:szCs w:val="32"/>
          <w:highlight w:val="none"/>
          <w:shd w:val="clear" w:color="auto" w:fill="auto"/>
        </w:rPr>
      </w:pPr>
    </w:p>
    <w:p w14:paraId="48CFBD4B">
      <w:pPr>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 xml:space="preserve">            </w:t>
      </w:r>
    </w:p>
    <w:p w14:paraId="2AB26F57">
      <w:pPr>
        <w:jc w:val="center"/>
        <w:rPr>
          <w:rFonts w:hint="eastAsia" w:ascii="宋体" w:hAnsi="宋体" w:eastAsia="宋体" w:cs="宋体"/>
          <w:b/>
          <w:color w:val="auto"/>
          <w:kern w:val="0"/>
          <w:sz w:val="32"/>
          <w:szCs w:val="32"/>
          <w:highlight w:val="none"/>
          <w:shd w:val="clear" w:color="auto" w:fill="auto"/>
        </w:rPr>
      </w:pPr>
    </w:p>
    <w:p w14:paraId="1CFE462B">
      <w:pPr>
        <w:jc w:val="center"/>
        <w:rPr>
          <w:rFonts w:hint="eastAsia" w:ascii="宋体" w:hAnsi="宋体" w:eastAsia="宋体" w:cs="宋体"/>
          <w:b/>
          <w:color w:val="auto"/>
          <w:kern w:val="0"/>
          <w:sz w:val="32"/>
          <w:szCs w:val="32"/>
          <w:highlight w:val="none"/>
          <w:shd w:val="clear" w:color="auto" w:fill="auto"/>
        </w:rPr>
      </w:pPr>
    </w:p>
    <w:p w14:paraId="6CFB2C43">
      <w:pPr>
        <w:jc w:val="center"/>
        <w:rPr>
          <w:rFonts w:hint="eastAsia" w:ascii="宋体" w:hAnsi="宋体" w:eastAsia="宋体" w:cs="宋体"/>
          <w:b/>
          <w:color w:val="auto"/>
          <w:kern w:val="0"/>
          <w:sz w:val="32"/>
          <w:szCs w:val="32"/>
          <w:highlight w:val="none"/>
          <w:shd w:val="clear" w:color="auto" w:fill="auto"/>
        </w:rPr>
      </w:pPr>
    </w:p>
    <w:p w14:paraId="3EA15FE5">
      <w:pPr>
        <w:jc w:val="center"/>
        <w:rPr>
          <w:rFonts w:hint="eastAsia" w:ascii="宋体" w:hAnsi="宋体" w:eastAsia="宋体" w:cs="宋体"/>
          <w:b/>
          <w:color w:val="auto"/>
          <w:kern w:val="0"/>
          <w:sz w:val="32"/>
          <w:szCs w:val="32"/>
          <w:highlight w:val="none"/>
          <w:shd w:val="clear" w:color="auto" w:fill="auto"/>
        </w:rPr>
      </w:pPr>
    </w:p>
    <w:p w14:paraId="1621F092">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6E447C93">
      <w:pPr>
        <w:jc w:val="center"/>
        <w:rPr>
          <w:rFonts w:hint="eastAsia" w:ascii="宋体" w:hAnsi="宋体" w:eastAsia="宋体" w:cs="宋体"/>
          <w:color w:val="auto"/>
          <w:highlight w:val="none"/>
          <w:shd w:val="clear" w:color="auto" w:fill="auto"/>
        </w:rPr>
      </w:pPr>
      <w:r>
        <w:rPr>
          <w:rFonts w:hint="eastAsia" w:ascii="宋体" w:hAnsi="宋体" w:eastAsia="宋体" w:cs="宋体"/>
          <w:b/>
          <w:color w:val="auto"/>
          <w:kern w:val="0"/>
          <w:sz w:val="32"/>
          <w:szCs w:val="32"/>
          <w:highlight w:val="none"/>
          <w:shd w:val="clear" w:color="auto" w:fill="auto"/>
        </w:rPr>
        <w:t>五、评标标准相应的商务技术资料</w:t>
      </w:r>
    </w:p>
    <w:p w14:paraId="6889A5AA">
      <w:pPr>
        <w:snapToGrid w:val="0"/>
        <w:spacing w:line="360" w:lineRule="auto"/>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（按招标文件第四部分评标办法前附表中“投标文件中评标标准相应的商务技术资料目录”提供资料。）</w:t>
      </w:r>
    </w:p>
    <w:p w14:paraId="224597B0">
      <w:pPr>
        <w:jc w:val="center"/>
        <w:rPr>
          <w:rFonts w:hint="eastAsia" w:ascii="宋体" w:hAnsi="宋体" w:eastAsia="宋体" w:cs="宋体"/>
          <w:b/>
          <w:color w:val="auto"/>
          <w:kern w:val="0"/>
          <w:sz w:val="32"/>
          <w:szCs w:val="32"/>
          <w:highlight w:val="none"/>
          <w:shd w:val="clear" w:color="auto" w:fill="auto"/>
        </w:rPr>
      </w:pPr>
    </w:p>
    <w:p w14:paraId="4ED65482">
      <w:pPr>
        <w:jc w:val="center"/>
        <w:rPr>
          <w:rFonts w:hint="eastAsia" w:ascii="宋体" w:hAnsi="宋体" w:eastAsia="宋体" w:cs="宋体"/>
          <w:b/>
          <w:color w:val="auto"/>
          <w:kern w:val="0"/>
          <w:sz w:val="32"/>
          <w:szCs w:val="32"/>
          <w:highlight w:val="none"/>
          <w:shd w:val="clear" w:color="auto" w:fill="auto"/>
        </w:rPr>
      </w:pPr>
    </w:p>
    <w:p w14:paraId="364A1BE5">
      <w:pPr>
        <w:jc w:val="center"/>
        <w:rPr>
          <w:rFonts w:hint="eastAsia" w:ascii="宋体" w:hAnsi="宋体" w:eastAsia="宋体" w:cs="宋体"/>
          <w:b/>
          <w:color w:val="auto"/>
          <w:kern w:val="0"/>
          <w:sz w:val="32"/>
          <w:szCs w:val="32"/>
          <w:highlight w:val="none"/>
          <w:shd w:val="clear" w:color="auto" w:fill="auto"/>
        </w:rPr>
      </w:pPr>
    </w:p>
    <w:p w14:paraId="5C0AC9C1">
      <w:pPr>
        <w:ind w:firstLine="2891" w:firstLineChars="900"/>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534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ED063F">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BD0FB05">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名称</w:t>
            </w:r>
          </w:p>
        </w:tc>
        <w:tc>
          <w:tcPr>
            <w:tcW w:w="1114" w:type="dxa"/>
            <w:tcBorders>
              <w:top w:val="single" w:color="auto" w:sz="4" w:space="0"/>
              <w:left w:val="single" w:color="auto" w:sz="4" w:space="0"/>
              <w:bottom w:val="single" w:color="auto" w:sz="4" w:space="0"/>
              <w:right w:val="single" w:color="auto" w:sz="4" w:space="0"/>
            </w:tcBorders>
          </w:tcPr>
          <w:p w14:paraId="57C7D776">
            <w:pPr>
              <w:spacing w:line="360" w:lineRule="auto"/>
              <w:jc w:val="center"/>
              <w:rPr>
                <w:rFonts w:hint="eastAsia" w:ascii="宋体" w:hAnsi="宋体" w:eastAsia="宋体" w:cs="宋体"/>
                <w:b/>
                <w:color w:val="auto"/>
                <w:sz w:val="24"/>
                <w:highlight w:val="none"/>
                <w:shd w:val="clear" w:color="auto" w:fill="auto"/>
              </w:rPr>
            </w:pPr>
          </w:p>
          <w:p w14:paraId="3FFF3843">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7DB2260">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79A9D2E8">
            <w:pPr>
              <w:spacing w:line="360" w:lineRule="auto"/>
              <w:jc w:val="center"/>
              <w:rPr>
                <w:rFonts w:hint="default" w:ascii="宋体" w:hAnsi="宋体" w:eastAsia="宋体" w:cs="宋体"/>
                <w:b/>
                <w:color w:val="auto"/>
                <w:sz w:val="24"/>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材质及技术参数</w:t>
            </w:r>
          </w:p>
        </w:tc>
        <w:tc>
          <w:tcPr>
            <w:tcW w:w="1673" w:type="dxa"/>
            <w:tcBorders>
              <w:top w:val="single" w:color="auto" w:sz="4" w:space="0"/>
              <w:left w:val="single" w:color="auto" w:sz="4" w:space="0"/>
              <w:bottom w:val="single" w:color="auto" w:sz="4" w:space="0"/>
              <w:right w:val="single" w:color="auto" w:sz="4" w:space="0"/>
            </w:tcBorders>
            <w:vAlign w:val="center"/>
          </w:tcPr>
          <w:p w14:paraId="2DCF8C95">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备注</w:t>
            </w:r>
          </w:p>
        </w:tc>
      </w:tr>
      <w:tr w14:paraId="2887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430419">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369" w:type="dxa"/>
            <w:tcBorders>
              <w:top w:val="single" w:color="auto" w:sz="4" w:space="0"/>
              <w:left w:val="single" w:color="auto" w:sz="4" w:space="0"/>
              <w:bottom w:val="single" w:color="auto" w:sz="4" w:space="0"/>
              <w:right w:val="single" w:color="auto" w:sz="4" w:space="0"/>
            </w:tcBorders>
            <w:vAlign w:val="center"/>
          </w:tcPr>
          <w:p w14:paraId="17D18414">
            <w:pPr>
              <w:snapToGrid w:val="0"/>
              <w:spacing w:line="360" w:lineRule="auto"/>
              <w:jc w:val="center"/>
              <w:rPr>
                <w:rFonts w:hint="eastAsia" w:ascii="宋体" w:hAnsi="宋体" w:eastAsia="宋体" w:cs="宋体"/>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7C48C5A8">
            <w:pPr>
              <w:snapToGrid w:val="0"/>
              <w:spacing w:line="360" w:lineRule="auto"/>
              <w:jc w:val="center"/>
              <w:rPr>
                <w:rFonts w:hint="eastAsia" w:ascii="宋体" w:hAnsi="宋体" w:eastAsia="宋体" w:cs="宋体"/>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5FB65D38">
            <w:pPr>
              <w:snapToGrid w:val="0"/>
              <w:spacing w:line="360" w:lineRule="auto"/>
              <w:jc w:val="center"/>
              <w:rPr>
                <w:rFonts w:hint="eastAsia" w:ascii="宋体" w:hAnsi="宋体" w:eastAsia="宋体" w:cs="宋体"/>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7C2215C9">
            <w:pPr>
              <w:spacing w:line="360" w:lineRule="auto"/>
              <w:jc w:val="center"/>
              <w:rPr>
                <w:rFonts w:hint="eastAsia" w:ascii="宋体" w:hAnsi="宋体" w:eastAsia="宋体" w:cs="宋体"/>
                <w:color w:val="auto"/>
                <w:sz w:val="24"/>
                <w:highlight w:val="none"/>
                <w:shd w:val="clear" w:color="auto" w:fill="auto"/>
                <w:lang w:val="en-US" w:eastAsia="zh-CN"/>
              </w:rPr>
            </w:pPr>
          </w:p>
        </w:tc>
        <w:tc>
          <w:tcPr>
            <w:tcW w:w="1673" w:type="dxa"/>
            <w:tcBorders>
              <w:top w:val="single" w:color="auto" w:sz="4" w:space="0"/>
              <w:left w:val="single" w:color="auto" w:sz="4" w:space="0"/>
              <w:bottom w:val="single" w:color="auto" w:sz="4" w:space="0"/>
              <w:right w:val="single" w:color="auto" w:sz="4" w:space="0"/>
            </w:tcBorders>
            <w:vAlign w:val="center"/>
          </w:tcPr>
          <w:p w14:paraId="786DFC7A">
            <w:pPr>
              <w:spacing w:line="360" w:lineRule="auto"/>
              <w:jc w:val="center"/>
              <w:rPr>
                <w:rFonts w:hint="eastAsia" w:ascii="宋体" w:hAnsi="宋体" w:eastAsia="宋体" w:cs="宋体"/>
                <w:color w:val="auto"/>
                <w:sz w:val="24"/>
                <w:highlight w:val="none"/>
                <w:shd w:val="clear" w:color="auto" w:fill="auto"/>
              </w:rPr>
            </w:pPr>
          </w:p>
        </w:tc>
      </w:tr>
      <w:tr w14:paraId="6967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E15EB5">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369" w:type="dxa"/>
            <w:tcBorders>
              <w:top w:val="single" w:color="auto" w:sz="4" w:space="0"/>
              <w:left w:val="single" w:color="auto" w:sz="4" w:space="0"/>
              <w:bottom w:val="single" w:color="auto" w:sz="4" w:space="0"/>
              <w:right w:val="single" w:color="auto" w:sz="4" w:space="0"/>
            </w:tcBorders>
            <w:vAlign w:val="center"/>
          </w:tcPr>
          <w:p w14:paraId="059C3F61">
            <w:pPr>
              <w:snapToGrid w:val="0"/>
              <w:spacing w:line="360" w:lineRule="auto"/>
              <w:jc w:val="center"/>
              <w:rPr>
                <w:rFonts w:hint="eastAsia" w:ascii="宋体" w:hAnsi="宋体" w:eastAsia="宋体" w:cs="宋体"/>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25A37421">
            <w:pPr>
              <w:snapToGrid w:val="0"/>
              <w:spacing w:line="360" w:lineRule="auto"/>
              <w:jc w:val="center"/>
              <w:rPr>
                <w:rFonts w:hint="eastAsia" w:ascii="宋体" w:hAnsi="宋体" w:eastAsia="宋体" w:cs="宋体"/>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743080BE">
            <w:pPr>
              <w:snapToGrid w:val="0"/>
              <w:spacing w:line="360" w:lineRule="auto"/>
              <w:jc w:val="center"/>
              <w:rPr>
                <w:rFonts w:hint="eastAsia" w:ascii="宋体" w:hAnsi="宋体" w:eastAsia="宋体" w:cs="宋体"/>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7C8ACFB9">
            <w:pPr>
              <w:spacing w:line="360" w:lineRule="auto"/>
              <w:jc w:val="center"/>
              <w:rPr>
                <w:rFonts w:hint="eastAsia" w:ascii="宋体" w:hAnsi="宋体" w:eastAsia="宋体" w:cs="宋体"/>
                <w:color w:val="auto"/>
                <w:sz w:val="24"/>
                <w:highlight w:val="none"/>
                <w:shd w:val="clear" w:color="auto" w:fill="auto"/>
              </w:rPr>
            </w:pPr>
          </w:p>
        </w:tc>
        <w:tc>
          <w:tcPr>
            <w:tcW w:w="1673" w:type="dxa"/>
            <w:tcBorders>
              <w:top w:val="single" w:color="auto" w:sz="4" w:space="0"/>
              <w:left w:val="single" w:color="auto" w:sz="4" w:space="0"/>
              <w:bottom w:val="single" w:color="auto" w:sz="4" w:space="0"/>
              <w:right w:val="single" w:color="auto" w:sz="4" w:space="0"/>
            </w:tcBorders>
            <w:vAlign w:val="center"/>
          </w:tcPr>
          <w:p w14:paraId="7AF635F3">
            <w:pPr>
              <w:spacing w:line="360" w:lineRule="auto"/>
              <w:jc w:val="center"/>
              <w:rPr>
                <w:rFonts w:hint="eastAsia" w:ascii="宋体" w:hAnsi="宋体" w:eastAsia="宋体" w:cs="宋体"/>
                <w:color w:val="auto"/>
                <w:sz w:val="24"/>
                <w:highlight w:val="none"/>
                <w:shd w:val="clear" w:color="auto" w:fill="auto"/>
              </w:rPr>
            </w:pPr>
          </w:p>
        </w:tc>
      </w:tr>
      <w:tr w14:paraId="2711E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10436D">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tc>
        <w:tc>
          <w:tcPr>
            <w:tcW w:w="1369" w:type="dxa"/>
            <w:tcBorders>
              <w:top w:val="single" w:color="auto" w:sz="4" w:space="0"/>
              <w:left w:val="single" w:color="auto" w:sz="4" w:space="0"/>
              <w:bottom w:val="single" w:color="auto" w:sz="4" w:space="0"/>
              <w:right w:val="single" w:color="auto" w:sz="4" w:space="0"/>
            </w:tcBorders>
            <w:vAlign w:val="center"/>
          </w:tcPr>
          <w:p w14:paraId="35176D77">
            <w:pPr>
              <w:snapToGrid w:val="0"/>
              <w:spacing w:line="360" w:lineRule="auto"/>
              <w:jc w:val="center"/>
              <w:rPr>
                <w:rFonts w:hint="eastAsia" w:ascii="宋体" w:hAnsi="宋体" w:eastAsia="宋体" w:cs="宋体"/>
                <w:color w:val="auto"/>
                <w:sz w:val="24"/>
                <w:highlight w:val="none"/>
                <w:shd w:val="clear" w:color="auto" w:fill="auto"/>
              </w:rPr>
            </w:pPr>
          </w:p>
        </w:tc>
        <w:tc>
          <w:tcPr>
            <w:tcW w:w="1114" w:type="dxa"/>
            <w:tcBorders>
              <w:top w:val="single" w:color="auto" w:sz="4" w:space="0"/>
              <w:left w:val="single" w:color="auto" w:sz="4" w:space="0"/>
              <w:bottom w:val="single" w:color="auto" w:sz="4" w:space="0"/>
              <w:right w:val="single" w:color="auto" w:sz="4" w:space="0"/>
            </w:tcBorders>
            <w:vAlign w:val="center"/>
          </w:tcPr>
          <w:p w14:paraId="0C2B7ECB">
            <w:pPr>
              <w:snapToGrid w:val="0"/>
              <w:spacing w:line="360" w:lineRule="auto"/>
              <w:jc w:val="center"/>
              <w:rPr>
                <w:rFonts w:hint="eastAsia" w:ascii="宋体" w:hAnsi="宋体" w:eastAsia="宋体" w:cs="宋体"/>
                <w:color w:val="auto"/>
                <w:sz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vAlign w:val="center"/>
          </w:tcPr>
          <w:p w14:paraId="69255B04">
            <w:pPr>
              <w:snapToGrid w:val="0"/>
              <w:spacing w:line="360" w:lineRule="auto"/>
              <w:jc w:val="center"/>
              <w:rPr>
                <w:rFonts w:hint="eastAsia" w:ascii="宋体" w:hAnsi="宋体" w:eastAsia="宋体" w:cs="宋体"/>
                <w:color w:val="auto"/>
                <w:sz w:val="24"/>
                <w:highlight w:val="none"/>
                <w:shd w:val="clear" w:color="auto" w:fill="auto"/>
              </w:rPr>
            </w:pPr>
          </w:p>
        </w:tc>
        <w:tc>
          <w:tcPr>
            <w:tcW w:w="2775" w:type="dxa"/>
            <w:tcBorders>
              <w:top w:val="single" w:color="auto" w:sz="4" w:space="0"/>
              <w:left w:val="single" w:color="auto" w:sz="4" w:space="0"/>
              <w:bottom w:val="single" w:color="auto" w:sz="4" w:space="0"/>
              <w:right w:val="single" w:color="auto" w:sz="4" w:space="0"/>
            </w:tcBorders>
            <w:vAlign w:val="center"/>
          </w:tcPr>
          <w:p w14:paraId="4002E29B">
            <w:pPr>
              <w:spacing w:line="360" w:lineRule="auto"/>
              <w:jc w:val="center"/>
              <w:rPr>
                <w:rFonts w:hint="eastAsia" w:ascii="宋体" w:hAnsi="宋体" w:eastAsia="宋体" w:cs="宋体"/>
                <w:color w:val="auto"/>
                <w:sz w:val="24"/>
                <w:highlight w:val="none"/>
                <w:shd w:val="clear" w:color="auto" w:fill="auto"/>
              </w:rPr>
            </w:pPr>
          </w:p>
        </w:tc>
        <w:tc>
          <w:tcPr>
            <w:tcW w:w="1673" w:type="dxa"/>
            <w:tcBorders>
              <w:top w:val="single" w:color="auto" w:sz="4" w:space="0"/>
              <w:left w:val="single" w:color="auto" w:sz="4" w:space="0"/>
              <w:bottom w:val="single" w:color="auto" w:sz="4" w:space="0"/>
              <w:right w:val="single" w:color="auto" w:sz="4" w:space="0"/>
            </w:tcBorders>
            <w:vAlign w:val="center"/>
          </w:tcPr>
          <w:p w14:paraId="1C6C4D82">
            <w:pPr>
              <w:spacing w:line="360" w:lineRule="auto"/>
              <w:jc w:val="center"/>
              <w:rPr>
                <w:rFonts w:hint="eastAsia" w:ascii="宋体" w:hAnsi="宋体" w:eastAsia="宋体" w:cs="宋体"/>
                <w:color w:val="auto"/>
                <w:sz w:val="24"/>
                <w:highlight w:val="none"/>
                <w:shd w:val="clear" w:color="auto" w:fill="auto"/>
              </w:rPr>
            </w:pPr>
          </w:p>
        </w:tc>
      </w:tr>
    </w:tbl>
    <w:p w14:paraId="5DDA7169">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09962655">
      <w:pPr>
        <w:jc w:val="center"/>
        <w:rPr>
          <w:rFonts w:hint="eastAsia" w:ascii="宋体" w:hAnsi="宋体" w:eastAsia="宋体" w:cs="宋体"/>
          <w:b/>
          <w:color w:val="auto"/>
          <w:kern w:val="0"/>
          <w:sz w:val="32"/>
          <w:szCs w:val="32"/>
          <w:highlight w:val="none"/>
          <w:shd w:val="clear" w:color="auto" w:fill="auto"/>
        </w:rPr>
      </w:pPr>
    </w:p>
    <w:p w14:paraId="5DD1D990">
      <w:pPr>
        <w:jc w:val="center"/>
        <w:rPr>
          <w:rFonts w:hint="eastAsia" w:ascii="宋体" w:hAnsi="宋体" w:eastAsia="宋体" w:cs="宋体"/>
          <w:b/>
          <w:color w:val="auto"/>
          <w:kern w:val="0"/>
          <w:sz w:val="32"/>
          <w:szCs w:val="32"/>
          <w:highlight w:val="none"/>
          <w:shd w:val="clear" w:color="auto" w:fill="auto"/>
        </w:rPr>
      </w:pPr>
    </w:p>
    <w:p w14:paraId="21B659AD">
      <w:pPr>
        <w:jc w:val="center"/>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012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F81FE6">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序号</w:t>
            </w:r>
          </w:p>
        </w:tc>
        <w:tc>
          <w:tcPr>
            <w:tcW w:w="3683" w:type="dxa"/>
          </w:tcPr>
          <w:p w14:paraId="7133D2A5">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招标文件章节及具体内容</w:t>
            </w:r>
          </w:p>
        </w:tc>
        <w:tc>
          <w:tcPr>
            <w:tcW w:w="3546" w:type="dxa"/>
          </w:tcPr>
          <w:p w14:paraId="78A597E8">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投标文件章节及具体内容</w:t>
            </w:r>
          </w:p>
        </w:tc>
        <w:tc>
          <w:tcPr>
            <w:tcW w:w="1276" w:type="dxa"/>
          </w:tcPr>
          <w:p w14:paraId="6F2184A5">
            <w:pPr>
              <w:jc w:val="center"/>
              <w:rPr>
                <w:rFonts w:hint="eastAsia" w:ascii="宋体" w:hAnsi="宋体" w:eastAsia="宋体" w:cs="宋体"/>
                <w:b/>
                <w:bCs/>
                <w:color w:val="auto"/>
                <w:sz w:val="24"/>
                <w:highlight w:val="none"/>
                <w:shd w:val="clear" w:color="auto" w:fill="auto"/>
              </w:rPr>
            </w:pPr>
            <w:r>
              <w:rPr>
                <w:rFonts w:hint="eastAsia" w:ascii="宋体" w:hAnsi="宋体" w:eastAsia="宋体" w:cs="宋体"/>
                <w:b/>
                <w:bCs/>
                <w:color w:val="auto"/>
                <w:sz w:val="24"/>
                <w:highlight w:val="none"/>
                <w:shd w:val="clear" w:color="auto" w:fill="auto"/>
              </w:rPr>
              <w:t>偏离说明</w:t>
            </w:r>
          </w:p>
        </w:tc>
      </w:tr>
      <w:tr w14:paraId="7F45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598429">
            <w:pPr>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1</w:t>
            </w:r>
          </w:p>
        </w:tc>
        <w:tc>
          <w:tcPr>
            <w:tcW w:w="3683" w:type="dxa"/>
          </w:tcPr>
          <w:p w14:paraId="58CD11AA">
            <w:pPr>
              <w:jc w:val="center"/>
              <w:rPr>
                <w:rFonts w:hint="eastAsia" w:ascii="宋体" w:hAnsi="宋体" w:eastAsia="宋体" w:cs="宋体"/>
                <w:b/>
                <w:color w:val="auto"/>
                <w:kern w:val="0"/>
                <w:sz w:val="32"/>
                <w:szCs w:val="32"/>
                <w:highlight w:val="none"/>
                <w:shd w:val="clear" w:color="auto" w:fill="auto"/>
              </w:rPr>
            </w:pPr>
          </w:p>
        </w:tc>
        <w:tc>
          <w:tcPr>
            <w:tcW w:w="3546" w:type="dxa"/>
          </w:tcPr>
          <w:p w14:paraId="0BD18F55">
            <w:pPr>
              <w:jc w:val="center"/>
              <w:rPr>
                <w:rFonts w:hint="eastAsia" w:ascii="宋体" w:hAnsi="宋体" w:eastAsia="宋体" w:cs="宋体"/>
                <w:b/>
                <w:color w:val="auto"/>
                <w:kern w:val="0"/>
                <w:sz w:val="32"/>
                <w:szCs w:val="32"/>
                <w:highlight w:val="none"/>
                <w:shd w:val="clear" w:color="auto" w:fill="auto"/>
              </w:rPr>
            </w:pPr>
          </w:p>
        </w:tc>
        <w:tc>
          <w:tcPr>
            <w:tcW w:w="1276" w:type="dxa"/>
          </w:tcPr>
          <w:p w14:paraId="57BE54B8">
            <w:pPr>
              <w:jc w:val="center"/>
              <w:rPr>
                <w:rFonts w:hint="eastAsia" w:ascii="宋体" w:hAnsi="宋体" w:eastAsia="宋体" w:cs="宋体"/>
                <w:b/>
                <w:color w:val="auto"/>
                <w:kern w:val="0"/>
                <w:sz w:val="32"/>
                <w:szCs w:val="32"/>
                <w:highlight w:val="none"/>
                <w:shd w:val="clear" w:color="auto" w:fill="auto"/>
              </w:rPr>
            </w:pPr>
          </w:p>
        </w:tc>
      </w:tr>
      <w:tr w14:paraId="0E87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265FA4">
            <w:pPr>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2</w:t>
            </w:r>
          </w:p>
        </w:tc>
        <w:tc>
          <w:tcPr>
            <w:tcW w:w="3683" w:type="dxa"/>
          </w:tcPr>
          <w:p w14:paraId="66DCDF35">
            <w:pPr>
              <w:jc w:val="center"/>
              <w:rPr>
                <w:rFonts w:hint="eastAsia" w:ascii="宋体" w:hAnsi="宋体" w:eastAsia="宋体" w:cs="宋体"/>
                <w:b/>
                <w:color w:val="auto"/>
                <w:kern w:val="0"/>
                <w:sz w:val="32"/>
                <w:szCs w:val="32"/>
                <w:highlight w:val="none"/>
                <w:shd w:val="clear" w:color="auto" w:fill="auto"/>
              </w:rPr>
            </w:pPr>
          </w:p>
        </w:tc>
        <w:tc>
          <w:tcPr>
            <w:tcW w:w="3546" w:type="dxa"/>
          </w:tcPr>
          <w:p w14:paraId="01CAC97E">
            <w:pPr>
              <w:jc w:val="center"/>
              <w:rPr>
                <w:rFonts w:hint="eastAsia" w:ascii="宋体" w:hAnsi="宋体" w:eastAsia="宋体" w:cs="宋体"/>
                <w:b/>
                <w:color w:val="auto"/>
                <w:kern w:val="0"/>
                <w:sz w:val="32"/>
                <w:szCs w:val="32"/>
                <w:highlight w:val="none"/>
                <w:shd w:val="clear" w:color="auto" w:fill="auto"/>
              </w:rPr>
            </w:pPr>
          </w:p>
        </w:tc>
        <w:tc>
          <w:tcPr>
            <w:tcW w:w="1276" w:type="dxa"/>
          </w:tcPr>
          <w:p w14:paraId="31AC3514">
            <w:pPr>
              <w:jc w:val="center"/>
              <w:rPr>
                <w:rFonts w:hint="eastAsia" w:ascii="宋体" w:hAnsi="宋体" w:eastAsia="宋体" w:cs="宋体"/>
                <w:b/>
                <w:color w:val="auto"/>
                <w:kern w:val="0"/>
                <w:sz w:val="32"/>
                <w:szCs w:val="32"/>
                <w:highlight w:val="none"/>
                <w:shd w:val="clear" w:color="auto" w:fill="auto"/>
              </w:rPr>
            </w:pPr>
          </w:p>
        </w:tc>
      </w:tr>
      <w:tr w14:paraId="2D46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1EE14F">
            <w:pPr>
              <w:jc w:val="center"/>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w:t>
            </w:r>
          </w:p>
        </w:tc>
        <w:tc>
          <w:tcPr>
            <w:tcW w:w="3683" w:type="dxa"/>
          </w:tcPr>
          <w:p w14:paraId="7258FE94">
            <w:pPr>
              <w:jc w:val="center"/>
              <w:rPr>
                <w:rFonts w:hint="eastAsia" w:ascii="宋体" w:hAnsi="宋体" w:eastAsia="宋体" w:cs="宋体"/>
                <w:b/>
                <w:color w:val="auto"/>
                <w:kern w:val="0"/>
                <w:sz w:val="32"/>
                <w:szCs w:val="32"/>
                <w:highlight w:val="none"/>
                <w:shd w:val="clear" w:color="auto" w:fill="auto"/>
              </w:rPr>
            </w:pPr>
          </w:p>
        </w:tc>
        <w:tc>
          <w:tcPr>
            <w:tcW w:w="3546" w:type="dxa"/>
          </w:tcPr>
          <w:p w14:paraId="23870319">
            <w:pPr>
              <w:jc w:val="center"/>
              <w:rPr>
                <w:rFonts w:hint="eastAsia" w:ascii="宋体" w:hAnsi="宋体" w:eastAsia="宋体" w:cs="宋体"/>
                <w:b/>
                <w:color w:val="auto"/>
                <w:kern w:val="0"/>
                <w:sz w:val="32"/>
                <w:szCs w:val="32"/>
                <w:highlight w:val="none"/>
                <w:shd w:val="clear" w:color="auto" w:fill="auto"/>
              </w:rPr>
            </w:pPr>
          </w:p>
        </w:tc>
        <w:tc>
          <w:tcPr>
            <w:tcW w:w="1276" w:type="dxa"/>
          </w:tcPr>
          <w:p w14:paraId="161DDB05">
            <w:pPr>
              <w:jc w:val="center"/>
              <w:rPr>
                <w:rFonts w:hint="eastAsia" w:ascii="宋体" w:hAnsi="宋体" w:eastAsia="宋体" w:cs="宋体"/>
                <w:b/>
                <w:color w:val="auto"/>
                <w:kern w:val="0"/>
                <w:sz w:val="32"/>
                <w:szCs w:val="32"/>
                <w:highlight w:val="none"/>
                <w:shd w:val="clear" w:color="auto" w:fill="auto"/>
              </w:rPr>
            </w:pPr>
          </w:p>
        </w:tc>
      </w:tr>
    </w:tbl>
    <w:p w14:paraId="19DD0A76">
      <w:pPr>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rPr>
        <w:t>投标人保证：除商务技术偏离表列出的偏离外，投标人响应招标文件的全部要求</w:t>
      </w:r>
    </w:p>
    <w:p w14:paraId="19CCFE12">
      <w:pPr>
        <w:jc w:val="center"/>
        <w:rPr>
          <w:rFonts w:hint="eastAsia" w:ascii="宋体" w:hAnsi="宋体" w:eastAsia="宋体" w:cs="宋体"/>
          <w:b/>
          <w:color w:val="auto"/>
          <w:kern w:val="0"/>
          <w:sz w:val="32"/>
          <w:szCs w:val="32"/>
          <w:highlight w:val="none"/>
          <w:shd w:val="clear" w:color="auto" w:fill="auto"/>
        </w:rPr>
      </w:pPr>
    </w:p>
    <w:p w14:paraId="70BA1B91">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66678A9C">
      <w:pPr>
        <w:ind w:firstLine="1911" w:firstLineChars="595"/>
        <w:rPr>
          <w:rFonts w:hint="eastAsia" w:ascii="宋体" w:hAnsi="宋体" w:eastAsia="宋体" w:cs="宋体"/>
          <w:b/>
          <w:bCs/>
          <w:color w:val="auto"/>
          <w:sz w:val="32"/>
          <w:szCs w:val="32"/>
          <w:highlight w:val="none"/>
          <w:shd w:val="clear" w:color="auto" w:fill="auto"/>
        </w:rPr>
      </w:pPr>
    </w:p>
    <w:p w14:paraId="75843B00">
      <w:pPr>
        <w:ind w:firstLine="1911" w:firstLineChars="595"/>
        <w:rPr>
          <w:rFonts w:hint="eastAsia" w:ascii="宋体" w:hAnsi="宋体" w:eastAsia="宋体" w:cs="宋体"/>
          <w:b/>
          <w:bCs/>
          <w:color w:val="auto"/>
          <w:sz w:val="32"/>
          <w:szCs w:val="32"/>
          <w:highlight w:val="none"/>
          <w:shd w:val="clear" w:color="auto" w:fill="auto"/>
        </w:rPr>
      </w:pPr>
    </w:p>
    <w:p w14:paraId="0B43F498">
      <w:pPr>
        <w:ind w:firstLine="1911" w:firstLineChars="595"/>
        <w:rPr>
          <w:rFonts w:hint="eastAsia" w:ascii="宋体" w:hAnsi="宋体" w:eastAsia="宋体" w:cs="宋体"/>
          <w:b/>
          <w:bCs/>
          <w:color w:val="auto"/>
          <w:sz w:val="32"/>
          <w:szCs w:val="32"/>
          <w:highlight w:val="none"/>
          <w:shd w:val="clear" w:color="auto" w:fill="auto"/>
        </w:rPr>
      </w:pPr>
    </w:p>
    <w:p w14:paraId="3FE58924">
      <w:pPr>
        <w:ind w:firstLine="1911" w:firstLineChars="595"/>
        <w:rPr>
          <w:rFonts w:hint="eastAsia" w:ascii="宋体" w:hAnsi="宋体" w:eastAsia="宋体" w:cs="宋体"/>
          <w:b/>
          <w:bCs/>
          <w:color w:val="auto"/>
          <w:sz w:val="32"/>
          <w:szCs w:val="32"/>
          <w:highlight w:val="none"/>
          <w:shd w:val="clear" w:color="auto" w:fill="auto"/>
        </w:rPr>
      </w:pPr>
    </w:p>
    <w:p w14:paraId="5D1448A9">
      <w:pPr>
        <w:ind w:firstLine="1911" w:firstLineChars="595"/>
        <w:rPr>
          <w:rFonts w:hint="eastAsia" w:ascii="宋体" w:hAnsi="宋体" w:eastAsia="宋体" w:cs="宋体"/>
          <w:b/>
          <w:bCs/>
          <w:color w:val="auto"/>
          <w:sz w:val="32"/>
          <w:szCs w:val="32"/>
          <w:highlight w:val="none"/>
          <w:shd w:val="clear" w:color="auto" w:fill="auto"/>
        </w:rPr>
      </w:pPr>
    </w:p>
    <w:p w14:paraId="7009C7E8">
      <w:pPr>
        <w:widowControl/>
        <w:adjustRightInd/>
        <w:jc w:val="left"/>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br w:type="page"/>
      </w:r>
    </w:p>
    <w:p w14:paraId="6BE5A66E">
      <w:pPr>
        <w:ind w:firstLine="1911" w:firstLineChars="595"/>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bCs/>
          <w:color w:val="auto"/>
          <w:sz w:val="32"/>
          <w:szCs w:val="32"/>
          <w:highlight w:val="none"/>
          <w:shd w:val="clear" w:color="auto" w:fill="auto"/>
        </w:rPr>
        <w:t>八</w:t>
      </w:r>
      <w:r>
        <w:rPr>
          <w:rFonts w:hint="eastAsia" w:ascii="宋体" w:hAnsi="宋体" w:eastAsia="宋体" w:cs="宋体"/>
          <w:b/>
          <w:color w:val="auto"/>
          <w:kern w:val="0"/>
          <w:sz w:val="32"/>
          <w:szCs w:val="32"/>
          <w:highlight w:val="none"/>
          <w:shd w:val="clear" w:color="auto" w:fill="auto"/>
        </w:rPr>
        <w:t>、</w:t>
      </w:r>
      <w:r>
        <w:rPr>
          <w:rFonts w:hint="eastAsia" w:ascii="宋体" w:hAnsi="宋体" w:eastAsia="宋体" w:cs="宋体"/>
          <w:b/>
          <w:color w:val="auto"/>
          <w:kern w:val="0"/>
          <w:sz w:val="32"/>
          <w:szCs w:val="32"/>
          <w:highlight w:val="none"/>
          <w:shd w:val="clear" w:color="auto" w:fill="auto"/>
          <w:lang w:val="zh-CN"/>
        </w:rPr>
        <w:t>政府采购供应商廉洁自律承诺书</w:t>
      </w:r>
    </w:p>
    <w:p w14:paraId="714FC9B8">
      <w:pPr>
        <w:snapToGrid w:val="0"/>
        <w:spacing w:line="360" w:lineRule="auto"/>
        <w:rPr>
          <w:rFonts w:hint="eastAsia" w:ascii="宋体" w:hAnsi="宋体" w:eastAsia="宋体" w:cs="宋体"/>
          <w:color w:val="auto"/>
          <w:sz w:val="24"/>
          <w:highlight w:val="none"/>
          <w:shd w:val="clear" w:color="auto" w:fill="auto"/>
        </w:rPr>
      </w:pPr>
    </w:p>
    <w:p w14:paraId="0478BAFA">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kern w:val="0"/>
          <w:sz w:val="24"/>
          <w:highlight w:val="none"/>
          <w:shd w:val="clear" w:color="auto" w:fill="auto"/>
          <w:lang w:val="zh-CN"/>
        </w:rPr>
        <w:t>：</w:t>
      </w:r>
    </w:p>
    <w:p w14:paraId="06DE4F4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我单位响应你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项目招标要求参加投标。在这次投标过程中和中标后，我们将严格遵守国家法律法规要求，并郑重承诺：</w:t>
      </w:r>
    </w:p>
    <w:p w14:paraId="323F308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一、不向项目有关人员及部门赠送礼金礼物、有价证券、回扣以及中介费、介绍费、咨询费等好处费； </w:t>
      </w:r>
    </w:p>
    <w:p w14:paraId="7AE0F44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二、不为项目有关人员及部门报销应由你方单位或个人支付的费用； </w:t>
      </w:r>
    </w:p>
    <w:p w14:paraId="377E690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三、不向项目有关人员及部门提供有可能影响公正的宴请和健身娱乐等活动； </w:t>
      </w:r>
    </w:p>
    <w:p w14:paraId="2820659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四、不为项目有关人员及部门出国（境）、旅游等提供方便；</w:t>
      </w:r>
    </w:p>
    <w:p w14:paraId="1B8C043F">
      <w:pPr>
        <w:autoSpaceDE w:val="0"/>
        <w:autoSpaceDN w:val="0"/>
        <w:spacing w:line="360" w:lineRule="auto"/>
        <w:ind w:left="481" w:leftChars="229"/>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五、不为项目有关人员个人装修住房、婚丧嫁娶、配偶子女工作安排等提供</w:t>
      </w:r>
    </w:p>
    <w:p w14:paraId="6FEE4CE9">
      <w:pPr>
        <w:autoSpaceDE w:val="0"/>
        <w:autoSpaceDN w:val="0"/>
        <w:spacing w:line="360" w:lineRule="auto"/>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好处；</w:t>
      </w:r>
    </w:p>
    <w:p w14:paraId="7F44D324">
      <w:pPr>
        <w:autoSpaceDE w:val="0"/>
        <w:autoSpaceDN w:val="0"/>
        <w:spacing w:line="360" w:lineRule="auto"/>
        <w:ind w:left="481" w:leftChars="229"/>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六、严格遵守《</w:t>
      </w:r>
      <w:r>
        <w:rPr>
          <w:rFonts w:hint="eastAsia" w:ascii="宋体" w:hAnsi="宋体" w:eastAsia="宋体" w:cs="宋体"/>
          <w:color w:val="auto"/>
          <w:sz w:val="24"/>
          <w:highlight w:val="none"/>
          <w:shd w:val="clear" w:color="auto" w:fill="auto"/>
          <w:lang w:val="zh-CN"/>
        </w:rPr>
        <w:t>中华人民共和国</w:t>
      </w:r>
      <w:r>
        <w:rPr>
          <w:rFonts w:hint="eastAsia" w:ascii="宋体" w:hAnsi="宋体" w:eastAsia="宋体" w:cs="宋体"/>
          <w:color w:val="auto"/>
          <w:kern w:val="0"/>
          <w:sz w:val="24"/>
          <w:highlight w:val="none"/>
          <w:shd w:val="clear" w:color="auto" w:fill="auto"/>
          <w:lang w:val="zh-CN"/>
        </w:rPr>
        <w:t>政府采购法》《</w:t>
      </w:r>
      <w:r>
        <w:rPr>
          <w:rFonts w:hint="eastAsia" w:ascii="宋体" w:hAnsi="宋体" w:eastAsia="宋体" w:cs="宋体"/>
          <w:color w:val="auto"/>
          <w:sz w:val="24"/>
          <w:highlight w:val="none"/>
          <w:shd w:val="clear" w:color="auto" w:fill="auto"/>
          <w:lang w:val="zh-CN"/>
        </w:rPr>
        <w:t>中华人民共和国</w:t>
      </w:r>
      <w:r>
        <w:rPr>
          <w:rFonts w:hint="eastAsia" w:ascii="宋体" w:hAnsi="宋体" w:eastAsia="宋体" w:cs="宋体"/>
          <w:color w:val="auto"/>
          <w:kern w:val="0"/>
          <w:sz w:val="24"/>
          <w:highlight w:val="none"/>
          <w:shd w:val="clear" w:color="auto" w:fill="auto"/>
          <w:lang w:val="zh-CN"/>
        </w:rPr>
        <w:t>招标投标</w:t>
      </w:r>
    </w:p>
    <w:p w14:paraId="07C13535">
      <w:pPr>
        <w:autoSpaceDE w:val="0"/>
        <w:autoSpaceDN w:val="0"/>
        <w:spacing w:line="360" w:lineRule="auto"/>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法》</w:t>
      </w:r>
      <w:r>
        <w:rPr>
          <w:rFonts w:hint="eastAsia" w:ascii="宋体" w:hAnsi="宋体" w:eastAsia="宋体" w:cs="宋体"/>
          <w:color w:val="auto"/>
          <w:sz w:val="24"/>
          <w:highlight w:val="none"/>
          <w:shd w:val="clear" w:color="auto" w:fill="auto"/>
          <w:lang w:val="zh-CN"/>
        </w:rPr>
        <w:t>《中华人民共和国民法典》</w:t>
      </w:r>
      <w:r>
        <w:rPr>
          <w:rFonts w:hint="eastAsia" w:ascii="宋体" w:hAnsi="宋体" w:eastAsia="宋体" w:cs="宋体"/>
          <w:color w:val="auto"/>
          <w:kern w:val="0"/>
          <w:sz w:val="24"/>
          <w:highlight w:val="none"/>
          <w:shd w:val="clear" w:color="auto" w:fill="auto"/>
          <w:lang w:val="zh-CN"/>
        </w:rPr>
        <w:t xml:space="preserve">等法律法规，诚实守信，合法经营，坚决抵制各种违法违纪行为。 </w:t>
      </w:r>
    </w:p>
    <w:p w14:paraId="72B6C882">
      <w:pPr>
        <w:autoSpaceDE w:val="0"/>
        <w:autoSpaceDN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如违反上述承诺，你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有权立即取消我单位投标、中标或在建项目的建设资格，有权拒绝我单位在一定时期内进入你</w:t>
      </w:r>
      <w:r>
        <w:rPr>
          <w:rFonts w:hint="eastAsia" w:ascii="宋体" w:hAnsi="宋体" w:eastAsia="宋体" w:cs="宋体"/>
          <w:color w:val="auto"/>
          <w:sz w:val="24"/>
          <w:highlight w:val="none"/>
          <w:shd w:val="clear" w:color="auto" w:fill="auto"/>
        </w:rPr>
        <w:t>单位</w:t>
      </w:r>
      <w:r>
        <w:rPr>
          <w:rFonts w:hint="eastAsia" w:ascii="宋体" w:hAnsi="宋体" w:eastAsia="宋体" w:cs="宋体"/>
          <w:color w:val="auto"/>
          <w:kern w:val="0"/>
          <w:sz w:val="24"/>
          <w:highlight w:val="none"/>
          <w:shd w:val="clear" w:color="auto" w:fill="auto"/>
          <w:lang w:val="zh-CN"/>
        </w:rPr>
        <w:t>进行项目建设或其他经营活动，并通报市财政局。由此引起的相应损失均由我单位承担。</w:t>
      </w:r>
    </w:p>
    <w:p w14:paraId="5F65646B">
      <w:pPr>
        <w:autoSpaceDE w:val="0"/>
        <w:autoSpaceDN w:val="0"/>
        <w:spacing w:line="360" w:lineRule="auto"/>
        <w:ind w:left="2"/>
        <w:jc w:val="left"/>
        <w:rPr>
          <w:rFonts w:hint="eastAsia" w:ascii="宋体" w:hAnsi="宋体" w:eastAsia="宋体" w:cs="宋体"/>
          <w:color w:val="auto"/>
          <w:kern w:val="0"/>
          <w:sz w:val="24"/>
          <w:highlight w:val="none"/>
          <w:shd w:val="clear" w:color="auto" w:fill="auto"/>
          <w:lang w:val="zh-CN"/>
        </w:rPr>
      </w:pPr>
    </w:p>
    <w:p w14:paraId="1C38A138">
      <w:pPr>
        <w:autoSpaceDE w:val="0"/>
        <w:autoSpaceDN w:val="0"/>
        <w:spacing w:line="360" w:lineRule="auto"/>
        <w:ind w:left="2"/>
        <w:jc w:val="left"/>
        <w:rPr>
          <w:rFonts w:hint="eastAsia" w:ascii="宋体" w:hAnsi="宋体" w:eastAsia="宋体" w:cs="宋体"/>
          <w:color w:val="auto"/>
          <w:kern w:val="0"/>
          <w:sz w:val="24"/>
          <w:highlight w:val="none"/>
          <w:shd w:val="clear" w:color="auto" w:fill="auto"/>
          <w:lang w:val="zh-CN"/>
        </w:rPr>
      </w:pPr>
    </w:p>
    <w:p w14:paraId="131C8896">
      <w:pPr>
        <w:autoSpaceDE w:val="0"/>
        <w:autoSpaceDN w:val="0"/>
        <w:spacing w:line="360" w:lineRule="auto"/>
        <w:ind w:left="2"/>
        <w:jc w:val="left"/>
        <w:rPr>
          <w:rFonts w:hint="eastAsia" w:ascii="宋体" w:hAnsi="宋体" w:eastAsia="宋体" w:cs="宋体"/>
          <w:color w:val="auto"/>
          <w:kern w:val="0"/>
          <w:sz w:val="24"/>
          <w:highlight w:val="none"/>
          <w:shd w:val="clear" w:color="auto" w:fill="auto"/>
          <w:lang w:val="zh-CN"/>
        </w:rPr>
      </w:pPr>
    </w:p>
    <w:p w14:paraId="5519D2C8">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投标人名称（</w:t>
      </w:r>
      <w:r>
        <w:rPr>
          <w:rFonts w:hint="eastAsia" w:ascii="宋体" w:hAnsi="宋体" w:eastAsia="宋体" w:cs="宋体"/>
          <w:color w:val="auto"/>
          <w:sz w:val="24"/>
          <w:highlight w:val="none"/>
          <w:shd w:val="clear" w:color="auto" w:fill="auto"/>
        </w:rPr>
        <w:t>电子签名</w:t>
      </w:r>
      <w:r>
        <w:rPr>
          <w:rFonts w:hint="eastAsia" w:ascii="宋体" w:hAnsi="宋体" w:eastAsia="宋体" w:cs="宋体"/>
          <w:color w:val="auto"/>
          <w:kern w:val="0"/>
          <w:sz w:val="24"/>
          <w:highlight w:val="none"/>
          <w:shd w:val="clear" w:color="auto" w:fill="auto"/>
          <w:lang w:val="zh-CN"/>
        </w:rPr>
        <w:t xml:space="preserve">）：                                                                                                                                                                                                               </w:t>
      </w:r>
    </w:p>
    <w:p w14:paraId="729CE5B3">
      <w:pPr>
        <w:spacing w:line="360" w:lineRule="auto"/>
        <w:ind w:left="4620" w:leftChars="2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日期</w:t>
      </w:r>
      <w:r>
        <w:rPr>
          <w:rFonts w:hint="eastAsia" w:ascii="宋体" w:hAnsi="宋体" w:eastAsia="宋体" w:cs="宋体"/>
          <w:color w:val="auto"/>
          <w:kern w:val="0"/>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 xml:space="preserve">   年   月   日</w:t>
      </w:r>
    </w:p>
    <w:p w14:paraId="2E66B951">
      <w:pPr>
        <w:spacing w:line="360" w:lineRule="auto"/>
        <w:jc w:val="center"/>
        <w:rPr>
          <w:rFonts w:hint="eastAsia" w:ascii="宋体" w:hAnsi="宋体" w:eastAsia="宋体" w:cs="宋体"/>
          <w:b/>
          <w:bCs/>
          <w:color w:val="auto"/>
          <w:sz w:val="24"/>
          <w:highlight w:val="none"/>
          <w:shd w:val="clear" w:color="auto" w:fill="auto"/>
        </w:rPr>
      </w:pPr>
    </w:p>
    <w:p w14:paraId="4F9A015B">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3082246A">
      <w:pPr>
        <w:spacing w:line="360" w:lineRule="auto"/>
        <w:jc w:val="center"/>
        <w:rPr>
          <w:rFonts w:hint="eastAsia" w:ascii="宋体" w:hAnsi="宋体" w:eastAsia="宋体" w:cs="宋体"/>
          <w:b/>
          <w:bCs/>
          <w:color w:val="auto"/>
          <w:sz w:val="24"/>
          <w:highlight w:val="none"/>
          <w:shd w:val="clear" w:color="auto" w:fill="auto"/>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37AB7F3">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报价文件部分</w:t>
      </w:r>
    </w:p>
    <w:p w14:paraId="55491A49">
      <w:pPr>
        <w:spacing w:line="360" w:lineRule="auto"/>
        <w:jc w:val="center"/>
        <w:outlineLvl w:val="0"/>
        <w:rPr>
          <w:rFonts w:hint="eastAsia" w:ascii="宋体" w:hAnsi="宋体" w:eastAsia="宋体" w:cs="宋体"/>
          <w:b/>
          <w:color w:val="auto"/>
          <w:kern w:val="0"/>
          <w:sz w:val="36"/>
          <w:szCs w:val="36"/>
          <w:highlight w:val="none"/>
          <w:shd w:val="clear" w:color="auto" w:fill="auto"/>
        </w:rPr>
      </w:pPr>
      <w:r>
        <w:rPr>
          <w:rFonts w:hint="eastAsia" w:ascii="宋体" w:hAnsi="宋体" w:eastAsia="宋体" w:cs="宋体"/>
          <w:b/>
          <w:color w:val="auto"/>
          <w:kern w:val="0"/>
          <w:sz w:val="36"/>
          <w:szCs w:val="36"/>
          <w:highlight w:val="none"/>
          <w:shd w:val="clear" w:color="auto" w:fill="auto"/>
        </w:rPr>
        <w:t>目录</w:t>
      </w:r>
    </w:p>
    <w:p w14:paraId="6C184493">
      <w:pPr>
        <w:spacing w:line="360" w:lineRule="auto"/>
        <w:jc w:val="center"/>
        <w:outlineLvl w:val="0"/>
        <w:rPr>
          <w:rFonts w:hint="eastAsia" w:ascii="宋体" w:hAnsi="宋体" w:eastAsia="宋体" w:cs="宋体"/>
          <w:b/>
          <w:color w:val="auto"/>
          <w:kern w:val="0"/>
          <w:sz w:val="36"/>
          <w:szCs w:val="36"/>
          <w:highlight w:val="none"/>
          <w:shd w:val="clear" w:color="auto" w:fill="auto"/>
        </w:rPr>
      </w:pPr>
    </w:p>
    <w:p w14:paraId="4A8B354F">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（1）开标一览表（报价表）………………………………………………………（页码）</w:t>
      </w:r>
    </w:p>
    <w:p w14:paraId="1721DBEC">
      <w:pPr>
        <w:snapToGrid w:val="0"/>
        <w:spacing w:line="360" w:lineRule="auto"/>
        <w:rPr>
          <w:rFonts w:hint="eastAsia" w:ascii="宋体" w:hAnsi="宋体" w:eastAsia="宋体" w:cs="宋体"/>
          <w:color w:val="auto"/>
          <w:sz w:val="24"/>
          <w:highlight w:val="none"/>
          <w:shd w:val="clear" w:color="auto" w:fill="auto"/>
        </w:rPr>
      </w:pPr>
    </w:p>
    <w:p w14:paraId="312A9AB7">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55613BD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4A230B3">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06C587D">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36890B8A">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0AB4BFE">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77392806">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05134EAF">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66F215D9">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2BDC0DAD">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045D787E">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6A7D7061">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4E2A6ED">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4F7DBBCB">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73AAA147">
      <w:pPr>
        <w:snapToGrid w:val="0"/>
        <w:spacing w:line="360" w:lineRule="auto"/>
        <w:ind w:right="480"/>
        <w:jc w:val="center"/>
        <w:rPr>
          <w:rFonts w:hint="eastAsia" w:ascii="宋体" w:hAnsi="宋体" w:eastAsia="宋体" w:cs="宋体"/>
          <w:b/>
          <w:color w:val="auto"/>
          <w:kern w:val="0"/>
          <w:sz w:val="32"/>
          <w:szCs w:val="32"/>
          <w:highlight w:val="none"/>
          <w:shd w:val="clear" w:color="auto" w:fill="auto"/>
        </w:rPr>
      </w:pPr>
    </w:p>
    <w:p w14:paraId="10ADAF85">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FEC3E41">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pPr>
      <w:r>
        <w:rPr>
          <w:rFonts w:hint="eastAsia" w:ascii="宋体" w:hAnsi="宋体" w:eastAsia="宋体" w:cs="宋体"/>
          <w:color w:val="auto"/>
          <w:kern w:val="2"/>
          <w:sz w:val="32"/>
          <w:szCs w:val="32"/>
          <w:highlight w:val="none"/>
          <w:shd w:val="clear" w:color="auto" w:fill="auto"/>
        </w:rPr>
        <w:t>一、开标一览表（报价表）</w:t>
      </w:r>
    </w:p>
    <w:p w14:paraId="5A03B425">
      <w:pPr>
        <w:snapToGrid w:val="0"/>
        <w:spacing w:line="360" w:lineRule="auto"/>
        <w:rPr>
          <w:rFonts w:hint="eastAsia" w:ascii="宋体" w:hAnsi="宋体" w:eastAsia="宋体" w:cs="宋体"/>
          <w:color w:val="auto"/>
          <w:kern w:val="0"/>
          <w:sz w:val="24"/>
          <w:highlight w:val="none"/>
          <w:shd w:val="clear" w:color="auto" w:fill="auto"/>
        </w:rPr>
      </w:pPr>
      <w:r>
        <w:rPr>
          <w:rFonts w:hint="eastAsia" w:ascii="宋体" w:hAnsi="宋体" w:cs="宋体"/>
          <w:color w:val="auto"/>
          <w:sz w:val="24"/>
          <w:highlight w:val="none"/>
          <w:shd w:val="clear" w:color="auto" w:fill="auto"/>
          <w:lang w:eastAsia="zh-CN"/>
        </w:rPr>
        <w:t>建德市乾潭镇人民政府</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shd w:val="clear" w:color="auto" w:fill="auto"/>
          <w:lang w:eastAsia="zh-CN"/>
        </w:rPr>
        <w:t>杭州博成工程咨询有限公司</w:t>
      </w:r>
      <w:r>
        <w:rPr>
          <w:rFonts w:hint="eastAsia" w:ascii="宋体" w:hAnsi="宋体" w:eastAsia="宋体" w:cs="宋体"/>
          <w:color w:val="auto"/>
          <w:kern w:val="0"/>
          <w:sz w:val="24"/>
          <w:highlight w:val="none"/>
          <w:shd w:val="clear" w:color="auto" w:fill="auto"/>
          <w:lang w:val="zh-CN"/>
        </w:rPr>
        <w:t>：</w:t>
      </w:r>
    </w:p>
    <w:p w14:paraId="00FC42F3">
      <w:pPr>
        <w:snapToGrid w:val="0"/>
        <w:spacing w:line="360" w:lineRule="auto"/>
        <w:ind w:firstLine="482"/>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shd w:val="clear" w:color="auto" w:fill="auto"/>
          <w:lang w:eastAsia="zh-CN"/>
        </w:rPr>
        <w:t>建</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w:t>
      </w:r>
      <w:r>
        <w:rPr>
          <w:rFonts w:hint="eastAsia" w:ascii="宋体" w:hAnsi="宋体" w:eastAsia="宋体" w:cs="宋体"/>
          <w:color w:val="auto"/>
          <w:sz w:val="24"/>
          <w:highlight w:val="none"/>
          <w:shd w:val="clear" w:color="auto" w:fill="auto"/>
        </w:rPr>
        <w:t>】的实施</w:t>
      </w:r>
      <w:r>
        <w:rPr>
          <w:rFonts w:hint="eastAsia" w:ascii="宋体" w:hAnsi="宋体" w:eastAsia="宋体" w:cs="宋体"/>
          <w:color w:val="auto"/>
          <w:kern w:val="0"/>
          <w:sz w:val="24"/>
          <w:highlight w:val="none"/>
          <w:shd w:val="clear" w:color="auto" w:fill="auto"/>
          <w:lang w:val="zh-CN"/>
        </w:rPr>
        <w:t>。</w:t>
      </w:r>
    </w:p>
    <w:p w14:paraId="60AC8D18">
      <w:pPr>
        <w:spacing w:line="360" w:lineRule="auto"/>
        <w:jc w:val="center"/>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b/>
          <w:color w:val="auto"/>
          <w:kern w:val="0"/>
          <w:sz w:val="24"/>
          <w:highlight w:val="none"/>
          <w:shd w:val="clear" w:color="auto" w:fill="auto"/>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46C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24E2F04">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序号</w:t>
            </w:r>
          </w:p>
        </w:tc>
        <w:tc>
          <w:tcPr>
            <w:tcW w:w="1417" w:type="dxa"/>
            <w:vAlign w:val="center"/>
          </w:tcPr>
          <w:p w14:paraId="3B4F3C56">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名称</w:t>
            </w:r>
          </w:p>
        </w:tc>
        <w:tc>
          <w:tcPr>
            <w:tcW w:w="1843" w:type="dxa"/>
          </w:tcPr>
          <w:p w14:paraId="6F24D8B8">
            <w:pPr>
              <w:spacing w:line="360" w:lineRule="auto"/>
              <w:jc w:val="center"/>
              <w:rPr>
                <w:rFonts w:hint="eastAsia" w:ascii="宋体" w:hAnsi="宋体" w:eastAsia="宋体" w:cs="宋体"/>
                <w:b/>
                <w:color w:val="auto"/>
                <w:sz w:val="24"/>
                <w:highlight w:val="none"/>
                <w:shd w:val="clear" w:color="auto" w:fill="auto"/>
              </w:rPr>
            </w:pPr>
          </w:p>
          <w:p w14:paraId="051DEE3B">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品牌（如果有）</w:t>
            </w:r>
          </w:p>
        </w:tc>
        <w:tc>
          <w:tcPr>
            <w:tcW w:w="3118" w:type="dxa"/>
            <w:vAlign w:val="center"/>
          </w:tcPr>
          <w:p w14:paraId="688C1B54">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规格型号</w:t>
            </w:r>
          </w:p>
        </w:tc>
        <w:tc>
          <w:tcPr>
            <w:tcW w:w="993" w:type="dxa"/>
            <w:vAlign w:val="center"/>
          </w:tcPr>
          <w:p w14:paraId="67BF1081">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数量</w:t>
            </w:r>
          </w:p>
        </w:tc>
        <w:tc>
          <w:tcPr>
            <w:tcW w:w="1559" w:type="dxa"/>
            <w:vAlign w:val="center"/>
          </w:tcPr>
          <w:p w14:paraId="6DE19DAF">
            <w:pPr>
              <w:spacing w:line="360" w:lineRule="auto"/>
              <w:jc w:val="center"/>
              <w:rPr>
                <w:rFonts w:hint="eastAsia" w:ascii="宋体" w:hAnsi="宋体" w:eastAsia="宋体" w:cs="宋体"/>
                <w:b/>
                <w:color w:val="auto"/>
                <w:sz w:val="24"/>
                <w:highlight w:val="none"/>
                <w:shd w:val="clear" w:color="auto" w:fill="auto"/>
                <w:lang w:eastAsia="zh-CN"/>
              </w:rPr>
            </w:pPr>
            <w:r>
              <w:rPr>
                <w:rFonts w:hint="eastAsia" w:ascii="宋体" w:hAnsi="宋体" w:cs="宋体"/>
                <w:b/>
                <w:color w:val="auto"/>
                <w:sz w:val="24"/>
                <w:highlight w:val="none"/>
                <w:shd w:val="clear" w:color="auto" w:fill="auto"/>
                <w:lang w:eastAsia="zh-CN"/>
              </w:rPr>
              <w:t>单价</w:t>
            </w:r>
            <w:r>
              <w:rPr>
                <w:rFonts w:hint="eastAsia" w:ascii="宋体" w:hAnsi="宋体" w:eastAsia="宋体" w:cs="宋体"/>
                <w:b/>
                <w:color w:val="auto"/>
                <w:sz w:val="24"/>
                <w:highlight w:val="none"/>
                <w:shd w:val="clear" w:color="auto" w:fill="auto"/>
                <w:lang w:eastAsia="zh-CN"/>
              </w:rPr>
              <w:t>最高限价</w:t>
            </w:r>
            <w:r>
              <w:rPr>
                <w:rFonts w:hint="eastAsia" w:ascii="宋体" w:hAnsi="宋体" w:cs="宋体"/>
                <w:b/>
                <w:color w:val="auto"/>
                <w:sz w:val="24"/>
                <w:highlight w:val="none"/>
                <w:shd w:val="clear" w:color="auto" w:fill="auto"/>
                <w:lang w:eastAsia="zh-CN"/>
              </w:rPr>
              <w:t>（元）</w:t>
            </w:r>
          </w:p>
        </w:tc>
        <w:tc>
          <w:tcPr>
            <w:tcW w:w="1984" w:type="dxa"/>
            <w:vAlign w:val="center"/>
          </w:tcPr>
          <w:p w14:paraId="09F683DE">
            <w:pPr>
              <w:spacing w:line="360" w:lineRule="auto"/>
              <w:jc w:val="center"/>
              <w:rPr>
                <w:rFonts w:hint="eastAsia" w:ascii="宋体" w:hAnsi="宋体" w:eastAsia="宋体" w:cs="宋体"/>
                <w:b/>
                <w:color w:val="auto"/>
                <w:sz w:val="24"/>
                <w:highlight w:val="none"/>
                <w:shd w:val="clear" w:color="auto" w:fill="auto"/>
                <w:lang w:eastAsia="zh-CN"/>
              </w:rPr>
            </w:pPr>
            <w:r>
              <w:rPr>
                <w:rFonts w:hint="eastAsia" w:ascii="宋体" w:hAnsi="宋体" w:cs="宋体"/>
                <w:b/>
                <w:color w:val="auto"/>
                <w:sz w:val="24"/>
                <w:highlight w:val="none"/>
                <w:shd w:val="clear" w:color="auto" w:fill="auto"/>
                <w:lang w:eastAsia="zh-CN"/>
              </w:rPr>
              <w:t>单价投标报价（元）</w:t>
            </w:r>
          </w:p>
        </w:tc>
        <w:tc>
          <w:tcPr>
            <w:tcW w:w="3119" w:type="dxa"/>
            <w:vAlign w:val="center"/>
          </w:tcPr>
          <w:p w14:paraId="5A9433DA">
            <w:pPr>
              <w:spacing w:line="360" w:lineRule="auto"/>
              <w:jc w:val="center"/>
              <w:rPr>
                <w:rFonts w:hint="eastAsia" w:ascii="宋体" w:hAnsi="宋体" w:eastAsia="宋体" w:cs="宋体"/>
                <w:b/>
                <w:color w:val="auto"/>
                <w:sz w:val="24"/>
                <w:highlight w:val="none"/>
                <w:shd w:val="clear" w:color="auto" w:fill="auto"/>
              </w:rPr>
            </w:pPr>
          </w:p>
          <w:p w14:paraId="5397AE1B">
            <w:pPr>
              <w:spacing w:line="360" w:lineRule="auto"/>
              <w:jc w:val="center"/>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备注（如果有）</w:t>
            </w:r>
          </w:p>
          <w:p w14:paraId="382C1FC5">
            <w:pPr>
              <w:spacing w:line="360" w:lineRule="auto"/>
              <w:jc w:val="center"/>
              <w:rPr>
                <w:rFonts w:hint="eastAsia" w:ascii="宋体" w:hAnsi="宋体" w:eastAsia="宋体" w:cs="宋体"/>
                <w:b/>
                <w:color w:val="auto"/>
                <w:sz w:val="24"/>
                <w:highlight w:val="none"/>
                <w:shd w:val="clear" w:color="auto" w:fill="auto"/>
              </w:rPr>
            </w:pPr>
          </w:p>
        </w:tc>
      </w:tr>
      <w:tr w14:paraId="7359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3F808515">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417" w:type="dxa"/>
            <w:vAlign w:val="center"/>
          </w:tcPr>
          <w:p w14:paraId="0F80F1EC">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szCs w:val="24"/>
                <w:highlight w:val="none"/>
                <w:shd w:val="clear" w:color="auto" w:fill="auto"/>
                <w:lang w:val="zh-CN"/>
              </w:rPr>
              <w:t>骨灰盒存放架单穴</w:t>
            </w:r>
          </w:p>
        </w:tc>
        <w:tc>
          <w:tcPr>
            <w:tcW w:w="1843" w:type="dxa"/>
            <w:vAlign w:val="center"/>
          </w:tcPr>
          <w:p w14:paraId="762CD8A5">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773809A9">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236900E0">
            <w:pPr>
              <w:snapToGrid w:val="0"/>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198</w:t>
            </w:r>
          </w:p>
        </w:tc>
        <w:tc>
          <w:tcPr>
            <w:tcW w:w="1559" w:type="dxa"/>
            <w:vAlign w:val="center"/>
          </w:tcPr>
          <w:p w14:paraId="2D93C754">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460</w:t>
            </w:r>
          </w:p>
        </w:tc>
        <w:tc>
          <w:tcPr>
            <w:tcW w:w="1984" w:type="dxa"/>
            <w:vAlign w:val="center"/>
          </w:tcPr>
          <w:p w14:paraId="66EAFEFB">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1F6FEF6D">
            <w:pPr>
              <w:spacing w:line="360" w:lineRule="auto"/>
              <w:jc w:val="center"/>
              <w:rPr>
                <w:rFonts w:hint="eastAsia" w:ascii="宋体" w:hAnsi="宋体" w:eastAsia="宋体" w:cs="宋体"/>
                <w:color w:val="auto"/>
                <w:sz w:val="24"/>
                <w:highlight w:val="none"/>
                <w:shd w:val="clear" w:color="auto" w:fill="auto"/>
              </w:rPr>
            </w:pPr>
          </w:p>
        </w:tc>
      </w:tr>
      <w:tr w14:paraId="4ED2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1543E507">
            <w:pPr>
              <w:spacing w:line="360" w:lineRule="auto"/>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417" w:type="dxa"/>
            <w:vAlign w:val="center"/>
          </w:tcPr>
          <w:p w14:paraId="393C0698">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shd w:val="clear" w:color="auto" w:fill="auto"/>
                <w:lang w:val="en-US"/>
              </w:rPr>
            </w:pPr>
            <w:r>
              <w:rPr>
                <w:rFonts w:hint="eastAsia" w:ascii="宋体" w:hAnsi="宋体" w:eastAsia="宋体" w:cs="宋体"/>
                <w:bCs/>
                <w:color w:val="auto"/>
                <w:sz w:val="24"/>
                <w:szCs w:val="24"/>
                <w:highlight w:val="none"/>
                <w:shd w:val="clear" w:color="auto" w:fill="auto"/>
                <w:lang w:val="zh-CN"/>
              </w:rPr>
              <w:t>骨灰盒存放架双穴</w:t>
            </w:r>
          </w:p>
        </w:tc>
        <w:tc>
          <w:tcPr>
            <w:tcW w:w="1843" w:type="dxa"/>
            <w:vAlign w:val="center"/>
          </w:tcPr>
          <w:p w14:paraId="315DFF31">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7B0FFADC">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13D4A430">
            <w:pPr>
              <w:snapToGrid w:val="0"/>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1440</w:t>
            </w:r>
          </w:p>
        </w:tc>
        <w:tc>
          <w:tcPr>
            <w:tcW w:w="1559" w:type="dxa"/>
            <w:vAlign w:val="center"/>
          </w:tcPr>
          <w:p w14:paraId="04FCB014">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730</w:t>
            </w:r>
          </w:p>
        </w:tc>
        <w:tc>
          <w:tcPr>
            <w:tcW w:w="1984" w:type="dxa"/>
            <w:vAlign w:val="center"/>
          </w:tcPr>
          <w:p w14:paraId="69B61CAF">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5A3F804C">
            <w:pPr>
              <w:spacing w:line="360" w:lineRule="auto"/>
              <w:jc w:val="center"/>
              <w:rPr>
                <w:rFonts w:hint="eastAsia" w:ascii="宋体" w:hAnsi="宋体" w:eastAsia="宋体" w:cs="宋体"/>
                <w:color w:val="auto"/>
                <w:sz w:val="24"/>
                <w:highlight w:val="none"/>
                <w:shd w:val="clear" w:color="auto" w:fill="auto"/>
              </w:rPr>
            </w:pPr>
          </w:p>
        </w:tc>
      </w:tr>
      <w:tr w14:paraId="7095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4D50452F">
            <w:pPr>
              <w:spacing w:line="36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w:t>
            </w:r>
          </w:p>
        </w:tc>
        <w:tc>
          <w:tcPr>
            <w:tcW w:w="1417" w:type="dxa"/>
            <w:vAlign w:val="center"/>
          </w:tcPr>
          <w:p w14:paraId="12177536">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shd w:val="clear" w:color="auto" w:fill="auto"/>
                <w:lang w:val="en-US"/>
              </w:rPr>
            </w:pPr>
            <w:r>
              <w:rPr>
                <w:rFonts w:hint="eastAsia" w:ascii="宋体" w:hAnsi="宋体" w:eastAsia="宋体" w:cs="宋体"/>
                <w:bCs/>
                <w:color w:val="auto"/>
                <w:sz w:val="24"/>
                <w:szCs w:val="24"/>
                <w:highlight w:val="none"/>
                <w:shd w:val="clear" w:color="auto" w:fill="auto"/>
                <w:lang w:val="zh-CN"/>
              </w:rPr>
              <w:t>家族式告别龛（台）</w:t>
            </w:r>
          </w:p>
        </w:tc>
        <w:tc>
          <w:tcPr>
            <w:tcW w:w="1843" w:type="dxa"/>
            <w:vAlign w:val="center"/>
          </w:tcPr>
          <w:p w14:paraId="25B38588">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7CA24F3E">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3E02DB89">
            <w:pPr>
              <w:snapToGrid w:val="0"/>
              <w:spacing w:line="36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w:t>
            </w:r>
          </w:p>
        </w:tc>
        <w:tc>
          <w:tcPr>
            <w:tcW w:w="1559" w:type="dxa"/>
            <w:vAlign w:val="center"/>
          </w:tcPr>
          <w:p w14:paraId="417DF4C2">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168000</w:t>
            </w:r>
          </w:p>
        </w:tc>
        <w:tc>
          <w:tcPr>
            <w:tcW w:w="1984" w:type="dxa"/>
            <w:vAlign w:val="center"/>
          </w:tcPr>
          <w:p w14:paraId="40F1AAF1">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6BEDE073">
            <w:pPr>
              <w:spacing w:line="360" w:lineRule="auto"/>
              <w:jc w:val="center"/>
              <w:rPr>
                <w:rFonts w:hint="eastAsia" w:ascii="宋体" w:hAnsi="宋体" w:eastAsia="宋体" w:cs="宋体"/>
                <w:color w:val="auto"/>
                <w:sz w:val="24"/>
                <w:highlight w:val="none"/>
                <w:shd w:val="clear" w:color="auto" w:fill="auto"/>
              </w:rPr>
            </w:pPr>
          </w:p>
        </w:tc>
      </w:tr>
      <w:tr w14:paraId="406D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69F9D69B">
            <w:pPr>
              <w:spacing w:line="36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4</w:t>
            </w:r>
          </w:p>
        </w:tc>
        <w:tc>
          <w:tcPr>
            <w:tcW w:w="1417" w:type="dxa"/>
            <w:vAlign w:val="center"/>
          </w:tcPr>
          <w:p w14:paraId="665AA38A">
            <w:pPr>
              <w:keepNext w:val="0"/>
              <w:keepLines w:val="0"/>
              <w:pageBreakBefore w:val="0"/>
              <w:kinsoku/>
              <w:wordWrap/>
              <w:overflowPunct/>
              <w:topLinePunct w:val="0"/>
              <w:bidi w:val="0"/>
              <w:adjustRightInd/>
              <w:snapToGrid/>
              <w:spacing w:line="360" w:lineRule="auto"/>
              <w:jc w:val="center"/>
              <w:textAlignment w:val="auto"/>
              <w:rPr>
                <w:rFonts w:hint="default" w:ascii="宋体" w:hAnsi="宋体" w:eastAsia="宋体" w:cs="宋体"/>
                <w:color w:val="auto"/>
                <w:sz w:val="24"/>
                <w:highlight w:val="none"/>
                <w:shd w:val="clear" w:color="auto" w:fill="auto"/>
                <w:lang w:val="en-US"/>
              </w:rPr>
            </w:pPr>
            <w:r>
              <w:rPr>
                <w:rFonts w:hint="eastAsia" w:ascii="宋体" w:hAnsi="宋体" w:eastAsia="宋体" w:cs="宋体"/>
                <w:bCs/>
                <w:color w:val="auto"/>
                <w:sz w:val="24"/>
                <w:szCs w:val="24"/>
                <w:highlight w:val="none"/>
                <w:shd w:val="clear" w:color="auto" w:fill="auto"/>
                <w:lang w:val="zh-CN"/>
              </w:rPr>
              <w:t>天堂版（八门柜）</w:t>
            </w:r>
          </w:p>
        </w:tc>
        <w:tc>
          <w:tcPr>
            <w:tcW w:w="1843" w:type="dxa"/>
            <w:vAlign w:val="center"/>
          </w:tcPr>
          <w:p w14:paraId="3AD10392">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00110687">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74D0452B">
            <w:pPr>
              <w:snapToGrid w:val="0"/>
              <w:spacing w:line="36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w:t>
            </w:r>
          </w:p>
        </w:tc>
        <w:tc>
          <w:tcPr>
            <w:tcW w:w="1559" w:type="dxa"/>
            <w:vAlign w:val="center"/>
          </w:tcPr>
          <w:p w14:paraId="35C08A45">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3500</w:t>
            </w:r>
          </w:p>
        </w:tc>
        <w:tc>
          <w:tcPr>
            <w:tcW w:w="1984" w:type="dxa"/>
            <w:vAlign w:val="center"/>
          </w:tcPr>
          <w:p w14:paraId="0AD795A7">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2EABDCD5">
            <w:pPr>
              <w:spacing w:line="360" w:lineRule="auto"/>
              <w:jc w:val="center"/>
              <w:rPr>
                <w:rFonts w:hint="eastAsia" w:ascii="宋体" w:hAnsi="宋体" w:eastAsia="宋体" w:cs="宋体"/>
                <w:color w:val="auto"/>
                <w:sz w:val="24"/>
                <w:highlight w:val="none"/>
                <w:shd w:val="clear" w:color="auto" w:fill="auto"/>
              </w:rPr>
            </w:pPr>
          </w:p>
        </w:tc>
      </w:tr>
      <w:tr w14:paraId="7B72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0D6F48B0">
            <w:pPr>
              <w:spacing w:line="36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5</w:t>
            </w:r>
          </w:p>
        </w:tc>
        <w:tc>
          <w:tcPr>
            <w:tcW w:w="1417" w:type="dxa"/>
            <w:vAlign w:val="center"/>
          </w:tcPr>
          <w:p w14:paraId="40E64B48">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szCs w:val="24"/>
                <w:highlight w:val="none"/>
                <w:shd w:val="clear" w:color="auto" w:fill="auto"/>
                <w:lang w:val="zh-CN"/>
              </w:rPr>
              <w:t>防火装饰花板</w:t>
            </w:r>
          </w:p>
        </w:tc>
        <w:tc>
          <w:tcPr>
            <w:tcW w:w="1843" w:type="dxa"/>
            <w:vAlign w:val="center"/>
          </w:tcPr>
          <w:p w14:paraId="40417B96">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58D39384">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39A5D249">
            <w:pPr>
              <w:snapToGrid w:val="0"/>
              <w:spacing w:line="360" w:lineRule="auto"/>
              <w:jc w:val="center"/>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w:t>
            </w:r>
          </w:p>
        </w:tc>
        <w:tc>
          <w:tcPr>
            <w:tcW w:w="1559" w:type="dxa"/>
            <w:vAlign w:val="center"/>
          </w:tcPr>
          <w:p w14:paraId="5C8357A2">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1880</w:t>
            </w:r>
          </w:p>
        </w:tc>
        <w:tc>
          <w:tcPr>
            <w:tcW w:w="1984" w:type="dxa"/>
            <w:vAlign w:val="center"/>
          </w:tcPr>
          <w:p w14:paraId="39140BCE">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0B99ACA0">
            <w:pPr>
              <w:spacing w:line="360" w:lineRule="auto"/>
              <w:jc w:val="center"/>
              <w:rPr>
                <w:rFonts w:hint="eastAsia" w:ascii="宋体" w:hAnsi="宋体" w:eastAsia="宋体" w:cs="宋体"/>
                <w:color w:val="auto"/>
                <w:sz w:val="24"/>
                <w:highlight w:val="none"/>
                <w:shd w:val="clear" w:color="auto" w:fill="auto"/>
              </w:rPr>
            </w:pPr>
          </w:p>
        </w:tc>
      </w:tr>
      <w:tr w14:paraId="1038A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76425A3B">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49C0ACAA">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骨灰盒存放架登高梯</w:t>
            </w:r>
          </w:p>
        </w:tc>
        <w:tc>
          <w:tcPr>
            <w:tcW w:w="1843" w:type="dxa"/>
            <w:vAlign w:val="center"/>
          </w:tcPr>
          <w:p w14:paraId="4543EEB1">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0A90B147">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29098CE3">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w:t>
            </w:r>
          </w:p>
        </w:tc>
        <w:tc>
          <w:tcPr>
            <w:tcW w:w="1559" w:type="dxa"/>
            <w:vAlign w:val="center"/>
          </w:tcPr>
          <w:p w14:paraId="19FB7088">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2600</w:t>
            </w:r>
          </w:p>
        </w:tc>
        <w:tc>
          <w:tcPr>
            <w:tcW w:w="1984" w:type="dxa"/>
            <w:vAlign w:val="center"/>
          </w:tcPr>
          <w:p w14:paraId="57DCA05E">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546251A0">
            <w:pPr>
              <w:spacing w:line="360" w:lineRule="auto"/>
              <w:jc w:val="center"/>
              <w:rPr>
                <w:rFonts w:hint="eastAsia" w:ascii="宋体" w:hAnsi="宋体" w:eastAsia="宋体" w:cs="宋体"/>
                <w:color w:val="auto"/>
                <w:sz w:val="24"/>
                <w:highlight w:val="none"/>
                <w:shd w:val="clear" w:color="auto" w:fill="auto"/>
              </w:rPr>
            </w:pPr>
          </w:p>
        </w:tc>
      </w:tr>
      <w:tr w14:paraId="33C8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2E30C0D2">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6CC1F677">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包柱</w:t>
            </w:r>
          </w:p>
        </w:tc>
        <w:tc>
          <w:tcPr>
            <w:tcW w:w="1843" w:type="dxa"/>
            <w:vAlign w:val="center"/>
          </w:tcPr>
          <w:p w14:paraId="7C559CE3">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027C97E5">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4B778BAA">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16</w:t>
            </w:r>
          </w:p>
        </w:tc>
        <w:tc>
          <w:tcPr>
            <w:tcW w:w="1559" w:type="dxa"/>
            <w:vAlign w:val="center"/>
          </w:tcPr>
          <w:p w14:paraId="0FE13863">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1900</w:t>
            </w:r>
          </w:p>
        </w:tc>
        <w:tc>
          <w:tcPr>
            <w:tcW w:w="1984" w:type="dxa"/>
            <w:vAlign w:val="center"/>
          </w:tcPr>
          <w:p w14:paraId="1BAE6850">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20A509DF">
            <w:pPr>
              <w:spacing w:line="360" w:lineRule="auto"/>
              <w:jc w:val="center"/>
              <w:rPr>
                <w:rFonts w:hint="eastAsia" w:ascii="宋体" w:hAnsi="宋体" w:eastAsia="宋体" w:cs="宋体"/>
                <w:color w:val="auto"/>
                <w:sz w:val="24"/>
                <w:highlight w:val="none"/>
                <w:shd w:val="clear" w:color="auto" w:fill="auto"/>
              </w:rPr>
            </w:pPr>
          </w:p>
        </w:tc>
      </w:tr>
      <w:tr w14:paraId="5239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7168471A">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320E31A3">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侧板</w:t>
            </w:r>
          </w:p>
        </w:tc>
        <w:tc>
          <w:tcPr>
            <w:tcW w:w="1843" w:type="dxa"/>
            <w:vAlign w:val="center"/>
          </w:tcPr>
          <w:p w14:paraId="5BFF8CA1">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6B42888C">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4639C325">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12</w:t>
            </w:r>
          </w:p>
        </w:tc>
        <w:tc>
          <w:tcPr>
            <w:tcW w:w="1559" w:type="dxa"/>
            <w:vAlign w:val="center"/>
          </w:tcPr>
          <w:p w14:paraId="6921B247">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690</w:t>
            </w:r>
          </w:p>
        </w:tc>
        <w:tc>
          <w:tcPr>
            <w:tcW w:w="1984" w:type="dxa"/>
            <w:vAlign w:val="center"/>
          </w:tcPr>
          <w:p w14:paraId="103985C0">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613B0C58">
            <w:pPr>
              <w:spacing w:line="360" w:lineRule="auto"/>
              <w:jc w:val="center"/>
              <w:rPr>
                <w:rFonts w:hint="eastAsia" w:ascii="宋体" w:hAnsi="宋体" w:eastAsia="宋体" w:cs="宋体"/>
                <w:color w:val="auto"/>
                <w:sz w:val="24"/>
                <w:highlight w:val="none"/>
                <w:shd w:val="clear" w:color="auto" w:fill="auto"/>
              </w:rPr>
            </w:pPr>
          </w:p>
        </w:tc>
      </w:tr>
      <w:tr w14:paraId="009F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2A8B32F1">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6F047F4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供桌</w:t>
            </w:r>
          </w:p>
        </w:tc>
        <w:tc>
          <w:tcPr>
            <w:tcW w:w="1843" w:type="dxa"/>
            <w:vAlign w:val="center"/>
          </w:tcPr>
          <w:p w14:paraId="770E029A">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3040DFF7">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2CF50768">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w:t>
            </w:r>
          </w:p>
        </w:tc>
        <w:tc>
          <w:tcPr>
            <w:tcW w:w="1559" w:type="dxa"/>
            <w:vAlign w:val="center"/>
          </w:tcPr>
          <w:p w14:paraId="733A99B3">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8000</w:t>
            </w:r>
          </w:p>
        </w:tc>
        <w:tc>
          <w:tcPr>
            <w:tcW w:w="1984" w:type="dxa"/>
            <w:vAlign w:val="center"/>
          </w:tcPr>
          <w:p w14:paraId="72DF7ABD">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23DFEF71">
            <w:pPr>
              <w:spacing w:line="360" w:lineRule="auto"/>
              <w:jc w:val="center"/>
              <w:rPr>
                <w:rFonts w:hint="eastAsia" w:ascii="宋体" w:hAnsi="宋体" w:eastAsia="宋体" w:cs="宋体"/>
                <w:color w:val="auto"/>
                <w:sz w:val="24"/>
                <w:highlight w:val="none"/>
                <w:shd w:val="clear" w:color="auto" w:fill="auto"/>
              </w:rPr>
            </w:pPr>
          </w:p>
        </w:tc>
      </w:tr>
      <w:tr w14:paraId="04E7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69589744">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6D15182B">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椅子</w:t>
            </w:r>
          </w:p>
        </w:tc>
        <w:tc>
          <w:tcPr>
            <w:tcW w:w="1843" w:type="dxa"/>
            <w:vAlign w:val="center"/>
          </w:tcPr>
          <w:p w14:paraId="160DB190">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1468798D">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0DD8A7B8">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8</w:t>
            </w:r>
          </w:p>
        </w:tc>
        <w:tc>
          <w:tcPr>
            <w:tcW w:w="1559" w:type="dxa"/>
            <w:vAlign w:val="center"/>
          </w:tcPr>
          <w:p w14:paraId="55F3D59A">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1200</w:t>
            </w:r>
          </w:p>
        </w:tc>
        <w:tc>
          <w:tcPr>
            <w:tcW w:w="1984" w:type="dxa"/>
            <w:vAlign w:val="center"/>
          </w:tcPr>
          <w:p w14:paraId="126DBB9C">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09065BD5">
            <w:pPr>
              <w:spacing w:line="360" w:lineRule="auto"/>
              <w:jc w:val="center"/>
              <w:rPr>
                <w:rFonts w:hint="eastAsia" w:ascii="宋体" w:hAnsi="宋体" w:eastAsia="宋体" w:cs="宋体"/>
                <w:color w:val="auto"/>
                <w:sz w:val="24"/>
                <w:highlight w:val="none"/>
                <w:shd w:val="clear" w:color="auto" w:fill="auto"/>
              </w:rPr>
            </w:pPr>
          </w:p>
        </w:tc>
      </w:tr>
      <w:tr w14:paraId="5ED4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29995671">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3A4883DF">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瞻仰棺移动台</w:t>
            </w:r>
          </w:p>
        </w:tc>
        <w:tc>
          <w:tcPr>
            <w:tcW w:w="1843" w:type="dxa"/>
            <w:vAlign w:val="center"/>
          </w:tcPr>
          <w:p w14:paraId="65B0B99C">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2BC6EE8E">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3ADFFB03">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w:t>
            </w:r>
          </w:p>
        </w:tc>
        <w:tc>
          <w:tcPr>
            <w:tcW w:w="1559" w:type="dxa"/>
            <w:vAlign w:val="center"/>
          </w:tcPr>
          <w:p w14:paraId="4A836F8A">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13800</w:t>
            </w:r>
          </w:p>
        </w:tc>
        <w:tc>
          <w:tcPr>
            <w:tcW w:w="1984" w:type="dxa"/>
            <w:vAlign w:val="center"/>
          </w:tcPr>
          <w:p w14:paraId="5DCBB5B0">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5C29DABC">
            <w:pPr>
              <w:spacing w:line="360" w:lineRule="auto"/>
              <w:jc w:val="center"/>
              <w:rPr>
                <w:rFonts w:hint="eastAsia" w:ascii="宋体" w:hAnsi="宋体" w:eastAsia="宋体" w:cs="宋体"/>
                <w:color w:val="auto"/>
                <w:sz w:val="24"/>
                <w:highlight w:val="none"/>
                <w:shd w:val="clear" w:color="auto" w:fill="auto"/>
              </w:rPr>
            </w:pPr>
          </w:p>
        </w:tc>
      </w:tr>
      <w:tr w14:paraId="0E16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34" w:type="dxa"/>
            <w:vAlign w:val="center"/>
          </w:tcPr>
          <w:p w14:paraId="7AF8F3AF">
            <w:pPr>
              <w:spacing w:line="360" w:lineRule="auto"/>
              <w:jc w:val="center"/>
              <w:rPr>
                <w:rFonts w:hint="eastAsia" w:ascii="宋体" w:hAnsi="宋体" w:cs="宋体"/>
                <w:color w:val="auto"/>
                <w:sz w:val="24"/>
                <w:highlight w:val="none"/>
                <w:shd w:val="clear" w:color="auto" w:fill="auto"/>
                <w:lang w:val="en-US" w:eastAsia="zh-CN"/>
              </w:rPr>
            </w:pPr>
          </w:p>
        </w:tc>
        <w:tc>
          <w:tcPr>
            <w:tcW w:w="1417" w:type="dxa"/>
            <w:vAlign w:val="center"/>
          </w:tcPr>
          <w:p w14:paraId="30313B8D">
            <w:pPr>
              <w:keepNext w:val="0"/>
              <w:keepLines w:val="0"/>
              <w:pageBreakBefore w:val="0"/>
              <w:kinsoku/>
              <w:wordWrap/>
              <w:overflowPunct/>
              <w:topLinePunct w:val="0"/>
              <w:bidi w:val="0"/>
              <w:adjustRightInd/>
              <w:snapToGrid/>
              <w:spacing w:line="360" w:lineRule="auto"/>
              <w:jc w:val="center"/>
              <w:textAlignment w:val="auto"/>
              <w:rPr>
                <w:rFonts w:hint="eastAsia" w:ascii="宋体" w:hAnsi="宋体" w:eastAsia="宋体" w:cs="宋体"/>
                <w:i w:val="0"/>
                <w:iCs w:val="0"/>
                <w:color w:val="auto"/>
                <w:kern w:val="0"/>
                <w:sz w:val="24"/>
                <w:szCs w:val="24"/>
                <w:highlight w:val="none"/>
                <w:u w:val="none"/>
                <w:shd w:val="clear" w:color="auto" w:fill="auto"/>
                <w:lang w:val="en-US" w:eastAsia="zh-CN" w:bidi="ar"/>
              </w:rPr>
            </w:pPr>
            <w:r>
              <w:rPr>
                <w:rFonts w:hint="eastAsia" w:ascii="宋体" w:hAnsi="宋体" w:eastAsia="宋体" w:cs="宋体"/>
                <w:bCs/>
                <w:color w:val="auto"/>
                <w:sz w:val="24"/>
                <w:szCs w:val="24"/>
                <w:highlight w:val="none"/>
                <w:shd w:val="clear" w:color="auto" w:fill="auto"/>
                <w:lang w:val="zh-CN"/>
              </w:rPr>
              <w:t>文化墙</w:t>
            </w:r>
          </w:p>
        </w:tc>
        <w:tc>
          <w:tcPr>
            <w:tcW w:w="1843" w:type="dxa"/>
            <w:vAlign w:val="center"/>
          </w:tcPr>
          <w:p w14:paraId="55DD3679">
            <w:pPr>
              <w:snapToGrid w:val="0"/>
              <w:spacing w:line="360" w:lineRule="auto"/>
              <w:jc w:val="center"/>
              <w:rPr>
                <w:rFonts w:hint="eastAsia" w:ascii="宋体" w:hAnsi="宋体" w:eastAsia="宋体" w:cs="宋体"/>
                <w:color w:val="auto"/>
                <w:sz w:val="24"/>
                <w:highlight w:val="none"/>
                <w:shd w:val="clear" w:color="auto" w:fill="auto"/>
              </w:rPr>
            </w:pPr>
          </w:p>
        </w:tc>
        <w:tc>
          <w:tcPr>
            <w:tcW w:w="3118" w:type="dxa"/>
            <w:vAlign w:val="center"/>
          </w:tcPr>
          <w:p w14:paraId="2FB54E76">
            <w:pPr>
              <w:snapToGrid w:val="0"/>
              <w:spacing w:line="360" w:lineRule="auto"/>
              <w:jc w:val="center"/>
              <w:rPr>
                <w:rFonts w:hint="eastAsia" w:ascii="宋体" w:hAnsi="宋体" w:eastAsia="宋体" w:cs="宋体"/>
                <w:color w:val="auto"/>
                <w:sz w:val="24"/>
                <w:highlight w:val="none"/>
                <w:shd w:val="clear" w:color="auto" w:fill="auto"/>
              </w:rPr>
            </w:pPr>
          </w:p>
        </w:tc>
        <w:tc>
          <w:tcPr>
            <w:tcW w:w="993" w:type="dxa"/>
            <w:vAlign w:val="center"/>
          </w:tcPr>
          <w:p w14:paraId="11B76D67">
            <w:pPr>
              <w:snapToGrid w:val="0"/>
              <w:spacing w:line="360" w:lineRule="auto"/>
              <w:jc w:val="center"/>
              <w:rPr>
                <w:rFonts w:hint="default" w:ascii="宋体" w:hAnsi="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w:t>
            </w:r>
          </w:p>
        </w:tc>
        <w:tc>
          <w:tcPr>
            <w:tcW w:w="1559" w:type="dxa"/>
            <w:vAlign w:val="center"/>
          </w:tcPr>
          <w:p w14:paraId="0F67CBD3">
            <w:pPr>
              <w:spacing w:line="360" w:lineRule="auto"/>
              <w:jc w:val="center"/>
              <w:rPr>
                <w:rFonts w:hint="default"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12000</w:t>
            </w:r>
          </w:p>
        </w:tc>
        <w:tc>
          <w:tcPr>
            <w:tcW w:w="1984" w:type="dxa"/>
            <w:vAlign w:val="center"/>
          </w:tcPr>
          <w:p w14:paraId="0CFF6A23">
            <w:pPr>
              <w:spacing w:line="360" w:lineRule="auto"/>
              <w:jc w:val="center"/>
              <w:rPr>
                <w:rFonts w:hint="eastAsia" w:ascii="宋体" w:hAnsi="宋体" w:eastAsia="宋体" w:cs="宋体"/>
                <w:color w:val="auto"/>
                <w:sz w:val="24"/>
                <w:highlight w:val="none"/>
                <w:shd w:val="clear" w:color="auto" w:fill="auto"/>
              </w:rPr>
            </w:pPr>
          </w:p>
        </w:tc>
        <w:tc>
          <w:tcPr>
            <w:tcW w:w="3119" w:type="dxa"/>
            <w:vAlign w:val="center"/>
          </w:tcPr>
          <w:p w14:paraId="3007B442">
            <w:pPr>
              <w:spacing w:line="360" w:lineRule="auto"/>
              <w:jc w:val="center"/>
              <w:rPr>
                <w:rFonts w:hint="eastAsia" w:ascii="宋体" w:hAnsi="宋体" w:eastAsia="宋体" w:cs="宋体"/>
                <w:color w:val="auto"/>
                <w:sz w:val="24"/>
                <w:highlight w:val="none"/>
                <w:shd w:val="clear" w:color="auto" w:fill="auto"/>
              </w:rPr>
            </w:pPr>
          </w:p>
        </w:tc>
      </w:tr>
      <w:tr w14:paraId="057A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4567" w:type="dxa"/>
            <w:gridSpan w:val="8"/>
            <w:vAlign w:val="center"/>
          </w:tcPr>
          <w:p w14:paraId="69BEE694">
            <w:pPr>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b/>
                <w:color w:val="auto"/>
                <w:sz w:val="24"/>
                <w:highlight w:val="none"/>
                <w:shd w:val="clear" w:color="auto" w:fill="auto"/>
                <w:lang w:eastAsia="zh-CN"/>
              </w:rPr>
              <w:t>在政采云系统上的开标一览表中填</w:t>
            </w:r>
            <w:r>
              <w:rPr>
                <w:rFonts w:hint="eastAsia" w:ascii="宋体" w:hAnsi="宋体" w:cs="宋体"/>
                <w:b/>
                <w:color w:val="auto"/>
                <w:sz w:val="24"/>
                <w:highlight w:val="none"/>
                <w:shd w:val="clear" w:color="auto" w:fill="auto"/>
                <w:lang w:eastAsia="zh-CN"/>
              </w:rPr>
              <w:t>单价</w:t>
            </w:r>
          </w:p>
        </w:tc>
      </w:tr>
    </w:tbl>
    <w:p w14:paraId="4F3ED6B1">
      <w:pPr>
        <w:snapToGrid w:val="0"/>
        <w:spacing w:line="360" w:lineRule="auto"/>
        <w:ind w:left="480"/>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b/>
          <w:color w:val="auto"/>
          <w:kern w:val="0"/>
          <w:sz w:val="24"/>
          <w:highlight w:val="none"/>
          <w:shd w:val="clear" w:color="auto" w:fill="auto"/>
          <w:lang w:val="zh-CN"/>
        </w:rPr>
        <w:t>注：</w:t>
      </w:r>
    </w:p>
    <w:p w14:paraId="03265E2E">
      <w:pPr>
        <w:spacing w:line="360" w:lineRule="auto"/>
        <w:ind w:left="-2" w:leftChars="-1" w:firstLine="480" w:firstLineChars="2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1、投标人需按本表格式填写</w:t>
      </w:r>
      <w:r>
        <w:rPr>
          <w:rFonts w:hint="eastAsia" w:ascii="宋体" w:hAnsi="宋体" w:eastAsia="宋体" w:cs="宋体"/>
          <w:b/>
          <w:color w:val="auto"/>
          <w:kern w:val="0"/>
          <w:sz w:val="24"/>
          <w:highlight w:val="none"/>
          <w:shd w:val="clear" w:color="auto" w:fill="auto"/>
          <w:lang w:val="zh-CN"/>
        </w:rPr>
        <w:t>，</w:t>
      </w:r>
      <w:r>
        <w:rPr>
          <w:rFonts w:hint="eastAsia" w:ascii="宋体" w:hAnsi="宋体" w:eastAsia="宋体" w:cs="宋体"/>
          <w:b/>
          <w:color w:val="auto"/>
          <w:kern w:val="0"/>
          <w:sz w:val="24"/>
          <w:highlight w:val="none"/>
          <w:shd w:val="clear" w:color="auto" w:fill="auto"/>
        </w:rPr>
        <w:t>否则视为</w:t>
      </w:r>
      <w:r>
        <w:rPr>
          <w:rFonts w:hint="eastAsia" w:ascii="宋体" w:hAnsi="宋体" w:eastAsia="宋体" w:cs="宋体"/>
          <w:b/>
          <w:color w:val="auto"/>
          <w:sz w:val="24"/>
          <w:highlight w:val="none"/>
          <w:shd w:val="clear" w:color="auto" w:fill="auto"/>
        </w:rPr>
        <w:t>投标文件含有采购人不能接受的附加条件，投标无效</w:t>
      </w:r>
      <w:r>
        <w:rPr>
          <w:rFonts w:hint="eastAsia" w:ascii="宋体" w:hAnsi="宋体" w:eastAsia="宋体" w:cs="宋体"/>
          <w:color w:val="auto"/>
          <w:kern w:val="0"/>
          <w:sz w:val="24"/>
          <w:highlight w:val="none"/>
          <w:shd w:val="clear" w:color="auto" w:fill="auto"/>
          <w:lang w:val="zh-CN"/>
        </w:rPr>
        <w:t>。</w:t>
      </w:r>
    </w:p>
    <w:p w14:paraId="443EDE97">
      <w:pPr>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2、有关本项目实施所涉及的一切费用均计入报价。</w:t>
      </w:r>
      <w:r>
        <w:rPr>
          <w:rFonts w:hint="eastAsia" w:ascii="宋体" w:hAnsi="宋体" w:eastAsia="宋体" w:cs="宋体"/>
          <w:b/>
          <w:color w:val="auto"/>
          <w:kern w:val="0"/>
          <w:sz w:val="24"/>
          <w:highlight w:val="none"/>
          <w:shd w:val="clear" w:color="auto" w:fill="auto"/>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color w:val="auto"/>
          <w:kern w:val="0"/>
          <w:sz w:val="24"/>
          <w:highlight w:val="none"/>
          <w:shd w:val="clear" w:color="auto" w:fill="auto"/>
          <w:lang w:val="zh-CN"/>
        </w:rPr>
        <w:t>不得出现“0元”“免费赠送”等形式的无偿报价，</w:t>
      </w:r>
      <w:r>
        <w:rPr>
          <w:rFonts w:hint="eastAsia" w:ascii="宋体" w:hAnsi="宋体" w:eastAsia="宋体" w:cs="宋体"/>
          <w:b/>
          <w:color w:val="auto"/>
          <w:kern w:val="0"/>
          <w:sz w:val="24"/>
          <w:highlight w:val="none"/>
          <w:shd w:val="clear" w:color="auto" w:fill="auto"/>
        </w:rPr>
        <w:t>否则视为</w:t>
      </w:r>
      <w:r>
        <w:rPr>
          <w:rFonts w:hint="eastAsia" w:ascii="宋体" w:hAnsi="宋体" w:eastAsia="宋体" w:cs="宋体"/>
          <w:b/>
          <w:color w:val="auto"/>
          <w:sz w:val="24"/>
          <w:highlight w:val="none"/>
          <w:shd w:val="clear" w:color="auto" w:fill="auto"/>
        </w:rPr>
        <w:t>投标文件含有采购人不能接受的附加条件，投标无效</w:t>
      </w:r>
      <w:r>
        <w:rPr>
          <w:rFonts w:hint="eastAsia" w:ascii="宋体" w:hAnsi="宋体" w:eastAsia="宋体" w:cs="宋体"/>
          <w:b/>
          <w:color w:val="auto"/>
          <w:kern w:val="0"/>
          <w:sz w:val="24"/>
          <w:highlight w:val="none"/>
          <w:shd w:val="clear" w:color="auto" w:fill="auto"/>
          <w:lang w:val="zh-CN"/>
        </w:rPr>
        <w:t>；采购内容未包含在《开标一览表（报价表）》名称栏中，投标人不能作出合理解释的，</w:t>
      </w:r>
      <w:r>
        <w:rPr>
          <w:rFonts w:hint="eastAsia" w:ascii="宋体" w:hAnsi="宋体" w:eastAsia="宋体" w:cs="宋体"/>
          <w:b/>
          <w:color w:val="auto"/>
          <w:kern w:val="0"/>
          <w:sz w:val="24"/>
          <w:highlight w:val="none"/>
          <w:shd w:val="clear" w:color="auto" w:fill="auto"/>
        </w:rPr>
        <w:t>视为</w:t>
      </w:r>
      <w:r>
        <w:rPr>
          <w:rFonts w:hint="eastAsia" w:ascii="宋体" w:hAnsi="宋体" w:eastAsia="宋体" w:cs="宋体"/>
          <w:b/>
          <w:color w:val="auto"/>
          <w:sz w:val="24"/>
          <w:highlight w:val="none"/>
          <w:shd w:val="clear" w:color="auto" w:fill="auto"/>
        </w:rPr>
        <w:t>投标文件含有采购人不能接受的附加条件的，投标无效。</w:t>
      </w:r>
    </w:p>
    <w:p w14:paraId="52E91F9B">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3、特别提示：采购代理机构将对项目名称和项目编号，中标供应商名称、地址和中标金额，主要中标标的名称、品牌（如果有）、规格型号、数量、单价等予以公示。</w:t>
      </w:r>
    </w:p>
    <w:p w14:paraId="6524ADCC">
      <w:pPr>
        <w:snapToGrid w:val="0"/>
        <w:spacing w:line="360" w:lineRule="auto"/>
        <w:ind w:firstLine="480" w:firstLineChars="200"/>
        <w:jc w:val="lef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szCs w:val="22"/>
          <w:highlight w:val="none"/>
          <w:shd w:val="clear" w:color="auto" w:fill="auto"/>
          <w:lang w:val="zh-CN"/>
        </w:rPr>
        <w:t>4、</w:t>
      </w:r>
      <w:r>
        <w:rPr>
          <w:rFonts w:hint="eastAsia" w:ascii="宋体" w:hAnsi="宋体" w:eastAsia="宋体" w:cs="宋体"/>
          <w:color w:val="auto"/>
          <w:kern w:val="0"/>
          <w:sz w:val="24"/>
          <w:highlight w:val="none"/>
          <w:shd w:val="clear" w:color="auto" w:fill="auto"/>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AA41DE">
      <w:pPr>
        <w:spacing w:line="360" w:lineRule="auto"/>
        <w:ind w:firstLine="482" w:firstLineChars="200"/>
        <w:rPr>
          <w:rFonts w:hint="eastAsia" w:ascii="宋体" w:hAnsi="宋体" w:eastAsia="宋体" w:cs="宋体"/>
          <w:b/>
          <w:color w:val="auto"/>
          <w:kern w:val="0"/>
          <w:sz w:val="24"/>
          <w:highlight w:val="none"/>
          <w:shd w:val="clear" w:color="auto" w:fill="auto"/>
        </w:rPr>
      </w:pPr>
    </w:p>
    <w:p w14:paraId="2CCE537B">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pPr>
    </w:p>
    <w:p w14:paraId="098C32C3">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shd w:val="clear" w:color="auto" w:fill="auto"/>
        </w:rPr>
        <w:sectPr>
          <w:pgSz w:w="16838" w:h="11906" w:orient="landscape"/>
          <w:pgMar w:top="1418" w:right="1247" w:bottom="1418" w:left="1276" w:header="851" w:footer="992" w:gutter="0"/>
          <w:cols w:space="720" w:num="1"/>
          <w:titlePg/>
          <w:docGrid w:linePitch="312" w:charSpace="0"/>
        </w:sectPr>
      </w:pPr>
    </w:p>
    <w:p w14:paraId="27811FCA">
      <w:pPr>
        <w:pStyle w:val="690"/>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kern w:val="2"/>
          <w:sz w:val="32"/>
          <w:szCs w:val="32"/>
          <w:highlight w:val="none"/>
          <w:shd w:val="clear" w:color="auto" w:fill="auto"/>
        </w:rPr>
        <w:t>二、</w:t>
      </w:r>
      <w:r>
        <w:rPr>
          <w:rFonts w:hint="eastAsia" w:ascii="宋体" w:hAnsi="宋体" w:eastAsia="宋体" w:cs="宋体"/>
          <w:color w:val="auto"/>
          <w:sz w:val="32"/>
          <w:szCs w:val="32"/>
          <w:highlight w:val="none"/>
          <w:shd w:val="clear" w:color="auto" w:fill="auto"/>
        </w:rPr>
        <w:t>中小企业声明函</w:t>
      </w:r>
      <w:bookmarkStart w:id="549" w:name="_Hlk101259491"/>
      <w:r>
        <w:rPr>
          <w:rFonts w:hint="eastAsia" w:ascii="宋体" w:hAnsi="宋体" w:eastAsia="宋体" w:cs="宋体"/>
          <w:color w:val="auto"/>
          <w:sz w:val="32"/>
          <w:szCs w:val="32"/>
          <w:highlight w:val="none"/>
          <w:shd w:val="clear" w:color="auto" w:fill="auto"/>
        </w:rPr>
        <w:t>（如果有）</w:t>
      </w:r>
      <w:bookmarkEnd w:id="549"/>
    </w:p>
    <w:p w14:paraId="3DEFD69E">
      <w:pPr>
        <w:widowControl/>
        <w:spacing w:line="360" w:lineRule="auto"/>
        <w:ind w:firstLine="120" w:firstLineChars="5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3385945">
      <w:pPr>
        <w:pStyle w:val="690"/>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shd w:val="clear" w:color="auto" w:fill="auto"/>
        </w:rPr>
      </w:pPr>
    </w:p>
    <w:p w14:paraId="66C0984A">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5ABCB0D6">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4989E16D">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16A7730B">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0B6596F1">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3716EF6">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2EDCC86F">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7CF9093">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25AB4D6">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307B1FA1">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0F10CDE">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5C710B44">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6233F207">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64FF47C2">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21D2AC67">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7572F10A">
      <w:pPr>
        <w:spacing w:line="360" w:lineRule="auto"/>
        <w:ind w:right="420" w:firstLine="3614" w:firstLineChars="1000"/>
        <w:rPr>
          <w:rFonts w:hint="eastAsia" w:ascii="宋体" w:hAnsi="宋体" w:eastAsia="宋体" w:cs="宋体"/>
          <w:b/>
          <w:color w:val="auto"/>
          <w:kern w:val="0"/>
          <w:sz w:val="36"/>
          <w:szCs w:val="36"/>
          <w:highlight w:val="none"/>
          <w:shd w:val="clear" w:color="auto" w:fill="auto"/>
        </w:rPr>
      </w:pPr>
    </w:p>
    <w:p w14:paraId="0641D9B1">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shd w:val="clear" w:color="auto" w:fill="auto"/>
        </w:rPr>
      </w:pPr>
      <w:bookmarkStart w:id="550" w:name="_Toc465665161"/>
      <w:r>
        <w:rPr>
          <w:rFonts w:hint="eastAsia" w:ascii="宋体" w:hAnsi="宋体" w:eastAsia="宋体" w:cs="宋体"/>
          <w:color w:val="auto"/>
          <w:highlight w:val="none"/>
          <w:shd w:val="clear" w:color="auto" w:fill="auto"/>
        </w:rPr>
        <w:t>附件</w:t>
      </w:r>
      <w:bookmarkEnd w:id="550"/>
    </w:p>
    <w:p w14:paraId="3322D93A">
      <w:pPr>
        <w:spacing w:line="360" w:lineRule="auto"/>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附件1：</w:t>
      </w:r>
    </w:p>
    <w:p w14:paraId="61499D7D">
      <w:pPr>
        <w:spacing w:line="360" w:lineRule="auto"/>
        <w:jc w:val="center"/>
        <w:rPr>
          <w:rFonts w:hint="eastAsia" w:ascii="宋体" w:hAnsi="宋体" w:eastAsia="宋体" w:cs="宋体"/>
          <w:b/>
          <w:color w:val="auto"/>
          <w:spacing w:val="6"/>
          <w:sz w:val="32"/>
          <w:szCs w:val="32"/>
          <w:highlight w:val="none"/>
          <w:shd w:val="clear" w:color="auto" w:fill="auto"/>
        </w:rPr>
      </w:pPr>
      <w:bookmarkStart w:id="551" w:name="OLE_LINK14"/>
      <w:bookmarkStart w:id="552" w:name="OLE_LINK13"/>
      <w:r>
        <w:rPr>
          <w:rFonts w:hint="eastAsia" w:ascii="宋体" w:hAnsi="宋体" w:eastAsia="宋体" w:cs="宋体"/>
          <w:b/>
          <w:color w:val="auto"/>
          <w:spacing w:val="6"/>
          <w:sz w:val="32"/>
          <w:szCs w:val="32"/>
          <w:highlight w:val="none"/>
          <w:shd w:val="clear" w:color="auto" w:fill="auto"/>
        </w:rPr>
        <w:t>残疾人福利性单位声明函</w:t>
      </w:r>
    </w:p>
    <w:bookmarkEnd w:id="551"/>
    <w:bookmarkEnd w:id="552"/>
    <w:p w14:paraId="3B01ED83">
      <w:pPr>
        <w:spacing w:line="360" w:lineRule="auto"/>
        <w:rPr>
          <w:rFonts w:hint="eastAsia" w:ascii="宋体" w:hAnsi="宋体" w:eastAsia="宋体" w:cs="宋体"/>
          <w:b/>
          <w:color w:val="auto"/>
          <w:spacing w:val="6"/>
          <w:sz w:val="30"/>
          <w:szCs w:val="30"/>
          <w:highlight w:val="none"/>
          <w:shd w:val="clear" w:color="auto" w:fill="auto"/>
        </w:rPr>
      </w:pPr>
    </w:p>
    <w:p w14:paraId="4F4E65D3">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shd w:val="clear" w:color="auto" w:fill="auto"/>
        </w:rPr>
        <w:t>（采购人）</w:t>
      </w:r>
      <w:r>
        <w:rPr>
          <w:rFonts w:hint="eastAsia" w:ascii="宋体" w:hAnsi="宋体" w:eastAsia="宋体" w:cs="宋体"/>
          <w:color w:val="auto"/>
          <w:sz w:val="24"/>
          <w:highlight w:val="none"/>
          <w:shd w:val="clear" w:color="auto" w:fill="auto"/>
        </w:rPr>
        <w:t>_单位的_</w:t>
      </w:r>
      <w:r>
        <w:rPr>
          <w:rFonts w:hint="eastAsia" w:ascii="宋体" w:hAnsi="宋体" w:eastAsia="宋体" w:cs="宋体"/>
          <w:color w:val="auto"/>
          <w:sz w:val="24"/>
          <w:highlight w:val="none"/>
          <w:u w:val="single"/>
          <w:shd w:val="clear" w:color="auto" w:fill="auto"/>
        </w:rPr>
        <w:t>（项目名称）</w:t>
      </w:r>
      <w:r>
        <w:rPr>
          <w:rFonts w:hint="eastAsia" w:ascii="宋体" w:hAnsi="宋体" w:eastAsia="宋体" w:cs="宋体"/>
          <w:color w:val="auto"/>
          <w:sz w:val="24"/>
          <w:highlight w:val="none"/>
          <w:shd w:val="clear" w:color="auto" w:fill="auto"/>
        </w:rPr>
        <w:t>__项目采购活动提供本单位制造的货物（由本单位承担工程/提供服务），或者提供其他残疾人福利性单位制造的货物（不包括使用非残疾人福利性单位注册商标的货物）。</w:t>
      </w:r>
    </w:p>
    <w:p w14:paraId="00E04252">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本单位对上述声明的真实性负责。如有虚假，将依法承担相应责任。</w:t>
      </w:r>
    </w:p>
    <w:p w14:paraId="718447BB">
      <w:pPr>
        <w:spacing w:line="360" w:lineRule="auto"/>
        <w:ind w:firstLine="480" w:firstLineChars="200"/>
        <w:rPr>
          <w:rFonts w:hint="eastAsia" w:ascii="宋体" w:hAnsi="宋体" w:eastAsia="宋体" w:cs="宋体"/>
          <w:color w:val="auto"/>
          <w:sz w:val="24"/>
          <w:highlight w:val="none"/>
          <w:shd w:val="clear" w:color="auto" w:fill="auto"/>
        </w:rPr>
      </w:pPr>
    </w:p>
    <w:p w14:paraId="6263DEC5">
      <w:pPr>
        <w:spacing w:line="360" w:lineRule="auto"/>
        <w:ind w:firstLine="480" w:firstLineChars="200"/>
        <w:rPr>
          <w:rFonts w:hint="eastAsia" w:ascii="宋体" w:hAnsi="宋体" w:eastAsia="宋体" w:cs="宋体"/>
          <w:color w:val="auto"/>
          <w:sz w:val="24"/>
          <w:highlight w:val="none"/>
          <w:shd w:val="clear" w:color="auto" w:fill="auto"/>
        </w:rPr>
      </w:pPr>
    </w:p>
    <w:p w14:paraId="32705824">
      <w:pPr>
        <w:tabs>
          <w:tab w:val="left" w:pos="4860"/>
        </w:tabs>
        <w:spacing w:line="360" w:lineRule="auto"/>
        <w:ind w:right="1560" w:firstLine="480" w:firstLineChars="20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投标人名称（电子签名）</w:t>
      </w:r>
      <w:r>
        <w:rPr>
          <w:rFonts w:hint="eastAsia" w:ascii="宋体" w:hAnsi="宋体" w:eastAsia="宋体" w:cs="宋体"/>
          <w:color w:val="auto"/>
          <w:sz w:val="24"/>
          <w:highlight w:val="none"/>
          <w:shd w:val="clear" w:color="auto" w:fill="auto"/>
        </w:rPr>
        <w:t>：</w:t>
      </w:r>
    </w:p>
    <w:p w14:paraId="228CDCA2">
      <w:pPr>
        <w:tabs>
          <w:tab w:val="left" w:pos="4860"/>
        </w:tabs>
        <w:spacing w:line="360" w:lineRule="auto"/>
        <w:ind w:right="1560" w:firstLine="480" w:firstLineChars="200"/>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日  期：</w:t>
      </w:r>
    </w:p>
    <w:p w14:paraId="4327F71C">
      <w:pPr>
        <w:spacing w:line="360" w:lineRule="auto"/>
        <w:ind w:firstLine="480" w:firstLineChars="200"/>
        <w:rPr>
          <w:rFonts w:hint="eastAsia" w:ascii="宋体" w:hAnsi="宋体" w:eastAsia="宋体" w:cs="宋体"/>
          <w:color w:val="auto"/>
          <w:sz w:val="24"/>
          <w:highlight w:val="none"/>
          <w:shd w:val="clear" w:color="auto" w:fill="auto"/>
        </w:rPr>
      </w:pPr>
    </w:p>
    <w:p w14:paraId="331CD474">
      <w:pPr>
        <w:spacing w:line="360" w:lineRule="auto"/>
        <w:ind w:firstLine="420" w:firstLineChars="200"/>
        <w:rPr>
          <w:rFonts w:hint="eastAsia" w:ascii="宋体" w:hAnsi="宋体" w:eastAsia="宋体" w:cs="宋体"/>
          <w:color w:val="auto"/>
          <w:highlight w:val="none"/>
          <w:shd w:val="clear" w:color="auto" w:fill="auto"/>
        </w:rPr>
      </w:pPr>
    </w:p>
    <w:p w14:paraId="0531EA59">
      <w:pPr>
        <w:spacing w:line="360" w:lineRule="auto"/>
        <w:ind w:firstLine="420" w:firstLineChars="200"/>
        <w:rPr>
          <w:rFonts w:hint="eastAsia" w:ascii="宋体" w:hAnsi="宋体" w:eastAsia="宋体" w:cs="宋体"/>
          <w:color w:val="auto"/>
          <w:highlight w:val="none"/>
          <w:shd w:val="clear" w:color="auto" w:fill="auto"/>
        </w:rPr>
      </w:pPr>
    </w:p>
    <w:p w14:paraId="56E3A780">
      <w:pPr>
        <w:spacing w:line="360" w:lineRule="auto"/>
        <w:ind w:firstLine="420" w:firstLineChars="200"/>
        <w:rPr>
          <w:rFonts w:hint="eastAsia" w:ascii="宋体" w:hAnsi="宋体" w:eastAsia="宋体" w:cs="宋体"/>
          <w:color w:val="auto"/>
          <w:highlight w:val="none"/>
          <w:shd w:val="clear" w:color="auto" w:fill="auto"/>
        </w:rPr>
      </w:pPr>
    </w:p>
    <w:p w14:paraId="2518F606">
      <w:pPr>
        <w:spacing w:line="360" w:lineRule="auto"/>
        <w:ind w:firstLine="420" w:firstLineChars="200"/>
        <w:rPr>
          <w:rFonts w:hint="eastAsia" w:ascii="宋体" w:hAnsi="宋体" w:eastAsia="宋体" w:cs="宋体"/>
          <w:color w:val="auto"/>
          <w:highlight w:val="none"/>
          <w:shd w:val="clear" w:color="auto" w:fill="auto"/>
        </w:rPr>
      </w:pPr>
    </w:p>
    <w:p w14:paraId="341C0EDF">
      <w:pPr>
        <w:spacing w:line="360" w:lineRule="auto"/>
        <w:rPr>
          <w:rFonts w:hint="eastAsia" w:ascii="宋体" w:hAnsi="宋体" w:eastAsia="宋体" w:cs="宋体"/>
          <w:b/>
          <w:color w:val="auto"/>
          <w:sz w:val="24"/>
          <w:highlight w:val="none"/>
          <w:shd w:val="clear" w:color="auto" w:fill="auto"/>
        </w:rPr>
      </w:pPr>
    </w:p>
    <w:p w14:paraId="401BCBF4">
      <w:pPr>
        <w:spacing w:line="360" w:lineRule="auto"/>
        <w:rPr>
          <w:rFonts w:hint="eastAsia" w:ascii="宋体" w:hAnsi="宋体" w:eastAsia="宋体" w:cs="宋体"/>
          <w:b/>
          <w:color w:val="auto"/>
          <w:sz w:val="24"/>
          <w:highlight w:val="none"/>
          <w:shd w:val="clear" w:color="auto" w:fill="auto"/>
        </w:rPr>
      </w:pPr>
    </w:p>
    <w:p w14:paraId="0EABC7B1">
      <w:pPr>
        <w:spacing w:line="360" w:lineRule="auto"/>
        <w:rPr>
          <w:rFonts w:hint="eastAsia" w:ascii="宋体" w:hAnsi="宋体" w:eastAsia="宋体" w:cs="宋体"/>
          <w:b/>
          <w:color w:val="auto"/>
          <w:sz w:val="24"/>
          <w:highlight w:val="none"/>
          <w:shd w:val="clear" w:color="auto" w:fill="auto"/>
        </w:rPr>
      </w:pPr>
    </w:p>
    <w:p w14:paraId="7E67D8D9">
      <w:pPr>
        <w:spacing w:line="360" w:lineRule="auto"/>
        <w:rPr>
          <w:rFonts w:hint="eastAsia" w:ascii="宋体" w:hAnsi="宋体" w:eastAsia="宋体" w:cs="宋体"/>
          <w:b/>
          <w:color w:val="auto"/>
          <w:sz w:val="24"/>
          <w:highlight w:val="none"/>
          <w:shd w:val="clear" w:color="auto" w:fill="auto"/>
        </w:rPr>
      </w:pPr>
    </w:p>
    <w:p w14:paraId="05923783">
      <w:pPr>
        <w:spacing w:line="360" w:lineRule="auto"/>
        <w:rPr>
          <w:rFonts w:hint="eastAsia" w:ascii="宋体" w:hAnsi="宋体" w:eastAsia="宋体" w:cs="宋体"/>
          <w:b/>
          <w:color w:val="auto"/>
          <w:sz w:val="24"/>
          <w:highlight w:val="none"/>
          <w:shd w:val="clear" w:color="auto" w:fill="auto"/>
        </w:rPr>
      </w:pPr>
    </w:p>
    <w:p w14:paraId="2B78D1A3">
      <w:pPr>
        <w:spacing w:line="360" w:lineRule="auto"/>
        <w:rPr>
          <w:rFonts w:hint="eastAsia" w:ascii="宋体" w:hAnsi="宋体" w:eastAsia="宋体" w:cs="宋体"/>
          <w:b/>
          <w:color w:val="auto"/>
          <w:sz w:val="24"/>
          <w:highlight w:val="none"/>
          <w:shd w:val="clear" w:color="auto" w:fill="auto"/>
        </w:rPr>
      </w:pPr>
    </w:p>
    <w:p w14:paraId="59233CF2">
      <w:pPr>
        <w:spacing w:line="360" w:lineRule="auto"/>
        <w:rPr>
          <w:rFonts w:hint="eastAsia" w:ascii="宋体" w:hAnsi="宋体" w:eastAsia="宋体" w:cs="宋体"/>
          <w:b/>
          <w:color w:val="auto"/>
          <w:sz w:val="24"/>
          <w:highlight w:val="none"/>
          <w:shd w:val="clear" w:color="auto" w:fill="auto"/>
        </w:rPr>
      </w:pPr>
    </w:p>
    <w:p w14:paraId="48F261F5">
      <w:pPr>
        <w:spacing w:line="360" w:lineRule="auto"/>
        <w:rPr>
          <w:rFonts w:hint="eastAsia" w:ascii="宋体" w:hAnsi="宋体" w:eastAsia="宋体" w:cs="宋体"/>
          <w:b/>
          <w:color w:val="auto"/>
          <w:sz w:val="24"/>
          <w:highlight w:val="none"/>
          <w:shd w:val="clear" w:color="auto" w:fill="auto"/>
        </w:rPr>
      </w:pPr>
    </w:p>
    <w:p w14:paraId="559ECD7D">
      <w:pPr>
        <w:spacing w:line="360" w:lineRule="auto"/>
        <w:rPr>
          <w:rFonts w:hint="eastAsia" w:ascii="宋体" w:hAnsi="宋体" w:eastAsia="宋体" w:cs="宋体"/>
          <w:b/>
          <w:color w:val="auto"/>
          <w:sz w:val="24"/>
          <w:highlight w:val="none"/>
          <w:shd w:val="clear" w:color="auto" w:fill="auto"/>
        </w:rPr>
      </w:pPr>
    </w:p>
    <w:p w14:paraId="173095F8">
      <w:pPr>
        <w:spacing w:line="360" w:lineRule="auto"/>
        <w:jc w:val="left"/>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附件2：质疑函范本及制作说明</w:t>
      </w:r>
    </w:p>
    <w:p w14:paraId="3BF6D634">
      <w:pPr>
        <w:spacing w:line="360" w:lineRule="auto"/>
        <w:jc w:val="center"/>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质疑函范本</w:t>
      </w:r>
    </w:p>
    <w:p w14:paraId="084BEB17">
      <w:pPr>
        <w:snapToGrid w:val="0"/>
        <w:spacing w:before="240" w:beforeLines="100"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一、质疑供应商基本信息</w:t>
      </w:r>
    </w:p>
    <w:p w14:paraId="7B915DDB">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质疑供应商：</w:t>
      </w:r>
      <w:r>
        <w:rPr>
          <w:rFonts w:hint="eastAsia" w:ascii="宋体" w:hAnsi="宋体" w:eastAsia="宋体" w:cs="宋体"/>
          <w:color w:val="auto"/>
          <w:sz w:val="24"/>
          <w:highlight w:val="none"/>
          <w:u w:val="dotted"/>
          <w:shd w:val="clear" w:color="auto" w:fill="auto"/>
        </w:rPr>
        <w:t xml:space="preserve">                                        </w:t>
      </w:r>
    </w:p>
    <w:p w14:paraId="7F63D4EB">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地址：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p>
    <w:p w14:paraId="53E1EB34">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p>
    <w:p w14:paraId="511F1C64">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授权代表：</w:t>
      </w:r>
      <w:r>
        <w:rPr>
          <w:rFonts w:hint="eastAsia" w:ascii="宋体" w:hAnsi="宋体" w:eastAsia="宋体" w:cs="宋体"/>
          <w:color w:val="auto"/>
          <w:sz w:val="24"/>
          <w:highlight w:val="none"/>
          <w:u w:val="dotted"/>
          <w:shd w:val="clear" w:color="auto" w:fill="auto"/>
        </w:rPr>
        <w:t xml:space="preserve">                                          </w:t>
      </w:r>
    </w:p>
    <w:p w14:paraId="0AF527FA">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3EDC1DBC">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地址： </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p>
    <w:p w14:paraId="4FDC52EC">
      <w:pPr>
        <w:snapToGri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二、质疑项目基本情况</w:t>
      </w:r>
    </w:p>
    <w:p w14:paraId="17D335AC">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质疑项目的名称：</w:t>
      </w:r>
      <w:r>
        <w:rPr>
          <w:rFonts w:hint="eastAsia" w:ascii="宋体" w:hAnsi="宋体" w:eastAsia="宋体" w:cs="宋体"/>
          <w:color w:val="auto"/>
          <w:sz w:val="24"/>
          <w:highlight w:val="none"/>
          <w:u w:val="dotted"/>
          <w:shd w:val="clear" w:color="auto" w:fill="auto"/>
        </w:rPr>
        <w:t xml:space="preserve">                                      </w:t>
      </w:r>
    </w:p>
    <w:p w14:paraId="5DCD532A">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质疑项目的编号：</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包号：</w:t>
      </w:r>
      <w:r>
        <w:rPr>
          <w:rFonts w:hint="eastAsia" w:ascii="宋体" w:hAnsi="宋体" w:eastAsia="宋体" w:cs="宋体"/>
          <w:color w:val="auto"/>
          <w:sz w:val="24"/>
          <w:highlight w:val="none"/>
          <w:u w:val="dotted"/>
          <w:shd w:val="clear" w:color="auto" w:fill="auto"/>
        </w:rPr>
        <w:t xml:space="preserve">                 </w:t>
      </w:r>
    </w:p>
    <w:p w14:paraId="183604F2">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采购人名称：</w:t>
      </w:r>
      <w:r>
        <w:rPr>
          <w:rFonts w:hint="eastAsia" w:ascii="宋体" w:hAnsi="宋体" w:eastAsia="宋体" w:cs="宋体"/>
          <w:color w:val="auto"/>
          <w:sz w:val="24"/>
          <w:highlight w:val="none"/>
          <w:u w:val="dotted"/>
          <w:shd w:val="clear" w:color="auto" w:fill="auto"/>
        </w:rPr>
        <w:t xml:space="preserve">                                         </w:t>
      </w:r>
    </w:p>
    <w:p w14:paraId="048B115F">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采购文件获取日期：</w:t>
      </w:r>
      <w:r>
        <w:rPr>
          <w:rFonts w:hint="eastAsia" w:ascii="宋体" w:hAnsi="宋体" w:eastAsia="宋体" w:cs="宋体"/>
          <w:color w:val="auto"/>
          <w:sz w:val="24"/>
          <w:highlight w:val="none"/>
          <w:u w:val="dotted"/>
          <w:shd w:val="clear" w:color="auto" w:fill="auto"/>
        </w:rPr>
        <w:t xml:space="preserve">                                           </w:t>
      </w:r>
    </w:p>
    <w:p w14:paraId="73202EC4">
      <w:pPr>
        <w:snapToGri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三、质疑事项具体内容</w:t>
      </w:r>
    </w:p>
    <w:p w14:paraId="0A6F196C">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质疑事项1：</w:t>
      </w:r>
      <w:r>
        <w:rPr>
          <w:rFonts w:hint="eastAsia" w:ascii="宋体" w:hAnsi="宋体" w:eastAsia="宋体" w:cs="宋体"/>
          <w:color w:val="auto"/>
          <w:sz w:val="24"/>
          <w:highlight w:val="none"/>
          <w:u w:val="dotted"/>
          <w:shd w:val="clear" w:color="auto" w:fill="auto"/>
        </w:rPr>
        <w:t xml:space="preserve">                                         </w:t>
      </w:r>
    </w:p>
    <w:p w14:paraId="1EED1029">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事实依据：</w:t>
      </w:r>
      <w:r>
        <w:rPr>
          <w:rFonts w:hint="eastAsia" w:ascii="宋体" w:hAnsi="宋体" w:eastAsia="宋体" w:cs="宋体"/>
          <w:color w:val="auto"/>
          <w:sz w:val="24"/>
          <w:highlight w:val="none"/>
          <w:u w:val="dotted"/>
          <w:shd w:val="clear" w:color="auto" w:fill="auto"/>
        </w:rPr>
        <w:t xml:space="preserve">                                          </w:t>
      </w:r>
    </w:p>
    <w:p w14:paraId="348D26A9">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dotted"/>
          <w:shd w:val="clear" w:color="auto" w:fill="auto"/>
        </w:rPr>
        <w:t xml:space="preserve">                                                       </w:t>
      </w:r>
    </w:p>
    <w:p w14:paraId="66020335">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法律依据：</w:t>
      </w:r>
      <w:r>
        <w:rPr>
          <w:rFonts w:hint="eastAsia" w:ascii="宋体" w:hAnsi="宋体" w:eastAsia="宋体" w:cs="宋体"/>
          <w:color w:val="auto"/>
          <w:sz w:val="24"/>
          <w:highlight w:val="none"/>
          <w:u w:val="dotted"/>
          <w:shd w:val="clear" w:color="auto" w:fill="auto"/>
        </w:rPr>
        <w:t xml:space="preserve">                                          </w:t>
      </w:r>
    </w:p>
    <w:p w14:paraId="0152532D">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p>
    <w:p w14:paraId="069C6125">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质疑事项2</w:t>
      </w:r>
    </w:p>
    <w:p w14:paraId="772233FD">
      <w:pPr>
        <w:snapToGrid w:val="0"/>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p>
    <w:p w14:paraId="007F2A80">
      <w:pPr>
        <w:snapToGrid w:val="0"/>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Cs/>
          <w:color w:val="auto"/>
          <w:sz w:val="24"/>
          <w:highlight w:val="none"/>
          <w:shd w:val="clear" w:color="auto" w:fill="auto"/>
        </w:rPr>
        <w:t>四、与质疑事项相关的质疑请求</w:t>
      </w:r>
    </w:p>
    <w:p w14:paraId="7A056EC2">
      <w:pPr>
        <w:snapToGrid w:val="0"/>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请求：</w:t>
      </w:r>
      <w:r>
        <w:rPr>
          <w:rFonts w:hint="eastAsia" w:ascii="宋体" w:hAnsi="宋体" w:eastAsia="宋体" w:cs="宋体"/>
          <w:color w:val="auto"/>
          <w:sz w:val="24"/>
          <w:highlight w:val="none"/>
          <w:u w:val="dotted"/>
          <w:shd w:val="clear" w:color="auto" w:fill="auto"/>
        </w:rPr>
        <w:t xml:space="preserve">                                               </w:t>
      </w:r>
    </w:p>
    <w:p w14:paraId="7BD4A204">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签字(签章)：                   公章：                      </w:t>
      </w:r>
    </w:p>
    <w:p w14:paraId="2675DD5A">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日期：    </w:t>
      </w:r>
    </w:p>
    <w:p w14:paraId="7095208B">
      <w:pPr>
        <w:spacing w:line="360" w:lineRule="auto"/>
        <w:jc w:val="center"/>
        <w:rPr>
          <w:rFonts w:hint="eastAsia" w:ascii="宋体" w:hAnsi="宋体" w:eastAsia="宋体" w:cs="宋体"/>
          <w:b/>
          <w:bCs/>
          <w:color w:val="auto"/>
          <w:sz w:val="24"/>
          <w:highlight w:val="none"/>
          <w:shd w:val="clear" w:color="auto" w:fill="auto"/>
        </w:rPr>
      </w:pPr>
    </w:p>
    <w:p w14:paraId="58ADA293">
      <w:pPr>
        <w:spacing w:line="360" w:lineRule="auto"/>
        <w:rPr>
          <w:rFonts w:hint="eastAsia" w:ascii="宋体" w:hAnsi="宋体" w:eastAsia="宋体" w:cs="宋体"/>
          <w:b/>
          <w:color w:val="auto"/>
          <w:sz w:val="24"/>
          <w:highlight w:val="none"/>
          <w:shd w:val="clear" w:color="auto" w:fill="auto"/>
        </w:rPr>
      </w:pPr>
    </w:p>
    <w:p w14:paraId="6AC17122">
      <w:pPr>
        <w:spacing w:line="360" w:lineRule="auto"/>
        <w:rPr>
          <w:rFonts w:hint="eastAsia" w:ascii="宋体" w:hAnsi="宋体" w:eastAsia="宋体" w:cs="宋体"/>
          <w:b/>
          <w:color w:val="auto"/>
          <w:sz w:val="24"/>
          <w:highlight w:val="none"/>
          <w:shd w:val="clear" w:color="auto" w:fill="auto"/>
        </w:rPr>
      </w:pPr>
    </w:p>
    <w:p w14:paraId="2EFF958A">
      <w:pPr>
        <w:spacing w:line="360" w:lineRule="auto"/>
        <w:rPr>
          <w:rFonts w:hint="eastAsia" w:ascii="宋体" w:hAnsi="宋体" w:eastAsia="宋体" w:cs="宋体"/>
          <w:b/>
          <w:color w:val="auto"/>
          <w:sz w:val="24"/>
          <w:highlight w:val="none"/>
          <w:shd w:val="clear" w:color="auto" w:fill="auto"/>
        </w:rPr>
      </w:pPr>
    </w:p>
    <w:p w14:paraId="5B838855">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质疑函制作说明：</w:t>
      </w:r>
    </w:p>
    <w:p w14:paraId="3CAA8AE9">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1.供应商提出质疑时，应提交质疑函和必要的证明材料。</w:t>
      </w:r>
    </w:p>
    <w:p w14:paraId="66EDCC93">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shd w:val="clear" w:color="auto" w:fill="auto"/>
        </w:rPr>
        <w:t>供应商签署的授权委托书。授权委托书应载明代理人的姓名或者名称、代理事项、具体权限、期限和相关事项。</w:t>
      </w:r>
    </w:p>
    <w:p w14:paraId="2B6F3524">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3.质疑供应商若对项目的某一分包进行质疑，质疑函中应列明具体分包号。</w:t>
      </w:r>
    </w:p>
    <w:p w14:paraId="22581F4C">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4.质疑函的质疑事项应具体、明确，并有必要的事实依据和法律依据。</w:t>
      </w:r>
    </w:p>
    <w:p w14:paraId="55FA0C1C">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5.质疑函的质疑请求应与质疑事项相关。</w:t>
      </w:r>
    </w:p>
    <w:p w14:paraId="4C6FFBE3">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6.质疑供应商为自然人的，质疑函应由本人签字；质疑供应商为法人或者其他组织的，质疑函应由法定代表人、主要负责人，或者其授权代表签字或者盖章，并加盖公章。</w:t>
      </w:r>
    </w:p>
    <w:p w14:paraId="6CB75F9A">
      <w:pPr>
        <w:widowControl/>
        <w:spacing w:line="360" w:lineRule="auto"/>
        <w:ind w:firstLine="600" w:firstLineChars="200"/>
        <w:jc w:val="left"/>
        <w:rPr>
          <w:rFonts w:hint="eastAsia" w:ascii="宋体" w:hAnsi="宋体" w:eastAsia="宋体" w:cs="宋体"/>
          <w:color w:val="auto"/>
          <w:sz w:val="30"/>
          <w:szCs w:val="30"/>
          <w:highlight w:val="none"/>
          <w:shd w:val="clear" w:color="auto" w:fill="auto"/>
        </w:rPr>
      </w:pPr>
    </w:p>
    <w:p w14:paraId="335B8846">
      <w:pPr>
        <w:spacing w:line="360" w:lineRule="auto"/>
        <w:jc w:val="center"/>
        <w:rPr>
          <w:rFonts w:hint="eastAsia" w:ascii="宋体" w:hAnsi="宋体" w:eastAsia="宋体" w:cs="宋体"/>
          <w:b/>
          <w:color w:val="auto"/>
          <w:spacing w:val="6"/>
          <w:sz w:val="32"/>
          <w:szCs w:val="32"/>
          <w:highlight w:val="none"/>
          <w:shd w:val="clear" w:color="auto" w:fill="auto"/>
        </w:rPr>
      </w:pPr>
    </w:p>
    <w:p w14:paraId="3167A370">
      <w:pPr>
        <w:spacing w:line="360" w:lineRule="auto"/>
        <w:jc w:val="center"/>
        <w:rPr>
          <w:rFonts w:hint="eastAsia" w:ascii="宋体" w:hAnsi="宋体" w:eastAsia="宋体" w:cs="宋体"/>
          <w:b/>
          <w:color w:val="auto"/>
          <w:spacing w:val="6"/>
          <w:sz w:val="32"/>
          <w:szCs w:val="32"/>
          <w:highlight w:val="none"/>
          <w:shd w:val="clear" w:color="auto" w:fill="auto"/>
        </w:rPr>
      </w:pPr>
    </w:p>
    <w:p w14:paraId="665AAFAE">
      <w:pPr>
        <w:spacing w:line="360" w:lineRule="auto"/>
        <w:jc w:val="center"/>
        <w:rPr>
          <w:rFonts w:hint="eastAsia" w:ascii="宋体" w:hAnsi="宋体" w:eastAsia="宋体" w:cs="宋体"/>
          <w:b/>
          <w:color w:val="auto"/>
          <w:spacing w:val="6"/>
          <w:sz w:val="32"/>
          <w:szCs w:val="32"/>
          <w:highlight w:val="none"/>
          <w:shd w:val="clear" w:color="auto" w:fill="auto"/>
        </w:rPr>
      </w:pPr>
    </w:p>
    <w:p w14:paraId="6D60B3E8">
      <w:pPr>
        <w:spacing w:line="360" w:lineRule="auto"/>
        <w:jc w:val="center"/>
        <w:rPr>
          <w:rFonts w:hint="eastAsia" w:ascii="宋体" w:hAnsi="宋体" w:eastAsia="宋体" w:cs="宋体"/>
          <w:b/>
          <w:color w:val="auto"/>
          <w:spacing w:val="6"/>
          <w:sz w:val="32"/>
          <w:szCs w:val="32"/>
          <w:highlight w:val="none"/>
          <w:shd w:val="clear" w:color="auto" w:fill="auto"/>
        </w:rPr>
      </w:pPr>
    </w:p>
    <w:p w14:paraId="67DF538A">
      <w:pPr>
        <w:spacing w:line="360" w:lineRule="auto"/>
        <w:jc w:val="center"/>
        <w:rPr>
          <w:rFonts w:hint="eastAsia" w:ascii="宋体" w:hAnsi="宋体" w:eastAsia="宋体" w:cs="宋体"/>
          <w:b/>
          <w:color w:val="auto"/>
          <w:spacing w:val="6"/>
          <w:sz w:val="32"/>
          <w:szCs w:val="32"/>
          <w:highlight w:val="none"/>
          <w:shd w:val="clear" w:color="auto" w:fill="auto"/>
        </w:rPr>
      </w:pPr>
    </w:p>
    <w:p w14:paraId="591D7F13">
      <w:pPr>
        <w:spacing w:line="360" w:lineRule="auto"/>
        <w:jc w:val="center"/>
        <w:rPr>
          <w:rFonts w:hint="eastAsia" w:ascii="宋体" w:hAnsi="宋体" w:eastAsia="宋体" w:cs="宋体"/>
          <w:b/>
          <w:color w:val="auto"/>
          <w:spacing w:val="6"/>
          <w:sz w:val="32"/>
          <w:szCs w:val="32"/>
          <w:highlight w:val="none"/>
          <w:shd w:val="clear" w:color="auto" w:fill="auto"/>
        </w:rPr>
      </w:pPr>
    </w:p>
    <w:p w14:paraId="0760ABD1">
      <w:pPr>
        <w:spacing w:line="360" w:lineRule="auto"/>
        <w:jc w:val="center"/>
        <w:rPr>
          <w:rFonts w:hint="eastAsia" w:ascii="宋体" w:hAnsi="宋体" w:eastAsia="宋体" w:cs="宋体"/>
          <w:b/>
          <w:color w:val="auto"/>
          <w:spacing w:val="6"/>
          <w:sz w:val="32"/>
          <w:szCs w:val="32"/>
          <w:highlight w:val="none"/>
          <w:shd w:val="clear" w:color="auto" w:fill="auto"/>
        </w:rPr>
      </w:pPr>
    </w:p>
    <w:p w14:paraId="641D518C">
      <w:pPr>
        <w:spacing w:line="360" w:lineRule="auto"/>
        <w:jc w:val="center"/>
        <w:rPr>
          <w:rFonts w:hint="eastAsia" w:ascii="宋体" w:hAnsi="宋体" w:eastAsia="宋体" w:cs="宋体"/>
          <w:b/>
          <w:color w:val="auto"/>
          <w:spacing w:val="6"/>
          <w:sz w:val="32"/>
          <w:szCs w:val="32"/>
          <w:highlight w:val="none"/>
          <w:shd w:val="clear" w:color="auto" w:fill="auto"/>
        </w:rPr>
      </w:pPr>
    </w:p>
    <w:p w14:paraId="36E2AF0C">
      <w:pPr>
        <w:spacing w:line="360" w:lineRule="auto"/>
        <w:jc w:val="center"/>
        <w:rPr>
          <w:rFonts w:hint="eastAsia" w:ascii="宋体" w:hAnsi="宋体" w:eastAsia="宋体" w:cs="宋体"/>
          <w:b/>
          <w:color w:val="auto"/>
          <w:spacing w:val="6"/>
          <w:sz w:val="32"/>
          <w:szCs w:val="32"/>
          <w:highlight w:val="none"/>
          <w:shd w:val="clear" w:color="auto" w:fill="auto"/>
        </w:rPr>
      </w:pPr>
    </w:p>
    <w:p w14:paraId="7A23DDFD">
      <w:pPr>
        <w:spacing w:line="360" w:lineRule="auto"/>
        <w:jc w:val="center"/>
        <w:rPr>
          <w:rFonts w:hint="eastAsia" w:ascii="宋体" w:hAnsi="宋体" w:eastAsia="宋体" w:cs="宋体"/>
          <w:b/>
          <w:color w:val="auto"/>
          <w:spacing w:val="6"/>
          <w:sz w:val="32"/>
          <w:szCs w:val="32"/>
          <w:highlight w:val="none"/>
          <w:shd w:val="clear" w:color="auto" w:fill="auto"/>
        </w:rPr>
      </w:pPr>
    </w:p>
    <w:p w14:paraId="6A43CF31">
      <w:pPr>
        <w:spacing w:line="360" w:lineRule="auto"/>
        <w:jc w:val="center"/>
        <w:rPr>
          <w:rFonts w:hint="eastAsia" w:ascii="宋体" w:hAnsi="宋体" w:eastAsia="宋体" w:cs="宋体"/>
          <w:b/>
          <w:color w:val="auto"/>
          <w:spacing w:val="6"/>
          <w:sz w:val="32"/>
          <w:szCs w:val="32"/>
          <w:highlight w:val="none"/>
          <w:shd w:val="clear" w:color="auto" w:fill="auto"/>
        </w:rPr>
      </w:pPr>
    </w:p>
    <w:p w14:paraId="6715BD08">
      <w:pPr>
        <w:spacing w:line="360" w:lineRule="auto"/>
        <w:jc w:val="center"/>
        <w:rPr>
          <w:rFonts w:hint="eastAsia" w:ascii="宋体" w:hAnsi="宋体" w:eastAsia="宋体" w:cs="宋体"/>
          <w:b/>
          <w:color w:val="auto"/>
          <w:spacing w:val="6"/>
          <w:sz w:val="32"/>
          <w:szCs w:val="32"/>
          <w:highlight w:val="none"/>
          <w:shd w:val="clear" w:color="auto" w:fill="auto"/>
        </w:rPr>
      </w:pPr>
    </w:p>
    <w:p w14:paraId="147366C7">
      <w:pPr>
        <w:spacing w:line="360" w:lineRule="auto"/>
        <w:jc w:val="left"/>
        <w:rPr>
          <w:rFonts w:hint="eastAsia" w:ascii="宋体" w:hAnsi="宋体" w:eastAsia="宋体" w:cs="宋体"/>
          <w:b/>
          <w:color w:val="auto"/>
          <w:spacing w:val="6"/>
          <w:sz w:val="32"/>
          <w:szCs w:val="32"/>
          <w:highlight w:val="none"/>
          <w:shd w:val="clear" w:color="auto" w:fill="auto"/>
        </w:rPr>
      </w:pPr>
    </w:p>
    <w:p w14:paraId="311D3364">
      <w:pPr>
        <w:spacing w:line="360" w:lineRule="auto"/>
        <w:jc w:val="left"/>
        <w:rPr>
          <w:rFonts w:hint="eastAsia" w:ascii="宋体" w:hAnsi="宋体" w:eastAsia="宋体" w:cs="宋体"/>
          <w:b/>
          <w:color w:val="auto"/>
          <w:spacing w:val="6"/>
          <w:sz w:val="32"/>
          <w:szCs w:val="32"/>
          <w:highlight w:val="none"/>
          <w:shd w:val="clear" w:color="auto" w:fill="auto"/>
        </w:rPr>
      </w:pPr>
    </w:p>
    <w:p w14:paraId="6392579B">
      <w:pPr>
        <w:spacing w:line="360" w:lineRule="auto"/>
        <w:jc w:val="left"/>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附件3：投诉书范本及制作说明</w:t>
      </w:r>
    </w:p>
    <w:p w14:paraId="4D37D401">
      <w:pPr>
        <w:spacing w:line="360" w:lineRule="auto"/>
        <w:jc w:val="center"/>
        <w:rPr>
          <w:rFonts w:hint="eastAsia" w:ascii="宋体" w:hAnsi="宋体" w:eastAsia="宋体" w:cs="宋体"/>
          <w:b/>
          <w:color w:val="auto"/>
          <w:sz w:val="24"/>
          <w:highlight w:val="none"/>
          <w:shd w:val="clear" w:color="auto" w:fill="auto"/>
        </w:rPr>
      </w:pPr>
    </w:p>
    <w:p w14:paraId="73F7DCA9">
      <w:pPr>
        <w:spacing w:line="360" w:lineRule="auto"/>
        <w:jc w:val="center"/>
        <w:rPr>
          <w:rFonts w:hint="eastAsia" w:ascii="宋体" w:hAnsi="宋体" w:eastAsia="宋体" w:cs="宋体"/>
          <w:b/>
          <w:color w:val="auto"/>
          <w:spacing w:val="6"/>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投诉书范本</w:t>
      </w:r>
    </w:p>
    <w:p w14:paraId="4CF92F6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一、投诉相关主体基本情况</w:t>
      </w:r>
    </w:p>
    <w:p w14:paraId="5D9CCC2D">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投诉人：</w:t>
      </w:r>
      <w:r>
        <w:rPr>
          <w:rFonts w:hint="eastAsia" w:ascii="宋体" w:hAnsi="宋体" w:eastAsia="宋体" w:cs="宋体"/>
          <w:color w:val="auto"/>
          <w:sz w:val="24"/>
          <w:highlight w:val="none"/>
          <w:u w:val="dotted"/>
          <w:shd w:val="clear" w:color="auto" w:fill="auto"/>
        </w:rPr>
        <w:t xml:space="preserve">                                               </w:t>
      </w:r>
    </w:p>
    <w:p w14:paraId="6652AEAD">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3A891FBB">
      <w:pPr>
        <w:tabs>
          <w:tab w:val="left" w:pos="6510"/>
        </w:tabs>
        <w:spacing w:line="360" w:lineRule="auto"/>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法定代表人/主要负责人：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6AE5F9FA">
      <w:pPr>
        <w:tabs>
          <w:tab w:val="left" w:pos="6510"/>
        </w:tabs>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p>
    <w:p w14:paraId="78FF2FEA">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授权代表：</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p>
    <w:p w14:paraId="5DF2F94D">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u w:val="dotted"/>
          <w:shd w:val="clear" w:color="auto" w:fill="auto"/>
        </w:rPr>
        <w:t xml:space="preserve">                   </w:t>
      </w:r>
    </w:p>
    <w:p w14:paraId="1CB8BBF4">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被投诉人1：</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60CBA246">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535E34FD">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6C88661F">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被投诉人2</w:t>
      </w:r>
    </w:p>
    <w:p w14:paraId="6E5E140C">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w:t>
      </w:r>
    </w:p>
    <w:p w14:paraId="1B409C33">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相关供应商：</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4EE83239">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地     址：</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邮编：</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52D1D368">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联系人：</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联系电话：</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50337281">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二、投诉项目基本情况</w:t>
      </w:r>
    </w:p>
    <w:p w14:paraId="0B1130FC">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采购项目名称：</w:t>
      </w:r>
      <w:r>
        <w:rPr>
          <w:rFonts w:hint="eastAsia" w:ascii="宋体" w:hAnsi="宋体" w:eastAsia="宋体" w:cs="宋体"/>
          <w:color w:val="auto"/>
          <w:sz w:val="24"/>
          <w:highlight w:val="none"/>
          <w:u w:val="dotted"/>
          <w:shd w:val="clear" w:color="auto" w:fill="auto"/>
        </w:rPr>
        <w:t xml:space="preserve">                                        </w:t>
      </w:r>
    </w:p>
    <w:p w14:paraId="4427E3D5">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采购项目编号：</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包号：</w:t>
      </w:r>
      <w:r>
        <w:rPr>
          <w:rFonts w:hint="eastAsia" w:ascii="宋体" w:hAnsi="宋体" w:eastAsia="宋体" w:cs="宋体"/>
          <w:color w:val="auto"/>
          <w:sz w:val="24"/>
          <w:highlight w:val="none"/>
          <w:u w:val="dotted"/>
          <w:shd w:val="clear" w:color="auto" w:fill="auto"/>
        </w:rPr>
        <w:t xml:space="preserve">              </w:t>
      </w:r>
    </w:p>
    <w:p w14:paraId="0CC4E60C">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采购人名称：</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u w:val="single"/>
          <w:shd w:val="clear" w:color="auto" w:fill="auto"/>
        </w:rPr>
        <w:t xml:space="preserve">  </w:t>
      </w:r>
    </w:p>
    <w:p w14:paraId="07D2D220">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代理机构名称：</w:t>
      </w:r>
      <w:r>
        <w:rPr>
          <w:rFonts w:hint="eastAsia" w:ascii="宋体" w:hAnsi="宋体" w:eastAsia="宋体" w:cs="宋体"/>
          <w:color w:val="auto"/>
          <w:sz w:val="24"/>
          <w:highlight w:val="none"/>
          <w:u w:val="dotted"/>
          <w:shd w:val="clear" w:color="auto" w:fill="auto"/>
        </w:rPr>
        <w:t xml:space="preserve">                                         </w:t>
      </w:r>
    </w:p>
    <w:p w14:paraId="19BC694E">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采购文件公告:</w:t>
      </w:r>
      <w:r>
        <w:rPr>
          <w:rFonts w:hint="eastAsia" w:ascii="宋体" w:hAnsi="宋体" w:eastAsia="宋体" w:cs="宋体"/>
          <w:color w:val="auto"/>
          <w:sz w:val="24"/>
          <w:highlight w:val="none"/>
          <w:u w:val="dotted"/>
          <w:shd w:val="clear" w:color="auto" w:fill="auto"/>
        </w:rPr>
        <w:t xml:space="preserve">是/否 </w:t>
      </w:r>
      <w:r>
        <w:rPr>
          <w:rFonts w:hint="eastAsia" w:ascii="宋体" w:hAnsi="宋体" w:eastAsia="宋体" w:cs="宋体"/>
          <w:color w:val="auto"/>
          <w:sz w:val="24"/>
          <w:highlight w:val="none"/>
          <w:shd w:val="clear" w:color="auto" w:fill="auto"/>
        </w:rPr>
        <w:t>公告期限：</w:t>
      </w:r>
      <w:r>
        <w:rPr>
          <w:rFonts w:hint="eastAsia" w:ascii="宋体" w:hAnsi="宋体" w:eastAsia="宋体" w:cs="宋体"/>
          <w:color w:val="auto"/>
          <w:sz w:val="24"/>
          <w:highlight w:val="none"/>
          <w:u w:val="dotted"/>
          <w:shd w:val="clear" w:color="auto" w:fill="auto"/>
        </w:rPr>
        <w:t xml:space="preserve">                                 </w:t>
      </w:r>
    </w:p>
    <w:p w14:paraId="19A9F4C0">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采购结果公告:</w:t>
      </w:r>
      <w:r>
        <w:rPr>
          <w:rFonts w:hint="eastAsia" w:ascii="宋体" w:hAnsi="宋体" w:eastAsia="宋体" w:cs="宋体"/>
          <w:color w:val="auto"/>
          <w:sz w:val="24"/>
          <w:highlight w:val="none"/>
          <w:u w:val="dotted"/>
          <w:shd w:val="clear" w:color="auto" w:fill="auto"/>
        </w:rPr>
        <w:t xml:space="preserve">是/否 </w:t>
      </w:r>
      <w:r>
        <w:rPr>
          <w:rFonts w:hint="eastAsia" w:ascii="宋体" w:hAnsi="宋体" w:eastAsia="宋体" w:cs="宋体"/>
          <w:color w:val="auto"/>
          <w:sz w:val="24"/>
          <w:highlight w:val="none"/>
          <w:shd w:val="clear" w:color="auto" w:fill="auto"/>
        </w:rPr>
        <w:t>公告期限：</w:t>
      </w:r>
      <w:r>
        <w:rPr>
          <w:rFonts w:hint="eastAsia" w:ascii="宋体" w:hAnsi="宋体" w:eastAsia="宋体" w:cs="宋体"/>
          <w:color w:val="auto"/>
          <w:sz w:val="24"/>
          <w:highlight w:val="none"/>
          <w:u w:val="dotted"/>
          <w:shd w:val="clear" w:color="auto" w:fill="auto"/>
        </w:rPr>
        <w:t xml:space="preserve">                        </w:t>
      </w:r>
    </w:p>
    <w:p w14:paraId="49DF7723">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三、质疑基本情况</w:t>
      </w:r>
    </w:p>
    <w:p w14:paraId="49FCC359">
      <w:pPr>
        <w:spacing w:line="360" w:lineRule="auto"/>
        <w:ind w:firstLine="480" w:firstLineChars="200"/>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投诉人于</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日,向</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提出质疑，质疑事项为：</w:t>
      </w:r>
      <w:r>
        <w:rPr>
          <w:rFonts w:hint="eastAsia" w:ascii="宋体" w:hAnsi="宋体" w:eastAsia="宋体" w:cs="宋体"/>
          <w:color w:val="auto"/>
          <w:sz w:val="24"/>
          <w:highlight w:val="none"/>
          <w:u w:val="dotted"/>
          <w:shd w:val="clear" w:color="auto" w:fill="auto"/>
        </w:rPr>
        <w:t xml:space="preserve">                                </w:t>
      </w:r>
    </w:p>
    <w:p w14:paraId="72F89F5E">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12AD0D68">
      <w:pPr>
        <w:spacing w:line="360" w:lineRule="auto"/>
        <w:ind w:firstLine="360" w:firstLineChars="15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u w:val="dotted"/>
          <w:shd w:val="clear" w:color="auto" w:fill="auto"/>
        </w:rPr>
        <w:t>采购人/代理机构</w:t>
      </w:r>
      <w:r>
        <w:rPr>
          <w:rFonts w:hint="eastAsia" w:ascii="宋体" w:hAnsi="宋体" w:eastAsia="宋体" w:cs="宋体"/>
          <w:color w:val="auto"/>
          <w:sz w:val="24"/>
          <w:highlight w:val="none"/>
          <w:shd w:val="clear" w:color="auto" w:fill="auto"/>
        </w:rPr>
        <w:t>于</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年</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月</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日,就质疑事项作出了答复/没有在法定期限内作出答复。</w:t>
      </w:r>
    </w:p>
    <w:p w14:paraId="154233F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四、投诉事项具体内容</w:t>
      </w:r>
    </w:p>
    <w:p w14:paraId="6DA2E709">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投诉事项 1：</w:t>
      </w:r>
      <w:r>
        <w:rPr>
          <w:rFonts w:hint="eastAsia" w:ascii="宋体" w:hAnsi="宋体" w:eastAsia="宋体" w:cs="宋体"/>
          <w:color w:val="auto"/>
          <w:sz w:val="24"/>
          <w:highlight w:val="none"/>
          <w:u w:val="dotted"/>
          <w:shd w:val="clear" w:color="auto" w:fill="auto"/>
        </w:rPr>
        <w:t xml:space="preserve">                                       </w:t>
      </w:r>
    </w:p>
    <w:p w14:paraId="21FF78C3">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事实依据：</w:t>
      </w:r>
      <w:r>
        <w:rPr>
          <w:rFonts w:hint="eastAsia" w:ascii="宋体" w:hAnsi="宋体" w:eastAsia="宋体" w:cs="宋体"/>
          <w:color w:val="auto"/>
          <w:sz w:val="24"/>
          <w:highlight w:val="none"/>
          <w:u w:val="dotted"/>
          <w:shd w:val="clear" w:color="auto" w:fill="auto"/>
        </w:rPr>
        <w:t xml:space="preserve">                                         </w:t>
      </w:r>
    </w:p>
    <w:p w14:paraId="0C807B4F">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p>
    <w:p w14:paraId="19E495B1">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法律依据：</w:t>
      </w:r>
      <w:r>
        <w:rPr>
          <w:rFonts w:hint="eastAsia" w:ascii="宋体" w:hAnsi="宋体" w:eastAsia="宋体" w:cs="宋体"/>
          <w:color w:val="auto"/>
          <w:sz w:val="24"/>
          <w:highlight w:val="none"/>
          <w:u w:val="dotted"/>
          <w:shd w:val="clear" w:color="auto" w:fill="auto"/>
        </w:rPr>
        <w:t xml:space="preserve">                                          </w:t>
      </w:r>
    </w:p>
    <w:p w14:paraId="18358697">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u w:val="dotted"/>
          <w:shd w:val="clear" w:color="auto" w:fill="auto"/>
        </w:rPr>
        <w:t xml:space="preserve">                                                      </w:t>
      </w:r>
    </w:p>
    <w:p w14:paraId="419F906A">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投诉事项2</w:t>
      </w:r>
    </w:p>
    <w:p w14:paraId="3D9BEA3F">
      <w:pPr>
        <w:spacing w:line="360" w:lineRule="auto"/>
        <w:rPr>
          <w:rFonts w:hint="eastAsia" w:ascii="宋体" w:hAnsi="宋体" w:eastAsia="宋体" w:cs="宋体"/>
          <w:color w:val="auto"/>
          <w:sz w:val="24"/>
          <w:highlight w:val="none"/>
          <w:u w:val="dotted"/>
          <w:shd w:val="clear" w:color="auto" w:fill="auto"/>
        </w:rPr>
      </w:pPr>
      <w:r>
        <w:rPr>
          <w:rFonts w:hint="eastAsia" w:ascii="宋体" w:hAnsi="宋体" w:eastAsia="宋体" w:cs="宋体"/>
          <w:color w:val="auto"/>
          <w:sz w:val="24"/>
          <w:highlight w:val="none"/>
          <w:shd w:val="clear" w:color="auto" w:fill="auto"/>
        </w:rPr>
        <w:t>……</w:t>
      </w:r>
    </w:p>
    <w:p w14:paraId="19CC1839">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五、与投诉事项相关的投诉请求</w:t>
      </w:r>
    </w:p>
    <w:p w14:paraId="31285D43">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请求：</w:t>
      </w:r>
      <w:r>
        <w:rPr>
          <w:rFonts w:hint="eastAsia" w:ascii="宋体" w:hAnsi="宋体" w:eastAsia="宋体" w:cs="宋体"/>
          <w:color w:val="auto"/>
          <w:sz w:val="24"/>
          <w:highlight w:val="none"/>
          <w:u w:val="dotted"/>
          <w:shd w:val="clear" w:color="auto" w:fill="auto"/>
        </w:rPr>
        <w:t xml:space="preserve">                                              </w:t>
      </w:r>
      <w:r>
        <w:rPr>
          <w:rFonts w:hint="eastAsia" w:ascii="宋体" w:hAnsi="宋体" w:eastAsia="宋体" w:cs="宋体"/>
          <w:color w:val="auto"/>
          <w:sz w:val="24"/>
          <w:highlight w:val="none"/>
          <w:shd w:val="clear" w:color="auto" w:fill="auto"/>
        </w:rPr>
        <w:t xml:space="preserve"> </w:t>
      </w:r>
    </w:p>
    <w:p w14:paraId="32F6D692">
      <w:pPr>
        <w:spacing w:line="360" w:lineRule="auto"/>
        <w:rPr>
          <w:rFonts w:hint="eastAsia" w:ascii="宋体" w:hAnsi="宋体" w:eastAsia="宋体" w:cs="宋体"/>
          <w:color w:val="auto"/>
          <w:sz w:val="24"/>
          <w:highlight w:val="none"/>
          <w:u w:val="single"/>
          <w:shd w:val="clear" w:color="auto" w:fill="auto"/>
        </w:rPr>
      </w:pPr>
      <w:r>
        <w:rPr>
          <w:rFonts w:hint="eastAsia" w:ascii="宋体" w:hAnsi="宋体" w:eastAsia="宋体" w:cs="宋体"/>
          <w:color w:val="auto"/>
          <w:sz w:val="24"/>
          <w:highlight w:val="none"/>
          <w:shd w:val="clear" w:color="auto" w:fill="auto"/>
        </w:rPr>
        <w:t xml:space="preserve">                                                                                                    </w:t>
      </w:r>
    </w:p>
    <w:p w14:paraId="736480DF">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签字(签章)：                   公章：                      </w:t>
      </w:r>
    </w:p>
    <w:p w14:paraId="17752EE2">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日期：    </w:t>
      </w:r>
    </w:p>
    <w:p w14:paraId="5F7652DE">
      <w:pPr>
        <w:spacing w:line="360" w:lineRule="auto"/>
        <w:rPr>
          <w:rFonts w:hint="eastAsia" w:ascii="宋体" w:hAnsi="宋体" w:eastAsia="宋体" w:cs="宋体"/>
          <w:b/>
          <w:color w:val="auto"/>
          <w:sz w:val="24"/>
          <w:highlight w:val="none"/>
          <w:shd w:val="clear" w:color="auto" w:fill="auto"/>
        </w:rPr>
      </w:pPr>
    </w:p>
    <w:p w14:paraId="7AE8C3DB">
      <w:pPr>
        <w:spacing w:line="360" w:lineRule="auto"/>
        <w:rPr>
          <w:rFonts w:hint="eastAsia" w:ascii="宋体" w:hAnsi="宋体" w:eastAsia="宋体" w:cs="宋体"/>
          <w:b/>
          <w:color w:val="auto"/>
          <w:sz w:val="24"/>
          <w:highlight w:val="none"/>
          <w:shd w:val="clear" w:color="auto" w:fill="auto"/>
        </w:rPr>
      </w:pPr>
    </w:p>
    <w:p w14:paraId="41775107">
      <w:pPr>
        <w:spacing w:line="360" w:lineRule="auto"/>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投诉书制作说明：</w:t>
      </w:r>
    </w:p>
    <w:p w14:paraId="0F96D3DD">
      <w:pPr>
        <w:widowControl/>
        <w:spacing w:line="360" w:lineRule="auto"/>
        <w:ind w:firstLine="480" w:firstLineChars="20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1.投诉人提起投诉时，应当提交投诉书和必要的证明材料，并按照被投诉人和与投诉事项有关的供应商数量提供投诉书副本。</w:t>
      </w:r>
    </w:p>
    <w:p w14:paraId="679BCEDD">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shd w:val="clear" w:color="auto" w:fill="auto"/>
        </w:rPr>
        <w:t>投诉人签署的授权委托书。授权委托书应当载明代理人的姓名或者名称、代理事项、具体权限、期限和相关事项。</w:t>
      </w:r>
    </w:p>
    <w:p w14:paraId="1F35BFAD">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3.投诉人若对项目的某一分包进行投诉，投诉书应列明具体分包号。</w:t>
      </w:r>
    </w:p>
    <w:p w14:paraId="6F136759">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4.投诉书应简要列明质疑事项，质疑函、质疑答复等作为附件材料提供。</w:t>
      </w:r>
    </w:p>
    <w:p w14:paraId="5B35FCE5">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5.投诉书的投诉事项应具体、明确，并有必要的事实依据和法律依据。</w:t>
      </w:r>
    </w:p>
    <w:p w14:paraId="385330CB">
      <w:pPr>
        <w:widowControl/>
        <w:spacing w:line="360" w:lineRule="auto"/>
        <w:ind w:firstLine="480" w:firstLineChars="20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6.投诉书的投诉请求应与投诉事项相关。</w:t>
      </w:r>
    </w:p>
    <w:p w14:paraId="42B1BA60">
      <w:pPr>
        <w:widowControl/>
        <w:spacing w:line="360" w:lineRule="auto"/>
        <w:ind w:firstLine="480" w:firstLineChars="200"/>
        <w:jc w:val="left"/>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sz w:val="24"/>
          <w:highlight w:val="none"/>
          <w:shd w:val="clear" w:color="auto" w:fill="auto"/>
        </w:rPr>
        <w:t>7.投诉人为自然人的，投诉书应当由本人签字；投诉人为法人或者其他组织的，投诉书应当由法定代表人、主要负责人，或者其授权代表签字或者盖章，并加盖公章。</w:t>
      </w:r>
    </w:p>
    <w:p w14:paraId="29070786">
      <w:pPr>
        <w:spacing w:line="360" w:lineRule="auto"/>
        <w:rPr>
          <w:rFonts w:hint="eastAsia" w:ascii="宋体" w:hAnsi="宋体" w:eastAsia="宋体" w:cs="宋体"/>
          <w:b/>
          <w:color w:val="auto"/>
          <w:sz w:val="24"/>
          <w:highlight w:val="none"/>
          <w:shd w:val="clear" w:color="auto" w:fill="auto"/>
        </w:rPr>
      </w:pPr>
    </w:p>
    <w:p w14:paraId="2F3291F8">
      <w:pPr>
        <w:autoSpaceDE w:val="0"/>
        <w:autoSpaceDN w:val="0"/>
        <w:jc w:val="center"/>
        <w:rPr>
          <w:rFonts w:hint="eastAsia" w:ascii="宋体" w:hAnsi="宋体" w:eastAsia="宋体" w:cs="宋体"/>
          <w:b/>
          <w:color w:val="auto"/>
          <w:spacing w:val="6"/>
          <w:sz w:val="32"/>
          <w:szCs w:val="32"/>
          <w:highlight w:val="none"/>
          <w:shd w:val="clear" w:color="auto" w:fill="auto"/>
        </w:rPr>
      </w:pPr>
    </w:p>
    <w:p w14:paraId="7EAE3613">
      <w:pPr>
        <w:autoSpaceDE w:val="0"/>
        <w:autoSpaceDN w:val="0"/>
        <w:jc w:val="center"/>
        <w:rPr>
          <w:rFonts w:hint="eastAsia" w:ascii="宋体" w:hAnsi="宋体" w:eastAsia="宋体" w:cs="宋体"/>
          <w:b/>
          <w:color w:val="auto"/>
          <w:spacing w:val="6"/>
          <w:sz w:val="32"/>
          <w:szCs w:val="32"/>
          <w:highlight w:val="none"/>
          <w:shd w:val="clear" w:color="auto" w:fill="auto"/>
        </w:rPr>
      </w:pPr>
    </w:p>
    <w:p w14:paraId="030E556E">
      <w:pPr>
        <w:autoSpaceDE w:val="0"/>
        <w:autoSpaceDN w:val="0"/>
        <w:jc w:val="center"/>
        <w:rPr>
          <w:rFonts w:hint="eastAsia" w:ascii="宋体" w:hAnsi="宋体" w:eastAsia="宋体" w:cs="宋体"/>
          <w:b/>
          <w:bCs/>
          <w:color w:val="auto"/>
          <w:sz w:val="32"/>
          <w:szCs w:val="32"/>
          <w:highlight w:val="none"/>
          <w:shd w:val="clear" w:color="auto" w:fill="auto"/>
        </w:rPr>
      </w:pPr>
      <w:r>
        <w:rPr>
          <w:rFonts w:hint="eastAsia" w:ascii="宋体" w:hAnsi="宋体" w:eastAsia="宋体" w:cs="宋体"/>
          <w:b/>
          <w:color w:val="auto"/>
          <w:spacing w:val="6"/>
          <w:sz w:val="32"/>
          <w:szCs w:val="32"/>
          <w:highlight w:val="none"/>
          <w:shd w:val="clear" w:color="auto" w:fill="auto"/>
        </w:rPr>
        <w:t>附件4：</w:t>
      </w:r>
      <w:r>
        <w:rPr>
          <w:rFonts w:hint="eastAsia" w:ascii="宋体" w:hAnsi="宋体" w:eastAsia="宋体" w:cs="宋体"/>
          <w:b/>
          <w:bCs/>
          <w:color w:val="auto"/>
          <w:sz w:val="32"/>
          <w:szCs w:val="32"/>
          <w:highlight w:val="none"/>
          <w:shd w:val="clear" w:color="auto" w:fill="auto"/>
        </w:rPr>
        <w:t>业务专用章使用说明函</w:t>
      </w:r>
    </w:p>
    <w:p w14:paraId="7B74029F">
      <w:pPr>
        <w:spacing w:line="360" w:lineRule="auto"/>
        <w:rPr>
          <w:rFonts w:hint="eastAsia" w:ascii="宋体" w:hAnsi="宋体" w:eastAsia="宋体" w:cs="宋体"/>
          <w:color w:val="auto"/>
          <w:sz w:val="24"/>
          <w:highlight w:val="none"/>
          <w:u w:val="single"/>
          <w:shd w:val="clear" w:color="auto" w:fill="auto"/>
        </w:rPr>
      </w:pPr>
    </w:p>
    <w:p w14:paraId="0BD29D97">
      <w:pPr>
        <w:spacing w:line="360" w:lineRule="auto"/>
        <w:rPr>
          <w:rFonts w:hint="eastAsia" w:ascii="宋体" w:hAnsi="宋体" w:eastAsia="宋体" w:cs="宋体"/>
          <w:color w:val="auto"/>
          <w:sz w:val="24"/>
          <w:highlight w:val="none"/>
          <w:shd w:val="clear" w:color="auto" w:fill="auto"/>
        </w:rPr>
      </w:pPr>
      <w:r>
        <w:rPr>
          <w:rFonts w:hint="eastAsia" w:ascii="宋体" w:hAnsi="宋体" w:cs="宋体"/>
          <w:color w:val="auto"/>
          <w:sz w:val="24"/>
          <w:highlight w:val="none"/>
          <w:u w:val="single"/>
          <w:shd w:val="clear" w:color="auto" w:fill="auto"/>
          <w:lang w:eastAsia="zh-CN"/>
        </w:rPr>
        <w:t>建德市乾潭镇人民政府</w:t>
      </w:r>
      <w:r>
        <w:rPr>
          <w:rFonts w:hint="eastAsia" w:ascii="宋体" w:hAnsi="宋体" w:eastAsia="宋体" w:cs="宋体"/>
          <w:color w:val="auto"/>
          <w:sz w:val="24"/>
          <w:highlight w:val="none"/>
          <w:u w:val="single"/>
          <w:shd w:val="clear" w:color="auto" w:fill="auto"/>
        </w:rPr>
        <w:t>、</w:t>
      </w:r>
      <w:r>
        <w:rPr>
          <w:rFonts w:hint="eastAsia" w:ascii="宋体" w:hAnsi="宋体" w:cs="宋体"/>
          <w:color w:val="auto"/>
          <w:sz w:val="24"/>
          <w:highlight w:val="none"/>
          <w:u w:val="single"/>
          <w:shd w:val="clear" w:color="auto" w:fill="auto"/>
          <w:lang w:eastAsia="zh-CN"/>
        </w:rPr>
        <w:t>杭州博成工程咨询有限公司</w:t>
      </w:r>
      <w:r>
        <w:rPr>
          <w:rFonts w:hint="eastAsia" w:ascii="宋体" w:hAnsi="宋体" w:eastAsia="宋体" w:cs="宋体"/>
          <w:color w:val="auto"/>
          <w:sz w:val="24"/>
          <w:highlight w:val="none"/>
          <w:u w:val="single"/>
          <w:shd w:val="clear" w:color="auto" w:fill="auto"/>
        </w:rPr>
        <w:t>：</w:t>
      </w:r>
    </w:p>
    <w:p w14:paraId="0A44994B">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kern w:val="0"/>
          <w:sz w:val="24"/>
          <w:highlight w:val="none"/>
          <w:shd w:val="clear" w:color="auto" w:fill="auto"/>
          <w:lang w:val="zh-CN"/>
        </w:rPr>
        <w:t>我方</w:t>
      </w:r>
      <w:r>
        <w:rPr>
          <w:rFonts w:hint="eastAsia" w:ascii="宋体" w:hAnsi="宋体" w:eastAsia="宋体" w:cs="宋体"/>
          <w:color w:val="auto"/>
          <w:kern w:val="0"/>
          <w:sz w:val="24"/>
          <w:highlight w:val="none"/>
          <w:u w:val="single"/>
          <w:shd w:val="clear" w:color="auto" w:fill="auto"/>
          <w:lang w:val="zh-CN"/>
        </w:rPr>
        <w:t xml:space="preserve">                         </w:t>
      </w:r>
      <w:r>
        <w:rPr>
          <w:rFonts w:hint="eastAsia" w:ascii="宋体" w:hAnsi="宋体" w:eastAsia="宋体" w:cs="宋体"/>
          <w:color w:val="auto"/>
          <w:sz w:val="24"/>
          <w:highlight w:val="none"/>
          <w:shd w:val="clear" w:color="auto" w:fill="auto"/>
        </w:rPr>
        <w:t>(投标人全称)是中华人民共和国依法登记注册的合法企业，</w:t>
      </w:r>
      <w:r>
        <w:rPr>
          <w:rFonts w:hint="eastAsia" w:ascii="宋体" w:hAnsi="宋体" w:eastAsia="宋体" w:cs="宋体"/>
          <w:bCs/>
          <w:color w:val="auto"/>
          <w:sz w:val="24"/>
          <w:highlight w:val="none"/>
          <w:shd w:val="clear" w:color="auto" w:fill="auto"/>
        </w:rPr>
        <w:t>在参加</w:t>
      </w:r>
      <w:r>
        <w:rPr>
          <w:rFonts w:hint="eastAsia" w:ascii="宋体" w:hAnsi="宋体" w:eastAsia="宋体" w:cs="宋体"/>
          <w:color w:val="auto"/>
          <w:sz w:val="24"/>
          <w:highlight w:val="none"/>
          <w:shd w:val="clear" w:color="auto" w:fill="auto"/>
        </w:rPr>
        <w:t>你方组织的</w:t>
      </w:r>
      <w:r>
        <w:rPr>
          <w:rFonts w:hint="eastAsia" w:ascii="宋体" w:hAnsi="宋体" w:eastAsia="宋体" w:cs="宋体"/>
          <w:color w:val="auto"/>
          <w:sz w:val="24"/>
          <w:highlight w:val="none"/>
          <w:shd w:val="clear" w:color="auto" w:fill="auto"/>
          <w:lang w:eastAsia="zh-CN"/>
        </w:rPr>
        <w:t>建</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w:t>
      </w:r>
      <w:r>
        <w:rPr>
          <w:rFonts w:hint="eastAsia" w:ascii="宋体" w:hAnsi="宋体" w:eastAsia="宋体" w:cs="宋体"/>
          <w:color w:val="auto"/>
          <w:sz w:val="24"/>
          <w:highlight w:val="none"/>
          <w:shd w:val="clear" w:color="auto" w:fill="auto"/>
        </w:rPr>
        <w:t>】</w:t>
      </w:r>
      <w:r>
        <w:rPr>
          <w:rFonts w:hint="eastAsia" w:ascii="宋体" w:hAnsi="宋体" w:eastAsia="宋体" w:cs="宋体"/>
          <w:bCs/>
          <w:color w:val="auto"/>
          <w:sz w:val="24"/>
          <w:highlight w:val="none"/>
          <w:shd w:val="clear" w:color="auto" w:fill="auto"/>
        </w:rPr>
        <w:t>投标活动中作如下说明：</w:t>
      </w:r>
      <w:r>
        <w:rPr>
          <w:rFonts w:hint="eastAsia" w:ascii="宋体" w:hAnsi="宋体" w:eastAsia="宋体" w:cs="宋体"/>
          <w:color w:val="auto"/>
          <w:sz w:val="24"/>
          <w:highlight w:val="none"/>
          <w:shd w:val="clear" w:color="auto" w:fill="auto"/>
        </w:rPr>
        <w:t xml:space="preserve">我方所使用的“XX专用章”与法定名称章具有同等的法律效力，对使用“XX专用章”的行为予以完全承认，并愿意承担相应责任。   </w:t>
      </w:r>
    </w:p>
    <w:p w14:paraId="546A5D68">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特此说明。</w:t>
      </w:r>
    </w:p>
    <w:p w14:paraId="0E65CF66">
      <w:pPr>
        <w:spacing w:line="360" w:lineRule="auto"/>
        <w:ind w:firstLine="494"/>
        <w:rPr>
          <w:rFonts w:hint="eastAsia" w:ascii="宋体" w:hAnsi="宋体" w:eastAsia="宋体" w:cs="宋体"/>
          <w:color w:val="auto"/>
          <w:sz w:val="24"/>
          <w:highlight w:val="none"/>
          <w:shd w:val="clear" w:color="auto" w:fill="auto"/>
        </w:rPr>
      </w:pPr>
    </w:p>
    <w:p w14:paraId="073891B7">
      <w:pPr>
        <w:spacing w:line="360" w:lineRule="auto"/>
        <w:ind w:firstLine="494"/>
        <w:rPr>
          <w:rFonts w:hint="eastAsia" w:ascii="宋体" w:hAnsi="宋体" w:eastAsia="宋体" w:cs="宋体"/>
          <w:color w:val="auto"/>
          <w:sz w:val="24"/>
          <w:highlight w:val="none"/>
          <w:shd w:val="clear" w:color="auto" w:fill="auto"/>
        </w:rPr>
      </w:pPr>
    </w:p>
    <w:p w14:paraId="1D6EC97A">
      <w:pPr>
        <w:spacing w:line="360" w:lineRule="auto"/>
        <w:ind w:firstLine="494"/>
        <w:rPr>
          <w:rFonts w:hint="eastAsia" w:ascii="宋体" w:hAnsi="宋体" w:eastAsia="宋体" w:cs="宋体"/>
          <w:color w:val="auto"/>
          <w:sz w:val="24"/>
          <w:highlight w:val="none"/>
          <w:shd w:val="clear" w:color="auto" w:fill="auto"/>
        </w:rPr>
      </w:pPr>
    </w:p>
    <w:p w14:paraId="63F753F9">
      <w:pPr>
        <w:spacing w:line="360" w:lineRule="auto"/>
        <w:ind w:right="480" w:firstLine="4080" w:firstLineChars="17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投标单位（法定名称章）：</w:t>
      </w:r>
    </w:p>
    <w:p w14:paraId="216408EE">
      <w:pPr>
        <w:ind w:right="1440" w:firstLine="494"/>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 xml:space="preserve">                              日期：       年     月     日</w:t>
      </w:r>
    </w:p>
    <w:p w14:paraId="73785EF3">
      <w:pPr>
        <w:rPr>
          <w:rFonts w:hint="eastAsia" w:ascii="宋体" w:hAnsi="宋体" w:eastAsia="宋体" w:cs="宋体"/>
          <w:color w:val="auto"/>
          <w:sz w:val="24"/>
          <w:highlight w:val="none"/>
          <w:shd w:val="clear" w:color="auto" w:fill="auto"/>
        </w:rPr>
      </w:pPr>
      <w:r>
        <w:rPr>
          <w:rFonts w:hint="eastAsia" w:ascii="宋体" w:hAnsi="宋体" w:eastAsia="宋体" w:cs="宋体"/>
          <w:b/>
          <w:bCs/>
          <w:color w:val="auto"/>
          <w:sz w:val="24"/>
          <w:highlight w:val="none"/>
          <w:shd w:val="clear" w:color="auto" w:fill="auto"/>
        </w:rPr>
        <w:t>附：</w:t>
      </w:r>
    </w:p>
    <w:p w14:paraId="53C761C2">
      <w:pPr>
        <w:spacing w:line="360" w:lineRule="auto"/>
        <w:rPr>
          <w:rFonts w:hint="eastAsia" w:ascii="宋体" w:hAnsi="宋体" w:eastAsia="宋体" w:cs="宋体"/>
          <w:bCs/>
          <w:color w:val="auto"/>
          <w:sz w:val="24"/>
          <w:highlight w:val="none"/>
          <w:shd w:val="clear" w:color="auto" w:fill="auto"/>
        </w:rPr>
      </w:pPr>
      <w:r>
        <w:rPr>
          <w:rFonts w:hint="eastAsia" w:ascii="宋体" w:hAnsi="宋体" w:eastAsia="宋体" w:cs="宋体"/>
          <w:b/>
          <w:bCs/>
          <w:color w:val="auto"/>
          <w:sz w:val="24"/>
          <w:highlight w:val="none"/>
          <w:shd w:val="clear" w:color="auto" w:fil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shd w:val="clear" w:color="auto" w:fil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shd w:val="clear" w:color="auto" w:fill="auto"/>
        </w:rPr>
        <w:t>投标单位法定名称章（印模）                投标单位“XX专用章”（印模）</w:t>
      </w:r>
    </w:p>
    <w:p w14:paraId="2C767885">
      <w:pPr>
        <w:autoSpaceDE w:val="0"/>
        <w:autoSpaceDN w:val="0"/>
        <w:jc w:val="center"/>
        <w:rPr>
          <w:rFonts w:hint="eastAsia" w:ascii="宋体" w:hAnsi="宋体" w:eastAsia="宋体" w:cs="宋体"/>
          <w:b/>
          <w:color w:val="auto"/>
          <w:spacing w:val="6"/>
          <w:sz w:val="32"/>
          <w:szCs w:val="32"/>
          <w:highlight w:val="none"/>
          <w:shd w:val="clear" w:color="auto" w:fill="auto"/>
        </w:rPr>
      </w:pPr>
    </w:p>
    <w:p w14:paraId="45650E80">
      <w:pPr>
        <w:autoSpaceDE w:val="0"/>
        <w:autoSpaceDN w:val="0"/>
        <w:jc w:val="center"/>
        <w:rPr>
          <w:rFonts w:hint="eastAsia" w:ascii="宋体" w:hAnsi="宋体" w:eastAsia="宋体" w:cs="宋体"/>
          <w:b/>
          <w:color w:val="auto"/>
          <w:spacing w:val="6"/>
          <w:sz w:val="32"/>
          <w:szCs w:val="32"/>
          <w:highlight w:val="none"/>
          <w:shd w:val="clear" w:color="auto" w:fill="auto"/>
        </w:rPr>
      </w:pPr>
    </w:p>
    <w:p w14:paraId="20BD2B6E">
      <w:pPr>
        <w:autoSpaceDE w:val="0"/>
        <w:autoSpaceDN w:val="0"/>
        <w:jc w:val="center"/>
        <w:rPr>
          <w:rFonts w:hint="eastAsia" w:ascii="宋体" w:hAnsi="宋体" w:eastAsia="宋体" w:cs="宋体"/>
          <w:b/>
          <w:color w:val="auto"/>
          <w:spacing w:val="6"/>
          <w:sz w:val="32"/>
          <w:szCs w:val="32"/>
          <w:highlight w:val="none"/>
          <w:shd w:val="clear" w:color="auto" w:fill="auto"/>
        </w:rPr>
      </w:pPr>
    </w:p>
    <w:p w14:paraId="218F89E4">
      <w:pPr>
        <w:autoSpaceDE w:val="0"/>
        <w:autoSpaceDN w:val="0"/>
        <w:jc w:val="center"/>
        <w:rPr>
          <w:rFonts w:hint="eastAsia" w:ascii="宋体" w:hAnsi="宋体" w:eastAsia="宋体" w:cs="宋体"/>
          <w:b/>
          <w:color w:val="auto"/>
          <w:spacing w:val="6"/>
          <w:sz w:val="32"/>
          <w:szCs w:val="32"/>
          <w:highlight w:val="none"/>
          <w:shd w:val="clear" w:color="auto" w:fill="auto"/>
        </w:rPr>
      </w:pPr>
    </w:p>
    <w:p w14:paraId="2B25EA38">
      <w:pPr>
        <w:autoSpaceDE w:val="0"/>
        <w:autoSpaceDN w:val="0"/>
        <w:jc w:val="center"/>
        <w:rPr>
          <w:rFonts w:hint="eastAsia" w:ascii="宋体" w:hAnsi="宋体" w:eastAsia="宋体" w:cs="宋体"/>
          <w:b/>
          <w:color w:val="auto"/>
          <w:spacing w:val="6"/>
          <w:sz w:val="32"/>
          <w:szCs w:val="32"/>
          <w:highlight w:val="none"/>
          <w:shd w:val="clear" w:color="auto" w:fill="auto"/>
        </w:rPr>
      </w:pPr>
    </w:p>
    <w:p w14:paraId="23D8B39A">
      <w:pPr>
        <w:autoSpaceDE w:val="0"/>
        <w:autoSpaceDN w:val="0"/>
        <w:jc w:val="center"/>
        <w:rPr>
          <w:rFonts w:hint="eastAsia" w:ascii="宋体" w:hAnsi="宋体" w:eastAsia="宋体" w:cs="宋体"/>
          <w:b/>
          <w:color w:val="auto"/>
          <w:spacing w:val="6"/>
          <w:sz w:val="32"/>
          <w:szCs w:val="32"/>
          <w:highlight w:val="none"/>
          <w:shd w:val="clear" w:color="auto" w:fill="auto"/>
        </w:rPr>
      </w:pPr>
    </w:p>
    <w:p w14:paraId="4C8A6205">
      <w:pPr>
        <w:autoSpaceDE w:val="0"/>
        <w:autoSpaceDN w:val="0"/>
        <w:jc w:val="center"/>
        <w:rPr>
          <w:rFonts w:hint="eastAsia" w:ascii="宋体" w:hAnsi="宋体" w:eastAsia="宋体" w:cs="宋体"/>
          <w:b/>
          <w:color w:val="auto"/>
          <w:spacing w:val="6"/>
          <w:sz w:val="32"/>
          <w:szCs w:val="32"/>
          <w:highlight w:val="none"/>
          <w:shd w:val="clear" w:color="auto" w:fill="auto"/>
        </w:rPr>
      </w:pPr>
    </w:p>
    <w:p w14:paraId="6DC73959">
      <w:pPr>
        <w:autoSpaceDE w:val="0"/>
        <w:autoSpaceDN w:val="0"/>
        <w:jc w:val="center"/>
        <w:rPr>
          <w:rFonts w:hint="eastAsia" w:ascii="宋体" w:hAnsi="宋体" w:eastAsia="宋体" w:cs="宋体"/>
          <w:b/>
          <w:color w:val="auto"/>
          <w:spacing w:val="6"/>
          <w:sz w:val="32"/>
          <w:szCs w:val="32"/>
          <w:highlight w:val="none"/>
          <w:shd w:val="clear" w:color="auto" w:fill="auto"/>
        </w:rPr>
      </w:pPr>
    </w:p>
    <w:p w14:paraId="1F786532">
      <w:pPr>
        <w:autoSpaceDE w:val="0"/>
        <w:autoSpaceDN w:val="0"/>
        <w:jc w:val="center"/>
        <w:rPr>
          <w:rFonts w:hint="eastAsia" w:ascii="宋体" w:hAnsi="宋体" w:eastAsia="宋体" w:cs="宋体"/>
          <w:b/>
          <w:color w:val="auto"/>
          <w:spacing w:val="6"/>
          <w:sz w:val="32"/>
          <w:szCs w:val="32"/>
          <w:highlight w:val="none"/>
          <w:shd w:val="clear" w:color="auto" w:fill="auto"/>
        </w:rPr>
      </w:pPr>
    </w:p>
    <w:p w14:paraId="4B758FC7">
      <w:pPr>
        <w:autoSpaceDE w:val="0"/>
        <w:autoSpaceDN w:val="0"/>
        <w:jc w:val="center"/>
        <w:rPr>
          <w:rFonts w:hint="eastAsia" w:ascii="宋体" w:hAnsi="宋体" w:eastAsia="宋体" w:cs="宋体"/>
          <w:b/>
          <w:color w:val="auto"/>
          <w:spacing w:val="6"/>
          <w:sz w:val="32"/>
          <w:szCs w:val="32"/>
          <w:highlight w:val="none"/>
          <w:shd w:val="clear" w:color="auto" w:fill="auto"/>
        </w:rPr>
      </w:pPr>
    </w:p>
    <w:p w14:paraId="29E61CF4">
      <w:pPr>
        <w:autoSpaceDE w:val="0"/>
        <w:autoSpaceDN w:val="0"/>
        <w:jc w:val="center"/>
        <w:rPr>
          <w:rFonts w:hint="eastAsia" w:ascii="宋体" w:hAnsi="宋体" w:eastAsia="宋体" w:cs="宋体"/>
          <w:b/>
          <w:color w:val="auto"/>
          <w:spacing w:val="6"/>
          <w:sz w:val="32"/>
          <w:szCs w:val="32"/>
          <w:highlight w:val="none"/>
          <w:shd w:val="clear" w:color="auto" w:fill="auto"/>
        </w:rPr>
      </w:pPr>
    </w:p>
    <w:p w14:paraId="0DA0CA83">
      <w:pPr>
        <w:autoSpaceDE w:val="0"/>
        <w:autoSpaceDN w:val="0"/>
        <w:jc w:val="center"/>
        <w:rPr>
          <w:rFonts w:hint="eastAsia" w:ascii="宋体" w:hAnsi="宋体" w:eastAsia="宋体" w:cs="宋体"/>
          <w:b/>
          <w:color w:val="auto"/>
          <w:spacing w:val="6"/>
          <w:sz w:val="32"/>
          <w:szCs w:val="32"/>
          <w:highlight w:val="none"/>
          <w:shd w:val="clear" w:color="auto" w:fill="auto"/>
        </w:rPr>
      </w:pPr>
    </w:p>
    <w:p w14:paraId="7A1CFA33">
      <w:pPr>
        <w:autoSpaceDE w:val="0"/>
        <w:autoSpaceDN w:val="0"/>
        <w:jc w:val="center"/>
        <w:rPr>
          <w:rFonts w:hint="eastAsia" w:ascii="宋体" w:hAnsi="宋体" w:eastAsia="宋体" w:cs="宋体"/>
          <w:b/>
          <w:color w:val="auto"/>
          <w:spacing w:val="6"/>
          <w:sz w:val="32"/>
          <w:szCs w:val="32"/>
          <w:highlight w:val="none"/>
          <w:shd w:val="clear" w:color="auto" w:fill="auto"/>
        </w:rPr>
      </w:pPr>
    </w:p>
    <w:p w14:paraId="7B80C8FA">
      <w:pPr>
        <w:autoSpaceDE w:val="0"/>
        <w:autoSpaceDN w:val="0"/>
        <w:jc w:val="center"/>
        <w:rPr>
          <w:rFonts w:hint="eastAsia" w:ascii="宋体" w:hAnsi="宋体" w:eastAsia="宋体" w:cs="宋体"/>
          <w:b/>
          <w:color w:val="auto"/>
          <w:spacing w:val="6"/>
          <w:sz w:val="32"/>
          <w:szCs w:val="32"/>
          <w:highlight w:val="none"/>
          <w:shd w:val="clear" w:color="auto" w:fill="auto"/>
        </w:rPr>
      </w:pPr>
    </w:p>
    <w:p w14:paraId="0B3905A1">
      <w:pPr>
        <w:autoSpaceDE w:val="0"/>
        <w:autoSpaceDN w:val="0"/>
        <w:jc w:val="center"/>
        <w:rPr>
          <w:rFonts w:hint="eastAsia" w:ascii="宋体" w:hAnsi="宋体" w:eastAsia="宋体" w:cs="宋体"/>
          <w:b/>
          <w:color w:val="auto"/>
          <w:spacing w:val="6"/>
          <w:sz w:val="32"/>
          <w:szCs w:val="32"/>
          <w:highlight w:val="none"/>
          <w:shd w:val="clear" w:color="auto" w:fill="auto"/>
        </w:rPr>
      </w:pPr>
    </w:p>
    <w:p w14:paraId="2FD221A1">
      <w:pPr>
        <w:autoSpaceDE w:val="0"/>
        <w:autoSpaceDN w:val="0"/>
        <w:jc w:val="center"/>
        <w:rPr>
          <w:rFonts w:hint="eastAsia" w:ascii="宋体" w:hAnsi="宋体" w:eastAsia="宋体" w:cs="宋体"/>
          <w:b/>
          <w:color w:val="auto"/>
          <w:spacing w:val="6"/>
          <w:sz w:val="32"/>
          <w:szCs w:val="32"/>
          <w:highlight w:val="none"/>
          <w:shd w:val="clear" w:color="auto" w:fill="auto"/>
        </w:rPr>
      </w:pPr>
    </w:p>
    <w:p w14:paraId="73B477D3">
      <w:pPr>
        <w:autoSpaceDE w:val="0"/>
        <w:autoSpaceDN w:val="0"/>
        <w:jc w:val="center"/>
        <w:rPr>
          <w:rFonts w:hint="eastAsia" w:ascii="宋体" w:hAnsi="宋体" w:eastAsia="宋体" w:cs="宋体"/>
          <w:b/>
          <w:color w:val="auto"/>
          <w:spacing w:val="6"/>
          <w:sz w:val="32"/>
          <w:szCs w:val="32"/>
          <w:highlight w:val="none"/>
          <w:shd w:val="clear" w:color="auto" w:fill="auto"/>
        </w:rPr>
      </w:pPr>
    </w:p>
    <w:p w14:paraId="6A9A24AC">
      <w:pPr>
        <w:autoSpaceDE w:val="0"/>
        <w:autoSpaceDN w:val="0"/>
        <w:jc w:val="center"/>
        <w:rPr>
          <w:rFonts w:hint="eastAsia" w:ascii="宋体" w:hAnsi="宋体" w:eastAsia="宋体" w:cs="宋体"/>
          <w:b/>
          <w:color w:val="auto"/>
          <w:spacing w:val="6"/>
          <w:sz w:val="32"/>
          <w:szCs w:val="32"/>
          <w:highlight w:val="none"/>
          <w:shd w:val="clear" w:color="auto" w:fill="auto"/>
        </w:rPr>
      </w:pPr>
    </w:p>
    <w:p w14:paraId="40D8BC57">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附件5：联合协议</w:t>
      </w:r>
    </w:p>
    <w:p w14:paraId="15BF9A75">
      <w:pPr>
        <w:widowControl/>
        <w:spacing w:line="360" w:lineRule="auto"/>
        <w:ind w:firstLine="482" w:firstLineChars="200"/>
        <w:jc w:val="left"/>
        <w:rPr>
          <w:rFonts w:hint="eastAsia"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（以联合体形式投标的，提供联合协议；本项目不接受联合体投标或者投标人不以联合体形式投标的，则不需要提供）</w:t>
      </w:r>
    </w:p>
    <w:p w14:paraId="4DB7F1A9">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（联合体所有成员名称）</w:t>
      </w:r>
      <w:r>
        <w:rPr>
          <w:rFonts w:hint="eastAsia" w:ascii="宋体" w:hAnsi="宋体" w:eastAsia="宋体" w:cs="宋体"/>
          <w:color w:val="auto"/>
          <w:kern w:val="0"/>
          <w:sz w:val="24"/>
          <w:highlight w:val="none"/>
          <w:shd w:val="clear" w:color="auto" w:fill="auto"/>
        </w:rPr>
        <w:t>自愿</w:t>
      </w:r>
      <w:r>
        <w:rPr>
          <w:rFonts w:hint="eastAsia" w:ascii="宋体" w:hAnsi="宋体" w:eastAsia="宋体" w:cs="宋体"/>
          <w:color w:val="auto"/>
          <w:kern w:val="0"/>
          <w:sz w:val="24"/>
          <w:highlight w:val="none"/>
          <w:shd w:val="clear" w:color="auto" w:fill="auto"/>
          <w:lang w:val="zh-CN"/>
        </w:rPr>
        <w:t>组成一个联合体，以一个投标人的身份</w:t>
      </w:r>
      <w:r>
        <w:rPr>
          <w:rFonts w:hint="eastAsia" w:ascii="宋体" w:hAnsi="宋体" w:eastAsia="宋体" w:cs="宋体"/>
          <w:color w:val="auto"/>
          <w:kern w:val="0"/>
          <w:sz w:val="24"/>
          <w:highlight w:val="none"/>
          <w:shd w:val="clear" w:color="auto" w:fill="auto"/>
        </w:rPr>
        <w:t>参加</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 xml:space="preserve">投标。 </w:t>
      </w:r>
    </w:p>
    <w:p w14:paraId="4F68171E">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一、各方一致决定，</w:t>
      </w:r>
      <w:r>
        <w:rPr>
          <w:rFonts w:hint="eastAsia" w:ascii="宋体" w:hAnsi="宋体" w:eastAsia="宋体" w:cs="宋体"/>
          <w:color w:val="auto"/>
          <w:kern w:val="0"/>
          <w:sz w:val="24"/>
          <w:highlight w:val="none"/>
          <w:u w:val="single"/>
          <w:shd w:val="clear" w:color="auto" w:fill="auto"/>
        </w:rPr>
        <w:t>（某联合体成员名称）</w:t>
      </w:r>
      <w:r>
        <w:rPr>
          <w:rFonts w:hint="eastAsia" w:ascii="宋体" w:hAnsi="宋体" w:eastAsia="宋体" w:cs="宋体"/>
          <w:color w:val="auto"/>
          <w:kern w:val="0"/>
          <w:sz w:val="24"/>
          <w:highlight w:val="none"/>
          <w:shd w:val="clear" w:color="auto" w:fill="auto"/>
        </w:rPr>
        <w:t>为联合体</w:t>
      </w:r>
      <w:r>
        <w:rPr>
          <w:rFonts w:hint="eastAsia" w:ascii="宋体" w:hAnsi="宋体" w:eastAsia="宋体" w:cs="宋体"/>
          <w:color w:val="auto"/>
          <w:kern w:val="0"/>
          <w:sz w:val="24"/>
          <w:highlight w:val="none"/>
          <w:shd w:val="clear" w:color="auto" w:fill="auto"/>
          <w:lang w:val="zh-CN"/>
        </w:rPr>
        <w:t>牵头人</w:t>
      </w:r>
      <w:r>
        <w:rPr>
          <w:rFonts w:hint="eastAsia" w:ascii="宋体" w:hAnsi="宋体" w:eastAsia="宋体" w:cs="宋体"/>
          <w:color w:val="auto"/>
          <w:sz w:val="24"/>
          <w:highlight w:val="none"/>
          <w:shd w:val="clear" w:color="auto" w:fill="auto"/>
        </w:rPr>
        <w:t>，代表所有联合体成员负责投标和合同实施阶段的主办、协调工作</w:t>
      </w:r>
      <w:r>
        <w:rPr>
          <w:rFonts w:hint="eastAsia" w:ascii="宋体" w:hAnsi="宋体" w:eastAsia="宋体" w:cs="宋体"/>
          <w:color w:val="auto"/>
          <w:kern w:val="0"/>
          <w:sz w:val="24"/>
          <w:highlight w:val="none"/>
          <w:shd w:val="clear" w:color="auto" w:fill="auto"/>
          <w:lang w:val="zh-CN"/>
        </w:rPr>
        <w:t>。</w:t>
      </w:r>
    </w:p>
    <w:p w14:paraId="389F2D49">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二、</w:t>
      </w:r>
      <w:r>
        <w:rPr>
          <w:rFonts w:hint="eastAsia" w:ascii="宋体" w:hAnsi="宋体" w:eastAsia="宋体" w:cs="宋体"/>
          <w:color w:val="auto"/>
          <w:sz w:val="24"/>
          <w:highlight w:val="none"/>
          <w:shd w:val="clear" w:color="auto" w:fill="auto"/>
        </w:rPr>
        <w:t>所有联合体成员各方签署授权书，授权书载明的</w:t>
      </w:r>
      <w:r>
        <w:rPr>
          <w:rFonts w:hint="eastAsia" w:ascii="宋体" w:hAnsi="宋体" w:eastAsia="宋体" w:cs="宋体"/>
          <w:color w:val="auto"/>
          <w:kern w:val="0"/>
          <w:sz w:val="24"/>
          <w:highlight w:val="none"/>
          <w:shd w:val="clear" w:color="auto" w:fill="auto"/>
          <w:lang w:val="zh-CN"/>
        </w:rPr>
        <w:t>授权代表根据招标文件规定及投标内容而对采购人、采购代理机构所作的任何合法承诺，包括书面澄清及相应等均对联合投标各方产生约束力。</w:t>
      </w:r>
    </w:p>
    <w:p w14:paraId="15DB9CEA">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三、本次联合投标中，分工如下：</w:t>
      </w:r>
    </w:p>
    <w:p w14:paraId="743BB67D">
      <w:pPr>
        <w:snapToGrid w:val="0"/>
        <w:spacing w:line="360" w:lineRule="auto"/>
        <w:ind w:firstLine="576"/>
        <w:rPr>
          <w:rFonts w:hint="eastAsia" w:ascii="宋体" w:hAnsi="宋体" w:eastAsia="宋体" w:cs="宋体"/>
          <w:color w:val="auto"/>
          <w:kern w:val="0"/>
          <w:sz w:val="24"/>
          <w:highlight w:val="none"/>
          <w:shd w:val="clear" w:color="auto" w:fill="auto"/>
          <w:lang w:val="zh-CN"/>
        </w:rPr>
      </w:pPr>
      <w:bookmarkStart w:id="553" w:name="_Hlk101134295"/>
      <w:r>
        <w:rPr>
          <w:rFonts w:hint="eastAsia" w:ascii="宋体" w:hAnsi="宋体" w:eastAsia="宋体" w:cs="宋体"/>
          <w:color w:val="auto"/>
          <w:kern w:val="0"/>
          <w:sz w:val="24"/>
          <w:highlight w:val="none"/>
          <w:u w:val="single"/>
          <w:shd w:val="clear" w:color="auto" w:fill="auto"/>
        </w:rPr>
        <w:t>（联合体成员1）</w:t>
      </w:r>
      <w:r>
        <w:rPr>
          <w:rFonts w:hint="eastAsia" w:ascii="宋体" w:hAnsi="宋体" w:eastAsia="宋体" w:cs="宋体"/>
          <w:color w:val="auto"/>
          <w:kern w:val="0"/>
          <w:sz w:val="24"/>
          <w:highlight w:val="none"/>
          <w:shd w:val="clear" w:color="auto" w:fill="auto"/>
          <w:lang w:val="zh-CN"/>
        </w:rPr>
        <w:t>承担的工作和义务为：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lang w:val="zh-CN"/>
        </w:rPr>
        <w:t>；</w:t>
      </w:r>
    </w:p>
    <w:p w14:paraId="7B5CBEE6">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（联合体成员2）</w:t>
      </w:r>
      <w:r>
        <w:rPr>
          <w:rFonts w:hint="eastAsia" w:ascii="宋体" w:hAnsi="宋体" w:eastAsia="宋体" w:cs="宋体"/>
          <w:color w:val="auto"/>
          <w:kern w:val="0"/>
          <w:sz w:val="24"/>
          <w:highlight w:val="none"/>
          <w:shd w:val="clear" w:color="auto" w:fill="auto"/>
          <w:lang w:val="zh-CN"/>
        </w:rPr>
        <w:t>承担的工作和义务为：</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lang w:val="zh-CN"/>
        </w:rPr>
        <w:t>；</w:t>
      </w:r>
    </w:p>
    <w:p w14:paraId="2DD977AC">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w:t>
      </w:r>
    </w:p>
    <w:bookmarkEnd w:id="553"/>
    <w:p w14:paraId="23F77716">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四、联合体成员中小企业合同份额。</w:t>
      </w:r>
    </w:p>
    <w:p w14:paraId="30744930">
      <w:pPr>
        <w:snapToGrid w:val="0"/>
        <w:spacing w:line="360" w:lineRule="auto"/>
        <w:ind w:firstLine="576"/>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w:t>
      </w:r>
      <w:r>
        <w:rPr>
          <w:rFonts w:hint="eastAsia" w:ascii="宋体" w:hAnsi="宋体" w:eastAsia="宋体" w:cs="宋体"/>
          <w:color w:val="auto"/>
          <w:kern w:val="0"/>
          <w:sz w:val="24"/>
          <w:highlight w:val="none"/>
          <w:u w:val="single"/>
          <w:shd w:val="clear" w:color="auto" w:fill="auto"/>
        </w:rPr>
        <w:t>（联合体成员X,……）</w:t>
      </w:r>
      <w:r>
        <w:rPr>
          <w:rFonts w:hint="eastAsia" w:ascii="宋体" w:hAnsi="宋体" w:eastAsia="宋体" w:cs="宋体"/>
          <w:color w:val="auto"/>
          <w:kern w:val="0"/>
          <w:sz w:val="24"/>
          <w:highlight w:val="none"/>
          <w:shd w:val="clear" w:color="auto" w:fill="auto"/>
        </w:rPr>
        <w:t>提供的全部货物由小微企业制造，其合同份额占到合同总金额</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%以上；</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color w:val="auto"/>
          <w:kern w:val="0"/>
          <w:sz w:val="24"/>
          <w:highlight w:val="none"/>
          <w:shd w:val="clear" w:color="auto" w:fill="auto"/>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shd w:val="clear" w:color="auto" w:fill="auto"/>
        </w:rPr>
        <w:t>拟享受以上价格扣除政策的，填写有关内容。</w:t>
      </w:r>
      <w:r>
        <w:rPr>
          <w:rFonts w:hint="eastAsia" w:ascii="宋体" w:hAnsi="宋体" w:eastAsia="宋体" w:cs="宋体"/>
          <w:b/>
          <w:color w:val="auto"/>
          <w:kern w:val="0"/>
          <w:sz w:val="24"/>
          <w:highlight w:val="none"/>
          <w:shd w:val="clear" w:color="auto" w:fill="auto"/>
          <w:lang w:val="zh-CN"/>
        </w:rPr>
        <w:t>）</w:t>
      </w:r>
    </w:p>
    <w:p w14:paraId="3EE13627">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2、中小企业合同金额达到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%，其中小微企业合同金额达到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bCs/>
          <w:color w:val="auto"/>
          <w:kern w:val="0"/>
          <w:sz w:val="24"/>
          <w:highlight w:val="none"/>
          <w:shd w:val="clear" w:color="auto" w:fill="auto"/>
          <w:lang w:val="zh-CN"/>
        </w:rPr>
        <w:t>（</w:t>
      </w:r>
      <w:r>
        <w:rPr>
          <w:rFonts w:hint="eastAsia" w:ascii="宋体" w:hAnsi="宋体" w:eastAsia="宋体" w:cs="宋体"/>
          <w:b/>
          <w:bCs/>
          <w:color w:val="auto"/>
          <w:sz w:val="24"/>
          <w:highlight w:val="none"/>
          <w:shd w:val="clear" w:color="auto" w:fill="auto"/>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shd w:val="clear" w:color="auto" w:fill="auto"/>
          <w:lang w:val="zh-CN"/>
        </w:rPr>
        <w:t>）</w:t>
      </w:r>
    </w:p>
    <w:p w14:paraId="51CABD52">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五、如果中标，</w:t>
      </w:r>
      <w:r>
        <w:rPr>
          <w:rFonts w:hint="eastAsia" w:ascii="宋体" w:hAnsi="宋体" w:eastAsia="宋体" w:cs="宋体"/>
          <w:color w:val="auto"/>
          <w:sz w:val="24"/>
          <w:highlight w:val="none"/>
          <w:shd w:val="clear" w:color="auto" w:fill="auto"/>
        </w:rPr>
        <w:t>联合体各成员方共同与采购人签订合同，并就采购合同约定的事项对采购人承担连带责任。</w:t>
      </w:r>
    </w:p>
    <w:p w14:paraId="0DF8611A">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六、有关本次联合投标的其他事宜：</w:t>
      </w:r>
    </w:p>
    <w:p w14:paraId="6CAC6052">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1、联合体各方不再单独参加或者与其他供应商另外组成联合体参加同一合同项下的政府采购活动。</w:t>
      </w:r>
    </w:p>
    <w:p w14:paraId="67C0BE0E">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2、联合体中有同类资质的各方按照联合体分工承担相同工作的，按照资质等级较低的供应商确定资质等级。</w:t>
      </w:r>
    </w:p>
    <w:p w14:paraId="73C7354E">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3、本协议提交采购人、采购代理机构后，联合体各方不得以任何形式对上述内容进行修改或撤销。</w:t>
      </w:r>
    </w:p>
    <w:p w14:paraId="653D2AAA">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79547D04">
      <w:pPr>
        <w:snapToGrid w:val="0"/>
        <w:spacing w:line="360" w:lineRule="auto"/>
        <w:ind w:firstLine="5040" w:firstLine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联合体成员名称(电子签名/公章)：</w:t>
      </w:r>
    </w:p>
    <w:p w14:paraId="12F9D3DB">
      <w:pPr>
        <w:snapToGrid w:val="0"/>
        <w:spacing w:line="360" w:lineRule="auto"/>
        <w:ind w:right="960"/>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w:t>
      </w:r>
    </w:p>
    <w:p w14:paraId="65EECBBC">
      <w:pPr>
        <w:snapToGrid w:val="0"/>
        <w:spacing w:line="360" w:lineRule="auto"/>
        <w:jc w:val="righ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日期：  年  月   日</w:t>
      </w:r>
    </w:p>
    <w:p w14:paraId="2F689766">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22D3A2D1">
      <w:pPr>
        <w:autoSpaceDE w:val="0"/>
        <w:autoSpaceDN w:val="0"/>
        <w:jc w:val="center"/>
        <w:rPr>
          <w:rFonts w:hint="eastAsia" w:ascii="宋体" w:hAnsi="宋体" w:eastAsia="宋体" w:cs="宋体"/>
          <w:b/>
          <w:color w:val="auto"/>
          <w:spacing w:val="6"/>
          <w:sz w:val="32"/>
          <w:szCs w:val="32"/>
          <w:highlight w:val="none"/>
          <w:shd w:val="clear" w:color="auto" w:fill="auto"/>
        </w:rPr>
      </w:pPr>
    </w:p>
    <w:p w14:paraId="40A1AF94">
      <w:pPr>
        <w:autoSpaceDE w:val="0"/>
        <w:autoSpaceDN w:val="0"/>
        <w:jc w:val="center"/>
        <w:rPr>
          <w:rFonts w:hint="eastAsia" w:ascii="宋体" w:hAnsi="宋体" w:eastAsia="宋体" w:cs="宋体"/>
          <w:b/>
          <w:color w:val="auto"/>
          <w:spacing w:val="6"/>
          <w:sz w:val="32"/>
          <w:szCs w:val="32"/>
          <w:highlight w:val="none"/>
          <w:shd w:val="clear" w:color="auto" w:fill="auto"/>
        </w:rPr>
      </w:pPr>
    </w:p>
    <w:p w14:paraId="6919EA99">
      <w:pPr>
        <w:autoSpaceDE w:val="0"/>
        <w:autoSpaceDN w:val="0"/>
        <w:jc w:val="center"/>
        <w:rPr>
          <w:rFonts w:hint="eastAsia" w:ascii="宋体" w:hAnsi="宋体" w:eastAsia="宋体" w:cs="宋体"/>
          <w:b/>
          <w:color w:val="auto"/>
          <w:spacing w:val="6"/>
          <w:sz w:val="32"/>
          <w:szCs w:val="32"/>
          <w:highlight w:val="none"/>
          <w:shd w:val="clear" w:color="auto" w:fill="auto"/>
        </w:rPr>
      </w:pPr>
    </w:p>
    <w:p w14:paraId="4CB5B89E">
      <w:pPr>
        <w:autoSpaceDE w:val="0"/>
        <w:autoSpaceDN w:val="0"/>
        <w:jc w:val="center"/>
        <w:rPr>
          <w:rFonts w:hint="eastAsia" w:ascii="宋体" w:hAnsi="宋体" w:eastAsia="宋体" w:cs="宋体"/>
          <w:b/>
          <w:color w:val="auto"/>
          <w:spacing w:val="6"/>
          <w:sz w:val="32"/>
          <w:szCs w:val="32"/>
          <w:highlight w:val="none"/>
          <w:shd w:val="clear" w:color="auto" w:fill="auto"/>
        </w:rPr>
      </w:pPr>
    </w:p>
    <w:p w14:paraId="3D19DF9B">
      <w:pPr>
        <w:autoSpaceDE w:val="0"/>
        <w:autoSpaceDN w:val="0"/>
        <w:jc w:val="center"/>
        <w:rPr>
          <w:rFonts w:hint="eastAsia" w:ascii="宋体" w:hAnsi="宋体" w:eastAsia="宋体" w:cs="宋体"/>
          <w:b/>
          <w:color w:val="auto"/>
          <w:spacing w:val="6"/>
          <w:sz w:val="32"/>
          <w:szCs w:val="32"/>
          <w:highlight w:val="none"/>
          <w:shd w:val="clear" w:color="auto" w:fill="auto"/>
        </w:rPr>
      </w:pPr>
    </w:p>
    <w:p w14:paraId="7DE0D383">
      <w:pPr>
        <w:autoSpaceDE w:val="0"/>
        <w:autoSpaceDN w:val="0"/>
        <w:jc w:val="center"/>
        <w:rPr>
          <w:rFonts w:hint="eastAsia" w:ascii="宋体" w:hAnsi="宋体" w:eastAsia="宋体" w:cs="宋体"/>
          <w:b/>
          <w:color w:val="auto"/>
          <w:spacing w:val="6"/>
          <w:sz w:val="32"/>
          <w:szCs w:val="32"/>
          <w:highlight w:val="none"/>
          <w:shd w:val="clear" w:color="auto" w:fill="auto"/>
        </w:rPr>
      </w:pPr>
    </w:p>
    <w:p w14:paraId="1C2005FB">
      <w:pPr>
        <w:autoSpaceDE w:val="0"/>
        <w:autoSpaceDN w:val="0"/>
        <w:jc w:val="center"/>
        <w:rPr>
          <w:rFonts w:hint="eastAsia" w:ascii="宋体" w:hAnsi="宋体" w:eastAsia="宋体" w:cs="宋体"/>
          <w:b/>
          <w:color w:val="auto"/>
          <w:spacing w:val="6"/>
          <w:sz w:val="32"/>
          <w:szCs w:val="32"/>
          <w:highlight w:val="none"/>
          <w:shd w:val="clear" w:color="auto" w:fill="auto"/>
        </w:rPr>
      </w:pPr>
    </w:p>
    <w:p w14:paraId="34F6F469">
      <w:pPr>
        <w:autoSpaceDE w:val="0"/>
        <w:autoSpaceDN w:val="0"/>
        <w:jc w:val="center"/>
        <w:rPr>
          <w:rFonts w:hint="eastAsia" w:ascii="宋体" w:hAnsi="宋体" w:eastAsia="宋体" w:cs="宋体"/>
          <w:b/>
          <w:color w:val="auto"/>
          <w:spacing w:val="6"/>
          <w:sz w:val="32"/>
          <w:szCs w:val="32"/>
          <w:highlight w:val="none"/>
          <w:shd w:val="clear" w:color="auto" w:fill="auto"/>
        </w:rPr>
      </w:pPr>
    </w:p>
    <w:p w14:paraId="5A0D6D94">
      <w:pPr>
        <w:autoSpaceDE w:val="0"/>
        <w:autoSpaceDN w:val="0"/>
        <w:jc w:val="center"/>
        <w:rPr>
          <w:rFonts w:hint="eastAsia" w:ascii="宋体" w:hAnsi="宋体" w:eastAsia="宋体" w:cs="宋体"/>
          <w:b/>
          <w:color w:val="auto"/>
          <w:spacing w:val="6"/>
          <w:sz w:val="32"/>
          <w:szCs w:val="32"/>
          <w:highlight w:val="none"/>
          <w:shd w:val="clear" w:color="auto" w:fill="auto"/>
        </w:rPr>
      </w:pPr>
    </w:p>
    <w:p w14:paraId="40B19A21">
      <w:pPr>
        <w:autoSpaceDE w:val="0"/>
        <w:autoSpaceDN w:val="0"/>
        <w:jc w:val="center"/>
        <w:rPr>
          <w:rFonts w:hint="eastAsia" w:ascii="宋体" w:hAnsi="宋体" w:eastAsia="宋体" w:cs="宋体"/>
          <w:b/>
          <w:color w:val="auto"/>
          <w:spacing w:val="6"/>
          <w:sz w:val="32"/>
          <w:szCs w:val="32"/>
          <w:highlight w:val="none"/>
          <w:shd w:val="clear" w:color="auto" w:fill="auto"/>
        </w:rPr>
      </w:pPr>
    </w:p>
    <w:p w14:paraId="3EB79E0A">
      <w:pPr>
        <w:autoSpaceDE w:val="0"/>
        <w:autoSpaceDN w:val="0"/>
        <w:jc w:val="center"/>
        <w:rPr>
          <w:rFonts w:hint="eastAsia" w:ascii="宋体" w:hAnsi="宋体" w:eastAsia="宋体" w:cs="宋体"/>
          <w:b/>
          <w:color w:val="auto"/>
          <w:spacing w:val="6"/>
          <w:sz w:val="32"/>
          <w:szCs w:val="32"/>
          <w:highlight w:val="none"/>
          <w:shd w:val="clear" w:color="auto" w:fill="auto"/>
        </w:rPr>
      </w:pPr>
    </w:p>
    <w:p w14:paraId="420F908B">
      <w:pPr>
        <w:autoSpaceDE w:val="0"/>
        <w:autoSpaceDN w:val="0"/>
        <w:jc w:val="center"/>
        <w:rPr>
          <w:rFonts w:hint="eastAsia" w:ascii="宋体" w:hAnsi="宋体" w:eastAsia="宋体" w:cs="宋体"/>
          <w:b/>
          <w:color w:val="auto"/>
          <w:spacing w:val="6"/>
          <w:sz w:val="32"/>
          <w:szCs w:val="32"/>
          <w:highlight w:val="none"/>
          <w:shd w:val="clear" w:color="auto" w:fill="auto"/>
        </w:rPr>
      </w:pPr>
    </w:p>
    <w:p w14:paraId="601D6AA9">
      <w:pPr>
        <w:autoSpaceDE w:val="0"/>
        <w:autoSpaceDN w:val="0"/>
        <w:jc w:val="center"/>
        <w:rPr>
          <w:rFonts w:hint="eastAsia" w:ascii="宋体" w:hAnsi="宋体" w:eastAsia="宋体" w:cs="宋体"/>
          <w:b/>
          <w:color w:val="auto"/>
          <w:spacing w:val="6"/>
          <w:sz w:val="32"/>
          <w:szCs w:val="32"/>
          <w:highlight w:val="none"/>
          <w:shd w:val="clear" w:color="auto" w:fill="auto"/>
        </w:rPr>
      </w:pPr>
    </w:p>
    <w:p w14:paraId="446582E2">
      <w:pPr>
        <w:autoSpaceDE w:val="0"/>
        <w:autoSpaceDN w:val="0"/>
        <w:jc w:val="center"/>
        <w:rPr>
          <w:rFonts w:hint="eastAsia" w:ascii="宋体" w:hAnsi="宋体" w:eastAsia="宋体" w:cs="宋体"/>
          <w:b/>
          <w:color w:val="auto"/>
          <w:spacing w:val="6"/>
          <w:sz w:val="32"/>
          <w:szCs w:val="32"/>
          <w:highlight w:val="none"/>
          <w:shd w:val="clear" w:color="auto" w:fill="auto"/>
        </w:rPr>
      </w:pPr>
    </w:p>
    <w:p w14:paraId="2CE09FBF">
      <w:pPr>
        <w:autoSpaceDE w:val="0"/>
        <w:autoSpaceDN w:val="0"/>
        <w:jc w:val="center"/>
        <w:rPr>
          <w:rFonts w:hint="eastAsia" w:ascii="宋体" w:hAnsi="宋体" w:eastAsia="宋体" w:cs="宋体"/>
          <w:b/>
          <w:color w:val="auto"/>
          <w:spacing w:val="6"/>
          <w:sz w:val="32"/>
          <w:szCs w:val="32"/>
          <w:highlight w:val="none"/>
          <w:shd w:val="clear" w:color="auto" w:fill="auto"/>
        </w:rPr>
      </w:pPr>
    </w:p>
    <w:p w14:paraId="61595B3E">
      <w:pPr>
        <w:autoSpaceDE w:val="0"/>
        <w:autoSpaceDN w:val="0"/>
        <w:jc w:val="center"/>
        <w:rPr>
          <w:rFonts w:hint="eastAsia" w:ascii="宋体" w:hAnsi="宋体" w:eastAsia="宋体" w:cs="宋体"/>
          <w:b/>
          <w:color w:val="auto"/>
          <w:spacing w:val="6"/>
          <w:sz w:val="32"/>
          <w:szCs w:val="32"/>
          <w:highlight w:val="none"/>
          <w:shd w:val="clear" w:color="auto" w:fill="auto"/>
        </w:rPr>
      </w:pPr>
    </w:p>
    <w:p w14:paraId="025AC4D3">
      <w:pPr>
        <w:autoSpaceDE w:val="0"/>
        <w:autoSpaceDN w:val="0"/>
        <w:jc w:val="center"/>
        <w:rPr>
          <w:rFonts w:hint="eastAsia" w:ascii="宋体" w:hAnsi="宋体" w:eastAsia="宋体" w:cs="宋体"/>
          <w:b/>
          <w:color w:val="auto"/>
          <w:spacing w:val="6"/>
          <w:sz w:val="32"/>
          <w:szCs w:val="32"/>
          <w:highlight w:val="none"/>
          <w:shd w:val="clear" w:color="auto" w:fill="auto"/>
        </w:rPr>
      </w:pPr>
    </w:p>
    <w:p w14:paraId="2ECDFE14">
      <w:pPr>
        <w:autoSpaceDE w:val="0"/>
        <w:autoSpaceDN w:val="0"/>
        <w:jc w:val="center"/>
        <w:rPr>
          <w:rFonts w:hint="eastAsia" w:ascii="宋体" w:hAnsi="宋体" w:eastAsia="宋体" w:cs="宋体"/>
          <w:b/>
          <w:color w:val="auto"/>
          <w:spacing w:val="6"/>
          <w:sz w:val="32"/>
          <w:szCs w:val="32"/>
          <w:highlight w:val="none"/>
          <w:shd w:val="clear" w:color="auto" w:fill="auto"/>
        </w:rPr>
      </w:pPr>
    </w:p>
    <w:p w14:paraId="54C9E43C">
      <w:pPr>
        <w:autoSpaceDE w:val="0"/>
        <w:autoSpaceDN w:val="0"/>
        <w:jc w:val="center"/>
        <w:rPr>
          <w:rFonts w:hint="eastAsia" w:ascii="宋体" w:hAnsi="宋体" w:eastAsia="宋体" w:cs="宋体"/>
          <w:b/>
          <w:color w:val="auto"/>
          <w:spacing w:val="6"/>
          <w:sz w:val="32"/>
          <w:szCs w:val="32"/>
          <w:highlight w:val="none"/>
          <w:shd w:val="clear" w:color="auto" w:fill="auto"/>
        </w:rPr>
      </w:pPr>
    </w:p>
    <w:p w14:paraId="4CFE622E">
      <w:pPr>
        <w:autoSpaceDE w:val="0"/>
        <w:autoSpaceDN w:val="0"/>
        <w:jc w:val="center"/>
        <w:rPr>
          <w:rFonts w:hint="eastAsia" w:ascii="宋体" w:hAnsi="宋体" w:eastAsia="宋体" w:cs="宋体"/>
          <w:b/>
          <w:color w:val="auto"/>
          <w:spacing w:val="6"/>
          <w:sz w:val="32"/>
          <w:szCs w:val="32"/>
          <w:highlight w:val="none"/>
          <w:shd w:val="clear" w:color="auto" w:fill="auto"/>
        </w:rPr>
      </w:pPr>
    </w:p>
    <w:p w14:paraId="286ACF16">
      <w:pPr>
        <w:autoSpaceDE w:val="0"/>
        <w:autoSpaceDN w:val="0"/>
        <w:jc w:val="center"/>
        <w:rPr>
          <w:rFonts w:hint="eastAsia" w:ascii="宋体" w:hAnsi="宋体" w:eastAsia="宋体" w:cs="宋体"/>
          <w:b/>
          <w:color w:val="auto"/>
          <w:spacing w:val="6"/>
          <w:sz w:val="32"/>
          <w:szCs w:val="32"/>
          <w:highlight w:val="none"/>
          <w:shd w:val="clear" w:color="auto" w:fill="auto"/>
        </w:rPr>
      </w:pPr>
    </w:p>
    <w:p w14:paraId="01118B75">
      <w:pPr>
        <w:autoSpaceDE w:val="0"/>
        <w:autoSpaceDN w:val="0"/>
        <w:jc w:val="center"/>
        <w:rPr>
          <w:rFonts w:hint="eastAsia" w:ascii="宋体" w:hAnsi="宋体" w:eastAsia="宋体" w:cs="宋体"/>
          <w:b/>
          <w:color w:val="auto"/>
          <w:spacing w:val="6"/>
          <w:sz w:val="32"/>
          <w:szCs w:val="32"/>
          <w:highlight w:val="none"/>
          <w:shd w:val="clear" w:color="auto" w:fill="auto"/>
        </w:rPr>
      </w:pPr>
    </w:p>
    <w:p w14:paraId="39E52CC5">
      <w:pPr>
        <w:autoSpaceDE w:val="0"/>
        <w:autoSpaceDN w:val="0"/>
        <w:jc w:val="center"/>
        <w:rPr>
          <w:rFonts w:hint="eastAsia" w:ascii="宋体" w:hAnsi="宋体" w:eastAsia="宋体" w:cs="宋体"/>
          <w:b/>
          <w:color w:val="auto"/>
          <w:spacing w:val="6"/>
          <w:sz w:val="32"/>
          <w:szCs w:val="32"/>
          <w:highlight w:val="none"/>
          <w:shd w:val="clear" w:color="auto" w:fill="auto"/>
        </w:rPr>
      </w:pPr>
    </w:p>
    <w:p w14:paraId="1EB410CE">
      <w:pPr>
        <w:autoSpaceDE w:val="0"/>
        <w:autoSpaceDN w:val="0"/>
        <w:jc w:val="center"/>
        <w:rPr>
          <w:rFonts w:hint="eastAsia" w:ascii="宋体" w:hAnsi="宋体" w:eastAsia="宋体" w:cs="宋体"/>
          <w:b/>
          <w:color w:val="auto"/>
          <w:spacing w:val="6"/>
          <w:sz w:val="32"/>
          <w:szCs w:val="32"/>
          <w:highlight w:val="none"/>
          <w:shd w:val="clear" w:color="auto" w:fill="auto"/>
        </w:rPr>
      </w:pPr>
    </w:p>
    <w:p w14:paraId="65B7B0B4">
      <w:pPr>
        <w:autoSpaceDE w:val="0"/>
        <w:autoSpaceDN w:val="0"/>
        <w:jc w:val="center"/>
        <w:rPr>
          <w:rFonts w:hint="eastAsia" w:ascii="宋体" w:hAnsi="宋体" w:eastAsia="宋体" w:cs="宋体"/>
          <w:b/>
          <w:color w:val="auto"/>
          <w:spacing w:val="6"/>
          <w:sz w:val="32"/>
          <w:szCs w:val="32"/>
          <w:highlight w:val="none"/>
          <w:shd w:val="clear" w:color="auto" w:fill="auto"/>
        </w:rPr>
      </w:pPr>
    </w:p>
    <w:p w14:paraId="05B1437A">
      <w:pPr>
        <w:autoSpaceDE w:val="0"/>
        <w:autoSpaceDN w:val="0"/>
        <w:jc w:val="center"/>
        <w:rPr>
          <w:rFonts w:hint="eastAsia" w:ascii="宋体" w:hAnsi="宋体" w:eastAsia="宋体" w:cs="宋体"/>
          <w:b/>
          <w:color w:val="auto"/>
          <w:spacing w:val="6"/>
          <w:sz w:val="32"/>
          <w:szCs w:val="32"/>
          <w:highlight w:val="none"/>
          <w:shd w:val="clear" w:color="auto" w:fill="auto"/>
        </w:rPr>
      </w:pPr>
    </w:p>
    <w:p w14:paraId="5305A13F">
      <w:pPr>
        <w:snapToGrid w:val="0"/>
        <w:spacing w:line="360" w:lineRule="auto"/>
        <w:jc w:val="center"/>
        <w:outlineLvl w:val="0"/>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t>附件6：分包意向协议</w:t>
      </w:r>
    </w:p>
    <w:p w14:paraId="3BD0B38C">
      <w:pPr>
        <w:widowControl/>
        <w:spacing w:line="360" w:lineRule="auto"/>
        <w:ind w:firstLine="120" w:firstLineChars="50"/>
        <w:jc w:val="left"/>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w:t>
      </w:r>
      <w:r>
        <w:rPr>
          <w:rFonts w:hint="eastAsia" w:ascii="宋体" w:hAnsi="宋体" w:eastAsia="宋体" w:cs="宋体"/>
          <w:b/>
          <w:color w:val="auto"/>
          <w:sz w:val="24"/>
          <w:highlight w:val="none"/>
          <w:shd w:val="clear" w:color="auto" w:fill="auto"/>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shd w:val="clear" w:color="auto" w:fill="auto"/>
        </w:rPr>
        <w:t>）</w:t>
      </w:r>
    </w:p>
    <w:p w14:paraId="578AAB0B">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（投标人名称）</w:t>
      </w:r>
      <w:r>
        <w:rPr>
          <w:rFonts w:hint="eastAsia" w:ascii="宋体" w:hAnsi="宋体" w:eastAsia="宋体" w:cs="宋体"/>
          <w:color w:val="auto"/>
          <w:kern w:val="0"/>
          <w:sz w:val="24"/>
          <w:highlight w:val="none"/>
          <w:shd w:val="clear" w:color="auto" w:fill="auto"/>
          <w:lang w:val="zh-CN"/>
        </w:rPr>
        <w:t>若成为</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采购项目</w:t>
      </w:r>
      <w:r>
        <w:rPr>
          <w:rFonts w:hint="eastAsia" w:ascii="宋体" w:hAnsi="宋体" w:eastAsia="宋体" w:cs="宋体"/>
          <w:color w:val="auto"/>
          <w:sz w:val="24"/>
          <w:highlight w:val="none"/>
          <w:shd w:val="clear" w:color="auto" w:fill="auto"/>
        </w:rPr>
        <w:t>【招标编号：</w:t>
      </w:r>
      <w:r>
        <w:rPr>
          <w:rFonts w:hint="eastAsia" w:ascii="宋体" w:hAnsi="宋体" w:cs="宋体"/>
          <w:color w:val="auto"/>
          <w:sz w:val="24"/>
          <w:highlight w:val="none"/>
          <w:shd w:val="clear" w:color="auto" w:fill="auto"/>
          <w:lang w:eastAsia="zh-CN"/>
        </w:rPr>
        <w:t>JD2024BF-090</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的中标供应商，将依法采取分包方式履行合同。</w:t>
      </w:r>
      <w:r>
        <w:rPr>
          <w:rFonts w:hint="eastAsia" w:ascii="宋体" w:hAnsi="宋体" w:eastAsia="宋体" w:cs="宋体"/>
          <w:color w:val="auto"/>
          <w:kern w:val="0"/>
          <w:sz w:val="24"/>
          <w:highlight w:val="none"/>
          <w:u w:val="single"/>
          <w:shd w:val="clear" w:color="auto" w:fill="auto"/>
        </w:rPr>
        <w:t>（投标人名称）</w:t>
      </w:r>
      <w:r>
        <w:rPr>
          <w:rFonts w:hint="eastAsia" w:ascii="宋体" w:hAnsi="宋体" w:eastAsia="宋体" w:cs="宋体"/>
          <w:color w:val="auto"/>
          <w:kern w:val="0"/>
          <w:sz w:val="24"/>
          <w:highlight w:val="none"/>
          <w:shd w:val="clear" w:color="auto" w:fill="auto"/>
        </w:rPr>
        <w:t>与</w:t>
      </w:r>
      <w:r>
        <w:rPr>
          <w:rFonts w:hint="eastAsia" w:ascii="宋体" w:hAnsi="宋体" w:eastAsia="宋体" w:cs="宋体"/>
          <w:color w:val="auto"/>
          <w:kern w:val="0"/>
          <w:sz w:val="24"/>
          <w:highlight w:val="none"/>
          <w:u w:val="single"/>
          <w:shd w:val="clear" w:color="auto" w:fill="auto"/>
        </w:rPr>
        <w:t>（所有分包供应商名称）</w:t>
      </w:r>
      <w:r>
        <w:rPr>
          <w:rFonts w:hint="eastAsia" w:ascii="宋体" w:hAnsi="宋体" w:eastAsia="宋体" w:cs="宋体"/>
          <w:color w:val="auto"/>
          <w:kern w:val="0"/>
          <w:sz w:val="24"/>
          <w:highlight w:val="none"/>
          <w:shd w:val="clear" w:color="auto" w:fill="auto"/>
        </w:rPr>
        <w:t>达成分包意向协议</w:t>
      </w:r>
      <w:r>
        <w:rPr>
          <w:rFonts w:hint="eastAsia" w:ascii="宋体" w:hAnsi="宋体" w:eastAsia="宋体" w:cs="宋体"/>
          <w:color w:val="auto"/>
          <w:kern w:val="0"/>
          <w:sz w:val="24"/>
          <w:highlight w:val="none"/>
          <w:shd w:val="clear" w:color="auto" w:fill="auto"/>
          <w:lang w:val="zh-CN"/>
        </w:rPr>
        <w:t xml:space="preserve">。 </w:t>
      </w:r>
    </w:p>
    <w:p w14:paraId="35A1DB81">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一、分包标的及数量</w:t>
      </w:r>
    </w:p>
    <w:p w14:paraId="0DF6C54B">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u w:val="single"/>
          <w:shd w:val="clear" w:color="auto" w:fill="auto"/>
        </w:rPr>
        <w:t>（投标人名称）</w:t>
      </w:r>
      <w:r>
        <w:rPr>
          <w:rFonts w:hint="eastAsia" w:ascii="宋体" w:hAnsi="宋体" w:eastAsia="宋体" w:cs="宋体"/>
          <w:color w:val="auto"/>
          <w:kern w:val="0"/>
          <w:sz w:val="24"/>
          <w:highlight w:val="none"/>
          <w:shd w:val="clear" w:color="auto" w:fill="auto"/>
          <w:lang w:val="zh-CN"/>
        </w:rPr>
        <w:t>将</w:t>
      </w:r>
      <w:r>
        <w:rPr>
          <w:rFonts w:hint="eastAsia" w:ascii="宋体" w:hAnsi="宋体" w:eastAsia="宋体" w:cs="宋体"/>
          <w:color w:val="auto"/>
          <w:highlight w:val="none"/>
          <w:u w:val="single"/>
          <w:shd w:val="clear" w:color="auto" w:fill="auto"/>
        </w:rPr>
        <w:t xml:space="preserve"> </w:t>
      </w:r>
      <w:r>
        <w:rPr>
          <w:rFonts w:hint="eastAsia" w:ascii="宋体" w:hAnsi="宋体" w:eastAsia="宋体" w:cs="宋体"/>
          <w:color w:val="auto"/>
          <w:kern w:val="0"/>
          <w:sz w:val="24"/>
          <w:highlight w:val="none"/>
          <w:u w:val="single"/>
          <w:shd w:val="clear" w:color="auto" w:fill="auto"/>
        </w:rPr>
        <w:t xml:space="preserve">  XX工作内容   </w:t>
      </w:r>
      <w:r>
        <w:rPr>
          <w:rFonts w:hint="eastAsia" w:ascii="宋体" w:hAnsi="宋体" w:eastAsia="宋体" w:cs="宋体"/>
          <w:color w:val="auto"/>
          <w:sz w:val="24"/>
          <w:highlight w:val="none"/>
          <w:shd w:val="clear" w:color="auto" w:fill="auto"/>
        </w:rPr>
        <w:t>分包给</w:t>
      </w:r>
      <w:r>
        <w:rPr>
          <w:rFonts w:hint="eastAsia" w:ascii="宋体" w:hAnsi="宋体" w:eastAsia="宋体" w:cs="宋体"/>
          <w:color w:val="auto"/>
          <w:kern w:val="0"/>
          <w:sz w:val="24"/>
          <w:highlight w:val="none"/>
          <w:u w:val="single"/>
          <w:shd w:val="clear" w:color="auto" w:fill="auto"/>
        </w:rPr>
        <w:t>（分包供应商1名称）</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color w:val="auto"/>
          <w:kern w:val="0"/>
          <w:sz w:val="24"/>
          <w:highlight w:val="none"/>
          <w:u w:val="single"/>
          <w:shd w:val="clear" w:color="auto" w:fill="auto"/>
        </w:rPr>
        <w:t>（分包供应商1名称），</w:t>
      </w:r>
      <w:r>
        <w:rPr>
          <w:rFonts w:hint="eastAsia" w:ascii="宋体" w:hAnsi="宋体" w:eastAsia="宋体" w:cs="宋体"/>
          <w:color w:val="auto"/>
          <w:kern w:val="0"/>
          <w:sz w:val="24"/>
          <w:highlight w:val="none"/>
          <w:shd w:val="clear" w:color="auto" w:fill="auto"/>
          <w:lang w:val="zh-CN"/>
        </w:rPr>
        <w:t>具备承</w:t>
      </w:r>
      <w:r>
        <w:rPr>
          <w:rFonts w:hint="eastAsia" w:ascii="宋体" w:hAnsi="宋体" w:eastAsia="宋体" w:cs="宋体"/>
          <w:color w:val="auto"/>
          <w:kern w:val="0"/>
          <w:sz w:val="24"/>
          <w:highlight w:val="none"/>
          <w:shd w:val="clear" w:color="auto" w:fill="auto"/>
        </w:rPr>
        <w:t>担</w:t>
      </w:r>
      <w:r>
        <w:rPr>
          <w:rFonts w:hint="eastAsia" w:ascii="宋体" w:hAnsi="宋体" w:eastAsia="宋体" w:cs="宋体"/>
          <w:color w:val="auto"/>
          <w:kern w:val="0"/>
          <w:sz w:val="24"/>
          <w:highlight w:val="none"/>
          <w:u w:val="single"/>
          <w:shd w:val="clear" w:color="auto" w:fill="auto"/>
          <w:lang w:val="zh-CN"/>
        </w:rPr>
        <w:t>XX工作内容</w:t>
      </w:r>
      <w:r>
        <w:rPr>
          <w:rFonts w:hint="eastAsia" w:ascii="宋体" w:hAnsi="宋体" w:eastAsia="宋体" w:cs="宋体"/>
          <w:color w:val="auto"/>
          <w:kern w:val="0"/>
          <w:sz w:val="24"/>
          <w:highlight w:val="none"/>
          <w:shd w:val="clear" w:color="auto" w:fill="auto"/>
          <w:lang w:val="zh-CN"/>
        </w:rPr>
        <w:t>相应资质条件且不得再次分包；</w:t>
      </w:r>
    </w:p>
    <w:p w14:paraId="1DA5DC0F">
      <w:pPr>
        <w:pStyle w:val="2"/>
        <w:ind w:left="664" w:leftChars="316" w:firstLine="229" w:firstLineChars="95"/>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w:t>
      </w:r>
    </w:p>
    <w:p w14:paraId="476F40BC">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二、分包供应商中小企业合同份额</w:t>
      </w:r>
    </w:p>
    <w:p w14:paraId="4AEEA25F">
      <w:pPr>
        <w:snapToGrid w:val="0"/>
        <w:spacing w:line="360" w:lineRule="auto"/>
        <w:ind w:firstLine="576"/>
        <w:rPr>
          <w:rFonts w:hint="eastAsia" w:ascii="宋体" w:hAnsi="宋体" w:eastAsia="宋体" w:cs="宋体"/>
          <w:b/>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rPr>
        <w:t>1、</w:t>
      </w:r>
      <w:r>
        <w:rPr>
          <w:rFonts w:hint="eastAsia" w:ascii="宋体" w:hAnsi="宋体" w:eastAsia="宋体" w:cs="宋体"/>
          <w:color w:val="auto"/>
          <w:kern w:val="0"/>
          <w:sz w:val="24"/>
          <w:highlight w:val="none"/>
          <w:u w:val="single"/>
          <w:shd w:val="clear" w:color="auto" w:fill="auto"/>
        </w:rPr>
        <w:t>（分包供应商X,……）提供的货物全部由小微企业制造，</w:t>
      </w:r>
      <w:r>
        <w:rPr>
          <w:rFonts w:hint="eastAsia" w:ascii="宋体" w:hAnsi="宋体" w:eastAsia="宋体" w:cs="宋体"/>
          <w:color w:val="auto"/>
          <w:kern w:val="0"/>
          <w:sz w:val="24"/>
          <w:highlight w:val="none"/>
          <w:shd w:val="clear" w:color="auto" w:fill="auto"/>
        </w:rPr>
        <w:t>其合同份额占到合同总金额</w:t>
      </w:r>
      <w:r>
        <w:rPr>
          <w:rFonts w:hint="eastAsia" w:ascii="宋体" w:hAnsi="宋体" w:eastAsia="宋体" w:cs="宋体"/>
          <w:color w:val="auto"/>
          <w:kern w:val="0"/>
          <w:sz w:val="24"/>
          <w:highlight w:val="none"/>
          <w:u w:val="single"/>
          <w:shd w:val="clear" w:color="auto" w:fill="auto"/>
        </w:rPr>
        <w:t xml:space="preserve">     </w:t>
      </w:r>
      <w:r>
        <w:rPr>
          <w:rFonts w:hint="eastAsia" w:ascii="宋体" w:hAnsi="宋体" w:eastAsia="宋体" w:cs="宋体"/>
          <w:color w:val="auto"/>
          <w:kern w:val="0"/>
          <w:sz w:val="24"/>
          <w:highlight w:val="none"/>
          <w:shd w:val="clear" w:color="auto" w:fill="auto"/>
        </w:rPr>
        <w:t>%以上</w:t>
      </w:r>
      <w:r>
        <w:rPr>
          <w:rFonts w:hint="eastAsia" w:ascii="宋体" w:hAnsi="宋体" w:eastAsia="宋体" w:cs="宋体"/>
          <w:color w:val="auto"/>
          <w:highlight w:val="none"/>
          <w:shd w:val="clear" w:color="auto" w:fill="auto"/>
        </w:rPr>
        <w:t>。</w:t>
      </w:r>
      <w:r>
        <w:rPr>
          <w:rFonts w:hint="eastAsia" w:ascii="宋体" w:hAnsi="宋体" w:eastAsia="宋体" w:cs="宋体"/>
          <w:b/>
          <w:color w:val="auto"/>
          <w:kern w:val="0"/>
          <w:sz w:val="24"/>
          <w:highlight w:val="none"/>
          <w:shd w:val="clear" w:color="auto" w:fill="auto"/>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shd w:val="clear" w:color="auto" w:fill="auto"/>
        </w:rPr>
        <w:t>拟享受以上价格扣除政策的，填写有关内容。</w:t>
      </w:r>
      <w:r>
        <w:rPr>
          <w:rFonts w:hint="eastAsia" w:ascii="宋体" w:hAnsi="宋体" w:eastAsia="宋体" w:cs="宋体"/>
          <w:b/>
          <w:color w:val="auto"/>
          <w:kern w:val="0"/>
          <w:sz w:val="24"/>
          <w:highlight w:val="none"/>
          <w:shd w:val="clear" w:color="auto" w:fill="auto"/>
          <w:lang w:val="zh-CN"/>
        </w:rPr>
        <w:t>）</w:t>
      </w:r>
    </w:p>
    <w:p w14:paraId="3A85FFC3">
      <w:pPr>
        <w:spacing w:line="360" w:lineRule="auto"/>
        <w:ind w:firstLine="480" w:firstLineChars="200"/>
        <w:rPr>
          <w:rFonts w:hint="eastAsia" w:ascii="宋体" w:hAnsi="宋体" w:eastAsia="宋体" w:cs="宋体"/>
          <w:b/>
          <w:bCs/>
          <w:color w:val="auto"/>
          <w:kern w:val="0"/>
          <w:sz w:val="24"/>
          <w:highlight w:val="none"/>
          <w:shd w:val="clear" w:color="auto" w:fill="auto"/>
          <w:lang w:val="zh-CN"/>
        </w:rPr>
      </w:pPr>
      <w:r>
        <w:rPr>
          <w:rFonts w:hint="eastAsia" w:ascii="宋体" w:hAnsi="宋体" w:eastAsia="宋体" w:cs="宋体"/>
          <w:color w:val="auto"/>
          <w:sz w:val="24"/>
          <w:highlight w:val="none"/>
          <w:shd w:val="clear" w:color="auto" w:fill="auto"/>
        </w:rPr>
        <w:t>2、</w:t>
      </w:r>
      <w:bookmarkStart w:id="554" w:name="_Hlk101133173"/>
      <w:r>
        <w:rPr>
          <w:rFonts w:hint="eastAsia" w:ascii="宋体" w:hAnsi="宋体" w:eastAsia="宋体" w:cs="宋体"/>
          <w:color w:val="auto"/>
          <w:sz w:val="24"/>
          <w:highlight w:val="none"/>
          <w:shd w:val="clear" w:color="auto" w:fill="auto"/>
        </w:rPr>
        <w:t>中小企业合同金额达到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%，其中小微企业合同金额达到</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w:t>
      </w:r>
      <w:r>
        <w:rPr>
          <w:rFonts w:hint="eastAsia" w:ascii="宋体" w:hAnsi="宋体" w:eastAsia="宋体" w:cs="宋体"/>
          <w:color w:val="auto"/>
          <w:kern w:val="0"/>
          <w:sz w:val="24"/>
          <w:highlight w:val="none"/>
          <w:shd w:val="clear" w:color="auto" w:fill="auto"/>
          <w:lang w:val="zh-CN"/>
        </w:rPr>
        <w:t>。</w:t>
      </w:r>
      <w:r>
        <w:rPr>
          <w:rFonts w:hint="eastAsia" w:ascii="宋体" w:hAnsi="宋体" w:eastAsia="宋体" w:cs="宋体"/>
          <w:b/>
          <w:bCs/>
          <w:color w:val="auto"/>
          <w:kern w:val="0"/>
          <w:sz w:val="24"/>
          <w:highlight w:val="none"/>
          <w:shd w:val="clear" w:color="auto" w:fill="auto"/>
          <w:lang w:val="zh-CN"/>
        </w:rPr>
        <w:t>（</w:t>
      </w:r>
      <w:r>
        <w:rPr>
          <w:rFonts w:hint="eastAsia" w:ascii="宋体" w:hAnsi="宋体" w:eastAsia="宋体" w:cs="宋体"/>
          <w:b/>
          <w:bCs/>
          <w:color w:val="auto"/>
          <w:sz w:val="24"/>
          <w:highlight w:val="none"/>
          <w:shd w:val="clear" w:color="auto" w:fill="auto"/>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shd w:val="clear" w:color="auto" w:fill="auto"/>
          <w:lang w:val="zh-CN"/>
        </w:rPr>
        <w:t>分包意向协议</w:t>
      </w:r>
      <w:r>
        <w:rPr>
          <w:rFonts w:hint="eastAsia" w:ascii="宋体" w:hAnsi="宋体" w:eastAsia="宋体" w:cs="宋体"/>
          <w:b/>
          <w:bCs/>
          <w:color w:val="auto"/>
          <w:sz w:val="24"/>
          <w:highlight w:val="none"/>
          <w:shd w:val="clear" w:color="auto" w:fill="auto"/>
        </w:rPr>
        <w:t>中中小企业、小微企业合同金额应当达到的比例要求填写。</w:t>
      </w:r>
      <w:r>
        <w:rPr>
          <w:rFonts w:hint="eastAsia" w:ascii="宋体" w:hAnsi="宋体" w:eastAsia="宋体" w:cs="宋体"/>
          <w:b/>
          <w:bCs/>
          <w:color w:val="auto"/>
          <w:kern w:val="0"/>
          <w:sz w:val="24"/>
          <w:highlight w:val="none"/>
          <w:shd w:val="clear" w:color="auto" w:fill="auto"/>
          <w:lang w:val="zh-CN"/>
        </w:rPr>
        <w:t>）</w:t>
      </w:r>
      <w:bookmarkEnd w:id="554"/>
    </w:p>
    <w:p w14:paraId="5AFF97E6">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三、分包工作履行期限、地点、方式</w:t>
      </w:r>
    </w:p>
    <w:p w14:paraId="4B5F7978">
      <w:pPr>
        <w:snapToGrid w:val="0"/>
        <w:spacing w:line="360" w:lineRule="auto"/>
        <w:ind w:firstLine="576"/>
        <w:rPr>
          <w:rFonts w:hint="eastAsia" w:ascii="宋体" w:hAnsi="宋体" w:eastAsia="宋体" w:cs="宋体"/>
          <w:color w:val="auto"/>
          <w:highlight w:val="none"/>
          <w:u w:val="single"/>
          <w:shd w:val="clear" w:color="auto" w:fill="auto"/>
        </w:rPr>
      </w:pPr>
      <w:r>
        <w:rPr>
          <w:rFonts w:hint="eastAsia" w:ascii="宋体" w:hAnsi="宋体" w:eastAsia="宋体" w:cs="宋体"/>
          <w:color w:val="auto"/>
          <w:highlight w:val="none"/>
          <w:u w:val="single"/>
          <w:shd w:val="clear" w:color="auto" w:fill="auto"/>
        </w:rPr>
        <w:t xml:space="preserve">                                                                                  </w:t>
      </w:r>
    </w:p>
    <w:p w14:paraId="119E94EF">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四、质量</w:t>
      </w:r>
    </w:p>
    <w:p w14:paraId="495FE626">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2E1F51DB">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五、价款或者报酬</w:t>
      </w:r>
    </w:p>
    <w:p w14:paraId="00822D4B">
      <w:pPr>
        <w:snapToGrid w:val="0"/>
        <w:spacing w:line="360" w:lineRule="auto"/>
        <w:ind w:left="573" w:leftChars="273"/>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2FE9DC74">
      <w:pPr>
        <w:snapToGrid w:val="0"/>
        <w:spacing w:line="360" w:lineRule="auto"/>
        <w:ind w:left="573" w:leftChars="273"/>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六、违约责任</w:t>
      </w:r>
    </w:p>
    <w:p w14:paraId="2D874D40">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2F8A17ED">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七、争议解决的办法</w:t>
      </w:r>
    </w:p>
    <w:p w14:paraId="2A91A66F">
      <w:pPr>
        <w:snapToGrid w:val="0"/>
        <w:spacing w:line="360" w:lineRule="auto"/>
        <w:ind w:firstLine="576"/>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highlight w:val="none"/>
          <w:u w:val="single"/>
          <w:shd w:val="clear" w:color="auto" w:fill="auto"/>
        </w:rPr>
        <w:t xml:space="preserve">                                                                                  </w:t>
      </w:r>
    </w:p>
    <w:p w14:paraId="793F9C68">
      <w:pPr>
        <w:snapToGrid w:val="0"/>
        <w:spacing w:line="360" w:lineRule="auto"/>
        <w:ind w:left="5758" w:leftChars="342" w:hanging="5040" w:hangingChars="2100"/>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投标人名称(电子签名)：</w:t>
      </w:r>
    </w:p>
    <w:p w14:paraId="60F30068">
      <w:pPr>
        <w:snapToGrid w:val="0"/>
        <w:spacing w:line="360" w:lineRule="auto"/>
        <w:jc w:val="right"/>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分包供应商名称(电子签名/公章)：</w:t>
      </w:r>
    </w:p>
    <w:p w14:paraId="77C55EFD">
      <w:pPr>
        <w:snapToGrid w:val="0"/>
        <w:spacing w:line="360" w:lineRule="auto"/>
        <w:ind w:firstLine="5760" w:firstLineChars="2400"/>
        <w:rPr>
          <w:rFonts w:hint="eastAsia" w:ascii="宋体" w:hAnsi="宋体" w:eastAsia="宋体" w:cs="宋体"/>
          <w:color w:val="auto"/>
          <w:highlight w:val="none"/>
          <w:shd w:val="clear" w:color="auto" w:fill="auto"/>
        </w:rPr>
      </w:pPr>
      <w:r>
        <w:rPr>
          <w:rFonts w:hint="eastAsia" w:ascii="宋体" w:hAnsi="宋体" w:eastAsia="宋体" w:cs="宋体"/>
          <w:color w:val="auto"/>
          <w:kern w:val="0"/>
          <w:sz w:val="24"/>
          <w:highlight w:val="none"/>
          <w:shd w:val="clear" w:color="auto" w:fill="auto"/>
          <w:lang w:val="zh-CN"/>
        </w:rPr>
        <w:t>……</w:t>
      </w:r>
    </w:p>
    <w:p w14:paraId="7971604A">
      <w:pPr>
        <w:spacing w:line="360" w:lineRule="auto"/>
        <w:jc w:val="center"/>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  年  月   日</w:t>
      </w:r>
    </w:p>
    <w:p w14:paraId="39C1F14A">
      <w:pPr>
        <w:spacing w:line="360" w:lineRule="auto"/>
        <w:ind w:right="42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注：按本格式和要求提供。</w:t>
      </w:r>
    </w:p>
    <w:p w14:paraId="5AE8FE51">
      <w:pPr>
        <w:autoSpaceDE w:val="0"/>
        <w:autoSpaceDN w:val="0"/>
        <w:jc w:val="center"/>
        <w:rPr>
          <w:rFonts w:hint="eastAsia" w:ascii="宋体" w:hAnsi="宋体" w:eastAsia="宋体" w:cs="宋体"/>
          <w:b/>
          <w:color w:val="auto"/>
          <w:spacing w:val="6"/>
          <w:sz w:val="32"/>
          <w:szCs w:val="32"/>
          <w:highlight w:val="none"/>
          <w:shd w:val="clear" w:color="auto" w:fill="auto"/>
        </w:rPr>
      </w:pPr>
    </w:p>
    <w:p w14:paraId="135126DE">
      <w:pPr>
        <w:autoSpaceDE w:val="0"/>
        <w:autoSpaceDN w:val="0"/>
        <w:jc w:val="center"/>
        <w:rPr>
          <w:rFonts w:hint="eastAsia" w:ascii="宋体" w:hAnsi="宋体" w:eastAsia="宋体" w:cs="宋体"/>
          <w:b/>
          <w:color w:val="auto"/>
          <w:spacing w:val="6"/>
          <w:sz w:val="32"/>
          <w:szCs w:val="32"/>
          <w:highlight w:val="none"/>
          <w:shd w:val="clear" w:color="auto" w:fill="auto"/>
        </w:rPr>
      </w:pPr>
    </w:p>
    <w:p w14:paraId="6700FC50">
      <w:pPr>
        <w:autoSpaceDE w:val="0"/>
        <w:autoSpaceDN w:val="0"/>
        <w:jc w:val="center"/>
        <w:rPr>
          <w:rFonts w:hint="eastAsia" w:ascii="宋体" w:hAnsi="宋体" w:eastAsia="宋体" w:cs="宋体"/>
          <w:b/>
          <w:color w:val="auto"/>
          <w:spacing w:val="6"/>
          <w:sz w:val="32"/>
          <w:szCs w:val="32"/>
          <w:highlight w:val="none"/>
          <w:shd w:val="clear" w:color="auto" w:fill="auto"/>
        </w:rPr>
      </w:pPr>
    </w:p>
    <w:p w14:paraId="68173CDB">
      <w:pPr>
        <w:autoSpaceDE w:val="0"/>
        <w:autoSpaceDN w:val="0"/>
        <w:jc w:val="center"/>
        <w:rPr>
          <w:rFonts w:hint="eastAsia" w:ascii="宋体" w:hAnsi="宋体" w:eastAsia="宋体" w:cs="宋体"/>
          <w:b/>
          <w:color w:val="auto"/>
          <w:spacing w:val="6"/>
          <w:sz w:val="32"/>
          <w:szCs w:val="32"/>
          <w:highlight w:val="none"/>
          <w:shd w:val="clear" w:color="auto" w:fill="auto"/>
        </w:rPr>
      </w:pPr>
    </w:p>
    <w:p w14:paraId="1089CE32">
      <w:pPr>
        <w:autoSpaceDE w:val="0"/>
        <w:autoSpaceDN w:val="0"/>
        <w:jc w:val="center"/>
        <w:rPr>
          <w:rFonts w:hint="eastAsia" w:ascii="宋体" w:hAnsi="宋体" w:eastAsia="宋体" w:cs="宋体"/>
          <w:b/>
          <w:color w:val="auto"/>
          <w:spacing w:val="6"/>
          <w:sz w:val="32"/>
          <w:szCs w:val="32"/>
          <w:highlight w:val="none"/>
          <w:shd w:val="clear" w:color="auto" w:fill="auto"/>
        </w:rPr>
      </w:pPr>
    </w:p>
    <w:p w14:paraId="61447765">
      <w:pPr>
        <w:autoSpaceDE w:val="0"/>
        <w:autoSpaceDN w:val="0"/>
        <w:jc w:val="center"/>
        <w:rPr>
          <w:rFonts w:hint="eastAsia" w:ascii="宋体" w:hAnsi="宋体" w:eastAsia="宋体" w:cs="宋体"/>
          <w:b/>
          <w:color w:val="auto"/>
          <w:spacing w:val="6"/>
          <w:sz w:val="32"/>
          <w:szCs w:val="32"/>
          <w:highlight w:val="none"/>
          <w:shd w:val="clear" w:color="auto" w:fill="auto"/>
        </w:rPr>
      </w:pPr>
    </w:p>
    <w:p w14:paraId="06CE553C">
      <w:pPr>
        <w:autoSpaceDE w:val="0"/>
        <w:autoSpaceDN w:val="0"/>
        <w:jc w:val="center"/>
        <w:rPr>
          <w:rFonts w:hint="eastAsia" w:ascii="宋体" w:hAnsi="宋体" w:eastAsia="宋体" w:cs="宋体"/>
          <w:b/>
          <w:color w:val="auto"/>
          <w:spacing w:val="6"/>
          <w:sz w:val="32"/>
          <w:szCs w:val="32"/>
          <w:highlight w:val="none"/>
          <w:shd w:val="clear" w:color="auto" w:fill="auto"/>
        </w:rPr>
      </w:pPr>
    </w:p>
    <w:p w14:paraId="798FD261">
      <w:pPr>
        <w:autoSpaceDE w:val="0"/>
        <w:autoSpaceDN w:val="0"/>
        <w:jc w:val="center"/>
        <w:rPr>
          <w:rFonts w:hint="eastAsia" w:ascii="宋体" w:hAnsi="宋体" w:eastAsia="宋体" w:cs="宋体"/>
          <w:b/>
          <w:color w:val="auto"/>
          <w:spacing w:val="6"/>
          <w:sz w:val="32"/>
          <w:szCs w:val="32"/>
          <w:highlight w:val="none"/>
          <w:shd w:val="clear" w:color="auto" w:fill="auto"/>
        </w:rPr>
      </w:pPr>
    </w:p>
    <w:p w14:paraId="3B831E6E">
      <w:pPr>
        <w:autoSpaceDE w:val="0"/>
        <w:autoSpaceDN w:val="0"/>
        <w:jc w:val="center"/>
        <w:rPr>
          <w:rFonts w:hint="eastAsia" w:ascii="宋体" w:hAnsi="宋体" w:eastAsia="宋体" w:cs="宋体"/>
          <w:b/>
          <w:color w:val="auto"/>
          <w:spacing w:val="6"/>
          <w:sz w:val="32"/>
          <w:szCs w:val="32"/>
          <w:highlight w:val="none"/>
          <w:shd w:val="clear" w:color="auto" w:fill="auto"/>
        </w:rPr>
      </w:pPr>
    </w:p>
    <w:p w14:paraId="585625FD">
      <w:pPr>
        <w:autoSpaceDE w:val="0"/>
        <w:autoSpaceDN w:val="0"/>
        <w:jc w:val="center"/>
        <w:rPr>
          <w:rFonts w:hint="eastAsia" w:ascii="宋体" w:hAnsi="宋体" w:eastAsia="宋体" w:cs="宋体"/>
          <w:b/>
          <w:color w:val="auto"/>
          <w:spacing w:val="6"/>
          <w:sz w:val="32"/>
          <w:szCs w:val="32"/>
          <w:highlight w:val="none"/>
          <w:shd w:val="clear" w:color="auto" w:fill="auto"/>
        </w:rPr>
      </w:pPr>
    </w:p>
    <w:p w14:paraId="4C33BA38">
      <w:pPr>
        <w:autoSpaceDE w:val="0"/>
        <w:autoSpaceDN w:val="0"/>
        <w:jc w:val="center"/>
        <w:rPr>
          <w:rFonts w:hint="eastAsia" w:ascii="宋体" w:hAnsi="宋体" w:eastAsia="宋体" w:cs="宋体"/>
          <w:b/>
          <w:color w:val="auto"/>
          <w:spacing w:val="6"/>
          <w:sz w:val="32"/>
          <w:szCs w:val="32"/>
          <w:highlight w:val="none"/>
          <w:shd w:val="clear" w:color="auto" w:fill="auto"/>
        </w:rPr>
      </w:pPr>
    </w:p>
    <w:p w14:paraId="00238284">
      <w:pPr>
        <w:autoSpaceDE w:val="0"/>
        <w:autoSpaceDN w:val="0"/>
        <w:jc w:val="center"/>
        <w:rPr>
          <w:rFonts w:hint="eastAsia" w:ascii="宋体" w:hAnsi="宋体" w:eastAsia="宋体" w:cs="宋体"/>
          <w:b/>
          <w:color w:val="auto"/>
          <w:spacing w:val="6"/>
          <w:sz w:val="32"/>
          <w:szCs w:val="32"/>
          <w:highlight w:val="none"/>
          <w:shd w:val="clear" w:color="auto" w:fill="auto"/>
        </w:rPr>
      </w:pPr>
    </w:p>
    <w:p w14:paraId="28CA7D2A">
      <w:pPr>
        <w:autoSpaceDE w:val="0"/>
        <w:autoSpaceDN w:val="0"/>
        <w:jc w:val="center"/>
        <w:rPr>
          <w:rFonts w:hint="eastAsia" w:ascii="宋体" w:hAnsi="宋体" w:eastAsia="宋体" w:cs="宋体"/>
          <w:b/>
          <w:color w:val="auto"/>
          <w:spacing w:val="6"/>
          <w:sz w:val="32"/>
          <w:szCs w:val="32"/>
          <w:highlight w:val="none"/>
          <w:shd w:val="clear" w:color="auto" w:fill="auto"/>
        </w:rPr>
      </w:pPr>
    </w:p>
    <w:p w14:paraId="19659261">
      <w:pPr>
        <w:autoSpaceDE w:val="0"/>
        <w:autoSpaceDN w:val="0"/>
        <w:jc w:val="center"/>
        <w:rPr>
          <w:rFonts w:hint="eastAsia" w:ascii="宋体" w:hAnsi="宋体" w:eastAsia="宋体" w:cs="宋体"/>
          <w:b/>
          <w:color w:val="auto"/>
          <w:spacing w:val="6"/>
          <w:sz w:val="32"/>
          <w:szCs w:val="32"/>
          <w:highlight w:val="none"/>
          <w:shd w:val="clear" w:color="auto" w:fill="auto"/>
        </w:rPr>
      </w:pPr>
    </w:p>
    <w:p w14:paraId="0E51375D">
      <w:pPr>
        <w:autoSpaceDE w:val="0"/>
        <w:autoSpaceDN w:val="0"/>
        <w:jc w:val="center"/>
        <w:rPr>
          <w:rFonts w:hint="eastAsia" w:ascii="宋体" w:hAnsi="宋体" w:eastAsia="宋体" w:cs="宋体"/>
          <w:b/>
          <w:color w:val="auto"/>
          <w:spacing w:val="6"/>
          <w:sz w:val="32"/>
          <w:szCs w:val="32"/>
          <w:highlight w:val="none"/>
          <w:shd w:val="clear" w:color="auto" w:fill="auto"/>
        </w:rPr>
      </w:pPr>
    </w:p>
    <w:p w14:paraId="2D122E9C">
      <w:pPr>
        <w:autoSpaceDE w:val="0"/>
        <w:autoSpaceDN w:val="0"/>
        <w:jc w:val="center"/>
        <w:rPr>
          <w:rFonts w:hint="eastAsia" w:ascii="宋体" w:hAnsi="宋体" w:eastAsia="宋体" w:cs="宋体"/>
          <w:b/>
          <w:color w:val="auto"/>
          <w:spacing w:val="6"/>
          <w:sz w:val="32"/>
          <w:szCs w:val="32"/>
          <w:highlight w:val="none"/>
          <w:shd w:val="clear" w:color="auto" w:fill="auto"/>
        </w:rPr>
      </w:pPr>
    </w:p>
    <w:p w14:paraId="61D0BF4F">
      <w:pPr>
        <w:autoSpaceDE w:val="0"/>
        <w:autoSpaceDN w:val="0"/>
        <w:jc w:val="center"/>
        <w:rPr>
          <w:rFonts w:hint="eastAsia" w:ascii="宋体" w:hAnsi="宋体" w:eastAsia="宋体" w:cs="宋体"/>
          <w:b/>
          <w:color w:val="auto"/>
          <w:spacing w:val="6"/>
          <w:sz w:val="32"/>
          <w:szCs w:val="32"/>
          <w:highlight w:val="none"/>
          <w:shd w:val="clear" w:color="auto" w:fill="auto"/>
        </w:rPr>
      </w:pPr>
    </w:p>
    <w:p w14:paraId="52D851F2">
      <w:pPr>
        <w:autoSpaceDE w:val="0"/>
        <w:autoSpaceDN w:val="0"/>
        <w:jc w:val="center"/>
        <w:rPr>
          <w:rFonts w:hint="eastAsia" w:ascii="宋体" w:hAnsi="宋体" w:eastAsia="宋体" w:cs="宋体"/>
          <w:b/>
          <w:color w:val="auto"/>
          <w:spacing w:val="6"/>
          <w:sz w:val="32"/>
          <w:szCs w:val="32"/>
          <w:highlight w:val="none"/>
          <w:shd w:val="clear" w:color="auto" w:fill="auto"/>
        </w:rPr>
      </w:pPr>
    </w:p>
    <w:p w14:paraId="3EEA1346">
      <w:pPr>
        <w:autoSpaceDE w:val="0"/>
        <w:autoSpaceDN w:val="0"/>
        <w:jc w:val="center"/>
        <w:rPr>
          <w:rFonts w:hint="eastAsia" w:ascii="宋体" w:hAnsi="宋体" w:eastAsia="宋体" w:cs="宋体"/>
          <w:b/>
          <w:color w:val="auto"/>
          <w:spacing w:val="6"/>
          <w:sz w:val="32"/>
          <w:szCs w:val="32"/>
          <w:highlight w:val="none"/>
          <w:shd w:val="clear" w:color="auto" w:fill="auto"/>
        </w:rPr>
      </w:pPr>
    </w:p>
    <w:p w14:paraId="7C88781E">
      <w:pPr>
        <w:autoSpaceDE w:val="0"/>
        <w:autoSpaceDN w:val="0"/>
        <w:jc w:val="center"/>
        <w:rPr>
          <w:rFonts w:hint="eastAsia" w:ascii="宋体" w:hAnsi="宋体" w:eastAsia="宋体" w:cs="宋体"/>
          <w:b/>
          <w:color w:val="auto"/>
          <w:spacing w:val="6"/>
          <w:sz w:val="32"/>
          <w:szCs w:val="32"/>
          <w:highlight w:val="none"/>
          <w:shd w:val="clear" w:color="auto" w:fill="auto"/>
        </w:rPr>
      </w:pPr>
    </w:p>
    <w:p w14:paraId="3CBCCE86">
      <w:pPr>
        <w:autoSpaceDE w:val="0"/>
        <w:autoSpaceDN w:val="0"/>
        <w:jc w:val="center"/>
        <w:rPr>
          <w:rFonts w:hint="eastAsia" w:ascii="宋体" w:hAnsi="宋体" w:eastAsia="宋体" w:cs="宋体"/>
          <w:b/>
          <w:color w:val="auto"/>
          <w:spacing w:val="6"/>
          <w:sz w:val="32"/>
          <w:szCs w:val="32"/>
          <w:highlight w:val="none"/>
          <w:shd w:val="clear" w:color="auto" w:fill="auto"/>
        </w:rPr>
      </w:pPr>
    </w:p>
    <w:p w14:paraId="1CA20A73">
      <w:pPr>
        <w:autoSpaceDE w:val="0"/>
        <w:autoSpaceDN w:val="0"/>
        <w:jc w:val="center"/>
        <w:rPr>
          <w:rFonts w:hint="eastAsia" w:ascii="宋体" w:hAnsi="宋体" w:eastAsia="宋体" w:cs="宋体"/>
          <w:b/>
          <w:color w:val="auto"/>
          <w:spacing w:val="6"/>
          <w:sz w:val="32"/>
          <w:szCs w:val="32"/>
          <w:highlight w:val="none"/>
          <w:shd w:val="clear" w:color="auto" w:fill="auto"/>
        </w:rPr>
      </w:pPr>
    </w:p>
    <w:p w14:paraId="6F13CEA1">
      <w:pPr>
        <w:autoSpaceDE w:val="0"/>
        <w:autoSpaceDN w:val="0"/>
        <w:jc w:val="center"/>
        <w:rPr>
          <w:rFonts w:hint="eastAsia" w:ascii="宋体" w:hAnsi="宋体" w:eastAsia="宋体" w:cs="宋体"/>
          <w:b/>
          <w:color w:val="auto"/>
          <w:spacing w:val="6"/>
          <w:sz w:val="32"/>
          <w:szCs w:val="32"/>
          <w:highlight w:val="none"/>
          <w:shd w:val="clear" w:color="auto" w:fill="auto"/>
        </w:rPr>
      </w:pPr>
    </w:p>
    <w:p w14:paraId="191ECB35">
      <w:pPr>
        <w:autoSpaceDE w:val="0"/>
        <w:autoSpaceDN w:val="0"/>
        <w:jc w:val="center"/>
        <w:rPr>
          <w:rFonts w:hint="eastAsia" w:ascii="宋体" w:hAnsi="宋体" w:eastAsia="宋体" w:cs="宋体"/>
          <w:b/>
          <w:color w:val="auto"/>
          <w:spacing w:val="6"/>
          <w:sz w:val="32"/>
          <w:szCs w:val="32"/>
          <w:highlight w:val="none"/>
          <w:shd w:val="clear" w:color="auto" w:fill="auto"/>
        </w:rPr>
      </w:pPr>
    </w:p>
    <w:p w14:paraId="273A710F">
      <w:pPr>
        <w:autoSpaceDE w:val="0"/>
        <w:autoSpaceDN w:val="0"/>
        <w:jc w:val="center"/>
        <w:rPr>
          <w:rFonts w:hint="eastAsia" w:ascii="宋体" w:hAnsi="宋体" w:eastAsia="宋体" w:cs="宋体"/>
          <w:b/>
          <w:color w:val="auto"/>
          <w:spacing w:val="6"/>
          <w:sz w:val="32"/>
          <w:szCs w:val="32"/>
          <w:highlight w:val="none"/>
          <w:shd w:val="clear" w:color="auto" w:fill="auto"/>
        </w:rPr>
      </w:pPr>
    </w:p>
    <w:p w14:paraId="1A8C491A">
      <w:pPr>
        <w:autoSpaceDE w:val="0"/>
        <w:autoSpaceDN w:val="0"/>
        <w:jc w:val="center"/>
        <w:rPr>
          <w:rFonts w:hint="eastAsia" w:ascii="宋体" w:hAnsi="宋体" w:eastAsia="宋体" w:cs="宋体"/>
          <w:b/>
          <w:color w:val="auto"/>
          <w:spacing w:val="6"/>
          <w:sz w:val="32"/>
          <w:szCs w:val="32"/>
          <w:highlight w:val="none"/>
          <w:shd w:val="clear" w:color="auto" w:fill="auto"/>
        </w:rPr>
      </w:pPr>
    </w:p>
    <w:p w14:paraId="0B053723">
      <w:pPr>
        <w:autoSpaceDE w:val="0"/>
        <w:autoSpaceDN w:val="0"/>
        <w:jc w:val="center"/>
        <w:rPr>
          <w:rFonts w:hint="eastAsia" w:ascii="宋体" w:hAnsi="宋体" w:eastAsia="宋体" w:cs="宋体"/>
          <w:b/>
          <w:color w:val="auto"/>
          <w:spacing w:val="6"/>
          <w:sz w:val="32"/>
          <w:szCs w:val="32"/>
          <w:highlight w:val="none"/>
          <w:shd w:val="clear" w:color="auto" w:fill="auto"/>
        </w:rPr>
      </w:pPr>
    </w:p>
    <w:p w14:paraId="495209B6">
      <w:pPr>
        <w:autoSpaceDE w:val="0"/>
        <w:autoSpaceDN w:val="0"/>
        <w:jc w:val="center"/>
        <w:rPr>
          <w:rFonts w:hint="eastAsia" w:ascii="宋体" w:hAnsi="宋体" w:eastAsia="宋体" w:cs="宋体"/>
          <w:b/>
          <w:color w:val="auto"/>
          <w:spacing w:val="6"/>
          <w:sz w:val="32"/>
          <w:szCs w:val="32"/>
          <w:highlight w:val="none"/>
          <w:shd w:val="clear" w:color="auto" w:fill="auto"/>
        </w:rPr>
      </w:pPr>
    </w:p>
    <w:p w14:paraId="34666ED4">
      <w:pPr>
        <w:widowControl/>
        <w:adjustRightInd/>
        <w:jc w:val="left"/>
        <w:rPr>
          <w:rFonts w:hint="eastAsia" w:ascii="宋体" w:hAnsi="宋体" w:eastAsia="宋体" w:cs="宋体"/>
          <w:b/>
          <w:color w:val="auto"/>
          <w:kern w:val="0"/>
          <w:sz w:val="32"/>
          <w:szCs w:val="32"/>
          <w:highlight w:val="none"/>
          <w:shd w:val="clear" w:color="auto" w:fill="auto"/>
        </w:rPr>
      </w:pPr>
      <w:r>
        <w:rPr>
          <w:rFonts w:hint="eastAsia" w:ascii="宋体" w:hAnsi="宋体" w:eastAsia="宋体" w:cs="宋体"/>
          <w:b/>
          <w:color w:val="auto"/>
          <w:kern w:val="0"/>
          <w:sz w:val="32"/>
          <w:szCs w:val="32"/>
          <w:highlight w:val="none"/>
          <w:shd w:val="clear" w:color="auto" w:fill="auto"/>
        </w:rPr>
        <w:br w:type="page"/>
      </w:r>
    </w:p>
    <w:p w14:paraId="6EAFA91F">
      <w:pPr>
        <w:snapToGrid w:val="0"/>
        <w:spacing w:line="360" w:lineRule="auto"/>
        <w:outlineLvl w:val="0"/>
        <w:rPr>
          <w:rFonts w:hint="eastAsia" w:ascii="宋体" w:hAnsi="宋体" w:eastAsia="宋体" w:cs="宋体"/>
          <w:b/>
          <w:color w:val="auto"/>
          <w:kern w:val="0"/>
          <w:sz w:val="44"/>
          <w:szCs w:val="44"/>
          <w:highlight w:val="none"/>
          <w:shd w:val="clear" w:color="auto" w:fill="auto"/>
        </w:rPr>
      </w:pPr>
      <w:r>
        <w:rPr>
          <w:rFonts w:hint="eastAsia" w:ascii="宋体" w:hAnsi="宋体" w:eastAsia="宋体" w:cs="宋体"/>
          <w:b/>
          <w:color w:val="auto"/>
          <w:kern w:val="0"/>
          <w:sz w:val="44"/>
          <w:szCs w:val="44"/>
          <w:highlight w:val="none"/>
          <w:shd w:val="clear" w:color="auto" w:fill="auto"/>
        </w:rPr>
        <w:t>附件7：中小企业声明函</w:t>
      </w:r>
    </w:p>
    <w:p w14:paraId="50B0D8B2">
      <w:pPr>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中小企业声明函（货物）</w:t>
      </w:r>
    </w:p>
    <w:p w14:paraId="2FE6E67D">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本公司（联合体）郑重声明，根据《政府采购促进中小企业发展管理办法》（财库﹝2020﹞46 号）的规定，本公司（联合体）参加</w:t>
      </w:r>
      <w:r>
        <w:rPr>
          <w:rFonts w:hint="eastAsia" w:ascii="宋体" w:hAnsi="宋体" w:eastAsia="宋体" w:cs="宋体"/>
          <w:color w:val="auto"/>
          <w:sz w:val="24"/>
          <w:highlight w:val="none"/>
          <w:shd w:val="clear" w:color="auto" w:fill="auto"/>
          <w:lang w:eastAsia="zh-CN"/>
        </w:rPr>
        <w:t>（</w:t>
      </w:r>
      <w:r>
        <w:rPr>
          <w:rFonts w:hint="eastAsia" w:ascii="宋体" w:hAnsi="宋体" w:cs="宋体"/>
          <w:color w:val="auto"/>
          <w:sz w:val="24"/>
          <w:szCs w:val="24"/>
          <w:highlight w:val="none"/>
          <w:u w:val="none"/>
          <w:shd w:val="clear" w:color="auto" w:fill="auto"/>
          <w:lang w:val="en-US" w:eastAsia="zh-CN"/>
        </w:rPr>
        <w:t>建德市乾潭镇人民政府</w:t>
      </w:r>
      <w:r>
        <w:rPr>
          <w:rFonts w:hint="eastAsia" w:ascii="宋体" w:hAnsi="宋体" w:eastAsia="宋体" w:cs="宋体"/>
          <w:color w:val="auto"/>
          <w:sz w:val="24"/>
          <w:highlight w:val="none"/>
          <w:shd w:val="clear" w:color="auto" w:fill="auto"/>
          <w:lang w:eastAsia="zh-CN"/>
        </w:rPr>
        <w:t>）的</w:t>
      </w:r>
      <w:r>
        <w:rPr>
          <w:rFonts w:hint="eastAsia" w:ascii="宋体" w:hAnsi="宋体" w:eastAsia="宋体" w:cs="宋体"/>
          <w:color w:val="auto"/>
          <w:sz w:val="24"/>
          <w:highlight w:val="none"/>
          <w:shd w:val="clear" w:color="auto" w:fill="auto"/>
        </w:rPr>
        <w:t xml:space="preserve"> </w:t>
      </w:r>
      <w:r>
        <w:rPr>
          <w:rFonts w:hint="eastAsia" w:ascii="宋体" w:hAnsi="宋体" w:cs="宋体"/>
          <w:color w:val="auto"/>
          <w:sz w:val="24"/>
          <w:highlight w:val="none"/>
          <w:shd w:val="clear" w:color="auto" w:fill="auto"/>
          <w:lang w:eastAsia="zh-CN"/>
        </w:rPr>
        <w:t>乾潭镇骨灰堂建设工程室内配套设备</w:t>
      </w:r>
      <w:r>
        <w:rPr>
          <w:rFonts w:hint="eastAsia" w:ascii="宋体" w:hAnsi="宋体" w:eastAsia="宋体" w:cs="宋体"/>
          <w:color w:val="auto"/>
          <w:sz w:val="24"/>
          <w:highlight w:val="none"/>
          <w:shd w:val="clear" w:color="auto" w:fill="auto"/>
          <w:lang w:eastAsia="zh-CN"/>
        </w:rPr>
        <w:t>项目</w:t>
      </w:r>
      <w:r>
        <w:rPr>
          <w:rFonts w:hint="eastAsia" w:ascii="宋体" w:hAnsi="宋体" w:eastAsia="宋体" w:cs="宋体"/>
          <w:color w:val="auto"/>
          <w:sz w:val="24"/>
          <w:highlight w:val="none"/>
          <w:shd w:val="clear" w:color="auto" w:fill="auto"/>
        </w:rPr>
        <w:t>采购活动，提供的货物全部由符合政策要求的中小企业制造。相关企业（含联合体中的中小企业、签订分包意向协议的中小企业）的具体情况如下：</w:t>
      </w:r>
    </w:p>
    <w:p w14:paraId="18190E2F">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r>
        <w:rPr>
          <w:rFonts w:hint="eastAsia" w:ascii="宋体" w:hAnsi="宋体" w:cs="宋体"/>
          <w:color w:val="auto"/>
          <w:sz w:val="24"/>
          <w:highlight w:val="none"/>
          <w:u w:val="single"/>
          <w:shd w:val="clear" w:color="auto" w:fill="auto"/>
          <w:lang w:val="en-US" w:eastAsia="zh-CN"/>
        </w:rPr>
        <w:t>骨灰盒存放架单穴</w:t>
      </w:r>
      <w:r>
        <w:rPr>
          <w:rFonts w:hint="eastAsia" w:ascii="宋体" w:hAnsi="宋体" w:eastAsia="宋体" w:cs="宋体"/>
          <w:i w:val="0"/>
          <w:iCs w:val="0"/>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 xml:space="preserve"> ，属于</w:t>
      </w:r>
      <w:r>
        <w:rPr>
          <w:rFonts w:hint="eastAsia" w:ascii="宋体" w:hAnsi="宋体" w:eastAsia="宋体" w:cs="宋体"/>
          <w:color w:val="auto"/>
          <w:sz w:val="24"/>
          <w:highlight w:val="none"/>
          <w:u w:val="single"/>
          <w:shd w:val="clear" w:color="auto" w:fill="auto"/>
          <w:lang w:eastAsia="zh-CN"/>
        </w:rPr>
        <w:t>（工业</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行业 ；制造商为</w:t>
      </w:r>
      <w:r>
        <w:rPr>
          <w:rFonts w:hint="eastAsia" w:ascii="宋体" w:hAnsi="宋体" w:eastAsia="宋体" w:cs="宋体"/>
          <w:color w:val="auto"/>
          <w:sz w:val="24"/>
          <w:highlight w:val="none"/>
          <w:u w:val="single"/>
          <w:shd w:val="clear" w:color="auto" w:fill="auto"/>
        </w:rPr>
        <w:t xml:space="preserve"> （企业名称）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万元，属于</w:t>
      </w:r>
      <w:r>
        <w:rPr>
          <w:rFonts w:hint="eastAsia" w:ascii="宋体" w:hAnsi="宋体" w:eastAsia="宋体" w:cs="宋体"/>
          <w:color w:val="auto"/>
          <w:sz w:val="24"/>
          <w:highlight w:val="none"/>
          <w:u w:val="single"/>
          <w:shd w:val="clear" w:color="auto" w:fill="auto"/>
        </w:rPr>
        <w:t xml:space="preserve"> （中型企业、小型企业、微型企业）</w:t>
      </w:r>
      <w:r>
        <w:rPr>
          <w:rFonts w:hint="eastAsia" w:ascii="宋体" w:hAnsi="宋体" w:eastAsia="宋体" w:cs="宋体"/>
          <w:color w:val="auto"/>
          <w:sz w:val="24"/>
          <w:highlight w:val="none"/>
          <w:shd w:val="clear" w:color="auto" w:fill="auto"/>
        </w:rPr>
        <w:t xml:space="preserve"> ；</w:t>
      </w:r>
    </w:p>
    <w:p w14:paraId="44AFD2A3">
      <w:pPr>
        <w:spacing w:line="360" w:lineRule="auto"/>
        <w:ind w:firstLine="480" w:firstLineChars="200"/>
        <w:rPr>
          <w:rFonts w:hint="eastAsia" w:ascii="宋体" w:hAnsi="宋体" w:eastAsia="宋体" w:cs="宋体"/>
          <w:color w:val="auto"/>
          <w:sz w:val="24"/>
          <w:highlight w:val="none"/>
          <w:shd w:val="clear" w:color="auto" w:fill="auto"/>
          <w:lang w:val="en-US" w:eastAsia="zh-CN"/>
        </w:rPr>
      </w:pPr>
      <w:r>
        <w:rPr>
          <w:rFonts w:hint="eastAsia" w:ascii="宋体" w:hAnsi="宋体" w:cs="宋体"/>
          <w:color w:val="auto"/>
          <w:sz w:val="24"/>
          <w:highlight w:val="none"/>
          <w:shd w:val="clear" w:color="auto" w:fill="auto"/>
          <w:lang w:val="en-US" w:eastAsia="zh-CN"/>
        </w:rPr>
        <w:t>2</w:t>
      </w:r>
      <w:r>
        <w:rPr>
          <w:rFonts w:hint="eastAsia" w:ascii="宋体" w:hAnsi="宋体" w:eastAsia="宋体" w:cs="宋体"/>
          <w:color w:val="auto"/>
          <w:sz w:val="24"/>
          <w:highlight w:val="none"/>
          <w:shd w:val="clear" w:color="auto" w:fill="auto"/>
        </w:rPr>
        <w:t>.</w:t>
      </w:r>
      <w:r>
        <w:rPr>
          <w:rFonts w:hint="eastAsia" w:ascii="宋体" w:hAnsi="宋体" w:cs="宋体"/>
          <w:color w:val="auto"/>
          <w:sz w:val="24"/>
          <w:highlight w:val="none"/>
          <w:u w:val="single"/>
          <w:shd w:val="clear" w:color="auto" w:fill="auto"/>
          <w:lang w:val="en-US" w:eastAsia="zh-CN"/>
        </w:rPr>
        <w:t>骨灰盒存放架双穴</w:t>
      </w:r>
      <w:r>
        <w:rPr>
          <w:rFonts w:hint="eastAsia" w:ascii="宋体" w:hAnsi="宋体" w:eastAsia="宋体" w:cs="宋体"/>
          <w:i w:val="0"/>
          <w:iCs w:val="0"/>
          <w:color w:val="auto"/>
          <w:sz w:val="24"/>
          <w:highlight w:val="none"/>
          <w:u w:val="single"/>
          <w:shd w:val="clear" w:color="auto" w:fill="auto"/>
          <w:lang w:val="en-US" w:eastAsia="zh-CN"/>
        </w:rPr>
        <w:t xml:space="preserve"> </w:t>
      </w:r>
      <w:r>
        <w:rPr>
          <w:rFonts w:hint="eastAsia" w:ascii="宋体" w:hAnsi="宋体" w:eastAsia="宋体" w:cs="宋体"/>
          <w:color w:val="auto"/>
          <w:sz w:val="24"/>
          <w:highlight w:val="none"/>
          <w:shd w:val="clear" w:color="auto" w:fill="auto"/>
        </w:rPr>
        <w:t xml:space="preserve"> ，属于</w:t>
      </w:r>
      <w:r>
        <w:rPr>
          <w:rFonts w:hint="eastAsia" w:ascii="宋体" w:hAnsi="宋体" w:eastAsia="宋体" w:cs="宋体"/>
          <w:color w:val="auto"/>
          <w:sz w:val="24"/>
          <w:highlight w:val="none"/>
          <w:u w:val="single"/>
          <w:shd w:val="clear" w:color="auto" w:fill="auto"/>
          <w:lang w:eastAsia="zh-CN"/>
        </w:rPr>
        <w:t>（工业</w:t>
      </w:r>
      <w:r>
        <w:rPr>
          <w:rFonts w:hint="eastAsia" w:ascii="宋体" w:hAnsi="宋体" w:eastAsia="宋体" w:cs="宋体"/>
          <w:color w:val="auto"/>
          <w:sz w:val="24"/>
          <w:highlight w:val="none"/>
          <w:u w:val="single"/>
          <w:shd w:val="clear" w:color="auto" w:fill="auto"/>
        </w:rPr>
        <w:t>）</w:t>
      </w:r>
      <w:r>
        <w:rPr>
          <w:rFonts w:hint="eastAsia" w:ascii="宋体" w:hAnsi="宋体" w:eastAsia="宋体" w:cs="宋体"/>
          <w:color w:val="auto"/>
          <w:sz w:val="24"/>
          <w:highlight w:val="none"/>
          <w:shd w:val="clear" w:color="auto" w:fill="auto"/>
        </w:rPr>
        <w:t>行业 ；制造商为</w:t>
      </w:r>
      <w:r>
        <w:rPr>
          <w:rFonts w:hint="eastAsia" w:ascii="宋体" w:hAnsi="宋体" w:eastAsia="宋体" w:cs="宋体"/>
          <w:color w:val="auto"/>
          <w:sz w:val="24"/>
          <w:highlight w:val="none"/>
          <w:u w:val="single"/>
          <w:shd w:val="clear" w:color="auto" w:fill="auto"/>
        </w:rPr>
        <w:t xml:space="preserve"> （企业名称）</w:t>
      </w:r>
      <w:r>
        <w:rPr>
          <w:rFonts w:hint="eastAsia" w:ascii="宋体" w:hAnsi="宋体" w:eastAsia="宋体" w:cs="宋体"/>
          <w:color w:val="auto"/>
          <w:sz w:val="24"/>
          <w:highlight w:val="none"/>
          <w:shd w:val="clear" w:color="auto" w:fill="auto"/>
        </w:rPr>
        <w:t xml:space="preserve"> ，从业人员</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人，营业收入为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万元，资产总额为</w:t>
      </w:r>
      <w:r>
        <w:rPr>
          <w:rFonts w:hint="eastAsia" w:ascii="宋体" w:hAnsi="宋体" w:eastAsia="宋体" w:cs="宋体"/>
          <w:color w:val="auto"/>
          <w:sz w:val="24"/>
          <w:highlight w:val="none"/>
          <w:u w:val="single"/>
          <w:shd w:val="clear" w:color="auto" w:fill="auto"/>
        </w:rPr>
        <w:t xml:space="preserve">   </w:t>
      </w:r>
      <w:r>
        <w:rPr>
          <w:rFonts w:hint="eastAsia" w:ascii="宋体" w:hAnsi="宋体" w:eastAsia="宋体" w:cs="宋体"/>
          <w:color w:val="auto"/>
          <w:sz w:val="24"/>
          <w:highlight w:val="none"/>
          <w:shd w:val="clear" w:color="auto" w:fill="auto"/>
        </w:rPr>
        <w:t>万元，属于</w:t>
      </w:r>
      <w:r>
        <w:rPr>
          <w:rFonts w:hint="eastAsia" w:ascii="宋体" w:hAnsi="宋体" w:eastAsia="宋体" w:cs="宋体"/>
          <w:color w:val="auto"/>
          <w:sz w:val="24"/>
          <w:highlight w:val="none"/>
          <w:u w:val="single"/>
          <w:shd w:val="clear" w:color="auto" w:fill="auto"/>
        </w:rPr>
        <w:t xml:space="preserve"> （中型企业、小型企业、微型企业）</w:t>
      </w:r>
      <w:r>
        <w:rPr>
          <w:rFonts w:hint="eastAsia" w:ascii="宋体" w:hAnsi="宋体" w:eastAsia="宋体" w:cs="宋体"/>
          <w:color w:val="auto"/>
          <w:sz w:val="24"/>
          <w:highlight w:val="none"/>
          <w:shd w:val="clear" w:color="auto" w:fill="auto"/>
        </w:rPr>
        <w:t xml:space="preserve"> ；</w:t>
      </w:r>
    </w:p>
    <w:p w14:paraId="0C7AD5A6">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以上企业，不属于大企业的分支机构，不存在控股股东为大企业的情形，也不存在与大企业的负责人为同一人的情形。</w:t>
      </w:r>
    </w:p>
    <w:p w14:paraId="234562B9">
      <w:pPr>
        <w:spacing w:line="360" w:lineRule="auto"/>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本企业对上述声明内容的真实性负责。如有虚假，将依法承担相应责任。</w:t>
      </w:r>
    </w:p>
    <w:p w14:paraId="1907D689">
      <w:pPr>
        <w:snapToGrid w:val="0"/>
        <w:spacing w:line="360" w:lineRule="auto"/>
        <w:ind w:firstLine="5160" w:firstLineChars="2150"/>
        <w:rPr>
          <w:rFonts w:hint="eastAsia" w:ascii="宋体" w:hAnsi="宋体" w:eastAsia="宋体" w:cs="宋体"/>
          <w:color w:val="auto"/>
          <w:kern w:val="0"/>
          <w:sz w:val="24"/>
          <w:highlight w:val="none"/>
          <w:shd w:val="clear" w:color="auto" w:fill="auto"/>
        </w:rPr>
      </w:pPr>
      <w:r>
        <w:rPr>
          <w:rFonts w:hint="eastAsia" w:ascii="宋体" w:hAnsi="宋体" w:eastAsia="宋体" w:cs="宋体"/>
          <w:color w:val="auto"/>
          <w:kern w:val="0"/>
          <w:sz w:val="24"/>
          <w:highlight w:val="none"/>
          <w:shd w:val="clear" w:color="auto" w:fill="auto"/>
          <w:lang w:val="zh-CN"/>
        </w:rPr>
        <w:t>投标人名称(电子签名)：</w:t>
      </w:r>
    </w:p>
    <w:p w14:paraId="5D2666DD">
      <w:pPr>
        <w:snapToGrid w:val="0"/>
        <w:spacing w:line="360" w:lineRule="auto"/>
        <w:rPr>
          <w:rFonts w:hint="eastAsia" w:ascii="宋体" w:hAnsi="宋体" w:eastAsia="宋体" w:cs="宋体"/>
          <w:color w:val="auto"/>
          <w:kern w:val="0"/>
          <w:sz w:val="24"/>
          <w:highlight w:val="none"/>
          <w:shd w:val="clear" w:color="auto" w:fill="auto"/>
          <w:lang w:val="zh-CN"/>
        </w:rPr>
      </w:pPr>
      <w:r>
        <w:rPr>
          <w:rFonts w:hint="eastAsia" w:ascii="宋体" w:hAnsi="宋体" w:eastAsia="宋体" w:cs="宋体"/>
          <w:color w:val="auto"/>
          <w:kern w:val="0"/>
          <w:sz w:val="24"/>
          <w:highlight w:val="none"/>
          <w:shd w:val="clear" w:color="auto" w:fill="auto"/>
          <w:lang w:val="zh-CN"/>
        </w:rPr>
        <w:t xml:space="preserve">                                           日期</w:t>
      </w:r>
      <w:r>
        <w:rPr>
          <w:rFonts w:hint="eastAsia" w:ascii="宋体" w:hAnsi="宋体" w:eastAsia="宋体" w:cs="宋体"/>
          <w:color w:val="auto"/>
          <w:kern w:val="0"/>
          <w:sz w:val="24"/>
          <w:highlight w:val="none"/>
          <w:shd w:val="clear" w:color="auto" w:fill="auto"/>
        </w:rPr>
        <w:t xml:space="preserve">：  年  </w:t>
      </w:r>
      <w:r>
        <w:rPr>
          <w:rFonts w:hint="eastAsia" w:ascii="宋体" w:hAnsi="宋体" w:eastAsia="宋体" w:cs="宋体"/>
          <w:color w:val="auto"/>
          <w:kern w:val="0"/>
          <w:sz w:val="24"/>
          <w:highlight w:val="none"/>
          <w:shd w:val="clear" w:color="auto" w:fill="auto"/>
          <w:lang w:val="zh-CN"/>
        </w:rPr>
        <w:t>月</w:t>
      </w:r>
      <w:r>
        <w:rPr>
          <w:rFonts w:hint="eastAsia" w:ascii="宋体" w:hAnsi="宋体" w:eastAsia="宋体" w:cs="宋体"/>
          <w:color w:val="auto"/>
          <w:kern w:val="0"/>
          <w:sz w:val="24"/>
          <w:highlight w:val="none"/>
          <w:shd w:val="clear" w:color="auto" w:fill="auto"/>
        </w:rPr>
        <w:t xml:space="preserve">   </w:t>
      </w:r>
      <w:r>
        <w:rPr>
          <w:rFonts w:hint="eastAsia" w:ascii="宋体" w:hAnsi="宋体" w:eastAsia="宋体" w:cs="宋体"/>
          <w:color w:val="auto"/>
          <w:kern w:val="0"/>
          <w:sz w:val="24"/>
          <w:highlight w:val="none"/>
          <w:shd w:val="clear" w:color="auto" w:fill="auto"/>
          <w:lang w:val="zh-CN"/>
        </w:rPr>
        <w:t>日</w:t>
      </w:r>
    </w:p>
    <w:p w14:paraId="4FFD587A">
      <w:pPr>
        <w:spacing w:line="360" w:lineRule="auto"/>
        <w:jc w:val="left"/>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z w:val="18"/>
          <w:szCs w:val="18"/>
          <w:highlight w:val="none"/>
          <w:shd w:val="clear" w:color="auto" w:fill="auto"/>
        </w:rPr>
        <w:t>从业人员、营业收入、资产总额填报上一年度数据，无上一年度数据的新成立企业可不填报。</w:t>
      </w:r>
    </w:p>
    <w:p w14:paraId="773D5201">
      <w:pPr>
        <w:spacing w:line="360" w:lineRule="auto"/>
        <w:ind w:right="42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注：</w:t>
      </w:r>
    </w:p>
    <w:p w14:paraId="7A71ED6B">
      <w:pPr>
        <w:spacing w:line="360" w:lineRule="auto"/>
        <w:ind w:right="420"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72E4C5">
      <w:pPr>
        <w:spacing w:line="240" w:lineRule="auto"/>
        <w:ind w:right="0" w:firstLine="0" w:firstLineChars="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9844102">
      <w:pPr>
        <w:pStyle w:val="2"/>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4CCEA246">
      <w:pPr>
        <w:pStyle w:val="2"/>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52BE266D">
      <w:pPr>
        <w:pStyle w:val="2"/>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7678D5BA">
      <w:pPr>
        <w:pStyle w:val="2"/>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1D0366A8">
      <w:pPr>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4960AC6A">
      <w:pPr>
        <w:pStyle w:val="2"/>
        <w:rPr>
          <w:rFonts w:hint="eastAsia"/>
          <w:color w:val="auto"/>
          <w:highlight w:val="none"/>
          <w:shd w:val="clear" w:color="auto" w:fill="auto"/>
          <w:lang w:val="zh-CN" w:eastAsia="zh-CN"/>
        </w:rPr>
      </w:pPr>
    </w:p>
    <w:p w14:paraId="7108C5B7">
      <w:pPr>
        <w:pStyle w:val="2"/>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6CF3E4B8">
      <w:pPr>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240E2A04">
      <w:pPr>
        <w:pStyle w:val="2"/>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698FA0AF">
      <w:pPr>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7DA57CF2">
      <w:pPr>
        <w:pStyle w:val="2"/>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13C3A082">
      <w:pPr>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200D686D">
      <w:pPr>
        <w:pStyle w:val="2"/>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5340D2B0">
      <w:pPr>
        <w:rPr>
          <w:rFonts w:hint="eastAsia"/>
          <w:color w:val="auto"/>
          <w:highlight w:val="none"/>
          <w:shd w:val="clear" w:color="auto" w:fill="auto"/>
          <w:lang w:val="zh-CN" w:eastAsia="zh-CN"/>
        </w:rPr>
      </w:pPr>
    </w:p>
    <w:p w14:paraId="7D7608E3">
      <w:pPr>
        <w:pStyle w:val="2"/>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16F26395">
      <w:pPr>
        <w:pStyle w:val="2"/>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6CC00B8D">
      <w:pPr>
        <w:pStyle w:val="2"/>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30F75AF0">
      <w:pPr>
        <w:pStyle w:val="2"/>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2415AFB4">
      <w:pPr>
        <w:pStyle w:val="2"/>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1D02D345">
      <w:pPr>
        <w:pStyle w:val="2"/>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258D1350">
      <w:pPr>
        <w:pStyle w:val="2"/>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7D0A511E">
      <w:pPr>
        <w:pStyle w:val="2"/>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661A6A5F">
      <w:pPr>
        <w:pStyle w:val="2"/>
        <w:spacing w:line="240" w:lineRule="auto"/>
        <w:ind w:left="0" w:firstLine="0"/>
        <w:rPr>
          <w:rFonts w:hint="eastAsia" w:ascii="仿宋" w:hAnsi="仿宋" w:eastAsia="仿宋" w:cs="仿宋"/>
          <w:b/>
          <w:bCs w:val="0"/>
          <w:color w:val="auto"/>
          <w:spacing w:val="6"/>
          <w:kern w:val="2"/>
          <w:sz w:val="32"/>
          <w:szCs w:val="32"/>
          <w:highlight w:val="none"/>
          <w:shd w:val="clear" w:color="auto" w:fill="auto"/>
          <w:lang w:val="zh-CN" w:eastAsia="zh-CN" w:bidi="ar-SA"/>
        </w:rPr>
      </w:pPr>
    </w:p>
    <w:p w14:paraId="33E5BCA2">
      <w:pPr>
        <w:pStyle w:val="2"/>
        <w:spacing w:line="240" w:lineRule="auto"/>
        <w:ind w:left="0" w:firstLine="0"/>
        <w:rPr>
          <w:rFonts w:hint="default" w:ascii="仿宋" w:hAnsi="仿宋" w:eastAsia="仿宋" w:cs="仿宋"/>
          <w:b/>
          <w:bCs w:val="0"/>
          <w:color w:val="auto"/>
          <w:spacing w:val="6"/>
          <w:kern w:val="2"/>
          <w:sz w:val="32"/>
          <w:szCs w:val="32"/>
          <w:highlight w:val="none"/>
          <w:shd w:val="clear" w:color="auto" w:fill="auto"/>
          <w:lang w:val="en-US" w:eastAsia="zh-CN" w:bidi="ar-SA"/>
        </w:rPr>
      </w:pPr>
      <w:r>
        <w:rPr>
          <w:rFonts w:hint="eastAsia" w:ascii="仿宋" w:hAnsi="仿宋" w:eastAsia="仿宋" w:cs="仿宋"/>
          <w:b/>
          <w:bCs w:val="0"/>
          <w:color w:val="auto"/>
          <w:spacing w:val="6"/>
          <w:kern w:val="2"/>
          <w:sz w:val="32"/>
          <w:szCs w:val="32"/>
          <w:highlight w:val="none"/>
          <w:shd w:val="clear" w:color="auto" w:fill="auto"/>
          <w:lang w:val="zh-CN" w:eastAsia="zh-CN" w:bidi="ar-SA"/>
        </w:rPr>
        <w:t>附</w:t>
      </w:r>
      <w:r>
        <w:rPr>
          <w:rFonts w:hint="eastAsia" w:ascii="仿宋" w:eastAsia="仿宋" w:cs="仿宋"/>
          <w:b/>
          <w:bCs w:val="0"/>
          <w:color w:val="auto"/>
          <w:spacing w:val="6"/>
          <w:kern w:val="2"/>
          <w:sz w:val="32"/>
          <w:szCs w:val="32"/>
          <w:highlight w:val="none"/>
          <w:shd w:val="clear" w:color="auto" w:fill="auto"/>
          <w:lang w:val="zh-CN" w:eastAsia="zh-CN" w:bidi="ar-SA"/>
        </w:rPr>
        <w:t>件</w:t>
      </w:r>
      <w:r>
        <w:rPr>
          <w:rFonts w:hint="eastAsia" w:ascii="仿宋" w:eastAsia="仿宋" w:cs="仿宋"/>
          <w:b/>
          <w:bCs w:val="0"/>
          <w:color w:val="auto"/>
          <w:spacing w:val="6"/>
          <w:kern w:val="2"/>
          <w:sz w:val="32"/>
          <w:szCs w:val="32"/>
          <w:highlight w:val="none"/>
          <w:shd w:val="clear" w:color="auto" w:fill="auto"/>
          <w:lang w:val="en-US" w:eastAsia="zh-CN" w:bidi="ar-SA"/>
        </w:rPr>
        <w:t>8</w:t>
      </w:r>
    </w:p>
    <w:p w14:paraId="7E1D561E">
      <w:pPr>
        <w:pStyle w:val="2"/>
        <w:jc w:val="center"/>
        <w:rPr>
          <w:rFonts w:hint="eastAsia" w:ascii="仿宋" w:hAnsi="仿宋" w:eastAsia="仿宋" w:cs="仿宋"/>
          <w:b/>
          <w:bCs w:val="0"/>
          <w:color w:val="auto"/>
          <w:spacing w:val="6"/>
          <w:kern w:val="2"/>
          <w:sz w:val="32"/>
          <w:szCs w:val="32"/>
          <w:highlight w:val="none"/>
          <w:shd w:val="clear" w:color="auto" w:fill="auto"/>
          <w:lang w:val="zh-CN" w:eastAsia="zh-CN" w:bidi="ar-SA"/>
        </w:rPr>
      </w:pPr>
      <w:r>
        <w:rPr>
          <w:rFonts w:hint="eastAsia" w:ascii="仿宋" w:hAnsi="仿宋" w:eastAsia="仿宋" w:cs="仿宋"/>
          <w:b/>
          <w:bCs w:val="0"/>
          <w:color w:val="auto"/>
          <w:spacing w:val="6"/>
          <w:kern w:val="2"/>
          <w:sz w:val="32"/>
          <w:szCs w:val="32"/>
          <w:highlight w:val="none"/>
          <w:shd w:val="clear" w:color="auto" w:fill="auto"/>
          <w:lang w:val="zh-CN" w:eastAsia="zh-CN" w:bidi="ar-SA"/>
        </w:rPr>
        <w:t>样品</w:t>
      </w:r>
      <w:r>
        <w:rPr>
          <w:rFonts w:hint="eastAsia" w:ascii="仿宋" w:eastAsia="仿宋" w:cs="仿宋"/>
          <w:b/>
          <w:bCs w:val="0"/>
          <w:color w:val="auto"/>
          <w:spacing w:val="6"/>
          <w:kern w:val="2"/>
          <w:sz w:val="32"/>
          <w:szCs w:val="32"/>
          <w:highlight w:val="none"/>
          <w:shd w:val="clear" w:color="auto" w:fill="auto"/>
          <w:lang w:val="zh-CN" w:eastAsia="zh-CN" w:bidi="ar-SA"/>
        </w:rPr>
        <w:t>标签</w:t>
      </w:r>
      <w:r>
        <w:rPr>
          <w:rFonts w:hint="eastAsia" w:ascii="仿宋" w:hAnsi="仿宋" w:eastAsia="仿宋" w:cs="仿宋"/>
          <w:b/>
          <w:bCs w:val="0"/>
          <w:color w:val="auto"/>
          <w:spacing w:val="6"/>
          <w:kern w:val="2"/>
          <w:sz w:val="32"/>
          <w:szCs w:val="32"/>
          <w:highlight w:val="none"/>
          <w:shd w:val="clear" w:color="auto" w:fill="auto"/>
          <w:lang w:val="zh-CN" w:eastAsia="zh-CN" w:bidi="ar-SA"/>
        </w:rPr>
        <w:t>表格</w:t>
      </w:r>
    </w:p>
    <w:tbl>
      <w:tblPr>
        <w:tblStyle w:val="62"/>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3885"/>
        <w:gridCol w:w="1398"/>
      </w:tblGrid>
      <w:tr w14:paraId="63AF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036" w:type="dxa"/>
            <w:noWrap w:val="0"/>
            <w:vAlign w:val="top"/>
          </w:tcPr>
          <w:p w14:paraId="1FE5EDF0">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品名</w:t>
            </w:r>
          </w:p>
        </w:tc>
        <w:tc>
          <w:tcPr>
            <w:tcW w:w="3885" w:type="dxa"/>
            <w:noWrap w:val="0"/>
            <w:vAlign w:val="top"/>
          </w:tcPr>
          <w:p w14:paraId="4C85C0FB">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样品（一、二、三、四</w:t>
            </w:r>
            <w:r>
              <w:rPr>
                <w:rFonts w:hint="eastAsia" w:ascii="宋体" w:hAnsi="宋体" w:cs="宋体"/>
                <w:b w:val="0"/>
                <w:bCs/>
                <w:color w:val="auto"/>
                <w:kern w:val="0"/>
                <w:sz w:val="32"/>
                <w:szCs w:val="32"/>
                <w:highlight w:val="none"/>
                <w:shd w:val="clear" w:color="auto" w:fill="auto"/>
                <w:lang w:eastAsia="zh-CN"/>
              </w:rPr>
              <w:t>、五</w:t>
            </w:r>
            <w:r>
              <w:rPr>
                <w:rFonts w:hint="eastAsia" w:ascii="宋体" w:hAnsi="宋体" w:eastAsia="宋体" w:cs="宋体"/>
                <w:b w:val="0"/>
                <w:bCs/>
                <w:color w:val="auto"/>
                <w:kern w:val="0"/>
                <w:sz w:val="32"/>
                <w:szCs w:val="32"/>
                <w:highlight w:val="none"/>
                <w:shd w:val="clear" w:color="auto" w:fill="auto"/>
                <w:lang w:eastAsia="zh-CN"/>
              </w:rPr>
              <w:t>）</w:t>
            </w:r>
          </w:p>
        </w:tc>
        <w:tc>
          <w:tcPr>
            <w:tcW w:w="1398" w:type="dxa"/>
            <w:noWrap w:val="0"/>
            <w:vAlign w:val="top"/>
          </w:tcPr>
          <w:p w14:paraId="269DE270">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备注</w:t>
            </w:r>
          </w:p>
        </w:tc>
      </w:tr>
      <w:tr w14:paraId="2B7D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036" w:type="dxa"/>
            <w:noWrap w:val="0"/>
            <w:vAlign w:val="top"/>
          </w:tcPr>
          <w:p w14:paraId="3454D3FF">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材质</w:t>
            </w:r>
          </w:p>
        </w:tc>
        <w:tc>
          <w:tcPr>
            <w:tcW w:w="3885" w:type="dxa"/>
            <w:noWrap w:val="0"/>
            <w:vAlign w:val="top"/>
          </w:tcPr>
          <w:p w14:paraId="4FFCAA45">
            <w:pPr>
              <w:jc w:val="center"/>
              <w:rPr>
                <w:rFonts w:hint="eastAsia" w:ascii="宋体" w:hAnsi="宋体" w:eastAsia="宋体" w:cs="宋体"/>
                <w:b w:val="0"/>
                <w:bCs/>
                <w:color w:val="auto"/>
                <w:kern w:val="0"/>
                <w:sz w:val="32"/>
                <w:szCs w:val="32"/>
                <w:highlight w:val="none"/>
                <w:shd w:val="clear" w:color="auto" w:fill="auto"/>
                <w:lang w:eastAsia="zh-CN"/>
              </w:rPr>
            </w:pPr>
          </w:p>
        </w:tc>
        <w:tc>
          <w:tcPr>
            <w:tcW w:w="1398" w:type="dxa"/>
            <w:noWrap w:val="0"/>
            <w:vAlign w:val="top"/>
          </w:tcPr>
          <w:p w14:paraId="5E551B1C">
            <w:pPr>
              <w:jc w:val="center"/>
              <w:rPr>
                <w:rFonts w:hint="eastAsia" w:ascii="宋体" w:hAnsi="宋体" w:eastAsia="宋体" w:cs="宋体"/>
                <w:b w:val="0"/>
                <w:bCs/>
                <w:color w:val="auto"/>
                <w:kern w:val="0"/>
                <w:sz w:val="32"/>
                <w:szCs w:val="32"/>
                <w:highlight w:val="none"/>
                <w:shd w:val="clear" w:color="auto" w:fill="auto"/>
                <w:lang w:eastAsia="zh-CN"/>
              </w:rPr>
            </w:pPr>
          </w:p>
        </w:tc>
      </w:tr>
      <w:tr w14:paraId="36D3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4036" w:type="dxa"/>
            <w:noWrap w:val="0"/>
            <w:vAlign w:val="top"/>
          </w:tcPr>
          <w:p w14:paraId="098355DE">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外形尺寸（</w:t>
            </w:r>
            <w:r>
              <w:rPr>
                <w:rFonts w:hint="eastAsia" w:ascii="宋体" w:hAnsi="宋体" w:eastAsia="宋体" w:cs="宋体"/>
                <w:b w:val="0"/>
                <w:bCs/>
                <w:color w:val="auto"/>
                <w:kern w:val="0"/>
                <w:sz w:val="32"/>
                <w:szCs w:val="32"/>
                <w:highlight w:val="none"/>
                <w:shd w:val="clear" w:color="auto" w:fill="auto"/>
                <w:lang w:val="en-US" w:eastAsia="zh-CN"/>
              </w:rPr>
              <w:t>cm</w:t>
            </w:r>
            <w:r>
              <w:rPr>
                <w:rFonts w:hint="eastAsia" w:ascii="宋体" w:hAnsi="宋体" w:eastAsia="宋体" w:cs="宋体"/>
                <w:b w:val="0"/>
                <w:bCs/>
                <w:color w:val="auto"/>
                <w:kern w:val="0"/>
                <w:sz w:val="32"/>
                <w:szCs w:val="32"/>
                <w:highlight w:val="none"/>
                <w:shd w:val="clear" w:color="auto" w:fill="auto"/>
                <w:lang w:eastAsia="zh-CN"/>
              </w:rPr>
              <w:t>）</w:t>
            </w:r>
          </w:p>
          <w:p w14:paraId="134FDBDD">
            <w:pPr>
              <w:jc w:val="center"/>
              <w:rPr>
                <w:rFonts w:hint="eastAsia" w:ascii="宋体" w:hAnsi="宋体" w:eastAsia="宋体" w:cs="宋体"/>
                <w:b w:val="0"/>
                <w:bCs/>
                <w:color w:val="auto"/>
                <w:kern w:val="0"/>
                <w:sz w:val="32"/>
                <w:szCs w:val="32"/>
                <w:highlight w:val="none"/>
                <w:shd w:val="clear" w:color="auto" w:fill="auto"/>
                <w:lang w:val="en-US" w:eastAsia="zh-CN"/>
              </w:rPr>
            </w:pPr>
            <w:r>
              <w:rPr>
                <w:rFonts w:hint="eastAsia" w:ascii="宋体" w:hAnsi="宋体" w:eastAsia="宋体" w:cs="宋体"/>
                <w:b w:val="0"/>
                <w:bCs/>
                <w:color w:val="auto"/>
                <w:kern w:val="0"/>
                <w:sz w:val="32"/>
                <w:szCs w:val="32"/>
                <w:highlight w:val="none"/>
                <w:shd w:val="clear" w:color="auto" w:fill="auto"/>
                <w:lang w:val="en-US" w:eastAsia="zh-CN"/>
              </w:rPr>
              <w:t>(长*宽*高）</w:t>
            </w:r>
          </w:p>
        </w:tc>
        <w:tc>
          <w:tcPr>
            <w:tcW w:w="3885" w:type="dxa"/>
            <w:noWrap w:val="0"/>
            <w:vAlign w:val="top"/>
          </w:tcPr>
          <w:p w14:paraId="252266B6">
            <w:pPr>
              <w:jc w:val="center"/>
              <w:rPr>
                <w:rFonts w:hint="eastAsia" w:ascii="宋体" w:hAnsi="宋体" w:eastAsia="宋体" w:cs="宋体"/>
                <w:b w:val="0"/>
                <w:bCs/>
                <w:color w:val="auto"/>
                <w:kern w:val="0"/>
                <w:sz w:val="32"/>
                <w:szCs w:val="32"/>
                <w:highlight w:val="none"/>
                <w:shd w:val="clear" w:color="auto" w:fill="auto"/>
                <w:lang w:eastAsia="zh-CN"/>
              </w:rPr>
            </w:pPr>
          </w:p>
        </w:tc>
        <w:tc>
          <w:tcPr>
            <w:tcW w:w="1398" w:type="dxa"/>
            <w:noWrap w:val="0"/>
            <w:vAlign w:val="top"/>
          </w:tcPr>
          <w:p w14:paraId="16A88541">
            <w:pPr>
              <w:jc w:val="center"/>
              <w:rPr>
                <w:rFonts w:hint="eastAsia" w:ascii="宋体" w:hAnsi="宋体" w:eastAsia="宋体" w:cs="宋体"/>
                <w:b w:val="0"/>
                <w:bCs/>
                <w:color w:val="auto"/>
                <w:kern w:val="0"/>
                <w:sz w:val="32"/>
                <w:szCs w:val="32"/>
                <w:highlight w:val="none"/>
                <w:shd w:val="clear" w:color="auto" w:fill="auto"/>
                <w:lang w:eastAsia="zh-CN"/>
              </w:rPr>
            </w:pPr>
          </w:p>
        </w:tc>
      </w:tr>
      <w:tr w14:paraId="2954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036" w:type="dxa"/>
            <w:noWrap w:val="0"/>
            <w:vAlign w:val="top"/>
          </w:tcPr>
          <w:p w14:paraId="36008EBF">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eastAsia="zh-CN"/>
              </w:rPr>
              <w:t>拼接方式</w:t>
            </w:r>
          </w:p>
        </w:tc>
        <w:tc>
          <w:tcPr>
            <w:tcW w:w="3885" w:type="dxa"/>
            <w:noWrap w:val="0"/>
            <w:vAlign w:val="top"/>
          </w:tcPr>
          <w:p w14:paraId="4AEFF901">
            <w:pPr>
              <w:jc w:val="center"/>
              <w:rPr>
                <w:rFonts w:hint="eastAsia" w:ascii="宋体" w:hAnsi="宋体" w:eastAsia="宋体" w:cs="宋体"/>
                <w:b w:val="0"/>
                <w:bCs/>
                <w:color w:val="auto"/>
                <w:kern w:val="0"/>
                <w:sz w:val="32"/>
                <w:szCs w:val="32"/>
                <w:highlight w:val="none"/>
                <w:shd w:val="clear" w:color="auto" w:fill="auto"/>
                <w:lang w:eastAsia="zh-CN"/>
              </w:rPr>
            </w:pPr>
            <w:r>
              <w:rPr>
                <w:rFonts w:hint="eastAsia" w:ascii="宋体" w:hAnsi="宋体" w:eastAsia="宋体" w:cs="宋体"/>
                <w:b w:val="0"/>
                <w:bCs/>
                <w:color w:val="auto"/>
                <w:kern w:val="0"/>
                <w:sz w:val="32"/>
                <w:szCs w:val="32"/>
                <w:highlight w:val="none"/>
                <w:shd w:val="clear" w:color="auto" w:fill="auto"/>
                <w:lang w:val="en-US" w:eastAsia="zh-CN" w:bidi="ar-SA"/>
              </w:rPr>
              <w:sym w:font="Wingdings 2" w:char="00A3"/>
            </w:r>
            <w:r>
              <w:rPr>
                <w:rFonts w:hint="eastAsia" w:ascii="宋体" w:hAnsi="宋体" w:eastAsia="宋体" w:cs="宋体"/>
                <w:b w:val="0"/>
                <w:bCs/>
                <w:color w:val="auto"/>
                <w:kern w:val="0"/>
                <w:sz w:val="32"/>
                <w:szCs w:val="32"/>
                <w:highlight w:val="none"/>
                <w:shd w:val="clear" w:color="auto" w:fill="auto"/>
                <w:lang w:eastAsia="zh-CN"/>
              </w:rPr>
              <w:t>榫卯</w:t>
            </w:r>
            <w:r>
              <w:rPr>
                <w:rFonts w:hint="eastAsia" w:ascii="宋体" w:hAnsi="宋体" w:eastAsia="宋体" w:cs="宋体"/>
                <w:b w:val="0"/>
                <w:bCs/>
                <w:color w:val="auto"/>
                <w:kern w:val="0"/>
                <w:sz w:val="32"/>
                <w:szCs w:val="32"/>
                <w:highlight w:val="none"/>
                <w:shd w:val="clear" w:color="auto" w:fill="auto"/>
                <w:lang w:val="en-US" w:eastAsia="zh-CN"/>
              </w:rPr>
              <w:t xml:space="preserve">  </w:t>
            </w:r>
            <w:r>
              <w:rPr>
                <w:rFonts w:hint="eastAsia" w:ascii="宋体" w:hAnsi="宋体" w:eastAsia="宋体" w:cs="宋体"/>
                <w:b w:val="0"/>
                <w:bCs/>
                <w:color w:val="auto"/>
                <w:kern w:val="0"/>
                <w:sz w:val="32"/>
                <w:szCs w:val="32"/>
                <w:highlight w:val="none"/>
                <w:shd w:val="clear" w:color="auto" w:fill="auto"/>
                <w:lang w:val="en-US" w:eastAsia="zh-CN" w:bidi="ar-SA"/>
              </w:rPr>
              <w:sym w:font="Wingdings 2" w:char="00A3"/>
            </w:r>
            <w:r>
              <w:rPr>
                <w:rFonts w:hint="eastAsia" w:ascii="宋体" w:hAnsi="宋体" w:eastAsia="宋体" w:cs="宋体"/>
                <w:b w:val="0"/>
                <w:bCs/>
                <w:color w:val="auto"/>
                <w:kern w:val="0"/>
                <w:sz w:val="32"/>
                <w:szCs w:val="32"/>
                <w:highlight w:val="none"/>
                <w:shd w:val="clear" w:color="auto" w:fill="auto"/>
                <w:lang w:eastAsia="zh-CN"/>
              </w:rPr>
              <w:t>其他</w:t>
            </w:r>
          </w:p>
        </w:tc>
        <w:tc>
          <w:tcPr>
            <w:tcW w:w="1398" w:type="dxa"/>
            <w:noWrap w:val="0"/>
            <w:vAlign w:val="top"/>
          </w:tcPr>
          <w:p w14:paraId="12E2EC70">
            <w:pPr>
              <w:jc w:val="center"/>
              <w:rPr>
                <w:rFonts w:hint="eastAsia" w:ascii="宋体" w:hAnsi="宋体" w:eastAsia="宋体" w:cs="宋体"/>
                <w:b w:val="0"/>
                <w:bCs/>
                <w:color w:val="auto"/>
                <w:kern w:val="0"/>
                <w:sz w:val="32"/>
                <w:szCs w:val="32"/>
                <w:highlight w:val="none"/>
                <w:shd w:val="clear" w:color="auto" w:fill="auto"/>
                <w:lang w:eastAsia="zh-CN"/>
              </w:rPr>
            </w:pPr>
          </w:p>
        </w:tc>
      </w:tr>
    </w:tbl>
    <w:p w14:paraId="52E317C1">
      <w:pPr>
        <w:rPr>
          <w:rFonts w:hint="eastAsia" w:ascii="宋体" w:hAnsi="宋体" w:eastAsia="宋体" w:cs="宋体"/>
          <w:color w:val="auto"/>
          <w:sz w:val="32"/>
          <w:szCs w:val="32"/>
          <w:highlight w:val="none"/>
          <w:shd w:val="clear" w:color="auto" w:fill="auto"/>
          <w:lang w:val="zh-CN" w:eastAsia="zh-CN"/>
        </w:rPr>
      </w:pPr>
    </w:p>
    <w:p w14:paraId="4D6D9A6A">
      <w:pPr>
        <w:rPr>
          <w:rFonts w:hint="eastAsia" w:ascii="宋体" w:hAnsi="宋体" w:eastAsia="宋体" w:cs="宋体"/>
          <w:color w:val="auto"/>
          <w:sz w:val="32"/>
          <w:szCs w:val="32"/>
          <w:highlight w:val="none"/>
          <w:shd w:val="clear" w:color="auto" w:fill="auto"/>
          <w:lang w:val="zh-CN" w:eastAsia="zh-CN"/>
        </w:rPr>
      </w:pPr>
      <w:r>
        <w:rPr>
          <w:rFonts w:hint="eastAsia" w:ascii="宋体" w:hAnsi="宋体" w:eastAsia="宋体" w:cs="宋体"/>
          <w:color w:val="auto"/>
          <w:sz w:val="32"/>
          <w:szCs w:val="32"/>
          <w:highlight w:val="none"/>
          <w:shd w:val="clear" w:color="auto" w:fill="auto"/>
          <w:lang w:val="zh-CN" w:eastAsia="zh-CN"/>
        </w:rPr>
        <w:t>注：A5纸竖向打印，字体：宋体，字号：3号，不得加粗，下划线等。请分别贴在样品的顶部左上角处。</w:t>
      </w:r>
    </w:p>
    <w:p w14:paraId="430040C0">
      <w:pPr>
        <w:spacing w:line="360" w:lineRule="auto"/>
        <w:rPr>
          <w:rFonts w:hint="eastAsia" w:ascii="宋体" w:hAnsi="宋体" w:eastAsia="宋体" w:cs="宋体"/>
          <w:bCs/>
          <w:color w:val="auto"/>
          <w:sz w:val="24"/>
          <w:highlight w:val="none"/>
          <w:shd w:val="clear" w:color="auto" w:fill="auto"/>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6E92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76E0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914D5">
    <w:pPr>
      <w:pStyle w:val="39"/>
      <w:framePr w:wrap="around" w:vAnchor="text" w:hAnchor="margin" w:xAlign="right" w:y="1"/>
      <w:rPr>
        <w:rStyle w:val="72"/>
      </w:rPr>
    </w:pPr>
    <w:r>
      <w:fldChar w:fldCharType="begin"/>
    </w:r>
    <w:r>
      <w:rPr>
        <w:rStyle w:val="72"/>
      </w:rPr>
      <w:instrText xml:space="preserve">PAGE  </w:instrText>
    </w:r>
    <w:r>
      <w:fldChar w:fldCharType="end"/>
    </w:r>
  </w:p>
  <w:p w14:paraId="4F2FC250">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4C26">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64085800"/>
    <w:bookmarkStart w:id="557" w:name="_Toc131845147"/>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48493">
    <w:pPr>
      <w:pStyle w:val="39"/>
      <w:framePr w:wrap="around" w:vAnchor="text" w:hAnchor="margin" w:xAlign="right" w:y="1"/>
      <w:rPr>
        <w:rStyle w:val="72"/>
      </w:rPr>
    </w:pPr>
    <w:r>
      <w:fldChar w:fldCharType="begin"/>
    </w:r>
    <w:r>
      <w:rPr>
        <w:rStyle w:val="72"/>
      </w:rPr>
      <w:instrText xml:space="preserve">PAGE  </w:instrText>
    </w:r>
    <w:r>
      <w:fldChar w:fldCharType="end"/>
    </w:r>
  </w:p>
  <w:p w14:paraId="50B6DB15">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6EA4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E1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9148F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1CE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8EB6AC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7F9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8FD312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98D5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E6B95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B91D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2EDC6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00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855A99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071A8">
    <w:pPr>
      <w:pStyle w:val="40"/>
      <w:pBdr>
        <w:bottom w:val="single" w:color="auto" w:sz="6" w:space="4"/>
      </w:pBdr>
      <w:jc w:val="right"/>
    </w:pPr>
    <w:r>
      <w:t></w:t>
    </w:r>
    <w:r>
      <w:rPr>
        <w:rFonts w:hint="eastAsia"/>
      </w:rPr>
      <w:t xml:space="preserve">             </w:t>
    </w:r>
    <w:r>
      <w:t>杭州市政府采购公开招标文件</w:t>
    </w:r>
  </w:p>
  <w:p w14:paraId="4816BDA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263F7">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8776D">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BE33">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2289B">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F6CEB">
    <w:pPr>
      <w:pStyle w:val="40"/>
      <w:rPr>
        <w:rFonts w:ascii="仿宋_GB2312" w:eastAsia="仿宋_GB2312"/>
        <w:b/>
        <w:i/>
        <w:u w:val="single"/>
      </w:rPr>
    </w:pPr>
    <w:r>
      <w:t></w:t>
    </w:r>
    <w:r>
      <w:rPr>
        <w:rFonts w:hint="eastAsia"/>
      </w:rPr>
      <w:t xml:space="preserve">                                                </w:t>
    </w:r>
    <w:r>
      <w:t xml:space="preserve"> 杭州市政府采购公开招标文件</w:t>
    </w:r>
  </w:p>
  <w:p w14:paraId="4543D02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58CC4">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AE441">
    <w:pPr>
      <w:pStyle w:val="40"/>
      <w:jc w:val="right"/>
      <w:rPr>
        <w:rFonts w:ascii="仿宋_GB2312" w:eastAsia="仿宋_GB2312"/>
        <w:b/>
        <w:i/>
        <w:u w:val="single"/>
      </w:rPr>
    </w:pPr>
    <w:r>
      <w:rPr>
        <w:rFonts w:hint="eastAsia"/>
      </w:rPr>
      <w:t xml:space="preserve">                                  </w:t>
    </w:r>
    <w:r>
      <w:t>杭州市政府采购公开招标文件</w:t>
    </w:r>
  </w:p>
  <w:p w14:paraId="0583BC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E85E">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1498E">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1E537"/>
    <w:multiLevelType w:val="singleLevel"/>
    <w:tmpl w:val="C8A1E537"/>
    <w:lvl w:ilvl="0" w:tentative="0">
      <w:start w:val="1"/>
      <w:numFmt w:val="decimal"/>
      <w:suff w:val="nothing"/>
      <w:lvlText w:val="（%1）"/>
      <w:lvlJc w:val="left"/>
    </w:lvl>
  </w:abstractNum>
  <w:abstractNum w:abstractNumId="1">
    <w:nsid w:val="567D167E"/>
    <w:multiLevelType w:val="singleLevel"/>
    <w:tmpl w:val="567D167E"/>
    <w:lvl w:ilvl="0" w:tentative="0">
      <w:start w:val="7"/>
      <w:numFmt w:val="chineseCounting"/>
      <w:suff w:val="nothing"/>
      <w:lvlText w:val="%1、"/>
      <w:lvlJc w:val="left"/>
      <w:rPr>
        <w:rFonts w:hint="eastAsia"/>
      </w:rPr>
    </w:lvl>
  </w:abstractNum>
  <w:abstractNum w:abstractNumId="2">
    <w:nsid w:val="685BB95F"/>
    <w:multiLevelType w:val="singleLevel"/>
    <w:tmpl w:val="685BB95F"/>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YzI5ODczNTlkMGExNzMxOGMyNDBhOWUxMDJiYW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37C1"/>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410"/>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B0"/>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4938E6"/>
    <w:rsid w:val="019F7441"/>
    <w:rsid w:val="01B37585"/>
    <w:rsid w:val="01D55165"/>
    <w:rsid w:val="01DF6BF8"/>
    <w:rsid w:val="01E4322D"/>
    <w:rsid w:val="01EC2C57"/>
    <w:rsid w:val="025F0711"/>
    <w:rsid w:val="026B2E25"/>
    <w:rsid w:val="02756834"/>
    <w:rsid w:val="02824D4D"/>
    <w:rsid w:val="02DA3EEF"/>
    <w:rsid w:val="02DC4B10"/>
    <w:rsid w:val="02DD76CE"/>
    <w:rsid w:val="02E45FB0"/>
    <w:rsid w:val="02F36323"/>
    <w:rsid w:val="02F41BAB"/>
    <w:rsid w:val="02F5619C"/>
    <w:rsid w:val="030513EA"/>
    <w:rsid w:val="0326446A"/>
    <w:rsid w:val="032D5555"/>
    <w:rsid w:val="036634D2"/>
    <w:rsid w:val="03DA314B"/>
    <w:rsid w:val="03DD35E4"/>
    <w:rsid w:val="04076900"/>
    <w:rsid w:val="041A5A3B"/>
    <w:rsid w:val="042311BA"/>
    <w:rsid w:val="042B157A"/>
    <w:rsid w:val="048F763B"/>
    <w:rsid w:val="049E3DA7"/>
    <w:rsid w:val="049F330E"/>
    <w:rsid w:val="04AA775C"/>
    <w:rsid w:val="04AF1889"/>
    <w:rsid w:val="04F66F48"/>
    <w:rsid w:val="050D6D20"/>
    <w:rsid w:val="05101C92"/>
    <w:rsid w:val="05251E14"/>
    <w:rsid w:val="05567B85"/>
    <w:rsid w:val="0564742C"/>
    <w:rsid w:val="0591547A"/>
    <w:rsid w:val="05A16594"/>
    <w:rsid w:val="05A7762D"/>
    <w:rsid w:val="060E5941"/>
    <w:rsid w:val="06110FAF"/>
    <w:rsid w:val="06493CA7"/>
    <w:rsid w:val="065A6178"/>
    <w:rsid w:val="06616FF6"/>
    <w:rsid w:val="066F1CF3"/>
    <w:rsid w:val="06930BB8"/>
    <w:rsid w:val="07155AFD"/>
    <w:rsid w:val="07245D42"/>
    <w:rsid w:val="07264C62"/>
    <w:rsid w:val="0779354C"/>
    <w:rsid w:val="08061376"/>
    <w:rsid w:val="08360813"/>
    <w:rsid w:val="08452D77"/>
    <w:rsid w:val="086401F8"/>
    <w:rsid w:val="08751CAA"/>
    <w:rsid w:val="087C3D79"/>
    <w:rsid w:val="087E4C40"/>
    <w:rsid w:val="08A871D0"/>
    <w:rsid w:val="08D66AD6"/>
    <w:rsid w:val="08DA33A3"/>
    <w:rsid w:val="08E80F13"/>
    <w:rsid w:val="09181DDE"/>
    <w:rsid w:val="09335624"/>
    <w:rsid w:val="094153EF"/>
    <w:rsid w:val="0944690F"/>
    <w:rsid w:val="09535675"/>
    <w:rsid w:val="095F057D"/>
    <w:rsid w:val="09642282"/>
    <w:rsid w:val="09733572"/>
    <w:rsid w:val="09772C16"/>
    <w:rsid w:val="098353B5"/>
    <w:rsid w:val="09A0690C"/>
    <w:rsid w:val="09A92330"/>
    <w:rsid w:val="09B06B87"/>
    <w:rsid w:val="09C13146"/>
    <w:rsid w:val="09CA44CD"/>
    <w:rsid w:val="09E04166"/>
    <w:rsid w:val="0A1C0718"/>
    <w:rsid w:val="0A3E7710"/>
    <w:rsid w:val="0A5B1BB3"/>
    <w:rsid w:val="0A5B7E63"/>
    <w:rsid w:val="0A7C5E93"/>
    <w:rsid w:val="0AA374A5"/>
    <w:rsid w:val="0AAB7649"/>
    <w:rsid w:val="0AB777C3"/>
    <w:rsid w:val="0ABC5606"/>
    <w:rsid w:val="0AFD3C3C"/>
    <w:rsid w:val="0B30404E"/>
    <w:rsid w:val="0B3F45FB"/>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C7AB2"/>
    <w:rsid w:val="0CFE707A"/>
    <w:rsid w:val="0D063BDA"/>
    <w:rsid w:val="0D08375F"/>
    <w:rsid w:val="0D184CFB"/>
    <w:rsid w:val="0D3E657F"/>
    <w:rsid w:val="0D4A7419"/>
    <w:rsid w:val="0D827401"/>
    <w:rsid w:val="0D84094E"/>
    <w:rsid w:val="0D8A00E9"/>
    <w:rsid w:val="0D8D589E"/>
    <w:rsid w:val="0DA01C73"/>
    <w:rsid w:val="0DD63300"/>
    <w:rsid w:val="0DF50604"/>
    <w:rsid w:val="0DF702FE"/>
    <w:rsid w:val="0E060E51"/>
    <w:rsid w:val="0E5604B2"/>
    <w:rsid w:val="0E6D5D79"/>
    <w:rsid w:val="0E9D0089"/>
    <w:rsid w:val="0EB77646"/>
    <w:rsid w:val="0EB803EE"/>
    <w:rsid w:val="0EE16A55"/>
    <w:rsid w:val="0EF94D4B"/>
    <w:rsid w:val="0F4958DC"/>
    <w:rsid w:val="0F515DF7"/>
    <w:rsid w:val="0F517A28"/>
    <w:rsid w:val="0F596BA8"/>
    <w:rsid w:val="0F6248D2"/>
    <w:rsid w:val="0F693536"/>
    <w:rsid w:val="0F7B0511"/>
    <w:rsid w:val="0F7B76D9"/>
    <w:rsid w:val="0F816ACD"/>
    <w:rsid w:val="0F9832DB"/>
    <w:rsid w:val="0FBF3FD2"/>
    <w:rsid w:val="0FBF7FF3"/>
    <w:rsid w:val="0FE425F6"/>
    <w:rsid w:val="103312CA"/>
    <w:rsid w:val="10646583"/>
    <w:rsid w:val="107D4B15"/>
    <w:rsid w:val="108A3C80"/>
    <w:rsid w:val="10C26171"/>
    <w:rsid w:val="10F231DF"/>
    <w:rsid w:val="10F33360"/>
    <w:rsid w:val="10F460EB"/>
    <w:rsid w:val="10FC16EA"/>
    <w:rsid w:val="110A4333"/>
    <w:rsid w:val="110F1D40"/>
    <w:rsid w:val="11167610"/>
    <w:rsid w:val="11266F33"/>
    <w:rsid w:val="113950E8"/>
    <w:rsid w:val="114E34DA"/>
    <w:rsid w:val="11531A90"/>
    <w:rsid w:val="11772903"/>
    <w:rsid w:val="118963A1"/>
    <w:rsid w:val="11C6522A"/>
    <w:rsid w:val="11E104CC"/>
    <w:rsid w:val="11E20309"/>
    <w:rsid w:val="12255233"/>
    <w:rsid w:val="12530213"/>
    <w:rsid w:val="125D0492"/>
    <w:rsid w:val="127723A9"/>
    <w:rsid w:val="12862074"/>
    <w:rsid w:val="12883966"/>
    <w:rsid w:val="129E45B4"/>
    <w:rsid w:val="12C91347"/>
    <w:rsid w:val="12D81596"/>
    <w:rsid w:val="13072A44"/>
    <w:rsid w:val="135F4BE2"/>
    <w:rsid w:val="139B1A0A"/>
    <w:rsid w:val="139D25C7"/>
    <w:rsid w:val="13AE3F29"/>
    <w:rsid w:val="13BF3CE4"/>
    <w:rsid w:val="13F1701E"/>
    <w:rsid w:val="14052346"/>
    <w:rsid w:val="141008D8"/>
    <w:rsid w:val="14125FE6"/>
    <w:rsid w:val="145558C5"/>
    <w:rsid w:val="146D271E"/>
    <w:rsid w:val="14982588"/>
    <w:rsid w:val="149A5AD9"/>
    <w:rsid w:val="14A7619D"/>
    <w:rsid w:val="14FA39C1"/>
    <w:rsid w:val="150536C3"/>
    <w:rsid w:val="150C1963"/>
    <w:rsid w:val="151447A0"/>
    <w:rsid w:val="154A6454"/>
    <w:rsid w:val="15762120"/>
    <w:rsid w:val="15A30D6B"/>
    <w:rsid w:val="166565F0"/>
    <w:rsid w:val="166875C5"/>
    <w:rsid w:val="16A43AA3"/>
    <w:rsid w:val="16A8729C"/>
    <w:rsid w:val="16B33777"/>
    <w:rsid w:val="16BC70A7"/>
    <w:rsid w:val="16C6339E"/>
    <w:rsid w:val="172941E7"/>
    <w:rsid w:val="172F2D79"/>
    <w:rsid w:val="17557BEF"/>
    <w:rsid w:val="17D349C1"/>
    <w:rsid w:val="17D4085A"/>
    <w:rsid w:val="17F80F83"/>
    <w:rsid w:val="18244F26"/>
    <w:rsid w:val="1830729E"/>
    <w:rsid w:val="1870062C"/>
    <w:rsid w:val="187B2A53"/>
    <w:rsid w:val="18817102"/>
    <w:rsid w:val="18830A15"/>
    <w:rsid w:val="18852B28"/>
    <w:rsid w:val="188B5321"/>
    <w:rsid w:val="189E49D8"/>
    <w:rsid w:val="19932372"/>
    <w:rsid w:val="19946D55"/>
    <w:rsid w:val="19A20DD5"/>
    <w:rsid w:val="19AE03F1"/>
    <w:rsid w:val="19C3296C"/>
    <w:rsid w:val="1A071A03"/>
    <w:rsid w:val="1A1F16AE"/>
    <w:rsid w:val="1A3B5C77"/>
    <w:rsid w:val="1A984BAD"/>
    <w:rsid w:val="1AB8220E"/>
    <w:rsid w:val="1AE4166C"/>
    <w:rsid w:val="1AF06CFB"/>
    <w:rsid w:val="1AF11B8D"/>
    <w:rsid w:val="1B0F0C1B"/>
    <w:rsid w:val="1B11359C"/>
    <w:rsid w:val="1B2A271F"/>
    <w:rsid w:val="1B530544"/>
    <w:rsid w:val="1B713184"/>
    <w:rsid w:val="1BA209CF"/>
    <w:rsid w:val="1BB4777D"/>
    <w:rsid w:val="1BD75AB8"/>
    <w:rsid w:val="1C0459C2"/>
    <w:rsid w:val="1C1B3B4A"/>
    <w:rsid w:val="1C420E24"/>
    <w:rsid w:val="1C88086E"/>
    <w:rsid w:val="1D044178"/>
    <w:rsid w:val="1D266CE1"/>
    <w:rsid w:val="1D3963AF"/>
    <w:rsid w:val="1D3E7773"/>
    <w:rsid w:val="1D6A673C"/>
    <w:rsid w:val="1D9247AE"/>
    <w:rsid w:val="1DB567EC"/>
    <w:rsid w:val="1DF51A98"/>
    <w:rsid w:val="1E051CD9"/>
    <w:rsid w:val="1E382E0D"/>
    <w:rsid w:val="1E3D060F"/>
    <w:rsid w:val="1E3F7D2E"/>
    <w:rsid w:val="1E4134E4"/>
    <w:rsid w:val="1E5062B3"/>
    <w:rsid w:val="1E523514"/>
    <w:rsid w:val="1E714A66"/>
    <w:rsid w:val="1E802593"/>
    <w:rsid w:val="1E8B6156"/>
    <w:rsid w:val="1EA703CC"/>
    <w:rsid w:val="1EB51D82"/>
    <w:rsid w:val="1EB7330C"/>
    <w:rsid w:val="1F0A0FF3"/>
    <w:rsid w:val="1F3F1511"/>
    <w:rsid w:val="1F5771FF"/>
    <w:rsid w:val="1F7A31F0"/>
    <w:rsid w:val="1FD52574"/>
    <w:rsid w:val="1FE868A9"/>
    <w:rsid w:val="20034907"/>
    <w:rsid w:val="20173E4B"/>
    <w:rsid w:val="204E48BC"/>
    <w:rsid w:val="206D1FAD"/>
    <w:rsid w:val="207A1293"/>
    <w:rsid w:val="208921B3"/>
    <w:rsid w:val="20973DEB"/>
    <w:rsid w:val="20B26522"/>
    <w:rsid w:val="20B44310"/>
    <w:rsid w:val="211116EB"/>
    <w:rsid w:val="212C3D17"/>
    <w:rsid w:val="216133FC"/>
    <w:rsid w:val="21D56769"/>
    <w:rsid w:val="21E52EF3"/>
    <w:rsid w:val="21FB5D7B"/>
    <w:rsid w:val="22015E94"/>
    <w:rsid w:val="220B1C3D"/>
    <w:rsid w:val="221D1D20"/>
    <w:rsid w:val="22334A87"/>
    <w:rsid w:val="226510F4"/>
    <w:rsid w:val="22BE6801"/>
    <w:rsid w:val="233500BF"/>
    <w:rsid w:val="23377FF7"/>
    <w:rsid w:val="236B425F"/>
    <w:rsid w:val="23836192"/>
    <w:rsid w:val="23901F29"/>
    <w:rsid w:val="239C0061"/>
    <w:rsid w:val="23B908A4"/>
    <w:rsid w:val="23BB5910"/>
    <w:rsid w:val="23E95BEF"/>
    <w:rsid w:val="23F2788D"/>
    <w:rsid w:val="23FD0064"/>
    <w:rsid w:val="245375B0"/>
    <w:rsid w:val="24642C0A"/>
    <w:rsid w:val="24AF55BB"/>
    <w:rsid w:val="24B22173"/>
    <w:rsid w:val="24B95AD9"/>
    <w:rsid w:val="24BE24DA"/>
    <w:rsid w:val="24CF5825"/>
    <w:rsid w:val="24D663E6"/>
    <w:rsid w:val="24D77F2B"/>
    <w:rsid w:val="24DE5462"/>
    <w:rsid w:val="258B00E2"/>
    <w:rsid w:val="25A917A6"/>
    <w:rsid w:val="25BE27CC"/>
    <w:rsid w:val="25F74A5C"/>
    <w:rsid w:val="25FA3833"/>
    <w:rsid w:val="2628662C"/>
    <w:rsid w:val="262D45DE"/>
    <w:rsid w:val="26871DC8"/>
    <w:rsid w:val="26A53EF9"/>
    <w:rsid w:val="26A94201"/>
    <w:rsid w:val="26AC274F"/>
    <w:rsid w:val="26D75AD0"/>
    <w:rsid w:val="26FA76E0"/>
    <w:rsid w:val="27044A29"/>
    <w:rsid w:val="271D34C8"/>
    <w:rsid w:val="276142BF"/>
    <w:rsid w:val="27783712"/>
    <w:rsid w:val="27907362"/>
    <w:rsid w:val="27B64E80"/>
    <w:rsid w:val="27D019DA"/>
    <w:rsid w:val="27FD4A52"/>
    <w:rsid w:val="28264CBF"/>
    <w:rsid w:val="28333E1D"/>
    <w:rsid w:val="28454BD6"/>
    <w:rsid w:val="28455253"/>
    <w:rsid w:val="28551971"/>
    <w:rsid w:val="285B1C53"/>
    <w:rsid w:val="289F7086"/>
    <w:rsid w:val="28C32028"/>
    <w:rsid w:val="28CC490F"/>
    <w:rsid w:val="28DE40AA"/>
    <w:rsid w:val="28F11C08"/>
    <w:rsid w:val="29316E30"/>
    <w:rsid w:val="29345E77"/>
    <w:rsid w:val="294C65AD"/>
    <w:rsid w:val="29806583"/>
    <w:rsid w:val="298B3C4C"/>
    <w:rsid w:val="29A56189"/>
    <w:rsid w:val="29F26D24"/>
    <w:rsid w:val="2A15033F"/>
    <w:rsid w:val="2A1662C1"/>
    <w:rsid w:val="2A1C7367"/>
    <w:rsid w:val="2A2815FA"/>
    <w:rsid w:val="2A37300F"/>
    <w:rsid w:val="2A6D6092"/>
    <w:rsid w:val="2A7930D8"/>
    <w:rsid w:val="2A7D76B4"/>
    <w:rsid w:val="2B437463"/>
    <w:rsid w:val="2B7807EE"/>
    <w:rsid w:val="2BA50BF7"/>
    <w:rsid w:val="2BBF00EC"/>
    <w:rsid w:val="2BC37CFD"/>
    <w:rsid w:val="2BD5237F"/>
    <w:rsid w:val="2BE536CE"/>
    <w:rsid w:val="2BE758D9"/>
    <w:rsid w:val="2BF346BB"/>
    <w:rsid w:val="2C09049E"/>
    <w:rsid w:val="2C0A653C"/>
    <w:rsid w:val="2C191F85"/>
    <w:rsid w:val="2C3F2C8B"/>
    <w:rsid w:val="2CE82D6F"/>
    <w:rsid w:val="2D343236"/>
    <w:rsid w:val="2D375814"/>
    <w:rsid w:val="2D575011"/>
    <w:rsid w:val="2DD15014"/>
    <w:rsid w:val="2DD5009A"/>
    <w:rsid w:val="2DF72DE4"/>
    <w:rsid w:val="2E0054CD"/>
    <w:rsid w:val="2E0220AF"/>
    <w:rsid w:val="2E14000D"/>
    <w:rsid w:val="2E3654EA"/>
    <w:rsid w:val="2E3F7A9E"/>
    <w:rsid w:val="2E4B082A"/>
    <w:rsid w:val="2E5D4E86"/>
    <w:rsid w:val="2E5D790B"/>
    <w:rsid w:val="2E7C696F"/>
    <w:rsid w:val="2E9A3C18"/>
    <w:rsid w:val="2EB71BC9"/>
    <w:rsid w:val="2EBB0FEE"/>
    <w:rsid w:val="2EC63002"/>
    <w:rsid w:val="2ED6175D"/>
    <w:rsid w:val="2F0A6B38"/>
    <w:rsid w:val="2F454F6C"/>
    <w:rsid w:val="2F946CCB"/>
    <w:rsid w:val="2F971B59"/>
    <w:rsid w:val="2FC04A06"/>
    <w:rsid w:val="2FD25781"/>
    <w:rsid w:val="2FD70D7E"/>
    <w:rsid w:val="2FDC745C"/>
    <w:rsid w:val="2FFD7934"/>
    <w:rsid w:val="30733ACD"/>
    <w:rsid w:val="308C3862"/>
    <w:rsid w:val="309379D8"/>
    <w:rsid w:val="309F6783"/>
    <w:rsid w:val="30A270F7"/>
    <w:rsid w:val="30B06B05"/>
    <w:rsid w:val="30DF1478"/>
    <w:rsid w:val="30E62F9C"/>
    <w:rsid w:val="30EC586F"/>
    <w:rsid w:val="310C5C58"/>
    <w:rsid w:val="31666F0B"/>
    <w:rsid w:val="319C6071"/>
    <w:rsid w:val="31AC537E"/>
    <w:rsid w:val="31E3679B"/>
    <w:rsid w:val="31E732FD"/>
    <w:rsid w:val="31EB6578"/>
    <w:rsid w:val="3241412D"/>
    <w:rsid w:val="32517576"/>
    <w:rsid w:val="32BE5C2C"/>
    <w:rsid w:val="32C24615"/>
    <w:rsid w:val="32FB6478"/>
    <w:rsid w:val="33263B3F"/>
    <w:rsid w:val="336963EB"/>
    <w:rsid w:val="337C47C4"/>
    <w:rsid w:val="33816EEB"/>
    <w:rsid w:val="33C93758"/>
    <w:rsid w:val="33EB55CD"/>
    <w:rsid w:val="33EC4C02"/>
    <w:rsid w:val="340D2360"/>
    <w:rsid w:val="3410665D"/>
    <w:rsid w:val="341576FA"/>
    <w:rsid w:val="34211214"/>
    <w:rsid w:val="342E63AB"/>
    <w:rsid w:val="34843767"/>
    <w:rsid w:val="3488653B"/>
    <w:rsid w:val="348B7FB5"/>
    <w:rsid w:val="34946696"/>
    <w:rsid w:val="34950E68"/>
    <w:rsid w:val="34984B38"/>
    <w:rsid w:val="34986E94"/>
    <w:rsid w:val="34AF62C9"/>
    <w:rsid w:val="34CB4388"/>
    <w:rsid w:val="34E40E8C"/>
    <w:rsid w:val="34FA6E12"/>
    <w:rsid w:val="354D7158"/>
    <w:rsid w:val="3560435D"/>
    <w:rsid w:val="3579056C"/>
    <w:rsid w:val="357F3AE4"/>
    <w:rsid w:val="358D5588"/>
    <w:rsid w:val="363A3B40"/>
    <w:rsid w:val="365302AE"/>
    <w:rsid w:val="36607A0A"/>
    <w:rsid w:val="366E227C"/>
    <w:rsid w:val="366F2E0D"/>
    <w:rsid w:val="367B6A5C"/>
    <w:rsid w:val="369E4046"/>
    <w:rsid w:val="36A74ADA"/>
    <w:rsid w:val="36AD60D5"/>
    <w:rsid w:val="36B224F9"/>
    <w:rsid w:val="36D50A6E"/>
    <w:rsid w:val="36EC0CC9"/>
    <w:rsid w:val="373F410B"/>
    <w:rsid w:val="37537F32"/>
    <w:rsid w:val="376C2891"/>
    <w:rsid w:val="37EE7094"/>
    <w:rsid w:val="38296C89"/>
    <w:rsid w:val="382D4CC8"/>
    <w:rsid w:val="383002EB"/>
    <w:rsid w:val="38586797"/>
    <w:rsid w:val="385D15DF"/>
    <w:rsid w:val="38BC0149"/>
    <w:rsid w:val="38D5177A"/>
    <w:rsid w:val="38D87D1C"/>
    <w:rsid w:val="39127C2B"/>
    <w:rsid w:val="39286E60"/>
    <w:rsid w:val="3930052B"/>
    <w:rsid w:val="39636459"/>
    <w:rsid w:val="396B7F6C"/>
    <w:rsid w:val="397748F5"/>
    <w:rsid w:val="39B263C8"/>
    <w:rsid w:val="39B417A9"/>
    <w:rsid w:val="39C73E26"/>
    <w:rsid w:val="39FC5695"/>
    <w:rsid w:val="3A006D8E"/>
    <w:rsid w:val="3A3651E5"/>
    <w:rsid w:val="3A5A1548"/>
    <w:rsid w:val="3A744481"/>
    <w:rsid w:val="3A8C7BEF"/>
    <w:rsid w:val="3A906246"/>
    <w:rsid w:val="3A973BDB"/>
    <w:rsid w:val="3B2349B7"/>
    <w:rsid w:val="3B5A041A"/>
    <w:rsid w:val="3B616CFF"/>
    <w:rsid w:val="3B6259F6"/>
    <w:rsid w:val="3B976654"/>
    <w:rsid w:val="3BC01EFC"/>
    <w:rsid w:val="3BCA786A"/>
    <w:rsid w:val="3BD31E2F"/>
    <w:rsid w:val="3BF15831"/>
    <w:rsid w:val="3C0E61D6"/>
    <w:rsid w:val="3C105946"/>
    <w:rsid w:val="3C4543DF"/>
    <w:rsid w:val="3C471448"/>
    <w:rsid w:val="3C5F759A"/>
    <w:rsid w:val="3C6C525A"/>
    <w:rsid w:val="3C97225D"/>
    <w:rsid w:val="3CCE23CB"/>
    <w:rsid w:val="3CD17D17"/>
    <w:rsid w:val="3D3C7F39"/>
    <w:rsid w:val="3D440F09"/>
    <w:rsid w:val="3D4504A0"/>
    <w:rsid w:val="3D8734BB"/>
    <w:rsid w:val="3D9A11D4"/>
    <w:rsid w:val="3DA16D89"/>
    <w:rsid w:val="3DA364BE"/>
    <w:rsid w:val="3DE041CB"/>
    <w:rsid w:val="3E0D48F6"/>
    <w:rsid w:val="3E1868B4"/>
    <w:rsid w:val="3E367B2B"/>
    <w:rsid w:val="3E377251"/>
    <w:rsid w:val="3E42664B"/>
    <w:rsid w:val="3E5A7334"/>
    <w:rsid w:val="3E665081"/>
    <w:rsid w:val="3E7B5D6B"/>
    <w:rsid w:val="3E843E66"/>
    <w:rsid w:val="3E8F51FE"/>
    <w:rsid w:val="3E926F87"/>
    <w:rsid w:val="3E9A59DE"/>
    <w:rsid w:val="3EAF4836"/>
    <w:rsid w:val="3EBB76E9"/>
    <w:rsid w:val="3EC33DFA"/>
    <w:rsid w:val="3EE946F5"/>
    <w:rsid w:val="3EEB5665"/>
    <w:rsid w:val="3F060E16"/>
    <w:rsid w:val="3F1D1096"/>
    <w:rsid w:val="3F2F0234"/>
    <w:rsid w:val="3F6363FE"/>
    <w:rsid w:val="3F756B8F"/>
    <w:rsid w:val="3F862D91"/>
    <w:rsid w:val="3F95482B"/>
    <w:rsid w:val="3FFE6915"/>
    <w:rsid w:val="4019356B"/>
    <w:rsid w:val="40592157"/>
    <w:rsid w:val="406E1CAE"/>
    <w:rsid w:val="40A0133A"/>
    <w:rsid w:val="40C31A53"/>
    <w:rsid w:val="40FF545D"/>
    <w:rsid w:val="410067C8"/>
    <w:rsid w:val="41665422"/>
    <w:rsid w:val="417C5ABA"/>
    <w:rsid w:val="418F0D2A"/>
    <w:rsid w:val="41A84C78"/>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D6E35"/>
    <w:rsid w:val="43DE09EE"/>
    <w:rsid w:val="44002FAD"/>
    <w:rsid w:val="449101DD"/>
    <w:rsid w:val="44DE1391"/>
    <w:rsid w:val="451B225C"/>
    <w:rsid w:val="451C5F15"/>
    <w:rsid w:val="452410C9"/>
    <w:rsid w:val="45244CBC"/>
    <w:rsid w:val="45317DFB"/>
    <w:rsid w:val="456D3CE4"/>
    <w:rsid w:val="4579042C"/>
    <w:rsid w:val="457F0571"/>
    <w:rsid w:val="45851176"/>
    <w:rsid w:val="45C63B94"/>
    <w:rsid w:val="45FF11DB"/>
    <w:rsid w:val="460E7DA5"/>
    <w:rsid w:val="46422483"/>
    <w:rsid w:val="4659254A"/>
    <w:rsid w:val="465B0637"/>
    <w:rsid w:val="465E3F0D"/>
    <w:rsid w:val="466A16E6"/>
    <w:rsid w:val="466E6ED7"/>
    <w:rsid w:val="46893F2B"/>
    <w:rsid w:val="46C4686E"/>
    <w:rsid w:val="47110583"/>
    <w:rsid w:val="471C3BAA"/>
    <w:rsid w:val="477B778F"/>
    <w:rsid w:val="478203EC"/>
    <w:rsid w:val="47AC461B"/>
    <w:rsid w:val="47B025FA"/>
    <w:rsid w:val="4809698F"/>
    <w:rsid w:val="4811697D"/>
    <w:rsid w:val="4852397C"/>
    <w:rsid w:val="487A3E25"/>
    <w:rsid w:val="488B5503"/>
    <w:rsid w:val="48920E74"/>
    <w:rsid w:val="48937E21"/>
    <w:rsid w:val="489A0361"/>
    <w:rsid w:val="48B94FF3"/>
    <w:rsid w:val="48DD7331"/>
    <w:rsid w:val="48E22EC4"/>
    <w:rsid w:val="48E273E8"/>
    <w:rsid w:val="48E37AAB"/>
    <w:rsid w:val="48ED5CE4"/>
    <w:rsid w:val="48FD4B4C"/>
    <w:rsid w:val="490A68E0"/>
    <w:rsid w:val="491055FE"/>
    <w:rsid w:val="493E459E"/>
    <w:rsid w:val="495F5B3E"/>
    <w:rsid w:val="496D45F2"/>
    <w:rsid w:val="496F77D7"/>
    <w:rsid w:val="497654FD"/>
    <w:rsid w:val="49B64211"/>
    <w:rsid w:val="49F6167F"/>
    <w:rsid w:val="49FF6F98"/>
    <w:rsid w:val="4A0445B4"/>
    <w:rsid w:val="4A064FA0"/>
    <w:rsid w:val="4A16615C"/>
    <w:rsid w:val="4A4424D7"/>
    <w:rsid w:val="4AB82D0F"/>
    <w:rsid w:val="4AEB7664"/>
    <w:rsid w:val="4AEC1C9E"/>
    <w:rsid w:val="4AFD7C19"/>
    <w:rsid w:val="4B0567D1"/>
    <w:rsid w:val="4B236AAE"/>
    <w:rsid w:val="4B304673"/>
    <w:rsid w:val="4B707271"/>
    <w:rsid w:val="4B9739F7"/>
    <w:rsid w:val="4BA16D51"/>
    <w:rsid w:val="4BEE2503"/>
    <w:rsid w:val="4C245A30"/>
    <w:rsid w:val="4C45596F"/>
    <w:rsid w:val="4C50700A"/>
    <w:rsid w:val="4CB6685F"/>
    <w:rsid w:val="4CC367FE"/>
    <w:rsid w:val="4CE46B2E"/>
    <w:rsid w:val="4D077F3C"/>
    <w:rsid w:val="4D0B0C3B"/>
    <w:rsid w:val="4D123355"/>
    <w:rsid w:val="4D2A3B31"/>
    <w:rsid w:val="4D312C52"/>
    <w:rsid w:val="4D905305"/>
    <w:rsid w:val="4D964A72"/>
    <w:rsid w:val="4D97782B"/>
    <w:rsid w:val="4D9C1254"/>
    <w:rsid w:val="4E793892"/>
    <w:rsid w:val="4E800872"/>
    <w:rsid w:val="4EB42276"/>
    <w:rsid w:val="4EC569ED"/>
    <w:rsid w:val="4ED50EA1"/>
    <w:rsid w:val="4EE556C2"/>
    <w:rsid w:val="4EEC050C"/>
    <w:rsid w:val="4F022DE4"/>
    <w:rsid w:val="4F104EC3"/>
    <w:rsid w:val="4F47354A"/>
    <w:rsid w:val="4F566C27"/>
    <w:rsid w:val="4F911C54"/>
    <w:rsid w:val="4FDC5FC3"/>
    <w:rsid w:val="4FE625E0"/>
    <w:rsid w:val="5021480F"/>
    <w:rsid w:val="50243DC2"/>
    <w:rsid w:val="50962ECB"/>
    <w:rsid w:val="50A42E38"/>
    <w:rsid w:val="50A4577F"/>
    <w:rsid w:val="50B73D1F"/>
    <w:rsid w:val="50BD5BC9"/>
    <w:rsid w:val="50C11EEE"/>
    <w:rsid w:val="50E97CFC"/>
    <w:rsid w:val="50FA4028"/>
    <w:rsid w:val="510D65B7"/>
    <w:rsid w:val="511157AB"/>
    <w:rsid w:val="5142540C"/>
    <w:rsid w:val="518832C8"/>
    <w:rsid w:val="51980BB2"/>
    <w:rsid w:val="519D3C50"/>
    <w:rsid w:val="51A0432A"/>
    <w:rsid w:val="51A86090"/>
    <w:rsid w:val="51B7396D"/>
    <w:rsid w:val="522E4CC3"/>
    <w:rsid w:val="5244713B"/>
    <w:rsid w:val="52615633"/>
    <w:rsid w:val="52675D5E"/>
    <w:rsid w:val="526F4DE4"/>
    <w:rsid w:val="52977FD4"/>
    <w:rsid w:val="52A25790"/>
    <w:rsid w:val="52A64900"/>
    <w:rsid w:val="52A96B6F"/>
    <w:rsid w:val="52B45975"/>
    <w:rsid w:val="52D94AA4"/>
    <w:rsid w:val="52EA3A62"/>
    <w:rsid w:val="52F50BB8"/>
    <w:rsid w:val="53097272"/>
    <w:rsid w:val="531978A0"/>
    <w:rsid w:val="534B3E88"/>
    <w:rsid w:val="53544462"/>
    <w:rsid w:val="5397158E"/>
    <w:rsid w:val="54013861"/>
    <w:rsid w:val="54117125"/>
    <w:rsid w:val="54332825"/>
    <w:rsid w:val="543A223E"/>
    <w:rsid w:val="54442C85"/>
    <w:rsid w:val="54465EFD"/>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940A6"/>
    <w:rsid w:val="55A8376B"/>
    <w:rsid w:val="55DC29B6"/>
    <w:rsid w:val="55DD4241"/>
    <w:rsid w:val="55FC2602"/>
    <w:rsid w:val="566B6D1E"/>
    <w:rsid w:val="56776E2E"/>
    <w:rsid w:val="56C163C4"/>
    <w:rsid w:val="56CE5C10"/>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F3640"/>
    <w:rsid w:val="58514199"/>
    <w:rsid w:val="5860738B"/>
    <w:rsid w:val="587B1A1C"/>
    <w:rsid w:val="58917D2F"/>
    <w:rsid w:val="5894085C"/>
    <w:rsid w:val="58AE4F0C"/>
    <w:rsid w:val="58B85899"/>
    <w:rsid w:val="58E363A9"/>
    <w:rsid w:val="58F33BF8"/>
    <w:rsid w:val="59166304"/>
    <w:rsid w:val="595E1678"/>
    <w:rsid w:val="596D5BD4"/>
    <w:rsid w:val="597E3DD8"/>
    <w:rsid w:val="59DC6549"/>
    <w:rsid w:val="59F80043"/>
    <w:rsid w:val="5A09252F"/>
    <w:rsid w:val="5A0B2778"/>
    <w:rsid w:val="5A2A7C7B"/>
    <w:rsid w:val="5A3E2560"/>
    <w:rsid w:val="5A53777D"/>
    <w:rsid w:val="5A5D3B6E"/>
    <w:rsid w:val="5A637A76"/>
    <w:rsid w:val="5A6D33BA"/>
    <w:rsid w:val="5A792B1F"/>
    <w:rsid w:val="5A874767"/>
    <w:rsid w:val="5AA85BE2"/>
    <w:rsid w:val="5AAD6F28"/>
    <w:rsid w:val="5AD63A24"/>
    <w:rsid w:val="5B054420"/>
    <w:rsid w:val="5B2E1A1D"/>
    <w:rsid w:val="5B843A1C"/>
    <w:rsid w:val="5B873E3F"/>
    <w:rsid w:val="5C02690E"/>
    <w:rsid w:val="5C196DA7"/>
    <w:rsid w:val="5C2A048C"/>
    <w:rsid w:val="5C576950"/>
    <w:rsid w:val="5C5E19EA"/>
    <w:rsid w:val="5C80234E"/>
    <w:rsid w:val="5C8A680C"/>
    <w:rsid w:val="5CDF3DD1"/>
    <w:rsid w:val="5CE31F87"/>
    <w:rsid w:val="5CEB44F1"/>
    <w:rsid w:val="5CF26D5D"/>
    <w:rsid w:val="5D0C4701"/>
    <w:rsid w:val="5D0F0395"/>
    <w:rsid w:val="5D221076"/>
    <w:rsid w:val="5D397964"/>
    <w:rsid w:val="5D5A391C"/>
    <w:rsid w:val="5D5F10C0"/>
    <w:rsid w:val="5D891B7B"/>
    <w:rsid w:val="5DAD38EE"/>
    <w:rsid w:val="5DEB09F2"/>
    <w:rsid w:val="5DF72B16"/>
    <w:rsid w:val="5E006862"/>
    <w:rsid w:val="5E0207B9"/>
    <w:rsid w:val="5E1834A1"/>
    <w:rsid w:val="5E261785"/>
    <w:rsid w:val="5E4A7017"/>
    <w:rsid w:val="5E552BBA"/>
    <w:rsid w:val="5E611C10"/>
    <w:rsid w:val="5E7A0F3F"/>
    <w:rsid w:val="5E875EA4"/>
    <w:rsid w:val="5EFC7377"/>
    <w:rsid w:val="5F003B12"/>
    <w:rsid w:val="5F0576F6"/>
    <w:rsid w:val="5F06174D"/>
    <w:rsid w:val="5F247292"/>
    <w:rsid w:val="5F3A3602"/>
    <w:rsid w:val="5F45733B"/>
    <w:rsid w:val="5F6277C6"/>
    <w:rsid w:val="5F6D0B1D"/>
    <w:rsid w:val="5F7D7140"/>
    <w:rsid w:val="5F8D0B82"/>
    <w:rsid w:val="5FA42567"/>
    <w:rsid w:val="5FCC5339"/>
    <w:rsid w:val="5FE34A5B"/>
    <w:rsid w:val="5FFE1E36"/>
    <w:rsid w:val="60114DD6"/>
    <w:rsid w:val="60232584"/>
    <w:rsid w:val="60285208"/>
    <w:rsid w:val="6037544B"/>
    <w:rsid w:val="60440CE6"/>
    <w:rsid w:val="607330CE"/>
    <w:rsid w:val="60825176"/>
    <w:rsid w:val="609F2AC4"/>
    <w:rsid w:val="60D80176"/>
    <w:rsid w:val="60FA2EE8"/>
    <w:rsid w:val="61054A27"/>
    <w:rsid w:val="610A52BC"/>
    <w:rsid w:val="611D2366"/>
    <w:rsid w:val="61421856"/>
    <w:rsid w:val="615227C4"/>
    <w:rsid w:val="61654E3F"/>
    <w:rsid w:val="6182292A"/>
    <w:rsid w:val="619F7F92"/>
    <w:rsid w:val="61B149B1"/>
    <w:rsid w:val="61F94C26"/>
    <w:rsid w:val="62000E56"/>
    <w:rsid w:val="624F3E49"/>
    <w:rsid w:val="62632286"/>
    <w:rsid w:val="62885958"/>
    <w:rsid w:val="62DB3DBE"/>
    <w:rsid w:val="62F40B65"/>
    <w:rsid w:val="62FC2CFE"/>
    <w:rsid w:val="630040E0"/>
    <w:rsid w:val="63024505"/>
    <w:rsid w:val="635600A5"/>
    <w:rsid w:val="635B1DB5"/>
    <w:rsid w:val="63711FED"/>
    <w:rsid w:val="63880DDC"/>
    <w:rsid w:val="638D750D"/>
    <w:rsid w:val="63AC6CC0"/>
    <w:rsid w:val="64055776"/>
    <w:rsid w:val="641B612A"/>
    <w:rsid w:val="64240056"/>
    <w:rsid w:val="643E143A"/>
    <w:rsid w:val="64491666"/>
    <w:rsid w:val="648B6EEF"/>
    <w:rsid w:val="648E281E"/>
    <w:rsid w:val="64C158BF"/>
    <w:rsid w:val="64CE2EAA"/>
    <w:rsid w:val="653C3090"/>
    <w:rsid w:val="65476131"/>
    <w:rsid w:val="65811180"/>
    <w:rsid w:val="65854376"/>
    <w:rsid w:val="658767BE"/>
    <w:rsid w:val="65892531"/>
    <w:rsid w:val="66195831"/>
    <w:rsid w:val="662D6C71"/>
    <w:rsid w:val="662E75B1"/>
    <w:rsid w:val="66342C2E"/>
    <w:rsid w:val="66344907"/>
    <w:rsid w:val="663E784C"/>
    <w:rsid w:val="66430FEE"/>
    <w:rsid w:val="66484B0F"/>
    <w:rsid w:val="66495376"/>
    <w:rsid w:val="666C5E49"/>
    <w:rsid w:val="668B6A45"/>
    <w:rsid w:val="66CE1506"/>
    <w:rsid w:val="66D24120"/>
    <w:rsid w:val="672F3F24"/>
    <w:rsid w:val="67311C4A"/>
    <w:rsid w:val="673E055F"/>
    <w:rsid w:val="673E6C62"/>
    <w:rsid w:val="67551CE3"/>
    <w:rsid w:val="67A22552"/>
    <w:rsid w:val="67A41FEB"/>
    <w:rsid w:val="67B22DCC"/>
    <w:rsid w:val="67BE71AA"/>
    <w:rsid w:val="67C12792"/>
    <w:rsid w:val="67D85D3D"/>
    <w:rsid w:val="67D90273"/>
    <w:rsid w:val="67DE5875"/>
    <w:rsid w:val="67E55852"/>
    <w:rsid w:val="67EB1AB4"/>
    <w:rsid w:val="67FA1285"/>
    <w:rsid w:val="68551F4F"/>
    <w:rsid w:val="686504D4"/>
    <w:rsid w:val="687C10C9"/>
    <w:rsid w:val="68840C16"/>
    <w:rsid w:val="68876EFB"/>
    <w:rsid w:val="68884654"/>
    <w:rsid w:val="689F444F"/>
    <w:rsid w:val="68B96DBB"/>
    <w:rsid w:val="68CA2805"/>
    <w:rsid w:val="68E937A3"/>
    <w:rsid w:val="68EC5562"/>
    <w:rsid w:val="693E15D3"/>
    <w:rsid w:val="69627681"/>
    <w:rsid w:val="6977531D"/>
    <w:rsid w:val="697D1F25"/>
    <w:rsid w:val="69962A9C"/>
    <w:rsid w:val="69CC2BFF"/>
    <w:rsid w:val="69F85C11"/>
    <w:rsid w:val="69FD55B8"/>
    <w:rsid w:val="6A0B1C62"/>
    <w:rsid w:val="6A2406C8"/>
    <w:rsid w:val="6A813F4E"/>
    <w:rsid w:val="6A8C5DF9"/>
    <w:rsid w:val="6AD77F57"/>
    <w:rsid w:val="6ADD4D7F"/>
    <w:rsid w:val="6ADE0BD1"/>
    <w:rsid w:val="6AE575ED"/>
    <w:rsid w:val="6AE96859"/>
    <w:rsid w:val="6B147746"/>
    <w:rsid w:val="6B24787C"/>
    <w:rsid w:val="6B3D3BD5"/>
    <w:rsid w:val="6B573233"/>
    <w:rsid w:val="6B5B6274"/>
    <w:rsid w:val="6B935D53"/>
    <w:rsid w:val="6C196F71"/>
    <w:rsid w:val="6C226FCB"/>
    <w:rsid w:val="6C31226F"/>
    <w:rsid w:val="6C552F0B"/>
    <w:rsid w:val="6C8C67B7"/>
    <w:rsid w:val="6C9D744C"/>
    <w:rsid w:val="6D04115E"/>
    <w:rsid w:val="6D167928"/>
    <w:rsid w:val="6D26299B"/>
    <w:rsid w:val="6D4772EC"/>
    <w:rsid w:val="6D9078AF"/>
    <w:rsid w:val="6DAA3FEF"/>
    <w:rsid w:val="6DC0172B"/>
    <w:rsid w:val="6DCB690C"/>
    <w:rsid w:val="6DD41A5B"/>
    <w:rsid w:val="6DF43C2E"/>
    <w:rsid w:val="6DF51CA3"/>
    <w:rsid w:val="6E0F0BA0"/>
    <w:rsid w:val="6E2E39AB"/>
    <w:rsid w:val="6E5D2ABB"/>
    <w:rsid w:val="6E6F6A5A"/>
    <w:rsid w:val="6E8335BD"/>
    <w:rsid w:val="6E8E12EF"/>
    <w:rsid w:val="6E972936"/>
    <w:rsid w:val="6EBA3E17"/>
    <w:rsid w:val="6ED446C5"/>
    <w:rsid w:val="6F2A7D94"/>
    <w:rsid w:val="6F445850"/>
    <w:rsid w:val="6F464718"/>
    <w:rsid w:val="6F8331F1"/>
    <w:rsid w:val="6FAE1A09"/>
    <w:rsid w:val="6FD75BF8"/>
    <w:rsid w:val="70041FC1"/>
    <w:rsid w:val="70334C37"/>
    <w:rsid w:val="707723D0"/>
    <w:rsid w:val="70975852"/>
    <w:rsid w:val="70F5661B"/>
    <w:rsid w:val="71360107"/>
    <w:rsid w:val="713B688E"/>
    <w:rsid w:val="714C64D8"/>
    <w:rsid w:val="71B51082"/>
    <w:rsid w:val="71D43752"/>
    <w:rsid w:val="71D62D16"/>
    <w:rsid w:val="71F1796A"/>
    <w:rsid w:val="71FD004E"/>
    <w:rsid w:val="72154626"/>
    <w:rsid w:val="72262B5D"/>
    <w:rsid w:val="72283FF7"/>
    <w:rsid w:val="722E7212"/>
    <w:rsid w:val="723A0474"/>
    <w:rsid w:val="7257024F"/>
    <w:rsid w:val="725923E4"/>
    <w:rsid w:val="725D0832"/>
    <w:rsid w:val="726227FC"/>
    <w:rsid w:val="72816F46"/>
    <w:rsid w:val="72864BF7"/>
    <w:rsid w:val="729023FC"/>
    <w:rsid w:val="72C95A7F"/>
    <w:rsid w:val="737C5CE2"/>
    <w:rsid w:val="73C0646E"/>
    <w:rsid w:val="742222F5"/>
    <w:rsid w:val="74476126"/>
    <w:rsid w:val="74706664"/>
    <w:rsid w:val="747F3682"/>
    <w:rsid w:val="748F3516"/>
    <w:rsid w:val="749C4185"/>
    <w:rsid w:val="74A53C41"/>
    <w:rsid w:val="74F506C7"/>
    <w:rsid w:val="75067759"/>
    <w:rsid w:val="751752C5"/>
    <w:rsid w:val="752E6DCD"/>
    <w:rsid w:val="7551380D"/>
    <w:rsid w:val="75600BE5"/>
    <w:rsid w:val="7564475C"/>
    <w:rsid w:val="7583797F"/>
    <w:rsid w:val="758608CE"/>
    <w:rsid w:val="75D20F1D"/>
    <w:rsid w:val="75DA2C18"/>
    <w:rsid w:val="75F54412"/>
    <w:rsid w:val="761D08E0"/>
    <w:rsid w:val="765D347C"/>
    <w:rsid w:val="7681500B"/>
    <w:rsid w:val="76826699"/>
    <w:rsid w:val="76AD2800"/>
    <w:rsid w:val="76C87133"/>
    <w:rsid w:val="76CD08D5"/>
    <w:rsid w:val="76DB4B92"/>
    <w:rsid w:val="77052AA4"/>
    <w:rsid w:val="77136511"/>
    <w:rsid w:val="772B1C5E"/>
    <w:rsid w:val="77340A39"/>
    <w:rsid w:val="77351FD0"/>
    <w:rsid w:val="77472422"/>
    <w:rsid w:val="777A72F7"/>
    <w:rsid w:val="777F31F2"/>
    <w:rsid w:val="77AA751B"/>
    <w:rsid w:val="77D1700D"/>
    <w:rsid w:val="77EC04CC"/>
    <w:rsid w:val="785F486E"/>
    <w:rsid w:val="78775729"/>
    <w:rsid w:val="78A05971"/>
    <w:rsid w:val="78A42DB0"/>
    <w:rsid w:val="78A656AB"/>
    <w:rsid w:val="78B2245C"/>
    <w:rsid w:val="78CF22B3"/>
    <w:rsid w:val="78E172CC"/>
    <w:rsid w:val="78EA1D1F"/>
    <w:rsid w:val="7904172F"/>
    <w:rsid w:val="79051947"/>
    <w:rsid w:val="790F7E27"/>
    <w:rsid w:val="792A231A"/>
    <w:rsid w:val="79316829"/>
    <w:rsid w:val="793B7903"/>
    <w:rsid w:val="797E66A9"/>
    <w:rsid w:val="798518A4"/>
    <w:rsid w:val="79860264"/>
    <w:rsid w:val="79A97383"/>
    <w:rsid w:val="79C86838"/>
    <w:rsid w:val="79E27E8B"/>
    <w:rsid w:val="79E40D62"/>
    <w:rsid w:val="79F850CE"/>
    <w:rsid w:val="79FD443C"/>
    <w:rsid w:val="7A1D1975"/>
    <w:rsid w:val="7A2757E3"/>
    <w:rsid w:val="7A3525A4"/>
    <w:rsid w:val="7A3E5150"/>
    <w:rsid w:val="7A4670D6"/>
    <w:rsid w:val="7A4B1DC7"/>
    <w:rsid w:val="7A534B63"/>
    <w:rsid w:val="7A615382"/>
    <w:rsid w:val="7A67303B"/>
    <w:rsid w:val="7AAB1D04"/>
    <w:rsid w:val="7ABA4368"/>
    <w:rsid w:val="7AD05746"/>
    <w:rsid w:val="7B257FFD"/>
    <w:rsid w:val="7B343476"/>
    <w:rsid w:val="7B4927AB"/>
    <w:rsid w:val="7B5A1B28"/>
    <w:rsid w:val="7B5A2978"/>
    <w:rsid w:val="7B5A7E4C"/>
    <w:rsid w:val="7B667AF9"/>
    <w:rsid w:val="7B7468F8"/>
    <w:rsid w:val="7BEE0103"/>
    <w:rsid w:val="7C0A0FE4"/>
    <w:rsid w:val="7C254906"/>
    <w:rsid w:val="7C590818"/>
    <w:rsid w:val="7C5C650E"/>
    <w:rsid w:val="7C7C10F6"/>
    <w:rsid w:val="7C853BEA"/>
    <w:rsid w:val="7C881368"/>
    <w:rsid w:val="7CC34C7A"/>
    <w:rsid w:val="7CE27788"/>
    <w:rsid w:val="7D063CDB"/>
    <w:rsid w:val="7D0C32F1"/>
    <w:rsid w:val="7D0F408D"/>
    <w:rsid w:val="7D3B25C7"/>
    <w:rsid w:val="7D491C6C"/>
    <w:rsid w:val="7D5429C0"/>
    <w:rsid w:val="7D6E6D43"/>
    <w:rsid w:val="7DB57A34"/>
    <w:rsid w:val="7DD66F00"/>
    <w:rsid w:val="7DD73C66"/>
    <w:rsid w:val="7DE47DC2"/>
    <w:rsid w:val="7DE60973"/>
    <w:rsid w:val="7DEF0916"/>
    <w:rsid w:val="7E1E5218"/>
    <w:rsid w:val="7E2B263C"/>
    <w:rsid w:val="7E9A4E1F"/>
    <w:rsid w:val="7EA7723A"/>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199"/>
    <w:autoRedefine/>
    <w:qFormat/>
    <w:uiPriority w:val="0"/>
    <w:pPr>
      <w:shd w:val="clear" w:color="auto" w:fill="000080"/>
    </w:pPr>
  </w:style>
  <w:style w:type="paragraph" w:styleId="20">
    <w:name w:val="annotation text"/>
    <w:basedOn w:val="1"/>
    <w:link w:val="341"/>
    <w:autoRedefine/>
    <w:qFormat/>
    <w:uiPriority w:val="99"/>
    <w:pPr>
      <w:jc w:val="left"/>
    </w:pPr>
  </w:style>
  <w:style w:type="paragraph" w:styleId="21">
    <w:name w:val="Salutation"/>
    <w:basedOn w:val="1"/>
    <w:next w:val="1"/>
    <w:link w:val="295"/>
    <w:autoRedefine/>
    <w:qFormat/>
    <w:uiPriority w:val="0"/>
    <w:rPr>
      <w:rFonts w:ascii="仿宋_GB2312" w:eastAsia="仿宋_GB2312"/>
      <w:sz w:val="28"/>
      <w:szCs w:val="20"/>
    </w:rPr>
  </w:style>
  <w:style w:type="paragraph" w:styleId="22">
    <w:name w:val="Body Text 3"/>
    <w:basedOn w:val="1"/>
    <w:link w:val="327"/>
    <w:autoRedefine/>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autoRedefine/>
    <w:qFormat/>
    <w:uiPriority w:val="0"/>
    <w:rPr>
      <w:b/>
      <w:bCs/>
    </w:rPr>
  </w:style>
  <w:style w:type="paragraph" w:styleId="60">
    <w:name w:val="Body Text First Indent"/>
    <w:basedOn w:val="24"/>
    <w:next w:val="1"/>
    <w:link w:val="318"/>
    <w:qFormat/>
    <w:uiPriority w:val="0"/>
    <w:pPr>
      <w:ind w:firstLine="420"/>
    </w:pPr>
    <w:rPr>
      <w:rFonts w:hAnsi="Calibri" w:cs="Times New Roman"/>
      <w:snapToGrid/>
      <w:szCs w:val="20"/>
    </w:rPr>
  </w:style>
  <w:style w:type="paragraph" w:styleId="61">
    <w:name w:val="Body Text First Indent 2"/>
    <w:basedOn w:val="6"/>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9"/>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2"/>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7"/>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7"/>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6"/>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3"/>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8"/>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1"/>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7"/>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10"/>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7"/>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2"/>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next w:val="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42702</Words>
  <Characters>45628</Characters>
  <Lines>279</Lines>
  <Paragraphs>78</Paragraphs>
  <TotalTime>22</TotalTime>
  <ScaleCrop>false</ScaleCrop>
  <LinksUpToDate>false</LinksUpToDate>
  <CharactersWithSpaces>50683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黄鑫宇</cp:lastModifiedBy>
  <cp:lastPrinted>2021-12-27T11:06:00Z</cp:lastPrinted>
  <dcterms:modified xsi:type="dcterms:W3CDTF">2024-08-09T02:01:28Z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7CFCD7F030C449CE929279E68FA23D88_13</vt:lpwstr>
  </property>
</Properties>
</file>